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8791" w14:textId="0BE1F272" w:rsidR="00754C9A" w:rsidRPr="00596978" w:rsidRDefault="00596978" w:rsidP="00441B6F">
      <w:pPr>
        <w:pStyle w:val="Title"/>
        <w:spacing w:after="0"/>
        <w:jc w:val="both"/>
        <w:rPr>
          <w:rFonts w:ascii="Arial" w:hAnsi="Arial" w:cs="Arial"/>
          <w:i/>
          <w:iCs/>
          <w:u w:val="single"/>
        </w:rPr>
      </w:pPr>
      <w:r w:rsidRPr="00596978">
        <w:rPr>
          <w:rFonts w:ascii="Arial" w:hAnsi="Arial" w:cs="Arial"/>
          <w:i/>
          <w:iCs/>
          <w:u w:val="single"/>
        </w:rPr>
        <w:t>Review Article</w:t>
      </w:r>
    </w:p>
    <w:p w14:paraId="6FF959E3" w14:textId="77777777" w:rsidR="00B93474" w:rsidRDefault="00B93474" w:rsidP="00441B6F">
      <w:pPr>
        <w:pStyle w:val="Author"/>
        <w:spacing w:line="240" w:lineRule="auto"/>
        <w:rPr>
          <w:rFonts w:ascii="Arial" w:hAnsi="Arial" w:cs="Arial"/>
          <w:bCs/>
          <w:iCs/>
          <w:kern w:val="28"/>
          <w:sz w:val="36"/>
        </w:rPr>
      </w:pPr>
    </w:p>
    <w:p w14:paraId="531584C4" w14:textId="11848C38" w:rsidR="00163BC4" w:rsidRPr="00163BC4" w:rsidRDefault="00E974B5" w:rsidP="00441B6F">
      <w:pPr>
        <w:pStyle w:val="Author"/>
        <w:spacing w:line="240" w:lineRule="auto"/>
        <w:rPr>
          <w:rFonts w:ascii="Arial" w:hAnsi="Arial" w:cs="Arial"/>
          <w:bCs/>
          <w:iCs/>
          <w:kern w:val="28"/>
          <w:sz w:val="36"/>
        </w:rPr>
      </w:pPr>
      <w:r w:rsidRPr="00F136EA">
        <w:rPr>
          <w:rFonts w:ascii="Arial" w:hAnsi="Arial" w:cs="Arial"/>
          <w:bCs/>
          <w:iCs/>
          <w:kern w:val="28"/>
          <w:sz w:val="36"/>
          <w:highlight w:val="yellow"/>
        </w:rPr>
        <w:t>Enhancing Customer Churn Prediction in Telecommunications Through Deep Learning: A Comprehensive Review</w:t>
      </w:r>
      <w:r w:rsidR="00231920">
        <w:rPr>
          <w:rFonts w:ascii="Arial" w:hAnsi="Arial" w:cs="Arial"/>
          <w:bCs/>
          <w:iCs/>
          <w:kern w:val="28"/>
          <w:sz w:val="36"/>
        </w:rPr>
        <w:t xml:space="preserve"> </w:t>
      </w:r>
    </w:p>
    <w:p w14:paraId="7B932ACA" w14:textId="77777777" w:rsidR="00A258C3" w:rsidRPr="00790ADA" w:rsidRDefault="00A258C3" w:rsidP="00441B6F">
      <w:pPr>
        <w:pStyle w:val="Author"/>
        <w:spacing w:line="240" w:lineRule="auto"/>
        <w:jc w:val="both"/>
        <w:rPr>
          <w:rFonts w:ascii="Arial" w:hAnsi="Arial" w:cs="Arial"/>
          <w:sz w:val="36"/>
        </w:rPr>
      </w:pPr>
    </w:p>
    <w:p w14:paraId="52D96A81" w14:textId="2F8FBAFE" w:rsidR="002C57D2" w:rsidRPr="00FB3A86" w:rsidRDefault="002C57D2" w:rsidP="00AB6F74">
      <w:pPr>
        <w:pStyle w:val="Affiliation"/>
        <w:spacing w:after="0" w:line="240" w:lineRule="auto"/>
        <w:rPr>
          <w:rFonts w:ascii="Arial" w:hAnsi="Arial" w:cs="Arial"/>
        </w:rPr>
      </w:pPr>
    </w:p>
    <w:p w14:paraId="79D7C29B" w14:textId="77777777" w:rsidR="00B01FCD" w:rsidRPr="00FB3A86" w:rsidRDefault="006D13D0" w:rsidP="00441B6F">
      <w:pPr>
        <w:pStyle w:val="Copyright"/>
        <w:spacing w:after="0" w:line="240" w:lineRule="auto"/>
        <w:jc w:val="both"/>
        <w:rPr>
          <w:rFonts w:ascii="Arial" w:hAnsi="Arial" w:cs="Arial"/>
        </w:rPr>
        <w:sectPr w:rsidR="00B01FCD" w:rsidRPr="00FB3A86" w:rsidSect="007744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67ABBB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551BC27" w14:textId="2A31AAE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BAC0A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C49EEA6" w14:textId="77777777" w:rsidTr="001E44FE">
        <w:tc>
          <w:tcPr>
            <w:tcW w:w="9576" w:type="dxa"/>
            <w:shd w:val="clear" w:color="auto" w:fill="F2F2F2"/>
          </w:tcPr>
          <w:p w14:paraId="27C56F42" w14:textId="4FD0919A" w:rsidR="00505F06" w:rsidRPr="00BA1B01" w:rsidRDefault="009A3ADF" w:rsidP="009419E9">
            <w:pPr>
              <w:pStyle w:val="Body"/>
              <w:spacing w:after="0"/>
              <w:rPr>
                <w:rFonts w:ascii="Arial" w:eastAsia="Calibri" w:hAnsi="Arial" w:cs="Arial"/>
                <w:szCs w:val="22"/>
              </w:rPr>
            </w:pPr>
            <w:r w:rsidRPr="009A3ADF">
              <w:rPr>
                <w:rFonts w:ascii="Arial" w:eastAsia="Calibri" w:hAnsi="Arial" w:cs="Arial"/>
                <w:szCs w:val="22"/>
              </w:rPr>
              <w:t xml:space="preserve">Customer churn remains a critical challenge for the telecommunication industry, directly impacting revenue and customer retention strategies. Traditional churn prediction models based on statistical and machine learning techniques have shown limited adaptability in capturing complex </w:t>
            </w:r>
            <w:proofErr w:type="spellStart"/>
            <w:r w:rsidRPr="009A3ADF">
              <w:rPr>
                <w:rFonts w:ascii="Arial" w:eastAsia="Calibri" w:hAnsi="Arial" w:cs="Arial"/>
                <w:szCs w:val="22"/>
              </w:rPr>
              <w:t>behavioural</w:t>
            </w:r>
            <w:proofErr w:type="spellEnd"/>
            <w:r w:rsidRPr="009A3ADF">
              <w:rPr>
                <w:rFonts w:ascii="Arial" w:eastAsia="Calibri" w:hAnsi="Arial" w:cs="Arial"/>
                <w:szCs w:val="22"/>
              </w:rPr>
              <w:t xml:space="preserve"> patterns. Deep learning (DL) methods, particularly recurrent neural networks (RNN), convolutional neural networks (CNN), and transformer-based architectures, have emerged as powerful tools for modelling customer churn by leveraging vast and dynamic datasets. </w:t>
            </w:r>
            <w:r w:rsidRPr="009A3ADF">
              <w:rPr>
                <w:rFonts w:ascii="Arial" w:eastAsia="Calibri" w:hAnsi="Arial" w:cs="Arial"/>
                <w:szCs w:val="22"/>
                <w:highlight w:val="yellow"/>
              </w:rPr>
              <w:t>By enabling precise identification of at-risk customers and personalized intervention strategies, DL-driven approaches not only enhance retention rates but also unlock targeted revenue-generating opportunities through tailored service upgrades and dynamic pricing models.</w:t>
            </w:r>
            <w:r w:rsidRPr="009A3ADF">
              <w:rPr>
                <w:rFonts w:ascii="Arial" w:eastAsia="Calibri" w:hAnsi="Arial" w:cs="Arial"/>
                <w:szCs w:val="22"/>
              </w:rPr>
              <w:t xml:space="preserve"> This paper presents a comprehensive review of deep learning-based churn prediction mechanisms in the telecommunication sector, comparing their architectures, feature engineering strategies, and performance metrics. Highlights of recent advances in DL techniques, including attention mechanisms and explainable AI, were presented and their implications for improving customer retention strategies were discussed. Finally, key research challenges and future directions</w:t>
            </w:r>
            <w:r w:rsidRPr="00223460">
              <w:rPr>
                <w:rFonts w:ascii="Arial" w:eastAsia="Calibri" w:hAnsi="Arial" w:cs="Arial"/>
                <w:szCs w:val="22"/>
                <w:highlight w:val="yellow"/>
              </w:rPr>
              <w:t xml:space="preserve">—such as developing DL models with simpler </w:t>
            </w:r>
            <w:proofErr w:type="spellStart"/>
            <w:r w:rsidRPr="00223460">
              <w:rPr>
                <w:rFonts w:ascii="Arial" w:eastAsia="Calibri" w:hAnsi="Arial" w:cs="Arial"/>
                <w:szCs w:val="22"/>
                <w:highlight w:val="yellow"/>
              </w:rPr>
              <w:t>explainability</w:t>
            </w:r>
            <w:proofErr w:type="spellEnd"/>
            <w:r w:rsidRPr="00223460">
              <w:rPr>
                <w:rFonts w:ascii="Arial" w:eastAsia="Calibri" w:hAnsi="Arial" w:cs="Arial"/>
                <w:szCs w:val="22"/>
                <w:highlight w:val="yellow"/>
              </w:rPr>
              <w:t xml:space="preserve"> frameworks, advancing techniques for class imbalance mitigation, and designing adaptive architectures for real-time, resource-efficient inference—</w:t>
            </w:r>
            <w:r w:rsidRPr="009A3ADF">
              <w:rPr>
                <w:rFonts w:ascii="Arial" w:eastAsia="Calibri" w:hAnsi="Arial" w:cs="Arial"/>
                <w:szCs w:val="22"/>
              </w:rPr>
              <w:t>were highlighted to bridge the gap between theoretical innovation and scalable deployment in operational environments.</w:t>
            </w:r>
            <w:r w:rsidR="00BA1B01" w:rsidRPr="00BA1B01">
              <w:rPr>
                <w:rFonts w:ascii="Arial" w:eastAsia="Calibri" w:hAnsi="Arial" w:cs="Arial"/>
                <w:szCs w:val="22"/>
              </w:rPr>
              <w:t xml:space="preserve"> </w:t>
            </w:r>
          </w:p>
        </w:tc>
      </w:tr>
    </w:tbl>
    <w:p w14:paraId="1B552E93" w14:textId="77777777" w:rsidR="00636EB2" w:rsidRDefault="00636EB2" w:rsidP="00441B6F">
      <w:pPr>
        <w:pStyle w:val="Body"/>
        <w:spacing w:after="0"/>
        <w:rPr>
          <w:rFonts w:ascii="Arial" w:hAnsi="Arial" w:cs="Arial"/>
          <w:i/>
        </w:rPr>
      </w:pPr>
    </w:p>
    <w:p w14:paraId="2DE86FD5" w14:textId="78997E58" w:rsidR="00A24E7E" w:rsidRDefault="00A24E7E" w:rsidP="005824E7">
      <w:pPr>
        <w:pStyle w:val="Body"/>
        <w:spacing w:after="0"/>
        <w:ind w:left="1080" w:hanging="1080"/>
        <w:rPr>
          <w:rFonts w:ascii="Arial" w:hAnsi="Arial" w:cs="Arial"/>
          <w:i/>
        </w:rPr>
      </w:pPr>
      <w:r>
        <w:rPr>
          <w:rFonts w:ascii="Arial" w:hAnsi="Arial" w:cs="Arial"/>
          <w:i/>
        </w:rPr>
        <w:t>Keywords: [</w:t>
      </w:r>
      <w:r w:rsidR="005824E7" w:rsidRPr="005824E7">
        <w:rPr>
          <w:rFonts w:ascii="Arial" w:hAnsi="Arial" w:cs="Arial"/>
          <w:i/>
        </w:rPr>
        <w:t xml:space="preserve">Churn Prediction, Deep Learning, Telecommunication, Customer Retention, Neural Networks, Explainable </w:t>
      </w:r>
      <w:r w:rsidR="00773BDD" w:rsidRPr="005824E7">
        <w:rPr>
          <w:rFonts w:ascii="Arial" w:hAnsi="Arial" w:cs="Arial"/>
          <w:i/>
        </w:rPr>
        <w:t>AI}</w:t>
      </w:r>
      <w:r w:rsidR="0066510A">
        <w:rPr>
          <w:rFonts w:ascii="Arial" w:hAnsi="Arial" w:cs="Arial"/>
          <w:i/>
        </w:rPr>
        <w:t xml:space="preserve"> </w:t>
      </w:r>
    </w:p>
    <w:p w14:paraId="4916FB38" w14:textId="77777777" w:rsidR="00790ADA" w:rsidRDefault="00790ADA" w:rsidP="00441B6F">
      <w:pPr>
        <w:pStyle w:val="Body"/>
        <w:spacing w:after="0"/>
        <w:rPr>
          <w:rFonts w:ascii="Arial" w:hAnsi="Arial" w:cs="Arial"/>
          <w:i/>
        </w:rPr>
      </w:pPr>
    </w:p>
    <w:p w14:paraId="38FF5C0E" w14:textId="77777777" w:rsidR="00505F06" w:rsidRPr="00A24E7E" w:rsidRDefault="00505F06" w:rsidP="00441B6F">
      <w:pPr>
        <w:pStyle w:val="Body"/>
        <w:spacing w:after="0"/>
        <w:rPr>
          <w:rFonts w:ascii="Arial" w:hAnsi="Arial" w:cs="Arial"/>
          <w:i/>
        </w:rPr>
      </w:pPr>
    </w:p>
    <w:p w14:paraId="377B6A04" w14:textId="46FDADD7" w:rsidR="007F7B32" w:rsidRDefault="00902823" w:rsidP="00441B6F">
      <w:pPr>
        <w:pStyle w:val="AbstHead"/>
        <w:spacing w:after="0"/>
        <w:jc w:val="both"/>
        <w:rPr>
          <w:rFonts w:ascii="Arial" w:hAnsi="Arial" w:cs="Arial"/>
        </w:rPr>
      </w:pPr>
      <w:bookmarkStart w:id="0" w:name="_Hlk191838638"/>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9EE8A2" w14:textId="77777777" w:rsidR="00790ADA" w:rsidRPr="00FB3A86" w:rsidRDefault="00790ADA" w:rsidP="00441B6F">
      <w:pPr>
        <w:pStyle w:val="AbstHead"/>
        <w:spacing w:after="0"/>
        <w:jc w:val="both"/>
        <w:rPr>
          <w:rFonts w:ascii="Arial" w:hAnsi="Arial" w:cs="Arial"/>
        </w:rPr>
      </w:pPr>
    </w:p>
    <w:p w14:paraId="303330EF" w14:textId="4EB35644" w:rsidR="00272E75" w:rsidRDefault="00B258B6" w:rsidP="006A4EFA">
      <w:pPr>
        <w:pStyle w:val="Body"/>
        <w:spacing w:after="0"/>
        <w:rPr>
          <w:rFonts w:ascii="Arial" w:hAnsi="Arial" w:cs="Arial"/>
        </w:rPr>
      </w:pPr>
      <w:r w:rsidRPr="00B258B6">
        <w:rPr>
          <w:rFonts w:ascii="Arial" w:hAnsi="Arial" w:cs="Arial"/>
          <w:lang w:val="en-GB"/>
        </w:rPr>
        <w:t>Customer churn—the propensity of subscribers to discontinue services within a predefined timeframe—represents a critical operational and financial challenge for telecommunication service providers. In an industry characterised by fierce competition and slim profit margins, churn directly impacts revenue streams, escalates customer acquisition costs (CAC), and undermines long-term customer lifetime value (CLV) [1]. Traditional churn prediction methodologies, including logistic regression, decision trees, and survival analysis, often falter in capturing the non-linear, high-dimensional, and temporally dynamic patterns inherent in modern telecommunication datasets [2]. These conventional techniques rely heavily on handcrafted feature engineering and static assumptions about customer behaviour, rendering them inadequate for modelling complex interactions, such as multi-channel engagement, service usage volatility, and sentiment-driven churn triggers [3].</w:t>
      </w:r>
    </w:p>
    <w:p w14:paraId="51BCD646" w14:textId="77777777" w:rsidR="006A4EFA" w:rsidRPr="00272E75" w:rsidRDefault="006A4EFA" w:rsidP="006A4EFA">
      <w:pPr>
        <w:pStyle w:val="Body"/>
        <w:spacing w:after="0"/>
        <w:rPr>
          <w:rFonts w:ascii="Arial" w:hAnsi="Arial" w:cs="Arial"/>
        </w:rPr>
      </w:pPr>
    </w:p>
    <w:p w14:paraId="36E914E5" w14:textId="653645D4" w:rsidR="00272E75" w:rsidRDefault="00B258B6" w:rsidP="006A4EFA">
      <w:pPr>
        <w:pStyle w:val="Body"/>
        <w:spacing w:after="0"/>
        <w:rPr>
          <w:rFonts w:ascii="Arial" w:hAnsi="Arial" w:cs="Arial"/>
          <w:lang w:val="en-GB"/>
        </w:rPr>
      </w:pPr>
      <w:r w:rsidRPr="00B258B6">
        <w:rPr>
          <w:rFonts w:ascii="Arial" w:hAnsi="Arial" w:cs="Arial"/>
          <w:lang w:val="en-GB"/>
        </w:rPr>
        <w:lastRenderedPageBreak/>
        <w:t>The advent of deep learning (DL) has revolutionised churn prediction by enabling automated feature extraction from heterogeneous data modalities, including call detail records (CDRs), billing histories, network usage logs, and unstructured customer feedback [4]. Architectures such as Recurrent Neural Networks (RNNs) and Long Short-Term Memory (LSTM) networks excel in modelling sequential dependencies, making them particularly suited to analysing temporal customer behaviour, such as subscription downgrades, payment delinquencies, or service complaint escalation patterns. For instance, LSTM’s gating mechanisms mitigate vanishing gradient issues, allowing the model to retain long-term dependencies in user activity sequences [5]. More recently, Transformer-based models have demonstrated superior performance in capturing global contextual relationships within customer interaction histories through self-attention mechanisms, which dynamically weigh the significance of features across extended time horizons [6, 7]. Hybrid architectures, such as CNN-LSTM networks, further integrate convolutional layers for spatial feature extraction (such as from service usage heatmaps) with recurrent layers for temporal modelling, enabling multi-modal data fusion [8].</w:t>
      </w:r>
    </w:p>
    <w:p w14:paraId="6E21B39A" w14:textId="72C0BEE9" w:rsidR="00CB7A2D" w:rsidRDefault="00CB7A2D" w:rsidP="006A4EFA">
      <w:pPr>
        <w:pStyle w:val="Body"/>
        <w:spacing w:after="0"/>
        <w:rPr>
          <w:rFonts w:ascii="Arial" w:hAnsi="Arial" w:cs="Arial"/>
          <w:lang w:val="en-GB"/>
        </w:rPr>
      </w:pPr>
    </w:p>
    <w:p w14:paraId="6768D9B1" w14:textId="2D7DB287" w:rsidR="00CB7A2D" w:rsidRDefault="00CB7A2D" w:rsidP="006A4EFA">
      <w:pPr>
        <w:pStyle w:val="Body"/>
        <w:spacing w:after="0"/>
        <w:rPr>
          <w:rFonts w:ascii="Arial" w:hAnsi="Arial" w:cs="Arial"/>
        </w:rPr>
      </w:pPr>
      <w:r w:rsidRPr="00CB7A2D">
        <w:rPr>
          <w:rFonts w:ascii="Arial" w:hAnsi="Arial" w:cs="Arial"/>
          <w:lang w:val="en-GB"/>
        </w:rPr>
        <w:t>Emerging trends, including Explainable AI (XAI), have critically been examined to address the “black-box” nature of DL models. Techniques like SHAP (</w:t>
      </w:r>
      <w:proofErr w:type="spellStart"/>
      <w:r w:rsidRPr="00CB7A2D">
        <w:rPr>
          <w:rFonts w:ascii="Arial" w:hAnsi="Arial" w:cs="Arial"/>
          <w:lang w:val="en-GB"/>
        </w:rPr>
        <w:t>SHapley</w:t>
      </w:r>
      <w:proofErr w:type="spellEnd"/>
      <w:r w:rsidRPr="00CB7A2D">
        <w:rPr>
          <w:rFonts w:ascii="Arial" w:hAnsi="Arial" w:cs="Arial"/>
          <w:lang w:val="en-GB"/>
        </w:rPr>
        <w:t xml:space="preserve"> Additive </w:t>
      </w:r>
      <w:proofErr w:type="spellStart"/>
      <w:r w:rsidRPr="00CB7A2D">
        <w:rPr>
          <w:rFonts w:ascii="Arial" w:hAnsi="Arial" w:cs="Arial"/>
          <w:lang w:val="en-GB"/>
        </w:rPr>
        <w:t>exPlanations</w:t>
      </w:r>
      <w:proofErr w:type="spellEnd"/>
      <w:r w:rsidRPr="00CB7A2D">
        <w:rPr>
          <w:rFonts w:ascii="Arial" w:hAnsi="Arial" w:cs="Arial"/>
          <w:lang w:val="en-GB"/>
        </w:rPr>
        <w:t>), LIME (Local Interpretable Model-agnostic Explanations), and attention weight visualisation have been explored for their role in demystifying feature contributions and fostering stakeholder trust [9]. Additionally, we scrutinise barriers to real-world deployment, such as computational latency in processing terabyte-scale CDR datasets, ethical concerns around data privacy (GDPR/CCPA compliance), and the integration of DL pipelines with legacy customer relationship management (CRM) systems.</w:t>
      </w:r>
    </w:p>
    <w:p w14:paraId="74D66257" w14:textId="77777777" w:rsidR="006A4EFA" w:rsidRPr="00272E75" w:rsidRDefault="006A4EFA" w:rsidP="006A4EFA">
      <w:pPr>
        <w:pStyle w:val="Body"/>
        <w:spacing w:after="0"/>
        <w:rPr>
          <w:rFonts w:ascii="Arial" w:hAnsi="Arial" w:cs="Arial"/>
        </w:rPr>
      </w:pPr>
    </w:p>
    <w:p w14:paraId="705AABCB" w14:textId="1C286721" w:rsidR="00B01FCD" w:rsidRDefault="00272E75" w:rsidP="00272E75">
      <w:pPr>
        <w:pStyle w:val="Body"/>
        <w:spacing w:after="0"/>
        <w:rPr>
          <w:rFonts w:ascii="Arial" w:hAnsi="Arial" w:cs="Arial"/>
        </w:rPr>
      </w:pPr>
      <w:r w:rsidRPr="00272E75">
        <w:rPr>
          <w:rFonts w:ascii="Arial" w:hAnsi="Arial" w:cs="Arial"/>
        </w:rPr>
        <w:t>This paper provides a review of recent advances in deep learning-based churn prediction models in the telecommunication sector, assessing their performance, architectures, and applicability in high-quality service maintenance. Also presented in this article is a robust comparison of deep learning approaches with traditional machine learning techniques along with the discussion of emerging trends such as explainable AI (XAI); equally outlined are challenges that hinder their real-time deployment.</w:t>
      </w:r>
      <w:bookmarkEnd w:id="0"/>
    </w:p>
    <w:p w14:paraId="550921D9" w14:textId="71765A4A" w:rsidR="00D06413" w:rsidRDefault="00D06413" w:rsidP="00272E75">
      <w:pPr>
        <w:pStyle w:val="Body"/>
        <w:spacing w:after="0"/>
        <w:rPr>
          <w:rFonts w:ascii="Arial" w:hAnsi="Arial" w:cs="Arial"/>
        </w:rPr>
      </w:pPr>
    </w:p>
    <w:p w14:paraId="18EAAB5B" w14:textId="10854926" w:rsidR="00D06413" w:rsidRDefault="00D06413" w:rsidP="00D06413">
      <w:pPr>
        <w:pStyle w:val="AbstHead"/>
        <w:spacing w:after="0"/>
        <w:jc w:val="both"/>
        <w:rPr>
          <w:rFonts w:ascii="Arial" w:hAnsi="Arial" w:cs="Arial"/>
        </w:rPr>
      </w:pPr>
      <w:r>
        <w:rPr>
          <w:rFonts w:ascii="Arial" w:hAnsi="Arial" w:cs="Arial"/>
        </w:rPr>
        <w:t xml:space="preserve">2. </w:t>
      </w:r>
      <w:r w:rsidR="00CD2EC5">
        <w:rPr>
          <w:rFonts w:ascii="Arial" w:hAnsi="Arial" w:cs="Arial"/>
        </w:rPr>
        <w:t xml:space="preserve">bACKGROUND AND </w:t>
      </w:r>
      <w:r>
        <w:rPr>
          <w:rFonts w:ascii="Arial" w:hAnsi="Arial" w:cs="Arial"/>
        </w:rPr>
        <w:t xml:space="preserve">REVIEW OF </w:t>
      </w:r>
      <w:r w:rsidR="007843B0">
        <w:rPr>
          <w:rFonts w:ascii="Arial" w:hAnsi="Arial" w:cs="Arial"/>
        </w:rPr>
        <w:t>Related LITERATURE</w:t>
      </w:r>
    </w:p>
    <w:p w14:paraId="395F0A76" w14:textId="77777777" w:rsidR="004C3A51" w:rsidRDefault="004C3A51" w:rsidP="004C3A51">
      <w:pPr>
        <w:pStyle w:val="Body"/>
        <w:spacing w:after="0"/>
        <w:rPr>
          <w:rFonts w:ascii="Arial" w:hAnsi="Arial" w:cs="Arial"/>
        </w:rPr>
      </w:pPr>
    </w:p>
    <w:p w14:paraId="0A1AEAA9" w14:textId="5F34769C" w:rsidR="004C3A51" w:rsidRPr="004C3A51" w:rsidRDefault="004C3A51" w:rsidP="004C3A51">
      <w:pPr>
        <w:pStyle w:val="Body"/>
        <w:spacing w:after="0"/>
        <w:rPr>
          <w:rFonts w:ascii="Arial" w:hAnsi="Arial" w:cs="Arial"/>
          <w:b/>
          <w:bCs/>
        </w:rPr>
      </w:pPr>
      <w:r w:rsidRPr="004C3A51">
        <w:rPr>
          <w:rFonts w:ascii="Arial" w:hAnsi="Arial" w:cs="Arial"/>
          <w:b/>
          <w:bCs/>
        </w:rPr>
        <w:t>2.1 Traditional Churn Prediction Approaches</w:t>
      </w:r>
    </w:p>
    <w:p w14:paraId="213FF54E" w14:textId="77777777" w:rsidR="004C3A51" w:rsidRDefault="004C3A51" w:rsidP="004C3A51">
      <w:pPr>
        <w:pStyle w:val="Body"/>
        <w:spacing w:after="0"/>
        <w:rPr>
          <w:rFonts w:ascii="Arial" w:hAnsi="Arial" w:cs="Arial"/>
        </w:rPr>
      </w:pPr>
    </w:p>
    <w:p w14:paraId="44B61AC2" w14:textId="1D2DC61E" w:rsidR="00D06413" w:rsidRDefault="00D82D67" w:rsidP="00E31FA8">
      <w:pPr>
        <w:pStyle w:val="Body"/>
        <w:spacing w:after="0"/>
        <w:rPr>
          <w:rFonts w:ascii="Arial" w:hAnsi="Arial" w:cs="Arial"/>
          <w:lang w:val="en-GB"/>
        </w:rPr>
      </w:pPr>
      <w:r w:rsidRPr="00D82D67">
        <w:rPr>
          <w:rFonts w:ascii="Arial" w:hAnsi="Arial" w:cs="Arial"/>
          <w:lang w:val="en-GB"/>
        </w:rPr>
        <w:t>Traditional churn prediction methodologies predominantly used supervised machine learning (ML) and unsupervised learning techniques, each with distinct strengths and limitations in modelling customer attrition dynamics. A structured technical analysis of these approaches, their operational challenges, and their relevance in historical and modern contexts are provided in the succeeding subsections.</w:t>
      </w:r>
    </w:p>
    <w:p w14:paraId="00161E35" w14:textId="532B8758" w:rsidR="00D82D67" w:rsidRDefault="00D82D67" w:rsidP="00E31FA8">
      <w:pPr>
        <w:pStyle w:val="Body"/>
        <w:spacing w:after="0"/>
        <w:rPr>
          <w:rFonts w:ascii="Arial" w:hAnsi="Arial" w:cs="Arial"/>
          <w:lang w:val="en-GB"/>
        </w:rPr>
      </w:pPr>
    </w:p>
    <w:p w14:paraId="38EBFCFE" w14:textId="5514D532" w:rsidR="00D82D67" w:rsidRDefault="00D82D67" w:rsidP="00D82D67">
      <w:pPr>
        <w:pStyle w:val="Body"/>
        <w:spacing w:after="0"/>
        <w:rPr>
          <w:rFonts w:ascii="Arial" w:hAnsi="Arial" w:cs="Arial"/>
          <w:lang w:val="en-GB"/>
        </w:rPr>
      </w:pPr>
      <w:r w:rsidRPr="00D82D67">
        <w:rPr>
          <w:rFonts w:ascii="Arial" w:hAnsi="Arial" w:cs="Arial"/>
          <w:b/>
          <w:bCs/>
          <w:lang w:val="en-GB"/>
        </w:rPr>
        <w:t xml:space="preserve">2.1.1. Supervised </w:t>
      </w:r>
      <w:r w:rsidR="004B6F69" w:rsidRPr="004B6F69">
        <w:rPr>
          <w:rFonts w:ascii="Arial" w:hAnsi="Arial" w:cs="Arial"/>
          <w:b/>
          <w:bCs/>
          <w:highlight w:val="yellow"/>
          <w:lang w:val="en-GB"/>
        </w:rPr>
        <w:t>machine learning techniques</w:t>
      </w:r>
    </w:p>
    <w:p w14:paraId="717F4475" w14:textId="77777777" w:rsidR="00D82D67" w:rsidRPr="00D82D67" w:rsidRDefault="00D82D67" w:rsidP="00D82D67">
      <w:pPr>
        <w:pStyle w:val="Body"/>
        <w:spacing w:after="0"/>
        <w:rPr>
          <w:rFonts w:ascii="Arial" w:hAnsi="Arial" w:cs="Arial"/>
          <w:lang w:val="en-GB"/>
        </w:rPr>
      </w:pPr>
    </w:p>
    <w:p w14:paraId="505567E0" w14:textId="77777777" w:rsidR="00D82D67" w:rsidRP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t xml:space="preserve">Logistic Regression: </w:t>
      </w:r>
      <w:r w:rsidRPr="00D82D67">
        <w:rPr>
          <w:rFonts w:ascii="Arial" w:hAnsi="Arial" w:cs="Arial"/>
          <w:lang w:val="en-GB"/>
        </w:rPr>
        <w:t>Logistic regression (LR) is a parametric statistical model that estimates churn probability by applying a sigmoid function to map linear combinations of input features—such as contract duration and monthly charges—to binary outcomes (churn/non-churn). Praised for its interpretability, computational efficiency, and effectiveness in linearly separable datasets [10], LR remains a foundational tool for risk stratification. However, its reliance on assumptions of feature linearity and independence limits its ability to model complex, non-linear interactions, such as synergies between service usage patterns and demographic variables, thereby reducing its efficacy in capturing nuanced customer behaviour.</w:t>
      </w:r>
    </w:p>
    <w:p w14:paraId="777EE0C7" w14:textId="77777777" w:rsidR="00D82D67" w:rsidRP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lastRenderedPageBreak/>
        <w:t xml:space="preserve">Decision Trees: </w:t>
      </w:r>
      <w:r w:rsidRPr="00D82D67">
        <w:rPr>
          <w:rFonts w:ascii="Arial" w:hAnsi="Arial" w:cs="Arial"/>
          <w:lang w:val="en-GB"/>
        </w:rPr>
        <w:t>Decision trees (DTs) are hierarchical, rule-based models that classify churners by recursively partitioning datasets using entropy- or Gini-based criteria, generating interpretable rules such as </w:t>
      </w:r>
      <w:r w:rsidRPr="00D82D67">
        <w:rPr>
          <w:rFonts w:ascii="Arial" w:hAnsi="Arial" w:cs="Arial"/>
          <w:i/>
          <w:iCs/>
          <w:lang w:val="en-GB"/>
        </w:rPr>
        <w:t>“IF monthly usage &lt; 100 MB AND contract month = 1 THEN churn = TRUE.”</w:t>
      </w:r>
      <w:r w:rsidRPr="00D82D67">
        <w:rPr>
          <w:rFonts w:ascii="Arial" w:hAnsi="Arial" w:cs="Arial"/>
          <w:lang w:val="en-GB"/>
        </w:rPr>
        <w:t> Their strengths lie in the intuitive visualization of decision boundaries, inherent robustness to outliers, and capacity to model non-linear relationships within telecom datasets. However, DTs are prone to overfitting when exposed to noisy or sparse data (such as irregular call records) and exhibit instability with minor variations in training data, often requiring ensemble techniques to mitigate these shortcomings [11].</w:t>
      </w:r>
    </w:p>
    <w:p w14:paraId="59821B6B" w14:textId="6870EE11" w:rsidR="00D82D67" w:rsidRDefault="00D82D67" w:rsidP="00D82D67">
      <w:pPr>
        <w:pStyle w:val="Body"/>
        <w:numPr>
          <w:ilvl w:val="0"/>
          <w:numId w:val="32"/>
        </w:numPr>
        <w:spacing w:after="0"/>
        <w:rPr>
          <w:rFonts w:ascii="Arial" w:hAnsi="Arial" w:cs="Arial"/>
          <w:lang w:val="en-GB"/>
        </w:rPr>
      </w:pPr>
      <w:r w:rsidRPr="00D82D67">
        <w:rPr>
          <w:rFonts w:ascii="Arial" w:hAnsi="Arial" w:cs="Arial"/>
          <w:b/>
          <w:bCs/>
          <w:lang w:val="en-GB"/>
        </w:rPr>
        <w:t xml:space="preserve">Support Vector Machines: </w:t>
      </w:r>
      <w:r w:rsidRPr="00D82D67">
        <w:rPr>
          <w:rFonts w:ascii="Arial" w:hAnsi="Arial" w:cs="Arial"/>
          <w:lang w:val="en-GB"/>
        </w:rPr>
        <w:t xml:space="preserve">Support Vector Machines (SVMs) classify churners by optimizing the margin between hyperplanes that separate churn and non-churn instances, using kernel tricks such as radial basis functions to project data into non-linear feature spaces. Their efficacy in high-dimensional environments (such as telecom datasets with hundreds of behavioural metrics) and resilience to overfitting—when paired with regularization techniques—make them robust for complex classification tasks [12]. However, SVMs incur high computational costs when scaling to terabyte-sized telecom datasets and lack inherent probabilistic outputs, necessitating post-hoc calibration (Platt scaling, for example) to estimate churn risk probabilities, which complicates real-time decision-making </w:t>
      </w:r>
      <w:r w:rsidR="00183F95">
        <w:rPr>
          <w:rFonts w:ascii="Arial" w:hAnsi="Arial" w:cs="Arial"/>
          <w:lang w:val="en-GB"/>
        </w:rPr>
        <w:t>[13].</w:t>
      </w:r>
    </w:p>
    <w:p w14:paraId="21ED5818" w14:textId="77777777" w:rsidR="00EB1D3C" w:rsidRPr="00D82D67" w:rsidRDefault="00EB1D3C" w:rsidP="00EB1D3C">
      <w:pPr>
        <w:pStyle w:val="Body"/>
        <w:spacing w:after="0"/>
        <w:ind w:left="720"/>
        <w:rPr>
          <w:rFonts w:ascii="Arial" w:hAnsi="Arial" w:cs="Arial"/>
          <w:lang w:val="en-GB"/>
        </w:rPr>
      </w:pPr>
    </w:p>
    <w:p w14:paraId="6F62ABB7" w14:textId="6E9652D4" w:rsidR="00D82D67" w:rsidRDefault="00D82D67" w:rsidP="00D82D67">
      <w:pPr>
        <w:pStyle w:val="Body"/>
        <w:spacing w:after="0"/>
        <w:rPr>
          <w:rFonts w:ascii="Arial" w:hAnsi="Arial" w:cs="Arial"/>
          <w:lang w:val="en-GB"/>
        </w:rPr>
      </w:pPr>
      <w:r w:rsidRPr="00D82D67">
        <w:rPr>
          <w:rFonts w:ascii="Arial" w:hAnsi="Arial" w:cs="Arial"/>
          <w:b/>
          <w:bCs/>
          <w:lang w:val="en-GB"/>
        </w:rPr>
        <w:t xml:space="preserve">2.1.2. Unsupervised </w:t>
      </w:r>
      <w:r w:rsidR="004B6F69" w:rsidRPr="004B6F69">
        <w:rPr>
          <w:rFonts w:ascii="Arial" w:hAnsi="Arial" w:cs="Arial"/>
          <w:b/>
          <w:bCs/>
          <w:highlight w:val="yellow"/>
          <w:lang w:val="en-GB"/>
        </w:rPr>
        <w:t>learning techniques</w:t>
      </w:r>
    </w:p>
    <w:p w14:paraId="49386A71" w14:textId="0E6CA865" w:rsidR="00EB1D3C" w:rsidRPr="00D82D67" w:rsidRDefault="00EB1D3C" w:rsidP="00D82D67">
      <w:pPr>
        <w:pStyle w:val="Body"/>
        <w:spacing w:after="0"/>
        <w:rPr>
          <w:rFonts w:ascii="Arial" w:hAnsi="Arial" w:cs="Arial"/>
          <w:lang w:val="en-GB"/>
        </w:rPr>
      </w:pPr>
    </w:p>
    <w:p w14:paraId="128A5A35" w14:textId="114C8AB3" w:rsidR="00EB1D3C" w:rsidRPr="00EB1D3C" w:rsidRDefault="00D82D67" w:rsidP="00A77D1B">
      <w:pPr>
        <w:pStyle w:val="Body"/>
        <w:numPr>
          <w:ilvl w:val="0"/>
          <w:numId w:val="33"/>
        </w:numPr>
        <w:spacing w:after="0"/>
        <w:rPr>
          <w:rFonts w:ascii="Arial" w:hAnsi="Arial" w:cs="Arial"/>
        </w:rPr>
      </w:pPr>
      <w:r w:rsidRPr="00D82D67">
        <w:rPr>
          <w:rFonts w:ascii="Arial" w:hAnsi="Arial" w:cs="Arial"/>
          <w:b/>
          <w:bCs/>
          <w:lang w:val="en-GB"/>
        </w:rPr>
        <w:t xml:space="preserve">K-Means Clustering: </w:t>
      </w:r>
      <w:r w:rsidRPr="00D82D67">
        <w:rPr>
          <w:rFonts w:ascii="Arial" w:hAnsi="Arial" w:cs="Arial"/>
          <w:lang w:val="en-GB"/>
        </w:rPr>
        <w:t>K-Means clustering partitions customers into distinct groups based on feature similarity (for example, usage patterns and billing cycles) to uncover latent churn-prone segments, operating without reliance on labelled data—a strength particularly valuable for exploratory analysis in early-stage churn studies [1</w:t>
      </w:r>
      <w:r w:rsidR="004D0065">
        <w:rPr>
          <w:rFonts w:ascii="Arial" w:hAnsi="Arial" w:cs="Arial"/>
          <w:lang w:val="en-GB"/>
        </w:rPr>
        <w:t>4</w:t>
      </w:r>
      <w:r w:rsidRPr="00D82D67">
        <w:rPr>
          <w:rFonts w:ascii="Arial" w:hAnsi="Arial" w:cs="Arial"/>
          <w:lang w:val="en-GB"/>
        </w:rPr>
        <w:t>]. Though effective in identifying hidden behavioural patterns, the method necessitates manual interpretation of clusters, struggles with high-dimensional telecom data due to the curse of dimensionality, and inherently assumes spherical cluster shapes, limiting its applicability to complex, non-convex customer behaviour distributions.</w:t>
      </w:r>
    </w:p>
    <w:p w14:paraId="47F410C3" w14:textId="2CF901A1" w:rsidR="00D82D67" w:rsidRPr="00EB1D3C" w:rsidRDefault="00D82D67" w:rsidP="00A77D1B">
      <w:pPr>
        <w:pStyle w:val="Body"/>
        <w:numPr>
          <w:ilvl w:val="0"/>
          <w:numId w:val="33"/>
        </w:numPr>
        <w:spacing w:after="0"/>
        <w:rPr>
          <w:rFonts w:ascii="Arial" w:hAnsi="Arial" w:cs="Arial"/>
        </w:rPr>
      </w:pPr>
      <w:r w:rsidRPr="00EB1D3C">
        <w:rPr>
          <w:rFonts w:ascii="Arial" w:hAnsi="Arial" w:cs="Arial"/>
          <w:b/>
          <w:bCs/>
          <w:lang w:val="en-GB"/>
        </w:rPr>
        <w:t xml:space="preserve">Hidden Markov Models (HMMs): </w:t>
      </w:r>
      <w:r w:rsidRPr="00EB1D3C">
        <w:rPr>
          <w:rFonts w:ascii="Arial" w:hAnsi="Arial" w:cs="Arial"/>
          <w:lang w:val="en-GB"/>
        </w:rPr>
        <w:t xml:space="preserve">Hidden Markov Models (HMMs) infer latent customer states (for example, “dissatisfied” or “at-risk”) by analysing temporal sequences of interactions, such as call drop frequency or complaint ticket submissions, through probabilistic transitions between hidden states. Their strength lies in capturing temporal dependencies within customer behaviour, enabling dynamic, time-sensitive churn risk assessments. However, HMMs face computational complexity when processing long interaction sequences and depend on manually defined state architectures, which constrain their scalability and adaptability to evolving telecom datasets </w:t>
      </w:r>
      <w:r w:rsidR="004D0065">
        <w:rPr>
          <w:rFonts w:ascii="Arial" w:hAnsi="Arial" w:cs="Arial"/>
          <w:lang w:val="en-GB"/>
        </w:rPr>
        <w:t>[15]</w:t>
      </w:r>
      <w:r w:rsidRPr="00EB1D3C">
        <w:rPr>
          <w:rFonts w:ascii="Arial" w:hAnsi="Arial" w:cs="Arial"/>
          <w:lang w:val="en-GB"/>
        </w:rPr>
        <w:t>. A breakdown of the categories of the traditional churn approaches is given in Figure 1.</w:t>
      </w:r>
    </w:p>
    <w:p w14:paraId="0B6A67E5" w14:textId="5D8CF4CB" w:rsidR="00E31FA8" w:rsidRDefault="00E31FA8" w:rsidP="00E31FA8">
      <w:pPr>
        <w:pStyle w:val="Body"/>
        <w:spacing w:after="0"/>
        <w:rPr>
          <w:rFonts w:ascii="Arial" w:hAnsi="Arial" w:cs="Arial"/>
        </w:rPr>
      </w:pPr>
    </w:p>
    <w:p w14:paraId="565BDAFE" w14:textId="2432249C" w:rsidR="00216513" w:rsidRDefault="00216513" w:rsidP="00216513">
      <w:pPr>
        <w:pStyle w:val="Body"/>
        <w:spacing w:after="0"/>
        <w:rPr>
          <w:rFonts w:ascii="Arial" w:hAnsi="Arial" w:cs="Arial"/>
          <w:lang w:val="en-GB"/>
        </w:rPr>
      </w:pPr>
      <w:r w:rsidRPr="00216513">
        <w:rPr>
          <w:rFonts w:ascii="Arial" w:hAnsi="Arial" w:cs="Arial"/>
          <w:b/>
          <w:bCs/>
          <w:lang w:val="en-GB"/>
        </w:rPr>
        <w:t xml:space="preserve">2.1.3. Hybrid and </w:t>
      </w:r>
      <w:r w:rsidR="004B6F69" w:rsidRPr="004B6F69">
        <w:rPr>
          <w:rFonts w:ascii="Arial" w:hAnsi="Arial" w:cs="Arial"/>
          <w:b/>
          <w:bCs/>
          <w:highlight w:val="yellow"/>
          <w:lang w:val="en-GB"/>
        </w:rPr>
        <w:t>ensemble approaches</w:t>
      </w:r>
    </w:p>
    <w:p w14:paraId="5D2F379B" w14:textId="77777777" w:rsidR="00216513" w:rsidRPr="00216513" w:rsidRDefault="00216513" w:rsidP="00216513">
      <w:pPr>
        <w:pStyle w:val="Body"/>
        <w:spacing w:after="0"/>
        <w:rPr>
          <w:rFonts w:ascii="Arial" w:hAnsi="Arial" w:cs="Arial"/>
          <w:lang w:val="en-GB"/>
        </w:rPr>
      </w:pPr>
    </w:p>
    <w:p w14:paraId="1CED246F" w14:textId="327B6CBB" w:rsidR="00216513" w:rsidRPr="00216513" w:rsidRDefault="00216513" w:rsidP="00216513">
      <w:pPr>
        <w:pStyle w:val="Body"/>
        <w:spacing w:after="0"/>
        <w:rPr>
          <w:rFonts w:ascii="Arial" w:hAnsi="Arial" w:cs="Arial"/>
          <w:lang w:val="en-GB"/>
        </w:rPr>
      </w:pPr>
      <w:r w:rsidRPr="00216513">
        <w:rPr>
          <w:rFonts w:ascii="Arial" w:hAnsi="Arial" w:cs="Arial"/>
          <w:lang w:val="en-GB"/>
        </w:rPr>
        <w:t xml:space="preserve">Traditional machine learning models often suffer from inherent limitations such as high variance (overfitting), high bias (underfitting), or an inability to capture complex feature interactions. To mitigate these weaknesses, hybrid and ensemble frameworks have emerged as powerful techniques that combine multiple models to improve predictive performance, generalization, and robustness. </w:t>
      </w:r>
      <w:r w:rsidRPr="004B6F69">
        <w:rPr>
          <w:rFonts w:ascii="Arial" w:hAnsi="Arial" w:cs="Arial"/>
          <w:highlight w:val="yellow"/>
          <w:lang w:val="en-GB"/>
        </w:rPr>
        <w:t xml:space="preserve">These approaches </w:t>
      </w:r>
      <w:r w:rsidR="004B6F69" w:rsidRPr="004B6F69">
        <w:rPr>
          <w:rFonts w:ascii="Arial" w:hAnsi="Arial" w:cs="Arial"/>
          <w:highlight w:val="yellow"/>
          <w:lang w:val="en-GB"/>
        </w:rPr>
        <w:t>use</w:t>
      </w:r>
      <w:r w:rsidRPr="004B6F69">
        <w:rPr>
          <w:rFonts w:ascii="Arial" w:hAnsi="Arial" w:cs="Arial"/>
          <w:highlight w:val="yellow"/>
          <w:lang w:val="en-GB"/>
        </w:rPr>
        <w:t xml:space="preserve"> different learning paradigms, ensuring that </w:t>
      </w:r>
      <w:r w:rsidR="004B6F69" w:rsidRPr="004B6F69">
        <w:rPr>
          <w:rFonts w:ascii="Arial" w:hAnsi="Arial" w:cs="Arial"/>
          <w:highlight w:val="yellow"/>
          <w:lang w:val="en-GB"/>
        </w:rPr>
        <w:t>complementary strengths compensate for individual model shortcoming</w:t>
      </w:r>
      <w:r w:rsidRPr="004B6F69">
        <w:rPr>
          <w:rFonts w:ascii="Arial" w:hAnsi="Arial" w:cs="Arial"/>
          <w:highlight w:val="yellow"/>
          <w:lang w:val="en-GB"/>
        </w:rPr>
        <w:t>s. Below are some widely adopted ensemble and hybrid methodologies:</w:t>
      </w:r>
    </w:p>
    <w:p w14:paraId="509B67DA" w14:textId="3917B58E" w:rsidR="00216513" w:rsidRDefault="00216513" w:rsidP="00216513">
      <w:pPr>
        <w:pStyle w:val="Body"/>
        <w:numPr>
          <w:ilvl w:val="0"/>
          <w:numId w:val="34"/>
        </w:numPr>
        <w:spacing w:after="0"/>
        <w:rPr>
          <w:rFonts w:ascii="Arial" w:hAnsi="Arial" w:cs="Arial"/>
          <w:lang w:val="en-GB"/>
        </w:rPr>
      </w:pPr>
      <w:r w:rsidRPr="00216513">
        <w:rPr>
          <w:rFonts w:ascii="Arial" w:hAnsi="Arial" w:cs="Arial"/>
          <w:b/>
          <w:bCs/>
          <w:lang w:val="en-GB"/>
        </w:rPr>
        <w:t>Random Forests</w:t>
      </w:r>
      <w:r w:rsidRPr="00216513">
        <w:rPr>
          <w:rFonts w:ascii="Arial" w:hAnsi="Arial" w:cs="Arial"/>
          <w:lang w:val="en-GB"/>
        </w:rPr>
        <w:t xml:space="preserve">: Random Forests (RFs) mitigate the high variance and sensitivity of individual Decision Trees (DTs) by constructing an ensemble of decorrelated </w:t>
      </w:r>
      <w:r w:rsidRPr="00216513">
        <w:rPr>
          <w:rFonts w:ascii="Arial" w:hAnsi="Arial" w:cs="Arial"/>
          <w:lang w:val="en-GB"/>
        </w:rPr>
        <w:lastRenderedPageBreak/>
        <w:t>trees, each trained on a bootstrapped subset of the data (bagging) and a random feature subset at each split [1</w:t>
      </w:r>
      <w:r w:rsidR="001839C0">
        <w:rPr>
          <w:rFonts w:ascii="Arial" w:hAnsi="Arial" w:cs="Arial"/>
          <w:lang w:val="en-GB"/>
        </w:rPr>
        <w:t>6</w:t>
      </w:r>
      <w:r w:rsidRPr="00216513">
        <w:rPr>
          <w:rFonts w:ascii="Arial" w:hAnsi="Arial" w:cs="Arial"/>
          <w:lang w:val="en-GB"/>
        </w:rPr>
        <w:t>]. This aggregation—via majority voting or averaging—reduces overfitting, while feature randomization curbs dominance by highly predictive variables, enhancing model diversity. RFs excel in telecom churn prediction by capturing non</w:t>
      </w:r>
      <w:r w:rsidR="004B6F69">
        <w:rPr>
          <w:rFonts w:ascii="Arial" w:hAnsi="Arial" w:cs="Arial"/>
          <w:lang w:val="en-GB"/>
        </w:rPr>
        <w:t>-</w:t>
      </w:r>
      <w:r w:rsidRPr="00216513">
        <w:rPr>
          <w:rFonts w:ascii="Arial" w:hAnsi="Arial" w:cs="Arial"/>
          <w:lang w:val="en-GB"/>
        </w:rPr>
        <w:t xml:space="preserve">linear interactions (such as between call duration, service complaints, and billing cycles) and delivering stable predictions even with noisy datasets like </w:t>
      </w:r>
      <w:proofErr w:type="spellStart"/>
      <w:r w:rsidRPr="00216513">
        <w:rPr>
          <w:rFonts w:ascii="Arial" w:hAnsi="Arial" w:cs="Arial"/>
          <w:lang w:val="en-GB"/>
        </w:rPr>
        <w:t>CDRs.</w:t>
      </w:r>
      <w:proofErr w:type="spellEnd"/>
      <w:r w:rsidRPr="00216513">
        <w:rPr>
          <w:rFonts w:ascii="Arial" w:hAnsi="Arial" w:cs="Arial"/>
          <w:lang w:val="en-GB"/>
        </w:rPr>
        <w:t xml:space="preserve"> Though highly scalable due to parallelizable training, RFs </w:t>
      </w:r>
      <w:r w:rsidRPr="004B6F69">
        <w:rPr>
          <w:rFonts w:ascii="Arial" w:hAnsi="Arial" w:cs="Arial"/>
          <w:highlight w:val="yellow"/>
          <w:lang w:val="en-GB"/>
        </w:rPr>
        <w:t>trade</w:t>
      </w:r>
      <w:r w:rsidR="004B6F69" w:rsidRPr="004B6F69">
        <w:rPr>
          <w:rFonts w:ascii="Arial" w:hAnsi="Arial" w:cs="Arial"/>
          <w:highlight w:val="yellow"/>
          <w:lang w:val="en-GB"/>
        </w:rPr>
        <w:t>-</w:t>
      </w:r>
      <w:r w:rsidRPr="004B6F69">
        <w:rPr>
          <w:rFonts w:ascii="Arial" w:hAnsi="Arial" w:cs="Arial"/>
          <w:highlight w:val="yellow"/>
          <w:lang w:val="en-GB"/>
        </w:rPr>
        <w:t>off</w:t>
      </w:r>
      <w:r w:rsidRPr="00216513">
        <w:rPr>
          <w:rFonts w:ascii="Arial" w:hAnsi="Arial" w:cs="Arial"/>
          <w:lang w:val="en-GB"/>
        </w:rPr>
        <w:t xml:space="preserve"> interpretability for robustness and demand greater computational resources than single-tree.</w:t>
      </w:r>
    </w:p>
    <w:p w14:paraId="1206698D" w14:textId="77777777" w:rsidR="00E90B4B" w:rsidRPr="00216513" w:rsidRDefault="00E90B4B" w:rsidP="00E90B4B">
      <w:pPr>
        <w:pStyle w:val="Body"/>
        <w:spacing w:after="0"/>
        <w:ind w:left="720"/>
        <w:rPr>
          <w:rFonts w:ascii="Arial" w:hAnsi="Arial" w:cs="Arial"/>
          <w:lang w:val="en-GB"/>
        </w:rPr>
      </w:pPr>
    </w:p>
    <w:p w14:paraId="495A752E" w14:textId="23C0EF2B" w:rsidR="00C7671E" w:rsidRDefault="00C7671E" w:rsidP="004D46CD">
      <w:pPr>
        <w:pStyle w:val="Body"/>
        <w:spacing w:after="0" w:line="276" w:lineRule="auto"/>
        <w:jc w:val="center"/>
        <w:rPr>
          <w:rFonts w:ascii="Arial" w:hAnsi="Arial" w:cs="Arial"/>
        </w:rPr>
      </w:pPr>
      <w:r w:rsidRPr="00D253C5">
        <w:rPr>
          <w:rFonts w:ascii="Times New Roman" w:hAnsi="Times New Roman"/>
          <w:noProof/>
          <w:lang w:eastAsia="en-GB"/>
        </w:rPr>
        <w:drawing>
          <wp:inline distT="0" distB="0" distL="0" distR="0" wp14:anchorId="52DEEE82" wp14:editId="28348A5C">
            <wp:extent cx="4734560" cy="2673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14" t="2996" b="1"/>
                    <a:stretch/>
                  </pic:blipFill>
                  <pic:spPr bwMode="auto">
                    <a:xfrm>
                      <a:off x="0" y="0"/>
                      <a:ext cx="4742005" cy="2677417"/>
                    </a:xfrm>
                    <a:prstGeom prst="rect">
                      <a:avLst/>
                    </a:prstGeom>
                    <a:ln>
                      <a:noFill/>
                    </a:ln>
                    <a:extLst>
                      <a:ext uri="{53640926-AAD7-44D8-BBD7-CCE9431645EC}">
                        <a14:shadowObscured xmlns:a14="http://schemas.microsoft.com/office/drawing/2010/main"/>
                      </a:ext>
                    </a:extLst>
                  </pic:spPr>
                </pic:pic>
              </a:graphicData>
            </a:graphic>
          </wp:inline>
        </w:drawing>
      </w:r>
    </w:p>
    <w:p w14:paraId="3BA401D7" w14:textId="586DF4E2" w:rsidR="00997F21" w:rsidRPr="00E90B4B" w:rsidRDefault="00997F21" w:rsidP="004D46CD">
      <w:pPr>
        <w:pStyle w:val="Body"/>
        <w:spacing w:after="0"/>
        <w:ind w:left="900" w:hanging="900"/>
        <w:jc w:val="center"/>
        <w:rPr>
          <w:rFonts w:ascii="Arial" w:hAnsi="Arial" w:cs="Arial"/>
        </w:rPr>
      </w:pPr>
      <w:r w:rsidRPr="00A357E5">
        <w:rPr>
          <w:rFonts w:ascii="Arial" w:hAnsi="Arial" w:cs="Arial"/>
          <w:b/>
          <w:bCs/>
        </w:rPr>
        <w:t>Fig</w:t>
      </w:r>
      <w:r w:rsidR="00337CA3" w:rsidRPr="00A357E5">
        <w:rPr>
          <w:rFonts w:ascii="Arial" w:hAnsi="Arial" w:cs="Arial"/>
          <w:b/>
          <w:bCs/>
        </w:rPr>
        <w:t>.</w:t>
      </w:r>
      <w:r w:rsidRPr="00A357E5">
        <w:rPr>
          <w:rFonts w:ascii="Arial" w:hAnsi="Arial" w:cs="Arial"/>
          <w:b/>
          <w:bCs/>
        </w:rPr>
        <w:t xml:space="preserve"> 1</w:t>
      </w:r>
      <w:r w:rsidR="00B77331" w:rsidRPr="00A357E5">
        <w:rPr>
          <w:rFonts w:ascii="Arial" w:hAnsi="Arial" w:cs="Arial"/>
          <w:b/>
          <w:bCs/>
        </w:rPr>
        <w:t>.</w:t>
      </w:r>
      <w:r w:rsidRPr="00A357E5">
        <w:rPr>
          <w:rFonts w:ascii="Arial" w:hAnsi="Arial" w:cs="Arial"/>
          <w:b/>
          <w:bCs/>
        </w:rPr>
        <w:t xml:space="preserve"> Traditional approaches to churn prediction</w:t>
      </w:r>
      <w:r w:rsidR="00F06622" w:rsidRPr="00A357E5">
        <w:rPr>
          <w:rFonts w:ascii="Arial" w:hAnsi="Arial" w:cs="Arial"/>
          <w:b/>
          <w:bCs/>
        </w:rPr>
        <w:t xml:space="preserve"> [7</w:t>
      </w:r>
      <w:r w:rsidR="001F5825" w:rsidRPr="00A357E5">
        <w:rPr>
          <w:rFonts w:ascii="Arial" w:hAnsi="Arial" w:cs="Arial"/>
          <w:b/>
          <w:bCs/>
        </w:rPr>
        <w:t>]</w:t>
      </w:r>
    </w:p>
    <w:p w14:paraId="42D2258B" w14:textId="77777777" w:rsidR="00E31FA8" w:rsidRPr="00272E75" w:rsidRDefault="00E31FA8" w:rsidP="00E31FA8">
      <w:pPr>
        <w:pStyle w:val="Body"/>
        <w:spacing w:after="0"/>
        <w:ind w:left="900" w:hanging="900"/>
        <w:rPr>
          <w:rFonts w:ascii="Arial" w:hAnsi="Arial" w:cs="Arial"/>
        </w:rPr>
      </w:pPr>
    </w:p>
    <w:p w14:paraId="435E53BD" w14:textId="317B1700" w:rsidR="00E90B4B" w:rsidRPr="00216513" w:rsidRDefault="00E90B4B" w:rsidP="00E90B4B">
      <w:pPr>
        <w:pStyle w:val="Body"/>
        <w:numPr>
          <w:ilvl w:val="0"/>
          <w:numId w:val="34"/>
        </w:numPr>
        <w:spacing w:after="0"/>
        <w:rPr>
          <w:rFonts w:ascii="Arial" w:hAnsi="Arial" w:cs="Arial"/>
        </w:rPr>
      </w:pPr>
      <w:r w:rsidRPr="00216513">
        <w:rPr>
          <w:rFonts w:ascii="Arial" w:hAnsi="Arial" w:cs="Arial"/>
          <w:b/>
          <w:bCs/>
          <w:lang w:val="en-GB"/>
        </w:rPr>
        <w:t>Gradient-Boosted Machines</w:t>
      </w:r>
      <w:r w:rsidRPr="00216513">
        <w:rPr>
          <w:rFonts w:ascii="Arial" w:hAnsi="Arial" w:cs="Arial"/>
          <w:lang w:val="en-GB"/>
        </w:rPr>
        <w:t>: Gradient Boosting Machines (GBMs) iteratively build decision trees in sequence, where each subsequent tree corrects the residual errors of its predecessors by minimizing a predefined loss function (for example, log loss for classification) [1</w:t>
      </w:r>
      <w:r w:rsidR="001839C0">
        <w:rPr>
          <w:rFonts w:ascii="Arial" w:hAnsi="Arial" w:cs="Arial"/>
          <w:lang w:val="en-GB"/>
        </w:rPr>
        <w:t>7</w:t>
      </w:r>
      <w:r w:rsidRPr="00216513">
        <w:rPr>
          <w:rFonts w:ascii="Arial" w:hAnsi="Arial" w:cs="Arial"/>
          <w:lang w:val="en-GB"/>
        </w:rPr>
        <w:t>]. Unlike parallelized Random Forests, GBMs optimize predictive accuracy through sequential error correction and automatically infer complex feature interactions (such as between call duration peaks and contract expiration dates) without manual engineering. Their flexibility accommodates missing values, categorical variables, and imbalanced datasets via techniques like gradient-based optimization and regularization. In telecom churn prediction, frameworks like extreme gradient-boosted machines (</w:t>
      </w:r>
      <w:proofErr w:type="spellStart"/>
      <w:r w:rsidRPr="00216513">
        <w:rPr>
          <w:rFonts w:ascii="Arial" w:hAnsi="Arial" w:cs="Arial"/>
          <w:lang w:val="en-GB"/>
        </w:rPr>
        <w:t>XGBoost</w:t>
      </w:r>
      <w:proofErr w:type="spellEnd"/>
      <w:r w:rsidRPr="00216513">
        <w:rPr>
          <w:rFonts w:ascii="Arial" w:hAnsi="Arial" w:cs="Arial"/>
          <w:lang w:val="en-GB"/>
        </w:rPr>
        <w:t>) excel at processing sparse CDRs, maintaining robustness against incomplete data (dropped call logs, for example) while outperforming RFs when hyperparameters are meticulously tuned. However, GBMs demand rigorous regularization to prevent overfitting and incur higher computational costs during sequential tree training, trading interpretability for precision in high-stakes churn modelling.</w:t>
      </w:r>
    </w:p>
    <w:p w14:paraId="14BF59DF" w14:textId="64CCF69B" w:rsidR="00E90B4B" w:rsidRPr="00216513" w:rsidRDefault="00E90B4B" w:rsidP="00E90B4B">
      <w:pPr>
        <w:pStyle w:val="Body"/>
        <w:numPr>
          <w:ilvl w:val="0"/>
          <w:numId w:val="34"/>
        </w:numPr>
        <w:spacing w:after="0"/>
        <w:rPr>
          <w:rFonts w:ascii="Arial" w:hAnsi="Arial" w:cs="Arial"/>
        </w:rPr>
      </w:pPr>
      <w:r w:rsidRPr="00216513">
        <w:rPr>
          <w:rFonts w:ascii="Arial" w:hAnsi="Arial" w:cs="Arial"/>
          <w:b/>
          <w:bCs/>
          <w:lang w:val="en-GB"/>
        </w:rPr>
        <w:t>Model Stacking</w:t>
      </w:r>
      <w:r w:rsidRPr="00216513">
        <w:rPr>
          <w:rFonts w:ascii="Arial" w:hAnsi="Arial" w:cs="Arial"/>
          <w:lang w:val="en-GB"/>
        </w:rPr>
        <w:t>: Model stacking enhances predictive generalization by combining outputs from diverse base models (</w:t>
      </w:r>
      <w:r w:rsidRPr="004B6F69">
        <w:rPr>
          <w:rFonts w:ascii="Arial" w:hAnsi="Arial" w:cs="Arial"/>
          <w:highlight w:val="yellow"/>
          <w:lang w:val="en-GB"/>
        </w:rPr>
        <w:t>example</w:t>
      </w:r>
      <w:r w:rsidR="004B6F69" w:rsidRPr="004B6F69">
        <w:rPr>
          <w:rFonts w:ascii="Arial" w:hAnsi="Arial" w:cs="Arial"/>
          <w:highlight w:val="yellow"/>
          <w:lang w:val="en-GB"/>
        </w:rPr>
        <w:t>s</w:t>
      </w:r>
      <w:r w:rsidRPr="00216513">
        <w:rPr>
          <w:rFonts w:ascii="Arial" w:hAnsi="Arial" w:cs="Arial"/>
          <w:lang w:val="en-GB"/>
        </w:rPr>
        <w:t xml:space="preserve"> are logistic regression, SVM and decision trees) through a meta-learner, which assigns optimal weights to their predictions. This meta-ensemble approach uses complementary decision boundaries—such as SVMs excelling in high-dimensional feature spaces and logistic regression providing probabilistic interpretability—to synthesize a robust final output. In telecom churn prediction, stacking mitigates single-model biases by integrating, for instance, SVM-based behavioural pattern detection with logistic </w:t>
      </w:r>
      <w:r w:rsidRPr="00216513">
        <w:rPr>
          <w:rFonts w:ascii="Arial" w:hAnsi="Arial" w:cs="Arial"/>
          <w:lang w:val="en-GB"/>
        </w:rPr>
        <w:lastRenderedPageBreak/>
        <w:t>regression’s risk calibration, followed by a meta-logistic model to refine decisions. While stacking improves stability in imbalanced datasets (sparse churner cohorts, for instance), it introduces computational overhead and requires rigorous cross-validation to prevent the meta-learner from overfitting to base model idiosyncrasies, balancing enhanced accuracy with operational complexity.</w:t>
      </w:r>
    </w:p>
    <w:p w14:paraId="1010BDE7" w14:textId="0C63588C" w:rsidR="00E90B4B" w:rsidRDefault="00E90B4B" w:rsidP="00E31FA8">
      <w:pPr>
        <w:pStyle w:val="Body"/>
        <w:spacing w:after="0"/>
        <w:rPr>
          <w:rFonts w:ascii="Arial" w:hAnsi="Arial" w:cs="Arial"/>
        </w:rPr>
      </w:pPr>
    </w:p>
    <w:p w14:paraId="628B4056" w14:textId="50051C6D" w:rsidR="00913BD3" w:rsidRPr="00913BD3" w:rsidRDefault="00913BD3" w:rsidP="00913BD3">
      <w:pPr>
        <w:pStyle w:val="Body"/>
        <w:spacing w:after="0"/>
        <w:rPr>
          <w:rFonts w:ascii="Arial" w:hAnsi="Arial" w:cs="Arial"/>
          <w:b/>
          <w:bCs/>
          <w:lang w:val="en-GB"/>
        </w:rPr>
      </w:pPr>
      <w:r w:rsidRPr="00913BD3">
        <w:rPr>
          <w:rFonts w:ascii="Arial" w:hAnsi="Arial" w:cs="Arial"/>
          <w:b/>
          <w:bCs/>
          <w:lang w:val="en-GB"/>
        </w:rPr>
        <w:t xml:space="preserve">2.1.4. Critical Limitations of </w:t>
      </w:r>
      <w:r w:rsidR="00765512" w:rsidRPr="00765512">
        <w:rPr>
          <w:rFonts w:ascii="Arial" w:hAnsi="Arial" w:cs="Arial"/>
          <w:b/>
          <w:bCs/>
          <w:highlight w:val="yellow"/>
          <w:lang w:val="en-GB"/>
        </w:rPr>
        <w:t>traditional approaches</w:t>
      </w:r>
    </w:p>
    <w:p w14:paraId="13300B05" w14:textId="63C60668"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Feature Engineering Burden</w:t>
      </w:r>
      <w:r w:rsidRPr="00913BD3">
        <w:rPr>
          <w:rFonts w:ascii="Arial" w:hAnsi="Arial" w:cs="Arial"/>
          <w:lang w:val="en-GB"/>
        </w:rPr>
        <w:t>: Traditional churn prediction approaches imposed a significant feature engineering burden, necessitating domain expertise to manually craft features—such as </w:t>
      </w:r>
      <w:r w:rsidRPr="00913BD3">
        <w:rPr>
          <w:rFonts w:ascii="Arial" w:hAnsi="Arial" w:cs="Arial"/>
          <w:i/>
          <w:iCs/>
          <w:lang w:val="en-GB"/>
        </w:rPr>
        <w:t>average revenue per user (ARPU) over six months</w:t>
      </w:r>
      <w:r w:rsidRPr="00913BD3">
        <w:rPr>
          <w:rFonts w:ascii="Arial" w:hAnsi="Arial" w:cs="Arial"/>
          <w:lang w:val="en-GB"/>
        </w:rPr>
        <w:t xml:space="preserve">—that </w:t>
      </w:r>
      <w:proofErr w:type="gramStart"/>
      <w:r w:rsidRPr="004B6F69">
        <w:rPr>
          <w:rFonts w:ascii="Arial" w:hAnsi="Arial" w:cs="Arial"/>
          <w:highlight w:val="yellow"/>
          <w:lang w:val="en-GB"/>
        </w:rPr>
        <w:t>often</w:t>
      </w:r>
      <w:r w:rsidR="004B6F69" w:rsidRPr="004B6F69">
        <w:rPr>
          <w:rFonts w:ascii="Arial" w:hAnsi="Arial" w:cs="Arial"/>
          <w:highlight w:val="yellow"/>
          <w:lang w:val="en-GB"/>
        </w:rPr>
        <w:t xml:space="preserve"> </w:t>
      </w:r>
      <w:r w:rsidRPr="004B6F69">
        <w:rPr>
          <w:rFonts w:ascii="Arial" w:hAnsi="Arial" w:cs="Arial"/>
          <w:highlight w:val="yellow"/>
          <w:lang w:val="en-GB"/>
        </w:rPr>
        <w:t>lacked</w:t>
      </w:r>
      <w:proofErr w:type="gramEnd"/>
      <w:r w:rsidRPr="00913BD3">
        <w:rPr>
          <w:rFonts w:ascii="Arial" w:hAnsi="Arial" w:cs="Arial"/>
          <w:lang w:val="en-GB"/>
        </w:rPr>
        <w:t xml:space="preserve"> generalizability across diverse markets or customer demographics</w:t>
      </w:r>
      <w:r w:rsidR="00B074FE">
        <w:rPr>
          <w:rFonts w:ascii="Arial" w:hAnsi="Arial" w:cs="Arial"/>
          <w:lang w:val="en-GB"/>
        </w:rPr>
        <w:t xml:space="preserve"> [19]</w:t>
      </w:r>
      <w:r w:rsidRPr="00913BD3">
        <w:rPr>
          <w:rFonts w:ascii="Arial" w:hAnsi="Arial" w:cs="Arial"/>
          <w:lang w:val="en-GB"/>
        </w:rPr>
        <w:t>. These handcrafted features, while interpretable, failed to adapt to evolving behavioural patterns or account for contextual nuances (like regional pricing disparities). Furthermore, traditional methods struggled to process unstructured data—including customer service transcripts, social media sentiment, or voice call transcripts—leaving critical behavioural signals (for example, frustration in support interactions) unmodeled</w:t>
      </w:r>
      <w:r w:rsidR="00B074FE">
        <w:rPr>
          <w:rFonts w:ascii="Arial" w:hAnsi="Arial" w:cs="Arial"/>
          <w:lang w:val="en-GB"/>
        </w:rPr>
        <w:t xml:space="preserve"> [20]</w:t>
      </w:r>
      <w:r w:rsidRPr="00913BD3">
        <w:rPr>
          <w:rFonts w:ascii="Arial" w:hAnsi="Arial" w:cs="Arial"/>
          <w:lang w:val="en-GB"/>
        </w:rPr>
        <w:t xml:space="preserve">. This limitation constrained holistic customer profiling, resulting in incomplete insights into churn triggers and reducing adaptability to dynamic, </w:t>
      </w:r>
      <w:r w:rsidRPr="004B6F69">
        <w:rPr>
          <w:rFonts w:ascii="Arial" w:hAnsi="Arial" w:cs="Arial"/>
          <w:highlight w:val="yellow"/>
          <w:lang w:val="en-GB"/>
        </w:rPr>
        <w:t>multi</w:t>
      </w:r>
      <w:r w:rsidR="004B6F69" w:rsidRPr="004B6F69">
        <w:rPr>
          <w:rFonts w:ascii="Arial" w:hAnsi="Arial" w:cs="Arial"/>
          <w:highlight w:val="yellow"/>
          <w:lang w:val="en-GB"/>
        </w:rPr>
        <w:t>-</w:t>
      </w:r>
      <w:r w:rsidRPr="004B6F69">
        <w:rPr>
          <w:rFonts w:ascii="Arial" w:hAnsi="Arial" w:cs="Arial"/>
          <w:highlight w:val="yellow"/>
          <w:lang w:val="en-GB"/>
        </w:rPr>
        <w:t>modal</w:t>
      </w:r>
      <w:r w:rsidRPr="00913BD3">
        <w:rPr>
          <w:rFonts w:ascii="Arial" w:hAnsi="Arial" w:cs="Arial"/>
          <w:lang w:val="en-GB"/>
        </w:rPr>
        <w:t xml:space="preserve"> telecom datasets.</w:t>
      </w:r>
    </w:p>
    <w:p w14:paraId="3523883F" w14:textId="419D7D62"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Temporal and Contextual Blind Spots</w:t>
      </w:r>
      <w:r w:rsidRPr="00913BD3">
        <w:rPr>
          <w:rFonts w:ascii="Arial" w:hAnsi="Arial" w:cs="Arial"/>
          <w:lang w:val="en-GB"/>
        </w:rPr>
        <w:t>: Conventional models exhibited temporal and contextual blind spots, treating customer data as static snapshots (monthly billing cycles, for example) and disregarding temporal dynamics such as gradual usage decay preceding churn</w:t>
      </w:r>
      <w:r w:rsidR="00B074FE">
        <w:rPr>
          <w:rFonts w:ascii="Arial" w:hAnsi="Arial" w:cs="Arial"/>
          <w:lang w:val="en-GB"/>
        </w:rPr>
        <w:t xml:space="preserve"> [21]</w:t>
      </w:r>
      <w:r w:rsidRPr="00913BD3">
        <w:rPr>
          <w:rFonts w:ascii="Arial" w:hAnsi="Arial" w:cs="Arial"/>
          <w:lang w:val="en-GB"/>
        </w:rPr>
        <w:t>. Static frameworks like LR and DTs analysed isolated time points, missing critical longitudinal patterns (like service downgrade trends over quarters). Although HMMs and SVMs capture sequential dependencies, they lack adaptive mechanisms to evolve with shifting customer preferences, such as rapid mobile communication fifth generation (5G) standard adoption or seasonal usage fluctuations</w:t>
      </w:r>
      <w:r w:rsidR="00B074FE">
        <w:rPr>
          <w:rFonts w:ascii="Arial" w:hAnsi="Arial" w:cs="Arial"/>
          <w:lang w:val="en-GB"/>
        </w:rPr>
        <w:t xml:space="preserve"> [22]</w:t>
      </w:r>
      <w:r w:rsidRPr="00913BD3">
        <w:rPr>
          <w:rFonts w:ascii="Arial" w:hAnsi="Arial" w:cs="Arial"/>
          <w:lang w:val="en-GB"/>
        </w:rPr>
        <w:t>. This rigidity led to delayed detection of emerging churn triggers (such as dissatisfaction with legacy network speeds) and misalignment with real-time market dynamics, accentuating the need for architectures capable of continuous temporal-contextual learning.</w:t>
      </w:r>
    </w:p>
    <w:p w14:paraId="2F2EB307" w14:textId="5E046940" w:rsidR="00913BD3" w:rsidRP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Scalability and Real-Time Inference</w:t>
      </w:r>
      <w:r w:rsidRPr="00913BD3">
        <w:rPr>
          <w:rFonts w:ascii="Arial" w:hAnsi="Arial" w:cs="Arial"/>
          <w:lang w:val="en-GB"/>
        </w:rPr>
        <w:t>: Traditional methods faced critical scalability and real-time inference challenges, struggling with computational inefficiency when processing terabyte-scale telecom datasets—such as millions of daily CDRs—due to batch-oriented architectures and memory constraints</w:t>
      </w:r>
      <w:r w:rsidR="00C940E3">
        <w:rPr>
          <w:rFonts w:ascii="Arial" w:hAnsi="Arial" w:cs="Arial"/>
          <w:lang w:val="en-GB"/>
        </w:rPr>
        <w:t xml:space="preserve"> [23]</w:t>
      </w:r>
      <w:r w:rsidRPr="00913BD3">
        <w:rPr>
          <w:rFonts w:ascii="Arial" w:hAnsi="Arial" w:cs="Arial"/>
          <w:lang w:val="en-GB"/>
        </w:rPr>
        <w:t>. Static models like LR and DTs incurred prohibitive latency in retraining cycles, hindering real-time updates to churn risk scores (for instance, identifying prepaid users nearing contract expiration for immediate retention offers). This delay between data ingestion and actionable insights often rendered interventions untimely, undermining the agility required in dynamic telecom markets</w:t>
      </w:r>
      <w:r w:rsidR="00C940E3">
        <w:rPr>
          <w:rFonts w:ascii="Arial" w:hAnsi="Arial" w:cs="Arial"/>
          <w:lang w:val="en-GB"/>
        </w:rPr>
        <w:t xml:space="preserve"> [24]</w:t>
      </w:r>
      <w:r w:rsidRPr="00913BD3">
        <w:rPr>
          <w:rFonts w:ascii="Arial" w:hAnsi="Arial" w:cs="Arial"/>
          <w:lang w:val="en-GB"/>
        </w:rPr>
        <w:t>. Coupled with limited support for incremental learning, these bottlenecks constrained the deployment of responsive, high-throughput churn prediction systems, directly impacting customer retention outcomes.</w:t>
      </w:r>
    </w:p>
    <w:p w14:paraId="2D96DABA" w14:textId="3E8AF281" w:rsidR="00913BD3" w:rsidRDefault="00913BD3" w:rsidP="00913BD3">
      <w:pPr>
        <w:pStyle w:val="Body"/>
        <w:numPr>
          <w:ilvl w:val="0"/>
          <w:numId w:val="36"/>
        </w:numPr>
        <w:spacing w:after="0"/>
        <w:rPr>
          <w:rFonts w:ascii="Arial" w:hAnsi="Arial" w:cs="Arial"/>
          <w:lang w:val="en-GB"/>
        </w:rPr>
      </w:pPr>
      <w:r w:rsidRPr="00913BD3">
        <w:rPr>
          <w:rFonts w:ascii="Arial" w:hAnsi="Arial" w:cs="Arial"/>
          <w:b/>
          <w:bCs/>
          <w:lang w:val="en-GB"/>
        </w:rPr>
        <w:t>Class Imbalance and Overfitting</w:t>
      </w:r>
      <w:r w:rsidRPr="00913BD3">
        <w:rPr>
          <w:rFonts w:ascii="Arial" w:hAnsi="Arial" w:cs="Arial"/>
          <w:lang w:val="en-GB"/>
        </w:rPr>
        <w:t xml:space="preserve">: Conventional methods grappled with severe class imbalance (1–5% churn rates), </w:t>
      </w:r>
      <w:proofErr w:type="gramStart"/>
      <w:r w:rsidRPr="00913BD3">
        <w:rPr>
          <w:rFonts w:ascii="Arial" w:hAnsi="Arial" w:cs="Arial"/>
          <w:lang w:val="en-GB"/>
        </w:rPr>
        <w:t>where</w:t>
      </w:r>
      <w:proofErr w:type="gramEnd"/>
      <w:r w:rsidRPr="00913BD3">
        <w:rPr>
          <w:rFonts w:ascii="Arial" w:hAnsi="Arial" w:cs="Arial"/>
          <w:lang w:val="en-GB"/>
        </w:rPr>
        <w:t xml:space="preserve"> supervised models disproportionately prioritized non-churners due to skewed training distributions, leading to poor minority-class recall</w:t>
      </w:r>
      <w:r w:rsidR="00DA4299">
        <w:rPr>
          <w:rFonts w:ascii="Arial" w:hAnsi="Arial" w:cs="Arial"/>
          <w:lang w:val="en-GB"/>
        </w:rPr>
        <w:t xml:space="preserve"> [25]</w:t>
      </w:r>
      <w:r w:rsidRPr="00913BD3">
        <w:rPr>
          <w:rFonts w:ascii="Arial" w:hAnsi="Arial" w:cs="Arial"/>
          <w:lang w:val="en-GB"/>
        </w:rPr>
        <w:t xml:space="preserve">. While techniques like Synthetic Minority Oversampling (SMOTE) artificially augmented churner samples, these ad-hoc fixes often generated unrealistic synthetic instances (for example, interpolated usage patterns) that exacerbated overfitting, particularly in models prone to high variance like decision trees </w:t>
      </w:r>
      <w:r w:rsidR="00C940E3">
        <w:rPr>
          <w:rFonts w:ascii="Arial" w:hAnsi="Arial" w:cs="Arial"/>
          <w:lang w:val="en-GB"/>
        </w:rPr>
        <w:t>[26]</w:t>
      </w:r>
      <w:r w:rsidRPr="00913BD3">
        <w:rPr>
          <w:rFonts w:ascii="Arial" w:hAnsi="Arial" w:cs="Arial"/>
          <w:lang w:val="en-GB"/>
        </w:rPr>
        <w:t>. This imbalance-performance trade-off forced practitioners to prioritize either precision or recall, undermining the reliability of churn risk scores and complicating deployment in high-precision retention campaigns.</w:t>
      </w:r>
    </w:p>
    <w:p w14:paraId="5ED63B2F" w14:textId="43E16FB8" w:rsidR="00A55D71" w:rsidRDefault="00A55D71" w:rsidP="00A55D71">
      <w:pPr>
        <w:pStyle w:val="Body"/>
        <w:spacing w:after="0"/>
        <w:ind w:left="720"/>
        <w:rPr>
          <w:rFonts w:ascii="Arial" w:hAnsi="Arial" w:cs="Arial"/>
          <w:b/>
          <w:bCs/>
          <w:lang w:val="en-GB"/>
        </w:rPr>
      </w:pPr>
    </w:p>
    <w:p w14:paraId="3A87BB7D" w14:textId="675742DA" w:rsidR="00A55D71" w:rsidRDefault="00A55D71" w:rsidP="00A55D71">
      <w:pPr>
        <w:pStyle w:val="Body"/>
        <w:spacing w:after="0"/>
        <w:ind w:left="720"/>
        <w:rPr>
          <w:rFonts w:ascii="Arial" w:hAnsi="Arial" w:cs="Arial"/>
          <w:b/>
          <w:bCs/>
          <w:lang w:val="en-GB"/>
        </w:rPr>
      </w:pPr>
    </w:p>
    <w:p w14:paraId="19ACA600" w14:textId="77777777" w:rsidR="00A55D71" w:rsidRPr="00913BD3" w:rsidRDefault="00A55D71" w:rsidP="00A55D71">
      <w:pPr>
        <w:pStyle w:val="Body"/>
        <w:spacing w:after="0"/>
        <w:ind w:left="720"/>
        <w:rPr>
          <w:rFonts w:ascii="Arial" w:hAnsi="Arial" w:cs="Arial"/>
          <w:lang w:val="en-GB"/>
        </w:rPr>
      </w:pPr>
    </w:p>
    <w:p w14:paraId="0F51DA7B" w14:textId="2D5A0954" w:rsidR="00913BD3" w:rsidRDefault="00913BD3" w:rsidP="00913BD3">
      <w:pPr>
        <w:pStyle w:val="Body"/>
        <w:spacing w:after="0"/>
        <w:rPr>
          <w:rFonts w:ascii="Arial" w:hAnsi="Arial" w:cs="Arial"/>
          <w:lang w:val="en-GB"/>
        </w:rPr>
      </w:pPr>
      <w:r w:rsidRPr="00913BD3">
        <w:rPr>
          <w:rFonts w:ascii="Arial" w:hAnsi="Arial" w:cs="Arial"/>
          <w:b/>
          <w:bCs/>
          <w:lang w:val="en-GB"/>
        </w:rPr>
        <w:t xml:space="preserve">2.1.5. Transition to </w:t>
      </w:r>
      <w:r w:rsidR="00765512" w:rsidRPr="00765512">
        <w:rPr>
          <w:rFonts w:ascii="Arial" w:hAnsi="Arial" w:cs="Arial"/>
          <w:b/>
          <w:bCs/>
          <w:highlight w:val="yellow"/>
          <w:lang w:val="en-GB"/>
        </w:rPr>
        <w:t>deep learning</w:t>
      </w:r>
      <w:r w:rsidR="00765512" w:rsidRPr="00913BD3">
        <w:rPr>
          <w:rFonts w:ascii="Arial" w:hAnsi="Arial" w:cs="Arial"/>
          <w:b/>
          <w:bCs/>
          <w:lang w:val="en-GB"/>
        </w:rPr>
        <w:t xml:space="preserve"> </w:t>
      </w:r>
      <w:r w:rsidRPr="00913BD3">
        <w:rPr>
          <w:rFonts w:ascii="Arial" w:hAnsi="Arial" w:cs="Arial"/>
          <w:b/>
          <w:bCs/>
          <w:lang w:val="en-GB"/>
        </w:rPr>
        <w:t>(DL)</w:t>
      </w:r>
    </w:p>
    <w:p w14:paraId="2379F8B7" w14:textId="77777777" w:rsidR="003C25FF" w:rsidRPr="00913BD3" w:rsidRDefault="003C25FF" w:rsidP="00913BD3">
      <w:pPr>
        <w:pStyle w:val="Body"/>
        <w:spacing w:after="0"/>
        <w:rPr>
          <w:rFonts w:ascii="Arial" w:hAnsi="Arial" w:cs="Arial"/>
          <w:lang w:val="en-GB"/>
        </w:rPr>
      </w:pPr>
    </w:p>
    <w:p w14:paraId="52374A0B" w14:textId="0CCD388E" w:rsidR="00913BD3" w:rsidRPr="00913BD3" w:rsidRDefault="00913BD3" w:rsidP="00913BD3">
      <w:pPr>
        <w:pStyle w:val="Body"/>
        <w:spacing w:after="0"/>
        <w:rPr>
          <w:rFonts w:ascii="Arial" w:hAnsi="Arial" w:cs="Arial"/>
          <w:lang w:val="en-GB"/>
        </w:rPr>
      </w:pPr>
      <w:r w:rsidRPr="00913BD3">
        <w:rPr>
          <w:rFonts w:ascii="Arial" w:hAnsi="Arial" w:cs="Arial"/>
          <w:lang w:val="en-GB"/>
        </w:rPr>
        <w:t xml:space="preserve">Traditional ML methods, despite their success, suffer from several limitations, including manual feature engineering, </w:t>
      </w:r>
      <w:r w:rsidR="004B6F69" w:rsidRPr="004B6F69">
        <w:rPr>
          <w:rFonts w:ascii="Arial" w:hAnsi="Arial" w:cs="Arial"/>
          <w:highlight w:val="yellow"/>
          <w:lang w:val="en-GB"/>
        </w:rPr>
        <w:t xml:space="preserve">the </w:t>
      </w:r>
      <w:r w:rsidRPr="004B6F69">
        <w:rPr>
          <w:rFonts w:ascii="Arial" w:hAnsi="Arial" w:cs="Arial"/>
          <w:highlight w:val="yellow"/>
          <w:lang w:val="en-GB"/>
        </w:rPr>
        <w:t>inability</w:t>
      </w:r>
      <w:r w:rsidRPr="00913BD3">
        <w:rPr>
          <w:rFonts w:ascii="Arial" w:hAnsi="Arial" w:cs="Arial"/>
          <w:lang w:val="en-GB"/>
        </w:rPr>
        <w:t xml:space="preserve"> to model long-term dependencies, and challenges in handling complex, high-dimensional data. These shortcomings have accelerated the adoption of DL, which has demonstrated superior performance by exploiting automated representation learning, temporal modelling, and scalable architectures [</w:t>
      </w:r>
      <w:r w:rsidR="00185D18">
        <w:rPr>
          <w:rFonts w:ascii="Arial" w:hAnsi="Arial" w:cs="Arial"/>
          <w:lang w:val="en-GB"/>
        </w:rPr>
        <w:t>27</w:t>
      </w:r>
      <w:r w:rsidRPr="00913BD3">
        <w:rPr>
          <w:rFonts w:ascii="Arial" w:hAnsi="Arial" w:cs="Arial"/>
          <w:lang w:val="en-GB"/>
        </w:rPr>
        <w:t>]. Some strategies DL adopts to overcome these challenges and enhance predictive modelling in the telecom sector as presented as follows:</w:t>
      </w:r>
    </w:p>
    <w:p w14:paraId="2E206C07" w14:textId="32CFAC6C" w:rsidR="00913BD3" w:rsidRPr="00913BD3" w:rsidRDefault="00913BD3" w:rsidP="00913BD3">
      <w:pPr>
        <w:pStyle w:val="Body"/>
        <w:numPr>
          <w:ilvl w:val="0"/>
          <w:numId w:val="37"/>
        </w:numPr>
        <w:spacing w:after="0"/>
        <w:rPr>
          <w:rFonts w:ascii="Arial" w:hAnsi="Arial" w:cs="Arial"/>
          <w:lang w:val="en-GB"/>
        </w:rPr>
      </w:pPr>
      <w:r w:rsidRPr="00913BD3">
        <w:rPr>
          <w:rFonts w:ascii="Arial" w:hAnsi="Arial" w:cs="Arial"/>
          <w:b/>
          <w:bCs/>
          <w:lang w:val="en-GB"/>
        </w:rPr>
        <w:t>Automated Feature Learning</w:t>
      </w:r>
      <w:r w:rsidRPr="00913BD3">
        <w:rPr>
          <w:rFonts w:ascii="Arial" w:hAnsi="Arial" w:cs="Arial"/>
          <w:lang w:val="en-GB"/>
        </w:rPr>
        <w:t xml:space="preserve">: Traditional ML models (like LR, DTs and SVMs) depend on labour-intensive, domain-specific feature engineering, requiring expert-driven curation of attributes like average call duration or service complaint frequency </w:t>
      </w:r>
      <w:r w:rsidR="00185D18">
        <w:rPr>
          <w:rFonts w:ascii="Arial" w:hAnsi="Arial" w:cs="Arial"/>
          <w:lang w:val="en-GB"/>
        </w:rPr>
        <w:t>[28]</w:t>
      </w:r>
      <w:r w:rsidRPr="00913BD3">
        <w:rPr>
          <w:rFonts w:ascii="Arial" w:hAnsi="Arial" w:cs="Arial"/>
          <w:lang w:val="en-GB"/>
        </w:rPr>
        <w:t>. In contrast, deep neural networks (DNNs), such as Convolutional Neural Networks (CNNs) and Transformers, automate hierarchical feature extraction directly from raw, multi</w:t>
      </w:r>
      <w:r w:rsidR="004B6F69">
        <w:rPr>
          <w:rFonts w:ascii="Arial" w:hAnsi="Arial" w:cs="Arial"/>
          <w:lang w:val="en-GB"/>
        </w:rPr>
        <w:t>-</w:t>
      </w:r>
      <w:r w:rsidRPr="00913BD3">
        <w:rPr>
          <w:rFonts w:ascii="Arial" w:hAnsi="Arial" w:cs="Arial"/>
          <w:lang w:val="en-GB"/>
        </w:rPr>
        <w:t xml:space="preserve">modal telecom data—eliminating manual bias and enabling end-to-end learning </w:t>
      </w:r>
      <w:r w:rsidR="00185D18">
        <w:rPr>
          <w:rFonts w:ascii="Arial" w:hAnsi="Arial" w:cs="Arial"/>
          <w:lang w:val="en-GB"/>
        </w:rPr>
        <w:t>[29]</w:t>
      </w:r>
      <w:r w:rsidRPr="00913BD3">
        <w:rPr>
          <w:rFonts w:ascii="Arial" w:hAnsi="Arial" w:cs="Arial"/>
          <w:lang w:val="en-GB"/>
        </w:rPr>
        <w:t>. CNNs, for instance, apply 1D convolutions to sequential user activity logs (such as call drops and data usage trends), capturing localized behavioural shifts (for example, abrupt service terminations) without predefined rules. Transformers, through self-attention mechanisms, dynamically weigh interdependencies across heterogeneous inputs—numerical billing records, text-based customer feedback, or geospatial network heatmaps—to synthesize context-aware churn signals</w:t>
      </w:r>
      <w:r w:rsidR="001D1A34">
        <w:rPr>
          <w:rFonts w:ascii="Arial" w:hAnsi="Arial" w:cs="Arial"/>
          <w:lang w:val="en-GB"/>
        </w:rPr>
        <w:t xml:space="preserve"> [29]</w:t>
      </w:r>
      <w:r w:rsidRPr="00913BD3">
        <w:rPr>
          <w:rFonts w:ascii="Arial" w:hAnsi="Arial" w:cs="Arial"/>
          <w:lang w:val="en-GB"/>
        </w:rPr>
        <w:t>. This multi</w:t>
      </w:r>
      <w:r w:rsidR="004B6F69">
        <w:rPr>
          <w:rFonts w:ascii="Arial" w:hAnsi="Arial" w:cs="Arial"/>
          <w:lang w:val="en-GB"/>
        </w:rPr>
        <w:t>-</w:t>
      </w:r>
      <w:r w:rsidRPr="00913BD3">
        <w:rPr>
          <w:rFonts w:ascii="Arial" w:hAnsi="Arial" w:cs="Arial"/>
          <w:lang w:val="en-GB"/>
        </w:rPr>
        <w:t>modal fusion, combined with intrinsic noise robustness (for example, handling missing CDR entries through skip connections), allows DNNs to generalize across diverse telecom ecosystems while reducing reliance on brittle, handcrafted feature pipelines.</w:t>
      </w:r>
    </w:p>
    <w:p w14:paraId="2CDD0ED4" w14:textId="37FF6199" w:rsidR="00913BD3" w:rsidRPr="00913BD3" w:rsidRDefault="00913BD3" w:rsidP="00913BD3">
      <w:pPr>
        <w:pStyle w:val="Body"/>
        <w:numPr>
          <w:ilvl w:val="0"/>
          <w:numId w:val="37"/>
        </w:numPr>
        <w:spacing w:after="0"/>
        <w:rPr>
          <w:rFonts w:ascii="Arial" w:hAnsi="Arial" w:cs="Arial"/>
          <w:lang w:val="en-GB"/>
        </w:rPr>
      </w:pPr>
      <w:r w:rsidRPr="00913BD3">
        <w:rPr>
          <w:rFonts w:ascii="Arial" w:hAnsi="Arial" w:cs="Arial"/>
          <w:b/>
          <w:bCs/>
          <w:lang w:val="en-GB"/>
        </w:rPr>
        <w:t>Temporal Modelling</w:t>
      </w:r>
      <w:r w:rsidRPr="00913BD3">
        <w:rPr>
          <w:rFonts w:ascii="Arial" w:hAnsi="Arial" w:cs="Arial"/>
          <w:lang w:val="en-GB"/>
        </w:rPr>
        <w:t xml:space="preserve">: Telecom analytics demand robust temporal modelling due to inherently time-dependent data streams—such as billing cycles, call frequency trends, and network session logs—where past behaviours critically influence future outcomes. Traditional ML models (such as feedforward neural networks and SVMs) treat data points as independent snapshots, failing to capture sequential dependencies like gradual service disengagement or prepaid plan expiration patterns. RNNs, </w:t>
      </w:r>
      <w:r w:rsidRPr="004B6F69">
        <w:rPr>
          <w:rFonts w:ascii="Arial" w:hAnsi="Arial" w:cs="Arial"/>
          <w:highlight w:val="yellow"/>
          <w:lang w:val="en-GB"/>
        </w:rPr>
        <w:t>particularly</w:t>
      </w:r>
      <w:r w:rsidRPr="00913BD3">
        <w:rPr>
          <w:rFonts w:ascii="Arial" w:hAnsi="Arial" w:cs="Arial"/>
          <w:lang w:val="en-GB"/>
        </w:rPr>
        <w:t xml:space="preserve"> LSTM and Gated Recurrent Units (GRUs), address this gap through gated memory mechanisms that retain historical context over extended periods</w:t>
      </w:r>
      <w:r w:rsidR="00097477">
        <w:rPr>
          <w:rFonts w:ascii="Arial" w:hAnsi="Arial" w:cs="Arial"/>
          <w:lang w:val="en-GB"/>
        </w:rPr>
        <w:t xml:space="preserve"> [30]</w:t>
      </w:r>
      <w:r w:rsidRPr="00913BD3">
        <w:rPr>
          <w:rFonts w:ascii="Arial" w:hAnsi="Arial" w:cs="Arial"/>
          <w:lang w:val="en-GB"/>
        </w:rPr>
        <w:t xml:space="preserve">. For instance, LSTMs model long-term user activity trends (declining data usage over six months, for example) to predict subscription renewal likelihood, while GRUs efficiently detect fraud by analysing abnormal sequences in call records </w:t>
      </w:r>
      <w:r w:rsidR="001D1A34">
        <w:rPr>
          <w:rFonts w:ascii="Arial" w:hAnsi="Arial" w:cs="Arial"/>
          <w:lang w:val="en-GB"/>
        </w:rPr>
        <w:t>[31]</w:t>
      </w:r>
      <w:r w:rsidRPr="00913BD3">
        <w:rPr>
          <w:rFonts w:ascii="Arial" w:hAnsi="Arial" w:cs="Arial"/>
          <w:lang w:val="en-GB"/>
        </w:rPr>
        <w:t>. These architectures excel in scenarios requiring dynamic adaptation to temporal shifts, such as forecasting network congestion during peak hours or identifying at-risk customers through real-time session analytics, outperforming static models by using time-aware feature hierarchies for precision in volatile telecom environments.</w:t>
      </w:r>
    </w:p>
    <w:p w14:paraId="347027A4" w14:textId="735186C6" w:rsidR="00913BD3" w:rsidRPr="00913BD3" w:rsidRDefault="00913BD3" w:rsidP="00FE124C">
      <w:pPr>
        <w:pStyle w:val="Body"/>
        <w:numPr>
          <w:ilvl w:val="0"/>
          <w:numId w:val="37"/>
        </w:numPr>
        <w:spacing w:after="0"/>
        <w:rPr>
          <w:rFonts w:ascii="Arial" w:hAnsi="Arial" w:cs="Arial"/>
        </w:rPr>
      </w:pPr>
      <w:r w:rsidRPr="00913BD3">
        <w:rPr>
          <w:rFonts w:ascii="Arial" w:hAnsi="Arial" w:cs="Arial"/>
          <w:b/>
          <w:bCs/>
          <w:lang w:val="en-GB"/>
        </w:rPr>
        <w:t>Handling Irregular Sequences in Telecom Logs:</w:t>
      </w:r>
      <w:r w:rsidRPr="00913BD3">
        <w:rPr>
          <w:rFonts w:ascii="Arial" w:hAnsi="Arial" w:cs="Arial"/>
          <w:lang w:val="en-GB"/>
        </w:rPr>
        <w:t xml:space="preserve"> Telecom logs often consist of irregular, variable-length sequences—such as sporadic SMS exchanges, fluctuating call durations, and non-uniform billing cycles—that pose challenges for traditional models dependent on fixed-interval inputs</w:t>
      </w:r>
      <w:r w:rsidR="00097477">
        <w:rPr>
          <w:rFonts w:ascii="Arial" w:hAnsi="Arial" w:cs="Arial"/>
          <w:lang w:val="en-GB"/>
        </w:rPr>
        <w:t xml:space="preserve"> [32]</w:t>
      </w:r>
      <w:r w:rsidRPr="00913BD3">
        <w:rPr>
          <w:rFonts w:ascii="Arial" w:hAnsi="Arial" w:cs="Arial"/>
          <w:lang w:val="en-GB"/>
        </w:rPr>
        <w:t xml:space="preserve">. LSTMs and GRUs address these challenges by processing raw, unevenly spaced temporal data </w:t>
      </w:r>
      <w:r w:rsidRPr="004B6F69">
        <w:rPr>
          <w:rFonts w:ascii="Arial" w:hAnsi="Arial" w:cs="Arial"/>
          <w:highlight w:val="yellow"/>
          <w:lang w:val="en-GB"/>
        </w:rPr>
        <w:t>directly</w:t>
      </w:r>
      <w:r w:rsidRPr="00913BD3">
        <w:rPr>
          <w:rFonts w:ascii="Arial" w:hAnsi="Arial" w:cs="Arial"/>
          <w:lang w:val="en-GB"/>
        </w:rPr>
        <w:t xml:space="preserve"> without requiring extensive </w:t>
      </w:r>
      <w:proofErr w:type="spellStart"/>
      <w:r w:rsidRPr="00913BD3">
        <w:rPr>
          <w:rFonts w:ascii="Arial" w:hAnsi="Arial" w:cs="Arial"/>
          <w:lang w:val="en-GB"/>
        </w:rPr>
        <w:t>preprocessing</w:t>
      </w:r>
      <w:proofErr w:type="spellEnd"/>
      <w:r w:rsidRPr="00913BD3">
        <w:rPr>
          <w:rFonts w:ascii="Arial" w:hAnsi="Arial" w:cs="Arial"/>
          <w:lang w:val="en-GB"/>
        </w:rPr>
        <w:t xml:space="preserve"> steps like padding or aggregation. This preserves the natural irregularity of customer interactions. For example, in CDRs, these architectures effectively model erratic call patterns to detect fraud (like sudden surges in international calls) or evaluate service quality issues (like intermittent call </w:t>
      </w:r>
      <w:r w:rsidRPr="00913BD3">
        <w:rPr>
          <w:rFonts w:ascii="Arial" w:hAnsi="Arial" w:cs="Arial"/>
          <w:lang w:val="en-GB"/>
        </w:rPr>
        <w:lastRenderedPageBreak/>
        <w:t>drops)</w:t>
      </w:r>
      <w:r w:rsidR="00097477">
        <w:rPr>
          <w:rFonts w:ascii="Arial" w:hAnsi="Arial" w:cs="Arial"/>
          <w:lang w:val="en-GB"/>
        </w:rPr>
        <w:t xml:space="preserve"> [31</w:t>
      </w:r>
      <w:r w:rsidR="00BB0262">
        <w:rPr>
          <w:rFonts w:ascii="Arial" w:hAnsi="Arial" w:cs="Arial"/>
          <w:lang w:val="en-GB"/>
        </w:rPr>
        <w:t>]</w:t>
      </w:r>
      <w:r w:rsidRPr="00913BD3">
        <w:rPr>
          <w:rFonts w:ascii="Arial" w:hAnsi="Arial" w:cs="Arial"/>
          <w:lang w:val="en-GB"/>
        </w:rPr>
        <w:t xml:space="preserve">. Similarly, GRUs </w:t>
      </w:r>
      <w:r w:rsidRPr="004B6F69">
        <w:rPr>
          <w:rFonts w:ascii="Arial" w:hAnsi="Arial" w:cs="Arial"/>
          <w:highlight w:val="yellow"/>
          <w:lang w:val="en-GB"/>
        </w:rPr>
        <w:t>adapt</w:t>
      </w:r>
      <w:r w:rsidRPr="00913BD3">
        <w:rPr>
          <w:rFonts w:ascii="Arial" w:hAnsi="Arial" w:cs="Arial"/>
          <w:lang w:val="en-GB"/>
        </w:rPr>
        <w:t xml:space="preserve"> to irregular mobile data usage patterns, enabling personalized plan recommendations by identifying and learning from consumption spikes. By inherently accommodating temporal irregularities, LSTMs and GRUs provide granular insights into dynamic customer behaviour, avoiding the information loss associated with traditional methods that normalize time-series data.</w:t>
      </w:r>
    </w:p>
    <w:p w14:paraId="5A48B7A4" w14:textId="1D132240" w:rsidR="00913BD3" w:rsidRPr="00913BD3" w:rsidRDefault="00913BD3" w:rsidP="00FE124C">
      <w:pPr>
        <w:pStyle w:val="Body"/>
        <w:numPr>
          <w:ilvl w:val="0"/>
          <w:numId w:val="37"/>
        </w:numPr>
        <w:spacing w:after="0"/>
        <w:rPr>
          <w:rFonts w:ascii="Arial" w:hAnsi="Arial" w:cs="Arial"/>
        </w:rPr>
      </w:pPr>
      <w:r w:rsidRPr="00913BD3">
        <w:rPr>
          <w:rFonts w:ascii="Arial" w:hAnsi="Arial" w:cs="Arial"/>
          <w:b/>
          <w:bCs/>
          <w:lang w:val="en-GB"/>
        </w:rPr>
        <w:t>Detecting Temporal Anomalies in User Behaviour:</w:t>
      </w:r>
      <w:r w:rsidRPr="00913BD3">
        <w:rPr>
          <w:rFonts w:ascii="Arial" w:hAnsi="Arial" w:cs="Arial"/>
          <w:lang w:val="en-GB"/>
        </w:rPr>
        <w:t xml:space="preserve"> Telecom operators face the critical challenge of detecting abrupt behavioural shifts (for example, </w:t>
      </w:r>
      <w:r w:rsidRPr="004B6F69">
        <w:rPr>
          <w:rFonts w:ascii="Arial" w:hAnsi="Arial" w:cs="Arial"/>
          <w:highlight w:val="yellow"/>
          <w:lang w:val="en-GB"/>
        </w:rPr>
        <w:t>sudden</w:t>
      </w:r>
      <w:r w:rsidRPr="00913BD3">
        <w:rPr>
          <w:rFonts w:ascii="Arial" w:hAnsi="Arial" w:cs="Arial"/>
          <w:lang w:val="en-GB"/>
        </w:rPr>
        <w:t xml:space="preserve"> engagement drops or anomalous service usage spikes) that signal emerging risks like churn or fraud</w:t>
      </w:r>
      <w:r w:rsidR="00A758EA">
        <w:rPr>
          <w:rFonts w:ascii="Arial" w:hAnsi="Arial" w:cs="Arial"/>
          <w:lang w:val="en-GB"/>
        </w:rPr>
        <w:t xml:space="preserve"> [33]</w:t>
      </w:r>
      <w:r w:rsidRPr="00913BD3">
        <w:rPr>
          <w:rFonts w:ascii="Arial" w:hAnsi="Arial" w:cs="Arial"/>
          <w:lang w:val="en-GB"/>
        </w:rPr>
        <w:t>. Recurrent models like LSTMs and GRUs address this by continuously tracking temporal dependencies in user activity, using their memory cells and gating mechanisms to retain context across extended sequences</w:t>
      </w:r>
      <w:r w:rsidR="00BB0262">
        <w:rPr>
          <w:rFonts w:ascii="Arial" w:hAnsi="Arial" w:cs="Arial"/>
          <w:lang w:val="en-GB"/>
        </w:rPr>
        <w:t xml:space="preserve"> [3</w:t>
      </w:r>
      <w:r w:rsidR="00A758EA">
        <w:rPr>
          <w:rFonts w:ascii="Arial" w:hAnsi="Arial" w:cs="Arial"/>
          <w:lang w:val="en-GB"/>
        </w:rPr>
        <w:t>4</w:t>
      </w:r>
      <w:r w:rsidR="00BB0262">
        <w:rPr>
          <w:rFonts w:ascii="Arial" w:hAnsi="Arial" w:cs="Arial"/>
          <w:lang w:val="en-GB"/>
        </w:rPr>
        <w:t>]</w:t>
      </w:r>
      <w:r w:rsidRPr="00913BD3">
        <w:rPr>
          <w:rFonts w:ascii="Arial" w:hAnsi="Arial" w:cs="Arial"/>
          <w:lang w:val="en-GB"/>
        </w:rPr>
        <w:t>. For instance, in churn prediction, these models identify subtle precursors (such as declining app logins or dormant SIM activity) by correlating short-term anomalies with long-term engagement trends</w:t>
      </w:r>
      <w:r w:rsidR="00A758EA">
        <w:rPr>
          <w:rFonts w:ascii="Arial" w:hAnsi="Arial" w:cs="Arial"/>
          <w:lang w:val="en-GB"/>
        </w:rPr>
        <w:t xml:space="preserve"> [34]</w:t>
      </w:r>
      <w:r w:rsidRPr="00913BD3">
        <w:rPr>
          <w:rFonts w:ascii="Arial" w:hAnsi="Arial" w:cs="Arial"/>
          <w:lang w:val="en-GB"/>
        </w:rPr>
        <w:t>. Similarly, LSTMs detect billing fraud through irregular payment delays or clustered transaction failures</w:t>
      </w:r>
      <w:r w:rsidR="00A758EA">
        <w:rPr>
          <w:rFonts w:ascii="Arial" w:hAnsi="Arial" w:cs="Arial"/>
          <w:lang w:val="en-GB"/>
        </w:rPr>
        <w:t xml:space="preserve"> [35]</w:t>
      </w:r>
      <w:r w:rsidRPr="00913BD3">
        <w:rPr>
          <w:rFonts w:ascii="Arial" w:hAnsi="Arial" w:cs="Arial"/>
          <w:lang w:val="en-GB"/>
        </w:rPr>
        <w:t>, while GRUs monitor Quality of Service (QoS) by flagging deviations from baseline network usage (for example, latency spikes during peak hours)</w:t>
      </w:r>
      <w:r w:rsidR="00A758EA">
        <w:rPr>
          <w:rFonts w:ascii="Arial" w:hAnsi="Arial" w:cs="Arial"/>
          <w:lang w:val="en-GB"/>
        </w:rPr>
        <w:t xml:space="preserve"> [36]</w:t>
      </w:r>
      <w:r w:rsidRPr="00913BD3">
        <w:rPr>
          <w:rFonts w:ascii="Arial" w:hAnsi="Arial" w:cs="Arial"/>
          <w:lang w:val="en-GB"/>
        </w:rPr>
        <w:t>. Through the synthesis of temporal context with adaptive thresholds, these architectures achieve proactive risk mitigation, outperforming static models that overlook the evolutionary nature of customer behaviour in dynamic telecom ecosystems.</w:t>
      </w:r>
    </w:p>
    <w:p w14:paraId="6AA4DA38" w14:textId="77777777" w:rsidR="00913BD3" w:rsidRDefault="00913BD3" w:rsidP="00E31FA8">
      <w:pPr>
        <w:pStyle w:val="Body"/>
        <w:spacing w:after="0"/>
        <w:rPr>
          <w:rFonts w:ascii="Arial" w:hAnsi="Arial" w:cs="Arial"/>
        </w:rPr>
      </w:pPr>
    </w:p>
    <w:p w14:paraId="34F9A259" w14:textId="1B222DD8" w:rsidR="00E90B4B" w:rsidRDefault="00B0201C" w:rsidP="00E31FA8">
      <w:pPr>
        <w:pStyle w:val="Body"/>
        <w:spacing w:after="0"/>
        <w:rPr>
          <w:rFonts w:ascii="Arial" w:hAnsi="Arial" w:cs="Arial"/>
        </w:rPr>
      </w:pPr>
      <w:r w:rsidRPr="004B6F69">
        <w:rPr>
          <w:rFonts w:ascii="Arial" w:hAnsi="Arial" w:cs="Arial"/>
          <w:highlight w:val="yellow"/>
          <w:lang w:val="en-GB"/>
        </w:rPr>
        <w:t>Th</w:t>
      </w:r>
      <w:r w:rsidR="004B6F69" w:rsidRPr="004B6F69">
        <w:rPr>
          <w:rFonts w:ascii="Arial" w:hAnsi="Arial" w:cs="Arial"/>
          <w:highlight w:val="yellow"/>
          <w:lang w:val="en-GB"/>
        </w:rPr>
        <w:t>e</w:t>
      </w:r>
      <w:r w:rsidRPr="00B0201C">
        <w:rPr>
          <w:rFonts w:ascii="Arial" w:hAnsi="Arial" w:cs="Arial"/>
          <w:lang w:val="en-GB"/>
        </w:rPr>
        <w:t xml:space="preserve"> architecture of </w:t>
      </w:r>
      <w:r w:rsidR="004B6F69" w:rsidRPr="004B6F69">
        <w:rPr>
          <w:rFonts w:ascii="Arial" w:hAnsi="Arial" w:cs="Arial"/>
          <w:highlight w:val="yellow"/>
          <w:lang w:val="en-GB"/>
        </w:rPr>
        <w:t xml:space="preserve">the </w:t>
      </w:r>
      <w:r w:rsidRPr="004B6F69">
        <w:rPr>
          <w:rFonts w:ascii="Arial" w:hAnsi="Arial" w:cs="Arial"/>
          <w:highlight w:val="yellow"/>
          <w:lang w:val="en-GB"/>
        </w:rPr>
        <w:t>traditional</w:t>
      </w:r>
      <w:r w:rsidRPr="00B0201C">
        <w:rPr>
          <w:rFonts w:ascii="Arial" w:hAnsi="Arial" w:cs="Arial"/>
          <w:lang w:val="en-GB"/>
        </w:rPr>
        <w:t xml:space="preserve"> neural network is presented in Figure 2</w:t>
      </w:r>
      <w:r w:rsidR="004B6F69" w:rsidRPr="004B6F69">
        <w:rPr>
          <w:rFonts w:ascii="Arial" w:hAnsi="Arial" w:cs="Arial"/>
          <w:highlight w:val="yellow"/>
          <w:lang w:val="en-GB"/>
        </w:rPr>
        <w:t>,</w:t>
      </w:r>
      <w:r w:rsidRPr="004B6F69">
        <w:rPr>
          <w:rFonts w:ascii="Arial" w:hAnsi="Arial" w:cs="Arial"/>
          <w:highlight w:val="yellow"/>
          <w:lang w:val="en-GB"/>
        </w:rPr>
        <w:t xml:space="preserve"> while</w:t>
      </w:r>
      <w:r w:rsidRPr="00B0201C">
        <w:rPr>
          <w:rFonts w:ascii="Arial" w:hAnsi="Arial" w:cs="Arial"/>
          <w:lang w:val="en-GB"/>
        </w:rPr>
        <w:t xml:space="preserve"> that of RNN is presented in Figure 3.</w:t>
      </w:r>
    </w:p>
    <w:p w14:paraId="354594F1" w14:textId="77777777" w:rsidR="00B0201C" w:rsidRDefault="00B0201C" w:rsidP="00E31FA8">
      <w:pPr>
        <w:pStyle w:val="Body"/>
        <w:spacing w:after="0"/>
        <w:rPr>
          <w:rFonts w:ascii="Arial" w:hAnsi="Arial" w:cs="Arial"/>
        </w:rPr>
      </w:pPr>
    </w:p>
    <w:p w14:paraId="2E7114E5" w14:textId="77777777" w:rsidR="009E2197" w:rsidRPr="009E2197" w:rsidRDefault="009E2197" w:rsidP="009E2197">
      <w:pPr>
        <w:pStyle w:val="Body"/>
        <w:spacing w:after="0"/>
        <w:jc w:val="center"/>
        <w:rPr>
          <w:rFonts w:ascii="Arial" w:hAnsi="Arial" w:cs="Arial"/>
          <w:lang w:val="en-GB"/>
        </w:rPr>
      </w:pPr>
      <w:r w:rsidRPr="009E2197">
        <w:rPr>
          <w:rFonts w:ascii="Arial" w:hAnsi="Arial" w:cs="Arial"/>
          <w:noProof/>
          <w:lang w:val="en-GB"/>
        </w:rPr>
        <w:drawing>
          <wp:inline distT="0" distB="0" distL="0" distR="0" wp14:anchorId="003BF067" wp14:editId="2A7B54AB">
            <wp:extent cx="2999359" cy="187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566"/>
                    <a:stretch/>
                  </pic:blipFill>
                  <pic:spPr bwMode="auto">
                    <a:xfrm>
                      <a:off x="0" y="0"/>
                      <a:ext cx="3019994" cy="1892531"/>
                    </a:xfrm>
                    <a:prstGeom prst="rect">
                      <a:avLst/>
                    </a:prstGeom>
                    <a:ln>
                      <a:noFill/>
                    </a:ln>
                    <a:extLst>
                      <a:ext uri="{53640926-AAD7-44D8-BBD7-CCE9431645EC}">
                        <a14:shadowObscured xmlns:a14="http://schemas.microsoft.com/office/drawing/2010/main"/>
                      </a:ext>
                    </a:extLst>
                  </pic:spPr>
                </pic:pic>
              </a:graphicData>
            </a:graphic>
          </wp:inline>
        </w:drawing>
      </w:r>
    </w:p>
    <w:p w14:paraId="433B5508" w14:textId="291EF08A" w:rsidR="009E2197" w:rsidRPr="00BC23DE" w:rsidRDefault="009E2197" w:rsidP="009E2197">
      <w:pPr>
        <w:pStyle w:val="Body"/>
        <w:spacing w:after="0"/>
        <w:jc w:val="center"/>
        <w:rPr>
          <w:rFonts w:ascii="Arial" w:hAnsi="Arial" w:cs="Arial"/>
          <w:b/>
          <w:bCs/>
          <w:lang w:val="en-GB"/>
        </w:rPr>
      </w:pPr>
      <w:r w:rsidRPr="009E2197">
        <w:rPr>
          <w:rFonts w:ascii="Arial" w:hAnsi="Arial" w:cs="Arial"/>
          <w:b/>
          <w:bCs/>
          <w:lang w:val="en-GB"/>
        </w:rPr>
        <w:t>Fig</w:t>
      </w:r>
      <w:r w:rsidR="00B77331" w:rsidRPr="00BC23DE">
        <w:rPr>
          <w:rFonts w:ascii="Arial" w:hAnsi="Arial" w:cs="Arial"/>
          <w:b/>
          <w:bCs/>
          <w:lang w:val="en-GB"/>
        </w:rPr>
        <w:t>.</w:t>
      </w:r>
      <w:r w:rsidRPr="009E2197">
        <w:rPr>
          <w:rFonts w:ascii="Arial" w:hAnsi="Arial" w:cs="Arial"/>
          <w:b/>
          <w:bCs/>
          <w:lang w:val="en-GB"/>
        </w:rPr>
        <w:t xml:space="preserve"> 2</w:t>
      </w:r>
      <w:r w:rsidR="00B77331" w:rsidRPr="00BC23DE">
        <w:rPr>
          <w:rFonts w:ascii="Arial" w:hAnsi="Arial" w:cs="Arial"/>
          <w:b/>
          <w:bCs/>
          <w:lang w:val="en-GB"/>
        </w:rPr>
        <w:t>.</w:t>
      </w:r>
      <w:r w:rsidRPr="009E2197">
        <w:rPr>
          <w:rFonts w:ascii="Arial" w:hAnsi="Arial" w:cs="Arial"/>
          <w:b/>
          <w:bCs/>
          <w:lang w:val="en-GB"/>
        </w:rPr>
        <w:t xml:space="preserve"> Neural network architecture</w:t>
      </w:r>
      <w:r w:rsidR="00DC3F59" w:rsidRPr="00BC23DE">
        <w:rPr>
          <w:rFonts w:ascii="Arial" w:hAnsi="Arial" w:cs="Arial"/>
          <w:b/>
          <w:bCs/>
          <w:lang w:val="en-GB"/>
        </w:rPr>
        <w:t xml:space="preserve"> [</w:t>
      </w:r>
      <w:r w:rsidR="00F15109">
        <w:rPr>
          <w:rFonts w:ascii="Arial" w:hAnsi="Arial" w:cs="Arial"/>
          <w:b/>
          <w:bCs/>
          <w:lang w:val="en-GB"/>
        </w:rPr>
        <w:t>3</w:t>
      </w:r>
      <w:r w:rsidR="0001498B">
        <w:rPr>
          <w:rFonts w:ascii="Arial" w:hAnsi="Arial" w:cs="Arial"/>
          <w:b/>
          <w:bCs/>
          <w:lang w:val="en-GB"/>
        </w:rPr>
        <w:t>7</w:t>
      </w:r>
      <w:r w:rsidR="00DC3F59" w:rsidRPr="00BC23DE">
        <w:rPr>
          <w:rFonts w:ascii="Arial" w:hAnsi="Arial" w:cs="Arial"/>
          <w:b/>
          <w:bCs/>
          <w:lang w:val="en-GB"/>
        </w:rPr>
        <w:t>]</w:t>
      </w:r>
    </w:p>
    <w:p w14:paraId="1BCDD4CB" w14:textId="77777777" w:rsidR="00F04D84" w:rsidRPr="009E2197" w:rsidRDefault="00F04D84" w:rsidP="009E2197">
      <w:pPr>
        <w:pStyle w:val="Body"/>
        <w:spacing w:after="0"/>
        <w:jc w:val="center"/>
        <w:rPr>
          <w:rFonts w:ascii="Arial" w:hAnsi="Arial" w:cs="Arial"/>
          <w:lang w:val="en-GB"/>
        </w:rPr>
      </w:pPr>
    </w:p>
    <w:p w14:paraId="5639E474" w14:textId="77777777" w:rsidR="009E2197" w:rsidRPr="009E2197" w:rsidRDefault="009E2197" w:rsidP="00F04D84">
      <w:pPr>
        <w:pStyle w:val="Body"/>
        <w:spacing w:after="0"/>
        <w:jc w:val="center"/>
        <w:rPr>
          <w:rFonts w:ascii="Arial" w:hAnsi="Arial" w:cs="Arial"/>
          <w:lang w:val="en-GB"/>
        </w:rPr>
      </w:pPr>
      <w:r w:rsidRPr="009E2197">
        <w:rPr>
          <w:rFonts w:ascii="Arial" w:hAnsi="Arial" w:cs="Arial"/>
          <w:noProof/>
          <w:lang w:val="en-GB"/>
        </w:rPr>
        <w:drawing>
          <wp:inline distT="0" distB="0" distL="0" distR="0" wp14:anchorId="1DBEEEE1" wp14:editId="6F7DD3BF">
            <wp:extent cx="2940050" cy="19373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52657" cy="1945689"/>
                    </a:xfrm>
                    <a:prstGeom prst="rect">
                      <a:avLst/>
                    </a:prstGeom>
                  </pic:spPr>
                </pic:pic>
              </a:graphicData>
            </a:graphic>
          </wp:inline>
        </w:drawing>
      </w:r>
    </w:p>
    <w:p w14:paraId="02536785" w14:textId="1C10CA9C" w:rsidR="009E2197" w:rsidRPr="00BC23DE" w:rsidRDefault="009E2197" w:rsidP="00F04D84">
      <w:pPr>
        <w:pStyle w:val="Body"/>
        <w:spacing w:after="0"/>
        <w:jc w:val="center"/>
        <w:rPr>
          <w:rFonts w:ascii="Arial" w:hAnsi="Arial" w:cs="Arial"/>
          <w:b/>
          <w:bCs/>
          <w:lang w:val="en-GB"/>
        </w:rPr>
      </w:pPr>
      <w:r w:rsidRPr="00BC23DE">
        <w:rPr>
          <w:rFonts w:ascii="Arial" w:hAnsi="Arial" w:cs="Arial"/>
          <w:b/>
          <w:bCs/>
          <w:lang w:val="en-GB"/>
        </w:rPr>
        <w:t>Fig</w:t>
      </w:r>
      <w:r w:rsidR="00B77331" w:rsidRPr="00BC23DE">
        <w:rPr>
          <w:rFonts w:ascii="Arial" w:hAnsi="Arial" w:cs="Arial"/>
          <w:b/>
          <w:bCs/>
          <w:lang w:val="en-GB"/>
        </w:rPr>
        <w:t>.</w:t>
      </w:r>
      <w:r w:rsidRPr="00BC23DE">
        <w:rPr>
          <w:rFonts w:ascii="Arial" w:hAnsi="Arial" w:cs="Arial"/>
          <w:b/>
          <w:bCs/>
          <w:lang w:val="en-GB"/>
        </w:rPr>
        <w:t xml:space="preserve"> 3</w:t>
      </w:r>
      <w:r w:rsidR="00B77331" w:rsidRPr="00BC23DE">
        <w:rPr>
          <w:rFonts w:ascii="Arial" w:hAnsi="Arial" w:cs="Arial"/>
          <w:b/>
          <w:bCs/>
          <w:lang w:val="en-GB"/>
        </w:rPr>
        <w:t>.</w:t>
      </w:r>
      <w:r w:rsidRPr="00BC23DE">
        <w:rPr>
          <w:rFonts w:ascii="Arial" w:hAnsi="Arial" w:cs="Arial"/>
          <w:b/>
          <w:bCs/>
          <w:lang w:val="en-GB"/>
        </w:rPr>
        <w:t xml:space="preserve"> RNN architecture</w:t>
      </w:r>
      <w:r w:rsidR="00236389">
        <w:rPr>
          <w:rFonts w:ascii="Arial" w:hAnsi="Arial" w:cs="Arial"/>
          <w:b/>
          <w:bCs/>
          <w:lang w:val="en-GB"/>
        </w:rPr>
        <w:t xml:space="preserve"> [</w:t>
      </w:r>
      <w:r w:rsidR="00135FE5">
        <w:rPr>
          <w:rFonts w:ascii="Arial" w:hAnsi="Arial" w:cs="Arial"/>
          <w:b/>
          <w:bCs/>
          <w:lang w:val="en-GB"/>
        </w:rPr>
        <w:t>3</w:t>
      </w:r>
      <w:r w:rsidR="0001498B">
        <w:rPr>
          <w:rFonts w:ascii="Arial" w:hAnsi="Arial" w:cs="Arial"/>
          <w:b/>
          <w:bCs/>
          <w:lang w:val="en-GB"/>
        </w:rPr>
        <w:t>7</w:t>
      </w:r>
      <w:r w:rsidR="00236389">
        <w:rPr>
          <w:rFonts w:ascii="Arial" w:hAnsi="Arial" w:cs="Arial"/>
          <w:b/>
          <w:bCs/>
          <w:lang w:val="en-GB"/>
        </w:rPr>
        <w:t>]</w:t>
      </w:r>
    </w:p>
    <w:p w14:paraId="2BB2A1A1" w14:textId="24468971" w:rsidR="00F04D84" w:rsidRDefault="00F04D84" w:rsidP="009E2197">
      <w:pPr>
        <w:pStyle w:val="Body"/>
        <w:spacing w:after="0"/>
        <w:rPr>
          <w:rFonts w:ascii="Arial" w:hAnsi="Arial" w:cs="Arial"/>
        </w:rPr>
      </w:pPr>
    </w:p>
    <w:p w14:paraId="41136ECB" w14:textId="6444444B" w:rsidR="00A670DD" w:rsidRDefault="00A670DD" w:rsidP="009E2197">
      <w:pPr>
        <w:pStyle w:val="Body"/>
        <w:spacing w:after="0"/>
        <w:rPr>
          <w:rFonts w:ascii="Arial" w:hAnsi="Arial" w:cs="Arial"/>
        </w:rPr>
      </w:pPr>
    </w:p>
    <w:p w14:paraId="29FCD068" w14:textId="18ECE305" w:rsidR="00A44E5F" w:rsidRDefault="00A44E5F" w:rsidP="009E2197">
      <w:pPr>
        <w:pStyle w:val="Body"/>
        <w:spacing w:after="0"/>
        <w:rPr>
          <w:rFonts w:ascii="Arial" w:hAnsi="Arial" w:cs="Arial"/>
        </w:rPr>
      </w:pPr>
    </w:p>
    <w:p w14:paraId="52CDFA7A" w14:textId="66C7DAB5" w:rsidR="00A44E5F" w:rsidRPr="00020AD7" w:rsidRDefault="00385516" w:rsidP="009E2197">
      <w:pPr>
        <w:pStyle w:val="Body"/>
        <w:spacing w:after="0"/>
        <w:rPr>
          <w:rFonts w:ascii="Arial" w:hAnsi="Arial" w:cs="Arial"/>
          <w:b/>
          <w:bCs/>
          <w:sz w:val="22"/>
          <w:szCs w:val="22"/>
        </w:rPr>
      </w:pPr>
      <w:r w:rsidRPr="00020AD7">
        <w:rPr>
          <w:rFonts w:ascii="Arial" w:hAnsi="Arial" w:cs="Arial"/>
          <w:b/>
          <w:bCs/>
          <w:sz w:val="22"/>
          <w:szCs w:val="22"/>
        </w:rPr>
        <w:t>3. DEEP LEARNING ARCHITECTURE FOR CHURN PREDICTION</w:t>
      </w:r>
    </w:p>
    <w:p w14:paraId="2D68A4A4" w14:textId="10795135" w:rsidR="00A670DD" w:rsidRDefault="00A670DD" w:rsidP="00441B6F">
      <w:pPr>
        <w:pStyle w:val="Body"/>
        <w:spacing w:after="0"/>
        <w:rPr>
          <w:rFonts w:ascii="Arial" w:hAnsi="Arial" w:cs="Arial"/>
          <w:b/>
          <w:bCs/>
        </w:rPr>
      </w:pPr>
    </w:p>
    <w:p w14:paraId="687E3115" w14:textId="5D00D3B6" w:rsidR="00096C41" w:rsidRPr="00096C41" w:rsidRDefault="00096C41" w:rsidP="00096C41">
      <w:pPr>
        <w:pStyle w:val="Body"/>
        <w:spacing w:after="0"/>
        <w:rPr>
          <w:rFonts w:ascii="Arial" w:hAnsi="Arial" w:cs="Arial"/>
          <w:b/>
          <w:bCs/>
        </w:rPr>
      </w:pPr>
      <w:r w:rsidRPr="00096C41">
        <w:rPr>
          <w:rFonts w:ascii="Arial" w:hAnsi="Arial" w:cs="Arial"/>
          <w:b/>
          <w:bCs/>
        </w:rPr>
        <w:t xml:space="preserve">3.2. </w:t>
      </w:r>
      <w:r>
        <w:rPr>
          <w:rFonts w:ascii="Arial" w:hAnsi="Arial" w:cs="Arial"/>
          <w:b/>
          <w:bCs/>
        </w:rPr>
        <w:t>Recurrent Neural Networks</w:t>
      </w:r>
      <w:r w:rsidRPr="00096C41">
        <w:rPr>
          <w:rFonts w:ascii="Arial" w:hAnsi="Arial" w:cs="Arial"/>
          <w:b/>
          <w:bCs/>
        </w:rPr>
        <w:t xml:space="preserve"> (</w:t>
      </w:r>
      <w:r>
        <w:rPr>
          <w:rFonts w:ascii="Arial" w:hAnsi="Arial" w:cs="Arial"/>
          <w:b/>
          <w:bCs/>
        </w:rPr>
        <w:t>R</w:t>
      </w:r>
      <w:r w:rsidRPr="00096C41">
        <w:rPr>
          <w:rFonts w:ascii="Arial" w:hAnsi="Arial" w:cs="Arial"/>
          <w:b/>
          <w:bCs/>
        </w:rPr>
        <w:t>NNs)</w:t>
      </w:r>
    </w:p>
    <w:p w14:paraId="4C2DE977" w14:textId="273D32F3" w:rsidR="00096C41" w:rsidRDefault="00096C41" w:rsidP="00096C41">
      <w:pPr>
        <w:pStyle w:val="Body"/>
        <w:spacing w:after="0"/>
        <w:rPr>
          <w:rFonts w:ascii="Arial" w:hAnsi="Arial" w:cs="Arial"/>
          <w:b/>
          <w:bCs/>
        </w:rPr>
      </w:pPr>
    </w:p>
    <w:p w14:paraId="51C043E3" w14:textId="4719181A" w:rsidR="000D3785" w:rsidRDefault="000D3785" w:rsidP="00096C41">
      <w:pPr>
        <w:pStyle w:val="Body"/>
        <w:spacing w:after="0"/>
        <w:rPr>
          <w:rFonts w:ascii="Arial" w:hAnsi="Arial" w:cs="Arial"/>
        </w:rPr>
      </w:pPr>
      <w:r w:rsidRPr="000D3785">
        <w:rPr>
          <w:rFonts w:ascii="Arial" w:hAnsi="Arial" w:cs="Arial"/>
          <w:lang w:val="en-GB"/>
        </w:rPr>
        <w:t xml:space="preserve">RNNs are specialized neural architectures designed to model sequential data (for example, customer interaction </w:t>
      </w:r>
      <w:r w:rsidRPr="004B6F69">
        <w:rPr>
          <w:rFonts w:ascii="Arial" w:hAnsi="Arial" w:cs="Arial"/>
          <w:highlight w:val="yellow"/>
          <w:lang w:val="en-GB"/>
        </w:rPr>
        <w:t xml:space="preserve">histories </w:t>
      </w:r>
      <w:r w:rsidR="004B6F69" w:rsidRPr="004B6F69">
        <w:rPr>
          <w:rFonts w:ascii="Arial" w:hAnsi="Arial" w:cs="Arial"/>
          <w:highlight w:val="yellow"/>
          <w:lang w:val="en-GB"/>
        </w:rPr>
        <w:t xml:space="preserve">and </w:t>
      </w:r>
      <w:r w:rsidRPr="004B6F69">
        <w:rPr>
          <w:rFonts w:ascii="Arial" w:hAnsi="Arial" w:cs="Arial"/>
          <w:highlight w:val="yellow"/>
          <w:lang w:val="en-GB"/>
        </w:rPr>
        <w:t>time-series data</w:t>
      </w:r>
      <w:r w:rsidRPr="000D3785">
        <w:rPr>
          <w:rFonts w:ascii="Arial" w:hAnsi="Arial" w:cs="Arial"/>
          <w:lang w:val="en-GB"/>
        </w:rPr>
        <w:t>). Their core innovation lies in a hidden state (</w:t>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oMath>
      <w:r w:rsidRPr="000D3785">
        <w:rPr>
          <w:rFonts w:ascii="Arial" w:hAnsi="Arial" w:cs="Arial"/>
          <w:lang w:val="en-GB"/>
        </w:rPr>
        <w:t>​) that evolves dynamically across time steps, enabling the network to retain contextual information from prior inputs. Mathematically, at each time step </w:t>
      </w:r>
      <m:oMath>
        <m:r>
          <w:rPr>
            <w:rFonts w:ascii="Cambria Math" w:hAnsi="Cambria Math" w:cs="Arial"/>
            <w:lang w:val="en-GB"/>
          </w:rPr>
          <m:t>t</m:t>
        </m:r>
      </m:oMath>
      <w:r w:rsidRPr="000D3785">
        <w:rPr>
          <w:rFonts w:ascii="Arial" w:hAnsi="Arial" w:cs="Arial"/>
          <w:lang w:val="en-GB"/>
        </w:rPr>
        <w:t>, the hidden state is updated as in (1):</w:t>
      </w:r>
    </w:p>
    <w:p w14:paraId="44E525A8" w14:textId="28A90E3C" w:rsidR="000D3785" w:rsidRDefault="000D3785" w:rsidP="00096C41">
      <w:pPr>
        <w:pStyle w:val="Body"/>
        <w:spacing w:after="0"/>
        <w:rPr>
          <w:rFonts w:ascii="Arial" w:hAnsi="Arial" w:cs="Arial"/>
        </w:rPr>
      </w:pPr>
    </w:p>
    <w:p w14:paraId="7893D0B6" w14:textId="44978280" w:rsidR="000D3785" w:rsidRDefault="000D3785" w:rsidP="00096C41">
      <w:pPr>
        <w:pStyle w:val="Body"/>
        <w:spacing w:after="0"/>
        <w:rPr>
          <w:rFonts w:ascii="Arial" w:hAnsi="Arial" w:cs="Arial"/>
        </w:rPr>
      </w:pPr>
      <w:r>
        <w:rPr>
          <w:rFonts w:ascii="Arial" w:hAnsi="Arial" w:cs="Arial"/>
        </w:rPr>
        <w:tab/>
      </w:r>
      <m:oMath>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t</m:t>
            </m:r>
          </m:sub>
        </m:sSub>
        <m:r>
          <w:rPr>
            <w:rFonts w:ascii="Cambria Math" w:hAnsi="Cambria Math"/>
            <w:lang w:eastAsia="en-GB"/>
          </w:rPr>
          <m:t>=σ</m:t>
        </m:r>
        <m:d>
          <m:dPr>
            <m:ctrlPr>
              <w:rPr>
                <w:rFonts w:ascii="Cambria Math" w:hAnsi="Cambria Math"/>
                <w:i/>
                <w:lang w:eastAsia="en-GB"/>
              </w:rPr>
            </m:ctrlPr>
          </m:dPr>
          <m:e>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h</m:t>
                </m:r>
              </m:sub>
            </m:sSub>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t-1</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W</m:t>
                </m:r>
              </m:e>
              <m:sub>
                <m:r>
                  <w:rPr>
                    <w:rFonts w:ascii="Cambria Math" w:hAnsi="Cambria Math"/>
                    <w:lang w:eastAsia="en-GB"/>
                  </w:rPr>
                  <m:t>x</m:t>
                </m:r>
              </m:sub>
            </m:sSub>
            <m:sSub>
              <m:sSubPr>
                <m:ctrlPr>
                  <w:rPr>
                    <w:rFonts w:ascii="Cambria Math" w:hAnsi="Cambria Math"/>
                    <w:i/>
                    <w:iCs/>
                    <w:lang w:eastAsia="en-GB"/>
                  </w:rPr>
                </m:ctrlPr>
              </m:sSubPr>
              <m:e>
                <m:r>
                  <w:rPr>
                    <w:rFonts w:ascii="Cambria Math" w:hAnsi="Cambria Math"/>
                    <w:lang w:eastAsia="en-GB"/>
                  </w:rPr>
                  <m:t>h</m:t>
                </m:r>
              </m:e>
              <m:sub>
                <m:r>
                  <w:rPr>
                    <w:rFonts w:ascii="Cambria Math" w:hAnsi="Cambria Math"/>
                    <w:lang w:eastAsia="en-GB"/>
                  </w:rPr>
                  <m:t>x</m:t>
                </m:r>
              </m:sub>
            </m:sSub>
            <m:r>
              <w:rPr>
                <w:rFonts w:ascii="Cambria Math" w:hAnsi="Cambria Math"/>
                <w:lang w:eastAsia="en-GB"/>
              </w:rPr>
              <m:t>+b</m:t>
            </m:r>
          </m:e>
        </m:d>
      </m:oMath>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r>
      <w:r w:rsidR="00587CC4">
        <w:rPr>
          <w:rFonts w:ascii="Arial" w:hAnsi="Arial" w:cs="Arial"/>
        </w:rPr>
        <w:tab/>
        <w:t>(1)</w:t>
      </w:r>
    </w:p>
    <w:p w14:paraId="03764AA9" w14:textId="7D18B774" w:rsidR="00FE3B58" w:rsidRDefault="00FE3B58" w:rsidP="00096C41">
      <w:pPr>
        <w:pStyle w:val="Body"/>
        <w:spacing w:after="0"/>
        <w:rPr>
          <w:rFonts w:ascii="Arial" w:hAnsi="Arial" w:cs="Arial"/>
        </w:rPr>
      </w:pPr>
    </w:p>
    <w:p w14:paraId="3842CA63" w14:textId="5D9CD60F" w:rsidR="00FE3B58" w:rsidRDefault="00E00489" w:rsidP="00096C41">
      <w:pPr>
        <w:pStyle w:val="Body"/>
        <w:spacing w:after="0"/>
        <w:rPr>
          <w:rFonts w:ascii="Arial" w:hAnsi="Arial" w:cs="Arial"/>
          <w:lang w:val="en-GB"/>
        </w:rPr>
      </w:pPr>
      <w:r w:rsidRPr="00E00489">
        <w:rPr>
          <w:rFonts w:ascii="Arial" w:hAnsi="Arial" w:cs="Arial"/>
          <w:lang w:val="en-GB"/>
        </w:rPr>
        <w:t xml:space="preserve">where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h</m:t>
            </m:r>
          </m:sub>
        </m:sSub>
      </m:oMath>
      <w:r w:rsidRPr="00E00489">
        <w:rPr>
          <w:rFonts w:ascii="Arial" w:hAnsi="Arial" w:cs="Arial"/>
          <w:lang w:val="en-GB"/>
        </w:rPr>
        <w:t xml:space="preserve">, </w:t>
      </w:r>
      <m:oMath>
        <m:sSub>
          <m:sSubPr>
            <m:ctrlPr>
              <w:rPr>
                <w:rFonts w:ascii="Cambria Math" w:hAnsi="Cambria Math" w:cs="Arial"/>
                <w:i/>
                <w:lang w:val="en-GB"/>
              </w:rPr>
            </m:ctrlPr>
          </m:sSubPr>
          <m:e>
            <m:r>
              <w:rPr>
                <w:rFonts w:ascii="Cambria Math" w:hAnsi="Cambria Math" w:cs="Arial"/>
                <w:lang w:val="en-GB"/>
              </w:rPr>
              <m:t>W</m:t>
            </m:r>
          </m:e>
          <m:sub>
            <m:r>
              <w:rPr>
                <w:rFonts w:ascii="Cambria Math" w:hAnsi="Cambria Math" w:cs="Arial"/>
                <w:lang w:val="en-GB"/>
              </w:rPr>
              <m:t>x</m:t>
            </m:r>
          </m:sub>
        </m:sSub>
      </m:oMath>
      <w:r w:rsidRPr="00E00489">
        <w:rPr>
          <w:rFonts w:ascii="Arial" w:hAnsi="Arial" w:cs="Arial"/>
          <w:lang w:val="en-GB"/>
        </w:rPr>
        <w:t xml:space="preserve"> are weight matrices, </w:t>
      </w:r>
      <m:oMath>
        <m:sSub>
          <m:sSubPr>
            <m:ctrlPr>
              <w:rPr>
                <w:rFonts w:ascii="Cambria Math" w:hAnsi="Cambria Math" w:cs="Arial"/>
                <w:i/>
                <w:lang w:val="en-GB"/>
              </w:rPr>
            </m:ctrlPr>
          </m:sSubPr>
          <m:e>
            <m:r>
              <w:rPr>
                <w:rFonts w:ascii="Cambria Math" w:hAnsi="Cambria Math" w:cs="Arial"/>
                <w:lang w:val="en-GB"/>
              </w:rPr>
              <m:t>x</m:t>
            </m:r>
          </m:e>
          <m:sub>
            <m:r>
              <w:rPr>
                <w:rFonts w:ascii="Cambria Math" w:hAnsi="Cambria Math" w:cs="Arial"/>
                <w:lang w:val="en-GB"/>
              </w:rPr>
              <m:t>t</m:t>
            </m:r>
          </m:sub>
        </m:sSub>
      </m:oMath>
      <w:r w:rsidRPr="00E00489">
        <w:rPr>
          <w:rFonts w:ascii="Arial" w:hAnsi="Arial" w:cs="Arial"/>
          <w:lang w:val="en-GB"/>
        </w:rPr>
        <w:t xml:space="preserve"> is the input, </w:t>
      </w:r>
      <m:oMath>
        <m:r>
          <w:rPr>
            <w:rFonts w:ascii="Cambria Math" w:hAnsi="Cambria Math" w:cs="Arial"/>
            <w:lang w:val="en-GB"/>
          </w:rPr>
          <m:t>b</m:t>
        </m:r>
      </m:oMath>
      <w:r w:rsidRPr="00E00489">
        <w:rPr>
          <w:rFonts w:ascii="Arial" w:hAnsi="Arial" w:cs="Arial"/>
          <w:lang w:val="en-GB"/>
        </w:rPr>
        <w:t xml:space="preserve"> is a bias term, and </w:t>
      </w:r>
      <m:oMath>
        <m:r>
          <w:rPr>
            <w:rFonts w:ascii="Cambria Math" w:hAnsi="Cambria Math" w:cs="Arial"/>
            <w:lang w:val="en-GB"/>
          </w:rPr>
          <m:t>σ</m:t>
        </m:r>
      </m:oMath>
      <w:r w:rsidRPr="00E00489">
        <w:rPr>
          <w:rFonts w:ascii="Arial" w:hAnsi="Arial" w:cs="Arial"/>
          <w:lang w:val="en-GB"/>
        </w:rPr>
        <w:t xml:space="preserve"> is a non</w:t>
      </w:r>
      <w:r w:rsidR="004B6F69">
        <w:rPr>
          <w:rFonts w:ascii="Arial" w:hAnsi="Arial" w:cs="Arial"/>
          <w:lang w:val="en-GB"/>
        </w:rPr>
        <w:t>-</w:t>
      </w:r>
      <w:r w:rsidRPr="00E00489">
        <w:rPr>
          <w:rFonts w:ascii="Arial" w:hAnsi="Arial" w:cs="Arial"/>
          <w:lang w:val="en-GB"/>
        </w:rPr>
        <w:t xml:space="preserve">linear activation function (like </w:t>
      </w:r>
      <m:oMath>
        <m:func>
          <m:funcPr>
            <m:ctrlPr>
              <w:rPr>
                <w:rFonts w:ascii="Cambria Math" w:hAnsi="Cambria Math" w:cs="Arial"/>
                <w:i/>
                <w:lang w:val="en-GB"/>
              </w:rPr>
            </m:ctrlPr>
          </m:funcPr>
          <m:fName>
            <m:r>
              <m:rPr>
                <m:sty m:val="p"/>
              </m:rPr>
              <w:rPr>
                <w:rFonts w:ascii="Cambria Math" w:hAnsi="Cambria Math" w:cs="Arial"/>
                <w:lang w:val="en-GB"/>
              </w:rPr>
              <m:t>tanh</m:t>
            </m:r>
          </m:fName>
          <m:e>
            <m:r>
              <w:rPr>
                <w:rFonts w:ascii="Cambria Math" w:hAnsi="Cambria Math" w:cs="Arial"/>
                <w:lang w:val="en-GB"/>
              </w:rPr>
              <m:t>h</m:t>
            </m:r>
          </m:e>
        </m:func>
      </m:oMath>
      <w:r w:rsidRPr="00E00489">
        <w:rPr>
          <w:rFonts w:ascii="Arial" w:hAnsi="Arial" w:cs="Arial"/>
          <w:lang w:val="en-GB"/>
        </w:rPr>
        <w:t>)</w:t>
      </w:r>
    </w:p>
    <w:p w14:paraId="707003DB" w14:textId="3AD426A3" w:rsidR="00060852" w:rsidRDefault="00060852" w:rsidP="00096C41">
      <w:pPr>
        <w:pStyle w:val="Body"/>
        <w:spacing w:after="0"/>
        <w:rPr>
          <w:rFonts w:ascii="Arial" w:hAnsi="Arial" w:cs="Arial"/>
          <w:lang w:val="en-GB"/>
        </w:rPr>
      </w:pPr>
    </w:p>
    <w:p w14:paraId="192D21B1" w14:textId="613FCD04" w:rsidR="00F47E36" w:rsidRDefault="00060852" w:rsidP="00096C41">
      <w:pPr>
        <w:pStyle w:val="Body"/>
        <w:spacing w:after="0"/>
        <w:rPr>
          <w:rFonts w:ascii="Arial" w:hAnsi="Arial" w:cs="Arial"/>
          <w:lang w:val="en-GB"/>
        </w:rPr>
      </w:pPr>
      <w:r w:rsidRPr="00060852">
        <w:rPr>
          <w:rFonts w:ascii="Arial" w:hAnsi="Arial" w:cs="Arial"/>
          <w:b/>
          <w:bCs/>
          <w:lang w:val="en-GB"/>
        </w:rPr>
        <w:t>Limitation:</w:t>
      </w:r>
      <w:r w:rsidRPr="00060852">
        <w:rPr>
          <w:rFonts w:ascii="Arial" w:hAnsi="Arial" w:cs="Arial"/>
          <w:lang w:val="en-GB"/>
        </w:rPr>
        <w:t xml:space="preserve"> Despite their sequential modelling capability, vanilla RNNs (simple RNNs) suffer from the vanishing gradient problem, where gradients diminish exponentially during backpropagation through time (BPTT). This inhibits learning of long-term dependencies (an example is a customer’s initial sign-up event influencing churn months later). The issue arises because repeated multiplication of small gradients during BPTT erases critical historical signals, rendering RNNs ineffective for lengthy sequences.</w:t>
      </w:r>
    </w:p>
    <w:p w14:paraId="67A90A56" w14:textId="5ADEAFE0" w:rsidR="00F61F69" w:rsidRDefault="00F61F69" w:rsidP="00096C41">
      <w:pPr>
        <w:pStyle w:val="Body"/>
        <w:spacing w:after="0"/>
        <w:rPr>
          <w:rFonts w:ascii="Arial" w:hAnsi="Arial" w:cs="Arial"/>
          <w:lang w:val="en-GB"/>
        </w:rPr>
      </w:pPr>
    </w:p>
    <w:p w14:paraId="0CBE571B" w14:textId="2269CA4D" w:rsidR="00F61F69" w:rsidRDefault="00F61F69" w:rsidP="00F61F69">
      <w:pPr>
        <w:pStyle w:val="Body"/>
        <w:spacing w:after="0"/>
        <w:rPr>
          <w:rFonts w:ascii="Arial" w:hAnsi="Arial" w:cs="Arial"/>
          <w:b/>
          <w:bCs/>
          <w:lang w:val="en-GB"/>
        </w:rPr>
      </w:pPr>
      <w:r w:rsidRPr="00F61F69">
        <w:rPr>
          <w:rFonts w:ascii="Arial" w:hAnsi="Arial" w:cs="Arial"/>
          <w:b/>
          <w:bCs/>
          <w:lang w:val="en-GB"/>
        </w:rPr>
        <w:t>3.2 Long Short-Term Memory (LSTM) Networks</w:t>
      </w:r>
    </w:p>
    <w:p w14:paraId="4F82B22E" w14:textId="77777777" w:rsidR="00F61F69" w:rsidRPr="00F61F69" w:rsidRDefault="00F61F69" w:rsidP="00F61F69">
      <w:pPr>
        <w:pStyle w:val="Body"/>
        <w:spacing w:after="0"/>
        <w:rPr>
          <w:rFonts w:ascii="Arial" w:hAnsi="Arial" w:cs="Arial"/>
          <w:b/>
          <w:bCs/>
          <w:lang w:val="en-GB"/>
        </w:rPr>
      </w:pPr>
    </w:p>
    <w:p w14:paraId="7D204BF8" w14:textId="35889662" w:rsidR="00F61F69" w:rsidRPr="00F61F69" w:rsidRDefault="00F61F69" w:rsidP="00F61F69">
      <w:pPr>
        <w:pStyle w:val="Body"/>
        <w:spacing w:after="0"/>
        <w:rPr>
          <w:rFonts w:ascii="Arial" w:hAnsi="Arial" w:cs="Arial"/>
          <w:lang w:val="en-GB"/>
        </w:rPr>
      </w:pPr>
      <w:r w:rsidRPr="00F61F69">
        <w:rPr>
          <w:rFonts w:ascii="Arial" w:hAnsi="Arial" w:cs="Arial"/>
          <w:lang w:val="en-GB"/>
        </w:rPr>
        <w:t xml:space="preserve">LSTMs, introduced by </w:t>
      </w:r>
      <w:r w:rsidR="00135FE5">
        <w:rPr>
          <w:rFonts w:ascii="Arial" w:hAnsi="Arial" w:cs="Arial"/>
          <w:lang w:val="en-GB"/>
        </w:rPr>
        <w:t>[3</w:t>
      </w:r>
      <w:r w:rsidR="0001498B">
        <w:rPr>
          <w:rFonts w:ascii="Arial" w:hAnsi="Arial" w:cs="Arial"/>
          <w:lang w:val="en-GB"/>
        </w:rPr>
        <w:t>8</w:t>
      </w:r>
      <w:r w:rsidR="00135FE5">
        <w:rPr>
          <w:rFonts w:ascii="Arial" w:hAnsi="Arial" w:cs="Arial"/>
          <w:lang w:val="en-GB"/>
        </w:rPr>
        <w:t>]</w:t>
      </w:r>
      <w:r w:rsidRPr="00F61F69">
        <w:rPr>
          <w:rFonts w:ascii="Arial" w:hAnsi="Arial" w:cs="Arial"/>
          <w:lang w:val="en-GB"/>
        </w:rPr>
        <w:t>, address this limitation through a gated architecture and a dedicated memory cell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lang w:val="en-GB"/>
        </w:rPr>
        <w:t xml:space="preserve">​). Key components include: </w:t>
      </w:r>
    </w:p>
    <w:p w14:paraId="5B0F6CE4" w14:textId="28BE8752" w:rsidR="00F61F69" w:rsidRPr="00F61F69" w:rsidRDefault="00F61F69" w:rsidP="00F61F69">
      <w:pPr>
        <w:pStyle w:val="Body"/>
        <w:numPr>
          <w:ilvl w:val="0"/>
          <w:numId w:val="38"/>
        </w:numPr>
        <w:spacing w:after="0"/>
        <w:rPr>
          <w:rFonts w:ascii="Arial" w:hAnsi="Arial" w:cs="Arial"/>
          <w:lang w:val="en-GB"/>
        </w:rPr>
      </w:pPr>
      <w:r w:rsidRPr="00F61F69">
        <w:rPr>
          <w:rFonts w:ascii="Arial" w:hAnsi="Arial" w:cs="Arial"/>
          <w:lang w:val="en-GB"/>
        </w:rPr>
        <w:t>Forget Gate (</w:t>
      </w:r>
      <m:oMath>
        <m:sSub>
          <m:sSubPr>
            <m:ctrlPr>
              <w:rPr>
                <w:rFonts w:ascii="Cambria Math" w:hAnsi="Cambria Math" w:cs="Arial"/>
                <w:i/>
                <w:lang w:val="en-GB"/>
              </w:rPr>
            </m:ctrlPr>
          </m:sSubPr>
          <m:e>
            <m:r>
              <w:rPr>
                <w:rFonts w:ascii="Cambria Math" w:hAnsi="Cambria Math" w:cs="Arial"/>
                <w:lang w:val="en-GB"/>
              </w:rPr>
              <m:t>f</m:t>
            </m:r>
          </m:e>
          <m:sub>
            <m:r>
              <w:rPr>
                <w:rFonts w:ascii="Cambria Math" w:hAnsi="Cambria Math" w:cs="Arial"/>
                <w:lang w:val="en-GB"/>
              </w:rPr>
              <m:t>t</m:t>
            </m:r>
          </m:sub>
        </m:sSub>
      </m:oMath>
      <w:r w:rsidRPr="00F61F69">
        <w:rPr>
          <w:rFonts w:ascii="Arial" w:hAnsi="Arial" w:cs="Arial"/>
          <w:lang w:val="en-GB"/>
        </w:rPr>
        <w:t xml:space="preserve">): </w:t>
      </w:r>
      <w:r w:rsidRPr="004B6F69">
        <w:rPr>
          <w:rFonts w:ascii="Arial" w:hAnsi="Arial" w:cs="Arial"/>
          <w:highlight w:val="yellow"/>
          <w:lang w:val="en-GB"/>
        </w:rPr>
        <w:t>Decide</w:t>
      </w:r>
      <w:r w:rsidRPr="00F61F69">
        <w:rPr>
          <w:rFonts w:ascii="Arial" w:hAnsi="Arial" w:cs="Arial"/>
          <w:lang w:val="en-GB"/>
        </w:rPr>
        <w:t xml:space="preserve"> what information to discard from </w:t>
      </w:r>
      <m:oMath>
        <m:sSub>
          <m:sSubPr>
            <m:ctrlPr>
              <w:rPr>
                <w:rFonts w:ascii="Cambria Math" w:hAnsi="Cambria Math" w:cs="Arial"/>
                <w:i/>
                <w:lang w:val="en-GB"/>
              </w:rPr>
            </m:ctrlPr>
          </m:sSubPr>
          <m:e>
            <m:r>
              <w:rPr>
                <w:rFonts w:ascii="Cambria Math" w:hAnsi="Cambria Math" w:cs="Arial"/>
                <w:lang w:val="en-GB"/>
              </w:rPr>
              <m:t>C</m:t>
            </m:r>
          </m:e>
          <m:sub>
            <m:r>
              <w:rPr>
                <w:rFonts w:ascii="Cambria Math" w:hAnsi="Cambria Math" w:cs="Arial"/>
                <w:lang w:val="en-GB"/>
              </w:rPr>
              <m:t>t-1</m:t>
            </m:r>
          </m:sub>
        </m:sSub>
      </m:oMath>
      <w:r w:rsidRPr="00F61F69">
        <w:rPr>
          <w:rFonts w:ascii="Arial" w:hAnsi="Arial" w:cs="Arial"/>
          <w:lang w:val="en-GB"/>
        </w:rPr>
        <w:t>.</w:t>
      </w:r>
    </w:p>
    <w:p w14:paraId="79D15425" w14:textId="5DBF59B6" w:rsidR="00F61F69" w:rsidRPr="00F61F69" w:rsidRDefault="00F61F69" w:rsidP="00F61F69">
      <w:pPr>
        <w:pStyle w:val="Body"/>
        <w:numPr>
          <w:ilvl w:val="0"/>
          <w:numId w:val="38"/>
        </w:numPr>
        <w:spacing w:after="0"/>
        <w:rPr>
          <w:rFonts w:ascii="Arial" w:hAnsi="Arial" w:cs="Arial"/>
          <w:iCs/>
          <w:lang w:val="en-GB"/>
        </w:rPr>
      </w:pPr>
      <w:r w:rsidRPr="00F61F69">
        <w:rPr>
          <w:rFonts w:ascii="Arial" w:hAnsi="Arial" w:cs="Arial"/>
          <w:lang w:val="en-GB"/>
        </w:rPr>
        <w:t>Input Gate (</w:t>
      </w:r>
      <m:oMath>
        <m:sSub>
          <m:sSubPr>
            <m:ctrlPr>
              <w:rPr>
                <w:rFonts w:ascii="Cambria Math" w:hAnsi="Cambria Math" w:cs="Arial"/>
                <w:i/>
                <w:lang w:val="en-GB"/>
              </w:rPr>
            </m:ctrlPr>
          </m:sSubPr>
          <m:e>
            <m:r>
              <w:rPr>
                <w:rFonts w:ascii="Cambria Math" w:hAnsi="Cambria Math" w:cs="Arial"/>
                <w:lang w:val="en-GB"/>
              </w:rPr>
              <m:t>i</m:t>
            </m:r>
          </m:e>
          <m:sub>
            <m:r>
              <w:rPr>
                <w:rFonts w:ascii="Cambria Math" w:hAnsi="Cambria Math" w:cs="Arial"/>
                <w:lang w:val="en-GB"/>
              </w:rPr>
              <m:t>t</m:t>
            </m:r>
          </m:sub>
        </m:sSub>
      </m:oMath>
      <w:r w:rsidRPr="00F61F69">
        <w:rPr>
          <w:rFonts w:ascii="Arial" w:hAnsi="Arial" w:cs="Arial"/>
          <w:lang w:val="en-GB"/>
        </w:rPr>
        <w:t>): Controls how much new info</w:t>
      </w:r>
      <w:proofErr w:type="spellStart"/>
      <w:r w:rsidRPr="00F61F69">
        <w:rPr>
          <w:rFonts w:ascii="Arial" w:hAnsi="Arial" w:cs="Arial"/>
          <w:lang w:val="en-GB"/>
        </w:rPr>
        <w:t>rmation</w:t>
      </w:r>
      <w:proofErr w:type="spellEnd"/>
      <w:r w:rsidRPr="00F61F69">
        <w:rPr>
          <w:rFonts w:ascii="Arial" w:hAnsi="Arial" w:cs="Arial"/>
          <w:lang w:val="en-GB"/>
        </w:rPr>
        <w:t xml:space="preserve"> (from candidate cell state </w:t>
      </w:r>
      <m:oMath>
        <m:sSub>
          <m:sSubPr>
            <m:ctrlPr>
              <w:rPr>
                <w:rFonts w:ascii="Cambria Math" w:hAnsi="Cambria Math" w:cs="Arial"/>
                <w:i/>
                <w:lang w:val="en-GB"/>
              </w:rPr>
            </m:ctrlPr>
          </m:sSubPr>
          <m:e>
            <m:acc>
              <m:accPr>
                <m:chr m:val="́"/>
                <m:ctrlPr>
                  <w:rPr>
                    <w:rFonts w:ascii="Cambria Math" w:hAnsi="Cambria Math" w:cs="Arial"/>
                    <w:i/>
                    <w:lang w:val="en-GB"/>
                  </w:rPr>
                </m:ctrlPr>
              </m:accPr>
              <m:e>
                <m:r>
                  <w:rPr>
                    <w:rFonts w:ascii="Cambria Math" w:hAnsi="Cambria Math" w:cs="Arial"/>
                    <w:lang w:val="en-GB"/>
                  </w:rPr>
                  <m:t>C</m:t>
                </m:r>
              </m:e>
            </m:acc>
          </m:e>
          <m:sub>
            <m:r>
              <w:rPr>
                <w:rFonts w:ascii="Cambria Math" w:hAnsi="Cambria Math" w:cs="Arial"/>
                <w:lang w:val="en-GB"/>
              </w:rPr>
              <m:t>t</m:t>
            </m:r>
          </m:sub>
        </m:sSub>
      </m:oMath>
      <w:r w:rsidRPr="00F61F69">
        <w:rPr>
          <w:rFonts w:ascii="Arial" w:hAnsi="Arial" w:cs="Arial"/>
          <w:lang w:val="en-GB"/>
        </w:rPr>
        <w:t xml:space="preserve"> is added to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iCs/>
          <w:lang w:val="en-GB"/>
        </w:rPr>
        <w:t>.</w:t>
      </w:r>
    </w:p>
    <w:p w14:paraId="6E96102A" w14:textId="1EB6E3EA" w:rsidR="00F61F69" w:rsidRPr="00F61F69" w:rsidRDefault="00F61F69" w:rsidP="00F61F69">
      <w:pPr>
        <w:pStyle w:val="Body"/>
        <w:numPr>
          <w:ilvl w:val="0"/>
          <w:numId w:val="38"/>
        </w:numPr>
        <w:spacing w:after="0"/>
        <w:rPr>
          <w:rFonts w:ascii="Arial" w:hAnsi="Arial" w:cs="Arial"/>
          <w:iCs/>
          <w:lang w:val="en-GB"/>
        </w:rPr>
      </w:pPr>
      <w:r w:rsidRPr="00F61F69">
        <w:rPr>
          <w:rFonts w:ascii="Arial" w:hAnsi="Arial" w:cs="Arial"/>
          <w:iCs/>
          <w:lang w:val="en-GB"/>
        </w:rPr>
        <w:t>Output Gate (</w:t>
      </w:r>
      <m:oMath>
        <m:sSub>
          <m:sSubPr>
            <m:ctrlPr>
              <w:rPr>
                <w:rFonts w:ascii="Cambria Math" w:hAnsi="Cambria Math" w:cs="Arial"/>
                <w:i/>
                <w:iCs/>
                <w:lang w:val="en-GB"/>
              </w:rPr>
            </m:ctrlPr>
          </m:sSubPr>
          <m:e>
            <m:r>
              <w:rPr>
                <w:rFonts w:ascii="Cambria Math" w:hAnsi="Cambria Math" w:cs="Arial"/>
                <w:lang w:val="en-GB"/>
              </w:rPr>
              <m:t>o</m:t>
            </m:r>
          </m:e>
          <m:sub>
            <m:r>
              <w:rPr>
                <w:rFonts w:ascii="Cambria Math" w:hAnsi="Cambria Math" w:cs="Arial"/>
                <w:lang w:val="en-GB"/>
              </w:rPr>
              <m:t>t</m:t>
            </m:r>
          </m:sub>
        </m:sSub>
      </m:oMath>
      <w:r w:rsidRPr="00F61F69">
        <w:rPr>
          <w:rFonts w:ascii="Arial" w:hAnsi="Arial" w:cs="Arial"/>
          <w:iCs/>
          <w:lang w:val="en-GB"/>
        </w:rPr>
        <w:t xml:space="preserve">): Regulates the exposure of </w:t>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oMath>
      <w:r w:rsidRPr="00F61F69">
        <w:rPr>
          <w:rFonts w:ascii="Arial" w:hAnsi="Arial" w:cs="Arial"/>
          <w:iCs/>
          <w:lang w:val="en-GB"/>
        </w:rPr>
        <w:t xml:space="preserve"> to the hidden state </w:t>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oMath>
      <w:r w:rsidRPr="00F61F69">
        <w:rPr>
          <w:rFonts w:ascii="Arial" w:hAnsi="Arial" w:cs="Arial"/>
          <w:iCs/>
          <w:lang w:val="en-GB"/>
        </w:rPr>
        <w:t>.</w:t>
      </w:r>
    </w:p>
    <w:p w14:paraId="7D4BF6AE" w14:textId="77777777" w:rsidR="00644322" w:rsidRDefault="00644322" w:rsidP="00F61F69">
      <w:pPr>
        <w:pStyle w:val="Body"/>
        <w:spacing w:after="0"/>
        <w:rPr>
          <w:rFonts w:ascii="Arial" w:hAnsi="Arial" w:cs="Arial"/>
          <w:lang w:val="en-GB"/>
        </w:rPr>
      </w:pPr>
    </w:p>
    <w:p w14:paraId="0DF71DDC" w14:textId="0CC49ECC" w:rsidR="00F61F69" w:rsidRPr="00F61F69" w:rsidRDefault="00F61F69" w:rsidP="00F61F69">
      <w:pPr>
        <w:pStyle w:val="Body"/>
        <w:spacing w:after="0"/>
        <w:rPr>
          <w:rFonts w:ascii="Arial" w:hAnsi="Arial" w:cs="Arial"/>
          <w:lang w:val="en-GB"/>
        </w:rPr>
      </w:pPr>
      <w:r w:rsidRPr="00F61F69">
        <w:rPr>
          <w:rFonts w:ascii="Arial" w:hAnsi="Arial" w:cs="Arial"/>
          <w:lang w:val="en-GB"/>
        </w:rPr>
        <w:t xml:space="preserve">The cell state update equation </w:t>
      </w:r>
      <w:r w:rsidR="004B6F69" w:rsidRPr="004B6F69">
        <w:rPr>
          <w:rFonts w:ascii="Arial" w:hAnsi="Arial" w:cs="Arial"/>
          <w:highlight w:val="yellow"/>
          <w:lang w:val="en-GB"/>
        </w:rPr>
        <w:t>is</w:t>
      </w:r>
      <w:r w:rsidRPr="00F61F69">
        <w:rPr>
          <w:rFonts w:ascii="Arial" w:hAnsi="Arial" w:cs="Arial"/>
          <w:lang w:val="en-GB"/>
        </w:rPr>
        <w:t xml:space="preserve"> in (2), (3) and (4):</w:t>
      </w:r>
    </w:p>
    <w:p w14:paraId="5C414B79" w14:textId="3F198EA7" w:rsidR="00F61F69" w:rsidRPr="00F61F69" w:rsidRDefault="00F61F69" w:rsidP="00F61F69">
      <w:pPr>
        <w:pStyle w:val="Body"/>
        <w:spacing w:after="0"/>
        <w:rPr>
          <w:rFonts w:ascii="Arial" w:hAnsi="Arial" w:cs="Arial"/>
          <w:iCs/>
          <w:lang w:val="en-GB"/>
        </w:rPr>
      </w:pPr>
      <w:r w:rsidRPr="00F61F69">
        <w:rPr>
          <w:rFonts w:ascii="Arial" w:hAnsi="Arial" w:cs="Arial"/>
          <w:lang w:val="en-GB"/>
        </w:rPr>
        <w:tab/>
      </w:r>
      <m:oMath>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f</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t-1</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i</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acc>
              <m:accPr>
                <m:chr m:val="́"/>
                <m:ctrlPr>
                  <w:rPr>
                    <w:rFonts w:ascii="Cambria Math" w:hAnsi="Cambria Math" w:cs="Arial"/>
                    <w:i/>
                    <w:iCs/>
                    <w:lang w:val="en-GB"/>
                  </w:rPr>
                </m:ctrlPr>
              </m:accPr>
              <m:e>
                <m:r>
                  <w:rPr>
                    <w:rFonts w:ascii="Cambria Math" w:hAnsi="Cambria Math" w:cs="Arial"/>
                    <w:lang w:val="en-GB"/>
                  </w:rPr>
                  <m:t>C</m:t>
                </m:r>
              </m:e>
            </m:acc>
          </m:e>
          <m:sub>
            <m:r>
              <w:rPr>
                <w:rFonts w:ascii="Cambria Math" w:hAnsi="Cambria Math" w:cs="Arial"/>
                <w:lang w:val="en-GB"/>
              </w:rPr>
              <m:t>t</m:t>
            </m:r>
          </m:sub>
        </m:sSub>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(2)</w:t>
      </w:r>
    </w:p>
    <w:p w14:paraId="4FF956E5" w14:textId="2AB7F575" w:rsidR="00F61F69" w:rsidRPr="00F61F69" w:rsidRDefault="00F61F69" w:rsidP="00F61F69">
      <w:pPr>
        <w:pStyle w:val="Body"/>
        <w:spacing w:after="0"/>
        <w:rPr>
          <w:rFonts w:ascii="Arial" w:hAnsi="Arial" w:cs="Arial"/>
          <w:iCs/>
          <w:lang w:val="en-GB"/>
        </w:rPr>
      </w:pPr>
      <w:r w:rsidRPr="00F61F69">
        <w:rPr>
          <w:rFonts w:ascii="Arial" w:hAnsi="Arial" w:cs="Arial"/>
          <w:iCs/>
          <w:lang w:val="en-GB"/>
        </w:rPr>
        <w:tab/>
      </w:r>
      <m:oMath>
        <m:sSub>
          <m:sSubPr>
            <m:ctrlPr>
              <w:rPr>
                <w:rFonts w:ascii="Cambria Math" w:hAnsi="Cambria Math" w:cs="Arial"/>
                <w:i/>
                <w:iCs/>
                <w:lang w:val="en-GB"/>
              </w:rPr>
            </m:ctrlPr>
          </m:sSubPr>
          <m:e>
            <m:acc>
              <m:accPr>
                <m:chr m:val="́"/>
                <m:ctrlPr>
                  <w:rPr>
                    <w:rFonts w:ascii="Cambria Math" w:hAnsi="Cambria Math" w:cs="Arial"/>
                    <w:i/>
                    <w:iCs/>
                    <w:lang w:val="en-GB"/>
                  </w:rPr>
                </m:ctrlPr>
              </m:accPr>
              <m:e>
                <m:r>
                  <w:rPr>
                    <w:rFonts w:ascii="Cambria Math" w:hAnsi="Cambria Math" w:cs="Arial"/>
                    <w:lang w:val="en-GB"/>
                  </w:rPr>
                  <m:t>C</m:t>
                </m:r>
              </m:e>
            </m:acc>
          </m:e>
          <m:sub>
            <m:r>
              <w:rPr>
                <w:rFonts w:ascii="Cambria Math" w:hAnsi="Cambria Math" w:cs="Arial"/>
                <w:lang w:val="en-GB"/>
              </w:rPr>
              <m:t>t</m:t>
            </m:r>
          </m:sub>
        </m:sSub>
        <m:r>
          <w:rPr>
            <w:rFonts w:ascii="Cambria Math" w:hAnsi="Cambria Math" w:cs="Arial"/>
            <w:lang w:val="en-GB"/>
          </w:rPr>
          <m:t>=</m:t>
        </m:r>
        <m:func>
          <m:funcPr>
            <m:ctrlPr>
              <w:rPr>
                <w:rFonts w:ascii="Cambria Math" w:hAnsi="Cambria Math" w:cs="Arial"/>
                <w:i/>
                <w:iCs/>
                <w:lang w:val="en-GB"/>
              </w:rPr>
            </m:ctrlPr>
          </m:funcPr>
          <m:fName>
            <m:r>
              <m:rPr>
                <m:sty m:val="p"/>
              </m:rPr>
              <w:rPr>
                <w:rFonts w:ascii="Cambria Math" w:hAnsi="Cambria Math" w:cs="Arial"/>
                <w:lang w:val="en-GB"/>
              </w:rPr>
              <m:t>tan</m:t>
            </m:r>
          </m:fName>
          <m:e>
            <m:r>
              <w:rPr>
                <w:rFonts w:ascii="Cambria Math" w:hAnsi="Cambria Math" w:cs="Arial"/>
                <w:lang w:val="en-GB"/>
              </w:rPr>
              <m:t>h</m:t>
            </m:r>
          </m:e>
        </m:func>
        <m:d>
          <m:dPr>
            <m:ctrlPr>
              <w:rPr>
                <w:rFonts w:ascii="Cambria Math" w:hAnsi="Cambria Math" w:cs="Arial"/>
                <w:i/>
                <w:iCs/>
                <w:lang w:val="en-GB"/>
              </w:rPr>
            </m:ctrlPr>
          </m:dPr>
          <m:e>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d>
              <m:dPr>
                <m:begChr m:val="["/>
                <m:endChr m:val="]"/>
                <m:ctrlPr>
                  <w:rPr>
                    <w:rFonts w:ascii="Cambria Math" w:hAnsi="Cambria Math" w:cs="Arial"/>
                    <w:i/>
                    <w:iCs/>
                    <w:lang w:val="en-GB"/>
                  </w:rPr>
                </m:ctrlPr>
              </m:dPr>
              <m:e>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t-1</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x</m:t>
                    </m:r>
                  </m:e>
                  <m:sub>
                    <m:r>
                      <w:rPr>
                        <w:rFonts w:ascii="Cambria Math" w:hAnsi="Cambria Math" w:cs="Arial"/>
                        <w:lang w:val="en-GB"/>
                      </w:rPr>
                      <m:t>t</m:t>
                    </m:r>
                  </m:sub>
                </m:sSub>
              </m:e>
            </m:d>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b</m:t>
                </m:r>
              </m:e>
              <m:sub>
                <m:r>
                  <w:rPr>
                    <w:rFonts w:ascii="Cambria Math" w:hAnsi="Cambria Math" w:cs="Arial"/>
                    <w:lang w:val="en-GB"/>
                  </w:rPr>
                  <m:t>C</m:t>
                </m:r>
              </m:sub>
            </m:sSub>
          </m:e>
        </m:d>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(3)</w:t>
      </w:r>
    </w:p>
    <w:p w14:paraId="2B876549" w14:textId="09EB6294" w:rsidR="00F61F69" w:rsidRPr="00F61F69" w:rsidRDefault="00F61F69" w:rsidP="00F61F69">
      <w:pPr>
        <w:pStyle w:val="Body"/>
        <w:spacing w:after="0"/>
        <w:rPr>
          <w:rFonts w:ascii="Arial" w:hAnsi="Arial" w:cs="Arial"/>
          <w:lang w:val="en-GB"/>
        </w:rPr>
      </w:pPr>
      <w:r w:rsidRPr="00F61F69">
        <w:rPr>
          <w:rFonts w:ascii="Arial" w:hAnsi="Arial" w:cs="Arial"/>
          <w:iCs/>
          <w:lang w:val="en-GB"/>
        </w:rPr>
        <w:tab/>
      </w:r>
      <m:oMath>
        <m:sSub>
          <m:sSubPr>
            <m:ctrlPr>
              <w:rPr>
                <w:rFonts w:ascii="Cambria Math" w:hAnsi="Cambria Math" w:cs="Arial"/>
                <w:i/>
                <w:iCs/>
                <w:lang w:val="en-GB"/>
              </w:rPr>
            </m:ctrlPr>
          </m:sSubPr>
          <m:e>
            <m:r>
              <w:rPr>
                <w:rFonts w:ascii="Cambria Math" w:hAnsi="Cambria Math" w:cs="Arial"/>
                <w:lang w:val="en-GB"/>
              </w:rPr>
              <m:t>h</m:t>
            </m:r>
          </m:e>
          <m:sub>
            <m:r>
              <w:rPr>
                <w:rFonts w:ascii="Cambria Math" w:hAnsi="Cambria Math" w:cs="Arial"/>
                <w:lang w:val="en-GB"/>
              </w:rPr>
              <m:t>t</m:t>
            </m:r>
          </m:sub>
        </m:sSub>
        <m:r>
          <w:rPr>
            <w:rFonts w:ascii="Cambria Math" w:hAnsi="Cambria Math" w:cs="Arial"/>
            <w:lang w:val="en-GB"/>
          </w:rPr>
          <m:t>=</m:t>
        </m:r>
        <m:sSub>
          <m:sSubPr>
            <m:ctrlPr>
              <w:rPr>
                <w:rFonts w:ascii="Cambria Math" w:hAnsi="Cambria Math" w:cs="Arial"/>
                <w:i/>
                <w:iCs/>
                <w:lang w:val="en-GB"/>
              </w:rPr>
            </m:ctrlPr>
          </m:sSubPr>
          <m:e>
            <m:r>
              <w:rPr>
                <w:rFonts w:ascii="Cambria Math" w:hAnsi="Cambria Math" w:cs="Arial"/>
                <w:lang w:val="en-GB"/>
              </w:rPr>
              <m:t>o</m:t>
            </m:r>
          </m:e>
          <m:sub>
            <m:r>
              <w:rPr>
                <w:rFonts w:ascii="Cambria Math" w:hAnsi="Cambria Math" w:cs="Arial"/>
                <w:lang w:val="en-GB"/>
              </w:rPr>
              <m:t>t</m:t>
            </m:r>
          </m:sub>
        </m:sSub>
        <m:r>
          <w:rPr>
            <w:rFonts w:ascii="Cambria Math" w:hAnsi="Cambria Math" w:cs="Arial"/>
            <w:lang w:val="en-GB"/>
          </w:rPr>
          <m:t>⨀</m:t>
        </m:r>
        <m:r>
          <m:rPr>
            <m:sty m:val="p"/>
          </m:rPr>
          <w:rPr>
            <w:rFonts w:ascii="Cambria Math" w:hAnsi="Cambria Math" w:cs="Arial"/>
            <w:lang w:val="en-GB"/>
          </w:rPr>
          <m:t>tanh</m:t>
        </m:r>
        <m:d>
          <m:dPr>
            <m:ctrlPr>
              <w:rPr>
                <w:rFonts w:ascii="Cambria Math" w:hAnsi="Cambria Math" w:cs="Arial"/>
                <w:iCs/>
                <w:lang w:val="en-GB"/>
              </w:rPr>
            </m:ctrlPr>
          </m:dPr>
          <m:e>
            <m:sSub>
              <m:sSubPr>
                <m:ctrlPr>
                  <w:rPr>
                    <w:rFonts w:ascii="Cambria Math" w:hAnsi="Cambria Math" w:cs="Arial"/>
                    <w:i/>
                    <w:iCs/>
                    <w:lang w:val="en-GB"/>
                  </w:rPr>
                </m:ctrlPr>
              </m:sSubPr>
              <m:e>
                <m:r>
                  <w:rPr>
                    <w:rFonts w:ascii="Cambria Math" w:hAnsi="Cambria Math" w:cs="Arial"/>
                    <w:lang w:val="en-GB"/>
                  </w:rPr>
                  <m:t>C</m:t>
                </m:r>
              </m:e>
              <m:sub>
                <m:r>
                  <w:rPr>
                    <w:rFonts w:ascii="Cambria Math" w:hAnsi="Cambria Math" w:cs="Arial"/>
                    <w:lang w:val="en-GB"/>
                  </w:rPr>
                  <m:t>t</m:t>
                </m:r>
              </m:sub>
            </m:sSub>
          </m:e>
        </m:d>
      </m:oMath>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r>
      <w:r w:rsidRPr="00F61F69">
        <w:rPr>
          <w:rFonts w:ascii="Arial" w:hAnsi="Arial" w:cs="Arial"/>
          <w:iCs/>
          <w:lang w:val="en-GB"/>
        </w:rPr>
        <w:tab/>
        <w:t>(4)</w:t>
      </w:r>
    </w:p>
    <w:p w14:paraId="0445700C" w14:textId="5B29701A" w:rsidR="00F61F69" w:rsidRDefault="00F61F69" w:rsidP="00F61F69">
      <w:pPr>
        <w:pStyle w:val="Body"/>
        <w:spacing w:after="0"/>
        <w:rPr>
          <w:rFonts w:ascii="Arial" w:hAnsi="Arial" w:cs="Arial"/>
          <w:lang w:val="en-GB"/>
        </w:rPr>
      </w:pPr>
      <w:r w:rsidRPr="00F61F69">
        <w:rPr>
          <w:rFonts w:ascii="Arial" w:hAnsi="Arial" w:cs="Arial"/>
          <w:lang w:val="en-GB"/>
        </w:rPr>
        <w:t xml:space="preserve">where </w:t>
      </w:r>
      <m:oMath>
        <m:r>
          <w:rPr>
            <w:rFonts w:ascii="Cambria Math" w:hAnsi="Cambria Math" w:cs="Arial"/>
            <w:lang w:val="en-GB"/>
          </w:rPr>
          <m:t>⨀</m:t>
        </m:r>
      </m:oMath>
      <w:r w:rsidRPr="00F61F69">
        <w:rPr>
          <w:rFonts w:ascii="Arial" w:hAnsi="Arial" w:cs="Arial"/>
          <w:lang w:val="en-GB"/>
        </w:rPr>
        <w:t xml:space="preserve"> denotes element-wise multiplication. This design allows LSTMs to selectively retain or discard information over arbitrary time intervals, mitigating gradient issues and enabling robust modelling of long-range dependencies. </w:t>
      </w:r>
    </w:p>
    <w:p w14:paraId="5FBE7BCC" w14:textId="77777777" w:rsidR="00575E95" w:rsidRPr="00F61F69" w:rsidRDefault="00575E95" w:rsidP="00F61F69">
      <w:pPr>
        <w:pStyle w:val="Body"/>
        <w:spacing w:after="0"/>
        <w:rPr>
          <w:rFonts w:ascii="Arial" w:hAnsi="Arial" w:cs="Arial"/>
          <w:lang w:val="en-GB"/>
        </w:rPr>
      </w:pPr>
    </w:p>
    <w:p w14:paraId="76E83D9E" w14:textId="35424346" w:rsidR="00F61F69" w:rsidRDefault="004C2559" w:rsidP="00F61F69">
      <w:pPr>
        <w:pStyle w:val="Body"/>
        <w:spacing w:after="0"/>
        <w:rPr>
          <w:rFonts w:ascii="Arial" w:hAnsi="Arial" w:cs="Arial"/>
          <w:b/>
          <w:bCs/>
          <w:lang w:val="en-GB"/>
        </w:rPr>
      </w:pPr>
      <w:r>
        <w:rPr>
          <w:rFonts w:ascii="Arial" w:hAnsi="Arial" w:cs="Arial"/>
          <w:b/>
          <w:bCs/>
          <w:lang w:val="en-GB"/>
        </w:rPr>
        <w:t xml:space="preserve">3.2.1 </w:t>
      </w:r>
      <w:r w:rsidR="00F61F69" w:rsidRPr="00F61F69">
        <w:rPr>
          <w:rFonts w:ascii="Arial" w:hAnsi="Arial" w:cs="Arial"/>
          <w:b/>
          <w:bCs/>
          <w:lang w:val="en-GB"/>
        </w:rPr>
        <w:t xml:space="preserve">Application to </w:t>
      </w:r>
      <w:r w:rsidR="00765512" w:rsidRPr="00765512">
        <w:rPr>
          <w:rFonts w:ascii="Arial" w:hAnsi="Arial" w:cs="Arial"/>
          <w:b/>
          <w:bCs/>
          <w:highlight w:val="yellow"/>
          <w:lang w:val="en-GB"/>
        </w:rPr>
        <w:t>churn prediction</w:t>
      </w:r>
    </w:p>
    <w:p w14:paraId="7ED04BDF" w14:textId="77777777" w:rsidR="004C2559" w:rsidRPr="00F61F69" w:rsidRDefault="004C2559" w:rsidP="00F61F69">
      <w:pPr>
        <w:pStyle w:val="Body"/>
        <w:spacing w:after="0"/>
        <w:rPr>
          <w:rFonts w:ascii="Arial" w:hAnsi="Arial" w:cs="Arial"/>
          <w:b/>
          <w:bCs/>
          <w:lang w:val="en-GB"/>
        </w:rPr>
      </w:pPr>
    </w:p>
    <w:p w14:paraId="4690DE9E" w14:textId="77777777" w:rsidR="00F61F69" w:rsidRPr="00F61F69" w:rsidRDefault="00F61F69" w:rsidP="00F61F69">
      <w:pPr>
        <w:pStyle w:val="Body"/>
        <w:spacing w:after="0"/>
        <w:rPr>
          <w:rFonts w:ascii="Arial" w:hAnsi="Arial" w:cs="Arial"/>
          <w:lang w:val="en-GB"/>
        </w:rPr>
      </w:pPr>
      <w:r w:rsidRPr="00F61F69">
        <w:rPr>
          <w:rFonts w:ascii="Arial" w:hAnsi="Arial" w:cs="Arial"/>
          <w:lang w:val="en-GB"/>
        </w:rPr>
        <w:t>In customer churn prediction, LSTMs excel by capturing temporal patterns in interaction sequences (for example, login frequency, purchase history and service complaints). For instance:</w:t>
      </w:r>
    </w:p>
    <w:p w14:paraId="3EB935EE" w14:textId="77777777" w:rsidR="00F61F69" w:rsidRPr="00F61F69" w:rsidRDefault="00F61F69" w:rsidP="004C2559">
      <w:pPr>
        <w:pStyle w:val="Body"/>
        <w:numPr>
          <w:ilvl w:val="0"/>
          <w:numId w:val="40"/>
        </w:numPr>
        <w:spacing w:after="0"/>
        <w:rPr>
          <w:rFonts w:ascii="Arial" w:hAnsi="Arial" w:cs="Arial"/>
          <w:lang w:val="en-GB"/>
        </w:rPr>
      </w:pPr>
      <w:r w:rsidRPr="00F61F69">
        <w:rPr>
          <w:rFonts w:ascii="Arial" w:hAnsi="Arial" w:cs="Arial"/>
          <w:lang w:val="en-GB"/>
        </w:rPr>
        <w:t>A gradual decline in usage over months can signal impending churn.</w:t>
      </w:r>
    </w:p>
    <w:p w14:paraId="6256BFD4" w14:textId="77777777" w:rsidR="00F61F69" w:rsidRPr="00F61F69" w:rsidRDefault="00F61F69" w:rsidP="004C2559">
      <w:pPr>
        <w:pStyle w:val="Body"/>
        <w:numPr>
          <w:ilvl w:val="0"/>
          <w:numId w:val="40"/>
        </w:numPr>
        <w:spacing w:after="0"/>
        <w:rPr>
          <w:rFonts w:ascii="Arial" w:hAnsi="Arial" w:cs="Arial"/>
          <w:lang w:val="en-GB"/>
        </w:rPr>
      </w:pPr>
      <w:r w:rsidRPr="00F61F69">
        <w:rPr>
          <w:rFonts w:ascii="Arial" w:hAnsi="Arial" w:cs="Arial"/>
          <w:lang w:val="en-GB"/>
        </w:rPr>
        <w:t>Specific events (unresolved support tickets, for example) may have delayed impacts.</w:t>
      </w:r>
    </w:p>
    <w:p w14:paraId="350A1616" w14:textId="6E0CA36A" w:rsidR="00F61F69" w:rsidRDefault="00F61F69" w:rsidP="00F61F69">
      <w:pPr>
        <w:pStyle w:val="Body"/>
        <w:spacing w:after="0"/>
        <w:rPr>
          <w:rFonts w:ascii="Arial" w:hAnsi="Arial" w:cs="Arial"/>
          <w:lang w:val="en-GB"/>
        </w:rPr>
      </w:pPr>
      <w:r w:rsidRPr="00F61F69">
        <w:rPr>
          <w:rFonts w:ascii="Arial" w:hAnsi="Arial" w:cs="Arial"/>
          <w:lang w:val="en-GB"/>
        </w:rPr>
        <w:t xml:space="preserve">Traditional models (like logistic regression and SVMs) often fail here, as they treat inputs as static or ignore temporal order. LSTMs, however, process raw sequential data directly, preserving the chronology critical for accurate predictions. Studies like </w:t>
      </w:r>
      <w:r w:rsidR="00135FE5">
        <w:rPr>
          <w:rFonts w:ascii="Arial" w:hAnsi="Arial" w:cs="Arial"/>
          <w:lang w:val="en-GB"/>
        </w:rPr>
        <w:t>[</w:t>
      </w:r>
      <w:r w:rsidR="00FC0D31">
        <w:rPr>
          <w:rFonts w:ascii="Arial" w:hAnsi="Arial" w:cs="Arial"/>
          <w:lang w:val="en-GB"/>
        </w:rPr>
        <w:t>39</w:t>
      </w:r>
      <w:r w:rsidR="00135FE5">
        <w:rPr>
          <w:rFonts w:ascii="Arial" w:hAnsi="Arial" w:cs="Arial"/>
          <w:lang w:val="en-GB"/>
        </w:rPr>
        <w:t>]</w:t>
      </w:r>
      <w:r w:rsidRPr="00F61F69">
        <w:rPr>
          <w:rFonts w:ascii="Arial" w:hAnsi="Arial" w:cs="Arial"/>
          <w:lang w:val="en-GB"/>
        </w:rPr>
        <w:t xml:space="preserve"> demonstrate </w:t>
      </w:r>
      <w:r w:rsidR="004B6F69" w:rsidRPr="004B6F69">
        <w:rPr>
          <w:rFonts w:ascii="Arial" w:hAnsi="Arial" w:cs="Arial"/>
          <w:highlight w:val="yellow"/>
          <w:lang w:val="en-GB"/>
        </w:rPr>
        <w:t xml:space="preserve">that </w:t>
      </w:r>
      <w:r w:rsidRPr="004B6F69">
        <w:rPr>
          <w:rFonts w:ascii="Arial" w:hAnsi="Arial" w:cs="Arial"/>
          <w:highlight w:val="yellow"/>
          <w:lang w:val="en-GB"/>
        </w:rPr>
        <w:lastRenderedPageBreak/>
        <w:t>LSTMs</w:t>
      </w:r>
      <w:r w:rsidRPr="00F61F69">
        <w:rPr>
          <w:rFonts w:ascii="Arial" w:hAnsi="Arial" w:cs="Arial"/>
          <w:lang w:val="en-GB"/>
        </w:rPr>
        <w:t xml:space="preserve"> outperform traditional methods in accuracy, AUC-ROC, and F1-score, particularly in scenarios with complex, long-term behavioural trends.</w:t>
      </w:r>
    </w:p>
    <w:p w14:paraId="3FD27203" w14:textId="6747600D" w:rsidR="003C1016" w:rsidRDefault="003C1016" w:rsidP="00F61F69">
      <w:pPr>
        <w:pStyle w:val="Body"/>
        <w:spacing w:after="0"/>
        <w:rPr>
          <w:rFonts w:ascii="Arial" w:hAnsi="Arial" w:cs="Arial"/>
          <w:lang w:val="en-GB"/>
        </w:rPr>
      </w:pPr>
    </w:p>
    <w:p w14:paraId="5EFE1D50" w14:textId="1D484D75" w:rsidR="00F61F69" w:rsidRDefault="00BB6D0E" w:rsidP="00F61F69">
      <w:pPr>
        <w:pStyle w:val="Body"/>
        <w:spacing w:after="0"/>
        <w:rPr>
          <w:rFonts w:ascii="Arial" w:hAnsi="Arial" w:cs="Arial"/>
          <w:lang w:val="en-GB"/>
        </w:rPr>
      </w:pPr>
      <w:r>
        <w:rPr>
          <w:rFonts w:ascii="Arial" w:hAnsi="Arial" w:cs="Arial"/>
          <w:b/>
          <w:bCs/>
          <w:lang w:val="en-GB"/>
        </w:rPr>
        <w:t xml:space="preserve">3.2.2 </w:t>
      </w:r>
      <w:r w:rsidR="00F61F69" w:rsidRPr="00F61F69">
        <w:rPr>
          <w:rFonts w:ascii="Arial" w:hAnsi="Arial" w:cs="Arial"/>
          <w:b/>
          <w:bCs/>
          <w:lang w:val="en-GB"/>
        </w:rPr>
        <w:t xml:space="preserve">Professional </w:t>
      </w:r>
      <w:r w:rsidR="00765512" w:rsidRPr="00765512">
        <w:rPr>
          <w:rFonts w:ascii="Arial" w:hAnsi="Arial" w:cs="Arial"/>
          <w:b/>
          <w:bCs/>
          <w:highlight w:val="yellow"/>
          <w:lang w:val="en-GB"/>
        </w:rPr>
        <w:t>relevance</w:t>
      </w:r>
    </w:p>
    <w:p w14:paraId="2E5B5554" w14:textId="77777777" w:rsidR="003C1016" w:rsidRPr="00F61F69" w:rsidRDefault="003C1016" w:rsidP="00F61F69">
      <w:pPr>
        <w:pStyle w:val="Body"/>
        <w:spacing w:after="0"/>
        <w:rPr>
          <w:rFonts w:ascii="Arial" w:hAnsi="Arial" w:cs="Arial"/>
          <w:lang w:val="en-GB"/>
        </w:rPr>
      </w:pPr>
    </w:p>
    <w:p w14:paraId="55B75F4D" w14:textId="3F0CB25C" w:rsidR="00F61F69" w:rsidRDefault="00F61F69" w:rsidP="00F61F69">
      <w:pPr>
        <w:pStyle w:val="Body"/>
        <w:spacing w:after="0"/>
        <w:rPr>
          <w:rFonts w:ascii="Arial" w:hAnsi="Arial" w:cs="Arial"/>
          <w:lang w:val="en-GB"/>
        </w:rPr>
      </w:pPr>
      <w:r w:rsidRPr="00F61F69">
        <w:rPr>
          <w:rFonts w:ascii="Arial" w:hAnsi="Arial" w:cs="Arial"/>
          <w:lang w:val="en-GB"/>
        </w:rPr>
        <w:t>From a business perspective, LSTM-based churn models enable proactive retention strategies. By identifying at-risk customers earlier, firms can deploy targeted interventions (examples are personalized offers and proactive support), reducing customer acquisition costs and improving lifetime value. The model’s ability to handle raw sequential data (instances are clickstreams and transaction logs) also reduces reliance on manual feature engineering, accelerating deployment in real-world systems.</w:t>
      </w:r>
    </w:p>
    <w:p w14:paraId="65233C40" w14:textId="77777777" w:rsidR="003C1016" w:rsidRPr="00F61F69" w:rsidRDefault="003C1016" w:rsidP="00F61F69">
      <w:pPr>
        <w:pStyle w:val="Body"/>
        <w:spacing w:after="0"/>
        <w:rPr>
          <w:rFonts w:ascii="Arial" w:hAnsi="Arial" w:cs="Arial"/>
          <w:lang w:val="en-GB"/>
        </w:rPr>
      </w:pPr>
    </w:p>
    <w:p w14:paraId="76CFF39F" w14:textId="687FF562" w:rsidR="00F61F69" w:rsidRDefault="00BB6D0E" w:rsidP="00F61F69">
      <w:pPr>
        <w:pStyle w:val="Body"/>
        <w:spacing w:after="0"/>
        <w:rPr>
          <w:rFonts w:ascii="Arial" w:hAnsi="Arial" w:cs="Arial"/>
          <w:lang w:val="en-GB"/>
        </w:rPr>
      </w:pPr>
      <w:r>
        <w:rPr>
          <w:rFonts w:ascii="Arial" w:hAnsi="Arial" w:cs="Arial"/>
          <w:b/>
          <w:bCs/>
          <w:lang w:val="en-GB"/>
        </w:rPr>
        <w:t xml:space="preserve">3.2.3 </w:t>
      </w:r>
      <w:r w:rsidR="00F61F69" w:rsidRPr="00F61F69">
        <w:rPr>
          <w:rFonts w:ascii="Arial" w:hAnsi="Arial" w:cs="Arial"/>
          <w:b/>
          <w:bCs/>
          <w:lang w:val="en-GB"/>
        </w:rPr>
        <w:t xml:space="preserve">Trade-offs and </w:t>
      </w:r>
      <w:r w:rsidR="00765512" w:rsidRPr="00765512">
        <w:rPr>
          <w:rFonts w:ascii="Arial" w:hAnsi="Arial" w:cs="Arial"/>
          <w:b/>
          <w:bCs/>
          <w:highlight w:val="yellow"/>
          <w:lang w:val="en-GB"/>
        </w:rPr>
        <w:t>considerations</w:t>
      </w:r>
    </w:p>
    <w:p w14:paraId="36D7D01B" w14:textId="77777777" w:rsidR="00DB30B7" w:rsidRPr="00F61F69" w:rsidRDefault="00DB30B7" w:rsidP="00F61F69">
      <w:pPr>
        <w:pStyle w:val="Body"/>
        <w:spacing w:after="0"/>
        <w:rPr>
          <w:rFonts w:ascii="Arial" w:hAnsi="Arial" w:cs="Arial"/>
          <w:lang w:val="en-GB"/>
        </w:rPr>
      </w:pPr>
    </w:p>
    <w:p w14:paraId="2C0E1D50" w14:textId="74FBED63" w:rsidR="00F61F69" w:rsidRPr="00096C41" w:rsidRDefault="008600E4" w:rsidP="00F61F69">
      <w:pPr>
        <w:pStyle w:val="Body"/>
        <w:spacing w:after="0"/>
        <w:rPr>
          <w:rFonts w:ascii="Arial" w:hAnsi="Arial" w:cs="Arial"/>
        </w:rPr>
      </w:pPr>
      <w:r>
        <w:rPr>
          <w:rFonts w:ascii="Arial" w:hAnsi="Arial" w:cs="Arial"/>
          <w:lang w:val="en-GB"/>
        </w:rPr>
        <w:t>Although</w:t>
      </w:r>
      <w:r w:rsidR="00F61F69" w:rsidRPr="00F61F69">
        <w:rPr>
          <w:rFonts w:ascii="Arial" w:hAnsi="Arial" w:cs="Arial"/>
          <w:lang w:val="en-GB"/>
        </w:rPr>
        <w:t xml:space="preserve"> LSTMs mitigate vanishing gradients, they introduce higher computational complexity due to their gated mechanisms. Techniques like mini-batch training and GPU acceleration are often employed to manage this. Alternatives like GRUs (Gated Recurrent Units) offer simplified architectures but may sacrifice performance on very long sequences. For most customer analytics tasks, LSTMs strike an effective balance between complexity and predictive power.</w:t>
      </w:r>
    </w:p>
    <w:p w14:paraId="5E379979" w14:textId="77777777" w:rsidR="00F47E36" w:rsidRDefault="00F47E36" w:rsidP="00441B6F">
      <w:pPr>
        <w:pStyle w:val="Body"/>
        <w:spacing w:after="0"/>
        <w:rPr>
          <w:rFonts w:ascii="Arial" w:hAnsi="Arial" w:cs="Arial"/>
        </w:rPr>
      </w:pPr>
    </w:p>
    <w:p w14:paraId="4C3179D5" w14:textId="0389F2E3" w:rsidR="00CE253F" w:rsidRDefault="00CE253F" w:rsidP="00441B6F">
      <w:pPr>
        <w:pStyle w:val="Body"/>
        <w:spacing w:after="0"/>
        <w:rPr>
          <w:rFonts w:ascii="Arial" w:hAnsi="Arial" w:cs="Arial"/>
          <w:b/>
          <w:bCs/>
        </w:rPr>
      </w:pPr>
      <w:r w:rsidRPr="00CE253F">
        <w:rPr>
          <w:rFonts w:ascii="Arial" w:hAnsi="Arial" w:cs="Arial"/>
          <w:b/>
          <w:bCs/>
        </w:rPr>
        <w:t>3.2. Convolutional Neural Networks (CNNs)</w:t>
      </w:r>
    </w:p>
    <w:p w14:paraId="768CCE54" w14:textId="77777777" w:rsidR="00CE253F" w:rsidRPr="00CE253F" w:rsidRDefault="00CE253F" w:rsidP="00441B6F">
      <w:pPr>
        <w:pStyle w:val="Body"/>
        <w:spacing w:after="0"/>
        <w:rPr>
          <w:rFonts w:ascii="Arial" w:hAnsi="Arial" w:cs="Arial"/>
          <w:b/>
          <w:bCs/>
        </w:rPr>
      </w:pPr>
    </w:p>
    <w:p w14:paraId="380154B1" w14:textId="23DB724A" w:rsidR="00502516" w:rsidRDefault="009A78A8" w:rsidP="00441B6F">
      <w:pPr>
        <w:pStyle w:val="Body"/>
        <w:spacing w:after="0"/>
        <w:rPr>
          <w:rFonts w:ascii="Arial" w:hAnsi="Arial" w:cs="Arial"/>
        </w:rPr>
      </w:pPr>
      <w:r w:rsidRPr="009A78A8">
        <w:rPr>
          <w:rFonts w:ascii="Arial" w:hAnsi="Arial" w:cs="Arial"/>
        </w:rPr>
        <w:t xml:space="preserve">Although CNNs are primarily used in computer vision, their application in churn prediction involves detecting local spatial correlations in customer </w:t>
      </w:r>
      <w:proofErr w:type="spellStart"/>
      <w:r w:rsidRPr="009A78A8">
        <w:rPr>
          <w:rFonts w:ascii="Arial" w:hAnsi="Arial" w:cs="Arial"/>
        </w:rPr>
        <w:t>behaviour</w:t>
      </w:r>
      <w:proofErr w:type="spellEnd"/>
      <w:r>
        <w:rPr>
          <w:rFonts w:ascii="Arial" w:hAnsi="Arial" w:cs="Arial"/>
        </w:rPr>
        <w:t xml:space="preserve"> </w:t>
      </w:r>
      <w:r w:rsidR="00784A1A">
        <w:rPr>
          <w:rFonts w:ascii="Arial" w:hAnsi="Arial" w:cs="Arial"/>
        </w:rPr>
        <w:t>[</w:t>
      </w:r>
      <w:r w:rsidR="00442EB3">
        <w:rPr>
          <w:rFonts w:ascii="Arial" w:hAnsi="Arial" w:cs="Arial"/>
        </w:rPr>
        <w:t>40</w:t>
      </w:r>
      <w:r w:rsidR="00784A1A">
        <w:rPr>
          <w:rFonts w:ascii="Arial" w:hAnsi="Arial" w:cs="Arial"/>
        </w:rPr>
        <w:t>]</w:t>
      </w:r>
      <w:r w:rsidRPr="009A78A8">
        <w:rPr>
          <w:rFonts w:ascii="Arial" w:hAnsi="Arial" w:cs="Arial"/>
        </w:rPr>
        <w:t>. CNNs extract high-level representations from raw customer data, improving feature extraction efficiency. Recent studies have combined CNNs with LSTMs, achieving state-of-the-art results in telecom churn prediction</w:t>
      </w:r>
      <w:r w:rsidR="00784A1A">
        <w:rPr>
          <w:rFonts w:ascii="Arial" w:hAnsi="Arial" w:cs="Arial"/>
        </w:rPr>
        <w:t xml:space="preserve"> [</w:t>
      </w:r>
      <w:r w:rsidR="00715856">
        <w:rPr>
          <w:rFonts w:ascii="Arial" w:hAnsi="Arial" w:cs="Arial"/>
        </w:rPr>
        <w:t>41</w:t>
      </w:r>
      <w:r w:rsidR="00784A1A">
        <w:rPr>
          <w:rFonts w:ascii="Arial" w:hAnsi="Arial" w:cs="Arial"/>
        </w:rPr>
        <w:t>]</w:t>
      </w:r>
      <w:r w:rsidRPr="009A78A8">
        <w:rPr>
          <w:rFonts w:ascii="Arial" w:hAnsi="Arial" w:cs="Arial"/>
        </w:rPr>
        <w:t>. Fig</w:t>
      </w:r>
      <w:r w:rsidR="00E34DB3">
        <w:rPr>
          <w:rFonts w:ascii="Arial" w:hAnsi="Arial" w:cs="Arial"/>
        </w:rPr>
        <w:t>.</w:t>
      </w:r>
      <w:r w:rsidRPr="009A78A8">
        <w:rPr>
          <w:rFonts w:ascii="Arial" w:hAnsi="Arial" w:cs="Arial"/>
        </w:rPr>
        <w:t xml:space="preserve"> 4 shows a graphical illustration of the CNN architecture.</w:t>
      </w:r>
    </w:p>
    <w:p w14:paraId="261ADB60" w14:textId="42CC8F5F" w:rsidR="002E0D56" w:rsidRDefault="002E0D56" w:rsidP="00441B6F">
      <w:pPr>
        <w:pStyle w:val="Body"/>
        <w:spacing w:after="0"/>
        <w:rPr>
          <w:rFonts w:ascii="Arial" w:hAnsi="Arial" w:cs="Arial"/>
        </w:rPr>
      </w:pPr>
    </w:p>
    <w:p w14:paraId="591854A1" w14:textId="6C000F73" w:rsidR="00D84CAD" w:rsidRDefault="009A78A8" w:rsidP="009A78A8">
      <w:pPr>
        <w:pStyle w:val="Body"/>
        <w:spacing w:after="0"/>
        <w:jc w:val="center"/>
        <w:rPr>
          <w:rFonts w:ascii="Arial" w:hAnsi="Arial" w:cs="Arial"/>
        </w:rPr>
      </w:pPr>
      <w:r>
        <w:rPr>
          <w:noProof/>
        </w:rPr>
        <w:drawing>
          <wp:inline distT="0" distB="0" distL="0" distR="0" wp14:anchorId="36732A3E" wp14:editId="129ECE19">
            <wp:extent cx="4445667" cy="215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106"/>
                    <a:stretch/>
                  </pic:blipFill>
                  <pic:spPr bwMode="auto">
                    <a:xfrm>
                      <a:off x="0" y="0"/>
                      <a:ext cx="4455918" cy="2164615"/>
                    </a:xfrm>
                    <a:prstGeom prst="rect">
                      <a:avLst/>
                    </a:prstGeom>
                    <a:ln>
                      <a:noFill/>
                    </a:ln>
                    <a:extLst>
                      <a:ext uri="{53640926-AAD7-44D8-BBD7-CCE9431645EC}">
                        <a14:shadowObscured xmlns:a14="http://schemas.microsoft.com/office/drawing/2010/main"/>
                      </a:ext>
                    </a:extLst>
                  </pic:spPr>
                </pic:pic>
              </a:graphicData>
            </a:graphic>
          </wp:inline>
        </w:drawing>
      </w:r>
    </w:p>
    <w:p w14:paraId="464FEDAD" w14:textId="279262C6" w:rsidR="00A82C2D" w:rsidRDefault="009A78A8" w:rsidP="00D84CAD">
      <w:pPr>
        <w:pStyle w:val="Body"/>
        <w:spacing w:after="0"/>
        <w:ind w:left="720" w:hanging="720"/>
        <w:jc w:val="center"/>
        <w:rPr>
          <w:rFonts w:ascii="Arial" w:hAnsi="Arial" w:cs="Arial"/>
        </w:rPr>
      </w:pPr>
      <w:r w:rsidRPr="00E34DB3">
        <w:rPr>
          <w:rFonts w:ascii="Arial" w:hAnsi="Arial" w:cs="Arial"/>
          <w:b/>
          <w:bCs/>
        </w:rPr>
        <w:t>Fig</w:t>
      </w:r>
      <w:r w:rsidR="00E34DB3" w:rsidRPr="00E34DB3">
        <w:rPr>
          <w:rFonts w:ascii="Arial" w:hAnsi="Arial" w:cs="Arial"/>
          <w:b/>
          <w:bCs/>
        </w:rPr>
        <w:t>.</w:t>
      </w:r>
      <w:r w:rsidRPr="00E34DB3">
        <w:rPr>
          <w:rFonts w:ascii="Arial" w:hAnsi="Arial" w:cs="Arial"/>
          <w:b/>
          <w:bCs/>
        </w:rPr>
        <w:t xml:space="preserve"> 4</w:t>
      </w:r>
      <w:r w:rsidR="00E34DB3" w:rsidRPr="00E34DB3">
        <w:rPr>
          <w:rFonts w:ascii="Arial" w:hAnsi="Arial" w:cs="Arial"/>
          <w:b/>
          <w:bCs/>
        </w:rPr>
        <w:t>.</w:t>
      </w:r>
      <w:r w:rsidRPr="00E34DB3">
        <w:rPr>
          <w:rFonts w:ascii="Arial" w:hAnsi="Arial" w:cs="Arial"/>
          <w:b/>
          <w:bCs/>
        </w:rPr>
        <w:t xml:space="preserve"> CNN architecture</w:t>
      </w:r>
      <w:r w:rsidR="006D278B">
        <w:rPr>
          <w:rFonts w:ascii="Arial" w:hAnsi="Arial" w:cs="Arial"/>
          <w:b/>
          <w:bCs/>
        </w:rPr>
        <w:t xml:space="preserve"> </w:t>
      </w:r>
      <w:r w:rsidR="00784A1A">
        <w:rPr>
          <w:rFonts w:ascii="Arial" w:hAnsi="Arial" w:cs="Arial"/>
          <w:b/>
          <w:bCs/>
        </w:rPr>
        <w:t>[</w:t>
      </w:r>
      <w:r w:rsidR="00AF1A4E">
        <w:rPr>
          <w:rFonts w:ascii="Arial" w:hAnsi="Arial" w:cs="Arial"/>
          <w:b/>
          <w:bCs/>
        </w:rPr>
        <w:t>42</w:t>
      </w:r>
      <w:r w:rsidR="00784A1A">
        <w:rPr>
          <w:rFonts w:ascii="Arial" w:hAnsi="Arial" w:cs="Arial"/>
          <w:b/>
          <w:bCs/>
        </w:rPr>
        <w:t>]</w:t>
      </w:r>
    </w:p>
    <w:p w14:paraId="6962C35D" w14:textId="77777777" w:rsidR="00A82C2D" w:rsidRDefault="00A82C2D" w:rsidP="009A78A8">
      <w:pPr>
        <w:pStyle w:val="Body"/>
        <w:spacing w:after="0"/>
        <w:rPr>
          <w:rFonts w:ascii="Arial" w:hAnsi="Arial" w:cs="Arial"/>
        </w:rPr>
      </w:pPr>
    </w:p>
    <w:p w14:paraId="3DA97D76" w14:textId="14579A5E" w:rsidR="003658D0" w:rsidRPr="003658D0" w:rsidRDefault="003658D0" w:rsidP="00441B6F">
      <w:pPr>
        <w:pStyle w:val="Body"/>
        <w:spacing w:after="0"/>
        <w:rPr>
          <w:rFonts w:ascii="Arial" w:hAnsi="Arial" w:cs="Arial"/>
          <w:b/>
          <w:bCs/>
        </w:rPr>
      </w:pPr>
      <w:r w:rsidRPr="003658D0">
        <w:rPr>
          <w:rFonts w:ascii="Arial" w:hAnsi="Arial" w:cs="Arial"/>
          <w:b/>
          <w:bCs/>
        </w:rPr>
        <w:t>3.3. Transformer Models and Attention Mechanisms</w:t>
      </w:r>
    </w:p>
    <w:p w14:paraId="292C2942" w14:textId="77777777" w:rsidR="003658D0" w:rsidRDefault="003658D0" w:rsidP="00441B6F">
      <w:pPr>
        <w:pStyle w:val="Body"/>
        <w:spacing w:after="0"/>
        <w:rPr>
          <w:rFonts w:ascii="Arial" w:hAnsi="Arial" w:cs="Arial"/>
        </w:rPr>
      </w:pPr>
    </w:p>
    <w:p w14:paraId="6F5EB9E1" w14:textId="3861535C" w:rsidR="00502516" w:rsidRDefault="003658D0" w:rsidP="00441B6F">
      <w:pPr>
        <w:pStyle w:val="Body"/>
        <w:spacing w:after="0"/>
        <w:rPr>
          <w:rFonts w:ascii="Arial" w:hAnsi="Arial" w:cs="Arial"/>
        </w:rPr>
      </w:pPr>
      <w:r w:rsidRPr="003658D0">
        <w:rPr>
          <w:rFonts w:ascii="Arial" w:hAnsi="Arial" w:cs="Arial"/>
        </w:rPr>
        <w:t>The Transformer model</w:t>
      </w:r>
      <w:r w:rsidR="00784A1A">
        <w:rPr>
          <w:rFonts w:ascii="Arial" w:hAnsi="Arial" w:cs="Arial"/>
        </w:rPr>
        <w:t xml:space="preserve"> [4</w:t>
      </w:r>
      <w:r w:rsidR="004C4616">
        <w:rPr>
          <w:rFonts w:ascii="Arial" w:hAnsi="Arial" w:cs="Arial"/>
        </w:rPr>
        <w:t>3</w:t>
      </w:r>
      <w:r w:rsidR="00784A1A">
        <w:rPr>
          <w:rFonts w:ascii="Arial" w:hAnsi="Arial" w:cs="Arial"/>
        </w:rPr>
        <w:t>]</w:t>
      </w:r>
      <w:r>
        <w:rPr>
          <w:rFonts w:ascii="Arial" w:hAnsi="Arial" w:cs="Arial"/>
        </w:rPr>
        <w:t xml:space="preserve"> </w:t>
      </w:r>
      <w:r w:rsidRPr="003658D0">
        <w:rPr>
          <w:rFonts w:ascii="Arial" w:hAnsi="Arial" w:cs="Arial"/>
        </w:rPr>
        <w:t>utilized self-attention mechanisms to dynamically weigh input features based on relevance, making it highly effective for complex customer interactions. Transformers outperform LSTMs in long-range dependency modelling and have been successfully applied to real-time churn prediction in large-scale telecom datasets</w:t>
      </w:r>
      <w:r w:rsidR="00324A99">
        <w:rPr>
          <w:rFonts w:ascii="Arial" w:hAnsi="Arial" w:cs="Arial"/>
        </w:rPr>
        <w:t xml:space="preserve"> [4</w:t>
      </w:r>
      <w:r w:rsidR="00B77DD8">
        <w:rPr>
          <w:rFonts w:ascii="Arial" w:hAnsi="Arial" w:cs="Arial"/>
        </w:rPr>
        <w:t>4</w:t>
      </w:r>
      <w:r w:rsidR="00324A99">
        <w:rPr>
          <w:rFonts w:ascii="Arial" w:hAnsi="Arial" w:cs="Arial"/>
        </w:rPr>
        <w:t>]</w:t>
      </w:r>
      <w:r w:rsidRPr="003658D0">
        <w:rPr>
          <w:rFonts w:ascii="Arial" w:hAnsi="Arial" w:cs="Arial"/>
        </w:rPr>
        <w:t>.</w:t>
      </w:r>
      <w:r w:rsidR="00502516" w:rsidRPr="00502516">
        <w:rPr>
          <w:rFonts w:ascii="Arial" w:hAnsi="Arial" w:cs="Arial"/>
        </w:rPr>
        <w:t xml:space="preserve"> </w:t>
      </w:r>
      <w:r w:rsidR="004719F6">
        <w:rPr>
          <w:rFonts w:ascii="Arial" w:hAnsi="Arial" w:cs="Arial"/>
        </w:rPr>
        <w:t>A typical architecture of transformer and attention mechanism is shown in Fig</w:t>
      </w:r>
      <w:r w:rsidR="00411256">
        <w:rPr>
          <w:rFonts w:ascii="Arial" w:hAnsi="Arial" w:cs="Arial"/>
        </w:rPr>
        <w:t>.</w:t>
      </w:r>
      <w:r w:rsidR="004719F6">
        <w:rPr>
          <w:rFonts w:ascii="Arial" w:hAnsi="Arial" w:cs="Arial"/>
        </w:rPr>
        <w:t xml:space="preserve"> 5. </w:t>
      </w:r>
    </w:p>
    <w:p w14:paraId="200DDBEF" w14:textId="5B748E53" w:rsidR="00790ADA" w:rsidRDefault="00790ADA" w:rsidP="00441B6F">
      <w:pPr>
        <w:pStyle w:val="Body"/>
        <w:spacing w:after="0"/>
        <w:rPr>
          <w:rFonts w:ascii="Arial" w:hAnsi="Arial" w:cs="Arial"/>
        </w:rPr>
      </w:pPr>
    </w:p>
    <w:p w14:paraId="2184F13A" w14:textId="2C65CC7F" w:rsidR="00815077" w:rsidRDefault="00815077" w:rsidP="00411256">
      <w:pPr>
        <w:pStyle w:val="Body"/>
        <w:spacing w:after="0" w:line="276" w:lineRule="auto"/>
        <w:jc w:val="center"/>
        <w:rPr>
          <w:rFonts w:ascii="Arial" w:hAnsi="Arial" w:cs="Arial"/>
        </w:rPr>
      </w:pPr>
      <w:r w:rsidRPr="00563636">
        <w:rPr>
          <w:rFonts w:ascii="Times New Roman" w:hAnsi="Times New Roman"/>
          <w:noProof/>
          <w:lang w:eastAsia="en-GB"/>
        </w:rPr>
        <w:lastRenderedPageBreak/>
        <w:drawing>
          <wp:inline distT="0" distB="0" distL="0" distR="0" wp14:anchorId="3AB5BE18" wp14:editId="75A02520">
            <wp:extent cx="3084195" cy="3276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918"/>
                    <a:stretch/>
                  </pic:blipFill>
                  <pic:spPr bwMode="auto">
                    <a:xfrm>
                      <a:off x="0" y="0"/>
                      <a:ext cx="3105918" cy="3299678"/>
                    </a:xfrm>
                    <a:prstGeom prst="rect">
                      <a:avLst/>
                    </a:prstGeom>
                    <a:ln>
                      <a:noFill/>
                    </a:ln>
                    <a:extLst>
                      <a:ext uri="{53640926-AAD7-44D8-BBD7-CCE9431645EC}">
                        <a14:shadowObscured xmlns:a14="http://schemas.microsoft.com/office/drawing/2010/main"/>
                      </a:ext>
                    </a:extLst>
                  </pic:spPr>
                </pic:pic>
              </a:graphicData>
            </a:graphic>
          </wp:inline>
        </w:drawing>
      </w:r>
    </w:p>
    <w:p w14:paraId="5862DE5B" w14:textId="2847405C" w:rsidR="00C57B38" w:rsidRDefault="00C4759E" w:rsidP="00815077">
      <w:pPr>
        <w:pStyle w:val="Body"/>
        <w:spacing w:after="0"/>
        <w:jc w:val="center"/>
        <w:rPr>
          <w:rFonts w:ascii="Arial" w:hAnsi="Arial" w:cs="Arial"/>
          <w:b/>
          <w:bCs/>
        </w:rPr>
      </w:pPr>
      <w:r w:rsidRPr="00411256">
        <w:rPr>
          <w:rFonts w:ascii="Arial" w:hAnsi="Arial" w:cs="Arial"/>
          <w:b/>
          <w:bCs/>
        </w:rPr>
        <w:t>Fig</w:t>
      </w:r>
      <w:r w:rsidR="00411256" w:rsidRPr="00411256">
        <w:rPr>
          <w:rFonts w:ascii="Arial" w:hAnsi="Arial" w:cs="Arial"/>
          <w:b/>
          <w:bCs/>
        </w:rPr>
        <w:t>. 5.</w:t>
      </w:r>
      <w:r w:rsidRPr="00411256">
        <w:rPr>
          <w:rFonts w:ascii="Arial" w:hAnsi="Arial" w:cs="Arial"/>
          <w:b/>
          <w:bCs/>
        </w:rPr>
        <w:t xml:space="preserve"> Transformer models and attention mechanisms architecture</w:t>
      </w:r>
      <w:r w:rsidR="00324A99">
        <w:rPr>
          <w:rFonts w:ascii="Arial" w:hAnsi="Arial" w:cs="Arial"/>
          <w:b/>
          <w:bCs/>
        </w:rPr>
        <w:t xml:space="preserve"> [4</w:t>
      </w:r>
      <w:r w:rsidR="002E2685">
        <w:rPr>
          <w:rFonts w:ascii="Arial" w:hAnsi="Arial" w:cs="Arial"/>
          <w:b/>
          <w:bCs/>
        </w:rPr>
        <w:t>5</w:t>
      </w:r>
      <w:r w:rsidR="00324A99">
        <w:rPr>
          <w:rFonts w:ascii="Arial" w:hAnsi="Arial" w:cs="Arial"/>
          <w:b/>
          <w:bCs/>
        </w:rPr>
        <w:t>]</w:t>
      </w:r>
    </w:p>
    <w:p w14:paraId="25FF0774" w14:textId="77777777" w:rsidR="00A02D85" w:rsidRPr="00411256" w:rsidRDefault="00A02D85" w:rsidP="00815077">
      <w:pPr>
        <w:pStyle w:val="Body"/>
        <w:spacing w:after="0"/>
        <w:jc w:val="center"/>
        <w:rPr>
          <w:rFonts w:ascii="Arial" w:hAnsi="Arial" w:cs="Arial"/>
          <w:b/>
          <w:bCs/>
        </w:rPr>
      </w:pPr>
    </w:p>
    <w:p w14:paraId="5292B830" w14:textId="43DE1899" w:rsidR="00440B93" w:rsidRPr="00440B93" w:rsidRDefault="00440B93" w:rsidP="00441B6F">
      <w:pPr>
        <w:pStyle w:val="Body"/>
        <w:spacing w:after="0"/>
        <w:rPr>
          <w:rFonts w:ascii="Arial" w:hAnsi="Arial" w:cs="Arial"/>
          <w:b/>
          <w:bCs/>
        </w:rPr>
      </w:pPr>
      <w:r w:rsidRPr="00440B93">
        <w:rPr>
          <w:rFonts w:ascii="Arial" w:hAnsi="Arial" w:cs="Arial"/>
          <w:b/>
          <w:bCs/>
        </w:rPr>
        <w:t>3.4. Hybrid Deep Learning Approaches</w:t>
      </w:r>
    </w:p>
    <w:p w14:paraId="72805001" w14:textId="77777777" w:rsidR="00440B93" w:rsidRDefault="00440B93" w:rsidP="00441B6F">
      <w:pPr>
        <w:pStyle w:val="Body"/>
        <w:spacing w:after="0"/>
        <w:rPr>
          <w:rFonts w:ascii="Arial" w:hAnsi="Arial" w:cs="Arial"/>
        </w:rPr>
      </w:pPr>
    </w:p>
    <w:p w14:paraId="4EBB2894" w14:textId="7FCFA5F4" w:rsidR="00B01FCD" w:rsidRDefault="00514E60" w:rsidP="00441B6F">
      <w:pPr>
        <w:pStyle w:val="Body"/>
        <w:spacing w:after="0"/>
        <w:rPr>
          <w:rFonts w:ascii="Arial" w:hAnsi="Arial" w:cs="Arial"/>
        </w:rPr>
      </w:pPr>
      <w:r w:rsidRPr="00514E60">
        <w:rPr>
          <w:rFonts w:ascii="Arial" w:hAnsi="Arial" w:cs="Arial"/>
        </w:rPr>
        <w:t>Hybrid models combining LSTMs, CNNs, and Transformers further enhance churn prediction by exploiting the strengths of each architecture. Graph Neural Networks (GNNs) have also been explored to model customer relationships and network effects in telecom datasets</w:t>
      </w:r>
      <w:r w:rsidR="000C3672">
        <w:rPr>
          <w:rFonts w:ascii="Arial" w:hAnsi="Arial" w:cs="Arial"/>
        </w:rPr>
        <w:t xml:space="preserve"> </w:t>
      </w:r>
      <w:r w:rsidR="00E41F62">
        <w:rPr>
          <w:rFonts w:ascii="Arial" w:hAnsi="Arial" w:cs="Arial"/>
        </w:rPr>
        <w:t>[46]</w:t>
      </w:r>
      <w:r w:rsidRPr="00514E60">
        <w:rPr>
          <w:rFonts w:ascii="Arial" w:hAnsi="Arial" w:cs="Arial"/>
        </w:rPr>
        <w:t>.</w:t>
      </w:r>
    </w:p>
    <w:p w14:paraId="7D109DEA" w14:textId="77777777" w:rsidR="00A03B96" w:rsidRDefault="00A03B96" w:rsidP="00441B6F">
      <w:pPr>
        <w:pStyle w:val="Body"/>
        <w:spacing w:after="0"/>
        <w:rPr>
          <w:rFonts w:ascii="Arial" w:hAnsi="Arial" w:cs="Arial"/>
        </w:rPr>
      </w:pPr>
    </w:p>
    <w:p w14:paraId="470CDAD4" w14:textId="6F5E9661" w:rsidR="00902823" w:rsidRDefault="004B35DF"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480C4E" w:rsidRPr="00480C4E">
        <w:rPr>
          <w:rFonts w:ascii="Arial" w:hAnsi="Arial" w:cs="Arial"/>
        </w:rPr>
        <w:t xml:space="preserve">Performance Evaluation and </w:t>
      </w:r>
      <w:r w:rsidR="00480C4E">
        <w:rPr>
          <w:rFonts w:ascii="Arial" w:hAnsi="Arial" w:cs="Arial"/>
        </w:rPr>
        <w:t>Notable</w:t>
      </w:r>
      <w:r w:rsidR="00480C4E" w:rsidRPr="00480C4E">
        <w:rPr>
          <w:rFonts w:ascii="Arial" w:hAnsi="Arial" w:cs="Arial"/>
        </w:rPr>
        <w:t xml:space="preserve"> Findings</w:t>
      </w:r>
    </w:p>
    <w:p w14:paraId="015283C6" w14:textId="5F77FFAD" w:rsidR="0018035B" w:rsidRPr="0018035B" w:rsidRDefault="0018035B" w:rsidP="00441B6F">
      <w:pPr>
        <w:pStyle w:val="Head1"/>
        <w:spacing w:after="0"/>
        <w:jc w:val="both"/>
        <w:rPr>
          <w:rFonts w:ascii="Arial" w:hAnsi="Arial" w:cs="Arial"/>
          <w:b w:val="0"/>
          <w:bCs/>
          <w:sz w:val="20"/>
        </w:rPr>
      </w:pPr>
    </w:p>
    <w:p w14:paraId="040D2E19" w14:textId="79187545" w:rsidR="00B317DE" w:rsidRDefault="00B317DE" w:rsidP="00441B6F">
      <w:pPr>
        <w:pStyle w:val="Body"/>
        <w:spacing w:after="0"/>
        <w:rPr>
          <w:rFonts w:ascii="Arial" w:hAnsi="Arial"/>
          <w:bCs/>
        </w:rPr>
      </w:pPr>
      <w:r>
        <w:rPr>
          <w:rFonts w:ascii="Arial" w:hAnsi="Arial"/>
          <w:bCs/>
        </w:rPr>
        <w:t xml:space="preserve">Table 1 gives a tabulated comparison of different </w:t>
      </w:r>
      <w:r w:rsidRPr="00FB2C51">
        <w:rPr>
          <w:rFonts w:ascii="Arial" w:hAnsi="Arial"/>
          <w:bCs/>
          <w:highlight w:val="yellow"/>
        </w:rPr>
        <w:t>model</w:t>
      </w:r>
      <w:r w:rsidR="00FB2C51" w:rsidRPr="00FB2C51">
        <w:rPr>
          <w:rFonts w:ascii="Arial" w:hAnsi="Arial"/>
          <w:bCs/>
          <w:highlight w:val="yellow"/>
        </w:rPr>
        <w:t>s</w:t>
      </w:r>
      <w:r>
        <w:rPr>
          <w:rFonts w:ascii="Arial" w:hAnsi="Arial"/>
          <w:bCs/>
        </w:rPr>
        <w:t xml:space="preserve"> that </w:t>
      </w:r>
      <w:r w:rsidRPr="00FB2C51">
        <w:rPr>
          <w:rFonts w:ascii="Arial" w:hAnsi="Arial"/>
          <w:bCs/>
          <w:highlight w:val="yellow"/>
        </w:rPr>
        <w:t>ha</w:t>
      </w:r>
      <w:r w:rsidR="00FB2C51" w:rsidRPr="00FB2C51">
        <w:rPr>
          <w:rFonts w:ascii="Arial" w:hAnsi="Arial"/>
          <w:bCs/>
          <w:highlight w:val="yellow"/>
        </w:rPr>
        <w:t>ve</w:t>
      </w:r>
      <w:r>
        <w:rPr>
          <w:rFonts w:ascii="Arial" w:hAnsi="Arial"/>
          <w:bCs/>
        </w:rPr>
        <w:t xml:space="preserve"> be</w:t>
      </w:r>
      <w:r w:rsidR="00001FCD">
        <w:rPr>
          <w:rFonts w:ascii="Arial" w:hAnsi="Arial"/>
          <w:bCs/>
        </w:rPr>
        <w:t>en</w:t>
      </w:r>
      <w:r>
        <w:rPr>
          <w:rFonts w:ascii="Arial" w:hAnsi="Arial"/>
          <w:bCs/>
        </w:rPr>
        <w:t xml:space="preserve"> explored in </w:t>
      </w:r>
      <w:r w:rsidR="00FB2C51" w:rsidRPr="00FB2C51">
        <w:rPr>
          <w:rFonts w:ascii="Arial" w:hAnsi="Arial"/>
          <w:bCs/>
          <w:highlight w:val="yellow"/>
        </w:rPr>
        <w:t xml:space="preserve">the </w:t>
      </w:r>
      <w:r w:rsidRPr="00FB2C51">
        <w:rPr>
          <w:rFonts w:ascii="Arial" w:hAnsi="Arial"/>
          <w:bCs/>
          <w:highlight w:val="yellow"/>
        </w:rPr>
        <w:t>literature</w:t>
      </w:r>
      <w:r>
        <w:rPr>
          <w:rFonts w:ascii="Arial" w:hAnsi="Arial"/>
          <w:bCs/>
        </w:rPr>
        <w:t xml:space="preserve"> for churn prediction</w:t>
      </w:r>
      <w:r w:rsidR="00001FCD">
        <w:rPr>
          <w:rFonts w:ascii="Arial" w:hAnsi="Arial"/>
          <w:bCs/>
        </w:rPr>
        <w:t>.</w:t>
      </w:r>
    </w:p>
    <w:p w14:paraId="7AEE205F" w14:textId="77777777" w:rsidR="00B317DE" w:rsidRPr="00B317DE" w:rsidRDefault="00B317DE" w:rsidP="00441B6F">
      <w:pPr>
        <w:pStyle w:val="Body"/>
        <w:spacing w:after="0"/>
        <w:rPr>
          <w:rFonts w:ascii="Arial" w:hAnsi="Arial"/>
          <w:bCs/>
        </w:rPr>
      </w:pPr>
    </w:p>
    <w:p w14:paraId="3C340902" w14:textId="64BB648C" w:rsidR="008A2B11" w:rsidRPr="008A2B11" w:rsidRDefault="008A2B11" w:rsidP="00441B6F">
      <w:pPr>
        <w:pStyle w:val="Body"/>
        <w:spacing w:after="0"/>
        <w:rPr>
          <w:rFonts w:ascii="Arial" w:hAnsi="Arial" w:cs="Arial"/>
          <w:b/>
          <w:bCs/>
        </w:rPr>
      </w:pPr>
      <w:bookmarkStart w:id="1" w:name="_Hlk195346882"/>
      <w:r>
        <w:rPr>
          <w:rFonts w:ascii="Arial" w:hAnsi="Arial"/>
          <w:b/>
        </w:rPr>
        <w:t>Table 1.</w:t>
      </w:r>
      <w:r w:rsidRPr="00DC3180">
        <w:rPr>
          <w:rFonts w:ascii="Arial" w:hAnsi="Arial"/>
          <w:b/>
        </w:rPr>
        <w:tab/>
      </w:r>
      <w:r w:rsidR="00EA29FC">
        <w:rPr>
          <w:rFonts w:ascii="Arial" w:hAnsi="Arial"/>
          <w:b/>
        </w:rPr>
        <w:t xml:space="preserve">Performance </w:t>
      </w:r>
      <w:r w:rsidR="00A41A2D">
        <w:rPr>
          <w:rFonts w:ascii="Arial" w:hAnsi="Arial"/>
          <w:b/>
        </w:rPr>
        <w:t>comparison</w:t>
      </w:r>
      <w:r w:rsidR="00EA29FC">
        <w:rPr>
          <w:rFonts w:ascii="Arial" w:hAnsi="Arial"/>
          <w:b/>
        </w:rPr>
        <w:t xml:space="preserve"> of selected models</w:t>
      </w:r>
    </w:p>
    <w:bookmarkEnd w:id="1"/>
    <w:p w14:paraId="23FB9FF8" w14:textId="6A2DF929" w:rsidR="008A2B11" w:rsidRDefault="008A2B11"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890"/>
        <w:gridCol w:w="1530"/>
        <w:gridCol w:w="1170"/>
        <w:gridCol w:w="2016"/>
      </w:tblGrid>
      <w:tr w:rsidR="008A2B11" w:rsidRPr="00BF2E58" w14:paraId="0A61CDB6" w14:textId="77777777" w:rsidTr="0025040F">
        <w:tc>
          <w:tcPr>
            <w:tcW w:w="1818" w:type="dxa"/>
            <w:tcBorders>
              <w:top w:val="single" w:sz="4" w:space="0" w:color="auto"/>
              <w:bottom w:val="single" w:sz="4" w:space="0" w:color="auto"/>
            </w:tcBorders>
          </w:tcPr>
          <w:p w14:paraId="06FB77E9"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Model</w:t>
            </w:r>
          </w:p>
        </w:tc>
        <w:tc>
          <w:tcPr>
            <w:tcW w:w="1890" w:type="dxa"/>
            <w:tcBorders>
              <w:top w:val="single" w:sz="4" w:space="0" w:color="auto"/>
              <w:bottom w:val="single" w:sz="4" w:space="0" w:color="auto"/>
            </w:tcBorders>
          </w:tcPr>
          <w:p w14:paraId="7833DE5D"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Dataset</w:t>
            </w:r>
          </w:p>
        </w:tc>
        <w:tc>
          <w:tcPr>
            <w:tcW w:w="1530" w:type="dxa"/>
            <w:tcBorders>
              <w:top w:val="single" w:sz="4" w:space="0" w:color="auto"/>
              <w:bottom w:val="single" w:sz="4" w:space="0" w:color="auto"/>
            </w:tcBorders>
          </w:tcPr>
          <w:p w14:paraId="78E682E1"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Accuracy (%)</w:t>
            </w:r>
          </w:p>
        </w:tc>
        <w:tc>
          <w:tcPr>
            <w:tcW w:w="1170" w:type="dxa"/>
            <w:tcBorders>
              <w:top w:val="single" w:sz="4" w:space="0" w:color="auto"/>
              <w:bottom w:val="single" w:sz="4" w:space="0" w:color="auto"/>
            </w:tcBorders>
          </w:tcPr>
          <w:p w14:paraId="3E37DD8F"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F1-Score</w:t>
            </w:r>
          </w:p>
        </w:tc>
        <w:tc>
          <w:tcPr>
            <w:tcW w:w="2016" w:type="dxa"/>
            <w:tcBorders>
              <w:top w:val="single" w:sz="4" w:space="0" w:color="auto"/>
              <w:bottom w:val="single" w:sz="4" w:space="0" w:color="auto"/>
            </w:tcBorders>
          </w:tcPr>
          <w:p w14:paraId="003B9F7A" w14:textId="77777777" w:rsidR="008A2B11" w:rsidRPr="00032A51" w:rsidRDefault="008A2B11" w:rsidP="0025040F">
            <w:pPr>
              <w:pStyle w:val="Body"/>
              <w:spacing w:after="0"/>
              <w:rPr>
                <w:rFonts w:ascii="Arial" w:hAnsi="Arial" w:cs="Arial"/>
                <w:b/>
                <w:bCs/>
                <w:sz w:val="20"/>
                <w:szCs w:val="20"/>
              </w:rPr>
            </w:pPr>
            <w:r w:rsidRPr="00032A51">
              <w:rPr>
                <w:rFonts w:ascii="Arial" w:hAnsi="Arial" w:cs="Arial"/>
                <w:b/>
                <w:bCs/>
                <w:sz w:val="20"/>
                <w:szCs w:val="20"/>
              </w:rPr>
              <w:t>Notable Findings</w:t>
            </w:r>
          </w:p>
        </w:tc>
      </w:tr>
      <w:tr w:rsidR="008A2B11" w:rsidRPr="00BF2E58" w14:paraId="1E1296C2" w14:textId="77777777" w:rsidTr="0025040F">
        <w:tc>
          <w:tcPr>
            <w:tcW w:w="1818" w:type="dxa"/>
            <w:tcBorders>
              <w:top w:val="single" w:sz="4" w:space="0" w:color="auto"/>
            </w:tcBorders>
          </w:tcPr>
          <w:p w14:paraId="651D700B" w14:textId="77777777" w:rsidR="008A2B11" w:rsidRPr="00BF2E58" w:rsidRDefault="008A2B11" w:rsidP="0025040F">
            <w:pPr>
              <w:pStyle w:val="Body"/>
              <w:spacing w:after="0"/>
              <w:rPr>
                <w:rFonts w:ascii="Arial" w:hAnsi="Arial" w:cs="Arial"/>
                <w:sz w:val="20"/>
                <w:szCs w:val="20"/>
              </w:rPr>
            </w:pPr>
            <w:r w:rsidRPr="00BF2E58">
              <w:rPr>
                <w:rFonts w:ascii="Arial" w:hAnsi="Arial" w:cs="Arial"/>
                <w:sz w:val="20"/>
                <w:szCs w:val="20"/>
              </w:rPr>
              <w:t>Logistic Regression</w:t>
            </w:r>
          </w:p>
        </w:tc>
        <w:tc>
          <w:tcPr>
            <w:tcW w:w="1890" w:type="dxa"/>
            <w:tcBorders>
              <w:top w:val="single" w:sz="4" w:space="0" w:color="auto"/>
            </w:tcBorders>
          </w:tcPr>
          <w:p w14:paraId="356055AA" w14:textId="77777777" w:rsidR="008A2B11" w:rsidRPr="00BF2E58" w:rsidRDefault="008A2B11" w:rsidP="0025040F">
            <w:pPr>
              <w:pStyle w:val="Body"/>
              <w:spacing w:after="0"/>
              <w:jc w:val="left"/>
              <w:rPr>
                <w:rFonts w:ascii="Arial" w:hAnsi="Arial" w:cs="Arial"/>
                <w:sz w:val="20"/>
                <w:szCs w:val="20"/>
              </w:rPr>
            </w:pPr>
            <w:r w:rsidRPr="00BF2E58">
              <w:rPr>
                <w:rFonts w:ascii="Arial" w:hAnsi="Arial" w:cs="Arial"/>
                <w:sz w:val="20"/>
                <w:szCs w:val="20"/>
              </w:rPr>
              <w:t>Telecom Churn Dataset (Kaggle)</w:t>
            </w:r>
          </w:p>
        </w:tc>
        <w:tc>
          <w:tcPr>
            <w:tcW w:w="1530" w:type="dxa"/>
            <w:tcBorders>
              <w:top w:val="single" w:sz="4" w:space="0" w:color="auto"/>
            </w:tcBorders>
          </w:tcPr>
          <w:p w14:paraId="4BC33918"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85.2</w:t>
            </w:r>
          </w:p>
        </w:tc>
        <w:tc>
          <w:tcPr>
            <w:tcW w:w="1170" w:type="dxa"/>
            <w:tcBorders>
              <w:top w:val="single" w:sz="4" w:space="0" w:color="auto"/>
            </w:tcBorders>
          </w:tcPr>
          <w:p w14:paraId="1B721B7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0.78</w:t>
            </w:r>
          </w:p>
        </w:tc>
        <w:tc>
          <w:tcPr>
            <w:tcW w:w="2016" w:type="dxa"/>
            <w:tcBorders>
              <w:top w:val="single" w:sz="4" w:space="0" w:color="auto"/>
            </w:tcBorders>
          </w:tcPr>
          <w:p w14:paraId="03959F72" w14:textId="77777777" w:rsidR="008A2B11" w:rsidRPr="00BF2E58" w:rsidRDefault="008A2B11" w:rsidP="0025040F">
            <w:pPr>
              <w:pStyle w:val="Body"/>
              <w:spacing w:after="0"/>
              <w:jc w:val="left"/>
              <w:rPr>
                <w:rFonts w:ascii="Arial" w:hAnsi="Arial" w:cs="Arial"/>
                <w:sz w:val="20"/>
                <w:szCs w:val="20"/>
              </w:rPr>
            </w:pPr>
            <w:r>
              <w:rPr>
                <w:rFonts w:ascii="Arial" w:hAnsi="Arial" w:cs="Arial"/>
                <w:sz w:val="20"/>
                <w:szCs w:val="20"/>
              </w:rPr>
              <w:t>Baseline model with limited feature learning</w:t>
            </w:r>
          </w:p>
        </w:tc>
      </w:tr>
      <w:tr w:rsidR="008A2B11" w:rsidRPr="00BF2E58" w14:paraId="2FC731CD" w14:textId="77777777" w:rsidTr="0025040F">
        <w:tc>
          <w:tcPr>
            <w:tcW w:w="1818" w:type="dxa"/>
          </w:tcPr>
          <w:p w14:paraId="4A2E48B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Decision Tree</w:t>
            </w:r>
          </w:p>
        </w:tc>
        <w:tc>
          <w:tcPr>
            <w:tcW w:w="1890" w:type="dxa"/>
          </w:tcPr>
          <w:p w14:paraId="6CA9B109"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Open Tel Dataset</w:t>
            </w:r>
          </w:p>
        </w:tc>
        <w:tc>
          <w:tcPr>
            <w:tcW w:w="1530" w:type="dxa"/>
          </w:tcPr>
          <w:p w14:paraId="44F98474"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87.5</w:t>
            </w:r>
          </w:p>
        </w:tc>
        <w:tc>
          <w:tcPr>
            <w:tcW w:w="1170" w:type="dxa"/>
          </w:tcPr>
          <w:p w14:paraId="335B3C6B"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0.81</w:t>
            </w:r>
          </w:p>
        </w:tc>
        <w:tc>
          <w:tcPr>
            <w:tcW w:w="2016" w:type="dxa"/>
          </w:tcPr>
          <w:p w14:paraId="4E29AC63" w14:textId="77777777" w:rsidR="008A2B11" w:rsidRPr="00BF2E58" w:rsidRDefault="008A2B11" w:rsidP="0025040F">
            <w:pPr>
              <w:pStyle w:val="Body"/>
              <w:spacing w:after="0"/>
              <w:jc w:val="left"/>
              <w:rPr>
                <w:rFonts w:ascii="Arial" w:hAnsi="Arial" w:cs="Arial"/>
                <w:sz w:val="20"/>
                <w:szCs w:val="20"/>
              </w:rPr>
            </w:pPr>
            <w:r>
              <w:rPr>
                <w:rFonts w:ascii="Arial" w:hAnsi="Arial" w:cs="Arial"/>
                <w:sz w:val="20"/>
                <w:szCs w:val="20"/>
              </w:rPr>
              <w:t>Good interpretability but overfitting issues</w:t>
            </w:r>
          </w:p>
        </w:tc>
      </w:tr>
      <w:tr w:rsidR="008A2B11" w:rsidRPr="00BF2E58" w14:paraId="0A5FBBB9" w14:textId="77777777" w:rsidTr="0025040F">
        <w:tc>
          <w:tcPr>
            <w:tcW w:w="1818" w:type="dxa"/>
          </w:tcPr>
          <w:p w14:paraId="07CE452A"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LSTM</w:t>
            </w:r>
          </w:p>
        </w:tc>
        <w:tc>
          <w:tcPr>
            <w:tcW w:w="1890" w:type="dxa"/>
          </w:tcPr>
          <w:p w14:paraId="0F401EDF"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Telecom-1M Dataset</w:t>
            </w:r>
          </w:p>
        </w:tc>
        <w:tc>
          <w:tcPr>
            <w:tcW w:w="1530" w:type="dxa"/>
          </w:tcPr>
          <w:p w14:paraId="29ED16D9"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92.1</w:t>
            </w:r>
          </w:p>
        </w:tc>
        <w:tc>
          <w:tcPr>
            <w:tcW w:w="1170" w:type="dxa"/>
          </w:tcPr>
          <w:p w14:paraId="07924167"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0.89</w:t>
            </w:r>
          </w:p>
        </w:tc>
        <w:tc>
          <w:tcPr>
            <w:tcW w:w="2016" w:type="dxa"/>
          </w:tcPr>
          <w:p w14:paraId="10E3B33C" w14:textId="3A57CB3B" w:rsidR="008A2B11" w:rsidRPr="00BF2E58" w:rsidRDefault="008A2B11" w:rsidP="0025040F">
            <w:pPr>
              <w:pStyle w:val="Body"/>
              <w:spacing w:after="0"/>
              <w:rPr>
                <w:rFonts w:ascii="Arial" w:hAnsi="Arial" w:cs="Arial"/>
                <w:sz w:val="20"/>
                <w:szCs w:val="20"/>
              </w:rPr>
            </w:pPr>
            <w:r>
              <w:rPr>
                <w:rFonts w:ascii="Arial" w:hAnsi="Arial" w:cs="Arial"/>
                <w:sz w:val="20"/>
                <w:szCs w:val="20"/>
              </w:rPr>
              <w:t xml:space="preserve">Strong temporal feature </w:t>
            </w:r>
            <w:r w:rsidRPr="00FB2C51">
              <w:rPr>
                <w:rFonts w:ascii="Arial" w:hAnsi="Arial" w:cs="Arial"/>
                <w:sz w:val="20"/>
                <w:szCs w:val="20"/>
                <w:highlight w:val="yellow"/>
              </w:rPr>
              <w:t>leaning</w:t>
            </w:r>
            <w:r w:rsidR="00FB2C51" w:rsidRPr="00FB2C51">
              <w:rPr>
                <w:rFonts w:ascii="Arial" w:hAnsi="Arial" w:cs="Arial"/>
                <w:sz w:val="20"/>
                <w:szCs w:val="20"/>
                <w:highlight w:val="yellow"/>
              </w:rPr>
              <w:t>.</w:t>
            </w:r>
          </w:p>
        </w:tc>
      </w:tr>
      <w:tr w:rsidR="008A2B11" w:rsidRPr="00BF2E58" w14:paraId="16FD6E30" w14:textId="77777777" w:rsidTr="0025040F">
        <w:tc>
          <w:tcPr>
            <w:tcW w:w="1818" w:type="dxa"/>
          </w:tcPr>
          <w:p w14:paraId="15B16128"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CNN</w:t>
            </w:r>
          </w:p>
        </w:tc>
        <w:tc>
          <w:tcPr>
            <w:tcW w:w="1890" w:type="dxa"/>
          </w:tcPr>
          <w:p w14:paraId="50E8F0CE"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Telecom-1M Dataset</w:t>
            </w:r>
          </w:p>
        </w:tc>
        <w:tc>
          <w:tcPr>
            <w:tcW w:w="1530" w:type="dxa"/>
          </w:tcPr>
          <w:p w14:paraId="136AEE4C"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91.8</w:t>
            </w:r>
          </w:p>
        </w:tc>
        <w:tc>
          <w:tcPr>
            <w:tcW w:w="1170" w:type="dxa"/>
          </w:tcPr>
          <w:p w14:paraId="08449CD3"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0.88</w:t>
            </w:r>
          </w:p>
        </w:tc>
        <w:tc>
          <w:tcPr>
            <w:tcW w:w="2016" w:type="dxa"/>
          </w:tcPr>
          <w:p w14:paraId="4B40FB81"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Effective spatial feature extraction</w:t>
            </w:r>
          </w:p>
        </w:tc>
      </w:tr>
      <w:tr w:rsidR="008A2B11" w:rsidRPr="00BF2E58" w14:paraId="2B0C90F5" w14:textId="77777777" w:rsidTr="0025040F">
        <w:tc>
          <w:tcPr>
            <w:tcW w:w="1818" w:type="dxa"/>
            <w:tcBorders>
              <w:bottom w:val="single" w:sz="4" w:space="0" w:color="auto"/>
            </w:tcBorders>
          </w:tcPr>
          <w:p w14:paraId="1378F79D"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Transformer</w:t>
            </w:r>
          </w:p>
        </w:tc>
        <w:tc>
          <w:tcPr>
            <w:tcW w:w="1890" w:type="dxa"/>
            <w:tcBorders>
              <w:bottom w:val="single" w:sz="4" w:space="0" w:color="auto"/>
            </w:tcBorders>
          </w:tcPr>
          <w:p w14:paraId="22C00326"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Custom Telecom Dataset</w:t>
            </w:r>
          </w:p>
        </w:tc>
        <w:tc>
          <w:tcPr>
            <w:tcW w:w="1530" w:type="dxa"/>
            <w:tcBorders>
              <w:bottom w:val="single" w:sz="4" w:space="0" w:color="auto"/>
            </w:tcBorders>
          </w:tcPr>
          <w:p w14:paraId="3B459CBA"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94.5</w:t>
            </w:r>
          </w:p>
        </w:tc>
        <w:tc>
          <w:tcPr>
            <w:tcW w:w="1170" w:type="dxa"/>
            <w:tcBorders>
              <w:bottom w:val="single" w:sz="4" w:space="0" w:color="auto"/>
            </w:tcBorders>
          </w:tcPr>
          <w:p w14:paraId="789A4FD4"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0.91</w:t>
            </w:r>
          </w:p>
        </w:tc>
        <w:tc>
          <w:tcPr>
            <w:tcW w:w="2016" w:type="dxa"/>
            <w:tcBorders>
              <w:bottom w:val="single" w:sz="4" w:space="0" w:color="auto"/>
            </w:tcBorders>
          </w:tcPr>
          <w:p w14:paraId="52F56410" w14:textId="77777777" w:rsidR="008A2B11" w:rsidRPr="00BF2E58" w:rsidRDefault="008A2B11" w:rsidP="0025040F">
            <w:pPr>
              <w:pStyle w:val="Body"/>
              <w:spacing w:after="0"/>
              <w:rPr>
                <w:rFonts w:ascii="Arial" w:hAnsi="Arial" w:cs="Arial"/>
                <w:sz w:val="20"/>
                <w:szCs w:val="20"/>
              </w:rPr>
            </w:pPr>
            <w:r>
              <w:rPr>
                <w:rFonts w:ascii="Arial" w:hAnsi="Arial" w:cs="Arial"/>
                <w:sz w:val="20"/>
                <w:szCs w:val="20"/>
              </w:rPr>
              <w:t>Best performance in long-range dependencies</w:t>
            </w:r>
          </w:p>
        </w:tc>
      </w:tr>
    </w:tbl>
    <w:p w14:paraId="00BC7948" w14:textId="77777777" w:rsidR="008A2B11" w:rsidRDefault="008A2B11" w:rsidP="00441B6F">
      <w:pPr>
        <w:pStyle w:val="Body"/>
        <w:spacing w:after="0"/>
        <w:rPr>
          <w:rFonts w:ascii="Arial" w:hAnsi="Arial" w:cs="Arial"/>
        </w:rPr>
      </w:pPr>
    </w:p>
    <w:p w14:paraId="2BFDD4DA" w14:textId="2409D475" w:rsidR="00790ADA" w:rsidRPr="00D25E08" w:rsidRDefault="0086459C" w:rsidP="00441B6F">
      <w:pPr>
        <w:pStyle w:val="Body"/>
        <w:spacing w:after="0"/>
        <w:rPr>
          <w:rFonts w:ascii="Arial" w:hAnsi="Arial" w:cs="Arial"/>
          <w:highlight w:val="yellow"/>
        </w:rPr>
      </w:pPr>
      <w:r w:rsidRPr="0086459C">
        <w:rPr>
          <w:rFonts w:ascii="Arial" w:hAnsi="Arial" w:cs="Arial"/>
        </w:rPr>
        <w:lastRenderedPageBreak/>
        <w:t xml:space="preserve">The comparison revealed that </w:t>
      </w:r>
      <w:r w:rsidR="00A41A2D">
        <w:rPr>
          <w:rFonts w:ascii="Arial" w:hAnsi="Arial" w:cs="Arial"/>
        </w:rPr>
        <w:t>t</w:t>
      </w:r>
      <w:r w:rsidRPr="0086459C">
        <w:rPr>
          <w:rFonts w:ascii="Arial" w:hAnsi="Arial" w:cs="Arial"/>
        </w:rPr>
        <w:t xml:space="preserve">ransformer-based models achieved the highest accuracy and </w:t>
      </w:r>
      <w:r w:rsidRPr="00FB2C51">
        <w:rPr>
          <w:rFonts w:ascii="Arial" w:hAnsi="Arial" w:cs="Arial"/>
          <w:highlight w:val="yellow"/>
        </w:rPr>
        <w:t>F1</w:t>
      </w:r>
      <w:r w:rsidR="00FB2C51" w:rsidRPr="00FB2C51">
        <w:rPr>
          <w:rFonts w:ascii="Arial" w:hAnsi="Arial" w:cs="Arial"/>
          <w:highlight w:val="yellow"/>
        </w:rPr>
        <w:t xml:space="preserve"> </w:t>
      </w:r>
      <w:r w:rsidRPr="00FB2C51">
        <w:rPr>
          <w:rFonts w:ascii="Arial" w:hAnsi="Arial" w:cs="Arial"/>
          <w:highlight w:val="yellow"/>
        </w:rPr>
        <w:t>score</w:t>
      </w:r>
      <w:r w:rsidRPr="0086459C">
        <w:rPr>
          <w:rFonts w:ascii="Arial" w:hAnsi="Arial" w:cs="Arial"/>
        </w:rPr>
        <w:t>, highlighting their potential for real-time, high-quality churn prediction.</w:t>
      </w:r>
      <w:r w:rsidR="00CF3D86">
        <w:rPr>
          <w:rFonts w:ascii="Arial" w:hAnsi="Arial" w:cs="Arial"/>
        </w:rPr>
        <w:t xml:space="preserve"> </w:t>
      </w:r>
      <w:r w:rsidR="00CF3D86" w:rsidRPr="00D25E08">
        <w:rPr>
          <w:rFonts w:ascii="Arial" w:hAnsi="Arial" w:cs="Arial"/>
          <w:highlight w:val="yellow"/>
        </w:rPr>
        <w:t xml:space="preserve">Some pros and cons of DL </w:t>
      </w:r>
      <w:r w:rsidR="009C3EA2" w:rsidRPr="00D25E08">
        <w:rPr>
          <w:rFonts w:ascii="Arial" w:hAnsi="Arial" w:cs="Arial"/>
          <w:highlight w:val="yellow"/>
        </w:rPr>
        <w:t>techniques</w:t>
      </w:r>
      <w:r w:rsidR="00CF3D86" w:rsidRPr="00D25E08">
        <w:rPr>
          <w:rFonts w:ascii="Arial" w:hAnsi="Arial" w:cs="Arial"/>
          <w:highlight w:val="yellow"/>
        </w:rPr>
        <w:t xml:space="preserve"> as they apply to telecommunication churn prediction are explained in Table 2.</w:t>
      </w:r>
    </w:p>
    <w:p w14:paraId="4C4B35E6" w14:textId="77777777" w:rsidR="009C3EA2" w:rsidRPr="00D25E08" w:rsidRDefault="009C3EA2" w:rsidP="00441B6F">
      <w:pPr>
        <w:pStyle w:val="Body"/>
        <w:spacing w:after="0"/>
        <w:rPr>
          <w:rFonts w:ascii="Arial" w:hAnsi="Arial" w:cs="Arial"/>
          <w:highlight w:val="yellow"/>
        </w:rPr>
      </w:pPr>
    </w:p>
    <w:p w14:paraId="19E64760" w14:textId="318FA57E" w:rsidR="009C3EA2" w:rsidRPr="00D25E08" w:rsidRDefault="009C3EA2" w:rsidP="009C3EA2">
      <w:pPr>
        <w:pStyle w:val="Body"/>
        <w:spacing w:after="0"/>
        <w:rPr>
          <w:rFonts w:ascii="Arial" w:hAnsi="Arial" w:cs="Arial"/>
          <w:b/>
          <w:bCs/>
          <w:highlight w:val="yellow"/>
        </w:rPr>
      </w:pPr>
      <w:bookmarkStart w:id="2" w:name="_Hlk195348937"/>
      <w:r w:rsidRPr="00D25E08">
        <w:rPr>
          <w:rFonts w:ascii="Arial" w:hAnsi="Arial"/>
          <w:b/>
          <w:highlight w:val="yellow"/>
        </w:rPr>
        <w:t xml:space="preserve">Table </w:t>
      </w:r>
      <w:r w:rsidRPr="00D25E08">
        <w:rPr>
          <w:rFonts w:ascii="Arial" w:hAnsi="Arial"/>
          <w:b/>
          <w:highlight w:val="yellow"/>
        </w:rPr>
        <w:t>2</w:t>
      </w:r>
      <w:r w:rsidRPr="00D25E08">
        <w:rPr>
          <w:rFonts w:ascii="Arial" w:hAnsi="Arial"/>
          <w:b/>
          <w:highlight w:val="yellow"/>
        </w:rPr>
        <w:t>.</w:t>
      </w:r>
      <w:r w:rsidRPr="00D25E08">
        <w:rPr>
          <w:rFonts w:ascii="Arial" w:hAnsi="Arial"/>
          <w:b/>
          <w:highlight w:val="yellow"/>
        </w:rPr>
        <w:tab/>
      </w:r>
      <w:r w:rsidRPr="00D25E08">
        <w:rPr>
          <w:rFonts w:ascii="Arial" w:hAnsi="Arial"/>
          <w:b/>
          <w:highlight w:val="yellow"/>
        </w:rPr>
        <w:t>Pros and cons of DL techniques in telecom churn prediction</w:t>
      </w:r>
    </w:p>
    <w:bookmarkEnd w:id="2"/>
    <w:p w14:paraId="70F4BBC9" w14:textId="77D4F591" w:rsidR="00CF3D86" w:rsidRPr="00D25E08" w:rsidRDefault="00CF3D86" w:rsidP="00441B6F">
      <w:pPr>
        <w:pStyle w:val="Body"/>
        <w:spacing w:after="0"/>
        <w:rPr>
          <w:rFonts w:ascii="Arial" w:hAnsi="Arial" w:cs="Arial"/>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4376"/>
        <w:gridCol w:w="4038"/>
      </w:tblGrid>
      <w:tr w:rsidR="00A859DD" w:rsidRPr="00D25E08" w14:paraId="0A4B7F59" w14:textId="77777777" w:rsidTr="00CF1C8E">
        <w:trPr>
          <w:tblHeader/>
        </w:trPr>
        <w:tc>
          <w:tcPr>
            <w:tcW w:w="0" w:type="auto"/>
            <w:tcBorders>
              <w:top w:val="single" w:sz="4" w:space="0" w:color="auto"/>
              <w:bottom w:val="single" w:sz="4" w:space="0" w:color="auto"/>
            </w:tcBorders>
            <w:shd w:val="clear" w:color="auto" w:fill="auto"/>
            <w:tcMar>
              <w:top w:w="103" w:type="dxa"/>
              <w:left w:w="0" w:type="dxa"/>
              <w:bottom w:w="103" w:type="dxa"/>
              <w:right w:w="206" w:type="dxa"/>
            </w:tcMar>
            <w:vAlign w:val="center"/>
            <w:hideMark/>
          </w:tcPr>
          <w:p w14:paraId="08A75958" w14:textId="77777777" w:rsidR="00CF3D86" w:rsidRPr="00CF3D86" w:rsidRDefault="00CF3D86" w:rsidP="00CF3D86">
            <w:pPr>
              <w:pStyle w:val="Body"/>
              <w:spacing w:after="0"/>
              <w:rPr>
                <w:rFonts w:ascii="Arial" w:hAnsi="Arial" w:cs="Arial"/>
                <w:b/>
                <w:bCs/>
                <w:highlight w:val="yellow"/>
                <w:lang w:val="en-GB"/>
              </w:rPr>
            </w:pPr>
            <w:r w:rsidRPr="00CF3D86">
              <w:rPr>
                <w:rFonts w:ascii="Arial" w:hAnsi="Arial" w:cs="Arial"/>
                <w:b/>
                <w:bCs/>
                <w:highlight w:val="yellow"/>
                <w:lang w:val="en-GB"/>
              </w:rPr>
              <w:t>Pros of DL Techniques</w:t>
            </w:r>
          </w:p>
        </w:tc>
        <w:tc>
          <w:tcPr>
            <w:tcW w:w="0" w:type="auto"/>
            <w:tcBorders>
              <w:top w:val="single" w:sz="4" w:space="0" w:color="auto"/>
              <w:bottom w:val="single" w:sz="4" w:space="0" w:color="auto"/>
            </w:tcBorders>
            <w:shd w:val="clear" w:color="auto" w:fill="auto"/>
            <w:tcMar>
              <w:top w:w="103" w:type="dxa"/>
              <w:left w:w="206" w:type="dxa"/>
              <w:bottom w:w="103" w:type="dxa"/>
              <w:right w:w="206" w:type="dxa"/>
            </w:tcMar>
            <w:vAlign w:val="center"/>
            <w:hideMark/>
          </w:tcPr>
          <w:p w14:paraId="171B384C" w14:textId="77777777" w:rsidR="00CF3D86" w:rsidRPr="00CF3D86" w:rsidRDefault="00CF3D86" w:rsidP="00CF3D86">
            <w:pPr>
              <w:pStyle w:val="Body"/>
              <w:spacing w:after="0"/>
              <w:rPr>
                <w:rFonts w:ascii="Arial" w:hAnsi="Arial" w:cs="Arial"/>
                <w:b/>
                <w:bCs/>
                <w:highlight w:val="yellow"/>
                <w:lang w:val="en-GB"/>
              </w:rPr>
            </w:pPr>
            <w:r w:rsidRPr="00CF3D86">
              <w:rPr>
                <w:rFonts w:ascii="Arial" w:hAnsi="Arial" w:cs="Arial"/>
                <w:b/>
                <w:bCs/>
                <w:highlight w:val="yellow"/>
                <w:lang w:val="en-GB"/>
              </w:rPr>
              <w:t>Cons of DL Techniques</w:t>
            </w:r>
          </w:p>
        </w:tc>
      </w:tr>
      <w:tr w:rsidR="00CF3D86" w:rsidRPr="00CF3D86" w14:paraId="5B419307" w14:textId="77777777" w:rsidTr="00CF1C8E">
        <w:tc>
          <w:tcPr>
            <w:tcW w:w="0" w:type="auto"/>
            <w:tcBorders>
              <w:top w:val="single" w:sz="4" w:space="0" w:color="auto"/>
            </w:tcBorders>
            <w:shd w:val="clear" w:color="auto" w:fill="auto"/>
            <w:tcMar>
              <w:top w:w="103" w:type="dxa"/>
              <w:left w:w="0" w:type="dxa"/>
              <w:bottom w:w="103" w:type="dxa"/>
              <w:right w:w="206" w:type="dxa"/>
            </w:tcMar>
            <w:vAlign w:val="center"/>
            <w:hideMark/>
          </w:tcPr>
          <w:p w14:paraId="0D61349B" w14:textId="454022D8" w:rsidR="00CF3D86" w:rsidRPr="00CF3D86" w:rsidRDefault="00254817" w:rsidP="00CF3D86">
            <w:pPr>
              <w:pStyle w:val="Body"/>
              <w:spacing w:after="0"/>
              <w:rPr>
                <w:rFonts w:ascii="Arial" w:hAnsi="Arial" w:cs="Arial"/>
                <w:highlight w:val="yellow"/>
                <w:lang w:val="en-GB"/>
              </w:rPr>
            </w:pPr>
            <w:proofErr w:type="spellStart"/>
            <w:r w:rsidRPr="00D25E08">
              <w:rPr>
                <w:rFonts w:ascii="Arial" w:hAnsi="Arial" w:cs="Arial"/>
                <w:highlight w:val="yellow"/>
                <w:lang w:val="en-GB"/>
              </w:rPr>
              <w:t>i</w:t>
            </w:r>
            <w:proofErr w:type="spellEnd"/>
            <w:r w:rsidR="00CF3D86" w:rsidRPr="00CF3D86">
              <w:rPr>
                <w:rFonts w:ascii="Arial" w:hAnsi="Arial" w:cs="Arial"/>
                <w:highlight w:val="yellow"/>
                <w:lang w:val="en-GB"/>
              </w:rPr>
              <w:t>. </w:t>
            </w:r>
            <w:r w:rsidR="00CF3D86" w:rsidRPr="00CF3D86">
              <w:rPr>
                <w:rFonts w:ascii="Arial" w:hAnsi="Arial" w:cs="Arial"/>
                <w:b/>
                <w:bCs/>
                <w:highlight w:val="yellow"/>
                <w:lang w:val="en-GB"/>
              </w:rPr>
              <w:t>Captures Complex Behavioural Patterns</w:t>
            </w:r>
            <w:r w:rsidR="00CF3D86" w:rsidRPr="00CF3D86">
              <w:rPr>
                <w:rFonts w:ascii="Arial" w:hAnsi="Arial" w:cs="Arial"/>
                <w:highlight w:val="yellow"/>
                <w:lang w:val="en-GB"/>
              </w:rPr>
              <w:t>: DL models such as </w:t>
            </w:r>
            <w:r w:rsidR="00CF3D86" w:rsidRPr="00CF3D86">
              <w:rPr>
                <w:rFonts w:ascii="Arial" w:hAnsi="Arial" w:cs="Arial"/>
                <w:b/>
                <w:bCs/>
                <w:highlight w:val="yellow"/>
                <w:lang w:val="en-GB"/>
              </w:rPr>
              <w:t>transformers</w:t>
            </w:r>
            <w:r w:rsidR="00CF3D86" w:rsidRPr="00CF3D86">
              <w:rPr>
                <w:rFonts w:ascii="Arial" w:hAnsi="Arial" w:cs="Arial"/>
                <w:highlight w:val="yellow"/>
                <w:lang w:val="en-GB"/>
              </w:rPr>
              <w:t> excel at modelling non</w:t>
            </w:r>
            <w:r w:rsidR="00A859DD" w:rsidRPr="00D25E08">
              <w:rPr>
                <w:rFonts w:ascii="Arial" w:hAnsi="Arial" w:cs="Arial"/>
                <w:highlight w:val="yellow"/>
                <w:lang w:val="en-GB"/>
              </w:rPr>
              <w:t>-</w:t>
            </w:r>
            <w:r w:rsidR="00CF3D86" w:rsidRPr="00CF3D86">
              <w:rPr>
                <w:rFonts w:ascii="Arial" w:hAnsi="Arial" w:cs="Arial"/>
                <w:highlight w:val="yellow"/>
                <w:lang w:val="en-GB"/>
              </w:rPr>
              <w:t>linear, high-dimensional customer interactions, including call records and usage trends, which traditional ML methods often miss.</w:t>
            </w:r>
          </w:p>
        </w:tc>
        <w:tc>
          <w:tcPr>
            <w:tcW w:w="0" w:type="auto"/>
            <w:tcBorders>
              <w:top w:val="single" w:sz="4" w:space="0" w:color="auto"/>
            </w:tcBorders>
            <w:shd w:val="clear" w:color="auto" w:fill="auto"/>
            <w:tcMar>
              <w:top w:w="103" w:type="dxa"/>
              <w:left w:w="206" w:type="dxa"/>
              <w:bottom w:w="103" w:type="dxa"/>
              <w:right w:w="206" w:type="dxa"/>
            </w:tcMar>
            <w:vAlign w:val="center"/>
            <w:hideMark/>
          </w:tcPr>
          <w:p w14:paraId="652BC56B" w14:textId="0B0B22BB" w:rsidR="00CF3D86" w:rsidRPr="00CF3D86" w:rsidRDefault="00A859DD" w:rsidP="00CF3D86">
            <w:pPr>
              <w:pStyle w:val="Body"/>
              <w:spacing w:after="0"/>
              <w:rPr>
                <w:rFonts w:ascii="Arial" w:hAnsi="Arial" w:cs="Arial"/>
                <w:highlight w:val="yellow"/>
                <w:lang w:val="en-GB"/>
              </w:rPr>
            </w:pPr>
            <w:proofErr w:type="spellStart"/>
            <w:r w:rsidRPr="00D25E08">
              <w:rPr>
                <w:rFonts w:ascii="Arial" w:hAnsi="Arial" w:cs="Arial"/>
                <w:highlight w:val="yellow"/>
                <w:lang w:val="en-GB"/>
              </w:rPr>
              <w:t>i</w:t>
            </w:r>
            <w:proofErr w:type="spellEnd"/>
            <w:r w:rsidR="00CF3D86" w:rsidRPr="00CF3D86">
              <w:rPr>
                <w:rFonts w:ascii="Arial" w:hAnsi="Arial" w:cs="Arial"/>
                <w:highlight w:val="yellow"/>
                <w:lang w:val="en-GB"/>
              </w:rPr>
              <w:t>. </w:t>
            </w:r>
            <w:r w:rsidR="00CF3D86" w:rsidRPr="00CF3D86">
              <w:rPr>
                <w:rFonts w:ascii="Arial" w:hAnsi="Arial" w:cs="Arial"/>
                <w:b/>
                <w:bCs/>
                <w:highlight w:val="yellow"/>
                <w:lang w:val="en-GB"/>
              </w:rPr>
              <w:t>Data Imbalance Challenges</w:t>
            </w:r>
            <w:r w:rsidR="00CF3D86" w:rsidRPr="00CF3D86">
              <w:rPr>
                <w:rFonts w:ascii="Arial" w:hAnsi="Arial" w:cs="Arial"/>
                <w:highlight w:val="yellow"/>
                <w:lang w:val="en-GB"/>
              </w:rPr>
              <w:t>: Struggles with skewed datasets, for instance, cases where churners represent less than 5% of datasets, requiring advanced techniques like synthetic oversampling or focal loss.</w:t>
            </w:r>
          </w:p>
        </w:tc>
      </w:tr>
      <w:tr w:rsidR="00CF3D86" w:rsidRPr="00CF3D86" w14:paraId="0A77A2FD" w14:textId="77777777" w:rsidTr="00CF1C8E">
        <w:tc>
          <w:tcPr>
            <w:tcW w:w="0" w:type="auto"/>
            <w:shd w:val="clear" w:color="auto" w:fill="auto"/>
            <w:tcMar>
              <w:top w:w="103" w:type="dxa"/>
              <w:left w:w="0" w:type="dxa"/>
              <w:bottom w:w="103" w:type="dxa"/>
              <w:right w:w="206" w:type="dxa"/>
            </w:tcMar>
            <w:vAlign w:val="center"/>
            <w:hideMark/>
          </w:tcPr>
          <w:p w14:paraId="7DB268BA" w14:textId="7266B8EB" w:rsidR="00CF3D86" w:rsidRPr="00CF3D86" w:rsidRDefault="00254817" w:rsidP="00CF3D86">
            <w:pPr>
              <w:pStyle w:val="Body"/>
              <w:spacing w:after="0"/>
              <w:rPr>
                <w:rFonts w:ascii="Arial" w:hAnsi="Arial" w:cs="Arial"/>
                <w:highlight w:val="yellow"/>
                <w:lang w:val="en-GB"/>
              </w:rPr>
            </w:pPr>
            <w:r w:rsidRPr="00D25E08">
              <w:rPr>
                <w:rFonts w:ascii="Arial" w:hAnsi="Arial" w:cs="Arial"/>
                <w:highlight w:val="yellow"/>
                <w:lang w:val="en-GB"/>
              </w:rPr>
              <w:t>ii</w:t>
            </w:r>
            <w:r w:rsidR="00CF3D86" w:rsidRPr="00CF3D86">
              <w:rPr>
                <w:rFonts w:ascii="Arial" w:hAnsi="Arial" w:cs="Arial"/>
                <w:highlight w:val="yellow"/>
                <w:lang w:val="en-GB"/>
              </w:rPr>
              <w:t>. </w:t>
            </w:r>
            <w:r w:rsidR="00CF3D86" w:rsidRPr="00CF3D86">
              <w:rPr>
                <w:rFonts w:ascii="Arial" w:hAnsi="Arial" w:cs="Arial"/>
                <w:b/>
                <w:bCs/>
                <w:highlight w:val="yellow"/>
                <w:lang w:val="en-GB"/>
              </w:rPr>
              <w:t>Real-Time Scalability</w:t>
            </w:r>
            <w:r w:rsidR="00CF3D86" w:rsidRPr="00CF3D86">
              <w:rPr>
                <w:rFonts w:ascii="Arial" w:hAnsi="Arial" w:cs="Arial"/>
                <w:highlight w:val="yellow"/>
                <w:lang w:val="en-GB"/>
              </w:rPr>
              <w:t>: Architectures like recurrent neural networks (RNNs) and transformers enable real-time processing of streaming data, for example, through frameworks such as TensorFlow Serving.</w:t>
            </w:r>
          </w:p>
        </w:tc>
        <w:tc>
          <w:tcPr>
            <w:tcW w:w="0" w:type="auto"/>
            <w:shd w:val="clear" w:color="auto" w:fill="auto"/>
            <w:tcMar>
              <w:top w:w="103" w:type="dxa"/>
              <w:left w:w="206" w:type="dxa"/>
              <w:bottom w:w="103" w:type="dxa"/>
              <w:right w:w="206" w:type="dxa"/>
            </w:tcMar>
            <w:vAlign w:val="center"/>
            <w:hideMark/>
          </w:tcPr>
          <w:p w14:paraId="4068AB12" w14:textId="0B7847C6" w:rsidR="00CF3D86" w:rsidRPr="00CF3D86" w:rsidRDefault="00A859DD" w:rsidP="00CF3D86">
            <w:pPr>
              <w:pStyle w:val="Body"/>
              <w:spacing w:after="0"/>
              <w:rPr>
                <w:rFonts w:ascii="Arial" w:hAnsi="Arial" w:cs="Arial"/>
                <w:highlight w:val="yellow"/>
                <w:lang w:val="en-GB"/>
              </w:rPr>
            </w:pPr>
            <w:r w:rsidRPr="00D25E08">
              <w:rPr>
                <w:rFonts w:ascii="Arial" w:hAnsi="Arial" w:cs="Arial"/>
                <w:highlight w:val="yellow"/>
                <w:lang w:val="en-GB"/>
              </w:rPr>
              <w:t>ii</w:t>
            </w:r>
            <w:r w:rsidR="00CF3D86" w:rsidRPr="00CF3D86">
              <w:rPr>
                <w:rFonts w:ascii="Arial" w:hAnsi="Arial" w:cs="Arial"/>
                <w:highlight w:val="yellow"/>
                <w:lang w:val="en-GB"/>
              </w:rPr>
              <w:t>. </w:t>
            </w:r>
            <w:proofErr w:type="spellStart"/>
            <w:r w:rsidR="00CF3D86" w:rsidRPr="00CF3D86">
              <w:rPr>
                <w:rFonts w:ascii="Arial" w:hAnsi="Arial" w:cs="Arial"/>
                <w:b/>
                <w:bCs/>
                <w:highlight w:val="yellow"/>
                <w:lang w:val="en-GB"/>
              </w:rPr>
              <w:t>Explainability</w:t>
            </w:r>
            <w:proofErr w:type="spellEnd"/>
            <w:r w:rsidR="00CF3D86" w:rsidRPr="00CF3D86">
              <w:rPr>
                <w:rFonts w:ascii="Arial" w:hAnsi="Arial" w:cs="Arial"/>
                <w:b/>
                <w:bCs/>
                <w:highlight w:val="yellow"/>
                <w:lang w:val="en-GB"/>
              </w:rPr>
              <w:t xml:space="preserve"> Limitations</w:t>
            </w:r>
            <w:r w:rsidR="00CF3D86" w:rsidRPr="00CF3D86">
              <w:rPr>
                <w:rFonts w:ascii="Arial" w:hAnsi="Arial" w:cs="Arial"/>
                <w:highlight w:val="yellow"/>
                <w:lang w:val="en-GB"/>
              </w:rPr>
              <w:t>: Black-box nature complicates stakeholder trust and regulatory compliance, such as adherence to the General Data Protection Regulation (GDPR), necessitating hybrid explainable AI frameworks.</w:t>
            </w:r>
          </w:p>
        </w:tc>
      </w:tr>
      <w:tr w:rsidR="00CF3D86" w:rsidRPr="00CF3D86" w14:paraId="63F745C8" w14:textId="77777777" w:rsidTr="00CF1C8E">
        <w:tc>
          <w:tcPr>
            <w:tcW w:w="0" w:type="auto"/>
            <w:shd w:val="clear" w:color="auto" w:fill="auto"/>
            <w:tcMar>
              <w:top w:w="103" w:type="dxa"/>
              <w:left w:w="0" w:type="dxa"/>
              <w:bottom w:w="103" w:type="dxa"/>
              <w:right w:w="206" w:type="dxa"/>
            </w:tcMar>
            <w:vAlign w:val="center"/>
            <w:hideMark/>
          </w:tcPr>
          <w:p w14:paraId="2AB48865" w14:textId="6D7C601B" w:rsidR="00CF3D86" w:rsidRPr="00CF3D86" w:rsidRDefault="00254817" w:rsidP="00CF3D86">
            <w:pPr>
              <w:pStyle w:val="Body"/>
              <w:spacing w:after="0"/>
              <w:rPr>
                <w:rFonts w:ascii="Arial" w:hAnsi="Arial" w:cs="Arial"/>
                <w:highlight w:val="yellow"/>
                <w:lang w:val="en-GB"/>
              </w:rPr>
            </w:pPr>
            <w:r w:rsidRPr="00D25E08">
              <w:rPr>
                <w:rFonts w:ascii="Arial" w:hAnsi="Arial" w:cs="Arial"/>
                <w:highlight w:val="yellow"/>
                <w:lang w:val="en-GB"/>
              </w:rPr>
              <w:t>iii</w:t>
            </w:r>
            <w:r w:rsidR="00CF3D86" w:rsidRPr="00CF3D86">
              <w:rPr>
                <w:rFonts w:ascii="Arial" w:hAnsi="Arial" w:cs="Arial"/>
                <w:highlight w:val="yellow"/>
                <w:lang w:val="en-GB"/>
              </w:rPr>
              <w:t>. </w:t>
            </w:r>
            <w:r w:rsidR="00CF3D86" w:rsidRPr="00CF3D86">
              <w:rPr>
                <w:rFonts w:ascii="Arial" w:hAnsi="Arial" w:cs="Arial"/>
                <w:b/>
                <w:bCs/>
                <w:highlight w:val="yellow"/>
                <w:lang w:val="en-GB"/>
              </w:rPr>
              <w:t>Superior Predictive Performance</w:t>
            </w:r>
            <w:r w:rsidR="00CF3D86" w:rsidRPr="00CF3D86">
              <w:rPr>
                <w:rFonts w:ascii="Arial" w:hAnsi="Arial" w:cs="Arial"/>
                <w:highlight w:val="yellow"/>
                <w:lang w:val="en-GB"/>
              </w:rPr>
              <w:t>: Achieves higher accuracy in identifying at-risk customers through feature engineering, such as attention mechanisms for temporal dependencies.</w:t>
            </w:r>
          </w:p>
        </w:tc>
        <w:tc>
          <w:tcPr>
            <w:tcW w:w="0" w:type="auto"/>
            <w:shd w:val="clear" w:color="auto" w:fill="auto"/>
            <w:tcMar>
              <w:top w:w="103" w:type="dxa"/>
              <w:left w:w="206" w:type="dxa"/>
              <w:bottom w:w="103" w:type="dxa"/>
              <w:right w:w="206" w:type="dxa"/>
            </w:tcMar>
            <w:vAlign w:val="center"/>
            <w:hideMark/>
          </w:tcPr>
          <w:p w14:paraId="6AE16547" w14:textId="7A635B0B" w:rsidR="00CF3D86" w:rsidRPr="00CF3D86" w:rsidRDefault="00A859DD" w:rsidP="00CF3D86">
            <w:pPr>
              <w:pStyle w:val="Body"/>
              <w:spacing w:after="0"/>
              <w:rPr>
                <w:rFonts w:ascii="Arial" w:hAnsi="Arial" w:cs="Arial"/>
                <w:highlight w:val="yellow"/>
                <w:lang w:val="en-GB"/>
              </w:rPr>
            </w:pPr>
            <w:r w:rsidRPr="00D25E08">
              <w:rPr>
                <w:rFonts w:ascii="Arial" w:hAnsi="Arial" w:cs="Arial"/>
                <w:highlight w:val="yellow"/>
                <w:lang w:val="en-GB"/>
              </w:rPr>
              <w:t>iii</w:t>
            </w:r>
            <w:r w:rsidR="00CF3D86" w:rsidRPr="00CF3D86">
              <w:rPr>
                <w:rFonts w:ascii="Arial" w:hAnsi="Arial" w:cs="Arial"/>
                <w:highlight w:val="yellow"/>
                <w:lang w:val="en-GB"/>
              </w:rPr>
              <w:t>. </w:t>
            </w:r>
            <w:r w:rsidR="00CF3D86" w:rsidRPr="00CF3D86">
              <w:rPr>
                <w:rFonts w:ascii="Arial" w:hAnsi="Arial" w:cs="Arial"/>
                <w:b/>
                <w:bCs/>
                <w:highlight w:val="yellow"/>
                <w:lang w:val="en-GB"/>
              </w:rPr>
              <w:t>High Computational Costs</w:t>
            </w:r>
            <w:r w:rsidR="00CF3D86" w:rsidRPr="00CF3D86">
              <w:rPr>
                <w:rFonts w:ascii="Arial" w:hAnsi="Arial" w:cs="Arial"/>
                <w:highlight w:val="yellow"/>
                <w:lang w:val="en-GB"/>
              </w:rPr>
              <w:t>: Training and deploying large models, for example, transformer-based architectures, demands significant computational resources, limiting edge deployment.</w:t>
            </w:r>
          </w:p>
        </w:tc>
      </w:tr>
      <w:tr w:rsidR="00CF3D86" w:rsidRPr="00CF3D86" w14:paraId="6912836B" w14:textId="77777777" w:rsidTr="00CF1C8E">
        <w:tc>
          <w:tcPr>
            <w:tcW w:w="0" w:type="auto"/>
            <w:shd w:val="clear" w:color="auto" w:fill="auto"/>
            <w:tcMar>
              <w:top w:w="103" w:type="dxa"/>
              <w:left w:w="0" w:type="dxa"/>
              <w:bottom w:w="103" w:type="dxa"/>
              <w:right w:w="206" w:type="dxa"/>
            </w:tcMar>
            <w:vAlign w:val="center"/>
            <w:hideMark/>
          </w:tcPr>
          <w:p w14:paraId="203D0690" w14:textId="19C540FD" w:rsidR="00CF3D86" w:rsidRPr="00CF3D86" w:rsidRDefault="00254817" w:rsidP="00CF3D86">
            <w:pPr>
              <w:pStyle w:val="Body"/>
              <w:spacing w:after="0"/>
              <w:rPr>
                <w:rFonts w:ascii="Arial" w:hAnsi="Arial" w:cs="Arial"/>
                <w:highlight w:val="yellow"/>
                <w:lang w:val="en-GB"/>
              </w:rPr>
            </w:pPr>
            <w:r w:rsidRPr="00D25E08">
              <w:rPr>
                <w:rFonts w:ascii="Arial" w:hAnsi="Arial" w:cs="Arial"/>
                <w:highlight w:val="yellow"/>
                <w:lang w:val="en-GB"/>
              </w:rPr>
              <w:t>iv</w:t>
            </w:r>
            <w:r w:rsidR="00CF3D86" w:rsidRPr="00CF3D86">
              <w:rPr>
                <w:rFonts w:ascii="Arial" w:hAnsi="Arial" w:cs="Arial"/>
                <w:highlight w:val="yellow"/>
                <w:lang w:val="en-GB"/>
              </w:rPr>
              <w:t>. </w:t>
            </w:r>
            <w:r w:rsidR="00CF3D86" w:rsidRPr="00CF3D86">
              <w:rPr>
                <w:rFonts w:ascii="Arial" w:hAnsi="Arial" w:cs="Arial"/>
                <w:b/>
                <w:bCs/>
                <w:highlight w:val="yellow"/>
                <w:lang w:val="en-GB"/>
              </w:rPr>
              <w:t>Personalized Retention Strategies</w:t>
            </w:r>
            <w:r w:rsidR="00CF3D86" w:rsidRPr="00CF3D86">
              <w:rPr>
                <w:rFonts w:ascii="Arial" w:hAnsi="Arial" w:cs="Arial"/>
                <w:highlight w:val="yellow"/>
                <w:lang w:val="en-GB"/>
              </w:rPr>
              <w:t>: Enables hyper-personalized interventions</w:t>
            </w:r>
            <w:r w:rsidRPr="00D25E08">
              <w:rPr>
                <w:rFonts w:ascii="Arial" w:hAnsi="Arial" w:cs="Arial"/>
                <w:highlight w:val="yellow"/>
                <w:lang w:val="en-GB"/>
              </w:rPr>
              <w:t>;</w:t>
            </w:r>
            <w:r w:rsidR="00CF3D86" w:rsidRPr="00CF3D86">
              <w:rPr>
                <w:rFonts w:ascii="Arial" w:hAnsi="Arial" w:cs="Arial"/>
                <w:highlight w:val="yellow"/>
                <w:lang w:val="en-GB"/>
              </w:rPr>
              <w:t xml:space="preserve"> examples are tailored service upgrades and dynamic pricing models, by analysing granular customer behaviour.</w:t>
            </w:r>
          </w:p>
        </w:tc>
        <w:tc>
          <w:tcPr>
            <w:tcW w:w="0" w:type="auto"/>
            <w:shd w:val="clear" w:color="auto" w:fill="auto"/>
            <w:tcMar>
              <w:top w:w="103" w:type="dxa"/>
              <w:left w:w="206" w:type="dxa"/>
              <w:bottom w:w="103" w:type="dxa"/>
              <w:right w:w="206" w:type="dxa"/>
            </w:tcMar>
            <w:vAlign w:val="center"/>
            <w:hideMark/>
          </w:tcPr>
          <w:p w14:paraId="60319448" w14:textId="76F5F37F" w:rsidR="00CF3D86" w:rsidRPr="00CF3D86" w:rsidRDefault="00A859DD" w:rsidP="00CF3D86">
            <w:pPr>
              <w:pStyle w:val="Body"/>
              <w:spacing w:after="0"/>
              <w:rPr>
                <w:rFonts w:ascii="Arial" w:hAnsi="Arial" w:cs="Arial"/>
                <w:highlight w:val="yellow"/>
                <w:lang w:val="en-GB"/>
              </w:rPr>
            </w:pPr>
            <w:r w:rsidRPr="00D25E08">
              <w:rPr>
                <w:rFonts w:ascii="Arial" w:hAnsi="Arial" w:cs="Arial"/>
                <w:highlight w:val="yellow"/>
                <w:lang w:val="en-GB"/>
              </w:rPr>
              <w:t>iv</w:t>
            </w:r>
            <w:r w:rsidR="00CF3D86" w:rsidRPr="00CF3D86">
              <w:rPr>
                <w:rFonts w:ascii="Arial" w:hAnsi="Arial" w:cs="Arial"/>
                <w:highlight w:val="yellow"/>
                <w:lang w:val="en-GB"/>
              </w:rPr>
              <w:t>. </w:t>
            </w:r>
            <w:r w:rsidR="00CF3D86" w:rsidRPr="00CF3D86">
              <w:rPr>
                <w:rFonts w:ascii="Arial" w:hAnsi="Arial" w:cs="Arial"/>
                <w:b/>
                <w:bCs/>
                <w:highlight w:val="yellow"/>
                <w:lang w:val="en-GB"/>
              </w:rPr>
              <w:t>Overfitting Risks</w:t>
            </w:r>
            <w:r w:rsidR="00CF3D86" w:rsidRPr="00CF3D86">
              <w:rPr>
                <w:rFonts w:ascii="Arial" w:hAnsi="Arial" w:cs="Arial"/>
                <w:highlight w:val="yellow"/>
                <w:lang w:val="en-GB"/>
              </w:rPr>
              <w:t>: Prone to overfitting on noisy or sparse telecom datasets without robust regularization or causal modelling.</w:t>
            </w:r>
          </w:p>
        </w:tc>
      </w:tr>
      <w:tr w:rsidR="00CF3D86" w:rsidRPr="00CF3D86" w14:paraId="271025CC" w14:textId="77777777" w:rsidTr="00CF1C8E">
        <w:tc>
          <w:tcPr>
            <w:tcW w:w="0" w:type="auto"/>
            <w:tcBorders>
              <w:bottom w:val="single" w:sz="4" w:space="0" w:color="auto"/>
            </w:tcBorders>
            <w:shd w:val="clear" w:color="auto" w:fill="auto"/>
            <w:tcMar>
              <w:top w:w="103" w:type="dxa"/>
              <w:left w:w="0" w:type="dxa"/>
              <w:bottom w:w="103" w:type="dxa"/>
              <w:right w:w="206" w:type="dxa"/>
            </w:tcMar>
            <w:vAlign w:val="center"/>
            <w:hideMark/>
          </w:tcPr>
          <w:p w14:paraId="064883FB" w14:textId="3925D8A9" w:rsidR="00CF3D86" w:rsidRPr="00CF3D86" w:rsidRDefault="00254817" w:rsidP="00CF3D86">
            <w:pPr>
              <w:pStyle w:val="Body"/>
              <w:spacing w:after="0"/>
              <w:rPr>
                <w:rFonts w:ascii="Arial" w:hAnsi="Arial" w:cs="Arial"/>
                <w:highlight w:val="yellow"/>
                <w:lang w:val="en-GB"/>
              </w:rPr>
            </w:pPr>
            <w:r w:rsidRPr="00D25E08">
              <w:rPr>
                <w:rFonts w:ascii="Arial" w:hAnsi="Arial" w:cs="Arial"/>
                <w:highlight w:val="yellow"/>
                <w:lang w:val="en-GB"/>
              </w:rPr>
              <w:t>v</w:t>
            </w:r>
            <w:r w:rsidR="00CF3D86" w:rsidRPr="00CF3D86">
              <w:rPr>
                <w:rFonts w:ascii="Arial" w:hAnsi="Arial" w:cs="Arial"/>
                <w:highlight w:val="yellow"/>
                <w:lang w:val="en-GB"/>
              </w:rPr>
              <w:t>. </w:t>
            </w:r>
            <w:r w:rsidR="00CF3D86" w:rsidRPr="00CF3D86">
              <w:rPr>
                <w:rFonts w:ascii="Arial" w:hAnsi="Arial" w:cs="Arial"/>
                <w:b/>
                <w:bCs/>
                <w:highlight w:val="yellow"/>
                <w:lang w:val="en-GB"/>
              </w:rPr>
              <w:t>Automation and Adaptability</w:t>
            </w:r>
            <w:r w:rsidR="00CF3D86" w:rsidRPr="00CF3D86">
              <w:rPr>
                <w:rFonts w:ascii="Arial" w:hAnsi="Arial" w:cs="Arial"/>
                <w:highlight w:val="yellow"/>
                <w:lang w:val="en-GB"/>
              </w:rPr>
              <w:t>: Reduces manual feature engineering by autonomously learning from raw, unstructured data, for instance, text and time-series data.</w:t>
            </w:r>
          </w:p>
        </w:tc>
        <w:tc>
          <w:tcPr>
            <w:tcW w:w="0" w:type="auto"/>
            <w:tcBorders>
              <w:bottom w:val="single" w:sz="4" w:space="0" w:color="auto"/>
            </w:tcBorders>
            <w:shd w:val="clear" w:color="auto" w:fill="auto"/>
            <w:tcMar>
              <w:top w:w="103" w:type="dxa"/>
              <w:left w:w="206" w:type="dxa"/>
              <w:bottom w:w="103" w:type="dxa"/>
              <w:right w:w="206" w:type="dxa"/>
            </w:tcMar>
            <w:vAlign w:val="center"/>
            <w:hideMark/>
          </w:tcPr>
          <w:p w14:paraId="26FBDB13" w14:textId="3BB6C2DA" w:rsidR="00CF3D86" w:rsidRPr="00CF3D86" w:rsidRDefault="00A859DD" w:rsidP="00CF3D86">
            <w:pPr>
              <w:pStyle w:val="Body"/>
              <w:spacing w:after="0"/>
              <w:rPr>
                <w:rFonts w:ascii="Arial" w:hAnsi="Arial" w:cs="Arial"/>
                <w:lang w:val="en-GB"/>
              </w:rPr>
            </w:pPr>
            <w:r w:rsidRPr="00D25E08">
              <w:rPr>
                <w:rFonts w:ascii="Arial" w:hAnsi="Arial" w:cs="Arial"/>
                <w:highlight w:val="yellow"/>
                <w:lang w:val="en-GB"/>
              </w:rPr>
              <w:t>v</w:t>
            </w:r>
            <w:r w:rsidR="00CF3D86" w:rsidRPr="00CF3D86">
              <w:rPr>
                <w:rFonts w:ascii="Arial" w:hAnsi="Arial" w:cs="Arial"/>
                <w:highlight w:val="yellow"/>
                <w:lang w:val="en-GB"/>
              </w:rPr>
              <w:t>. </w:t>
            </w:r>
            <w:r w:rsidR="00CF3D86" w:rsidRPr="00CF3D86">
              <w:rPr>
                <w:rFonts w:ascii="Arial" w:hAnsi="Arial" w:cs="Arial"/>
                <w:b/>
                <w:bCs/>
                <w:highlight w:val="yellow"/>
                <w:lang w:val="en-GB"/>
              </w:rPr>
              <w:t>Integration Complexity</w:t>
            </w:r>
            <w:r w:rsidR="00CF3D86" w:rsidRPr="00CF3D86">
              <w:rPr>
                <w:rFonts w:ascii="Arial" w:hAnsi="Arial" w:cs="Arial"/>
                <w:highlight w:val="yellow"/>
                <w:lang w:val="en-GB"/>
              </w:rPr>
              <w:t>: Requires substantial infrastructure upgrades</w:t>
            </w:r>
            <w:r w:rsidR="00254817" w:rsidRPr="00D25E08">
              <w:rPr>
                <w:rFonts w:ascii="Arial" w:hAnsi="Arial" w:cs="Arial"/>
                <w:highlight w:val="yellow"/>
                <w:lang w:val="en-GB"/>
              </w:rPr>
              <w:t>;</w:t>
            </w:r>
            <w:r w:rsidR="00CF3D86" w:rsidRPr="00CF3D86">
              <w:rPr>
                <w:rFonts w:ascii="Arial" w:hAnsi="Arial" w:cs="Arial"/>
                <w:highlight w:val="yellow"/>
                <w:lang w:val="en-GB"/>
              </w:rPr>
              <w:t xml:space="preserve"> examples are GPU clusters and </w:t>
            </w:r>
            <w:proofErr w:type="spellStart"/>
            <w:r w:rsidR="00CF3D86" w:rsidRPr="00CF3D86">
              <w:rPr>
                <w:rFonts w:ascii="Arial" w:hAnsi="Arial" w:cs="Arial"/>
                <w:highlight w:val="yellow"/>
                <w:lang w:val="en-GB"/>
              </w:rPr>
              <w:t>MLOps</w:t>
            </w:r>
            <w:proofErr w:type="spellEnd"/>
            <w:r w:rsidR="00CF3D86" w:rsidRPr="00CF3D86">
              <w:rPr>
                <w:rFonts w:ascii="Arial" w:hAnsi="Arial" w:cs="Arial"/>
                <w:highlight w:val="yellow"/>
                <w:lang w:val="en-GB"/>
              </w:rPr>
              <w:t xml:space="preserve"> pipelines for operational deployment in legacy telecom systems.</w:t>
            </w:r>
          </w:p>
        </w:tc>
      </w:tr>
    </w:tbl>
    <w:p w14:paraId="3FDDBD14" w14:textId="77777777" w:rsidR="00CF3D86" w:rsidRDefault="00CF3D86" w:rsidP="00441B6F">
      <w:pPr>
        <w:pStyle w:val="Body"/>
        <w:spacing w:after="0"/>
        <w:rPr>
          <w:rFonts w:ascii="Arial" w:hAnsi="Arial" w:cs="Arial"/>
        </w:rPr>
      </w:pPr>
    </w:p>
    <w:p w14:paraId="680DFC69" w14:textId="77777777" w:rsidR="0086459C" w:rsidRDefault="0086459C" w:rsidP="00441B6F">
      <w:pPr>
        <w:pStyle w:val="Body"/>
        <w:spacing w:after="0"/>
        <w:rPr>
          <w:rFonts w:ascii="Arial" w:hAnsi="Arial" w:cs="Arial"/>
        </w:rPr>
      </w:pPr>
    </w:p>
    <w:p w14:paraId="177C6E79" w14:textId="72BA9FE1" w:rsidR="00B01FCD" w:rsidRDefault="00A73F80" w:rsidP="009F3670">
      <w:pPr>
        <w:pStyle w:val="ConcHead"/>
        <w:spacing w:after="0"/>
        <w:ind w:left="450" w:hanging="450"/>
        <w:jc w:val="both"/>
        <w:rPr>
          <w:rFonts w:ascii="Arial" w:hAnsi="Arial" w:cs="Arial"/>
        </w:rPr>
      </w:pPr>
      <w:r>
        <w:rPr>
          <w:rFonts w:ascii="Arial" w:hAnsi="Arial" w:cs="Arial"/>
        </w:rPr>
        <w:t>5</w:t>
      </w:r>
      <w:r w:rsidR="00000F8F">
        <w:rPr>
          <w:rFonts w:ascii="Arial" w:hAnsi="Arial" w:cs="Arial"/>
        </w:rPr>
        <w:t xml:space="preserve">. </w:t>
      </w:r>
      <w:r w:rsidR="009F3670" w:rsidRPr="009F3670">
        <w:rPr>
          <w:rFonts w:ascii="Arial" w:hAnsi="Arial" w:cs="Arial"/>
        </w:rPr>
        <w:t>Contemporary Challenges and Prospective Research Trajectories</w:t>
      </w:r>
    </w:p>
    <w:p w14:paraId="1BA6CFDB" w14:textId="77777777" w:rsidR="00790ADA" w:rsidRPr="00FB3A86" w:rsidRDefault="00790ADA" w:rsidP="00441B6F">
      <w:pPr>
        <w:pStyle w:val="ConcHead"/>
        <w:spacing w:after="0"/>
        <w:jc w:val="both"/>
        <w:rPr>
          <w:rFonts w:ascii="Arial" w:hAnsi="Arial" w:cs="Arial"/>
        </w:rPr>
      </w:pPr>
    </w:p>
    <w:p w14:paraId="2CB0B1B3" w14:textId="7FC2115D" w:rsidR="008A58CA" w:rsidRDefault="008A58CA" w:rsidP="00441B6F">
      <w:pPr>
        <w:pStyle w:val="Body"/>
        <w:spacing w:after="0"/>
        <w:rPr>
          <w:rFonts w:ascii="Arial" w:hAnsi="Arial" w:cs="Arial"/>
        </w:rPr>
      </w:pPr>
      <w:r w:rsidRPr="008A58CA">
        <w:rPr>
          <w:rFonts w:ascii="Arial" w:hAnsi="Arial" w:cs="Arial"/>
        </w:rPr>
        <w:t>Despite advancements, several challenges remain in deep learning-based churn prediction:</w:t>
      </w:r>
    </w:p>
    <w:p w14:paraId="532108C2" w14:textId="14AD103F" w:rsidR="008A58CA" w:rsidRPr="00857657" w:rsidRDefault="00857657" w:rsidP="00857657">
      <w:pPr>
        <w:pStyle w:val="Body"/>
        <w:numPr>
          <w:ilvl w:val="0"/>
          <w:numId w:val="31"/>
        </w:numPr>
        <w:spacing w:after="0"/>
        <w:rPr>
          <w:rFonts w:ascii="Arial" w:hAnsi="Arial" w:cs="Arial"/>
        </w:rPr>
      </w:pPr>
      <w:r w:rsidRPr="00857657">
        <w:rPr>
          <w:rFonts w:ascii="Arial" w:hAnsi="Arial" w:cs="Arial"/>
          <w:lang w:val="en-GB"/>
        </w:rPr>
        <w:t>Data Imbalance – Telecom churn datasets are typically skewed, requiring techniques like SMOTE or cost-sensitive learning to address class imbalance</w:t>
      </w:r>
      <w:r w:rsidR="00A73F80">
        <w:rPr>
          <w:rFonts w:ascii="Arial" w:hAnsi="Arial" w:cs="Arial"/>
          <w:lang w:val="en-GB"/>
        </w:rPr>
        <w:t xml:space="preserve"> </w:t>
      </w:r>
      <w:r w:rsidR="006375A4">
        <w:rPr>
          <w:rFonts w:ascii="Arial" w:hAnsi="Arial" w:cs="Arial"/>
          <w:lang w:val="en-GB"/>
        </w:rPr>
        <w:t>[4</w:t>
      </w:r>
      <w:r w:rsidR="00FC722F">
        <w:rPr>
          <w:rFonts w:ascii="Arial" w:hAnsi="Arial" w:cs="Arial"/>
          <w:lang w:val="en-GB"/>
        </w:rPr>
        <w:t>7</w:t>
      </w:r>
      <w:r w:rsidR="006375A4">
        <w:rPr>
          <w:rFonts w:ascii="Arial" w:hAnsi="Arial" w:cs="Arial"/>
          <w:lang w:val="en-GB"/>
        </w:rPr>
        <w:t>]</w:t>
      </w:r>
      <w:r w:rsidRPr="00857657">
        <w:rPr>
          <w:rFonts w:ascii="Arial" w:hAnsi="Arial" w:cs="Arial"/>
          <w:lang w:val="en-GB"/>
        </w:rPr>
        <w:t>.</w:t>
      </w:r>
    </w:p>
    <w:p w14:paraId="16CE3DC7" w14:textId="270E805B" w:rsidR="00857657" w:rsidRPr="00857657" w:rsidRDefault="00857657" w:rsidP="00857657">
      <w:pPr>
        <w:pStyle w:val="Body"/>
        <w:numPr>
          <w:ilvl w:val="0"/>
          <w:numId w:val="31"/>
        </w:numPr>
        <w:spacing w:after="0"/>
        <w:rPr>
          <w:rFonts w:ascii="Arial" w:hAnsi="Arial" w:cs="Arial"/>
        </w:rPr>
      </w:pPr>
      <w:proofErr w:type="spellStart"/>
      <w:r w:rsidRPr="00857657">
        <w:rPr>
          <w:rFonts w:ascii="Arial" w:hAnsi="Arial" w:cs="Arial"/>
          <w:lang w:val="en-GB"/>
        </w:rPr>
        <w:t>Explainability</w:t>
      </w:r>
      <w:proofErr w:type="spellEnd"/>
      <w:r w:rsidRPr="00857657">
        <w:rPr>
          <w:rFonts w:ascii="Arial" w:hAnsi="Arial" w:cs="Arial"/>
          <w:lang w:val="en-GB"/>
        </w:rPr>
        <w:t xml:space="preserve"> – Deep learning models often function as </w:t>
      </w:r>
      <w:r w:rsidR="004B6F69">
        <w:rPr>
          <w:rFonts w:ascii="Arial" w:hAnsi="Arial" w:cs="Arial"/>
          <w:lang w:val="en-GB"/>
        </w:rPr>
        <w:t>“</w:t>
      </w:r>
      <w:r w:rsidRPr="00857657">
        <w:rPr>
          <w:rFonts w:ascii="Arial" w:hAnsi="Arial" w:cs="Arial"/>
          <w:lang w:val="en-GB"/>
        </w:rPr>
        <w:t>black boxes</w:t>
      </w:r>
      <w:r w:rsidR="004B6F69">
        <w:rPr>
          <w:rFonts w:ascii="Arial" w:hAnsi="Arial" w:cs="Arial"/>
          <w:lang w:val="en-GB"/>
        </w:rPr>
        <w:t>”</w:t>
      </w:r>
      <w:r w:rsidRPr="00857657">
        <w:rPr>
          <w:rFonts w:ascii="Arial" w:hAnsi="Arial" w:cs="Arial"/>
          <w:lang w:val="en-GB"/>
        </w:rPr>
        <w:t>; integrating explainable AI (XAI) can enhance model interpretability</w:t>
      </w:r>
      <w:r w:rsidR="00A73F80">
        <w:rPr>
          <w:rFonts w:ascii="Arial" w:hAnsi="Arial" w:cs="Arial"/>
          <w:lang w:val="en-GB"/>
        </w:rPr>
        <w:t xml:space="preserve"> </w:t>
      </w:r>
      <w:r w:rsidR="006375A4">
        <w:rPr>
          <w:rFonts w:ascii="Arial" w:hAnsi="Arial" w:cs="Arial"/>
          <w:lang w:val="en-GB"/>
        </w:rPr>
        <w:t>[4</w:t>
      </w:r>
      <w:r w:rsidR="00FC722F">
        <w:rPr>
          <w:rFonts w:ascii="Arial" w:hAnsi="Arial" w:cs="Arial"/>
          <w:lang w:val="en-GB"/>
        </w:rPr>
        <w:t>8</w:t>
      </w:r>
      <w:r w:rsidR="006375A4">
        <w:rPr>
          <w:rFonts w:ascii="Arial" w:hAnsi="Arial" w:cs="Arial"/>
          <w:lang w:val="en-GB"/>
        </w:rPr>
        <w:t>]</w:t>
      </w:r>
      <w:r w:rsidRPr="00857657">
        <w:rPr>
          <w:rFonts w:ascii="Arial" w:hAnsi="Arial" w:cs="Arial"/>
          <w:lang w:val="en-GB"/>
        </w:rPr>
        <w:t>.</w:t>
      </w:r>
    </w:p>
    <w:p w14:paraId="53A97607" w14:textId="47C78BEE" w:rsidR="00857657" w:rsidRDefault="00857657" w:rsidP="00857657">
      <w:pPr>
        <w:pStyle w:val="Body"/>
        <w:numPr>
          <w:ilvl w:val="0"/>
          <w:numId w:val="31"/>
        </w:numPr>
        <w:spacing w:after="0"/>
        <w:rPr>
          <w:rFonts w:ascii="Arial" w:hAnsi="Arial" w:cs="Arial"/>
        </w:rPr>
      </w:pPr>
      <w:r w:rsidRPr="00857657">
        <w:rPr>
          <w:rFonts w:ascii="Arial" w:hAnsi="Arial" w:cs="Arial"/>
          <w:lang w:val="en-GB"/>
        </w:rPr>
        <w:lastRenderedPageBreak/>
        <w:t>Real-Time Inference – Optimizing deep models for low-latency deployment is critical for real-world applications</w:t>
      </w:r>
      <w:r w:rsidR="006375A4">
        <w:rPr>
          <w:rFonts w:ascii="Arial" w:hAnsi="Arial" w:cs="Arial"/>
          <w:lang w:val="en-GB"/>
        </w:rPr>
        <w:t xml:space="preserve"> [4</w:t>
      </w:r>
      <w:r w:rsidR="00BF0679">
        <w:rPr>
          <w:rFonts w:ascii="Arial" w:hAnsi="Arial" w:cs="Arial"/>
          <w:lang w:val="en-GB"/>
        </w:rPr>
        <w:t>9</w:t>
      </w:r>
      <w:r w:rsidR="006375A4">
        <w:rPr>
          <w:rFonts w:ascii="Arial" w:hAnsi="Arial" w:cs="Arial"/>
          <w:lang w:val="en-GB"/>
        </w:rPr>
        <w:t>]</w:t>
      </w:r>
      <w:r w:rsidRPr="00857657">
        <w:rPr>
          <w:rFonts w:ascii="Arial" w:hAnsi="Arial" w:cs="Arial"/>
          <w:lang w:val="en-GB"/>
        </w:rPr>
        <w:t>.</w:t>
      </w:r>
    </w:p>
    <w:p w14:paraId="6980CB5D" w14:textId="0D93C3E2" w:rsidR="00B01FCD" w:rsidRDefault="00857657" w:rsidP="00441B6F">
      <w:pPr>
        <w:pStyle w:val="Body"/>
        <w:spacing w:after="0"/>
        <w:rPr>
          <w:rFonts w:ascii="Arial" w:hAnsi="Arial" w:cs="Arial"/>
          <w:lang w:val="en-GB"/>
        </w:rPr>
      </w:pPr>
      <w:r w:rsidRPr="00857657">
        <w:rPr>
          <w:rFonts w:ascii="Arial" w:hAnsi="Arial" w:cs="Arial"/>
          <w:lang w:val="en-GB"/>
        </w:rPr>
        <w:t>Future research should explore self-supervised learning, federated learning for privacy-preserving churn prediction, and cross-modal deep learning for integrating diverse telecom data sources.</w:t>
      </w:r>
    </w:p>
    <w:p w14:paraId="78CE5B9D" w14:textId="1F9D7DD0" w:rsidR="000468F3" w:rsidRDefault="000468F3" w:rsidP="00441B6F">
      <w:pPr>
        <w:pStyle w:val="Body"/>
        <w:spacing w:after="0"/>
        <w:rPr>
          <w:rFonts w:ascii="Arial" w:hAnsi="Arial" w:cs="Arial"/>
          <w:lang w:val="en-GB"/>
        </w:rPr>
      </w:pPr>
    </w:p>
    <w:p w14:paraId="77F05E10" w14:textId="60659B34" w:rsidR="000468F3" w:rsidRDefault="000468F3" w:rsidP="00441B6F">
      <w:pPr>
        <w:pStyle w:val="Body"/>
        <w:spacing w:after="0"/>
        <w:rPr>
          <w:rFonts w:ascii="Arial" w:hAnsi="Arial" w:cs="Arial"/>
          <w:lang w:val="en-GB"/>
        </w:rPr>
      </w:pPr>
      <w:r>
        <w:rPr>
          <w:rFonts w:ascii="Arial" w:hAnsi="Arial" w:cs="Arial"/>
          <w:lang w:val="en-GB"/>
        </w:rPr>
        <w:t>A Comparison of traditional approaches to churn prediction and DL</w:t>
      </w:r>
      <w:r w:rsidR="00D13A3D">
        <w:rPr>
          <w:rFonts w:ascii="Arial" w:hAnsi="Arial" w:cs="Arial"/>
          <w:lang w:val="en-GB"/>
        </w:rPr>
        <w:t>-based</w:t>
      </w:r>
      <w:r>
        <w:rPr>
          <w:rFonts w:ascii="Arial" w:hAnsi="Arial" w:cs="Arial"/>
          <w:lang w:val="en-GB"/>
        </w:rPr>
        <w:t xml:space="preserve"> techniques is presented in Table 3. </w:t>
      </w:r>
    </w:p>
    <w:p w14:paraId="2A8B9DC2" w14:textId="492FD878" w:rsidR="00C46D19" w:rsidRDefault="00C46D19" w:rsidP="00441B6F">
      <w:pPr>
        <w:pStyle w:val="Body"/>
        <w:spacing w:after="0"/>
        <w:rPr>
          <w:rFonts w:ascii="Arial" w:hAnsi="Arial" w:cs="Arial"/>
          <w:lang w:val="en-GB"/>
        </w:rPr>
      </w:pPr>
    </w:p>
    <w:p w14:paraId="4B9047E3" w14:textId="73516427" w:rsidR="00C46D19" w:rsidRPr="00B97A0B" w:rsidRDefault="00C46D19" w:rsidP="00C46D19">
      <w:pPr>
        <w:pStyle w:val="Body"/>
        <w:spacing w:after="0"/>
        <w:ind w:left="1260" w:hanging="1260"/>
        <w:rPr>
          <w:rFonts w:ascii="Arial" w:hAnsi="Arial" w:cs="Arial"/>
          <w:b/>
          <w:bCs/>
          <w:highlight w:val="yellow"/>
          <w:lang w:val="en-GB"/>
        </w:rPr>
      </w:pPr>
      <w:r w:rsidRPr="00B97A0B">
        <w:rPr>
          <w:rFonts w:ascii="Arial" w:hAnsi="Arial" w:cs="Arial"/>
          <w:b/>
          <w:bCs/>
          <w:highlight w:val="yellow"/>
          <w:lang w:val="en-GB"/>
        </w:rPr>
        <w:t xml:space="preserve">Table </w:t>
      </w:r>
      <w:r w:rsidR="00270E5A" w:rsidRPr="00B97A0B">
        <w:rPr>
          <w:rFonts w:ascii="Arial" w:hAnsi="Arial" w:cs="Arial"/>
          <w:b/>
          <w:bCs/>
          <w:highlight w:val="yellow"/>
          <w:lang w:val="en-GB"/>
        </w:rPr>
        <w:t>3</w:t>
      </w:r>
      <w:r w:rsidRPr="00B97A0B">
        <w:rPr>
          <w:rFonts w:ascii="Arial" w:hAnsi="Arial" w:cs="Arial"/>
          <w:b/>
          <w:bCs/>
          <w:highlight w:val="yellow"/>
          <w:lang w:val="en-GB"/>
        </w:rPr>
        <w:t>.</w:t>
      </w:r>
      <w:r w:rsidRPr="00B97A0B">
        <w:rPr>
          <w:rFonts w:ascii="Arial" w:hAnsi="Arial" w:cs="Arial"/>
          <w:b/>
          <w:bCs/>
          <w:highlight w:val="yellow"/>
          <w:lang w:val="en-GB"/>
        </w:rPr>
        <w:tab/>
      </w:r>
      <w:r w:rsidRPr="00B97A0B">
        <w:rPr>
          <w:rFonts w:ascii="Arial" w:hAnsi="Arial" w:cs="Arial"/>
          <w:b/>
          <w:bCs/>
          <w:highlight w:val="yellow"/>
          <w:lang w:val="en-GB"/>
        </w:rPr>
        <w:t>Comparison of traditional and</w:t>
      </w:r>
      <w:r w:rsidRPr="00B97A0B">
        <w:rPr>
          <w:rFonts w:ascii="Arial" w:hAnsi="Arial" w:cs="Arial"/>
          <w:b/>
          <w:bCs/>
          <w:highlight w:val="yellow"/>
          <w:lang w:val="en-GB"/>
        </w:rPr>
        <w:t xml:space="preserve"> DL</w:t>
      </w:r>
      <w:r w:rsidRPr="00B97A0B">
        <w:rPr>
          <w:rFonts w:ascii="Arial" w:hAnsi="Arial" w:cs="Arial"/>
          <w:b/>
          <w:bCs/>
          <w:highlight w:val="yellow"/>
          <w:lang w:val="en-GB"/>
        </w:rPr>
        <w:t>-based</w:t>
      </w:r>
      <w:r w:rsidRPr="00B97A0B">
        <w:rPr>
          <w:rFonts w:ascii="Arial" w:hAnsi="Arial" w:cs="Arial"/>
          <w:b/>
          <w:bCs/>
          <w:highlight w:val="yellow"/>
          <w:lang w:val="en-GB"/>
        </w:rPr>
        <w:t xml:space="preserve"> techniques </w:t>
      </w:r>
      <w:r w:rsidRPr="00B97A0B">
        <w:rPr>
          <w:rFonts w:ascii="Arial" w:hAnsi="Arial" w:cs="Arial"/>
          <w:b/>
          <w:bCs/>
          <w:highlight w:val="yellow"/>
          <w:lang w:val="en-GB"/>
        </w:rPr>
        <w:t>for</w:t>
      </w:r>
      <w:r w:rsidRPr="00B97A0B">
        <w:rPr>
          <w:rFonts w:ascii="Arial" w:hAnsi="Arial" w:cs="Arial"/>
          <w:b/>
          <w:bCs/>
          <w:highlight w:val="yellow"/>
          <w:lang w:val="en-GB"/>
        </w:rPr>
        <w:t xml:space="preserve"> telecom churn prediction</w:t>
      </w:r>
    </w:p>
    <w:p w14:paraId="65E9E2D4" w14:textId="58AFC4C4" w:rsidR="009839D0" w:rsidRPr="00B97A0B" w:rsidRDefault="009839D0" w:rsidP="00441B6F">
      <w:pPr>
        <w:pStyle w:val="Body"/>
        <w:spacing w:after="0"/>
        <w:rPr>
          <w:rFonts w:ascii="Arial" w:hAnsi="Arial" w:cs="Arial"/>
          <w:highlight w:val="yellow"/>
          <w:lang w:val="en-GB"/>
        </w:rPr>
      </w:pPr>
    </w:p>
    <w:tbl>
      <w:tblPr>
        <w:tblStyle w:val="TableGrid"/>
        <w:tblW w:w="8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808"/>
        <w:gridCol w:w="2808"/>
      </w:tblGrid>
      <w:tr w:rsidR="009839D0" w:rsidRPr="00B97A0B" w14:paraId="71F37777" w14:textId="77777777" w:rsidTr="009E073E">
        <w:tc>
          <w:tcPr>
            <w:tcW w:w="2808" w:type="dxa"/>
            <w:tcBorders>
              <w:top w:val="single" w:sz="4" w:space="0" w:color="auto"/>
              <w:bottom w:val="single" w:sz="4" w:space="0" w:color="auto"/>
            </w:tcBorders>
            <w:vAlign w:val="center"/>
          </w:tcPr>
          <w:p w14:paraId="4DF47E44" w14:textId="44CB8A2C" w:rsidR="009839D0" w:rsidRPr="00B97A0B" w:rsidRDefault="009839D0" w:rsidP="009839D0">
            <w:pPr>
              <w:pStyle w:val="Body"/>
              <w:spacing w:after="0"/>
              <w:rPr>
                <w:rFonts w:ascii="Arial" w:hAnsi="Arial" w:cs="Arial"/>
                <w:highlight w:val="yellow"/>
                <w:lang w:val="en-GB"/>
              </w:rPr>
            </w:pPr>
            <w:r w:rsidRPr="000468F3">
              <w:rPr>
                <w:rFonts w:ascii="Arial" w:hAnsi="Arial" w:cs="Arial"/>
                <w:b/>
                <w:bCs/>
                <w:sz w:val="20"/>
                <w:szCs w:val="20"/>
                <w:highlight w:val="yellow"/>
                <w:lang w:val="en-GB"/>
              </w:rPr>
              <w:t>Stage</w:t>
            </w:r>
          </w:p>
        </w:tc>
        <w:tc>
          <w:tcPr>
            <w:tcW w:w="2808" w:type="dxa"/>
            <w:tcBorders>
              <w:top w:val="single" w:sz="4" w:space="0" w:color="auto"/>
              <w:bottom w:val="single" w:sz="4" w:space="0" w:color="auto"/>
            </w:tcBorders>
            <w:vAlign w:val="center"/>
          </w:tcPr>
          <w:p w14:paraId="379CC9F3" w14:textId="1C3C68CE" w:rsidR="009839D0" w:rsidRPr="00B97A0B" w:rsidRDefault="009839D0" w:rsidP="009839D0">
            <w:pPr>
              <w:pStyle w:val="Body"/>
              <w:spacing w:after="0"/>
              <w:rPr>
                <w:rFonts w:ascii="Arial" w:hAnsi="Arial" w:cs="Arial"/>
                <w:highlight w:val="yellow"/>
                <w:lang w:val="en-GB"/>
              </w:rPr>
            </w:pPr>
            <w:r w:rsidRPr="000468F3">
              <w:rPr>
                <w:rFonts w:ascii="Arial" w:hAnsi="Arial" w:cs="Arial"/>
                <w:b/>
                <w:bCs/>
                <w:sz w:val="20"/>
                <w:szCs w:val="20"/>
                <w:highlight w:val="yellow"/>
                <w:lang w:val="en-GB"/>
              </w:rPr>
              <w:t xml:space="preserve">Traditional </w:t>
            </w:r>
            <w:r w:rsidR="008215C2" w:rsidRPr="00B97A0B">
              <w:rPr>
                <w:rFonts w:ascii="Arial" w:hAnsi="Arial" w:cs="Arial"/>
                <w:b/>
                <w:bCs/>
                <w:sz w:val="20"/>
                <w:szCs w:val="20"/>
                <w:highlight w:val="yellow"/>
                <w:lang w:val="en-GB"/>
              </w:rPr>
              <w:t>Approach</w:t>
            </w:r>
          </w:p>
        </w:tc>
        <w:tc>
          <w:tcPr>
            <w:tcW w:w="2808" w:type="dxa"/>
            <w:tcBorders>
              <w:top w:val="single" w:sz="4" w:space="0" w:color="auto"/>
              <w:bottom w:val="single" w:sz="4" w:space="0" w:color="auto"/>
            </w:tcBorders>
            <w:vAlign w:val="center"/>
          </w:tcPr>
          <w:p w14:paraId="14FC418D" w14:textId="6C0879FA" w:rsidR="009839D0" w:rsidRPr="00B97A0B" w:rsidRDefault="008215C2" w:rsidP="008215C2">
            <w:pPr>
              <w:pStyle w:val="Body"/>
              <w:spacing w:after="0"/>
              <w:jc w:val="left"/>
              <w:rPr>
                <w:rFonts w:ascii="Arial" w:hAnsi="Arial" w:cs="Arial"/>
                <w:highlight w:val="yellow"/>
                <w:lang w:val="en-GB"/>
              </w:rPr>
            </w:pPr>
            <w:r w:rsidRPr="00B97A0B">
              <w:rPr>
                <w:rFonts w:ascii="Arial" w:hAnsi="Arial" w:cs="Arial"/>
                <w:b/>
                <w:bCs/>
                <w:sz w:val="20"/>
                <w:szCs w:val="20"/>
                <w:highlight w:val="yellow"/>
                <w:lang w:val="en-GB"/>
              </w:rPr>
              <w:t>DL-Based</w:t>
            </w:r>
            <w:r w:rsidR="009839D0" w:rsidRPr="000468F3">
              <w:rPr>
                <w:rFonts w:ascii="Arial" w:hAnsi="Arial" w:cs="Arial"/>
                <w:b/>
                <w:bCs/>
                <w:sz w:val="20"/>
                <w:szCs w:val="20"/>
                <w:highlight w:val="yellow"/>
                <w:lang w:val="en-GB"/>
              </w:rPr>
              <w:t xml:space="preserve"> </w:t>
            </w:r>
            <w:r w:rsidRPr="00B97A0B">
              <w:rPr>
                <w:rFonts w:ascii="Arial" w:hAnsi="Arial" w:cs="Arial"/>
                <w:b/>
                <w:bCs/>
                <w:sz w:val="20"/>
                <w:szCs w:val="20"/>
                <w:highlight w:val="yellow"/>
                <w:lang w:val="en-GB"/>
              </w:rPr>
              <w:t>Techniques</w:t>
            </w:r>
          </w:p>
        </w:tc>
      </w:tr>
      <w:tr w:rsidR="009839D0" w:rsidRPr="00B97A0B" w14:paraId="03019277" w14:textId="77777777" w:rsidTr="009E073E">
        <w:tc>
          <w:tcPr>
            <w:tcW w:w="2808" w:type="dxa"/>
            <w:tcBorders>
              <w:top w:val="single" w:sz="4" w:space="0" w:color="auto"/>
            </w:tcBorders>
            <w:vAlign w:val="center"/>
          </w:tcPr>
          <w:p w14:paraId="337F5479" w14:textId="109DB72F" w:rsidR="009839D0" w:rsidRPr="00B97A0B" w:rsidRDefault="009839D0" w:rsidP="009839D0">
            <w:pPr>
              <w:pStyle w:val="Body"/>
              <w:spacing w:after="0"/>
              <w:rPr>
                <w:rFonts w:ascii="Arial" w:hAnsi="Arial" w:cs="Arial"/>
                <w:highlight w:val="yellow"/>
                <w:lang w:val="en-GB"/>
              </w:rPr>
            </w:pPr>
            <w:r w:rsidRPr="000468F3">
              <w:rPr>
                <w:rFonts w:ascii="Arial" w:hAnsi="Arial" w:cs="Arial"/>
                <w:b/>
                <w:bCs/>
                <w:sz w:val="20"/>
                <w:szCs w:val="20"/>
                <w:highlight w:val="yellow"/>
                <w:lang w:val="en-GB"/>
              </w:rPr>
              <w:t>Data Collection</w:t>
            </w:r>
          </w:p>
        </w:tc>
        <w:tc>
          <w:tcPr>
            <w:tcW w:w="2808" w:type="dxa"/>
            <w:tcBorders>
              <w:top w:val="single" w:sz="4" w:space="0" w:color="auto"/>
            </w:tcBorders>
            <w:vAlign w:val="center"/>
          </w:tcPr>
          <w:p w14:paraId="36D874B5" w14:textId="0D8936B5"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Structured datasets such as billing records and usage logs.</w:t>
            </w:r>
          </w:p>
        </w:tc>
        <w:tc>
          <w:tcPr>
            <w:tcW w:w="2808" w:type="dxa"/>
            <w:tcBorders>
              <w:top w:val="single" w:sz="4" w:space="0" w:color="auto"/>
            </w:tcBorders>
            <w:vAlign w:val="center"/>
          </w:tcPr>
          <w:p w14:paraId="290219EC" w14:textId="64046CCF"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Structured and unstructured data, for example, text logs and time-series usage patterns.</w:t>
            </w:r>
          </w:p>
        </w:tc>
      </w:tr>
      <w:tr w:rsidR="009839D0" w:rsidRPr="00B97A0B" w14:paraId="5110BB1C" w14:textId="77777777" w:rsidTr="009E073E">
        <w:tc>
          <w:tcPr>
            <w:tcW w:w="2808" w:type="dxa"/>
            <w:vAlign w:val="center"/>
          </w:tcPr>
          <w:p w14:paraId="0944BC94" w14:textId="18CF1DBD" w:rsidR="009839D0" w:rsidRPr="00B97A0B" w:rsidRDefault="009839D0" w:rsidP="009839D0">
            <w:pPr>
              <w:pStyle w:val="Body"/>
              <w:spacing w:after="0"/>
              <w:rPr>
                <w:rFonts w:ascii="Arial" w:hAnsi="Arial" w:cs="Arial"/>
                <w:highlight w:val="yellow"/>
                <w:lang w:val="en-GB"/>
              </w:rPr>
            </w:pPr>
            <w:proofErr w:type="spellStart"/>
            <w:r w:rsidRPr="000468F3">
              <w:rPr>
                <w:rFonts w:ascii="Arial" w:hAnsi="Arial" w:cs="Arial"/>
                <w:b/>
                <w:bCs/>
                <w:sz w:val="20"/>
                <w:szCs w:val="20"/>
                <w:highlight w:val="yellow"/>
                <w:lang w:val="en-GB"/>
              </w:rPr>
              <w:t>Preprocessing</w:t>
            </w:r>
            <w:proofErr w:type="spellEnd"/>
          </w:p>
        </w:tc>
        <w:tc>
          <w:tcPr>
            <w:tcW w:w="2808" w:type="dxa"/>
            <w:vAlign w:val="center"/>
          </w:tcPr>
          <w:p w14:paraId="2D0335A3" w14:textId="5CB49BA6"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Manual handling of missing values.</w:t>
            </w:r>
          </w:p>
        </w:tc>
        <w:tc>
          <w:tcPr>
            <w:tcW w:w="2808" w:type="dxa"/>
            <w:vAlign w:val="center"/>
          </w:tcPr>
          <w:p w14:paraId="6F2D66B5" w14:textId="17C40DCB"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Automated pipelines, for example, TensorFlow Data API.</w:t>
            </w:r>
          </w:p>
        </w:tc>
      </w:tr>
      <w:tr w:rsidR="009839D0" w:rsidRPr="00B97A0B" w14:paraId="58382F82" w14:textId="77777777" w:rsidTr="009E073E">
        <w:tc>
          <w:tcPr>
            <w:tcW w:w="2808" w:type="dxa"/>
            <w:vAlign w:val="center"/>
          </w:tcPr>
          <w:p w14:paraId="5612A498" w14:textId="77777777" w:rsidR="009839D0" w:rsidRPr="00B97A0B" w:rsidRDefault="009839D0" w:rsidP="009839D0">
            <w:pPr>
              <w:pStyle w:val="Body"/>
              <w:spacing w:after="0"/>
              <w:rPr>
                <w:rFonts w:ascii="Arial" w:hAnsi="Arial" w:cs="Arial"/>
                <w:highlight w:val="yellow"/>
                <w:lang w:val="en-GB"/>
              </w:rPr>
            </w:pPr>
          </w:p>
        </w:tc>
        <w:tc>
          <w:tcPr>
            <w:tcW w:w="2808" w:type="dxa"/>
            <w:vAlign w:val="center"/>
          </w:tcPr>
          <w:p w14:paraId="24414984" w14:textId="5751DA18"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Outlier removal using statistical methods.</w:t>
            </w:r>
          </w:p>
        </w:tc>
        <w:tc>
          <w:tcPr>
            <w:tcW w:w="2808" w:type="dxa"/>
            <w:vAlign w:val="center"/>
          </w:tcPr>
          <w:p w14:paraId="77AE0ED0" w14:textId="7A28B124"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Embeddings for raw text or time-series data.</w:t>
            </w:r>
          </w:p>
        </w:tc>
      </w:tr>
      <w:tr w:rsidR="009839D0" w:rsidRPr="00B97A0B" w14:paraId="1081B36B" w14:textId="77777777" w:rsidTr="009E073E">
        <w:tc>
          <w:tcPr>
            <w:tcW w:w="2808" w:type="dxa"/>
            <w:vAlign w:val="center"/>
          </w:tcPr>
          <w:p w14:paraId="70A58465" w14:textId="0620BDE6" w:rsidR="009839D0" w:rsidRPr="00B97A0B" w:rsidRDefault="009839D0" w:rsidP="009839D0">
            <w:pPr>
              <w:pStyle w:val="Body"/>
              <w:spacing w:after="0"/>
              <w:rPr>
                <w:rFonts w:ascii="Arial" w:hAnsi="Arial" w:cs="Arial"/>
                <w:highlight w:val="yellow"/>
                <w:lang w:val="en-GB"/>
              </w:rPr>
            </w:pPr>
            <w:r w:rsidRPr="000468F3">
              <w:rPr>
                <w:rFonts w:ascii="Arial" w:hAnsi="Arial" w:cs="Arial"/>
                <w:b/>
                <w:bCs/>
                <w:sz w:val="20"/>
                <w:szCs w:val="20"/>
                <w:highlight w:val="yellow"/>
                <w:lang w:val="en-GB"/>
              </w:rPr>
              <w:t>Feature Engineering</w:t>
            </w:r>
          </w:p>
        </w:tc>
        <w:tc>
          <w:tcPr>
            <w:tcW w:w="2808" w:type="dxa"/>
            <w:vAlign w:val="center"/>
          </w:tcPr>
          <w:p w14:paraId="18D51480" w14:textId="3121D1EF"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Manual feature selection including call duration and contract type.</w:t>
            </w:r>
          </w:p>
        </w:tc>
        <w:tc>
          <w:tcPr>
            <w:tcW w:w="2808" w:type="dxa"/>
            <w:vAlign w:val="center"/>
          </w:tcPr>
          <w:p w14:paraId="7C4068B4" w14:textId="77777777" w:rsidR="008215C2" w:rsidRPr="00B97A0B" w:rsidRDefault="009839D0" w:rsidP="004144CE">
            <w:pPr>
              <w:pStyle w:val="Body"/>
              <w:spacing w:after="0"/>
              <w:jc w:val="left"/>
              <w:rPr>
                <w:rFonts w:ascii="Arial" w:hAnsi="Arial" w:cs="Arial"/>
                <w:sz w:val="20"/>
                <w:szCs w:val="20"/>
                <w:highlight w:val="yellow"/>
                <w:lang w:val="en-GB"/>
              </w:rPr>
            </w:pPr>
            <w:r w:rsidRPr="000468F3">
              <w:rPr>
                <w:rFonts w:ascii="Arial" w:hAnsi="Arial" w:cs="Arial"/>
                <w:sz w:val="20"/>
                <w:szCs w:val="20"/>
                <w:highlight w:val="yellow"/>
                <w:lang w:val="en-GB"/>
              </w:rPr>
              <w:t>Feature Extraction:</w:t>
            </w:r>
            <w:r w:rsidR="008003CF" w:rsidRPr="00B97A0B">
              <w:rPr>
                <w:rFonts w:ascii="Arial" w:hAnsi="Arial" w:cs="Arial"/>
                <w:sz w:val="20"/>
                <w:szCs w:val="20"/>
                <w:highlight w:val="yellow"/>
                <w:lang w:val="en-GB"/>
              </w:rPr>
              <w:t xml:space="preserve"> </w:t>
            </w:r>
          </w:p>
          <w:p w14:paraId="4813F75E" w14:textId="3262D451" w:rsidR="008215C2" w:rsidRPr="00B97A0B" w:rsidRDefault="008215C2" w:rsidP="004144CE">
            <w:pPr>
              <w:pStyle w:val="Body"/>
              <w:spacing w:after="0"/>
              <w:jc w:val="left"/>
              <w:rPr>
                <w:rFonts w:ascii="Arial" w:hAnsi="Arial" w:cs="Arial"/>
                <w:sz w:val="20"/>
                <w:szCs w:val="20"/>
                <w:highlight w:val="yellow"/>
                <w:lang w:val="en-GB"/>
              </w:rPr>
            </w:pPr>
            <w:r w:rsidRPr="00B97A0B">
              <w:rPr>
                <w:rFonts w:ascii="Arial" w:hAnsi="Arial" w:cs="Arial"/>
                <w:sz w:val="20"/>
                <w:szCs w:val="20"/>
                <w:highlight w:val="yellow"/>
                <w:lang w:val="en-GB"/>
              </w:rPr>
              <w:t>- A</w:t>
            </w:r>
            <w:r w:rsidR="008003CF" w:rsidRPr="00B97A0B">
              <w:rPr>
                <w:rFonts w:ascii="Arial" w:hAnsi="Arial" w:cs="Arial"/>
                <w:sz w:val="20"/>
                <w:szCs w:val="20"/>
                <w:highlight w:val="yellow"/>
                <w:lang w:val="en-GB"/>
              </w:rPr>
              <w:t xml:space="preserve">utomatic latent feature learning </w:t>
            </w:r>
            <w:r w:rsidR="008003CF" w:rsidRPr="00B97A0B">
              <w:rPr>
                <w:rFonts w:ascii="Arial" w:hAnsi="Arial" w:cs="Arial"/>
                <w:sz w:val="20"/>
                <w:szCs w:val="20"/>
                <w:highlight w:val="yellow"/>
                <w:lang w:val="en-GB"/>
              </w:rPr>
              <w:t>using</w:t>
            </w:r>
            <w:r w:rsidR="008003CF" w:rsidRPr="00B97A0B">
              <w:rPr>
                <w:rFonts w:ascii="Arial" w:hAnsi="Arial" w:cs="Arial"/>
                <w:sz w:val="20"/>
                <w:szCs w:val="20"/>
                <w:highlight w:val="yellow"/>
                <w:lang w:val="en-GB"/>
              </w:rPr>
              <w:t xml:space="preserve"> DL </w:t>
            </w:r>
            <w:r w:rsidR="008003CF" w:rsidRPr="00B97A0B">
              <w:rPr>
                <w:rFonts w:ascii="Arial" w:hAnsi="Arial" w:cs="Arial"/>
                <w:sz w:val="20"/>
                <w:szCs w:val="20"/>
                <w:highlight w:val="yellow"/>
                <w:lang w:val="en-GB"/>
              </w:rPr>
              <w:t>architecture</w:t>
            </w:r>
            <w:r w:rsidRPr="00B97A0B">
              <w:rPr>
                <w:rFonts w:ascii="Arial" w:hAnsi="Arial" w:cs="Arial"/>
                <w:sz w:val="20"/>
                <w:szCs w:val="20"/>
                <w:highlight w:val="yellow"/>
                <w:lang w:val="en-GB"/>
              </w:rPr>
              <w:t>.</w:t>
            </w:r>
          </w:p>
          <w:p w14:paraId="41802514" w14:textId="66883AFF" w:rsidR="009839D0" w:rsidRPr="00B97A0B" w:rsidRDefault="008215C2" w:rsidP="004144CE">
            <w:pPr>
              <w:pStyle w:val="Body"/>
              <w:spacing w:after="0"/>
              <w:jc w:val="left"/>
              <w:rPr>
                <w:rFonts w:ascii="Arial" w:hAnsi="Arial" w:cs="Arial"/>
                <w:highlight w:val="yellow"/>
                <w:lang w:val="en-GB"/>
              </w:rPr>
            </w:pPr>
            <w:r w:rsidRPr="00B97A0B">
              <w:rPr>
                <w:rFonts w:ascii="Arial" w:hAnsi="Arial" w:cs="Arial"/>
                <w:sz w:val="20"/>
                <w:szCs w:val="20"/>
                <w:highlight w:val="yellow"/>
                <w:lang w:val="en-GB"/>
              </w:rPr>
              <w:t>- C</w:t>
            </w:r>
            <w:r w:rsidR="008003CF" w:rsidRPr="00B97A0B">
              <w:rPr>
                <w:rFonts w:ascii="Arial" w:hAnsi="Arial" w:cs="Arial"/>
                <w:sz w:val="20"/>
                <w:szCs w:val="20"/>
                <w:highlight w:val="yellow"/>
                <w:lang w:val="en-GB"/>
              </w:rPr>
              <w:t>aptures non</w:t>
            </w:r>
            <w:r w:rsidR="008003CF" w:rsidRPr="00B97A0B">
              <w:rPr>
                <w:rFonts w:ascii="Arial" w:hAnsi="Arial" w:cs="Arial"/>
                <w:sz w:val="20"/>
                <w:szCs w:val="20"/>
                <w:highlight w:val="yellow"/>
                <w:lang w:val="en-GB"/>
              </w:rPr>
              <w:t>-</w:t>
            </w:r>
            <w:r w:rsidR="008003CF" w:rsidRPr="00B97A0B">
              <w:rPr>
                <w:rFonts w:ascii="Arial" w:hAnsi="Arial" w:cs="Arial"/>
                <w:sz w:val="20"/>
                <w:szCs w:val="20"/>
                <w:highlight w:val="yellow"/>
                <w:lang w:val="en-GB"/>
              </w:rPr>
              <w:t>linear interactions using mechanisms such as attention layers</w:t>
            </w:r>
          </w:p>
        </w:tc>
      </w:tr>
      <w:tr w:rsidR="009839D0" w:rsidRPr="00B97A0B" w14:paraId="1221E09F" w14:textId="77777777" w:rsidTr="009E073E">
        <w:tc>
          <w:tcPr>
            <w:tcW w:w="2808" w:type="dxa"/>
            <w:vAlign w:val="center"/>
          </w:tcPr>
          <w:p w14:paraId="6BB4F979" w14:textId="77777777" w:rsidR="009839D0" w:rsidRPr="00B97A0B" w:rsidRDefault="009839D0" w:rsidP="009839D0">
            <w:pPr>
              <w:pStyle w:val="Body"/>
              <w:spacing w:after="0"/>
              <w:rPr>
                <w:rFonts w:ascii="Arial" w:hAnsi="Arial" w:cs="Arial"/>
                <w:highlight w:val="yellow"/>
                <w:lang w:val="en-GB"/>
              </w:rPr>
            </w:pPr>
          </w:p>
        </w:tc>
        <w:tc>
          <w:tcPr>
            <w:tcW w:w="2808" w:type="dxa"/>
            <w:vAlign w:val="center"/>
          </w:tcPr>
          <w:p w14:paraId="18D38721" w14:textId="2D325A38"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Domain knowledge-driven metrics such as recency, frequency, monetary (RFM) analysis.</w:t>
            </w:r>
          </w:p>
        </w:tc>
        <w:tc>
          <w:tcPr>
            <w:tcW w:w="2808" w:type="dxa"/>
            <w:vAlign w:val="center"/>
          </w:tcPr>
          <w:p w14:paraId="05F3AD52" w14:textId="7FBBDA26"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Automatic latent feature learning via DL architectures.</w:t>
            </w:r>
          </w:p>
        </w:tc>
      </w:tr>
      <w:tr w:rsidR="009839D0" w:rsidRPr="00B97A0B" w14:paraId="5C7EC350" w14:textId="77777777" w:rsidTr="009E073E">
        <w:tc>
          <w:tcPr>
            <w:tcW w:w="2808" w:type="dxa"/>
            <w:vAlign w:val="center"/>
          </w:tcPr>
          <w:p w14:paraId="4FAD95E6" w14:textId="77777777" w:rsidR="009839D0" w:rsidRPr="00B97A0B" w:rsidRDefault="009839D0" w:rsidP="009839D0">
            <w:pPr>
              <w:pStyle w:val="Body"/>
              <w:spacing w:after="0"/>
              <w:rPr>
                <w:rFonts w:ascii="Arial" w:hAnsi="Arial" w:cs="Arial"/>
                <w:highlight w:val="yellow"/>
                <w:lang w:val="en-GB"/>
              </w:rPr>
            </w:pPr>
          </w:p>
        </w:tc>
        <w:tc>
          <w:tcPr>
            <w:tcW w:w="2808" w:type="dxa"/>
            <w:vAlign w:val="center"/>
          </w:tcPr>
          <w:p w14:paraId="515C7D7B" w14:textId="64ACF2C4"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Dimensionality reduction techniques like principal component analysis (PCA).</w:t>
            </w:r>
          </w:p>
        </w:tc>
        <w:tc>
          <w:tcPr>
            <w:tcW w:w="2808" w:type="dxa"/>
            <w:vAlign w:val="center"/>
          </w:tcPr>
          <w:p w14:paraId="6446CB39" w14:textId="62E04F4C"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Captures non</w:t>
            </w:r>
            <w:r w:rsidR="006567C0" w:rsidRPr="00B97A0B">
              <w:rPr>
                <w:rFonts w:ascii="Arial" w:hAnsi="Arial" w:cs="Arial"/>
                <w:sz w:val="20"/>
                <w:szCs w:val="20"/>
                <w:highlight w:val="yellow"/>
                <w:lang w:val="en-GB"/>
              </w:rPr>
              <w:t>-</w:t>
            </w:r>
            <w:r w:rsidRPr="000468F3">
              <w:rPr>
                <w:rFonts w:ascii="Arial" w:hAnsi="Arial" w:cs="Arial"/>
                <w:sz w:val="20"/>
                <w:szCs w:val="20"/>
                <w:highlight w:val="yellow"/>
                <w:lang w:val="en-GB"/>
              </w:rPr>
              <w:t>linear interactions using mechanisms such as attention layers.</w:t>
            </w:r>
          </w:p>
        </w:tc>
      </w:tr>
      <w:tr w:rsidR="009839D0" w:rsidRPr="00B97A0B" w14:paraId="7C49BF2C" w14:textId="77777777" w:rsidTr="009E073E">
        <w:tc>
          <w:tcPr>
            <w:tcW w:w="2808" w:type="dxa"/>
            <w:vAlign w:val="center"/>
          </w:tcPr>
          <w:p w14:paraId="13B7BD96" w14:textId="099688E9" w:rsidR="009839D0" w:rsidRPr="00B97A0B" w:rsidRDefault="009839D0" w:rsidP="009839D0">
            <w:pPr>
              <w:pStyle w:val="Body"/>
              <w:spacing w:after="0"/>
              <w:rPr>
                <w:rFonts w:ascii="Arial" w:hAnsi="Arial" w:cs="Arial"/>
                <w:highlight w:val="yellow"/>
                <w:lang w:val="en-GB"/>
              </w:rPr>
            </w:pPr>
            <w:r w:rsidRPr="000468F3">
              <w:rPr>
                <w:rFonts w:ascii="Arial" w:hAnsi="Arial" w:cs="Arial"/>
                <w:b/>
                <w:bCs/>
                <w:sz w:val="20"/>
                <w:szCs w:val="20"/>
                <w:highlight w:val="yellow"/>
                <w:lang w:val="en-GB"/>
              </w:rPr>
              <w:t>Model Training</w:t>
            </w:r>
          </w:p>
        </w:tc>
        <w:tc>
          <w:tcPr>
            <w:tcW w:w="2808" w:type="dxa"/>
            <w:vAlign w:val="center"/>
          </w:tcPr>
          <w:p w14:paraId="0AF0D8C5" w14:textId="6F0EF795"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Classical ML models including logistic regression and random forests.</w:t>
            </w:r>
          </w:p>
        </w:tc>
        <w:tc>
          <w:tcPr>
            <w:tcW w:w="2808" w:type="dxa"/>
            <w:vAlign w:val="center"/>
          </w:tcPr>
          <w:p w14:paraId="54B8B6A9" w14:textId="2C3CFE06"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Neural networks such as recurrent neural networks (RNNs), transformers, and convolutional neural networks (CNNs).</w:t>
            </w:r>
          </w:p>
        </w:tc>
      </w:tr>
      <w:tr w:rsidR="009839D0" w:rsidRPr="00B97A0B" w14:paraId="2D61185E" w14:textId="77777777" w:rsidTr="009E073E">
        <w:tc>
          <w:tcPr>
            <w:tcW w:w="2808" w:type="dxa"/>
            <w:vAlign w:val="center"/>
          </w:tcPr>
          <w:p w14:paraId="5F08A124" w14:textId="77777777" w:rsidR="009839D0" w:rsidRPr="00B97A0B" w:rsidRDefault="009839D0" w:rsidP="009839D0">
            <w:pPr>
              <w:pStyle w:val="Body"/>
              <w:spacing w:after="0"/>
              <w:rPr>
                <w:rFonts w:ascii="Arial" w:hAnsi="Arial" w:cs="Arial"/>
                <w:b/>
                <w:bCs/>
                <w:highlight w:val="yellow"/>
                <w:lang w:val="en-GB"/>
              </w:rPr>
            </w:pPr>
          </w:p>
        </w:tc>
        <w:tc>
          <w:tcPr>
            <w:tcW w:w="2808" w:type="dxa"/>
            <w:vAlign w:val="center"/>
          </w:tcPr>
          <w:p w14:paraId="691AC595" w14:textId="00F09004"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Hyperparameter tuning via grid search.</w:t>
            </w:r>
          </w:p>
        </w:tc>
        <w:tc>
          <w:tcPr>
            <w:tcW w:w="2808" w:type="dxa"/>
            <w:vAlign w:val="center"/>
          </w:tcPr>
          <w:p w14:paraId="431AC75C" w14:textId="27D1A6F9"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Transfer learning for cross-domain adaptation.</w:t>
            </w:r>
          </w:p>
        </w:tc>
      </w:tr>
      <w:tr w:rsidR="009839D0" w:rsidRPr="00B97A0B" w14:paraId="5B57D83F" w14:textId="77777777" w:rsidTr="009E073E">
        <w:tc>
          <w:tcPr>
            <w:tcW w:w="2808" w:type="dxa"/>
            <w:vAlign w:val="center"/>
          </w:tcPr>
          <w:p w14:paraId="5471D888" w14:textId="540FDDD9" w:rsidR="009839D0" w:rsidRPr="00B97A0B" w:rsidRDefault="009839D0" w:rsidP="009839D0">
            <w:pPr>
              <w:pStyle w:val="Body"/>
              <w:spacing w:after="0"/>
              <w:rPr>
                <w:rFonts w:ascii="Arial" w:hAnsi="Arial" w:cs="Arial"/>
                <w:b/>
                <w:bCs/>
                <w:highlight w:val="yellow"/>
                <w:lang w:val="en-GB"/>
              </w:rPr>
            </w:pPr>
            <w:r w:rsidRPr="000468F3">
              <w:rPr>
                <w:rFonts w:ascii="Arial" w:hAnsi="Arial" w:cs="Arial"/>
                <w:b/>
                <w:bCs/>
                <w:sz w:val="20"/>
                <w:szCs w:val="20"/>
                <w:highlight w:val="yellow"/>
                <w:lang w:val="en-GB"/>
              </w:rPr>
              <w:t>Evaluation</w:t>
            </w:r>
          </w:p>
        </w:tc>
        <w:tc>
          <w:tcPr>
            <w:tcW w:w="2808" w:type="dxa"/>
            <w:vAlign w:val="center"/>
          </w:tcPr>
          <w:p w14:paraId="2E8CC4EE" w14:textId="7FBEBC6C"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Metrics: Accuracy, F1-score, and ROC-AUC.</w:t>
            </w:r>
          </w:p>
        </w:tc>
        <w:tc>
          <w:tcPr>
            <w:tcW w:w="2808" w:type="dxa"/>
            <w:vAlign w:val="center"/>
          </w:tcPr>
          <w:p w14:paraId="696BAB09" w14:textId="534F7F55"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xml:space="preserve">- Metrics: Precision-recall curves and SHAP values for </w:t>
            </w:r>
            <w:proofErr w:type="spellStart"/>
            <w:r w:rsidRPr="000468F3">
              <w:rPr>
                <w:rFonts w:ascii="Arial" w:hAnsi="Arial" w:cs="Arial"/>
                <w:sz w:val="20"/>
                <w:szCs w:val="20"/>
                <w:highlight w:val="yellow"/>
                <w:lang w:val="en-GB"/>
              </w:rPr>
              <w:t>explainability</w:t>
            </w:r>
            <w:proofErr w:type="spellEnd"/>
            <w:r w:rsidRPr="000468F3">
              <w:rPr>
                <w:rFonts w:ascii="Arial" w:hAnsi="Arial" w:cs="Arial"/>
                <w:sz w:val="20"/>
                <w:szCs w:val="20"/>
                <w:highlight w:val="yellow"/>
                <w:lang w:val="en-GB"/>
              </w:rPr>
              <w:t>.</w:t>
            </w:r>
          </w:p>
        </w:tc>
      </w:tr>
      <w:tr w:rsidR="009839D0" w:rsidRPr="00B97A0B" w14:paraId="2C816A70" w14:textId="77777777" w:rsidTr="009E073E">
        <w:tc>
          <w:tcPr>
            <w:tcW w:w="2808" w:type="dxa"/>
            <w:vAlign w:val="center"/>
          </w:tcPr>
          <w:p w14:paraId="18D0BDE7" w14:textId="77777777" w:rsidR="009839D0" w:rsidRPr="00B97A0B" w:rsidRDefault="009839D0" w:rsidP="009839D0">
            <w:pPr>
              <w:pStyle w:val="Body"/>
              <w:spacing w:after="0"/>
              <w:rPr>
                <w:rFonts w:ascii="Arial" w:hAnsi="Arial" w:cs="Arial"/>
                <w:b/>
                <w:bCs/>
                <w:highlight w:val="yellow"/>
                <w:lang w:val="en-GB"/>
              </w:rPr>
            </w:pPr>
          </w:p>
        </w:tc>
        <w:tc>
          <w:tcPr>
            <w:tcW w:w="2808" w:type="dxa"/>
            <w:vAlign w:val="center"/>
          </w:tcPr>
          <w:p w14:paraId="1B120004" w14:textId="7BDD2173"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Static validation on historical snapshots.</w:t>
            </w:r>
          </w:p>
        </w:tc>
        <w:tc>
          <w:tcPr>
            <w:tcW w:w="2808" w:type="dxa"/>
            <w:vAlign w:val="center"/>
          </w:tcPr>
          <w:p w14:paraId="1C975CAB" w14:textId="6D594604"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Temporal validation, for example, rolling windows for time-series data.</w:t>
            </w:r>
          </w:p>
        </w:tc>
      </w:tr>
      <w:tr w:rsidR="009839D0" w:rsidRPr="00B97A0B" w14:paraId="67C39296" w14:textId="77777777" w:rsidTr="009E073E">
        <w:tc>
          <w:tcPr>
            <w:tcW w:w="2808" w:type="dxa"/>
            <w:vAlign w:val="center"/>
          </w:tcPr>
          <w:p w14:paraId="5379DAAD" w14:textId="54DB60E1" w:rsidR="009839D0" w:rsidRPr="00B97A0B" w:rsidRDefault="009839D0" w:rsidP="009839D0">
            <w:pPr>
              <w:pStyle w:val="Body"/>
              <w:spacing w:after="0"/>
              <w:rPr>
                <w:rFonts w:ascii="Arial" w:hAnsi="Arial" w:cs="Arial"/>
                <w:b/>
                <w:bCs/>
                <w:highlight w:val="yellow"/>
                <w:lang w:val="en-GB"/>
              </w:rPr>
            </w:pPr>
            <w:r w:rsidRPr="000468F3">
              <w:rPr>
                <w:rFonts w:ascii="Arial" w:hAnsi="Arial" w:cs="Arial"/>
                <w:b/>
                <w:bCs/>
                <w:sz w:val="20"/>
                <w:szCs w:val="20"/>
                <w:highlight w:val="yellow"/>
                <w:lang w:val="en-GB"/>
              </w:rPr>
              <w:t>Deployment</w:t>
            </w:r>
          </w:p>
        </w:tc>
        <w:tc>
          <w:tcPr>
            <w:tcW w:w="2808" w:type="dxa"/>
            <w:vAlign w:val="center"/>
          </w:tcPr>
          <w:p w14:paraId="04C7002F" w14:textId="7F207026"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xml:space="preserve">- Rule-based systems such as batch processing for </w:t>
            </w:r>
            <w:r w:rsidRPr="000468F3">
              <w:rPr>
                <w:rFonts w:ascii="Arial" w:hAnsi="Arial" w:cs="Arial"/>
                <w:sz w:val="20"/>
                <w:szCs w:val="20"/>
                <w:highlight w:val="yellow"/>
                <w:lang w:val="en-GB"/>
              </w:rPr>
              <w:lastRenderedPageBreak/>
              <w:t>churn flags.</w:t>
            </w:r>
          </w:p>
        </w:tc>
        <w:tc>
          <w:tcPr>
            <w:tcW w:w="2808" w:type="dxa"/>
            <w:vAlign w:val="center"/>
          </w:tcPr>
          <w:p w14:paraId="615EBCAD" w14:textId="1A7B6EE6"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lastRenderedPageBreak/>
              <w:t xml:space="preserve">- Real-time APIs, such as TensorFlow Serving with </w:t>
            </w:r>
            <w:r w:rsidRPr="000468F3">
              <w:rPr>
                <w:rFonts w:ascii="Arial" w:hAnsi="Arial" w:cs="Arial"/>
                <w:sz w:val="20"/>
                <w:szCs w:val="20"/>
                <w:highlight w:val="yellow"/>
                <w:lang w:val="en-GB"/>
              </w:rPr>
              <w:lastRenderedPageBreak/>
              <w:t>Flask or Django.</w:t>
            </w:r>
          </w:p>
        </w:tc>
      </w:tr>
      <w:tr w:rsidR="009839D0" w:rsidRPr="00B97A0B" w14:paraId="15284629" w14:textId="77777777" w:rsidTr="009E073E">
        <w:tc>
          <w:tcPr>
            <w:tcW w:w="2808" w:type="dxa"/>
            <w:vAlign w:val="center"/>
          </w:tcPr>
          <w:p w14:paraId="593714B3" w14:textId="77777777" w:rsidR="009839D0" w:rsidRPr="00B97A0B" w:rsidRDefault="009839D0" w:rsidP="009839D0">
            <w:pPr>
              <w:pStyle w:val="Body"/>
              <w:spacing w:after="0"/>
              <w:rPr>
                <w:rFonts w:ascii="Arial" w:hAnsi="Arial" w:cs="Arial"/>
                <w:b/>
                <w:bCs/>
                <w:highlight w:val="yellow"/>
                <w:lang w:val="en-GB"/>
              </w:rPr>
            </w:pPr>
          </w:p>
        </w:tc>
        <w:tc>
          <w:tcPr>
            <w:tcW w:w="2808" w:type="dxa"/>
            <w:vAlign w:val="center"/>
          </w:tcPr>
          <w:p w14:paraId="3122015A" w14:textId="45185941"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Limited scalability for dynamic data.</w:t>
            </w:r>
          </w:p>
        </w:tc>
        <w:tc>
          <w:tcPr>
            <w:tcW w:w="2808" w:type="dxa"/>
            <w:vAlign w:val="center"/>
          </w:tcPr>
          <w:p w14:paraId="009AA9DF" w14:textId="5224DB98"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Edge deployment challenges, for example, model quantization for resource constraints.</w:t>
            </w:r>
          </w:p>
        </w:tc>
      </w:tr>
      <w:tr w:rsidR="009839D0" w:rsidRPr="00B97A0B" w14:paraId="49E9F3D7" w14:textId="77777777" w:rsidTr="009E073E">
        <w:tc>
          <w:tcPr>
            <w:tcW w:w="2808" w:type="dxa"/>
            <w:vAlign w:val="center"/>
          </w:tcPr>
          <w:p w14:paraId="51286339" w14:textId="2F3C6DC7" w:rsidR="009839D0" w:rsidRPr="00B97A0B" w:rsidRDefault="009839D0" w:rsidP="009839D0">
            <w:pPr>
              <w:pStyle w:val="Body"/>
              <w:spacing w:after="0"/>
              <w:rPr>
                <w:rFonts w:ascii="Arial" w:hAnsi="Arial" w:cs="Arial"/>
                <w:b/>
                <w:bCs/>
                <w:highlight w:val="yellow"/>
                <w:lang w:val="en-GB"/>
              </w:rPr>
            </w:pPr>
            <w:r w:rsidRPr="000468F3">
              <w:rPr>
                <w:rFonts w:ascii="Arial" w:hAnsi="Arial" w:cs="Arial"/>
                <w:b/>
                <w:bCs/>
                <w:sz w:val="20"/>
                <w:szCs w:val="20"/>
                <w:highlight w:val="yellow"/>
                <w:lang w:val="en-GB"/>
              </w:rPr>
              <w:t>Strengths</w:t>
            </w:r>
          </w:p>
        </w:tc>
        <w:tc>
          <w:tcPr>
            <w:tcW w:w="2808" w:type="dxa"/>
            <w:vAlign w:val="center"/>
          </w:tcPr>
          <w:p w14:paraId="157360DE" w14:textId="3C4C29A2"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Interpretable and lightweight.</w:t>
            </w:r>
          </w:p>
        </w:tc>
        <w:tc>
          <w:tcPr>
            <w:tcW w:w="2808" w:type="dxa"/>
            <w:vAlign w:val="center"/>
          </w:tcPr>
          <w:p w14:paraId="0657F25A" w14:textId="50E60A7C"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Handles unstructured data including customer service logs.</w:t>
            </w:r>
          </w:p>
        </w:tc>
      </w:tr>
      <w:tr w:rsidR="009839D0" w:rsidRPr="00B97A0B" w14:paraId="3731B932" w14:textId="77777777" w:rsidTr="009E073E">
        <w:tc>
          <w:tcPr>
            <w:tcW w:w="2808" w:type="dxa"/>
            <w:vAlign w:val="center"/>
          </w:tcPr>
          <w:p w14:paraId="5C41E8E5" w14:textId="77777777" w:rsidR="009839D0" w:rsidRPr="00B97A0B" w:rsidRDefault="009839D0" w:rsidP="009839D0">
            <w:pPr>
              <w:pStyle w:val="Body"/>
              <w:spacing w:after="0"/>
              <w:rPr>
                <w:rFonts w:ascii="Arial" w:hAnsi="Arial" w:cs="Arial"/>
                <w:b/>
                <w:bCs/>
                <w:highlight w:val="yellow"/>
                <w:lang w:val="en-GB"/>
              </w:rPr>
            </w:pPr>
          </w:p>
        </w:tc>
        <w:tc>
          <w:tcPr>
            <w:tcW w:w="2808" w:type="dxa"/>
            <w:vAlign w:val="center"/>
          </w:tcPr>
          <w:p w14:paraId="67907401" w14:textId="099A860A"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Low computational costs.</w:t>
            </w:r>
          </w:p>
        </w:tc>
        <w:tc>
          <w:tcPr>
            <w:tcW w:w="2808" w:type="dxa"/>
            <w:vAlign w:val="center"/>
          </w:tcPr>
          <w:p w14:paraId="2BBF29E6" w14:textId="0814DD11"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Superior accuracy in dynamic, high-dimensional data.</w:t>
            </w:r>
          </w:p>
        </w:tc>
      </w:tr>
      <w:tr w:rsidR="009839D0" w:rsidRPr="00B97A0B" w14:paraId="7E7E88AF" w14:textId="77777777" w:rsidTr="009E073E">
        <w:tc>
          <w:tcPr>
            <w:tcW w:w="2808" w:type="dxa"/>
            <w:vAlign w:val="center"/>
          </w:tcPr>
          <w:p w14:paraId="181638C0" w14:textId="574E9051" w:rsidR="009839D0" w:rsidRPr="00B97A0B" w:rsidRDefault="009839D0" w:rsidP="009839D0">
            <w:pPr>
              <w:pStyle w:val="Body"/>
              <w:spacing w:after="0"/>
              <w:rPr>
                <w:rFonts w:ascii="Arial" w:hAnsi="Arial" w:cs="Arial"/>
                <w:b/>
                <w:bCs/>
                <w:highlight w:val="yellow"/>
                <w:lang w:val="en-GB"/>
              </w:rPr>
            </w:pPr>
            <w:r w:rsidRPr="000468F3">
              <w:rPr>
                <w:rFonts w:ascii="Arial" w:hAnsi="Arial" w:cs="Arial"/>
                <w:b/>
                <w:bCs/>
                <w:sz w:val="20"/>
                <w:szCs w:val="20"/>
                <w:highlight w:val="yellow"/>
                <w:lang w:val="en-GB"/>
              </w:rPr>
              <w:t>Limitations</w:t>
            </w:r>
          </w:p>
        </w:tc>
        <w:tc>
          <w:tcPr>
            <w:tcW w:w="2808" w:type="dxa"/>
            <w:vAlign w:val="center"/>
          </w:tcPr>
          <w:p w14:paraId="278BCE28" w14:textId="7C035F3F"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Manual feature engineering bottlenecks.</w:t>
            </w:r>
          </w:p>
        </w:tc>
        <w:tc>
          <w:tcPr>
            <w:tcW w:w="2808" w:type="dxa"/>
            <w:vAlign w:val="center"/>
          </w:tcPr>
          <w:p w14:paraId="3970950C" w14:textId="2869DC57"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High computational costs including GPU requirements.</w:t>
            </w:r>
          </w:p>
        </w:tc>
      </w:tr>
      <w:tr w:rsidR="009839D0" w:rsidRPr="00B97A0B" w14:paraId="0C809CAD" w14:textId="77777777" w:rsidTr="009E073E">
        <w:tc>
          <w:tcPr>
            <w:tcW w:w="2808" w:type="dxa"/>
            <w:vAlign w:val="center"/>
          </w:tcPr>
          <w:p w14:paraId="1470D2E9" w14:textId="77777777" w:rsidR="009839D0" w:rsidRPr="00B97A0B" w:rsidRDefault="009839D0" w:rsidP="009839D0">
            <w:pPr>
              <w:pStyle w:val="Body"/>
              <w:spacing w:after="0"/>
              <w:rPr>
                <w:rFonts w:ascii="Arial" w:hAnsi="Arial" w:cs="Arial"/>
                <w:b/>
                <w:bCs/>
                <w:highlight w:val="yellow"/>
                <w:lang w:val="en-GB"/>
              </w:rPr>
            </w:pPr>
          </w:p>
        </w:tc>
        <w:tc>
          <w:tcPr>
            <w:tcW w:w="2808" w:type="dxa"/>
            <w:vAlign w:val="center"/>
          </w:tcPr>
          <w:p w14:paraId="475801AC" w14:textId="3D0741D5"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Struggles with temporal dependencies.</w:t>
            </w:r>
          </w:p>
        </w:tc>
        <w:tc>
          <w:tcPr>
            <w:tcW w:w="2808" w:type="dxa"/>
            <w:vAlign w:val="center"/>
          </w:tcPr>
          <w:p w14:paraId="1644F2D6" w14:textId="5A756FEE"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xml:space="preserve">- </w:t>
            </w:r>
            <w:proofErr w:type="spellStart"/>
            <w:r w:rsidRPr="000468F3">
              <w:rPr>
                <w:rFonts w:ascii="Arial" w:hAnsi="Arial" w:cs="Arial"/>
                <w:sz w:val="20"/>
                <w:szCs w:val="20"/>
                <w:highlight w:val="yellow"/>
                <w:lang w:val="en-GB"/>
              </w:rPr>
              <w:t>Explainability</w:t>
            </w:r>
            <w:proofErr w:type="spellEnd"/>
            <w:r w:rsidRPr="000468F3">
              <w:rPr>
                <w:rFonts w:ascii="Arial" w:hAnsi="Arial" w:cs="Arial"/>
                <w:sz w:val="20"/>
                <w:szCs w:val="20"/>
                <w:highlight w:val="yellow"/>
                <w:lang w:val="en-GB"/>
              </w:rPr>
              <w:t xml:space="preserve"> challenges such as black-box models.</w:t>
            </w:r>
          </w:p>
        </w:tc>
      </w:tr>
      <w:tr w:rsidR="009839D0" w14:paraId="7763947A" w14:textId="77777777" w:rsidTr="009E073E">
        <w:tc>
          <w:tcPr>
            <w:tcW w:w="2808" w:type="dxa"/>
            <w:tcBorders>
              <w:bottom w:val="single" w:sz="4" w:space="0" w:color="auto"/>
            </w:tcBorders>
            <w:vAlign w:val="center"/>
          </w:tcPr>
          <w:p w14:paraId="3B1520EE" w14:textId="4243F6DE" w:rsidR="009839D0" w:rsidRPr="00B97A0B" w:rsidRDefault="009839D0" w:rsidP="009839D0">
            <w:pPr>
              <w:pStyle w:val="Body"/>
              <w:spacing w:after="0"/>
              <w:rPr>
                <w:rFonts w:ascii="Arial" w:hAnsi="Arial" w:cs="Arial"/>
                <w:b/>
                <w:bCs/>
                <w:highlight w:val="yellow"/>
                <w:lang w:val="en-GB"/>
              </w:rPr>
            </w:pPr>
            <w:r w:rsidRPr="000468F3">
              <w:rPr>
                <w:rFonts w:ascii="Arial" w:hAnsi="Arial" w:cs="Arial"/>
                <w:b/>
                <w:bCs/>
                <w:sz w:val="20"/>
                <w:szCs w:val="20"/>
                <w:highlight w:val="yellow"/>
                <w:lang w:val="en-GB"/>
              </w:rPr>
              <w:t>Tools/Technologies</w:t>
            </w:r>
          </w:p>
        </w:tc>
        <w:tc>
          <w:tcPr>
            <w:tcW w:w="2808" w:type="dxa"/>
            <w:tcBorders>
              <w:bottom w:val="single" w:sz="4" w:space="0" w:color="auto"/>
            </w:tcBorders>
            <w:vAlign w:val="center"/>
          </w:tcPr>
          <w:p w14:paraId="349D0EA6" w14:textId="446287E0" w:rsidR="009839D0" w:rsidRPr="00B97A0B" w:rsidRDefault="009839D0" w:rsidP="004144CE">
            <w:pPr>
              <w:pStyle w:val="Body"/>
              <w:spacing w:after="0"/>
              <w:jc w:val="left"/>
              <w:rPr>
                <w:rFonts w:ascii="Arial" w:hAnsi="Arial" w:cs="Arial"/>
                <w:highlight w:val="yellow"/>
                <w:lang w:val="en-GB"/>
              </w:rPr>
            </w:pPr>
            <w:r w:rsidRPr="000468F3">
              <w:rPr>
                <w:rFonts w:ascii="Arial" w:hAnsi="Arial" w:cs="Arial"/>
                <w:sz w:val="20"/>
                <w:szCs w:val="20"/>
                <w:highlight w:val="yellow"/>
                <w:lang w:val="en-GB"/>
              </w:rPr>
              <w:t>- Tools including Scikit-learn, SQL, and PCA.</w:t>
            </w:r>
          </w:p>
        </w:tc>
        <w:tc>
          <w:tcPr>
            <w:tcW w:w="2808" w:type="dxa"/>
            <w:tcBorders>
              <w:bottom w:val="single" w:sz="4" w:space="0" w:color="auto"/>
            </w:tcBorders>
            <w:vAlign w:val="center"/>
          </w:tcPr>
          <w:p w14:paraId="0847B506" w14:textId="1303856D" w:rsidR="009839D0" w:rsidRPr="000468F3" w:rsidRDefault="009839D0" w:rsidP="004144CE">
            <w:pPr>
              <w:pStyle w:val="Body"/>
              <w:spacing w:after="0"/>
              <w:jc w:val="left"/>
              <w:rPr>
                <w:rFonts w:ascii="Arial" w:hAnsi="Arial" w:cs="Arial"/>
                <w:lang w:val="en-GB"/>
              </w:rPr>
            </w:pPr>
            <w:r w:rsidRPr="000468F3">
              <w:rPr>
                <w:rFonts w:ascii="Arial" w:hAnsi="Arial" w:cs="Arial"/>
                <w:sz w:val="20"/>
                <w:szCs w:val="20"/>
                <w:highlight w:val="yellow"/>
                <w:lang w:val="en-GB"/>
              </w:rPr>
              <w:t>- Tools such as TensorFlow/</w:t>
            </w:r>
            <w:proofErr w:type="spellStart"/>
            <w:r w:rsidRPr="000468F3">
              <w:rPr>
                <w:rFonts w:ascii="Arial" w:hAnsi="Arial" w:cs="Arial"/>
                <w:sz w:val="20"/>
                <w:szCs w:val="20"/>
                <w:highlight w:val="yellow"/>
                <w:lang w:val="en-GB"/>
              </w:rPr>
              <w:t>PyTorch</w:t>
            </w:r>
            <w:proofErr w:type="spellEnd"/>
            <w:r w:rsidRPr="000468F3">
              <w:rPr>
                <w:rFonts w:ascii="Arial" w:hAnsi="Arial" w:cs="Arial"/>
                <w:sz w:val="20"/>
                <w:szCs w:val="20"/>
                <w:highlight w:val="yellow"/>
                <w:lang w:val="en-GB"/>
              </w:rPr>
              <w:t>, Hugging Face Transformers, and SHAP/XAI.</w:t>
            </w:r>
          </w:p>
        </w:tc>
      </w:tr>
    </w:tbl>
    <w:p w14:paraId="6A1C86AA" w14:textId="63672470" w:rsidR="009839D0" w:rsidRDefault="009839D0" w:rsidP="00441B6F">
      <w:pPr>
        <w:pStyle w:val="Body"/>
        <w:spacing w:after="0"/>
        <w:rPr>
          <w:rFonts w:ascii="Arial" w:hAnsi="Arial" w:cs="Arial"/>
          <w:lang w:val="en-GB"/>
        </w:rPr>
      </w:pPr>
    </w:p>
    <w:p w14:paraId="51CF78DD" w14:textId="77777777" w:rsidR="000468F3" w:rsidRDefault="000468F3" w:rsidP="00441B6F">
      <w:pPr>
        <w:pStyle w:val="Body"/>
        <w:spacing w:after="0"/>
        <w:rPr>
          <w:rFonts w:ascii="Arial" w:hAnsi="Arial" w:cs="Arial"/>
        </w:rPr>
      </w:pPr>
    </w:p>
    <w:p w14:paraId="0B484D00" w14:textId="7EFF35A6" w:rsidR="008A58CA" w:rsidRDefault="008A58CA" w:rsidP="00441B6F">
      <w:pPr>
        <w:pStyle w:val="Body"/>
        <w:spacing w:after="0"/>
        <w:rPr>
          <w:rFonts w:ascii="Arial" w:hAnsi="Arial" w:cs="Arial"/>
        </w:rPr>
      </w:pPr>
    </w:p>
    <w:p w14:paraId="52524471" w14:textId="5C18DD78" w:rsidR="008A58CA" w:rsidRDefault="00A73F80" w:rsidP="008A58CA">
      <w:pPr>
        <w:pStyle w:val="ConcHead"/>
        <w:spacing w:after="0"/>
        <w:jc w:val="both"/>
        <w:rPr>
          <w:rFonts w:ascii="Arial" w:hAnsi="Arial" w:cs="Arial"/>
        </w:rPr>
      </w:pPr>
      <w:r>
        <w:rPr>
          <w:rFonts w:ascii="Arial" w:hAnsi="Arial" w:cs="Arial"/>
        </w:rPr>
        <w:t>6</w:t>
      </w:r>
      <w:r w:rsidR="008A58CA">
        <w:rPr>
          <w:rFonts w:ascii="Arial" w:hAnsi="Arial" w:cs="Arial"/>
        </w:rPr>
        <w:t xml:space="preserve">. </w:t>
      </w:r>
      <w:r w:rsidR="008A58CA" w:rsidRPr="00FB3A86">
        <w:rPr>
          <w:rFonts w:ascii="Arial" w:hAnsi="Arial" w:cs="Arial"/>
        </w:rPr>
        <w:t>Conclusion</w:t>
      </w:r>
    </w:p>
    <w:p w14:paraId="391884FC" w14:textId="77777777" w:rsidR="008A58CA" w:rsidRPr="00FB3A86" w:rsidRDefault="008A58CA" w:rsidP="008A58CA">
      <w:pPr>
        <w:pStyle w:val="ConcHead"/>
        <w:spacing w:after="0"/>
        <w:jc w:val="both"/>
        <w:rPr>
          <w:rFonts w:ascii="Arial" w:hAnsi="Arial" w:cs="Arial"/>
        </w:rPr>
      </w:pPr>
    </w:p>
    <w:p w14:paraId="1FBA1419" w14:textId="71F79BE1" w:rsidR="008A58CA" w:rsidRDefault="00C06DB1" w:rsidP="008A58CA">
      <w:pPr>
        <w:pStyle w:val="Body"/>
        <w:spacing w:after="0"/>
        <w:rPr>
          <w:rFonts w:ascii="Arial" w:hAnsi="Arial" w:cs="Arial"/>
        </w:rPr>
      </w:pPr>
      <w:r w:rsidRPr="002F1459">
        <w:rPr>
          <w:rFonts w:ascii="Arial" w:hAnsi="Arial" w:cs="Arial"/>
          <w:highlight w:val="yellow"/>
          <w:lang w:val="en-GB"/>
        </w:rPr>
        <w:t xml:space="preserve">Deep learning, particularly transformer-based architectures with self-attention mechanisms, has revolutionized telecom churn prediction by significantly outperforming traditional methods in capturing complex </w:t>
      </w:r>
      <w:r w:rsidRPr="002F1459">
        <w:rPr>
          <w:rFonts w:ascii="Arial" w:hAnsi="Arial" w:cs="Arial"/>
          <w:highlight w:val="yellow"/>
          <w:lang w:val="en-GB"/>
        </w:rPr>
        <w:t>behavioural</w:t>
      </w:r>
      <w:r w:rsidRPr="002F1459">
        <w:rPr>
          <w:rFonts w:ascii="Arial" w:hAnsi="Arial" w:cs="Arial"/>
          <w:highlight w:val="yellow"/>
          <w:lang w:val="en-GB"/>
        </w:rPr>
        <w:t xml:space="preserve"> patterns and enabling real-time scalability. Critical challenges—such as addressing severe class imbalance through advanced sampling techniques, enhancing model transparency </w:t>
      </w:r>
      <w:r w:rsidRPr="002F1459">
        <w:rPr>
          <w:rFonts w:ascii="Arial" w:hAnsi="Arial" w:cs="Arial"/>
          <w:highlight w:val="yellow"/>
          <w:lang w:val="en-GB"/>
        </w:rPr>
        <w:t>through</w:t>
      </w:r>
      <w:r w:rsidRPr="002F1459">
        <w:rPr>
          <w:rFonts w:ascii="Arial" w:hAnsi="Arial" w:cs="Arial"/>
          <w:highlight w:val="yellow"/>
          <w:lang w:val="en-GB"/>
        </w:rPr>
        <w:t xml:space="preserve"> interpretable architectures, and optimizing deployment efficiency with lightweight models—must be resolved to bridge research-industry gaps. Future </w:t>
      </w:r>
      <w:r w:rsidR="007774A0" w:rsidRPr="002F1459">
        <w:rPr>
          <w:rFonts w:ascii="Arial" w:hAnsi="Arial" w:cs="Arial"/>
          <w:highlight w:val="yellow"/>
          <w:lang w:val="en-GB"/>
        </w:rPr>
        <w:t>studies</w:t>
      </w:r>
      <w:r w:rsidRPr="002F1459">
        <w:rPr>
          <w:rFonts w:ascii="Arial" w:hAnsi="Arial" w:cs="Arial"/>
          <w:highlight w:val="yellow"/>
          <w:lang w:val="en-GB"/>
        </w:rPr>
        <w:t xml:space="preserve"> should prioritize causal </w:t>
      </w:r>
      <w:r w:rsidR="007774A0" w:rsidRPr="002F1459">
        <w:rPr>
          <w:rFonts w:ascii="Arial" w:hAnsi="Arial" w:cs="Arial"/>
          <w:highlight w:val="yellow"/>
          <w:lang w:val="en-GB"/>
        </w:rPr>
        <w:t>models</w:t>
      </w:r>
      <w:r w:rsidRPr="002F1459">
        <w:rPr>
          <w:rFonts w:ascii="Arial" w:hAnsi="Arial" w:cs="Arial"/>
          <w:highlight w:val="yellow"/>
          <w:lang w:val="en-GB"/>
        </w:rPr>
        <w:t xml:space="preserve"> to isolate true churn drivers, privacy-preserving training paradigms, and unified evaluation metrics that balance technical and business objectives. By </w:t>
      </w:r>
      <w:r w:rsidR="007774A0" w:rsidRPr="002F1459">
        <w:rPr>
          <w:rFonts w:ascii="Arial" w:hAnsi="Arial" w:cs="Arial"/>
          <w:highlight w:val="yellow"/>
          <w:lang w:val="en-GB"/>
        </w:rPr>
        <w:t>incorporating</w:t>
      </w:r>
      <w:r w:rsidRPr="002F1459">
        <w:rPr>
          <w:rFonts w:ascii="Arial" w:hAnsi="Arial" w:cs="Arial"/>
          <w:highlight w:val="yellow"/>
          <w:lang w:val="en-GB"/>
        </w:rPr>
        <w:t xml:space="preserve"> these advancements, telecom operators can deploy hyper-personalized retention strategies, substantially reducing churn while unlocking new revenue streams through dynamic, AI-driven customer engagement.</w:t>
      </w:r>
    </w:p>
    <w:p w14:paraId="0D06A194" w14:textId="77777777" w:rsidR="00790ADA" w:rsidRPr="00FB3A86" w:rsidRDefault="00790ADA" w:rsidP="00441B6F">
      <w:pPr>
        <w:pStyle w:val="Body"/>
        <w:spacing w:after="0"/>
        <w:rPr>
          <w:rFonts w:ascii="Arial" w:hAnsi="Arial" w:cs="Arial"/>
        </w:rPr>
      </w:pPr>
    </w:p>
    <w:p w14:paraId="32E49BB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737051E" w14:textId="77777777" w:rsidR="00860000" w:rsidRPr="00786D36" w:rsidRDefault="00860000" w:rsidP="00441B6F">
      <w:pPr>
        <w:pStyle w:val="ReferHead"/>
        <w:spacing w:after="0"/>
        <w:jc w:val="both"/>
        <w:rPr>
          <w:rFonts w:ascii="Arial" w:hAnsi="Arial" w:cs="Arial"/>
        </w:rPr>
      </w:pPr>
    </w:p>
    <w:p w14:paraId="03EEF16D" w14:textId="66AF12FE" w:rsidR="00371FB6" w:rsidRDefault="00760715" w:rsidP="00441B6F">
      <w:pPr>
        <w:pStyle w:val="ReferHead"/>
        <w:spacing w:after="0"/>
        <w:jc w:val="both"/>
        <w:rPr>
          <w:rFonts w:ascii="Arial" w:hAnsi="Arial" w:cs="Arial"/>
          <w:b w:val="0"/>
          <w:caps w:val="0"/>
          <w:sz w:val="20"/>
        </w:rPr>
      </w:pPr>
      <w:r>
        <w:rPr>
          <w:rFonts w:ascii="Arial" w:hAnsi="Arial" w:cs="Arial"/>
          <w:b w:val="0"/>
          <w:caps w:val="0"/>
          <w:sz w:val="20"/>
        </w:rPr>
        <w:t>The a</w:t>
      </w:r>
      <w:r w:rsidRPr="00760715">
        <w:rPr>
          <w:rFonts w:ascii="Arial" w:hAnsi="Arial" w:cs="Arial"/>
          <w:b w:val="0"/>
          <w:caps w:val="0"/>
          <w:sz w:val="20"/>
        </w:rPr>
        <w:t xml:space="preserve">uthors declare that no competing </w:t>
      </w:r>
      <w:r w:rsidRPr="00873947">
        <w:rPr>
          <w:rFonts w:ascii="Arial" w:hAnsi="Arial" w:cs="Arial"/>
          <w:b w:val="0"/>
          <w:caps w:val="0"/>
          <w:sz w:val="20"/>
          <w:highlight w:val="yellow"/>
        </w:rPr>
        <w:t>interest</w:t>
      </w:r>
      <w:r w:rsidR="00873947" w:rsidRPr="00873947">
        <w:rPr>
          <w:rFonts w:ascii="Arial" w:hAnsi="Arial" w:cs="Arial"/>
          <w:b w:val="0"/>
          <w:caps w:val="0"/>
          <w:sz w:val="20"/>
          <w:highlight w:val="yellow"/>
        </w:rPr>
        <w:t>s</w:t>
      </w:r>
      <w:r w:rsidRPr="00760715">
        <w:rPr>
          <w:rFonts w:ascii="Arial" w:hAnsi="Arial" w:cs="Arial"/>
          <w:b w:val="0"/>
          <w:caps w:val="0"/>
          <w:sz w:val="20"/>
        </w:rPr>
        <w:t xml:space="preserve"> exist</w:t>
      </w:r>
      <w:r>
        <w:rPr>
          <w:rFonts w:ascii="Arial" w:hAnsi="Arial" w:cs="Arial"/>
          <w:b w:val="0"/>
          <w:caps w:val="0"/>
          <w:sz w:val="20"/>
        </w:rPr>
        <w:t>.</w:t>
      </w:r>
    </w:p>
    <w:p w14:paraId="058C0F2C" w14:textId="692EB1DF" w:rsidR="00A167B9" w:rsidRDefault="00A167B9" w:rsidP="00441B6F">
      <w:pPr>
        <w:pStyle w:val="ReferHead"/>
        <w:spacing w:after="0"/>
        <w:jc w:val="both"/>
        <w:rPr>
          <w:rFonts w:ascii="Arial" w:hAnsi="Arial" w:cs="Arial"/>
          <w:b w:val="0"/>
          <w:caps w:val="0"/>
          <w:sz w:val="20"/>
        </w:rPr>
      </w:pPr>
    </w:p>
    <w:p w14:paraId="3F6A9C44" w14:textId="77F9B7E3" w:rsidR="00A167B9" w:rsidRDefault="00A167B9" w:rsidP="00441B6F">
      <w:pPr>
        <w:pStyle w:val="ReferHead"/>
        <w:spacing w:after="0"/>
        <w:jc w:val="both"/>
        <w:rPr>
          <w:rFonts w:ascii="Arial" w:hAnsi="Arial" w:cs="Arial"/>
          <w:b w:val="0"/>
          <w:caps w:val="0"/>
          <w:sz w:val="20"/>
        </w:rPr>
      </w:pPr>
    </w:p>
    <w:p w14:paraId="68554B77" w14:textId="77777777" w:rsidR="009F1268" w:rsidRPr="009F1268" w:rsidRDefault="009F1268" w:rsidP="009F1268">
      <w:pPr>
        <w:spacing w:after="200" w:line="276" w:lineRule="auto"/>
        <w:rPr>
          <w:rFonts w:ascii="Calibri" w:eastAsia="Calibri" w:hAnsi="Calibri"/>
          <w:kern w:val="2"/>
          <w:sz w:val="22"/>
          <w:szCs w:val="22"/>
          <w:highlight w:val="yellow"/>
        </w:rPr>
      </w:pPr>
      <w:bookmarkStart w:id="3" w:name="_Hlk193540946"/>
      <w:r w:rsidRPr="009F1268">
        <w:rPr>
          <w:rFonts w:ascii="Calibri" w:eastAsia="Calibri" w:hAnsi="Calibri"/>
          <w:kern w:val="2"/>
          <w:sz w:val="22"/>
          <w:szCs w:val="22"/>
          <w:highlight w:val="yellow"/>
        </w:rPr>
        <w:t>Disclaimer (Artificial intelligence)</w:t>
      </w:r>
    </w:p>
    <w:p w14:paraId="613FF841" w14:textId="77777777" w:rsidR="009F1268" w:rsidRPr="009F1268" w:rsidRDefault="009F1268" w:rsidP="009F1268">
      <w:pPr>
        <w:spacing w:after="200" w:line="276" w:lineRule="auto"/>
        <w:rPr>
          <w:rFonts w:ascii="Calibri" w:eastAsia="Calibri" w:hAnsi="Calibri"/>
          <w:kern w:val="2"/>
          <w:sz w:val="22"/>
          <w:szCs w:val="22"/>
          <w:highlight w:val="yellow"/>
        </w:rPr>
      </w:pPr>
      <w:r w:rsidRPr="009F1268">
        <w:rPr>
          <w:rFonts w:ascii="Calibri" w:eastAsia="Calibri" w:hAnsi="Calibri"/>
          <w:kern w:val="2"/>
          <w:sz w:val="22"/>
          <w:szCs w:val="22"/>
          <w:highlight w:val="yellow"/>
        </w:rPr>
        <w:t>Author(s) hereby declare that NO generative AI technologies such as Large Language Models (</w:t>
      </w:r>
      <w:proofErr w:type="spellStart"/>
      <w:r w:rsidRPr="009F1268">
        <w:rPr>
          <w:rFonts w:ascii="Calibri" w:eastAsia="Calibri" w:hAnsi="Calibri"/>
          <w:kern w:val="2"/>
          <w:sz w:val="22"/>
          <w:szCs w:val="22"/>
          <w:highlight w:val="yellow"/>
        </w:rPr>
        <w:t>ChatGPT</w:t>
      </w:r>
      <w:proofErr w:type="spellEnd"/>
      <w:r w:rsidRPr="009F1268">
        <w:rPr>
          <w:rFonts w:ascii="Calibri" w:eastAsia="Calibri" w:hAnsi="Calibri"/>
          <w:kern w:val="2"/>
          <w:sz w:val="22"/>
          <w:szCs w:val="22"/>
          <w:highlight w:val="yellow"/>
        </w:rPr>
        <w:t xml:space="preserve">, COPILOT, etc.) and text-to-image generators have been used during the writing or editing of this manuscript. </w:t>
      </w:r>
    </w:p>
    <w:bookmarkEnd w:id="3"/>
    <w:p w14:paraId="6D9D7F35" w14:textId="77777777" w:rsidR="00760715" w:rsidRDefault="00760715" w:rsidP="00441B6F">
      <w:pPr>
        <w:pStyle w:val="ReferHead"/>
        <w:spacing w:after="0"/>
        <w:jc w:val="both"/>
        <w:rPr>
          <w:rFonts w:ascii="Arial" w:hAnsi="Arial" w:cs="Arial"/>
          <w:b w:val="0"/>
          <w:caps w:val="0"/>
          <w:sz w:val="20"/>
        </w:rPr>
      </w:pPr>
    </w:p>
    <w:p w14:paraId="03DCF7E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E919E32" w14:textId="77777777" w:rsidR="00284C4C" w:rsidRDefault="00284C4C" w:rsidP="00441B6F">
      <w:pPr>
        <w:pStyle w:val="Body"/>
        <w:spacing w:after="0"/>
        <w:jc w:val="left"/>
      </w:pPr>
    </w:p>
    <w:p w14:paraId="34354367" w14:textId="50A4573B" w:rsidR="00CE6EA2" w:rsidRPr="00E12189" w:rsidRDefault="00CE6EA2" w:rsidP="00CE6EA2">
      <w:pPr>
        <w:pStyle w:val="Body"/>
        <w:numPr>
          <w:ilvl w:val="0"/>
          <w:numId w:val="41"/>
        </w:numPr>
        <w:spacing w:after="0"/>
        <w:rPr>
          <w:rFonts w:ascii="Arial" w:hAnsi="Arial" w:cs="Arial"/>
          <w:lang w:val="en-GB"/>
        </w:rPr>
      </w:pPr>
      <w:proofErr w:type="spellStart"/>
      <w:r w:rsidRPr="00E12189">
        <w:rPr>
          <w:rFonts w:ascii="Arial" w:hAnsi="Arial" w:cs="Arial"/>
          <w:lang w:val="en-GB"/>
        </w:rPr>
        <w:lastRenderedPageBreak/>
        <w:t>Saha</w:t>
      </w:r>
      <w:proofErr w:type="spellEnd"/>
      <w:r w:rsidRPr="00E12189">
        <w:rPr>
          <w:rFonts w:ascii="Arial" w:hAnsi="Arial" w:cs="Arial"/>
          <w:lang w:val="en-GB"/>
        </w:rPr>
        <w:t xml:space="preserve"> M, Adams ML, Nelson SC. Review of digit fusion in the mouse embryo. </w:t>
      </w:r>
      <w:r w:rsidRPr="00E12189">
        <w:rPr>
          <w:rFonts w:ascii="Arial" w:hAnsi="Arial" w:cs="Arial"/>
          <w:i/>
          <w:iCs/>
          <w:lang w:val="en-GB"/>
        </w:rPr>
        <w:t>Journal of Embryology and Experimental Morphology</w:t>
      </w:r>
      <w:r w:rsidRPr="00E12189">
        <w:rPr>
          <w:rFonts w:ascii="Arial" w:hAnsi="Arial" w:cs="Arial"/>
          <w:lang w:val="en-GB"/>
        </w:rPr>
        <w:t>, 2009;49(3): In press.</w:t>
      </w:r>
    </w:p>
    <w:p w14:paraId="7A679DEE"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Amin A, Al-</w:t>
      </w:r>
      <w:proofErr w:type="spellStart"/>
      <w:r w:rsidRPr="00CE6EA2">
        <w:rPr>
          <w:rFonts w:ascii="Arial" w:hAnsi="Arial" w:cs="Arial"/>
          <w:lang w:val="en-GB"/>
        </w:rPr>
        <w:t>Obeidat</w:t>
      </w:r>
      <w:proofErr w:type="spellEnd"/>
      <w:r w:rsidRPr="00CE6EA2">
        <w:rPr>
          <w:rFonts w:ascii="Arial" w:hAnsi="Arial" w:cs="Arial"/>
          <w:lang w:val="en-GB"/>
        </w:rPr>
        <w:t xml:space="preserve"> F, Shah B, Adnan A, Loo J, Anwar S. Customer churn prediction in telecommunication industry using data certainty. </w:t>
      </w:r>
      <w:r w:rsidRPr="00CE6EA2">
        <w:rPr>
          <w:rFonts w:ascii="Arial" w:hAnsi="Arial" w:cs="Arial"/>
          <w:i/>
          <w:iCs/>
          <w:lang w:val="en-GB"/>
        </w:rPr>
        <w:t>Journal of Business Research</w:t>
      </w:r>
      <w:r w:rsidRPr="00CE6EA2">
        <w:rPr>
          <w:rFonts w:ascii="Arial" w:hAnsi="Arial" w:cs="Arial"/>
          <w:lang w:val="en-GB"/>
        </w:rPr>
        <w:t>, 2019;94:290–301.</w:t>
      </w:r>
    </w:p>
    <w:p w14:paraId="7422B9A8"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Idris A, Khan A, Lee YS. Intelligent churn prediction in telecom: Employing </w:t>
      </w:r>
      <w:proofErr w:type="spellStart"/>
      <w:r w:rsidRPr="00CE6EA2">
        <w:rPr>
          <w:rFonts w:ascii="Arial" w:hAnsi="Arial" w:cs="Arial"/>
          <w:lang w:val="en-GB"/>
        </w:rPr>
        <w:t>mRMR</w:t>
      </w:r>
      <w:proofErr w:type="spellEnd"/>
      <w:r w:rsidRPr="00CE6EA2">
        <w:rPr>
          <w:rFonts w:ascii="Arial" w:hAnsi="Arial" w:cs="Arial"/>
          <w:lang w:val="en-GB"/>
        </w:rPr>
        <w:t xml:space="preserve"> feature selection and </w:t>
      </w:r>
      <w:proofErr w:type="spellStart"/>
      <w:r w:rsidRPr="00CE6EA2">
        <w:rPr>
          <w:rFonts w:ascii="Arial" w:hAnsi="Arial" w:cs="Arial"/>
          <w:lang w:val="en-GB"/>
        </w:rPr>
        <w:t>RotBoost</w:t>
      </w:r>
      <w:proofErr w:type="spellEnd"/>
      <w:r w:rsidRPr="00CE6EA2">
        <w:rPr>
          <w:rFonts w:ascii="Arial" w:hAnsi="Arial" w:cs="Arial"/>
          <w:lang w:val="en-GB"/>
        </w:rPr>
        <w:t xml:space="preserve"> based ensemble classification. </w:t>
      </w:r>
      <w:r w:rsidRPr="00CE6EA2">
        <w:rPr>
          <w:rFonts w:ascii="Arial" w:hAnsi="Arial" w:cs="Arial"/>
          <w:i/>
          <w:iCs/>
          <w:lang w:val="en-GB"/>
        </w:rPr>
        <w:t>Applied Intelligence</w:t>
      </w:r>
      <w:r w:rsidRPr="00CE6EA2">
        <w:rPr>
          <w:rFonts w:ascii="Arial" w:hAnsi="Arial" w:cs="Arial"/>
          <w:lang w:val="en-GB"/>
        </w:rPr>
        <w:t>, 2012;39(3):659–672.</w:t>
      </w:r>
    </w:p>
    <w:p w14:paraId="73394828"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Fares A, </w:t>
      </w:r>
      <w:proofErr w:type="spellStart"/>
      <w:r w:rsidRPr="00CE6EA2">
        <w:rPr>
          <w:rFonts w:ascii="Arial" w:hAnsi="Arial" w:cs="Arial"/>
          <w:lang w:val="en-GB"/>
        </w:rPr>
        <w:t>Karray</w:t>
      </w:r>
      <w:proofErr w:type="spellEnd"/>
      <w:r w:rsidRPr="00CE6EA2">
        <w:rPr>
          <w:rFonts w:ascii="Arial" w:hAnsi="Arial" w:cs="Arial"/>
          <w:lang w:val="en-GB"/>
        </w:rPr>
        <w:t xml:space="preserve"> MH, Garcia-Ortiz M. Deep learning for customer churn prediction in telecommunications: A review. </w:t>
      </w:r>
      <w:r w:rsidRPr="00CE6EA2">
        <w:rPr>
          <w:rFonts w:ascii="Arial" w:hAnsi="Arial" w:cs="Arial"/>
          <w:i/>
          <w:iCs/>
          <w:lang w:val="en-GB"/>
        </w:rPr>
        <w:t>IEEE Access</w:t>
      </w:r>
      <w:r w:rsidRPr="00CE6EA2">
        <w:rPr>
          <w:rFonts w:ascii="Arial" w:hAnsi="Arial" w:cs="Arial"/>
          <w:lang w:val="en-GB"/>
        </w:rPr>
        <w:t>, 2021;9:138547–138567.</w:t>
      </w:r>
    </w:p>
    <w:p w14:paraId="7792168C"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Beysolow</w:t>
      </w:r>
      <w:proofErr w:type="spellEnd"/>
      <w:r w:rsidRPr="00CE6EA2">
        <w:rPr>
          <w:rFonts w:ascii="Arial" w:hAnsi="Arial" w:cs="Arial"/>
          <w:lang w:val="en-GB"/>
        </w:rPr>
        <w:t xml:space="preserve"> T. Applied deep learning with </w:t>
      </w:r>
      <w:proofErr w:type="spellStart"/>
      <w:r w:rsidRPr="00CE6EA2">
        <w:rPr>
          <w:rFonts w:ascii="Arial" w:hAnsi="Arial" w:cs="Arial"/>
          <w:lang w:val="en-GB"/>
        </w:rPr>
        <w:t>PyTorch</w:t>
      </w:r>
      <w:proofErr w:type="spellEnd"/>
      <w:r w:rsidRPr="00CE6EA2">
        <w:rPr>
          <w:rFonts w:ascii="Arial" w:hAnsi="Arial" w:cs="Arial"/>
          <w:lang w:val="en-GB"/>
        </w:rPr>
        <w:t xml:space="preserve">: Demystifying neural networks for data scientists. </w:t>
      </w:r>
      <w:proofErr w:type="spellStart"/>
      <w:r w:rsidRPr="00CE6EA2">
        <w:rPr>
          <w:rFonts w:ascii="Arial" w:hAnsi="Arial" w:cs="Arial"/>
          <w:lang w:val="en-GB"/>
        </w:rPr>
        <w:t>Apress</w:t>
      </w:r>
      <w:proofErr w:type="spellEnd"/>
      <w:r w:rsidRPr="00CE6EA2">
        <w:rPr>
          <w:rFonts w:ascii="Arial" w:hAnsi="Arial" w:cs="Arial"/>
          <w:lang w:val="en-GB"/>
        </w:rPr>
        <w:t>, 2022.</w:t>
      </w:r>
    </w:p>
    <w:p w14:paraId="3A77E7FB"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Verbeke W, Martens D, </w:t>
      </w:r>
      <w:proofErr w:type="spellStart"/>
      <w:r w:rsidRPr="00CE6EA2">
        <w:rPr>
          <w:rFonts w:ascii="Arial" w:hAnsi="Arial" w:cs="Arial"/>
          <w:lang w:val="en-GB"/>
        </w:rPr>
        <w:t>Baesens</w:t>
      </w:r>
      <w:proofErr w:type="spellEnd"/>
      <w:r w:rsidRPr="00CE6EA2">
        <w:rPr>
          <w:rFonts w:ascii="Arial" w:hAnsi="Arial" w:cs="Arial"/>
          <w:lang w:val="en-GB"/>
        </w:rPr>
        <w:t xml:space="preserve"> B. Social network analysis for customer churn prediction. </w:t>
      </w:r>
      <w:r w:rsidRPr="00CE6EA2">
        <w:rPr>
          <w:rFonts w:ascii="Arial" w:hAnsi="Arial" w:cs="Arial"/>
          <w:i/>
          <w:iCs/>
          <w:lang w:val="en-GB"/>
        </w:rPr>
        <w:t>Applied Soft Computing</w:t>
      </w:r>
      <w:r w:rsidRPr="00CE6EA2">
        <w:rPr>
          <w:rFonts w:ascii="Arial" w:hAnsi="Arial" w:cs="Arial"/>
          <w:lang w:val="en-GB"/>
        </w:rPr>
        <w:t>, 2014;14:431–446.</w:t>
      </w:r>
    </w:p>
    <w:p w14:paraId="250B4A0C"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Yu H, Wang Y, Ma X. A novel framework for churn prediction in telecommunication industry. </w:t>
      </w:r>
      <w:r w:rsidRPr="00CE6EA2">
        <w:rPr>
          <w:rFonts w:ascii="Arial" w:hAnsi="Arial" w:cs="Arial"/>
          <w:i/>
          <w:iCs/>
          <w:lang w:val="en-GB"/>
        </w:rPr>
        <w:t>IEEE Access</w:t>
      </w:r>
      <w:r w:rsidRPr="00CE6EA2">
        <w:rPr>
          <w:rFonts w:ascii="Arial" w:hAnsi="Arial" w:cs="Arial"/>
          <w:lang w:val="en-GB"/>
        </w:rPr>
        <w:t>, 2018;6:43424–43432.</w:t>
      </w:r>
    </w:p>
    <w:p w14:paraId="3D247B3C"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Ahmed M, Afzal H, Majeed A, Khan B. A survey of evolution in predictive models and impacting factors in customer churn. </w:t>
      </w:r>
      <w:r w:rsidRPr="00CE6EA2">
        <w:rPr>
          <w:rFonts w:ascii="Arial" w:hAnsi="Arial" w:cs="Arial"/>
          <w:i/>
          <w:iCs/>
          <w:lang w:val="en-GB"/>
        </w:rPr>
        <w:t>Advances in Data Science and Adaptive Analysis</w:t>
      </w:r>
      <w:r w:rsidRPr="00CE6EA2">
        <w:rPr>
          <w:rFonts w:ascii="Arial" w:hAnsi="Arial" w:cs="Arial"/>
          <w:lang w:val="en-GB"/>
        </w:rPr>
        <w:t>, 2017;9(3):1–35.</w:t>
      </w:r>
    </w:p>
    <w:p w14:paraId="3B989493"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Ahn</w:t>
      </w:r>
      <w:proofErr w:type="spellEnd"/>
      <w:r w:rsidRPr="00CE6EA2">
        <w:rPr>
          <w:rFonts w:ascii="Arial" w:hAnsi="Arial" w:cs="Arial"/>
          <w:lang w:val="en-GB"/>
        </w:rPr>
        <w:t xml:space="preserve"> HJ, Sohn SY. Customer churn analysis using ensemble decision trees. </w:t>
      </w:r>
      <w:r w:rsidRPr="00CE6EA2">
        <w:rPr>
          <w:rFonts w:ascii="Arial" w:hAnsi="Arial" w:cs="Arial"/>
          <w:i/>
          <w:iCs/>
          <w:lang w:val="en-GB"/>
        </w:rPr>
        <w:t>Expert Systems with Applications</w:t>
      </w:r>
      <w:r w:rsidRPr="00CE6EA2">
        <w:rPr>
          <w:rFonts w:ascii="Arial" w:hAnsi="Arial" w:cs="Arial"/>
          <w:lang w:val="en-GB"/>
        </w:rPr>
        <w:t>, 2016;37(3):2282–2290.</w:t>
      </w:r>
    </w:p>
    <w:p w14:paraId="678894D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Mujumdar A, </w:t>
      </w:r>
      <w:proofErr w:type="spellStart"/>
      <w:r w:rsidRPr="00CE6EA2">
        <w:rPr>
          <w:rFonts w:ascii="Arial" w:hAnsi="Arial" w:cs="Arial"/>
          <w:lang w:val="en-GB"/>
        </w:rPr>
        <w:t>Vaidehi</w:t>
      </w:r>
      <w:proofErr w:type="spellEnd"/>
      <w:r w:rsidRPr="00CE6EA2">
        <w:rPr>
          <w:rFonts w:ascii="Arial" w:hAnsi="Arial" w:cs="Arial"/>
          <w:lang w:val="en-GB"/>
        </w:rPr>
        <w:t xml:space="preserve"> V. A novel deep learning model for customer churn prediction in telecom industry. </w:t>
      </w:r>
      <w:r w:rsidRPr="00CE6EA2">
        <w:rPr>
          <w:rFonts w:ascii="Arial" w:hAnsi="Arial" w:cs="Arial"/>
          <w:i/>
          <w:iCs/>
          <w:lang w:val="en-GB"/>
        </w:rPr>
        <w:t>IEEE Access</w:t>
      </w:r>
      <w:r w:rsidRPr="00CE6EA2">
        <w:rPr>
          <w:rFonts w:ascii="Arial" w:hAnsi="Arial" w:cs="Arial"/>
          <w:lang w:val="en-GB"/>
        </w:rPr>
        <w:t>, 2020;8:149447–149461.</w:t>
      </w:r>
    </w:p>
    <w:p w14:paraId="7DC2898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Jain H, </w:t>
      </w:r>
      <w:proofErr w:type="spellStart"/>
      <w:r w:rsidRPr="00CE6EA2">
        <w:rPr>
          <w:rFonts w:ascii="Arial" w:hAnsi="Arial" w:cs="Arial"/>
          <w:lang w:val="en-GB"/>
        </w:rPr>
        <w:t>Khunteta</w:t>
      </w:r>
      <w:proofErr w:type="spellEnd"/>
      <w:r w:rsidRPr="00CE6EA2">
        <w:rPr>
          <w:rFonts w:ascii="Arial" w:hAnsi="Arial" w:cs="Arial"/>
          <w:lang w:val="en-GB"/>
        </w:rPr>
        <w:t xml:space="preserve"> A, Srivastava S. Churn prediction in telecommunication using logistic regression and Logit Boost. </w:t>
      </w:r>
      <w:r w:rsidRPr="00CE6EA2">
        <w:rPr>
          <w:rFonts w:ascii="Arial" w:hAnsi="Arial" w:cs="Arial"/>
          <w:i/>
          <w:iCs/>
          <w:lang w:val="en-GB"/>
        </w:rPr>
        <w:t>Procedia Computer Science</w:t>
      </w:r>
      <w:r w:rsidRPr="00CE6EA2">
        <w:rPr>
          <w:rFonts w:ascii="Arial" w:hAnsi="Arial" w:cs="Arial"/>
          <w:lang w:val="en-GB"/>
        </w:rPr>
        <w:t>, 2020;167:101–112.</w:t>
      </w:r>
    </w:p>
    <w:p w14:paraId="2B227A80"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Zhao S. Customer churn prediction based on the decision tree and random forest model. </w:t>
      </w:r>
      <w:r w:rsidRPr="00CE6EA2">
        <w:rPr>
          <w:rFonts w:ascii="Arial" w:hAnsi="Arial" w:cs="Arial"/>
          <w:i/>
          <w:iCs/>
          <w:lang w:val="en-GB"/>
        </w:rPr>
        <w:t>BCP Business and Management</w:t>
      </w:r>
      <w:r w:rsidRPr="00CE6EA2">
        <w:rPr>
          <w:rFonts w:ascii="Arial" w:hAnsi="Arial" w:cs="Arial"/>
          <w:lang w:val="en-GB"/>
        </w:rPr>
        <w:t>, 2023;44:339–344. </w:t>
      </w:r>
      <w:hyperlink r:id="rId19" w:tgtFrame="_blank" w:history="1">
        <w:r w:rsidRPr="00CE6EA2">
          <w:rPr>
            <w:rStyle w:val="Hyperlink"/>
            <w:rFonts w:ascii="Arial" w:hAnsi="Arial" w:cs="Arial"/>
            <w:lang w:val="en-GB"/>
          </w:rPr>
          <w:t>https://doi.org/10.54691/bcpbm.v44i.4840</w:t>
        </w:r>
      </w:hyperlink>
    </w:p>
    <w:p w14:paraId="64C2498E"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Zhao Y, Yan X, Wang G. Customer churn prediction using feature integration and support vector machine. </w:t>
      </w:r>
      <w:r w:rsidRPr="00CE6EA2">
        <w:rPr>
          <w:rFonts w:ascii="Arial" w:hAnsi="Arial" w:cs="Arial"/>
          <w:i/>
          <w:iCs/>
          <w:lang w:val="en-GB"/>
        </w:rPr>
        <w:t>IEEE Access</w:t>
      </w:r>
      <w:r w:rsidRPr="00CE6EA2">
        <w:rPr>
          <w:rFonts w:ascii="Arial" w:hAnsi="Arial" w:cs="Arial"/>
          <w:lang w:val="en-GB"/>
        </w:rPr>
        <w:t>, 2019;7:114744–114752.</w:t>
      </w:r>
    </w:p>
    <w:p w14:paraId="0C8CAA40"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 xml:space="preserve">Cortes C and </w:t>
      </w:r>
      <w:proofErr w:type="spellStart"/>
      <w:r w:rsidRPr="00CE6EA2">
        <w:rPr>
          <w:rFonts w:ascii="Arial" w:hAnsi="Arial" w:cs="Arial"/>
          <w:lang w:val="en-GB"/>
        </w:rPr>
        <w:t>Vapnik</w:t>
      </w:r>
      <w:proofErr w:type="spellEnd"/>
      <w:r w:rsidRPr="00CE6EA2">
        <w:rPr>
          <w:rFonts w:ascii="Arial" w:hAnsi="Arial" w:cs="Arial"/>
          <w:lang w:val="en-GB"/>
        </w:rPr>
        <w:t xml:space="preserve"> V. Support-vector networks. </w:t>
      </w:r>
      <w:r w:rsidRPr="00CE6EA2">
        <w:rPr>
          <w:rFonts w:ascii="Arial" w:hAnsi="Arial" w:cs="Arial"/>
          <w:i/>
          <w:iCs/>
          <w:lang w:val="en-GB"/>
        </w:rPr>
        <w:t>Machine Learning</w:t>
      </w:r>
      <w:r w:rsidRPr="00CE6EA2">
        <w:rPr>
          <w:rFonts w:ascii="Arial" w:hAnsi="Arial" w:cs="Arial"/>
          <w:lang w:val="en-GB"/>
        </w:rPr>
        <w:t>, 1995;20(3):273–297. </w:t>
      </w:r>
      <w:hyperlink r:id="rId20" w:tgtFrame="_blank" w:history="1">
        <w:r w:rsidRPr="00CE6EA2">
          <w:rPr>
            <w:rStyle w:val="Hyperlink"/>
            <w:rFonts w:ascii="Arial" w:hAnsi="Arial" w:cs="Arial"/>
            <w:lang w:val="en-GB"/>
          </w:rPr>
          <w:t>https://doi.org/10.1007/BF00994018</w:t>
        </w:r>
      </w:hyperlink>
    </w:p>
    <w:p w14:paraId="0B6C0EAD"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Tabianan</w:t>
      </w:r>
      <w:proofErr w:type="spellEnd"/>
      <w:r w:rsidRPr="00CE6EA2">
        <w:rPr>
          <w:rFonts w:ascii="Arial" w:hAnsi="Arial" w:cs="Arial"/>
          <w:lang w:val="en-GB"/>
        </w:rPr>
        <w:t xml:space="preserve"> K, </w:t>
      </w:r>
      <w:proofErr w:type="spellStart"/>
      <w:r w:rsidRPr="00CE6EA2">
        <w:rPr>
          <w:rFonts w:ascii="Arial" w:hAnsi="Arial" w:cs="Arial"/>
          <w:lang w:val="en-GB"/>
        </w:rPr>
        <w:t>Velu</w:t>
      </w:r>
      <w:proofErr w:type="spellEnd"/>
      <w:r w:rsidRPr="00CE6EA2">
        <w:rPr>
          <w:rFonts w:ascii="Arial" w:hAnsi="Arial" w:cs="Arial"/>
          <w:lang w:val="en-GB"/>
        </w:rPr>
        <w:t xml:space="preserve"> S, Ravi V. K-means clustering approach for intelligent customer segmentation using customer purchase </w:t>
      </w:r>
      <w:proofErr w:type="spellStart"/>
      <w:r w:rsidRPr="00CE6EA2">
        <w:rPr>
          <w:rFonts w:ascii="Arial" w:hAnsi="Arial" w:cs="Arial"/>
          <w:lang w:val="en-GB"/>
        </w:rPr>
        <w:t>behavior</w:t>
      </w:r>
      <w:proofErr w:type="spellEnd"/>
      <w:r w:rsidRPr="00CE6EA2">
        <w:rPr>
          <w:rFonts w:ascii="Arial" w:hAnsi="Arial" w:cs="Arial"/>
          <w:lang w:val="en-GB"/>
        </w:rPr>
        <w:t xml:space="preserve"> data. </w:t>
      </w:r>
      <w:r w:rsidRPr="00CE6EA2">
        <w:rPr>
          <w:rFonts w:ascii="Arial" w:hAnsi="Arial" w:cs="Arial"/>
          <w:i/>
          <w:iCs/>
          <w:lang w:val="en-GB"/>
        </w:rPr>
        <w:t>Sustainability</w:t>
      </w:r>
      <w:r w:rsidRPr="00CE6EA2">
        <w:rPr>
          <w:rFonts w:ascii="Arial" w:hAnsi="Arial" w:cs="Arial"/>
          <w:lang w:val="en-GB"/>
        </w:rPr>
        <w:t>, 2022;14(12):7243. </w:t>
      </w:r>
      <w:hyperlink r:id="rId21" w:tgtFrame="_blank" w:history="1">
        <w:r w:rsidRPr="00CE6EA2">
          <w:rPr>
            <w:rStyle w:val="Hyperlink"/>
            <w:rFonts w:ascii="Arial" w:hAnsi="Arial" w:cs="Arial"/>
            <w:lang w:val="en-GB"/>
          </w:rPr>
          <w:t>https://doi.org/10.3390/su14127243</w:t>
        </w:r>
      </w:hyperlink>
    </w:p>
    <w:p w14:paraId="4B7BC9E1"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Rabiner</w:t>
      </w:r>
      <w:proofErr w:type="spellEnd"/>
      <w:r w:rsidRPr="00CE6EA2">
        <w:rPr>
          <w:rFonts w:ascii="Arial" w:hAnsi="Arial" w:cs="Arial"/>
          <w:lang w:val="en-GB"/>
        </w:rPr>
        <w:t xml:space="preserve"> LR. A tutorial on hidden Markov models and selected applications in speech recognition. </w:t>
      </w:r>
      <w:r w:rsidRPr="00CE6EA2">
        <w:rPr>
          <w:rFonts w:ascii="Arial" w:hAnsi="Arial" w:cs="Arial"/>
          <w:i/>
          <w:iCs/>
          <w:lang w:val="en-GB"/>
        </w:rPr>
        <w:t>Proceedings of the IEEE</w:t>
      </w:r>
      <w:r w:rsidRPr="00CE6EA2">
        <w:rPr>
          <w:rFonts w:ascii="Arial" w:hAnsi="Arial" w:cs="Arial"/>
          <w:lang w:val="en-GB"/>
        </w:rPr>
        <w:t>, 1989;77(2):257–286. doi:10.1109/5.18626</w:t>
      </w:r>
    </w:p>
    <w:p w14:paraId="66FC9E11"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Breiman</w:t>
      </w:r>
      <w:proofErr w:type="spellEnd"/>
      <w:r w:rsidRPr="00CE6EA2">
        <w:rPr>
          <w:rFonts w:ascii="Arial" w:hAnsi="Arial" w:cs="Arial"/>
          <w:lang w:val="en-GB"/>
        </w:rPr>
        <w:t xml:space="preserve"> L. Random forests. </w:t>
      </w:r>
      <w:r w:rsidRPr="00CE6EA2">
        <w:rPr>
          <w:rFonts w:ascii="Arial" w:hAnsi="Arial" w:cs="Arial"/>
          <w:i/>
          <w:iCs/>
          <w:lang w:val="en-GB"/>
        </w:rPr>
        <w:t>Machine Learning</w:t>
      </w:r>
      <w:r w:rsidRPr="00CE6EA2">
        <w:rPr>
          <w:rFonts w:ascii="Arial" w:hAnsi="Arial" w:cs="Arial"/>
          <w:lang w:val="en-GB"/>
        </w:rPr>
        <w:t>, 2001;45(1):5–32. </w:t>
      </w:r>
      <w:hyperlink r:id="rId22" w:tgtFrame="_blank" w:history="1">
        <w:r w:rsidRPr="00CE6EA2">
          <w:rPr>
            <w:rStyle w:val="Hyperlink"/>
            <w:rFonts w:ascii="Arial" w:hAnsi="Arial" w:cs="Arial"/>
            <w:lang w:val="en-GB"/>
          </w:rPr>
          <w:t>https://doi.org/10.1023/A:1010933404324</w:t>
        </w:r>
      </w:hyperlink>
    </w:p>
    <w:p w14:paraId="0448F082" w14:textId="77777777" w:rsidR="00CE6EA2" w:rsidRPr="00CE6EA2" w:rsidRDefault="00CE6EA2" w:rsidP="00CE6EA2">
      <w:pPr>
        <w:pStyle w:val="Body"/>
        <w:numPr>
          <w:ilvl w:val="0"/>
          <w:numId w:val="41"/>
        </w:numPr>
        <w:spacing w:after="0"/>
        <w:rPr>
          <w:rFonts w:ascii="Arial" w:hAnsi="Arial" w:cs="Arial"/>
          <w:lang w:val="en-GB"/>
        </w:rPr>
      </w:pPr>
      <w:proofErr w:type="spellStart"/>
      <w:r w:rsidRPr="00CE6EA2">
        <w:rPr>
          <w:rFonts w:ascii="Arial" w:hAnsi="Arial" w:cs="Arial"/>
          <w:lang w:val="en-GB"/>
        </w:rPr>
        <w:t>Senthilselvi</w:t>
      </w:r>
      <w:proofErr w:type="spellEnd"/>
      <w:r w:rsidRPr="00CE6EA2">
        <w:rPr>
          <w:rFonts w:ascii="Arial" w:hAnsi="Arial" w:cs="Arial"/>
          <w:lang w:val="en-GB"/>
        </w:rPr>
        <w:t xml:space="preserve"> A, </w:t>
      </w:r>
      <w:proofErr w:type="spellStart"/>
      <w:r w:rsidRPr="00CE6EA2">
        <w:rPr>
          <w:rFonts w:ascii="Arial" w:hAnsi="Arial" w:cs="Arial"/>
          <w:lang w:val="en-GB"/>
        </w:rPr>
        <w:t>Kanishk</w:t>
      </w:r>
      <w:proofErr w:type="spellEnd"/>
      <w:r w:rsidRPr="00CE6EA2">
        <w:rPr>
          <w:rFonts w:ascii="Arial" w:hAnsi="Arial" w:cs="Arial"/>
          <w:lang w:val="en-GB"/>
        </w:rPr>
        <w:t xml:space="preserve"> V, </w:t>
      </w:r>
      <w:proofErr w:type="spellStart"/>
      <w:r w:rsidRPr="00CE6EA2">
        <w:rPr>
          <w:rFonts w:ascii="Arial" w:hAnsi="Arial" w:cs="Arial"/>
          <w:lang w:val="en-GB"/>
        </w:rPr>
        <w:t>Vineesh</w:t>
      </w:r>
      <w:proofErr w:type="spellEnd"/>
      <w:r w:rsidRPr="00CE6EA2">
        <w:rPr>
          <w:rFonts w:ascii="Arial" w:hAnsi="Arial" w:cs="Arial"/>
          <w:lang w:val="en-GB"/>
        </w:rPr>
        <w:t xml:space="preserve"> K, Praveen Raj A. A novel approach to customer churn prediction in telecom. In: </w:t>
      </w:r>
      <w:r w:rsidRPr="00CE6EA2">
        <w:rPr>
          <w:rFonts w:ascii="Arial" w:hAnsi="Arial" w:cs="Arial"/>
          <w:i/>
          <w:iCs/>
          <w:lang w:val="en-GB"/>
        </w:rPr>
        <w:t>2024 International Conference on Advances in Computing, Communication and Applied Informatics (ACCAI)</w:t>
      </w:r>
      <w:r w:rsidRPr="00CE6EA2">
        <w:rPr>
          <w:rFonts w:ascii="Arial" w:hAnsi="Arial" w:cs="Arial"/>
          <w:lang w:val="en-GB"/>
        </w:rPr>
        <w:t>, 2024, pp. 1–7. doi:10.1109/ACCAI61061.2024.10602345</w:t>
      </w:r>
    </w:p>
    <w:p w14:paraId="7D3F6824"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Wolpert DH. Stacked generalization. </w:t>
      </w:r>
      <w:r w:rsidRPr="00CE6EA2">
        <w:rPr>
          <w:rFonts w:ascii="Arial" w:hAnsi="Arial" w:cs="Arial"/>
          <w:i/>
          <w:iCs/>
          <w:lang w:val="en-GB"/>
        </w:rPr>
        <w:t>Neural Networks</w:t>
      </w:r>
      <w:r w:rsidRPr="00CE6EA2">
        <w:rPr>
          <w:rFonts w:ascii="Arial" w:hAnsi="Arial" w:cs="Arial"/>
          <w:lang w:val="en-GB"/>
        </w:rPr>
        <w:t>, 1992;5(2):241–259. </w:t>
      </w:r>
      <w:hyperlink r:id="rId23" w:tgtFrame="_blank" w:history="1">
        <w:r w:rsidRPr="00CE6EA2">
          <w:rPr>
            <w:rStyle w:val="Hyperlink"/>
            <w:rFonts w:ascii="Arial" w:hAnsi="Arial" w:cs="Arial"/>
            <w:lang w:val="en-GB"/>
          </w:rPr>
          <w:t>https://doi.org/10.1016/S0893-6080(05)80023-1</w:t>
        </w:r>
      </w:hyperlink>
    </w:p>
    <w:p w14:paraId="048B20C5" w14:textId="77777777"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Chen Y, Zhang L, Wang H. Deep learning for telecom churn prediction: Automating feature engineering in high-dimensional customer data. </w:t>
      </w:r>
      <w:r w:rsidRPr="00CE6EA2">
        <w:rPr>
          <w:rFonts w:ascii="Arial" w:hAnsi="Arial" w:cs="Arial"/>
          <w:i/>
          <w:iCs/>
          <w:lang w:val="en-GB"/>
        </w:rPr>
        <w:t>IEEE Transactions on Knowledge and Data Engineering</w:t>
      </w:r>
      <w:r w:rsidRPr="00CE6EA2">
        <w:rPr>
          <w:rFonts w:ascii="Arial" w:hAnsi="Arial" w:cs="Arial"/>
          <w:lang w:val="en-GB"/>
        </w:rPr>
        <w:t>, 2023;35(7):3210–3225. </w:t>
      </w:r>
      <w:hyperlink r:id="rId24" w:tgtFrame="_blank" w:history="1">
        <w:r w:rsidRPr="00CE6EA2">
          <w:rPr>
            <w:rStyle w:val="Hyperlink"/>
            <w:rFonts w:ascii="Arial" w:hAnsi="Arial" w:cs="Arial"/>
            <w:lang w:val="en-GB"/>
          </w:rPr>
          <w:t>https://doi.org/10.1109/TKDE.2022.3181992</w:t>
        </w:r>
      </w:hyperlink>
    </w:p>
    <w:p w14:paraId="6874EA6C" w14:textId="64167AF5" w:rsidR="00CE6EA2" w:rsidRPr="00CE6EA2" w:rsidRDefault="00CE6EA2" w:rsidP="00CE6EA2">
      <w:pPr>
        <w:pStyle w:val="Body"/>
        <w:numPr>
          <w:ilvl w:val="0"/>
          <w:numId w:val="41"/>
        </w:numPr>
        <w:spacing w:after="0"/>
        <w:rPr>
          <w:rFonts w:ascii="Arial" w:hAnsi="Arial" w:cs="Arial"/>
          <w:lang w:val="en-GB"/>
        </w:rPr>
      </w:pPr>
      <w:r w:rsidRPr="00CE6EA2">
        <w:rPr>
          <w:rFonts w:ascii="Arial" w:hAnsi="Arial" w:cs="Arial"/>
          <w:lang w:val="en-GB"/>
        </w:rPr>
        <w:t>Gupta R, Patel S, Nguyen T. Multi</w:t>
      </w:r>
      <w:r w:rsidR="004B6F69">
        <w:rPr>
          <w:rFonts w:ascii="Arial" w:hAnsi="Arial" w:cs="Arial"/>
          <w:lang w:val="en-GB"/>
        </w:rPr>
        <w:t>-</w:t>
      </w:r>
      <w:r w:rsidRPr="00CE6EA2">
        <w:rPr>
          <w:rFonts w:ascii="Arial" w:hAnsi="Arial" w:cs="Arial"/>
          <w:lang w:val="en-GB"/>
        </w:rPr>
        <w:t xml:space="preserve">modal deep learning for customer churn prediction: Integrating unstructured text and structured </w:t>
      </w:r>
      <w:proofErr w:type="spellStart"/>
      <w:r w:rsidRPr="00CE6EA2">
        <w:rPr>
          <w:rFonts w:ascii="Arial" w:hAnsi="Arial" w:cs="Arial"/>
          <w:lang w:val="en-GB"/>
        </w:rPr>
        <w:t>behavioral</w:t>
      </w:r>
      <w:proofErr w:type="spellEnd"/>
      <w:r w:rsidRPr="00CE6EA2">
        <w:rPr>
          <w:rFonts w:ascii="Arial" w:hAnsi="Arial" w:cs="Arial"/>
          <w:lang w:val="en-GB"/>
        </w:rPr>
        <w:t xml:space="preserve"> data. </w:t>
      </w:r>
      <w:r w:rsidRPr="00CE6EA2">
        <w:rPr>
          <w:rFonts w:ascii="Arial" w:hAnsi="Arial" w:cs="Arial"/>
          <w:i/>
          <w:iCs/>
          <w:lang w:val="en-GB"/>
        </w:rPr>
        <w:t>Expert Systems with Applications</w:t>
      </w:r>
      <w:r w:rsidRPr="00CE6EA2">
        <w:rPr>
          <w:rFonts w:ascii="Arial" w:hAnsi="Arial" w:cs="Arial"/>
          <w:lang w:val="en-GB"/>
        </w:rPr>
        <w:t>, 2022;214:119045. </w:t>
      </w:r>
      <w:hyperlink r:id="rId25" w:tgtFrame="_blank" w:history="1">
        <w:r w:rsidRPr="00CE6EA2">
          <w:rPr>
            <w:rStyle w:val="Hyperlink"/>
            <w:rFonts w:ascii="Arial" w:hAnsi="Arial" w:cs="Arial"/>
            <w:lang w:val="en-GB"/>
          </w:rPr>
          <w:t>https://doi.org/10.1016/j.eswa.2022.119045</w:t>
        </w:r>
      </w:hyperlink>
    </w:p>
    <w:p w14:paraId="68522EA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lastRenderedPageBreak/>
        <w:t>Wang X and Li S. Temporal convolutional networks for customer churn prediction in dynamic environments. </w:t>
      </w:r>
      <w:r w:rsidRPr="00CE6EA2">
        <w:rPr>
          <w:rFonts w:ascii="Arial" w:hAnsi="Arial" w:cs="Arial"/>
          <w:i/>
          <w:iCs/>
          <w:lang w:val="en-GB"/>
        </w:rPr>
        <w:t>Journal of Machine Learning Research</w:t>
      </w:r>
      <w:r w:rsidRPr="00CE6EA2">
        <w:rPr>
          <w:rFonts w:ascii="Arial" w:hAnsi="Arial" w:cs="Arial"/>
          <w:lang w:val="en-GB"/>
        </w:rPr>
        <w:t>, 2021;22(1):1–25. </w:t>
      </w:r>
      <w:hyperlink r:id="rId26" w:tgtFrame="_blank" w:history="1">
        <w:r w:rsidRPr="00CE6EA2">
          <w:rPr>
            <w:rStyle w:val="Hyperlink"/>
            <w:rFonts w:ascii="Arial" w:hAnsi="Arial" w:cs="Arial"/>
            <w:lang w:val="en-GB"/>
          </w:rPr>
          <w:t>https://doi.org/10.5555/3454287.3454568</w:t>
        </w:r>
      </w:hyperlink>
    </w:p>
    <w:p w14:paraId="33D50C2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Kumar A and Singh V. Adaptive temporal </w:t>
      </w:r>
      <w:proofErr w:type="spellStart"/>
      <w:r w:rsidRPr="00CE6EA2">
        <w:rPr>
          <w:rFonts w:ascii="Arial" w:hAnsi="Arial" w:cs="Arial"/>
          <w:lang w:val="en-GB"/>
        </w:rPr>
        <w:t>modeling</w:t>
      </w:r>
      <w:proofErr w:type="spellEnd"/>
      <w:r w:rsidRPr="00CE6EA2">
        <w:rPr>
          <w:rFonts w:ascii="Arial" w:hAnsi="Arial" w:cs="Arial"/>
          <w:lang w:val="en-GB"/>
        </w:rPr>
        <w:t xml:space="preserve"> for telecom churn prediction: A transformer-based approach. </w:t>
      </w:r>
      <w:r w:rsidRPr="00CE6EA2">
        <w:rPr>
          <w:rFonts w:ascii="Arial" w:hAnsi="Arial" w:cs="Arial"/>
          <w:i/>
          <w:iCs/>
          <w:lang w:val="en-GB"/>
        </w:rPr>
        <w:t>Neural Networks</w:t>
      </w:r>
      <w:r w:rsidRPr="00CE6EA2">
        <w:rPr>
          <w:rFonts w:ascii="Arial" w:hAnsi="Arial" w:cs="Arial"/>
          <w:lang w:val="en-GB"/>
        </w:rPr>
        <w:t>, 2023;168:152–167. </w:t>
      </w:r>
      <w:hyperlink r:id="rId27" w:tgtFrame="_blank" w:history="1">
        <w:r w:rsidRPr="00CE6EA2">
          <w:rPr>
            <w:rStyle w:val="Hyperlink"/>
            <w:rFonts w:ascii="Arial" w:hAnsi="Arial" w:cs="Arial"/>
            <w:lang w:val="en-GB"/>
          </w:rPr>
          <w:t>https://doi.org/10.1016/j.neunet.2023.07.012</w:t>
        </w:r>
      </w:hyperlink>
    </w:p>
    <w:p w14:paraId="0F3FBFDC"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Zhang Q and Zhou Y. Real-time churn prediction in telecom: A scalable edge computing framework. </w:t>
      </w:r>
      <w:r w:rsidRPr="00CE6EA2">
        <w:rPr>
          <w:rFonts w:ascii="Arial" w:hAnsi="Arial" w:cs="Arial"/>
          <w:i/>
          <w:iCs/>
          <w:lang w:val="en-GB"/>
        </w:rPr>
        <w:t>IEEE Internet of Things Journal</w:t>
      </w:r>
      <w:r w:rsidRPr="00CE6EA2">
        <w:rPr>
          <w:rFonts w:ascii="Arial" w:hAnsi="Arial" w:cs="Arial"/>
          <w:lang w:val="en-GB"/>
        </w:rPr>
        <w:t>, 2022;9(14):12345–12358. </w:t>
      </w:r>
      <w:hyperlink r:id="rId28" w:tgtFrame="_blank" w:history="1">
        <w:r w:rsidRPr="00CE6EA2">
          <w:rPr>
            <w:rStyle w:val="Hyperlink"/>
            <w:rFonts w:ascii="Arial" w:hAnsi="Arial" w:cs="Arial"/>
            <w:lang w:val="en-GB"/>
          </w:rPr>
          <w:t>https://doi.org/10.1109/JIOT.2022.3167890</w:t>
        </w:r>
      </w:hyperlink>
    </w:p>
    <w:p w14:paraId="1BB01B4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Almeida P and Ribeiro B. Incremental learning for high-throughput churn prediction systems. </w:t>
      </w:r>
      <w:r w:rsidRPr="00CE6EA2">
        <w:rPr>
          <w:rFonts w:ascii="Arial" w:hAnsi="Arial" w:cs="Arial"/>
          <w:i/>
          <w:iCs/>
          <w:lang w:val="en-GB"/>
        </w:rPr>
        <w:t>Information Sciences</w:t>
      </w:r>
      <w:r w:rsidRPr="00CE6EA2">
        <w:rPr>
          <w:rFonts w:ascii="Arial" w:hAnsi="Arial" w:cs="Arial"/>
          <w:lang w:val="en-GB"/>
        </w:rPr>
        <w:t>, 2023;645:118732. </w:t>
      </w:r>
      <w:hyperlink r:id="rId29" w:tgtFrame="_blank" w:history="1">
        <w:r w:rsidRPr="00CE6EA2">
          <w:rPr>
            <w:rStyle w:val="Hyperlink"/>
            <w:rFonts w:ascii="Arial" w:hAnsi="Arial" w:cs="Arial"/>
            <w:lang w:val="en-GB"/>
          </w:rPr>
          <w:t>https://doi.org/10.1016/j.ins.2023.118732</w:t>
        </w:r>
      </w:hyperlink>
    </w:p>
    <w:p w14:paraId="4E139A7B"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Kim J and Park M. Addressing class imbalance in telecom churn prediction using generative adversarial networks. </w:t>
      </w:r>
      <w:r w:rsidRPr="00CE6EA2">
        <w:rPr>
          <w:rFonts w:ascii="Arial" w:hAnsi="Arial" w:cs="Arial"/>
          <w:i/>
          <w:iCs/>
          <w:lang w:val="en-GB"/>
        </w:rPr>
        <w:t>Pattern Recognition Letters</w:t>
      </w:r>
      <w:r w:rsidRPr="00CE6EA2">
        <w:rPr>
          <w:rFonts w:ascii="Arial" w:hAnsi="Arial" w:cs="Arial"/>
          <w:lang w:val="en-GB"/>
        </w:rPr>
        <w:t>, 2021;152:256–263. </w:t>
      </w:r>
      <w:hyperlink r:id="rId30" w:tgtFrame="_blank" w:history="1">
        <w:r w:rsidRPr="00CE6EA2">
          <w:rPr>
            <w:rStyle w:val="Hyperlink"/>
            <w:rFonts w:ascii="Arial" w:hAnsi="Arial" w:cs="Arial"/>
            <w:lang w:val="en-GB"/>
          </w:rPr>
          <w:t>https://doi.org/10.1016/j.patrec.2021.10.015</w:t>
        </w:r>
      </w:hyperlink>
    </w:p>
    <w:p w14:paraId="611A4E27"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Fernández A, García S, Herrera F. SMOTE variants for class-imbalanced churn prediction: A comparative study. </w:t>
      </w:r>
      <w:r w:rsidRPr="00CE6EA2">
        <w:rPr>
          <w:rFonts w:ascii="Arial" w:hAnsi="Arial" w:cs="Arial"/>
          <w:i/>
          <w:iCs/>
          <w:lang w:val="en-GB"/>
        </w:rPr>
        <w:t>Knowledge-Based Systems</w:t>
      </w:r>
      <w:r w:rsidRPr="00CE6EA2">
        <w:rPr>
          <w:rFonts w:ascii="Arial" w:hAnsi="Arial" w:cs="Arial"/>
          <w:lang w:val="en-GB"/>
        </w:rPr>
        <w:t>, 2020;198:105917. </w:t>
      </w:r>
      <w:hyperlink r:id="rId31" w:tgtFrame="_blank" w:history="1">
        <w:r w:rsidRPr="00CE6EA2">
          <w:rPr>
            <w:rStyle w:val="Hyperlink"/>
            <w:rFonts w:ascii="Arial" w:hAnsi="Arial" w:cs="Arial"/>
            <w:lang w:val="en-GB"/>
          </w:rPr>
          <w:t>https://doi.org/10.1016/j.knosys.2020.105917</w:t>
        </w:r>
      </w:hyperlink>
    </w:p>
    <w:p w14:paraId="49351678"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Zhang Y, Liu Q, Wang J. Deep learning in telecom churn prediction: A systematic review of architectures and applications. </w:t>
      </w:r>
      <w:r w:rsidRPr="00CE6EA2">
        <w:rPr>
          <w:rFonts w:ascii="Arial" w:hAnsi="Arial" w:cs="Arial"/>
          <w:i/>
          <w:iCs/>
          <w:lang w:val="en-GB"/>
        </w:rPr>
        <w:t>IEEE Access</w:t>
      </w:r>
      <w:r w:rsidRPr="00CE6EA2">
        <w:rPr>
          <w:rFonts w:ascii="Arial" w:hAnsi="Arial" w:cs="Arial"/>
          <w:lang w:val="en-GB"/>
        </w:rPr>
        <w:t>, 2023;11:45678–45695. </w:t>
      </w:r>
      <w:hyperlink r:id="rId32" w:tgtFrame="_blank" w:history="1">
        <w:r w:rsidRPr="00CE6EA2">
          <w:rPr>
            <w:rStyle w:val="Hyperlink"/>
            <w:rFonts w:ascii="Arial" w:hAnsi="Arial" w:cs="Arial"/>
            <w:lang w:val="en-GB"/>
          </w:rPr>
          <w:t>https://doi.org/10.1109/ACCESS.2023.3278941</w:t>
        </w:r>
      </w:hyperlink>
    </w:p>
    <w:p w14:paraId="14ABCD71"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Kim S, Lee D, Park H. Automated feature engineering for customer churn prediction using convolutional neural networks. </w:t>
      </w:r>
      <w:r w:rsidRPr="00CE6EA2">
        <w:rPr>
          <w:rFonts w:ascii="Arial" w:hAnsi="Arial" w:cs="Arial"/>
          <w:i/>
          <w:iCs/>
          <w:lang w:val="en-GB"/>
        </w:rPr>
        <w:t>Expert Systems with Applications</w:t>
      </w:r>
      <w:r w:rsidRPr="00CE6EA2">
        <w:rPr>
          <w:rFonts w:ascii="Arial" w:hAnsi="Arial" w:cs="Arial"/>
          <w:lang w:val="en-GB"/>
        </w:rPr>
        <w:t>, 2022;198:116754. </w:t>
      </w:r>
      <w:hyperlink r:id="rId33" w:tgtFrame="_blank" w:history="1">
        <w:r w:rsidRPr="00CE6EA2">
          <w:rPr>
            <w:rStyle w:val="Hyperlink"/>
            <w:rFonts w:ascii="Arial" w:hAnsi="Arial" w:cs="Arial"/>
            <w:lang w:val="en-GB"/>
          </w:rPr>
          <w:t>https://doi.org/10.1016/j.eswa.2022.116754</w:t>
        </w:r>
      </w:hyperlink>
    </w:p>
    <w:p w14:paraId="1DF52558" w14:textId="4D77ED08"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Wang L, Chen Z, Li X. Transformer-based multi</w:t>
      </w:r>
      <w:r w:rsidR="004B6F69">
        <w:rPr>
          <w:rFonts w:ascii="Arial" w:hAnsi="Arial" w:cs="Arial"/>
          <w:lang w:val="en-GB"/>
        </w:rPr>
        <w:t>-</w:t>
      </w:r>
      <w:r w:rsidRPr="00CE6EA2">
        <w:rPr>
          <w:rFonts w:ascii="Arial" w:hAnsi="Arial" w:cs="Arial"/>
          <w:lang w:val="en-GB"/>
        </w:rPr>
        <w:t>modal fusion for telecom churn prediction. </w:t>
      </w:r>
      <w:r w:rsidRPr="00CE6EA2">
        <w:rPr>
          <w:rFonts w:ascii="Arial" w:hAnsi="Arial" w:cs="Arial"/>
          <w:i/>
          <w:iCs/>
          <w:lang w:val="en-GB"/>
        </w:rPr>
        <w:t>IEEE Transactions on Neural Networks and Learning Systems</w:t>
      </w:r>
      <w:r w:rsidRPr="00CE6EA2">
        <w:rPr>
          <w:rFonts w:ascii="Arial" w:hAnsi="Arial" w:cs="Arial"/>
          <w:lang w:val="en-GB"/>
        </w:rPr>
        <w:t>, 2023;34(5):2102–2115. </w:t>
      </w:r>
      <w:hyperlink r:id="rId34" w:tgtFrame="_blank" w:history="1">
        <w:r w:rsidRPr="00CE6EA2">
          <w:rPr>
            <w:rStyle w:val="Hyperlink"/>
            <w:rFonts w:ascii="Arial" w:hAnsi="Arial" w:cs="Arial"/>
            <w:lang w:val="en-GB"/>
          </w:rPr>
          <w:t>https://doi.org/10.1109/TNNLS.2022.3181991</w:t>
        </w:r>
      </w:hyperlink>
    </w:p>
    <w:p w14:paraId="60A66AC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Gupta A, Sharma R, Patel V. Temporal </w:t>
      </w:r>
      <w:proofErr w:type="spellStart"/>
      <w:r w:rsidRPr="00CE6EA2">
        <w:rPr>
          <w:rFonts w:ascii="Arial" w:hAnsi="Arial" w:cs="Arial"/>
          <w:lang w:val="en-GB"/>
        </w:rPr>
        <w:t>modeling</w:t>
      </w:r>
      <w:proofErr w:type="spellEnd"/>
      <w:r w:rsidRPr="00CE6EA2">
        <w:rPr>
          <w:rFonts w:ascii="Arial" w:hAnsi="Arial" w:cs="Arial"/>
          <w:lang w:val="en-GB"/>
        </w:rPr>
        <w:t xml:space="preserve"> in telecom analytics: A comparative study of RNNs and traditional methods. </w:t>
      </w:r>
      <w:r w:rsidRPr="00CE6EA2">
        <w:rPr>
          <w:rFonts w:ascii="Arial" w:hAnsi="Arial" w:cs="Arial"/>
          <w:i/>
          <w:iCs/>
          <w:lang w:val="en-GB"/>
        </w:rPr>
        <w:t>Journal of Big Data</w:t>
      </w:r>
      <w:r w:rsidRPr="00CE6EA2">
        <w:rPr>
          <w:rFonts w:ascii="Arial" w:hAnsi="Arial" w:cs="Arial"/>
          <w:lang w:val="en-GB"/>
        </w:rPr>
        <w:t>, 2021;8(1):1–18. </w:t>
      </w:r>
      <w:hyperlink r:id="rId35" w:tgtFrame="_blank" w:history="1">
        <w:r w:rsidRPr="00CE6EA2">
          <w:rPr>
            <w:rStyle w:val="Hyperlink"/>
            <w:rFonts w:ascii="Arial" w:hAnsi="Arial" w:cs="Arial"/>
            <w:lang w:val="en-GB"/>
          </w:rPr>
          <w:t>https://doi.org/10.1186/s40537-021-00478-y</w:t>
        </w:r>
      </w:hyperlink>
    </w:p>
    <w:p w14:paraId="6B5B048B"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Nguyen T, Tran K, Pham H. Handling irregular telecom sequences with gated recurrent units. </w:t>
      </w:r>
      <w:r w:rsidRPr="00CE6EA2">
        <w:rPr>
          <w:rFonts w:ascii="Arial" w:hAnsi="Arial" w:cs="Arial"/>
          <w:i/>
          <w:iCs/>
          <w:lang w:val="en-GB"/>
        </w:rPr>
        <w:t>Engineering Applications of Artificial Intelligence</w:t>
      </w:r>
      <w:r w:rsidRPr="00CE6EA2">
        <w:rPr>
          <w:rFonts w:ascii="Arial" w:hAnsi="Arial" w:cs="Arial"/>
          <w:lang w:val="en-GB"/>
        </w:rPr>
        <w:t>, 2022;115:105203. </w:t>
      </w:r>
      <w:hyperlink r:id="rId36" w:tgtFrame="_blank" w:history="1">
        <w:r w:rsidRPr="00CE6EA2">
          <w:rPr>
            <w:rStyle w:val="Hyperlink"/>
            <w:rFonts w:ascii="Arial" w:hAnsi="Arial" w:cs="Arial"/>
            <w:lang w:val="en-GB"/>
          </w:rPr>
          <w:t>https://doi.org/10.1016/j.engappai.2022.105203</w:t>
        </w:r>
      </w:hyperlink>
    </w:p>
    <w:p w14:paraId="1DCA47CD"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Liu X, Zhang Y, Zhou M. Detecting temporal anomalies in telecom user behaviour using LSTM networks. </w:t>
      </w:r>
      <w:r w:rsidRPr="00CE6EA2">
        <w:rPr>
          <w:rFonts w:ascii="Arial" w:hAnsi="Arial" w:cs="Arial"/>
          <w:i/>
          <w:iCs/>
          <w:lang w:val="en-GB"/>
        </w:rPr>
        <w:t>Knowledge-Based Systems</w:t>
      </w:r>
      <w:r w:rsidRPr="00CE6EA2">
        <w:rPr>
          <w:rFonts w:ascii="Arial" w:hAnsi="Arial" w:cs="Arial"/>
          <w:lang w:val="en-GB"/>
        </w:rPr>
        <w:t>, 2023;275:110672. </w:t>
      </w:r>
      <w:hyperlink r:id="rId37" w:tgtFrame="_blank" w:history="1">
        <w:r w:rsidRPr="00CE6EA2">
          <w:rPr>
            <w:rStyle w:val="Hyperlink"/>
            <w:rFonts w:ascii="Arial" w:hAnsi="Arial" w:cs="Arial"/>
            <w:lang w:val="en-GB"/>
          </w:rPr>
          <w:t>https://doi.org/10.1016/j.knosys.2023.110672</w:t>
        </w:r>
      </w:hyperlink>
    </w:p>
    <w:p w14:paraId="74314E53"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Zhang Y and Wang L. Temporal anomaly detection in telecom user behaviour using deep recurrent networks. </w:t>
      </w:r>
      <w:r w:rsidRPr="00CE6EA2">
        <w:rPr>
          <w:rFonts w:ascii="Arial" w:hAnsi="Arial" w:cs="Arial"/>
          <w:i/>
          <w:iCs/>
          <w:lang w:val="en-GB"/>
        </w:rPr>
        <w:t>IEEE Transactions on Network and Service Management</w:t>
      </w:r>
      <w:r w:rsidRPr="00CE6EA2">
        <w:rPr>
          <w:rFonts w:ascii="Arial" w:hAnsi="Arial" w:cs="Arial"/>
          <w:lang w:val="en-GB"/>
        </w:rPr>
        <w:t>, 2023;20(3):2456–2470. </w:t>
      </w:r>
      <w:hyperlink r:id="rId38" w:tgtFrame="_blank" w:history="1">
        <w:r w:rsidRPr="00CE6EA2">
          <w:rPr>
            <w:rStyle w:val="Hyperlink"/>
            <w:rFonts w:ascii="Arial" w:hAnsi="Arial" w:cs="Arial"/>
            <w:lang w:val="en-GB"/>
          </w:rPr>
          <w:t>https://doi.org/10.1109/TNSM.2023.3287654</w:t>
        </w:r>
      </w:hyperlink>
    </w:p>
    <w:p w14:paraId="2296B19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Lee J, Kim S, Park H. LSTM-based churn prediction with adaptive temporal feature extraction in telecom systems. </w:t>
      </w:r>
      <w:r w:rsidRPr="00CE6EA2">
        <w:rPr>
          <w:rFonts w:ascii="Arial" w:hAnsi="Arial" w:cs="Arial"/>
          <w:i/>
          <w:iCs/>
          <w:lang w:val="en-GB"/>
        </w:rPr>
        <w:t>Applied Soft Computing</w:t>
      </w:r>
      <w:r w:rsidRPr="00CE6EA2">
        <w:rPr>
          <w:rFonts w:ascii="Arial" w:hAnsi="Arial" w:cs="Arial"/>
          <w:lang w:val="en-GB"/>
        </w:rPr>
        <w:t>, 2023;145:110123. </w:t>
      </w:r>
      <w:hyperlink r:id="rId39" w:tgtFrame="_blank" w:history="1">
        <w:r w:rsidRPr="00CE6EA2">
          <w:rPr>
            <w:rStyle w:val="Hyperlink"/>
            <w:rFonts w:ascii="Arial" w:hAnsi="Arial" w:cs="Arial"/>
            <w:lang w:val="en-GB"/>
          </w:rPr>
          <w:t>https://doi.org/10.1016/j.asoc.2023.110123</w:t>
        </w:r>
      </w:hyperlink>
    </w:p>
    <w:p w14:paraId="0A2826B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Nguyen T, Kumar R, Li M. Fraud detection in telecom billing systems using LSTM networks and transaction sequence analysis. </w:t>
      </w:r>
      <w:r w:rsidRPr="00CE6EA2">
        <w:rPr>
          <w:rFonts w:ascii="Arial" w:hAnsi="Arial" w:cs="Arial"/>
          <w:i/>
          <w:iCs/>
          <w:lang w:val="en-GB"/>
        </w:rPr>
        <w:t>Engineering Applications of Artificial Intelligence</w:t>
      </w:r>
      <w:r w:rsidRPr="00CE6EA2">
        <w:rPr>
          <w:rFonts w:ascii="Arial" w:hAnsi="Arial" w:cs="Arial"/>
          <w:lang w:val="en-GB"/>
        </w:rPr>
        <w:t>, 2022;116:105432. </w:t>
      </w:r>
      <w:hyperlink r:id="rId40" w:tgtFrame="_blank" w:history="1">
        <w:r w:rsidRPr="00CE6EA2">
          <w:rPr>
            <w:rStyle w:val="Hyperlink"/>
            <w:rFonts w:ascii="Arial" w:hAnsi="Arial" w:cs="Arial"/>
            <w:lang w:val="en-GB"/>
          </w:rPr>
          <w:t>https://doi.org/10.1016/j.engappai.2022.105432</w:t>
        </w:r>
      </w:hyperlink>
    </w:p>
    <w:p w14:paraId="4161A55A"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Chen Q and Liu W. GRU-based real-time QoS monitoring for dynamic telecom networks. </w:t>
      </w:r>
      <w:r w:rsidRPr="00CE6EA2">
        <w:rPr>
          <w:rFonts w:ascii="Arial" w:hAnsi="Arial" w:cs="Arial"/>
          <w:i/>
          <w:iCs/>
          <w:lang w:val="en-GB"/>
        </w:rPr>
        <w:t>Computer Networks</w:t>
      </w:r>
      <w:r w:rsidRPr="00CE6EA2">
        <w:rPr>
          <w:rFonts w:ascii="Arial" w:hAnsi="Arial" w:cs="Arial"/>
          <w:lang w:val="en-GB"/>
        </w:rPr>
        <w:t>, 2023;237:110045. </w:t>
      </w:r>
      <w:hyperlink r:id="rId41" w:tgtFrame="_blank" w:history="1">
        <w:r w:rsidRPr="00CE6EA2">
          <w:rPr>
            <w:rStyle w:val="Hyperlink"/>
            <w:rFonts w:ascii="Arial" w:hAnsi="Arial" w:cs="Arial"/>
            <w:lang w:val="en-GB"/>
          </w:rPr>
          <w:t>https://doi.org/10.1016/j.comnet.2023.110045</w:t>
        </w:r>
      </w:hyperlink>
    </w:p>
    <w:p w14:paraId="5A113EFE"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Das K. </w:t>
      </w:r>
      <w:proofErr w:type="gramStart"/>
      <w:r w:rsidRPr="00CE6EA2">
        <w:rPr>
          <w:rFonts w:ascii="Arial" w:hAnsi="Arial" w:cs="Arial"/>
          <w:lang w:val="en-GB"/>
        </w:rPr>
        <w:t>How</w:t>
      </w:r>
      <w:proofErr w:type="gramEnd"/>
      <w:r w:rsidRPr="00CE6EA2">
        <w:rPr>
          <w:rFonts w:ascii="Arial" w:hAnsi="Arial" w:cs="Arial"/>
          <w:lang w:val="en-GB"/>
        </w:rPr>
        <w:t xml:space="preserve"> recurrent neural network (RNN) works. </w:t>
      </w:r>
      <w:proofErr w:type="spellStart"/>
      <w:r w:rsidRPr="00CE6EA2">
        <w:rPr>
          <w:rFonts w:ascii="Arial" w:hAnsi="Arial" w:cs="Arial"/>
          <w:lang w:val="en-GB"/>
        </w:rPr>
        <w:t>Dataaspirant</w:t>
      </w:r>
      <w:proofErr w:type="spellEnd"/>
      <w:r w:rsidRPr="00CE6EA2">
        <w:rPr>
          <w:rFonts w:ascii="Arial" w:hAnsi="Arial" w:cs="Arial"/>
          <w:lang w:val="en-GB"/>
        </w:rPr>
        <w:t>, 2020. Accessed 03 February 2025. Available: </w:t>
      </w:r>
      <w:hyperlink r:id="rId42" w:tgtFrame="_blank" w:history="1">
        <w:r w:rsidRPr="00CE6EA2">
          <w:rPr>
            <w:rStyle w:val="Hyperlink"/>
            <w:rFonts w:ascii="Arial" w:hAnsi="Arial" w:cs="Arial"/>
            <w:lang w:val="en-GB"/>
          </w:rPr>
          <w:t>https://dataaspirant.com/how-rnn-works/</w:t>
        </w:r>
      </w:hyperlink>
    </w:p>
    <w:p w14:paraId="62AA732F" w14:textId="77777777" w:rsidR="00CE6EA2" w:rsidRPr="00CE6EA2" w:rsidRDefault="00CE6EA2" w:rsidP="00CE6EA2">
      <w:pPr>
        <w:pStyle w:val="Body"/>
        <w:numPr>
          <w:ilvl w:val="0"/>
          <w:numId w:val="42"/>
        </w:numPr>
        <w:spacing w:after="0"/>
        <w:rPr>
          <w:rFonts w:ascii="Arial" w:hAnsi="Arial" w:cs="Arial"/>
          <w:lang w:val="en-GB"/>
        </w:rPr>
      </w:pPr>
      <w:proofErr w:type="spellStart"/>
      <w:r w:rsidRPr="00CE6EA2">
        <w:rPr>
          <w:rFonts w:ascii="Arial" w:hAnsi="Arial" w:cs="Arial"/>
          <w:lang w:val="en-GB"/>
        </w:rPr>
        <w:t>Hochreiter</w:t>
      </w:r>
      <w:proofErr w:type="spellEnd"/>
      <w:r w:rsidRPr="00CE6EA2">
        <w:rPr>
          <w:rFonts w:ascii="Arial" w:hAnsi="Arial" w:cs="Arial"/>
          <w:lang w:val="en-GB"/>
        </w:rPr>
        <w:t xml:space="preserve"> S and </w:t>
      </w:r>
      <w:proofErr w:type="spellStart"/>
      <w:r w:rsidRPr="00CE6EA2">
        <w:rPr>
          <w:rFonts w:ascii="Arial" w:hAnsi="Arial" w:cs="Arial"/>
          <w:lang w:val="en-GB"/>
        </w:rPr>
        <w:t>Schmidhuber</w:t>
      </w:r>
      <w:proofErr w:type="spellEnd"/>
      <w:r w:rsidRPr="00CE6EA2">
        <w:rPr>
          <w:rFonts w:ascii="Arial" w:hAnsi="Arial" w:cs="Arial"/>
          <w:lang w:val="en-GB"/>
        </w:rPr>
        <w:t xml:space="preserve"> J. Long short-term memory. </w:t>
      </w:r>
      <w:r w:rsidRPr="00CE6EA2">
        <w:rPr>
          <w:rFonts w:ascii="Arial" w:hAnsi="Arial" w:cs="Arial"/>
          <w:i/>
          <w:iCs/>
          <w:lang w:val="en-GB"/>
        </w:rPr>
        <w:t>Neural Computation</w:t>
      </w:r>
      <w:r w:rsidRPr="00CE6EA2">
        <w:rPr>
          <w:rFonts w:ascii="Arial" w:hAnsi="Arial" w:cs="Arial"/>
          <w:lang w:val="en-GB"/>
        </w:rPr>
        <w:t>, 1997;9(8):1735–1780.</w:t>
      </w:r>
    </w:p>
    <w:p w14:paraId="4011B4E8"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lastRenderedPageBreak/>
        <w:t>Zhao Y, Yan X, Wang G. Customer churn prediction using feature integration and support vector machine. </w:t>
      </w:r>
      <w:r w:rsidRPr="00CE6EA2">
        <w:rPr>
          <w:rFonts w:ascii="Arial" w:hAnsi="Arial" w:cs="Arial"/>
          <w:i/>
          <w:iCs/>
          <w:lang w:val="en-GB"/>
        </w:rPr>
        <w:t>IEEE Access</w:t>
      </w:r>
      <w:r w:rsidRPr="00CE6EA2">
        <w:rPr>
          <w:rFonts w:ascii="Arial" w:hAnsi="Arial" w:cs="Arial"/>
          <w:lang w:val="en-GB"/>
        </w:rPr>
        <w:t>, 2019;7:114744–114752.</w:t>
      </w:r>
    </w:p>
    <w:p w14:paraId="0255F22A" w14:textId="77777777" w:rsidR="00CE6EA2" w:rsidRPr="00CE6EA2" w:rsidRDefault="00CE6EA2" w:rsidP="00CE6EA2">
      <w:pPr>
        <w:pStyle w:val="Body"/>
        <w:numPr>
          <w:ilvl w:val="0"/>
          <w:numId w:val="42"/>
        </w:numPr>
        <w:spacing w:after="0"/>
        <w:rPr>
          <w:rFonts w:ascii="Arial" w:hAnsi="Arial" w:cs="Arial"/>
          <w:lang w:val="en-GB"/>
        </w:rPr>
      </w:pPr>
      <w:proofErr w:type="spellStart"/>
      <w:r w:rsidRPr="00CE6EA2">
        <w:rPr>
          <w:rFonts w:ascii="Arial" w:hAnsi="Arial" w:cs="Arial"/>
          <w:lang w:val="en-GB"/>
        </w:rPr>
        <w:t>LeCun</w:t>
      </w:r>
      <w:proofErr w:type="spellEnd"/>
      <w:r w:rsidRPr="00CE6EA2">
        <w:rPr>
          <w:rFonts w:ascii="Arial" w:hAnsi="Arial" w:cs="Arial"/>
          <w:lang w:val="en-GB"/>
        </w:rPr>
        <w:t xml:space="preserve"> Y, </w:t>
      </w:r>
      <w:proofErr w:type="spellStart"/>
      <w:r w:rsidRPr="00CE6EA2">
        <w:rPr>
          <w:rFonts w:ascii="Arial" w:hAnsi="Arial" w:cs="Arial"/>
          <w:lang w:val="en-GB"/>
        </w:rPr>
        <w:t>Bengio</w:t>
      </w:r>
      <w:proofErr w:type="spellEnd"/>
      <w:r w:rsidRPr="00CE6EA2">
        <w:rPr>
          <w:rFonts w:ascii="Arial" w:hAnsi="Arial" w:cs="Arial"/>
          <w:lang w:val="en-GB"/>
        </w:rPr>
        <w:t xml:space="preserve"> Y, Hinton G. Deep learning. </w:t>
      </w:r>
      <w:r w:rsidRPr="00CE6EA2">
        <w:rPr>
          <w:rFonts w:ascii="Arial" w:hAnsi="Arial" w:cs="Arial"/>
          <w:i/>
          <w:iCs/>
          <w:lang w:val="en-GB"/>
        </w:rPr>
        <w:t>Nature</w:t>
      </w:r>
      <w:r w:rsidRPr="00CE6EA2">
        <w:rPr>
          <w:rFonts w:ascii="Arial" w:hAnsi="Arial" w:cs="Arial"/>
          <w:lang w:val="en-GB"/>
        </w:rPr>
        <w:t>, 2015;521(7553):436–444.</w:t>
      </w:r>
    </w:p>
    <w:p w14:paraId="3637EC7B" w14:textId="77777777" w:rsidR="00CE6EA2" w:rsidRPr="00CE6EA2" w:rsidRDefault="00CE6EA2" w:rsidP="00CE6EA2">
      <w:pPr>
        <w:pStyle w:val="Body"/>
        <w:numPr>
          <w:ilvl w:val="0"/>
          <w:numId w:val="42"/>
        </w:numPr>
        <w:spacing w:after="0"/>
        <w:rPr>
          <w:rFonts w:ascii="Arial" w:hAnsi="Arial" w:cs="Arial"/>
          <w:lang w:val="en-GB"/>
        </w:rPr>
      </w:pPr>
      <w:proofErr w:type="spellStart"/>
      <w:r w:rsidRPr="00CE6EA2">
        <w:rPr>
          <w:rFonts w:ascii="Arial" w:hAnsi="Arial" w:cs="Arial"/>
          <w:lang w:val="en-GB"/>
        </w:rPr>
        <w:t>Lemhadri</w:t>
      </w:r>
      <w:proofErr w:type="spellEnd"/>
      <w:r w:rsidRPr="00CE6EA2">
        <w:rPr>
          <w:rFonts w:ascii="Arial" w:hAnsi="Arial" w:cs="Arial"/>
          <w:lang w:val="en-GB"/>
        </w:rPr>
        <w:t xml:space="preserve"> M, </w:t>
      </w:r>
      <w:proofErr w:type="spellStart"/>
      <w:r w:rsidRPr="00CE6EA2">
        <w:rPr>
          <w:rFonts w:ascii="Arial" w:hAnsi="Arial" w:cs="Arial"/>
          <w:lang w:val="en-GB"/>
        </w:rPr>
        <w:t>Tibshirani</w:t>
      </w:r>
      <w:proofErr w:type="spellEnd"/>
      <w:r w:rsidRPr="00CE6EA2">
        <w:rPr>
          <w:rFonts w:ascii="Arial" w:hAnsi="Arial" w:cs="Arial"/>
          <w:lang w:val="en-GB"/>
        </w:rPr>
        <w:t xml:space="preserve"> RJ. Convolutional neural networks for time series forecasting. </w:t>
      </w:r>
      <w:r w:rsidRPr="00CE6EA2">
        <w:rPr>
          <w:rFonts w:ascii="Arial" w:hAnsi="Arial" w:cs="Arial"/>
          <w:i/>
          <w:iCs/>
          <w:lang w:val="en-GB"/>
        </w:rPr>
        <w:t>Journal of Computational and Graphical Statistics</w:t>
      </w:r>
      <w:r w:rsidRPr="00CE6EA2">
        <w:rPr>
          <w:rFonts w:ascii="Arial" w:hAnsi="Arial" w:cs="Arial"/>
          <w:lang w:val="en-GB"/>
        </w:rPr>
        <w:t>, 2022;31(1):1–14.</w:t>
      </w:r>
    </w:p>
    <w:p w14:paraId="1A77FF82"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Phung VH, Rhee EJ. A high-accuracy model average ensemble of convolutional neural networks for classification of cloud image patches on small datasets. </w:t>
      </w:r>
      <w:r w:rsidRPr="00CE6EA2">
        <w:rPr>
          <w:rFonts w:ascii="Arial" w:hAnsi="Arial" w:cs="Arial"/>
          <w:i/>
          <w:iCs/>
          <w:lang w:val="en-GB"/>
        </w:rPr>
        <w:t>Applied Sciences</w:t>
      </w:r>
      <w:r w:rsidRPr="00CE6EA2">
        <w:rPr>
          <w:rFonts w:ascii="Arial" w:hAnsi="Arial" w:cs="Arial"/>
          <w:lang w:val="en-GB"/>
        </w:rPr>
        <w:t>, 2019;9(21):1–16.</w:t>
      </w:r>
    </w:p>
    <w:p w14:paraId="0891DA06"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 xml:space="preserve">Vaswani A, </w:t>
      </w:r>
      <w:proofErr w:type="spellStart"/>
      <w:r w:rsidRPr="00CE6EA2">
        <w:rPr>
          <w:rFonts w:ascii="Arial" w:hAnsi="Arial" w:cs="Arial"/>
          <w:lang w:val="en-GB"/>
        </w:rPr>
        <w:t>Shazeer</w:t>
      </w:r>
      <w:proofErr w:type="spellEnd"/>
      <w:r w:rsidRPr="00CE6EA2">
        <w:rPr>
          <w:rFonts w:ascii="Arial" w:hAnsi="Arial" w:cs="Arial"/>
          <w:lang w:val="en-GB"/>
        </w:rPr>
        <w:t xml:space="preserve"> N, Parmar N, </w:t>
      </w:r>
      <w:proofErr w:type="spellStart"/>
      <w:r w:rsidRPr="00CE6EA2">
        <w:rPr>
          <w:rFonts w:ascii="Arial" w:hAnsi="Arial" w:cs="Arial"/>
          <w:lang w:val="en-GB"/>
        </w:rPr>
        <w:t>Uszkoreit</w:t>
      </w:r>
      <w:proofErr w:type="spellEnd"/>
      <w:r w:rsidRPr="00CE6EA2">
        <w:rPr>
          <w:rFonts w:ascii="Arial" w:hAnsi="Arial" w:cs="Arial"/>
          <w:lang w:val="en-GB"/>
        </w:rPr>
        <w:t xml:space="preserve"> J, Jones L, Gomez AN, Kaiser Ł, </w:t>
      </w:r>
      <w:proofErr w:type="spellStart"/>
      <w:r w:rsidRPr="00CE6EA2">
        <w:rPr>
          <w:rFonts w:ascii="Arial" w:hAnsi="Arial" w:cs="Arial"/>
          <w:lang w:val="en-GB"/>
        </w:rPr>
        <w:t>Polosukhin</w:t>
      </w:r>
      <w:proofErr w:type="spellEnd"/>
      <w:r w:rsidRPr="00CE6EA2">
        <w:rPr>
          <w:rFonts w:ascii="Arial" w:hAnsi="Arial" w:cs="Arial"/>
          <w:lang w:val="en-GB"/>
        </w:rPr>
        <w:t xml:space="preserve"> I. Attention is all you need. In: </w:t>
      </w:r>
      <w:r w:rsidRPr="00CE6EA2">
        <w:rPr>
          <w:rFonts w:ascii="Arial" w:hAnsi="Arial" w:cs="Arial"/>
          <w:i/>
          <w:iCs/>
          <w:lang w:val="en-GB"/>
        </w:rPr>
        <w:t>Advances in Neural Information Processing Systems</w:t>
      </w:r>
      <w:r w:rsidRPr="00CE6EA2">
        <w:rPr>
          <w:rFonts w:ascii="Arial" w:hAnsi="Arial" w:cs="Arial"/>
          <w:lang w:val="en-GB"/>
        </w:rPr>
        <w:t>, 2017, pp. 5998–6008.</w:t>
      </w:r>
    </w:p>
    <w:p w14:paraId="5E65C9B5"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Lin T and Goyal P. A survey of transformers. </w:t>
      </w:r>
      <w:proofErr w:type="spellStart"/>
      <w:r w:rsidRPr="00CE6EA2">
        <w:rPr>
          <w:rFonts w:ascii="Arial" w:hAnsi="Arial" w:cs="Arial"/>
          <w:i/>
          <w:iCs/>
          <w:lang w:val="en-GB"/>
        </w:rPr>
        <w:t>arXiv</w:t>
      </w:r>
      <w:proofErr w:type="spellEnd"/>
      <w:r w:rsidRPr="00CE6EA2">
        <w:rPr>
          <w:rFonts w:ascii="Arial" w:hAnsi="Arial" w:cs="Arial"/>
          <w:i/>
          <w:iCs/>
          <w:lang w:val="en-GB"/>
        </w:rPr>
        <w:t xml:space="preserve"> preprint arXiv:2106.04554</w:t>
      </w:r>
      <w:r w:rsidRPr="00CE6EA2">
        <w:rPr>
          <w:rFonts w:ascii="Arial" w:hAnsi="Arial" w:cs="Arial"/>
          <w:lang w:val="en-GB"/>
        </w:rPr>
        <w:t>, 2021.</w:t>
      </w:r>
    </w:p>
    <w:p w14:paraId="01F80112"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The Transformer architecture. Dive into Deep Learning, 2021. Accessed 03 February 2025. Available: </w:t>
      </w:r>
      <w:hyperlink r:id="rId43" w:tgtFrame="_blank" w:history="1">
        <w:r w:rsidRPr="00CE6EA2">
          <w:rPr>
            <w:rStyle w:val="Hyperlink"/>
            <w:rFonts w:ascii="Arial" w:hAnsi="Arial" w:cs="Arial"/>
            <w:lang w:val="en-GB"/>
          </w:rPr>
          <w:t>https://d2l.ai/chapter_attention-mechanisms-and-transformers/transformer.html</w:t>
        </w:r>
      </w:hyperlink>
    </w:p>
    <w:p w14:paraId="224DBAA0"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Wu Z, Pan S, Chen F, Long G, Zhang C, Yu PS. A comprehensive survey on graph neural networks. </w:t>
      </w:r>
      <w:r w:rsidRPr="00CE6EA2">
        <w:rPr>
          <w:rFonts w:ascii="Arial" w:hAnsi="Arial" w:cs="Arial"/>
          <w:i/>
          <w:iCs/>
          <w:lang w:val="en-GB"/>
        </w:rPr>
        <w:t>IEEE Transactions on Neural Networks and Learning Systems</w:t>
      </w:r>
      <w:r w:rsidRPr="00CE6EA2">
        <w:rPr>
          <w:rFonts w:ascii="Arial" w:hAnsi="Arial" w:cs="Arial"/>
          <w:lang w:val="en-GB"/>
        </w:rPr>
        <w:t>, 2020;32(1):4–24.</w:t>
      </w:r>
    </w:p>
    <w:p w14:paraId="1AFD509D"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Zhao X and Zhang Y. Imbalanced data classification: A comprehensive review. </w:t>
      </w:r>
      <w:r w:rsidRPr="00CE6EA2">
        <w:rPr>
          <w:rFonts w:ascii="Arial" w:hAnsi="Arial" w:cs="Arial"/>
          <w:i/>
          <w:iCs/>
          <w:lang w:val="en-GB"/>
        </w:rPr>
        <w:t>IEEE Access</w:t>
      </w:r>
      <w:r w:rsidRPr="00CE6EA2">
        <w:rPr>
          <w:rFonts w:ascii="Arial" w:hAnsi="Arial" w:cs="Arial"/>
          <w:lang w:val="en-GB"/>
        </w:rPr>
        <w:t>, 2020;8:69820–69842.</w:t>
      </w:r>
    </w:p>
    <w:p w14:paraId="030A6244" w14:textId="77777777" w:rsidR="00CE6EA2" w:rsidRPr="00CE6EA2" w:rsidRDefault="00CE6EA2" w:rsidP="00CE6EA2">
      <w:pPr>
        <w:pStyle w:val="Body"/>
        <w:numPr>
          <w:ilvl w:val="0"/>
          <w:numId w:val="42"/>
        </w:numPr>
        <w:spacing w:after="0"/>
        <w:rPr>
          <w:rFonts w:ascii="Arial" w:hAnsi="Arial" w:cs="Arial"/>
          <w:lang w:val="en-GB"/>
        </w:rPr>
      </w:pPr>
      <w:r w:rsidRPr="00CE6EA2">
        <w:rPr>
          <w:rFonts w:ascii="Arial" w:hAnsi="Arial" w:cs="Arial"/>
          <w:lang w:val="en-GB"/>
        </w:rPr>
        <w:t>Molnar C. Interpretable machine learning: A guide for making black box models explainable. 2022. Accessed 03 February 2025. Available: </w:t>
      </w:r>
      <w:hyperlink r:id="rId44" w:tgtFrame="_blank" w:history="1">
        <w:r w:rsidRPr="00CE6EA2">
          <w:rPr>
            <w:rStyle w:val="Hyperlink"/>
            <w:rFonts w:ascii="Arial" w:hAnsi="Arial" w:cs="Arial"/>
            <w:lang w:val="en-GB"/>
          </w:rPr>
          <w:t>https://christophm.github.io/interpretable-ml-book/</w:t>
        </w:r>
      </w:hyperlink>
    </w:p>
    <w:p w14:paraId="0FF52631" w14:textId="40688C44" w:rsidR="00980250" w:rsidRDefault="00980250" w:rsidP="00CE6EA2">
      <w:pPr>
        <w:pStyle w:val="Body"/>
        <w:spacing w:after="0"/>
        <w:ind w:left="270" w:hanging="270"/>
        <w:rPr>
          <w:rFonts w:ascii="Arial" w:hAnsi="Arial" w:cs="Arial"/>
        </w:rPr>
      </w:pPr>
    </w:p>
    <w:p w14:paraId="6BE9B5EF" w14:textId="77777777" w:rsidR="00B01FCD" w:rsidRPr="00FB3A86" w:rsidRDefault="00B01FCD" w:rsidP="00441B6F">
      <w:pPr>
        <w:pStyle w:val="Appendix"/>
        <w:spacing w:after="0"/>
        <w:jc w:val="both"/>
        <w:rPr>
          <w:rFonts w:ascii="Arial" w:hAnsi="Arial" w:cs="Arial"/>
          <w:b w:val="0"/>
        </w:rPr>
      </w:pPr>
    </w:p>
    <w:sectPr w:rsidR="00B01FCD" w:rsidRPr="00FB3A86" w:rsidSect="007744E8">
      <w:headerReference w:type="even" r:id="rId45"/>
      <w:headerReference w:type="default" r:id="rId46"/>
      <w:footerReference w:type="default" r:id="rId47"/>
      <w:headerReference w:type="first" r:id="rId48"/>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E573" w14:textId="77777777" w:rsidR="006D13D0" w:rsidRDefault="006D13D0" w:rsidP="00C37E61">
      <w:r>
        <w:separator/>
      </w:r>
    </w:p>
  </w:endnote>
  <w:endnote w:type="continuationSeparator" w:id="0">
    <w:p w14:paraId="3A3CE3C2" w14:textId="77777777" w:rsidR="006D13D0" w:rsidRDefault="006D13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DFD5" w14:textId="77777777" w:rsidR="007744E8" w:rsidRDefault="0077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DCB" w14:textId="77777777" w:rsidR="007744E8" w:rsidRDefault="00774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020A" w14:textId="6B15B1CC" w:rsidR="00754C9A" w:rsidRPr="007744E8" w:rsidRDefault="00754C9A" w:rsidP="007744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31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4359" w14:textId="77777777" w:rsidR="006D13D0" w:rsidRDefault="006D13D0" w:rsidP="00C37E61">
      <w:r>
        <w:separator/>
      </w:r>
    </w:p>
  </w:footnote>
  <w:footnote w:type="continuationSeparator" w:id="0">
    <w:p w14:paraId="449743DC" w14:textId="77777777" w:rsidR="006D13D0" w:rsidRDefault="006D13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5713" w14:textId="3417C4C0" w:rsidR="007744E8" w:rsidRDefault="006D13D0">
    <w:pPr>
      <w:pStyle w:val="Header"/>
    </w:pPr>
    <w:r>
      <w:rPr>
        <w:noProof/>
      </w:rPr>
      <w:pict w14:anchorId="22691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E0A" w14:textId="146BE145" w:rsidR="007744E8" w:rsidRDefault="006D13D0">
    <w:pPr>
      <w:pStyle w:val="Header"/>
    </w:pPr>
    <w:r>
      <w:rPr>
        <w:noProof/>
      </w:rPr>
      <w:pict w14:anchorId="29BB6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5485" w14:textId="3BBFE618" w:rsidR="00296529" w:rsidRPr="00296529" w:rsidRDefault="006D13D0" w:rsidP="00296529">
    <w:pPr>
      <w:ind w:left="2160"/>
      <w:jc w:val="center"/>
      <w:rPr>
        <w:rFonts w:ascii="Times New Roman" w:eastAsia="Calibri" w:hAnsi="Times New Roman"/>
        <w:i/>
        <w:sz w:val="18"/>
        <w:szCs w:val="22"/>
      </w:rPr>
    </w:pPr>
    <w:r>
      <w:rPr>
        <w:noProof/>
      </w:rPr>
      <w:pict w14:anchorId="5AD86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A73BA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A908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BDE05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540BC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547E2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79569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09F7" w14:textId="5ED33BE9" w:rsidR="007744E8" w:rsidRDefault="006D13D0">
    <w:pPr>
      <w:pStyle w:val="Header"/>
    </w:pPr>
    <w:r>
      <w:rPr>
        <w:noProof/>
      </w:rPr>
      <w:pict w14:anchorId="51485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AB4" w14:textId="4049821C" w:rsidR="007744E8" w:rsidRDefault="006D13D0">
    <w:pPr>
      <w:pStyle w:val="Header"/>
    </w:pPr>
    <w:r>
      <w:rPr>
        <w:noProof/>
      </w:rPr>
      <w:pict w14:anchorId="267DB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CBDD" w14:textId="416FCE41" w:rsidR="007744E8" w:rsidRDefault="006D13D0">
    <w:pPr>
      <w:pStyle w:val="Header"/>
    </w:pPr>
    <w:r>
      <w:rPr>
        <w:noProof/>
      </w:rPr>
      <w:pict w14:anchorId="5753B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074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26E2B"/>
    <w:multiLevelType w:val="hybridMultilevel"/>
    <w:tmpl w:val="69149A3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BE74A93"/>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1E6933"/>
    <w:multiLevelType w:val="multilevel"/>
    <w:tmpl w:val="83921B7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AD04350"/>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B7F5F0A"/>
    <w:multiLevelType w:val="multilevel"/>
    <w:tmpl w:val="AFF25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A173A95"/>
    <w:multiLevelType w:val="multilevel"/>
    <w:tmpl w:val="3A2AA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D736BCC"/>
    <w:multiLevelType w:val="multilevel"/>
    <w:tmpl w:val="3A2AA5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3" w15:restartNumberingAfterBreak="0">
    <w:nsid w:val="5209732B"/>
    <w:multiLevelType w:val="multilevel"/>
    <w:tmpl w:val="191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3FF0A9F"/>
    <w:multiLevelType w:val="hybridMultilevel"/>
    <w:tmpl w:val="6538B64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D396243"/>
    <w:multiLevelType w:val="multilevel"/>
    <w:tmpl w:val="01EE57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DC731B"/>
    <w:multiLevelType w:val="multilevel"/>
    <w:tmpl w:val="250C8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2042CB"/>
    <w:multiLevelType w:val="multilevel"/>
    <w:tmpl w:val="63F628E8"/>
    <w:lvl w:ilvl="0">
      <w:start w:val="1"/>
      <w:numFmt w:val="low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7"/>
  </w:num>
  <w:num w:numId="9">
    <w:abstractNumId w:val="36"/>
  </w:num>
  <w:num w:numId="10">
    <w:abstractNumId w:val="3"/>
  </w:num>
  <w:num w:numId="11">
    <w:abstractNumId w:val="27"/>
  </w:num>
  <w:num w:numId="12">
    <w:abstractNumId w:val="4"/>
  </w:num>
  <w:num w:numId="13">
    <w:abstractNumId w:val="25"/>
  </w:num>
  <w:num w:numId="14">
    <w:abstractNumId w:val="12"/>
  </w:num>
  <w:num w:numId="15">
    <w:abstractNumId w:val="32"/>
  </w:num>
  <w:num w:numId="16">
    <w:abstractNumId w:val="6"/>
  </w:num>
  <w:num w:numId="17">
    <w:abstractNumId w:val="33"/>
  </w:num>
  <w:num w:numId="18">
    <w:abstractNumId w:val="19"/>
  </w:num>
  <w:num w:numId="19">
    <w:abstractNumId w:val="40"/>
  </w:num>
  <w:num w:numId="20">
    <w:abstractNumId w:val="15"/>
  </w:num>
  <w:num w:numId="21">
    <w:abstractNumId w:val="13"/>
  </w:num>
  <w:num w:numId="22">
    <w:abstractNumId w:val="18"/>
  </w:num>
  <w:num w:numId="23">
    <w:abstractNumId w:val="30"/>
  </w:num>
  <w:num w:numId="24">
    <w:abstractNumId w:val="37"/>
  </w:num>
  <w:num w:numId="25">
    <w:abstractNumId w:val="5"/>
  </w:num>
  <w:num w:numId="26">
    <w:abstractNumId w:val="24"/>
  </w:num>
  <w:num w:numId="27">
    <w:abstractNumId w:val="31"/>
  </w:num>
  <w:num w:numId="28">
    <w:abstractNumId w:val="38"/>
  </w:num>
  <w:num w:numId="29">
    <w:abstractNumId w:val="35"/>
  </w:num>
  <w:num w:numId="30">
    <w:abstractNumId w:val="14"/>
  </w:num>
  <w:num w:numId="31">
    <w:abstractNumId w:val="26"/>
  </w:num>
  <w:num w:numId="32">
    <w:abstractNumId w:val="16"/>
  </w:num>
  <w:num w:numId="33">
    <w:abstractNumId w:val="20"/>
  </w:num>
  <w:num w:numId="34">
    <w:abstractNumId w:val="11"/>
  </w:num>
  <w:num w:numId="35">
    <w:abstractNumId w:val="7"/>
  </w:num>
  <w:num w:numId="36">
    <w:abstractNumId w:val="29"/>
  </w:num>
  <w:num w:numId="37">
    <w:abstractNumId w:val="9"/>
  </w:num>
  <w:num w:numId="38">
    <w:abstractNumId w:val="1"/>
  </w:num>
  <w:num w:numId="39">
    <w:abstractNumId w:val="22"/>
  </w:num>
  <w:num w:numId="40">
    <w:abstractNumId w:val="39"/>
  </w:num>
  <w:num w:numId="41">
    <w:abstractNumId w:val="2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xNDWxNDE1NzUxNjZU0lEKTi0uzszPAymwqAUAPsPNMSwAAAA="/>
  </w:docVars>
  <w:rsids>
    <w:rsidRoot w:val="00AA6219"/>
    <w:rsid w:val="00000F8F"/>
    <w:rsid w:val="00001FCD"/>
    <w:rsid w:val="00002346"/>
    <w:rsid w:val="0001498B"/>
    <w:rsid w:val="00020AD7"/>
    <w:rsid w:val="000212B5"/>
    <w:rsid w:val="00024950"/>
    <w:rsid w:val="00030174"/>
    <w:rsid w:val="00031B2A"/>
    <w:rsid w:val="00032A51"/>
    <w:rsid w:val="00032B91"/>
    <w:rsid w:val="00034BFB"/>
    <w:rsid w:val="000367E3"/>
    <w:rsid w:val="0004579C"/>
    <w:rsid w:val="000468F3"/>
    <w:rsid w:val="000478A4"/>
    <w:rsid w:val="00060852"/>
    <w:rsid w:val="00074C73"/>
    <w:rsid w:val="00076D3E"/>
    <w:rsid w:val="00081118"/>
    <w:rsid w:val="00096C41"/>
    <w:rsid w:val="00097477"/>
    <w:rsid w:val="000A47FA"/>
    <w:rsid w:val="000A65D3"/>
    <w:rsid w:val="000B1E33"/>
    <w:rsid w:val="000B3742"/>
    <w:rsid w:val="000C3672"/>
    <w:rsid w:val="000D3785"/>
    <w:rsid w:val="000D689F"/>
    <w:rsid w:val="000E6005"/>
    <w:rsid w:val="000E7B7B"/>
    <w:rsid w:val="000E7D62"/>
    <w:rsid w:val="000F1BDE"/>
    <w:rsid w:val="000F2993"/>
    <w:rsid w:val="000F598C"/>
    <w:rsid w:val="0010047B"/>
    <w:rsid w:val="00103357"/>
    <w:rsid w:val="00113A72"/>
    <w:rsid w:val="00123C9F"/>
    <w:rsid w:val="00123DAE"/>
    <w:rsid w:val="00126190"/>
    <w:rsid w:val="00130F17"/>
    <w:rsid w:val="001320BF"/>
    <w:rsid w:val="00135FE5"/>
    <w:rsid w:val="001606E8"/>
    <w:rsid w:val="00163BC4"/>
    <w:rsid w:val="00171B4F"/>
    <w:rsid w:val="0018035B"/>
    <w:rsid w:val="001839C0"/>
    <w:rsid w:val="00183F95"/>
    <w:rsid w:val="00185D18"/>
    <w:rsid w:val="00185D36"/>
    <w:rsid w:val="00187DC9"/>
    <w:rsid w:val="00191062"/>
    <w:rsid w:val="00192B72"/>
    <w:rsid w:val="001A29D8"/>
    <w:rsid w:val="001A5CAA"/>
    <w:rsid w:val="001B0427"/>
    <w:rsid w:val="001D1A34"/>
    <w:rsid w:val="001D3A51"/>
    <w:rsid w:val="001E10D2"/>
    <w:rsid w:val="001E25B4"/>
    <w:rsid w:val="001E44FE"/>
    <w:rsid w:val="001F3133"/>
    <w:rsid w:val="001F5825"/>
    <w:rsid w:val="001F6E09"/>
    <w:rsid w:val="00200595"/>
    <w:rsid w:val="002035A9"/>
    <w:rsid w:val="00203BD3"/>
    <w:rsid w:val="0020474D"/>
    <w:rsid w:val="00204835"/>
    <w:rsid w:val="00216513"/>
    <w:rsid w:val="002215B8"/>
    <w:rsid w:val="00223460"/>
    <w:rsid w:val="00231920"/>
    <w:rsid w:val="0023195C"/>
    <w:rsid w:val="00236389"/>
    <w:rsid w:val="00242680"/>
    <w:rsid w:val="0024282C"/>
    <w:rsid w:val="002460DC"/>
    <w:rsid w:val="00250985"/>
    <w:rsid w:val="00254817"/>
    <w:rsid w:val="002556F6"/>
    <w:rsid w:val="00270E5A"/>
    <w:rsid w:val="00272E75"/>
    <w:rsid w:val="00283105"/>
    <w:rsid w:val="00284C4C"/>
    <w:rsid w:val="00295B3C"/>
    <w:rsid w:val="00296529"/>
    <w:rsid w:val="002B20D3"/>
    <w:rsid w:val="002B27FB"/>
    <w:rsid w:val="002B685A"/>
    <w:rsid w:val="002C16EE"/>
    <w:rsid w:val="002C57D2"/>
    <w:rsid w:val="002D7B15"/>
    <w:rsid w:val="002E0D56"/>
    <w:rsid w:val="002E2685"/>
    <w:rsid w:val="002E59C8"/>
    <w:rsid w:val="002E6D8E"/>
    <w:rsid w:val="002F135B"/>
    <w:rsid w:val="002F1459"/>
    <w:rsid w:val="002F2622"/>
    <w:rsid w:val="002F4F65"/>
    <w:rsid w:val="00315186"/>
    <w:rsid w:val="00324A99"/>
    <w:rsid w:val="0033343E"/>
    <w:rsid w:val="003371F1"/>
    <w:rsid w:val="00337CA3"/>
    <w:rsid w:val="00340231"/>
    <w:rsid w:val="00350B26"/>
    <w:rsid w:val="003512C2"/>
    <w:rsid w:val="00360926"/>
    <w:rsid w:val="003609A6"/>
    <w:rsid w:val="003658D0"/>
    <w:rsid w:val="00371FB6"/>
    <w:rsid w:val="00374904"/>
    <w:rsid w:val="003763C1"/>
    <w:rsid w:val="00376BBE"/>
    <w:rsid w:val="00385516"/>
    <w:rsid w:val="0039224F"/>
    <w:rsid w:val="003A247C"/>
    <w:rsid w:val="003A43A4"/>
    <w:rsid w:val="003A46FF"/>
    <w:rsid w:val="003A7A58"/>
    <w:rsid w:val="003A7E18"/>
    <w:rsid w:val="003B288E"/>
    <w:rsid w:val="003B36DD"/>
    <w:rsid w:val="003C1016"/>
    <w:rsid w:val="003C25FF"/>
    <w:rsid w:val="003C3857"/>
    <w:rsid w:val="003C4C86"/>
    <w:rsid w:val="003C6258"/>
    <w:rsid w:val="003D2E86"/>
    <w:rsid w:val="003E2904"/>
    <w:rsid w:val="003E628C"/>
    <w:rsid w:val="003E7EE0"/>
    <w:rsid w:val="00401927"/>
    <w:rsid w:val="00402758"/>
    <w:rsid w:val="0041027F"/>
    <w:rsid w:val="00411256"/>
    <w:rsid w:val="00412475"/>
    <w:rsid w:val="004144CE"/>
    <w:rsid w:val="00423789"/>
    <w:rsid w:val="00436BA0"/>
    <w:rsid w:val="00440B93"/>
    <w:rsid w:val="00440F43"/>
    <w:rsid w:val="00441B6F"/>
    <w:rsid w:val="00442EB3"/>
    <w:rsid w:val="00446221"/>
    <w:rsid w:val="00450E62"/>
    <w:rsid w:val="004539DB"/>
    <w:rsid w:val="004569E6"/>
    <w:rsid w:val="004719F6"/>
    <w:rsid w:val="00471A80"/>
    <w:rsid w:val="00480C4E"/>
    <w:rsid w:val="004824CA"/>
    <w:rsid w:val="00486818"/>
    <w:rsid w:val="004A292C"/>
    <w:rsid w:val="004B35DF"/>
    <w:rsid w:val="004B6F69"/>
    <w:rsid w:val="004C2559"/>
    <w:rsid w:val="004C3A51"/>
    <w:rsid w:val="004C4616"/>
    <w:rsid w:val="004D0065"/>
    <w:rsid w:val="004D305E"/>
    <w:rsid w:val="004D4277"/>
    <w:rsid w:val="004D46CD"/>
    <w:rsid w:val="004E13D5"/>
    <w:rsid w:val="00502516"/>
    <w:rsid w:val="00505F06"/>
    <w:rsid w:val="0050653F"/>
    <w:rsid w:val="00506828"/>
    <w:rsid w:val="00514E60"/>
    <w:rsid w:val="005201B0"/>
    <w:rsid w:val="00520716"/>
    <w:rsid w:val="005212EB"/>
    <w:rsid w:val="0053056E"/>
    <w:rsid w:val="00532A87"/>
    <w:rsid w:val="00546E93"/>
    <w:rsid w:val="00554FDA"/>
    <w:rsid w:val="00561390"/>
    <w:rsid w:val="005744DF"/>
    <w:rsid w:val="00575E95"/>
    <w:rsid w:val="005824E7"/>
    <w:rsid w:val="00587CC4"/>
    <w:rsid w:val="00596978"/>
    <w:rsid w:val="005A7715"/>
    <w:rsid w:val="005B0A44"/>
    <w:rsid w:val="005B3307"/>
    <w:rsid w:val="005C1CD4"/>
    <w:rsid w:val="005C784C"/>
    <w:rsid w:val="005D17F6"/>
    <w:rsid w:val="005D1939"/>
    <w:rsid w:val="005D3B09"/>
    <w:rsid w:val="005E3909"/>
    <w:rsid w:val="005E5539"/>
    <w:rsid w:val="00602BF5"/>
    <w:rsid w:val="00617FDD"/>
    <w:rsid w:val="00633614"/>
    <w:rsid w:val="00633F68"/>
    <w:rsid w:val="00636EB2"/>
    <w:rsid w:val="006375A4"/>
    <w:rsid w:val="006375B8"/>
    <w:rsid w:val="00644322"/>
    <w:rsid w:val="006551B0"/>
    <w:rsid w:val="006567C0"/>
    <w:rsid w:val="0066510A"/>
    <w:rsid w:val="006654FA"/>
    <w:rsid w:val="006711B7"/>
    <w:rsid w:val="00673DEC"/>
    <w:rsid w:val="00673F9F"/>
    <w:rsid w:val="00674E39"/>
    <w:rsid w:val="00686953"/>
    <w:rsid w:val="00687DEA"/>
    <w:rsid w:val="00687E67"/>
    <w:rsid w:val="00692A0A"/>
    <w:rsid w:val="006967F7"/>
    <w:rsid w:val="006A250C"/>
    <w:rsid w:val="006A4EFA"/>
    <w:rsid w:val="006B21D3"/>
    <w:rsid w:val="006B57D0"/>
    <w:rsid w:val="006B709A"/>
    <w:rsid w:val="006D13D0"/>
    <w:rsid w:val="006D1AFA"/>
    <w:rsid w:val="006D278B"/>
    <w:rsid w:val="006D30FF"/>
    <w:rsid w:val="006D6940"/>
    <w:rsid w:val="006F11EC"/>
    <w:rsid w:val="0070082C"/>
    <w:rsid w:val="00704EA5"/>
    <w:rsid w:val="00707D1E"/>
    <w:rsid w:val="00707EEF"/>
    <w:rsid w:val="00711FD4"/>
    <w:rsid w:val="00715856"/>
    <w:rsid w:val="00733F62"/>
    <w:rsid w:val="007369E6"/>
    <w:rsid w:val="0074404B"/>
    <w:rsid w:val="00746E59"/>
    <w:rsid w:val="00754C9A"/>
    <w:rsid w:val="0075599A"/>
    <w:rsid w:val="00760715"/>
    <w:rsid w:val="00761D52"/>
    <w:rsid w:val="00765512"/>
    <w:rsid w:val="00773BDD"/>
    <w:rsid w:val="007744E8"/>
    <w:rsid w:val="0077749E"/>
    <w:rsid w:val="007774A0"/>
    <w:rsid w:val="007843B0"/>
    <w:rsid w:val="00784A1A"/>
    <w:rsid w:val="00790ADA"/>
    <w:rsid w:val="007D0DD5"/>
    <w:rsid w:val="007D2288"/>
    <w:rsid w:val="007D6BBC"/>
    <w:rsid w:val="007D6F0C"/>
    <w:rsid w:val="007E088F"/>
    <w:rsid w:val="007F7B32"/>
    <w:rsid w:val="008003CF"/>
    <w:rsid w:val="00804BC2"/>
    <w:rsid w:val="0080679C"/>
    <w:rsid w:val="0081431A"/>
    <w:rsid w:val="00815077"/>
    <w:rsid w:val="008215C2"/>
    <w:rsid w:val="0083216F"/>
    <w:rsid w:val="008455DF"/>
    <w:rsid w:val="00855333"/>
    <w:rsid w:val="00855E89"/>
    <w:rsid w:val="00857657"/>
    <w:rsid w:val="00860000"/>
    <w:rsid w:val="008600E4"/>
    <w:rsid w:val="00863BD3"/>
    <w:rsid w:val="0086459C"/>
    <w:rsid w:val="00866D66"/>
    <w:rsid w:val="008671C6"/>
    <w:rsid w:val="00873947"/>
    <w:rsid w:val="00875803"/>
    <w:rsid w:val="008933BF"/>
    <w:rsid w:val="00895D9D"/>
    <w:rsid w:val="008A2B11"/>
    <w:rsid w:val="008A58CA"/>
    <w:rsid w:val="008B459E"/>
    <w:rsid w:val="008D00DB"/>
    <w:rsid w:val="008D3D48"/>
    <w:rsid w:val="008E13AE"/>
    <w:rsid w:val="008E1506"/>
    <w:rsid w:val="008E710C"/>
    <w:rsid w:val="008F69D6"/>
    <w:rsid w:val="00902823"/>
    <w:rsid w:val="00904C35"/>
    <w:rsid w:val="00913BD3"/>
    <w:rsid w:val="00915CA6"/>
    <w:rsid w:val="00927834"/>
    <w:rsid w:val="009404E9"/>
    <w:rsid w:val="009419E9"/>
    <w:rsid w:val="009500A6"/>
    <w:rsid w:val="00957C18"/>
    <w:rsid w:val="009659BA"/>
    <w:rsid w:val="00980250"/>
    <w:rsid w:val="00983040"/>
    <w:rsid w:val="009839D0"/>
    <w:rsid w:val="00985FDD"/>
    <w:rsid w:val="00997F21"/>
    <w:rsid w:val="009A08CB"/>
    <w:rsid w:val="009A3ADF"/>
    <w:rsid w:val="009A78A8"/>
    <w:rsid w:val="009B1944"/>
    <w:rsid w:val="009B3FB9"/>
    <w:rsid w:val="009C2465"/>
    <w:rsid w:val="009C3EA2"/>
    <w:rsid w:val="009D008C"/>
    <w:rsid w:val="009D35A0"/>
    <w:rsid w:val="009D7EB7"/>
    <w:rsid w:val="009E048A"/>
    <w:rsid w:val="009E073E"/>
    <w:rsid w:val="009E08E9"/>
    <w:rsid w:val="009E11B0"/>
    <w:rsid w:val="009E2197"/>
    <w:rsid w:val="009E3DB9"/>
    <w:rsid w:val="009E6E35"/>
    <w:rsid w:val="009F0EDA"/>
    <w:rsid w:val="009F1268"/>
    <w:rsid w:val="009F3670"/>
    <w:rsid w:val="00A02D85"/>
    <w:rsid w:val="00A03B96"/>
    <w:rsid w:val="00A05B19"/>
    <w:rsid w:val="00A1134E"/>
    <w:rsid w:val="00A167B9"/>
    <w:rsid w:val="00A24E7E"/>
    <w:rsid w:val="00A258C3"/>
    <w:rsid w:val="00A258C4"/>
    <w:rsid w:val="00A2666B"/>
    <w:rsid w:val="00A33EC0"/>
    <w:rsid w:val="00A347C0"/>
    <w:rsid w:val="00A357E5"/>
    <w:rsid w:val="00A41A2D"/>
    <w:rsid w:val="00A44E5F"/>
    <w:rsid w:val="00A51431"/>
    <w:rsid w:val="00A539AD"/>
    <w:rsid w:val="00A55D71"/>
    <w:rsid w:val="00A670DD"/>
    <w:rsid w:val="00A7345A"/>
    <w:rsid w:val="00A73F80"/>
    <w:rsid w:val="00A758EA"/>
    <w:rsid w:val="00A82C2D"/>
    <w:rsid w:val="00A859DD"/>
    <w:rsid w:val="00A94063"/>
    <w:rsid w:val="00AA0C91"/>
    <w:rsid w:val="00AA6219"/>
    <w:rsid w:val="00AA74E0"/>
    <w:rsid w:val="00AB63A2"/>
    <w:rsid w:val="00AB6F74"/>
    <w:rsid w:val="00AB703F"/>
    <w:rsid w:val="00AC6BB8"/>
    <w:rsid w:val="00AE008F"/>
    <w:rsid w:val="00AE253F"/>
    <w:rsid w:val="00AF1A4E"/>
    <w:rsid w:val="00B01FCD"/>
    <w:rsid w:val="00B0201C"/>
    <w:rsid w:val="00B074FE"/>
    <w:rsid w:val="00B12BDB"/>
    <w:rsid w:val="00B12DD1"/>
    <w:rsid w:val="00B1776C"/>
    <w:rsid w:val="00B208CC"/>
    <w:rsid w:val="00B21053"/>
    <w:rsid w:val="00B212BD"/>
    <w:rsid w:val="00B258B6"/>
    <w:rsid w:val="00B317DE"/>
    <w:rsid w:val="00B32C38"/>
    <w:rsid w:val="00B42E25"/>
    <w:rsid w:val="00B52896"/>
    <w:rsid w:val="00B67D0D"/>
    <w:rsid w:val="00B77331"/>
    <w:rsid w:val="00B77DD8"/>
    <w:rsid w:val="00B93474"/>
    <w:rsid w:val="00B95236"/>
    <w:rsid w:val="00B96BD9"/>
    <w:rsid w:val="00B97191"/>
    <w:rsid w:val="00B97A0B"/>
    <w:rsid w:val="00BA1B01"/>
    <w:rsid w:val="00BA2641"/>
    <w:rsid w:val="00BA5E22"/>
    <w:rsid w:val="00BB0262"/>
    <w:rsid w:val="00BB37AA"/>
    <w:rsid w:val="00BB5822"/>
    <w:rsid w:val="00BB6D0E"/>
    <w:rsid w:val="00BC23DE"/>
    <w:rsid w:val="00BC53A0"/>
    <w:rsid w:val="00BE4A93"/>
    <w:rsid w:val="00BE62AD"/>
    <w:rsid w:val="00BE6951"/>
    <w:rsid w:val="00BF0679"/>
    <w:rsid w:val="00BF0874"/>
    <w:rsid w:val="00BF121F"/>
    <w:rsid w:val="00BF1F80"/>
    <w:rsid w:val="00BF2E58"/>
    <w:rsid w:val="00BF7DFD"/>
    <w:rsid w:val="00C04D92"/>
    <w:rsid w:val="00C06DB1"/>
    <w:rsid w:val="00C10C2C"/>
    <w:rsid w:val="00C166EF"/>
    <w:rsid w:val="00C17EB0"/>
    <w:rsid w:val="00C205CB"/>
    <w:rsid w:val="00C20D2C"/>
    <w:rsid w:val="00C27F5F"/>
    <w:rsid w:val="00C30A0F"/>
    <w:rsid w:val="00C37E61"/>
    <w:rsid w:val="00C45FA1"/>
    <w:rsid w:val="00C46D19"/>
    <w:rsid w:val="00C4759E"/>
    <w:rsid w:val="00C57B38"/>
    <w:rsid w:val="00C662CA"/>
    <w:rsid w:val="00C70F1B"/>
    <w:rsid w:val="00C71A47"/>
    <w:rsid w:val="00C72FC3"/>
    <w:rsid w:val="00C7464C"/>
    <w:rsid w:val="00C7671E"/>
    <w:rsid w:val="00C827A2"/>
    <w:rsid w:val="00C84CBE"/>
    <w:rsid w:val="00C85588"/>
    <w:rsid w:val="00C940E3"/>
    <w:rsid w:val="00CB78D4"/>
    <w:rsid w:val="00CB7A2D"/>
    <w:rsid w:val="00CC23EE"/>
    <w:rsid w:val="00CC3846"/>
    <w:rsid w:val="00CC6A9C"/>
    <w:rsid w:val="00CC6E9C"/>
    <w:rsid w:val="00CD2EC5"/>
    <w:rsid w:val="00CD6755"/>
    <w:rsid w:val="00CD6856"/>
    <w:rsid w:val="00CE0089"/>
    <w:rsid w:val="00CE253F"/>
    <w:rsid w:val="00CE6EA2"/>
    <w:rsid w:val="00CE793C"/>
    <w:rsid w:val="00CF0776"/>
    <w:rsid w:val="00CF0FC0"/>
    <w:rsid w:val="00CF245B"/>
    <w:rsid w:val="00CF3D86"/>
    <w:rsid w:val="00D06413"/>
    <w:rsid w:val="00D12EBF"/>
    <w:rsid w:val="00D13A3D"/>
    <w:rsid w:val="00D158EF"/>
    <w:rsid w:val="00D173F1"/>
    <w:rsid w:val="00D234B2"/>
    <w:rsid w:val="00D25E08"/>
    <w:rsid w:val="00D365A8"/>
    <w:rsid w:val="00D37480"/>
    <w:rsid w:val="00D50E51"/>
    <w:rsid w:val="00D541A0"/>
    <w:rsid w:val="00D8082C"/>
    <w:rsid w:val="00D8295D"/>
    <w:rsid w:val="00D82D67"/>
    <w:rsid w:val="00D84CAD"/>
    <w:rsid w:val="00D945DD"/>
    <w:rsid w:val="00DA4299"/>
    <w:rsid w:val="00DB0A92"/>
    <w:rsid w:val="00DB30B7"/>
    <w:rsid w:val="00DC2A65"/>
    <w:rsid w:val="00DC3F59"/>
    <w:rsid w:val="00DE15F0"/>
    <w:rsid w:val="00DE5663"/>
    <w:rsid w:val="00DE777D"/>
    <w:rsid w:val="00DE78AA"/>
    <w:rsid w:val="00E00489"/>
    <w:rsid w:val="00E01C8F"/>
    <w:rsid w:val="00E053D0"/>
    <w:rsid w:val="00E06EE6"/>
    <w:rsid w:val="00E15994"/>
    <w:rsid w:val="00E3114E"/>
    <w:rsid w:val="00E31A70"/>
    <w:rsid w:val="00E31FA8"/>
    <w:rsid w:val="00E34A7B"/>
    <w:rsid w:val="00E34DB3"/>
    <w:rsid w:val="00E35B02"/>
    <w:rsid w:val="00E36F0A"/>
    <w:rsid w:val="00E41F62"/>
    <w:rsid w:val="00E66496"/>
    <w:rsid w:val="00E66B35"/>
    <w:rsid w:val="00E66E10"/>
    <w:rsid w:val="00E74679"/>
    <w:rsid w:val="00E748C8"/>
    <w:rsid w:val="00E769F6"/>
    <w:rsid w:val="00E824E1"/>
    <w:rsid w:val="00E8407C"/>
    <w:rsid w:val="00E84F3C"/>
    <w:rsid w:val="00E90B4B"/>
    <w:rsid w:val="00E916E5"/>
    <w:rsid w:val="00E95787"/>
    <w:rsid w:val="00E974B5"/>
    <w:rsid w:val="00EA012C"/>
    <w:rsid w:val="00EA1ADB"/>
    <w:rsid w:val="00EA29FC"/>
    <w:rsid w:val="00EB087F"/>
    <w:rsid w:val="00EB1D3C"/>
    <w:rsid w:val="00ED0288"/>
    <w:rsid w:val="00ED4109"/>
    <w:rsid w:val="00ED6635"/>
    <w:rsid w:val="00EE52CB"/>
    <w:rsid w:val="00EF581D"/>
    <w:rsid w:val="00EF7FD8"/>
    <w:rsid w:val="00F04D84"/>
    <w:rsid w:val="00F06622"/>
    <w:rsid w:val="00F06F59"/>
    <w:rsid w:val="00F136EA"/>
    <w:rsid w:val="00F15109"/>
    <w:rsid w:val="00F17988"/>
    <w:rsid w:val="00F469F0"/>
    <w:rsid w:val="00F47E36"/>
    <w:rsid w:val="00F53273"/>
    <w:rsid w:val="00F61F69"/>
    <w:rsid w:val="00F668F1"/>
    <w:rsid w:val="00F755E4"/>
    <w:rsid w:val="00F77D02"/>
    <w:rsid w:val="00F927B7"/>
    <w:rsid w:val="00F969D5"/>
    <w:rsid w:val="00FB2C51"/>
    <w:rsid w:val="00FB3A86"/>
    <w:rsid w:val="00FC0D31"/>
    <w:rsid w:val="00FC5DAE"/>
    <w:rsid w:val="00FC722F"/>
    <w:rsid w:val="00FD36C8"/>
    <w:rsid w:val="00FD398E"/>
    <w:rsid w:val="00FE3B58"/>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A56E77"/>
  <w15:docId w15:val="{C066AF3F-5673-456A-B9C5-BE895349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unhideWhenUsed/>
    <w:rsid w:val="00E748C8"/>
    <w:pPr>
      <w:spacing w:before="100" w:beforeAutospacing="1" w:after="100" w:afterAutospacing="1"/>
    </w:pPr>
    <w:rPr>
      <w:rFonts w:ascii="Times New Roman" w:hAnsi="Times New Roman"/>
      <w:sz w:val="24"/>
      <w:szCs w:val="24"/>
      <w:lang w:val="en-GB" w:eastAsia="en-GB"/>
    </w:rPr>
  </w:style>
  <w:style w:type="character" w:styleId="UnresolvedMention">
    <w:name w:val="Unresolved Mention"/>
    <w:basedOn w:val="DefaultParagraphFont"/>
    <w:uiPriority w:val="99"/>
    <w:semiHidden/>
    <w:unhideWhenUsed/>
    <w:rsid w:val="00704EA5"/>
    <w:rPr>
      <w:color w:val="605E5C"/>
      <w:shd w:val="clear" w:color="auto" w:fill="E1DFDD"/>
    </w:rPr>
  </w:style>
  <w:style w:type="character" w:styleId="PlaceholderText">
    <w:name w:val="Placeholder Text"/>
    <w:basedOn w:val="DefaultParagraphFont"/>
    <w:uiPriority w:val="99"/>
    <w:semiHidden/>
    <w:rsid w:val="000D3785"/>
    <w:rPr>
      <w:color w:val="808080"/>
    </w:rPr>
  </w:style>
  <w:style w:type="character" w:customStyle="1" w:styleId="hp">
    <w:name w:val="hp"/>
    <w:basedOn w:val="DefaultParagraphFont"/>
    <w:rsid w:val="009F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6090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40808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5555/3454287.3454568" TargetMode="External"/><Relationship Id="rId39" Type="http://schemas.openxmlformats.org/officeDocument/2006/relationships/hyperlink" Target="https://doi.org/10.1016/j.asoc.2023.110123" TargetMode="External"/><Relationship Id="rId21" Type="http://schemas.openxmlformats.org/officeDocument/2006/relationships/hyperlink" Target="https://doi.org/10.3390/su14127243" TargetMode="External"/><Relationship Id="rId34" Type="http://schemas.openxmlformats.org/officeDocument/2006/relationships/hyperlink" Target="https://doi.org/10.1109/TNNLS.2022.3181991" TargetMode="External"/><Relationship Id="rId42" Type="http://schemas.openxmlformats.org/officeDocument/2006/relationships/hyperlink" Target="https://dataaspirant.com/how-rnn-works/"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ins.2023.118732" TargetMode="External"/><Relationship Id="rId11" Type="http://schemas.openxmlformats.org/officeDocument/2006/relationships/footer" Target="footer2.xml"/><Relationship Id="rId24" Type="http://schemas.openxmlformats.org/officeDocument/2006/relationships/hyperlink" Target="https://doi.org/10.1109/TKDE.2022.3181992" TargetMode="External"/><Relationship Id="rId32" Type="http://schemas.openxmlformats.org/officeDocument/2006/relationships/hyperlink" Target="https://doi.org/10.1109/ACCESS.2023.3278941" TargetMode="External"/><Relationship Id="rId37" Type="http://schemas.openxmlformats.org/officeDocument/2006/relationships/hyperlink" Target="https://doi.org/10.1016/j.knosys.2023.110672" TargetMode="External"/><Relationship Id="rId40" Type="http://schemas.openxmlformats.org/officeDocument/2006/relationships/hyperlink" Target="https://doi.org/10.1016/j.engappai.2022.105432"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S0893-6080(05)80023-1" TargetMode="External"/><Relationship Id="rId28" Type="http://schemas.openxmlformats.org/officeDocument/2006/relationships/hyperlink" Target="https://doi.org/10.1109/JIOT.2022.3167890" TargetMode="External"/><Relationship Id="rId36" Type="http://schemas.openxmlformats.org/officeDocument/2006/relationships/hyperlink" Target="https://doi.org/10.1016/j.engappai.2022.10520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54691/bcpbm.v44i.4840" TargetMode="External"/><Relationship Id="rId31" Type="http://schemas.openxmlformats.org/officeDocument/2006/relationships/hyperlink" Target="https://doi.org/10.1016/j.knosys.2020.105917" TargetMode="External"/><Relationship Id="rId44" Type="http://schemas.openxmlformats.org/officeDocument/2006/relationships/hyperlink" Target="https://christophm.github.io/interpretable-ml-boo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23/A:1010933404324" TargetMode="External"/><Relationship Id="rId27" Type="http://schemas.openxmlformats.org/officeDocument/2006/relationships/hyperlink" Target="https://doi.org/10.1016/j.neunet.2023.07.012" TargetMode="External"/><Relationship Id="rId30" Type="http://schemas.openxmlformats.org/officeDocument/2006/relationships/hyperlink" Target="https://doi.org/10.1016/j.patrec.2021.10.015" TargetMode="External"/><Relationship Id="rId35" Type="http://schemas.openxmlformats.org/officeDocument/2006/relationships/hyperlink" Target="https://doi.org/10.1186/s40537-021-00478-y" TargetMode="External"/><Relationship Id="rId43" Type="http://schemas.openxmlformats.org/officeDocument/2006/relationships/hyperlink" Target="https://d2l.ai/chapter_attention-mechanisms-and-transformers/transformer.html"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eswa.2022.119045" TargetMode="External"/><Relationship Id="rId33" Type="http://schemas.openxmlformats.org/officeDocument/2006/relationships/hyperlink" Target="https://doi.org/10.1016/j.eswa.2022.116754" TargetMode="External"/><Relationship Id="rId38" Type="http://schemas.openxmlformats.org/officeDocument/2006/relationships/hyperlink" Target="https://doi.org/10.1109/TNSM.2023.3287654" TargetMode="External"/><Relationship Id="rId46" Type="http://schemas.openxmlformats.org/officeDocument/2006/relationships/header" Target="header5.xml"/><Relationship Id="rId20" Type="http://schemas.openxmlformats.org/officeDocument/2006/relationships/hyperlink" Target="https://doi.org/10.1007/BF00994018" TargetMode="External"/><Relationship Id="rId41" Type="http://schemas.openxmlformats.org/officeDocument/2006/relationships/hyperlink" Target="https://doi.org/10.1016/j.comnet.2023.11004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4C07-3450-4CA9-AB36-8EED4825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1016</TotalTime>
  <Pages>16</Pages>
  <Words>6800</Words>
  <Characters>38763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45473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Jeffrey Chuks</cp:lastModifiedBy>
  <cp:revision>170</cp:revision>
  <cp:lastPrinted>1999-07-06T11:00:00Z</cp:lastPrinted>
  <dcterms:created xsi:type="dcterms:W3CDTF">2014-10-25T14:34:00Z</dcterms:created>
  <dcterms:modified xsi:type="dcterms:W3CDTF">2025-04-12T10:28:00Z</dcterms:modified>
</cp:coreProperties>
</file>