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1DF6" w14:textId="77777777" w:rsidR="007C2233" w:rsidRPr="007C2233" w:rsidRDefault="007C2233" w:rsidP="007C2233">
      <w:pPr>
        <w:pStyle w:val="Author"/>
        <w:rPr>
          <w:rFonts w:ascii="Arial" w:hAnsi="Arial" w:cs="Arial"/>
          <w:bCs/>
          <w:i/>
          <w:iCs/>
          <w:kern w:val="28"/>
          <w:sz w:val="36"/>
          <w:u w:val="single"/>
        </w:rPr>
      </w:pPr>
      <w:bookmarkStart w:id="0" w:name="_Hlk184483498"/>
      <w:r w:rsidRPr="007C2233">
        <w:rPr>
          <w:rFonts w:ascii="Arial" w:hAnsi="Arial" w:cs="Arial"/>
          <w:bCs/>
          <w:i/>
          <w:iCs/>
          <w:kern w:val="28"/>
          <w:sz w:val="36"/>
          <w:u w:val="single"/>
        </w:rPr>
        <w:t>Original Research Article</w:t>
      </w:r>
    </w:p>
    <w:p w14:paraId="1BB6E6DF" w14:textId="77777777" w:rsidR="007C2233" w:rsidRDefault="007C2233" w:rsidP="00441B6F">
      <w:pPr>
        <w:pStyle w:val="Author"/>
        <w:spacing w:line="240" w:lineRule="auto"/>
        <w:rPr>
          <w:rFonts w:ascii="Arial" w:hAnsi="Arial" w:cs="Arial"/>
          <w:bCs/>
          <w:iCs/>
          <w:kern w:val="28"/>
          <w:sz w:val="36"/>
        </w:rPr>
      </w:pPr>
    </w:p>
    <w:p w14:paraId="73AFDDC0" w14:textId="450F96BF" w:rsidR="00203110" w:rsidRDefault="00203110" w:rsidP="00441B6F">
      <w:pPr>
        <w:pStyle w:val="Author"/>
        <w:spacing w:line="240" w:lineRule="auto"/>
        <w:rPr>
          <w:rFonts w:ascii="Arial" w:hAnsi="Arial" w:cs="Arial"/>
          <w:bCs/>
          <w:iCs/>
          <w:kern w:val="28"/>
          <w:sz w:val="36"/>
        </w:rPr>
      </w:pPr>
      <w:bookmarkStart w:id="1" w:name="_Hlk192331036"/>
      <w:r w:rsidRPr="00852080">
        <w:rPr>
          <w:rFonts w:ascii="Arial" w:hAnsi="Arial" w:cs="Arial"/>
          <w:bCs/>
          <w:iCs/>
          <w:kern w:val="28"/>
          <w:sz w:val="36"/>
          <w:highlight w:val="yellow"/>
        </w:rPr>
        <w:t>Correlation between Magnesium, Calcium and Phosphorus coefficient in Blood and Hair in Bayelsa State, Nigeria</w:t>
      </w:r>
      <w:r w:rsidRPr="00203110">
        <w:rPr>
          <w:rFonts w:ascii="Arial" w:hAnsi="Arial" w:cs="Arial"/>
          <w:bCs/>
          <w:iCs/>
          <w:kern w:val="28"/>
          <w:sz w:val="36"/>
        </w:rPr>
        <w:t xml:space="preserve"> </w:t>
      </w:r>
    </w:p>
    <w:p w14:paraId="66B45B95" w14:textId="77ABA807" w:rsidR="00163BC4" w:rsidRPr="00AC6E7E" w:rsidRDefault="00163BC4" w:rsidP="00441B6F">
      <w:pPr>
        <w:pStyle w:val="Author"/>
        <w:spacing w:line="240" w:lineRule="auto"/>
        <w:rPr>
          <w:rFonts w:ascii="Arial" w:hAnsi="Arial" w:cs="Arial"/>
          <w:bCs/>
          <w:iCs/>
          <w:kern w:val="28"/>
          <w:sz w:val="36"/>
        </w:rPr>
      </w:pPr>
    </w:p>
    <w:bookmarkEnd w:id="0"/>
    <w:bookmarkEnd w:id="1"/>
    <w:p w14:paraId="302A5878" w14:textId="77777777" w:rsidR="00A258C3" w:rsidRPr="00AC6E7E" w:rsidRDefault="00A258C3" w:rsidP="00441B6F">
      <w:pPr>
        <w:pStyle w:val="Author"/>
        <w:spacing w:line="240" w:lineRule="auto"/>
        <w:jc w:val="both"/>
        <w:rPr>
          <w:rFonts w:ascii="Arial" w:hAnsi="Arial" w:cs="Arial"/>
          <w:sz w:val="36"/>
        </w:rPr>
      </w:pPr>
    </w:p>
    <w:p w14:paraId="0371CC46" w14:textId="77777777" w:rsidR="00B01FCD" w:rsidRPr="00AC6E7E" w:rsidRDefault="002D2997" w:rsidP="00441B6F">
      <w:pPr>
        <w:pStyle w:val="Copyright"/>
        <w:spacing w:after="0" w:line="240" w:lineRule="auto"/>
        <w:jc w:val="both"/>
        <w:rPr>
          <w:rFonts w:ascii="Arial" w:hAnsi="Arial" w:cs="Arial"/>
        </w:rPr>
        <w:sectPr w:rsidR="00B01FCD" w:rsidRPr="00AC6E7E" w:rsidSect="00EF4B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AC6E7E">
        <w:rPr>
          <w:rFonts w:ascii="Arial" w:hAnsi="Arial" w:cs="Arial"/>
          <w:noProof/>
        </w:rPr>
        <mc:AlternateContent>
          <mc:Choice Requires="wps">
            <w:drawing>
              <wp:inline distT="0" distB="0" distL="0" distR="0" wp14:anchorId="449F4E19" wp14:editId="2E83F13F">
                <wp:extent cx="5303520" cy="635"/>
                <wp:effectExtent l="0" t="0" r="11430" b="18415"/>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C08480"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Lh/kNw0CAAAdBAAADgAA&#10;AAAAAAAAAAAAAAAuAgAAZHJzL2Uyb0RvYy54bWxQSwECLQAUAAYACAAAACEAScjSt9YAAAACAQAA&#10;DwAAAAAAAAAAAAAAAABnBAAAZHJzL2Rvd25yZXYueG1sUEsFBgAAAAAEAAQA8wAAAGoFAAAAAA==&#10;" strokeweight="1.5pt">
                <o:lock v:ext="edit" shapetype="f"/>
                <w10:anchorlock/>
              </v:shape>
            </w:pict>
          </mc:Fallback>
        </mc:AlternateContent>
      </w:r>
      <w:r w:rsidR="00FB3A86" w:rsidRPr="00AC6E7E">
        <w:rPr>
          <w:rFonts w:ascii="Arial" w:hAnsi="Arial" w:cs="Arial"/>
        </w:rPr>
        <w:t>.</w:t>
      </w:r>
    </w:p>
    <w:p w14:paraId="3FB65C1E" w14:textId="3CFB37DE" w:rsidR="00B01FCD" w:rsidRPr="00AC6E7E" w:rsidRDefault="00B01FCD" w:rsidP="00441B6F">
      <w:pPr>
        <w:pStyle w:val="AbstHead"/>
        <w:spacing w:after="0"/>
        <w:jc w:val="both"/>
        <w:rPr>
          <w:rFonts w:ascii="Arial" w:hAnsi="Arial" w:cs="Arial"/>
        </w:rPr>
      </w:pPr>
      <w:r w:rsidRPr="00AC6E7E">
        <w:rPr>
          <w:rFonts w:ascii="Arial" w:hAnsi="Arial" w:cs="Arial"/>
        </w:rPr>
        <w:t>ABSTRACT</w:t>
      </w:r>
      <w:r w:rsidR="0066510A" w:rsidRPr="00AC6E7E">
        <w:rPr>
          <w:rFonts w:ascii="Arial" w:hAnsi="Arial" w:cs="Arial"/>
        </w:rPr>
        <w:t xml:space="preserve"> </w:t>
      </w:r>
    </w:p>
    <w:p w14:paraId="51F8B7B3" w14:textId="77777777" w:rsidR="00790ADA" w:rsidRPr="00AC6E7E"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AC6E7E" w14:paraId="459CAF49" w14:textId="77777777" w:rsidTr="00852080">
        <w:trPr>
          <w:trHeight w:val="6281"/>
        </w:trPr>
        <w:tc>
          <w:tcPr>
            <w:tcW w:w="9576" w:type="dxa"/>
            <w:shd w:val="clear" w:color="auto" w:fill="F2F2F2"/>
          </w:tcPr>
          <w:p w14:paraId="2E5F6018" w14:textId="2DFB193F" w:rsidR="001C0BD2" w:rsidRDefault="001C0BD2" w:rsidP="00441B6F">
            <w:pPr>
              <w:pStyle w:val="Body"/>
              <w:spacing w:after="0"/>
              <w:rPr>
                <w:rFonts w:ascii="Arial" w:eastAsia="Calibri" w:hAnsi="Arial" w:cs="Arial"/>
                <w:b/>
                <w:szCs w:val="22"/>
              </w:rPr>
            </w:pPr>
            <w:r w:rsidRPr="00852080">
              <w:rPr>
                <w:rFonts w:ascii="Arial" w:eastAsia="Calibri" w:hAnsi="Arial" w:cs="Arial"/>
                <w:b/>
                <w:szCs w:val="22"/>
                <w:highlight w:val="yellow"/>
              </w:rPr>
              <w:t xml:space="preserve">Background: </w:t>
            </w:r>
            <w:r w:rsidR="00824FBE" w:rsidRPr="00852080">
              <w:rPr>
                <w:rFonts w:ascii="Arial" w:eastAsia="Calibri" w:hAnsi="Arial" w:cs="Arial"/>
                <w:szCs w:val="22"/>
                <w:highlight w:val="yellow"/>
              </w:rPr>
              <w:t>Micronutrients are nutrients such as vitamins and minerals required by organisms in varying quantities throughout life to orchestrate a range of physiological functions to maintain health. In metal toxicology, especially for trace elements, samples of whole blood and not serum/plasma are most often used for biological monitoring.</w:t>
            </w:r>
            <w:r w:rsidR="00824FBE">
              <w:rPr>
                <w:rFonts w:ascii="Arial" w:eastAsia="Calibri" w:hAnsi="Arial" w:cs="Arial"/>
                <w:szCs w:val="22"/>
              </w:rPr>
              <w:t xml:space="preserve"> </w:t>
            </w:r>
            <w:r w:rsidR="00B25AF6" w:rsidRPr="00F614FF">
              <w:rPr>
                <w:rFonts w:ascii="Arial" w:eastAsia="Calibri" w:hAnsi="Arial" w:cs="Arial"/>
                <w:szCs w:val="22"/>
                <w:highlight w:val="yellow"/>
              </w:rPr>
              <w:t>As a biological tissue, scalp hair is unique in that it remains isolated from human metabolic activities and indicates the concentration profiles of elements in individuals at the time.</w:t>
            </w:r>
          </w:p>
          <w:p w14:paraId="770E33D3" w14:textId="389FC22D" w:rsidR="00BA1B01" w:rsidRPr="00AC6E7E" w:rsidRDefault="00BA1B01" w:rsidP="00441B6F">
            <w:pPr>
              <w:pStyle w:val="Body"/>
              <w:spacing w:after="0"/>
              <w:rPr>
                <w:rFonts w:ascii="Arial" w:eastAsia="Calibri" w:hAnsi="Arial" w:cs="Arial"/>
                <w:szCs w:val="22"/>
              </w:rPr>
            </w:pPr>
            <w:r w:rsidRPr="00AC6E7E">
              <w:rPr>
                <w:rFonts w:ascii="Arial" w:eastAsia="Calibri" w:hAnsi="Arial" w:cs="Arial"/>
                <w:b/>
                <w:szCs w:val="22"/>
              </w:rPr>
              <w:t xml:space="preserve">Aim: </w:t>
            </w:r>
            <w:r w:rsidR="001C0BD2" w:rsidRPr="00852080">
              <w:rPr>
                <w:rFonts w:ascii="Arial" w:eastAsia="Calibri" w:hAnsi="Arial" w:cs="Arial"/>
                <w:szCs w:val="22"/>
                <w:highlight w:val="yellow"/>
              </w:rPr>
              <w:t>The present study</w:t>
            </w:r>
            <w:r w:rsidR="001C0BD2" w:rsidRPr="00852080">
              <w:rPr>
                <w:rFonts w:ascii="Arial" w:eastAsia="Calibri" w:hAnsi="Arial" w:cs="Arial"/>
                <w:szCs w:val="22"/>
                <w:highlight w:val="yellow"/>
              </w:rPr>
              <w:t xml:space="preserve"> </w:t>
            </w:r>
            <w:r w:rsidR="00170930" w:rsidRPr="00852080">
              <w:rPr>
                <w:rFonts w:ascii="Arial" w:eastAsia="Calibri" w:hAnsi="Arial" w:cs="Arial"/>
                <w:szCs w:val="22"/>
                <w:highlight w:val="yellow"/>
              </w:rPr>
              <w:t>assesses</w:t>
            </w:r>
            <w:r w:rsidR="00ED5BE6">
              <w:rPr>
                <w:rFonts w:ascii="Arial" w:eastAsia="Calibri" w:hAnsi="Arial" w:cs="Arial"/>
                <w:szCs w:val="22"/>
              </w:rPr>
              <w:t xml:space="preserve"> the c</w:t>
            </w:r>
            <w:r w:rsidR="00ED5BE6" w:rsidRPr="00ED5BE6">
              <w:rPr>
                <w:rFonts w:ascii="Arial" w:eastAsia="Calibri" w:hAnsi="Arial" w:cs="Arial"/>
                <w:szCs w:val="22"/>
              </w:rPr>
              <w:t xml:space="preserve">orrelation between </w:t>
            </w:r>
            <w:r w:rsidR="00ED5BE6">
              <w:rPr>
                <w:rFonts w:ascii="Arial" w:eastAsia="Calibri" w:hAnsi="Arial" w:cs="Arial"/>
                <w:szCs w:val="22"/>
              </w:rPr>
              <w:t>b</w:t>
            </w:r>
            <w:r w:rsidR="00ED5BE6" w:rsidRPr="00ED5BE6">
              <w:rPr>
                <w:rFonts w:ascii="Arial" w:eastAsia="Calibri" w:hAnsi="Arial" w:cs="Arial"/>
                <w:szCs w:val="22"/>
              </w:rPr>
              <w:t xml:space="preserve">lood and </w:t>
            </w:r>
            <w:r w:rsidR="00ED5BE6">
              <w:rPr>
                <w:rFonts w:ascii="Arial" w:eastAsia="Calibri" w:hAnsi="Arial" w:cs="Arial"/>
                <w:szCs w:val="22"/>
              </w:rPr>
              <w:t>h</w:t>
            </w:r>
            <w:r w:rsidR="00ED5BE6" w:rsidRPr="00ED5BE6">
              <w:rPr>
                <w:rFonts w:ascii="Arial" w:eastAsia="Calibri" w:hAnsi="Arial" w:cs="Arial"/>
                <w:szCs w:val="22"/>
              </w:rPr>
              <w:t xml:space="preserve">air in </w:t>
            </w:r>
            <w:r w:rsidR="00ED5BE6">
              <w:rPr>
                <w:rFonts w:ascii="Arial" w:eastAsia="Calibri" w:hAnsi="Arial" w:cs="Arial"/>
                <w:szCs w:val="22"/>
              </w:rPr>
              <w:t>m</w:t>
            </w:r>
            <w:r w:rsidR="00ED5BE6" w:rsidRPr="00ED5BE6">
              <w:rPr>
                <w:rFonts w:ascii="Arial" w:eastAsia="Calibri" w:hAnsi="Arial" w:cs="Arial"/>
                <w:szCs w:val="22"/>
              </w:rPr>
              <w:t xml:space="preserve">agnesium, </w:t>
            </w:r>
            <w:r w:rsidR="00ED5BE6">
              <w:rPr>
                <w:rFonts w:ascii="Arial" w:eastAsia="Calibri" w:hAnsi="Arial" w:cs="Arial"/>
                <w:szCs w:val="22"/>
              </w:rPr>
              <w:t>c</w:t>
            </w:r>
            <w:r w:rsidR="00ED5BE6" w:rsidRPr="00ED5BE6">
              <w:rPr>
                <w:rFonts w:ascii="Arial" w:eastAsia="Calibri" w:hAnsi="Arial" w:cs="Arial"/>
                <w:szCs w:val="22"/>
              </w:rPr>
              <w:t xml:space="preserve">alcium and </w:t>
            </w:r>
            <w:r w:rsidR="00ED5BE6">
              <w:rPr>
                <w:rFonts w:ascii="Arial" w:eastAsia="Calibri" w:hAnsi="Arial" w:cs="Arial"/>
                <w:szCs w:val="22"/>
              </w:rPr>
              <w:t>p</w:t>
            </w:r>
            <w:r w:rsidR="00ED5BE6" w:rsidRPr="00ED5BE6">
              <w:rPr>
                <w:rFonts w:ascii="Arial" w:eastAsia="Calibri" w:hAnsi="Arial" w:cs="Arial"/>
                <w:szCs w:val="22"/>
              </w:rPr>
              <w:t xml:space="preserve">hosphorous </w:t>
            </w:r>
            <w:r w:rsidR="009D6E7E">
              <w:rPr>
                <w:rFonts w:ascii="Arial" w:eastAsia="Calibri" w:hAnsi="Arial" w:cs="Arial"/>
                <w:szCs w:val="22"/>
              </w:rPr>
              <w:t>c</w:t>
            </w:r>
            <w:r w:rsidR="009D6E7E" w:rsidRPr="00ED5BE6">
              <w:rPr>
                <w:rFonts w:ascii="Arial" w:eastAsia="Calibri" w:hAnsi="Arial" w:cs="Arial"/>
                <w:szCs w:val="22"/>
              </w:rPr>
              <w:t>o</w:t>
            </w:r>
            <w:r w:rsidR="009D6E7E">
              <w:rPr>
                <w:rFonts w:ascii="Arial" w:eastAsia="Calibri" w:hAnsi="Arial" w:cs="Arial"/>
                <w:szCs w:val="22"/>
              </w:rPr>
              <w:t>eff</w:t>
            </w:r>
            <w:r w:rsidR="009D6E7E" w:rsidRPr="00ED5BE6">
              <w:rPr>
                <w:rFonts w:ascii="Arial" w:eastAsia="Calibri" w:hAnsi="Arial" w:cs="Arial"/>
                <w:szCs w:val="22"/>
              </w:rPr>
              <w:t>i</w:t>
            </w:r>
            <w:r w:rsidR="009D6E7E">
              <w:rPr>
                <w:rFonts w:ascii="Arial" w:eastAsia="Calibri" w:hAnsi="Arial" w:cs="Arial"/>
                <w:szCs w:val="22"/>
              </w:rPr>
              <w:t>c</w:t>
            </w:r>
            <w:r w:rsidR="009D6E7E" w:rsidRPr="00ED5BE6">
              <w:rPr>
                <w:rFonts w:ascii="Arial" w:eastAsia="Calibri" w:hAnsi="Arial" w:cs="Arial"/>
                <w:szCs w:val="22"/>
              </w:rPr>
              <w:t>ient</w:t>
            </w:r>
          </w:p>
          <w:p w14:paraId="0F29EC14" w14:textId="3C8EC2E8" w:rsidR="00BA1B01" w:rsidRPr="00AC6E7E" w:rsidRDefault="00BA1B01" w:rsidP="00441B6F">
            <w:pPr>
              <w:pStyle w:val="Body"/>
              <w:spacing w:after="0"/>
              <w:rPr>
                <w:rFonts w:ascii="Arial" w:eastAsia="Calibri" w:hAnsi="Arial" w:cs="Arial"/>
                <w:szCs w:val="22"/>
              </w:rPr>
            </w:pPr>
            <w:r w:rsidRPr="00852080">
              <w:rPr>
                <w:rFonts w:ascii="Arial" w:eastAsia="Calibri" w:hAnsi="Arial" w:cs="Arial"/>
                <w:b/>
                <w:bCs/>
                <w:szCs w:val="22"/>
                <w:highlight w:val="yellow"/>
              </w:rPr>
              <w:t>Methodology:</w:t>
            </w:r>
            <w:r w:rsidRPr="00852080">
              <w:rPr>
                <w:rFonts w:ascii="Arial" w:eastAsia="Calibri" w:hAnsi="Arial" w:cs="Arial"/>
                <w:szCs w:val="22"/>
                <w:highlight w:val="yellow"/>
              </w:rPr>
              <w:t xml:space="preserve"> </w:t>
            </w:r>
            <w:r w:rsidR="00247C97" w:rsidRPr="00852080">
              <w:rPr>
                <w:rFonts w:ascii="Arial" w:eastAsia="Calibri" w:hAnsi="Arial" w:cs="Arial"/>
                <w:szCs w:val="22"/>
                <w:highlight w:val="yellow"/>
              </w:rPr>
              <w:t xml:space="preserve">This is a cross-sectional study carried out at </w:t>
            </w:r>
            <w:proofErr w:type="spellStart"/>
            <w:r w:rsidR="00247C97" w:rsidRPr="00852080">
              <w:rPr>
                <w:rFonts w:ascii="Arial" w:eastAsia="Calibri" w:hAnsi="Arial" w:cs="Arial"/>
                <w:szCs w:val="22"/>
                <w:highlight w:val="yellow"/>
              </w:rPr>
              <w:t>Otuoke</w:t>
            </w:r>
            <w:proofErr w:type="spellEnd"/>
            <w:r w:rsidR="00247C97" w:rsidRPr="00852080">
              <w:rPr>
                <w:rFonts w:ascii="Arial" w:eastAsia="Calibri" w:hAnsi="Arial" w:cs="Arial"/>
                <w:szCs w:val="22"/>
                <w:highlight w:val="yellow"/>
              </w:rPr>
              <w:t xml:space="preserve"> community in </w:t>
            </w:r>
            <w:proofErr w:type="spellStart"/>
            <w:r w:rsidR="00247C97" w:rsidRPr="00852080">
              <w:rPr>
                <w:rFonts w:ascii="Arial" w:eastAsia="Calibri" w:hAnsi="Arial" w:cs="Arial"/>
                <w:szCs w:val="22"/>
                <w:highlight w:val="yellow"/>
              </w:rPr>
              <w:t>Ogbia</w:t>
            </w:r>
            <w:proofErr w:type="spellEnd"/>
            <w:r w:rsidR="00247C97" w:rsidRPr="00852080">
              <w:rPr>
                <w:rFonts w:ascii="Arial" w:eastAsia="Calibri" w:hAnsi="Arial" w:cs="Arial"/>
                <w:szCs w:val="22"/>
                <w:highlight w:val="yellow"/>
              </w:rPr>
              <w:t xml:space="preserve"> Local Government Area and Eni-</w:t>
            </w:r>
            <w:proofErr w:type="spellStart"/>
            <w:r w:rsidR="00247C97" w:rsidRPr="00852080">
              <w:rPr>
                <w:rFonts w:ascii="Arial" w:eastAsia="Calibri" w:hAnsi="Arial" w:cs="Arial"/>
                <w:szCs w:val="22"/>
                <w:highlight w:val="yellow"/>
              </w:rPr>
              <w:t>yimini</w:t>
            </w:r>
            <w:proofErr w:type="spellEnd"/>
            <w:r w:rsidR="00247C97" w:rsidRPr="00852080">
              <w:rPr>
                <w:rFonts w:ascii="Arial" w:eastAsia="Calibri" w:hAnsi="Arial" w:cs="Arial"/>
                <w:szCs w:val="22"/>
                <w:highlight w:val="yellow"/>
              </w:rPr>
              <w:t xml:space="preserve"> Laboratories LTD, </w:t>
            </w:r>
            <w:proofErr w:type="spellStart"/>
            <w:r w:rsidR="00247C97" w:rsidRPr="00852080">
              <w:rPr>
                <w:rFonts w:ascii="Arial" w:eastAsia="Calibri" w:hAnsi="Arial" w:cs="Arial"/>
                <w:szCs w:val="22"/>
                <w:highlight w:val="yellow"/>
              </w:rPr>
              <w:t>Yenezue</w:t>
            </w:r>
            <w:proofErr w:type="spellEnd"/>
            <w:r w:rsidR="00247C97" w:rsidRPr="00852080">
              <w:rPr>
                <w:rFonts w:ascii="Arial" w:eastAsia="Calibri" w:hAnsi="Arial" w:cs="Arial"/>
                <w:szCs w:val="22"/>
                <w:highlight w:val="yellow"/>
              </w:rPr>
              <w:t xml:space="preserve">-gene, </w:t>
            </w:r>
            <w:proofErr w:type="spellStart"/>
            <w:r w:rsidR="00247C97" w:rsidRPr="00852080">
              <w:rPr>
                <w:rFonts w:ascii="Arial" w:eastAsia="Calibri" w:hAnsi="Arial" w:cs="Arial"/>
                <w:szCs w:val="22"/>
                <w:highlight w:val="yellow"/>
              </w:rPr>
              <w:t>Yenagoa</w:t>
            </w:r>
            <w:proofErr w:type="spellEnd"/>
            <w:r w:rsidR="00247C97" w:rsidRPr="00852080">
              <w:rPr>
                <w:rFonts w:ascii="Arial" w:eastAsia="Calibri" w:hAnsi="Arial" w:cs="Arial"/>
                <w:szCs w:val="22"/>
                <w:highlight w:val="yellow"/>
              </w:rPr>
              <w:t>, Bayelsa State, between June and October 2023.</w:t>
            </w:r>
            <w:r w:rsidR="00366FE1">
              <w:rPr>
                <w:rFonts w:ascii="Arial" w:eastAsia="Calibri" w:hAnsi="Arial" w:cs="Arial"/>
                <w:szCs w:val="22"/>
                <w:highlight w:val="yellow"/>
              </w:rPr>
              <w:t xml:space="preserve"> </w:t>
            </w:r>
            <w:r w:rsidR="008D5C93" w:rsidRPr="00AC6E7E">
              <w:rPr>
                <w:rFonts w:ascii="Arial" w:eastAsia="Calibri" w:hAnsi="Arial" w:cs="Arial"/>
                <w:szCs w:val="22"/>
              </w:rPr>
              <w:t>A total number of fifty (50) samples were used in this research. The samples were divided into twenty-five different human hairs and twenty-five human blood samples (</w:t>
            </w:r>
            <w:proofErr w:type="spellStart"/>
            <w:r w:rsidR="008D5C93" w:rsidRPr="00AC6E7E">
              <w:rPr>
                <w:rFonts w:ascii="Arial" w:eastAsia="Calibri" w:hAnsi="Arial" w:cs="Arial"/>
                <w:szCs w:val="22"/>
              </w:rPr>
              <w:t>Araoye</w:t>
            </w:r>
            <w:proofErr w:type="spellEnd"/>
            <w:r w:rsidR="008D5C93" w:rsidRPr="00AC6E7E">
              <w:rPr>
                <w:rFonts w:ascii="Arial" w:eastAsia="Calibri" w:hAnsi="Arial" w:cs="Arial"/>
                <w:szCs w:val="22"/>
              </w:rPr>
              <w:t xml:space="preserve"> method). Blood samples were collected with 5ml syringe into plain tubes, the blood samples coagulated, and each of the </w:t>
            </w:r>
            <w:r w:rsidR="008D5C93" w:rsidRPr="00F614FF">
              <w:rPr>
                <w:rFonts w:ascii="Arial" w:eastAsia="Calibri" w:hAnsi="Arial" w:cs="Arial"/>
                <w:szCs w:val="22"/>
                <w:highlight w:val="yellow"/>
              </w:rPr>
              <w:t xml:space="preserve">blood samples </w:t>
            </w:r>
            <w:r w:rsidR="00D7521B" w:rsidRPr="00F614FF">
              <w:rPr>
                <w:rFonts w:ascii="Arial" w:eastAsia="Calibri" w:hAnsi="Arial" w:cs="Arial"/>
                <w:szCs w:val="22"/>
                <w:highlight w:val="yellow"/>
              </w:rPr>
              <w:t>w</w:t>
            </w:r>
            <w:r w:rsidR="00D7521B" w:rsidRPr="00F614FF">
              <w:rPr>
                <w:rFonts w:ascii="Arial" w:eastAsia="Calibri" w:hAnsi="Arial" w:cs="Arial"/>
                <w:szCs w:val="22"/>
                <w:highlight w:val="yellow"/>
              </w:rPr>
              <w:t>as</w:t>
            </w:r>
            <w:r w:rsidR="00D7521B" w:rsidRPr="00F614FF">
              <w:rPr>
                <w:rFonts w:ascii="Arial" w:eastAsia="Calibri" w:hAnsi="Arial" w:cs="Arial"/>
                <w:szCs w:val="22"/>
                <w:highlight w:val="yellow"/>
              </w:rPr>
              <w:t xml:space="preserve"> </w:t>
            </w:r>
            <w:r w:rsidR="008D5C93" w:rsidRPr="00F614FF">
              <w:rPr>
                <w:rFonts w:ascii="Arial" w:eastAsia="Calibri" w:hAnsi="Arial" w:cs="Arial"/>
                <w:szCs w:val="22"/>
                <w:highlight w:val="yellow"/>
              </w:rPr>
              <w:t xml:space="preserve">spun in a centrifuge at 4000rpm and the supernatant </w:t>
            </w:r>
            <w:r w:rsidR="00D7521B" w:rsidRPr="00F614FF">
              <w:rPr>
                <w:rFonts w:ascii="Arial" w:eastAsia="Calibri" w:hAnsi="Arial" w:cs="Arial"/>
                <w:szCs w:val="22"/>
                <w:highlight w:val="yellow"/>
              </w:rPr>
              <w:t xml:space="preserve">was </w:t>
            </w:r>
            <w:r w:rsidR="008D5C93" w:rsidRPr="00F614FF">
              <w:rPr>
                <w:rFonts w:ascii="Arial" w:eastAsia="Calibri" w:hAnsi="Arial" w:cs="Arial"/>
                <w:szCs w:val="22"/>
                <w:highlight w:val="yellow"/>
              </w:rPr>
              <w:t>separated from t</w:t>
            </w:r>
            <w:r w:rsidR="008D5C93" w:rsidRPr="00AC6E7E">
              <w:rPr>
                <w:rFonts w:ascii="Arial" w:eastAsia="Calibri" w:hAnsi="Arial" w:cs="Arial"/>
                <w:szCs w:val="22"/>
              </w:rPr>
              <w:t xml:space="preserve">he red blood cells for further analysis. Data were analyzed using one-way </w:t>
            </w:r>
            <w:proofErr w:type="spellStart"/>
            <w:r w:rsidR="008D5C93" w:rsidRPr="00AC6E7E">
              <w:rPr>
                <w:rFonts w:ascii="Arial" w:eastAsia="Calibri" w:hAnsi="Arial" w:cs="Arial"/>
                <w:szCs w:val="22"/>
              </w:rPr>
              <w:t>Anova</w:t>
            </w:r>
            <w:proofErr w:type="spellEnd"/>
            <w:r w:rsidR="008D5C93" w:rsidRPr="00AC6E7E">
              <w:rPr>
                <w:rFonts w:ascii="Arial" w:eastAsia="Calibri" w:hAnsi="Arial" w:cs="Arial"/>
                <w:szCs w:val="22"/>
              </w:rPr>
              <w:t xml:space="preserve"> with statistical significance considered as P &lt; 0.05</w:t>
            </w:r>
          </w:p>
          <w:p w14:paraId="56527E40" w14:textId="6088C0BB" w:rsidR="00BA1B01" w:rsidRPr="00AC6E7E" w:rsidRDefault="00BA1B01" w:rsidP="00441B6F">
            <w:pPr>
              <w:pStyle w:val="Body"/>
              <w:spacing w:after="0"/>
              <w:rPr>
                <w:rFonts w:ascii="Arial" w:eastAsia="Calibri" w:hAnsi="Arial" w:cs="Arial"/>
                <w:b/>
                <w:bCs/>
                <w:szCs w:val="22"/>
              </w:rPr>
            </w:pPr>
            <w:r w:rsidRPr="00AC6E7E">
              <w:rPr>
                <w:rFonts w:ascii="Arial" w:eastAsia="Calibri" w:hAnsi="Arial" w:cs="Arial"/>
                <w:b/>
                <w:bCs/>
                <w:szCs w:val="22"/>
              </w:rPr>
              <w:t>Results:</w:t>
            </w:r>
            <w:r w:rsidRPr="00AC6E7E">
              <w:rPr>
                <w:rFonts w:ascii="Arial" w:eastAsia="Calibri" w:hAnsi="Arial" w:cs="Arial"/>
                <w:szCs w:val="22"/>
              </w:rPr>
              <w:t xml:space="preserve"> </w:t>
            </w:r>
            <w:r w:rsidR="00E0550C">
              <w:rPr>
                <w:rFonts w:ascii="Arial" w:eastAsia="Calibri" w:hAnsi="Arial" w:cs="Arial"/>
                <w:szCs w:val="22"/>
              </w:rPr>
              <w:t>T</w:t>
            </w:r>
            <w:r w:rsidR="00687E73" w:rsidRPr="00687E73">
              <w:rPr>
                <w:rFonts w:ascii="Arial" w:eastAsia="Calibri" w:hAnsi="Arial" w:cs="Arial"/>
                <w:szCs w:val="22"/>
              </w:rPr>
              <w:t xml:space="preserve">he </w:t>
            </w:r>
            <w:r w:rsidR="00AD4C88" w:rsidRPr="00687E73">
              <w:rPr>
                <w:rFonts w:ascii="Arial" w:eastAsia="Calibri" w:hAnsi="Arial" w:cs="Arial"/>
                <w:szCs w:val="22"/>
              </w:rPr>
              <w:t>findings show</w:t>
            </w:r>
            <w:r w:rsidR="00687E73" w:rsidRPr="00687E73">
              <w:rPr>
                <w:rFonts w:ascii="Arial" w:eastAsia="Calibri" w:hAnsi="Arial" w:cs="Arial"/>
                <w:szCs w:val="22"/>
              </w:rPr>
              <w:t xml:space="preserve"> that there was </w:t>
            </w:r>
            <w:r w:rsidR="00930425" w:rsidRPr="00687E73">
              <w:rPr>
                <w:rFonts w:ascii="Arial" w:eastAsia="Calibri" w:hAnsi="Arial" w:cs="Arial"/>
                <w:szCs w:val="22"/>
              </w:rPr>
              <w:t>a statistically</w:t>
            </w:r>
            <w:r w:rsidR="00687E73" w:rsidRPr="00687E73">
              <w:rPr>
                <w:rFonts w:ascii="Arial" w:eastAsia="Calibri" w:hAnsi="Arial" w:cs="Arial"/>
                <w:szCs w:val="22"/>
              </w:rPr>
              <w:t xml:space="preserve"> significance increase in calcium. Hair's calcium concentration is higher than blood, due </w:t>
            </w:r>
            <w:r w:rsidR="00687E73" w:rsidRPr="00F614FF">
              <w:rPr>
                <w:rFonts w:ascii="Arial" w:eastAsia="Calibri" w:hAnsi="Arial" w:cs="Arial"/>
                <w:szCs w:val="22"/>
                <w:highlight w:val="yellow"/>
              </w:rPr>
              <w:t xml:space="preserve">to </w:t>
            </w:r>
            <w:r w:rsidR="00D7521B" w:rsidRPr="00F614FF">
              <w:rPr>
                <w:rFonts w:ascii="Arial" w:eastAsia="Calibri" w:hAnsi="Arial" w:cs="Arial"/>
                <w:szCs w:val="22"/>
                <w:highlight w:val="yellow"/>
              </w:rPr>
              <w:t xml:space="preserve">the </w:t>
            </w:r>
            <w:r w:rsidR="00687E73" w:rsidRPr="00F614FF">
              <w:rPr>
                <w:rFonts w:ascii="Arial" w:eastAsia="Calibri" w:hAnsi="Arial" w:cs="Arial"/>
                <w:szCs w:val="22"/>
                <w:highlight w:val="yellow"/>
              </w:rPr>
              <w:t>high</w:t>
            </w:r>
            <w:r w:rsidR="00687E73" w:rsidRPr="00687E73">
              <w:rPr>
                <w:rFonts w:ascii="Arial" w:eastAsia="Calibri" w:hAnsi="Arial" w:cs="Arial"/>
                <w:szCs w:val="22"/>
              </w:rPr>
              <w:t xml:space="preserve"> concentration of keratin in the hair, also with the use of prior cosmetic and sample washing treatments.</w:t>
            </w:r>
            <w:r w:rsidR="00315186" w:rsidRPr="00AC6E7E">
              <w:rPr>
                <w:rFonts w:ascii="Arial" w:eastAsia="Calibri" w:hAnsi="Arial" w:cs="Arial"/>
                <w:szCs w:val="22"/>
              </w:rPr>
              <w:t xml:space="preserve"> </w:t>
            </w:r>
            <w:r w:rsidR="002B6638" w:rsidRPr="00852080">
              <w:rPr>
                <w:rFonts w:ascii="Arial" w:eastAsia="Calibri" w:hAnsi="Arial" w:cs="Arial"/>
                <w:szCs w:val="22"/>
                <w:highlight w:val="yellow"/>
              </w:rPr>
              <w:t>T</w:t>
            </w:r>
            <w:r w:rsidR="002B6638" w:rsidRPr="00852080">
              <w:rPr>
                <w:rFonts w:ascii="Arial" w:hAnsi="Arial" w:cs="Arial"/>
                <w:highlight w:val="yellow"/>
              </w:rPr>
              <w:t>he calcium concentration increases significantly in NaOH group when compared to the hair group. The increase of calcium in hair is due to high calcium in the concentration of keratin.</w:t>
            </w:r>
            <w:r w:rsidR="002B6638" w:rsidRPr="00AC6E7E">
              <w:rPr>
                <w:rFonts w:ascii="Arial" w:hAnsi="Arial" w:cs="Arial"/>
              </w:rPr>
              <w:t xml:space="preserve">  </w:t>
            </w:r>
          </w:p>
          <w:p w14:paraId="6554517D" w14:textId="3E19384D" w:rsidR="00645200" w:rsidRDefault="00BA1B01" w:rsidP="00645200">
            <w:pPr>
              <w:pStyle w:val="Body"/>
              <w:rPr>
                <w:rFonts w:ascii="Arial" w:hAnsi="Arial" w:cs="Arial"/>
              </w:rPr>
            </w:pPr>
            <w:r w:rsidRPr="00AC6E7E">
              <w:rPr>
                <w:rFonts w:ascii="Arial" w:eastAsia="Calibri" w:hAnsi="Arial" w:cs="Arial"/>
                <w:b/>
                <w:bCs/>
                <w:szCs w:val="22"/>
              </w:rPr>
              <w:t>Conclusion:</w:t>
            </w:r>
            <w:r w:rsidR="00687E73">
              <w:rPr>
                <w:rFonts w:ascii="Arial" w:eastAsia="Calibri" w:hAnsi="Arial" w:cs="Arial"/>
                <w:b/>
                <w:bCs/>
                <w:szCs w:val="22"/>
              </w:rPr>
              <w:t xml:space="preserve"> </w:t>
            </w:r>
            <w:r w:rsidR="00687E73" w:rsidRPr="00687E73">
              <w:rPr>
                <w:rFonts w:ascii="Arial" w:eastAsia="Calibri" w:hAnsi="Arial" w:cs="Arial"/>
                <w:szCs w:val="22"/>
              </w:rPr>
              <w:t xml:space="preserve">This research revealed that the findings from the </w:t>
            </w:r>
            <w:r w:rsidR="00FB38DB" w:rsidRPr="00687E73">
              <w:rPr>
                <w:rFonts w:ascii="Arial" w:eastAsia="Calibri" w:hAnsi="Arial" w:cs="Arial"/>
                <w:szCs w:val="22"/>
              </w:rPr>
              <w:t>study show</w:t>
            </w:r>
            <w:r w:rsidR="00687E73" w:rsidRPr="00687E73">
              <w:rPr>
                <w:rFonts w:ascii="Arial" w:eastAsia="Calibri" w:hAnsi="Arial" w:cs="Arial"/>
                <w:szCs w:val="22"/>
              </w:rPr>
              <w:t xml:space="preserve"> no significant correlation between</w:t>
            </w:r>
            <w:r w:rsidR="009D6E7E">
              <w:rPr>
                <w:rFonts w:ascii="Arial" w:eastAsia="Calibri" w:hAnsi="Arial" w:cs="Arial"/>
                <w:szCs w:val="22"/>
              </w:rPr>
              <w:t>,</w:t>
            </w:r>
            <w:r w:rsidR="00687E73" w:rsidRPr="00687E73">
              <w:rPr>
                <w:rFonts w:ascii="Arial" w:eastAsia="Calibri" w:hAnsi="Arial" w:cs="Arial"/>
                <w:szCs w:val="22"/>
              </w:rPr>
              <w:t xml:space="preserve"> all the matrices used for this </w:t>
            </w:r>
            <w:r w:rsidR="00687E73" w:rsidRPr="00F614FF">
              <w:rPr>
                <w:rFonts w:ascii="Arial" w:eastAsia="Calibri" w:hAnsi="Arial" w:cs="Arial"/>
                <w:szCs w:val="22"/>
                <w:highlight w:val="yellow"/>
              </w:rPr>
              <w:t xml:space="preserve">study </w:t>
            </w:r>
            <w:r w:rsidR="00D7521B" w:rsidRPr="00F614FF">
              <w:rPr>
                <w:rFonts w:ascii="Arial" w:eastAsia="Calibri" w:hAnsi="Arial" w:cs="Arial"/>
                <w:szCs w:val="22"/>
                <w:highlight w:val="yellow"/>
              </w:rPr>
              <w:t>and</w:t>
            </w:r>
            <w:r w:rsidR="00687E73" w:rsidRPr="00F614FF">
              <w:rPr>
                <w:rFonts w:ascii="Arial" w:eastAsia="Calibri" w:hAnsi="Arial" w:cs="Arial"/>
                <w:szCs w:val="22"/>
                <w:highlight w:val="yellow"/>
              </w:rPr>
              <w:t xml:space="preserve"> th</w:t>
            </w:r>
            <w:r w:rsidR="00687E73" w:rsidRPr="00687E73">
              <w:rPr>
                <w:rFonts w:ascii="Arial" w:eastAsia="Calibri" w:hAnsi="Arial" w:cs="Arial"/>
                <w:szCs w:val="22"/>
              </w:rPr>
              <w:t xml:space="preserve">at hair has its limitations </w:t>
            </w:r>
            <w:r w:rsidR="00687E73" w:rsidRPr="00F614FF">
              <w:rPr>
                <w:rFonts w:ascii="Arial" w:eastAsia="Calibri" w:hAnsi="Arial" w:cs="Arial"/>
                <w:szCs w:val="22"/>
                <w:highlight w:val="yellow"/>
              </w:rPr>
              <w:t xml:space="preserve">and </w:t>
            </w:r>
            <w:r w:rsidR="00D7521B" w:rsidRPr="00F614FF">
              <w:rPr>
                <w:rFonts w:ascii="Arial" w:eastAsia="Calibri" w:hAnsi="Arial" w:cs="Arial"/>
                <w:szCs w:val="22"/>
                <w:highlight w:val="yellow"/>
              </w:rPr>
              <w:t xml:space="preserve">is </w:t>
            </w:r>
            <w:r w:rsidR="00687E73" w:rsidRPr="00F614FF">
              <w:rPr>
                <w:rFonts w:ascii="Arial" w:eastAsia="Calibri" w:hAnsi="Arial" w:cs="Arial"/>
                <w:szCs w:val="22"/>
                <w:highlight w:val="yellow"/>
              </w:rPr>
              <w:t xml:space="preserve">not suitable </w:t>
            </w:r>
            <w:r w:rsidR="00D7521B" w:rsidRPr="00F614FF">
              <w:rPr>
                <w:rFonts w:ascii="Arial" w:eastAsia="Calibri" w:hAnsi="Arial" w:cs="Arial"/>
                <w:szCs w:val="22"/>
                <w:highlight w:val="yellow"/>
              </w:rPr>
              <w:t>for</w:t>
            </w:r>
            <w:r w:rsidR="00D7521B" w:rsidRPr="00F614FF">
              <w:rPr>
                <w:rFonts w:ascii="Arial" w:eastAsia="Calibri" w:hAnsi="Arial" w:cs="Arial"/>
                <w:szCs w:val="22"/>
                <w:highlight w:val="yellow"/>
              </w:rPr>
              <w:t xml:space="preserve"> </w:t>
            </w:r>
            <w:r w:rsidR="00687E73" w:rsidRPr="00F614FF">
              <w:rPr>
                <w:rFonts w:ascii="Arial" w:eastAsia="Calibri" w:hAnsi="Arial" w:cs="Arial"/>
                <w:szCs w:val="22"/>
                <w:highlight w:val="yellow"/>
              </w:rPr>
              <w:t>estimation</w:t>
            </w:r>
            <w:r w:rsidR="00687E73" w:rsidRPr="00687E73">
              <w:rPr>
                <w:rFonts w:ascii="Arial" w:eastAsia="Calibri" w:hAnsi="Arial" w:cs="Arial"/>
                <w:szCs w:val="22"/>
              </w:rPr>
              <w:t xml:space="preserve"> and clinical use of </w:t>
            </w:r>
            <w:r w:rsidR="00687E73" w:rsidRPr="00F614FF">
              <w:rPr>
                <w:rFonts w:ascii="Arial" w:eastAsia="Calibri" w:hAnsi="Arial" w:cs="Arial"/>
                <w:szCs w:val="22"/>
                <w:highlight w:val="yellow"/>
              </w:rPr>
              <w:t>electrolyte</w:t>
            </w:r>
            <w:r w:rsidR="00D7521B" w:rsidRPr="00F614FF">
              <w:rPr>
                <w:rFonts w:ascii="Arial" w:eastAsia="Calibri" w:hAnsi="Arial" w:cs="Arial"/>
                <w:szCs w:val="22"/>
                <w:highlight w:val="yellow"/>
              </w:rPr>
              <w:t>s</w:t>
            </w:r>
            <w:r w:rsidR="00687E73" w:rsidRPr="00F614FF">
              <w:rPr>
                <w:rFonts w:ascii="Arial" w:eastAsia="Calibri" w:hAnsi="Arial" w:cs="Arial"/>
                <w:szCs w:val="22"/>
                <w:highlight w:val="yellow"/>
              </w:rPr>
              <w:t>.</w:t>
            </w:r>
            <w:r w:rsidR="00645200" w:rsidRPr="00F614FF">
              <w:rPr>
                <w:rFonts w:ascii="Arial" w:eastAsia="Calibri" w:hAnsi="Arial" w:cs="Arial"/>
                <w:szCs w:val="22"/>
                <w:highlight w:val="yellow"/>
              </w:rPr>
              <w:t xml:space="preserve"> </w:t>
            </w:r>
            <w:r w:rsidR="00645200" w:rsidRPr="00D7521B">
              <w:rPr>
                <w:rFonts w:ascii="Arial" w:hAnsi="Arial" w:cs="Arial"/>
                <w:highlight w:val="yellow"/>
              </w:rPr>
              <w:t>Ca</w:t>
            </w:r>
            <w:r w:rsidR="00645200" w:rsidRPr="00852080">
              <w:rPr>
                <w:rFonts w:ascii="Arial" w:hAnsi="Arial" w:cs="Arial"/>
                <w:highlight w:val="yellow"/>
              </w:rPr>
              <w:t>lcium has also been studied for its potential role in the development of certain types of cancer, specifically colorectal cancer, breast cancer, and prostate cancer if the level decreases than the normal stability.</w:t>
            </w:r>
          </w:p>
          <w:p w14:paraId="7901656B" w14:textId="45D707D5" w:rsidR="00505F06" w:rsidRPr="00AC6E7E" w:rsidRDefault="00505F06" w:rsidP="00B911A2">
            <w:pPr>
              <w:pStyle w:val="Body"/>
              <w:spacing w:after="0"/>
              <w:rPr>
                <w:rFonts w:ascii="Arial" w:eastAsia="Calibri" w:hAnsi="Arial" w:cs="Arial"/>
                <w:szCs w:val="22"/>
              </w:rPr>
            </w:pPr>
          </w:p>
        </w:tc>
      </w:tr>
    </w:tbl>
    <w:p w14:paraId="5ED6FC68" w14:textId="58D34A39" w:rsidR="00A24E7E" w:rsidRPr="00AC6E7E" w:rsidRDefault="00A24E7E" w:rsidP="00441B6F">
      <w:pPr>
        <w:pStyle w:val="Body"/>
        <w:spacing w:after="0"/>
        <w:rPr>
          <w:rFonts w:ascii="Arial" w:hAnsi="Arial" w:cs="Arial"/>
          <w:i/>
        </w:rPr>
      </w:pPr>
      <w:r w:rsidRPr="00AC6E7E">
        <w:rPr>
          <w:rFonts w:ascii="Arial" w:hAnsi="Arial" w:cs="Arial"/>
          <w:i/>
        </w:rPr>
        <w:t xml:space="preserve">Keywords: </w:t>
      </w:r>
      <w:r w:rsidR="00B66D3C" w:rsidRPr="00B66D3C">
        <w:t xml:space="preserve"> </w:t>
      </w:r>
      <w:r w:rsidR="00DE6A8C">
        <w:t>B</w:t>
      </w:r>
      <w:r w:rsidR="00B66D3C" w:rsidRPr="00852080">
        <w:rPr>
          <w:rFonts w:ascii="Arial" w:hAnsi="Arial" w:cs="Arial"/>
          <w:i/>
          <w:highlight w:val="yellow"/>
        </w:rPr>
        <w:t>iological tissue, scalp hair, metal toxicology, micronutrients</w:t>
      </w:r>
    </w:p>
    <w:p w14:paraId="789E02A9" w14:textId="77777777" w:rsidR="00790ADA" w:rsidRPr="00AC6E7E" w:rsidRDefault="00790ADA" w:rsidP="00441B6F">
      <w:pPr>
        <w:pStyle w:val="Body"/>
        <w:spacing w:after="0"/>
        <w:rPr>
          <w:rFonts w:ascii="Arial" w:hAnsi="Arial" w:cs="Arial"/>
          <w:i/>
        </w:rPr>
      </w:pPr>
    </w:p>
    <w:p w14:paraId="70A49566" w14:textId="3C58D841" w:rsidR="007F7B32" w:rsidRPr="00AC6E7E" w:rsidRDefault="00902823" w:rsidP="00441B6F">
      <w:pPr>
        <w:pStyle w:val="AbstHead"/>
        <w:spacing w:after="0"/>
        <w:jc w:val="both"/>
        <w:rPr>
          <w:rFonts w:ascii="Arial" w:hAnsi="Arial" w:cs="Arial"/>
        </w:rPr>
      </w:pPr>
      <w:r w:rsidRPr="00AC6E7E">
        <w:rPr>
          <w:rFonts w:ascii="Arial" w:hAnsi="Arial" w:cs="Arial"/>
        </w:rPr>
        <w:t xml:space="preserve">1. </w:t>
      </w:r>
      <w:r w:rsidR="00B01FCD" w:rsidRPr="00AC6E7E">
        <w:rPr>
          <w:rFonts w:ascii="Arial" w:hAnsi="Arial" w:cs="Arial"/>
        </w:rPr>
        <w:t>INTRODUCTION</w:t>
      </w:r>
      <w:r w:rsidR="007F7B32" w:rsidRPr="00AC6E7E">
        <w:rPr>
          <w:rFonts w:ascii="Arial" w:hAnsi="Arial" w:cs="Arial"/>
        </w:rPr>
        <w:t xml:space="preserve"> </w:t>
      </w:r>
    </w:p>
    <w:p w14:paraId="52CBE4C6" w14:textId="490E91B9" w:rsidR="00A0565E" w:rsidRPr="00AC6E7E" w:rsidRDefault="00F27605" w:rsidP="00A0565E">
      <w:pPr>
        <w:pStyle w:val="Body"/>
        <w:rPr>
          <w:rFonts w:ascii="Arial" w:eastAsia="Calibri" w:hAnsi="Arial" w:cs="Arial"/>
          <w:szCs w:val="22"/>
        </w:rPr>
      </w:pPr>
      <w:r w:rsidRPr="00852080">
        <w:rPr>
          <w:rFonts w:ascii="Arial" w:eastAsia="Calibri" w:hAnsi="Arial" w:cs="Arial"/>
          <w:szCs w:val="22"/>
          <w:highlight w:val="yellow"/>
        </w:rPr>
        <w:t>The use of hair for the assessment of human mineral nutritional status is controversial, yet has potential because of the ease of collection and storage, and the high concentration of minerals in hair</w:t>
      </w:r>
      <w:r w:rsidR="005613BA">
        <w:rPr>
          <w:rFonts w:ascii="Arial" w:eastAsia="Calibri" w:hAnsi="Arial" w:cs="Arial"/>
          <w:szCs w:val="22"/>
          <w:highlight w:val="yellow"/>
        </w:rPr>
        <w:t xml:space="preserve"> (</w:t>
      </w:r>
      <w:r w:rsidR="005613BA" w:rsidRPr="00852080">
        <w:rPr>
          <w:rFonts w:ascii="Arial" w:eastAsia="Calibri" w:hAnsi="Arial" w:cs="Arial"/>
          <w:szCs w:val="22"/>
          <w:highlight w:val="yellow"/>
        </w:rPr>
        <w:t>Marriott et al., 1996</w:t>
      </w:r>
      <w:r w:rsidR="005613BA" w:rsidRPr="00A56520">
        <w:rPr>
          <w:rFonts w:ascii="Arial" w:eastAsia="Calibri" w:hAnsi="Arial" w:cs="Arial"/>
          <w:szCs w:val="22"/>
          <w:highlight w:val="yellow"/>
        </w:rPr>
        <w:t>)</w:t>
      </w:r>
      <w:r w:rsidRPr="00852080">
        <w:rPr>
          <w:rFonts w:ascii="Arial" w:eastAsia="Calibri" w:hAnsi="Arial" w:cs="Arial"/>
          <w:szCs w:val="22"/>
          <w:highlight w:val="yellow"/>
        </w:rPr>
        <w:t>.</w:t>
      </w:r>
      <w:r w:rsidRPr="00F27605">
        <w:rPr>
          <w:rFonts w:ascii="Arial" w:eastAsia="Calibri" w:hAnsi="Arial" w:cs="Arial"/>
          <w:szCs w:val="22"/>
        </w:rPr>
        <w:t xml:space="preserve"> </w:t>
      </w:r>
      <w:r w:rsidR="00A0565E" w:rsidRPr="00AC6E7E">
        <w:rPr>
          <w:rFonts w:ascii="Arial" w:eastAsia="Calibri" w:hAnsi="Arial" w:cs="Arial"/>
          <w:szCs w:val="22"/>
        </w:rPr>
        <w:t xml:space="preserve">As a biological tissue, scalp hair is unique in that it remains isolated from human metabolic activities and indicates the concentration profiles of elements in individuals at the </w:t>
      </w:r>
      <w:r w:rsidR="00E0550C" w:rsidRPr="00AC6E7E">
        <w:rPr>
          <w:rFonts w:ascii="Arial" w:eastAsia="Calibri" w:hAnsi="Arial" w:cs="Arial"/>
          <w:szCs w:val="22"/>
        </w:rPr>
        <w:t>time</w:t>
      </w:r>
      <w:r w:rsidR="00A0565E" w:rsidRPr="00AC6E7E">
        <w:rPr>
          <w:rFonts w:ascii="Arial" w:eastAsia="Calibri" w:hAnsi="Arial" w:cs="Arial"/>
          <w:szCs w:val="22"/>
        </w:rPr>
        <w:t xml:space="preserve">. Hair analysis has been used to evaluate the trace element status </w:t>
      </w:r>
      <w:r w:rsidR="00E0550C">
        <w:rPr>
          <w:rFonts w:ascii="Arial" w:eastAsia="Calibri" w:hAnsi="Arial" w:cs="Arial"/>
          <w:szCs w:val="22"/>
        </w:rPr>
        <w:t>[1]</w:t>
      </w:r>
      <w:r w:rsidR="00A0565E" w:rsidRPr="00AC6E7E">
        <w:rPr>
          <w:rFonts w:ascii="Arial" w:eastAsia="Calibri" w:hAnsi="Arial" w:cs="Arial"/>
          <w:szCs w:val="22"/>
        </w:rPr>
        <w:t xml:space="preserve">. Unlike blood, serum and urine, the hair provides historical information on </w:t>
      </w:r>
      <w:r w:rsidR="00A0565E" w:rsidRPr="00AC6E7E">
        <w:rPr>
          <w:rFonts w:ascii="Arial" w:eastAsia="Calibri" w:hAnsi="Arial" w:cs="Arial"/>
          <w:szCs w:val="22"/>
        </w:rPr>
        <w:lastRenderedPageBreak/>
        <w:t xml:space="preserve">concentrations of trace elements in the body as well as the nutritional condition and relationship over a long time </w:t>
      </w:r>
      <w:r w:rsidR="00E0550C">
        <w:rPr>
          <w:rFonts w:ascii="Arial" w:eastAsia="Calibri" w:hAnsi="Arial" w:cs="Arial"/>
          <w:szCs w:val="22"/>
        </w:rPr>
        <w:t>[</w:t>
      </w:r>
      <w:r w:rsidR="00930425">
        <w:rPr>
          <w:rFonts w:ascii="Arial" w:eastAsia="Calibri" w:hAnsi="Arial" w:cs="Arial"/>
          <w:szCs w:val="22"/>
        </w:rPr>
        <w:t>2</w:t>
      </w:r>
      <w:r w:rsidR="00E0550C">
        <w:rPr>
          <w:rFonts w:ascii="Arial" w:eastAsia="Calibri" w:hAnsi="Arial" w:cs="Arial"/>
          <w:szCs w:val="22"/>
        </w:rPr>
        <w:t>]</w:t>
      </w:r>
      <w:r w:rsidR="00A0565E" w:rsidRPr="00AC6E7E">
        <w:rPr>
          <w:rFonts w:ascii="Arial" w:eastAsia="Calibri" w:hAnsi="Arial" w:cs="Arial"/>
          <w:szCs w:val="22"/>
        </w:rPr>
        <w:t xml:space="preserve">. </w:t>
      </w:r>
      <w:r w:rsidR="00A56520" w:rsidRPr="00852080">
        <w:rPr>
          <w:rFonts w:ascii="Arial" w:eastAsia="Calibri" w:hAnsi="Arial" w:cs="Arial"/>
          <w:szCs w:val="22"/>
          <w:highlight w:val="yellow"/>
        </w:rPr>
        <w:t>Several factors associated with hair health include genetics, disease or disorder, drugs, lifestyle, chemical exposure, and unhealthy habits such as smoking, diet, and stress. Synthetic and chemical formulations have side effects, so people are moving towards natural compounds-based remedies for their hair problems</w:t>
      </w:r>
      <w:r w:rsidR="00A56520" w:rsidRPr="00794C03">
        <w:rPr>
          <w:rFonts w:ascii="Arial" w:eastAsia="Calibri" w:hAnsi="Arial" w:cs="Arial"/>
          <w:szCs w:val="22"/>
          <w:highlight w:val="yellow"/>
        </w:rPr>
        <w:t xml:space="preserve"> (</w:t>
      </w:r>
      <w:proofErr w:type="spellStart"/>
      <w:r w:rsidR="00A56520" w:rsidRPr="00852080">
        <w:rPr>
          <w:rFonts w:ascii="Arial" w:eastAsia="Calibri" w:hAnsi="Arial" w:cs="Arial"/>
          <w:szCs w:val="22"/>
          <w:highlight w:val="yellow"/>
        </w:rPr>
        <w:t>Kesika</w:t>
      </w:r>
      <w:proofErr w:type="spellEnd"/>
      <w:r w:rsidR="00A56520" w:rsidRPr="00852080">
        <w:rPr>
          <w:rFonts w:ascii="Arial" w:eastAsia="Calibri" w:hAnsi="Arial" w:cs="Arial"/>
          <w:szCs w:val="22"/>
          <w:highlight w:val="yellow"/>
        </w:rPr>
        <w:t xml:space="preserve"> et al., 2023</w:t>
      </w:r>
      <w:r w:rsidR="00A56520">
        <w:rPr>
          <w:rFonts w:ascii="Arial" w:eastAsia="Calibri" w:hAnsi="Arial" w:cs="Arial"/>
          <w:szCs w:val="22"/>
          <w:highlight w:val="yellow"/>
        </w:rPr>
        <w:t>)</w:t>
      </w:r>
      <w:r w:rsidR="00A56520" w:rsidRPr="00852080">
        <w:rPr>
          <w:rFonts w:ascii="Arial" w:eastAsia="Calibri" w:hAnsi="Arial" w:cs="Arial"/>
          <w:szCs w:val="22"/>
          <w:highlight w:val="yellow"/>
        </w:rPr>
        <w:t>.</w:t>
      </w:r>
      <w:r w:rsidR="00A56520" w:rsidRPr="00A56520">
        <w:rPr>
          <w:rFonts w:ascii="Arial" w:eastAsia="Calibri" w:hAnsi="Arial" w:cs="Arial"/>
          <w:szCs w:val="22"/>
        </w:rPr>
        <w:t xml:space="preserve"> </w:t>
      </w:r>
      <w:r w:rsidR="00A0565E" w:rsidRPr="00AC6E7E">
        <w:rPr>
          <w:rFonts w:ascii="Arial" w:eastAsia="Calibri" w:hAnsi="Arial" w:cs="Arial"/>
          <w:szCs w:val="22"/>
        </w:rPr>
        <w:t xml:space="preserve">In metal toxicology, especially for trace elements, samples of whole blood and not serum/plasma are most often used for biological monitoring. One reason may be that the concentrations are higher in blood than in serum or plasma and, thus, possible to detect with conventional techniques </w:t>
      </w:r>
      <w:r w:rsidR="00E0550C">
        <w:rPr>
          <w:rFonts w:ascii="Arial" w:eastAsia="Calibri" w:hAnsi="Arial" w:cs="Arial"/>
          <w:szCs w:val="22"/>
        </w:rPr>
        <w:t>[</w:t>
      </w:r>
      <w:r w:rsidR="00930425">
        <w:rPr>
          <w:rFonts w:ascii="Arial" w:eastAsia="Calibri" w:hAnsi="Arial" w:cs="Arial"/>
          <w:szCs w:val="22"/>
        </w:rPr>
        <w:t>3</w:t>
      </w:r>
      <w:r w:rsidR="00E0550C">
        <w:rPr>
          <w:rFonts w:ascii="Arial" w:eastAsia="Calibri" w:hAnsi="Arial" w:cs="Arial"/>
          <w:szCs w:val="22"/>
        </w:rPr>
        <w:t>]</w:t>
      </w:r>
      <w:r w:rsidR="00A0565E" w:rsidRPr="00AC6E7E">
        <w:rPr>
          <w:rFonts w:ascii="Arial" w:eastAsia="Calibri" w:hAnsi="Arial" w:cs="Arial"/>
          <w:szCs w:val="22"/>
        </w:rPr>
        <w:t xml:space="preserve">. The measure of a metal in blood may reflect recent absorption of it. However, whole blood levels may show variability during the day. Thus, hair gives a better estimate of the total body intake of certain elements than those of blood or urine </w:t>
      </w:r>
      <w:r w:rsidR="00E0550C">
        <w:rPr>
          <w:rFonts w:ascii="Arial" w:eastAsia="Calibri" w:hAnsi="Arial" w:cs="Arial"/>
          <w:szCs w:val="22"/>
        </w:rPr>
        <w:t>[</w:t>
      </w:r>
      <w:r w:rsidR="00ED7FF7">
        <w:rPr>
          <w:rFonts w:ascii="Arial" w:eastAsia="Calibri" w:hAnsi="Arial" w:cs="Arial"/>
          <w:szCs w:val="22"/>
        </w:rPr>
        <w:t>4,5</w:t>
      </w:r>
      <w:r w:rsidR="00E0550C">
        <w:rPr>
          <w:rFonts w:ascii="Arial" w:eastAsia="Calibri" w:hAnsi="Arial" w:cs="Arial"/>
          <w:szCs w:val="22"/>
        </w:rPr>
        <w:t>]</w:t>
      </w:r>
      <w:r w:rsidR="00A0565E" w:rsidRPr="00AC6E7E">
        <w:rPr>
          <w:rFonts w:ascii="Arial" w:eastAsia="Calibri" w:hAnsi="Arial" w:cs="Arial"/>
          <w:szCs w:val="22"/>
        </w:rPr>
        <w:t>. In addition, hair analysis provides information about intracellular accumulations of trace elements.</w:t>
      </w:r>
    </w:p>
    <w:p w14:paraId="4C81943E" w14:textId="070222E7" w:rsidR="00213C96" w:rsidRDefault="00A0565E" w:rsidP="00A0565E">
      <w:pPr>
        <w:pStyle w:val="Body"/>
        <w:rPr>
          <w:rFonts w:ascii="Arial" w:eastAsia="Calibri" w:hAnsi="Arial" w:cs="Arial"/>
          <w:szCs w:val="22"/>
        </w:rPr>
      </w:pPr>
      <w:r w:rsidRPr="00AC6E7E">
        <w:rPr>
          <w:rFonts w:ascii="Arial" w:eastAsia="Calibri" w:hAnsi="Arial" w:cs="Arial"/>
          <w:szCs w:val="22"/>
        </w:rPr>
        <w:t>Micronutrients are nutrients such as vitamins and minerals required by organisms in varying quantities throughout life to orchestrate a range of physiological functions to maintain health. A macro-element is a mineral substance which, in contrast to a trace element (microelement), is present in a percentage by weight of more than 50 mg per kilogram. Because bulk elements in an aqueous environment are usually present in an ionized form, i.e. as positively (Na+, K+, Ca2+, Mg2+) or negatively (Cl−, HPO42−, SO42−) charged particles, for this reason</w:t>
      </w:r>
      <w:r w:rsidR="00D7521B">
        <w:rPr>
          <w:rFonts w:ascii="Arial" w:eastAsia="Calibri" w:hAnsi="Arial" w:cs="Arial"/>
          <w:szCs w:val="22"/>
        </w:rPr>
        <w:t>,</w:t>
      </w:r>
      <w:r w:rsidRPr="00AC6E7E">
        <w:rPr>
          <w:rFonts w:ascii="Arial" w:eastAsia="Calibri" w:hAnsi="Arial" w:cs="Arial"/>
          <w:szCs w:val="22"/>
        </w:rPr>
        <w:t xml:space="preserve"> they are referred to as electrolytes.</w:t>
      </w:r>
      <w:r w:rsidR="00213C96">
        <w:rPr>
          <w:rFonts w:ascii="Arial" w:eastAsia="Calibri" w:hAnsi="Arial" w:cs="Arial"/>
          <w:szCs w:val="22"/>
        </w:rPr>
        <w:t xml:space="preserve"> </w:t>
      </w:r>
      <w:r w:rsidRPr="00AC6E7E">
        <w:rPr>
          <w:rFonts w:ascii="Arial" w:eastAsia="Calibri" w:hAnsi="Arial" w:cs="Arial"/>
          <w:szCs w:val="22"/>
        </w:rPr>
        <w:t>More than 25% of the enzymes in the body require metals for activation and to function properly in metabolism</w:t>
      </w:r>
      <w:r w:rsidR="00E0550C" w:rsidRPr="00E0550C">
        <w:rPr>
          <w:rFonts w:ascii="Arial" w:eastAsia="Calibri" w:hAnsi="Arial" w:cs="Arial"/>
          <w:szCs w:val="22"/>
        </w:rPr>
        <w:t xml:space="preserve"> </w:t>
      </w:r>
      <w:r w:rsidR="00E0550C">
        <w:rPr>
          <w:rFonts w:ascii="Arial" w:eastAsia="Calibri" w:hAnsi="Arial" w:cs="Arial"/>
          <w:szCs w:val="22"/>
        </w:rPr>
        <w:t>[</w:t>
      </w:r>
      <w:r w:rsidR="00ED7FF7">
        <w:rPr>
          <w:rFonts w:ascii="Arial" w:eastAsia="Calibri" w:hAnsi="Arial" w:cs="Arial"/>
          <w:szCs w:val="22"/>
        </w:rPr>
        <w:t>6,7</w:t>
      </w:r>
      <w:r w:rsidR="00E0550C">
        <w:rPr>
          <w:rFonts w:ascii="Arial" w:eastAsia="Calibri" w:hAnsi="Arial" w:cs="Arial"/>
          <w:szCs w:val="22"/>
        </w:rPr>
        <w:t>]</w:t>
      </w:r>
      <w:r w:rsidRPr="00AC6E7E">
        <w:rPr>
          <w:rFonts w:ascii="Arial" w:eastAsia="Calibri" w:hAnsi="Arial" w:cs="Arial"/>
          <w:szCs w:val="22"/>
        </w:rPr>
        <w:t xml:space="preserve">. Of these elements, magnesium, inorganic phosphorus and calcium have been identified as helping to improve cognitive and movement functions in individuals </w:t>
      </w:r>
      <w:r w:rsidR="00E0550C">
        <w:rPr>
          <w:rFonts w:ascii="Arial" w:eastAsia="Calibri" w:hAnsi="Arial" w:cs="Arial"/>
          <w:szCs w:val="22"/>
        </w:rPr>
        <w:t>[</w:t>
      </w:r>
      <w:r w:rsidR="00ED7FF7">
        <w:rPr>
          <w:rFonts w:ascii="Arial" w:eastAsia="Calibri" w:hAnsi="Arial" w:cs="Arial"/>
          <w:szCs w:val="22"/>
        </w:rPr>
        <w:t>8</w:t>
      </w:r>
      <w:r w:rsidR="00E0550C">
        <w:rPr>
          <w:rFonts w:ascii="Arial" w:eastAsia="Calibri" w:hAnsi="Arial" w:cs="Arial"/>
          <w:szCs w:val="22"/>
        </w:rPr>
        <w:t>]</w:t>
      </w:r>
      <w:r w:rsidR="00213C96">
        <w:rPr>
          <w:rFonts w:ascii="Arial" w:eastAsia="Calibri" w:hAnsi="Arial" w:cs="Arial"/>
          <w:szCs w:val="22"/>
        </w:rPr>
        <w:t xml:space="preserve">. </w:t>
      </w:r>
    </w:p>
    <w:p w14:paraId="7DEC7286" w14:textId="50B1FDEA"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Magnesium helps bones grow, maintains a stable metabolism, keeps blood vessels flexible, prevents cardiovascular disease, and repairs injured cerebral cells</w:t>
      </w:r>
      <w:r w:rsidR="00E0550C" w:rsidRPr="00E0550C">
        <w:rPr>
          <w:rFonts w:ascii="Arial" w:eastAsia="Calibri" w:hAnsi="Arial" w:cs="Arial"/>
          <w:szCs w:val="22"/>
        </w:rPr>
        <w:t xml:space="preserve"> </w:t>
      </w:r>
      <w:r w:rsidR="00E0550C">
        <w:rPr>
          <w:rFonts w:ascii="Arial" w:eastAsia="Calibri" w:hAnsi="Arial" w:cs="Arial"/>
          <w:szCs w:val="22"/>
        </w:rPr>
        <w:t>[</w:t>
      </w:r>
      <w:r w:rsidR="00A65D79">
        <w:rPr>
          <w:rFonts w:ascii="Arial" w:eastAsia="Calibri" w:hAnsi="Arial" w:cs="Arial"/>
          <w:szCs w:val="22"/>
        </w:rPr>
        <w:t>9</w:t>
      </w:r>
      <w:r w:rsidR="00E0550C">
        <w:rPr>
          <w:rFonts w:ascii="Arial" w:eastAsia="Calibri" w:hAnsi="Arial" w:cs="Arial"/>
          <w:szCs w:val="22"/>
        </w:rPr>
        <w:t>].</w:t>
      </w:r>
      <w:r w:rsidRPr="00AC6E7E">
        <w:rPr>
          <w:rFonts w:ascii="Arial" w:eastAsia="Calibri" w:hAnsi="Arial" w:cs="Arial"/>
          <w:szCs w:val="22"/>
        </w:rPr>
        <w:t xml:space="preserve"> A higher magnesium status may activate cerebral cells. </w:t>
      </w:r>
    </w:p>
    <w:p w14:paraId="72F267CD" w14:textId="31459794"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Phosphorus is an abundant element that is widespread in its distribution. It is a major intracellular anion in mammals. Total body phosphorus in a 70-kg man is about 700 to 800 mg, 85% of which is in the skeleton in hydroxyapatite phase; the remaining 15% is in soft tissues. Almost all the phosphorus found in the extracellular fluid space is in the form of inorganic phosphate. Serum inorganic phosphate reflects only a very minor percentage of total body phosphorus; however, it is easily measurable and gives a clue to the status of body phosphorus stores.</w:t>
      </w:r>
    </w:p>
    <w:p w14:paraId="58851DAE" w14:textId="6891C314"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 xml:space="preserve">The hair calcium (Ca) concentration has been used as an indicator of disorders in Ca and bone metabolism and as a predictor </w:t>
      </w:r>
      <w:r w:rsidRPr="00F614FF">
        <w:rPr>
          <w:rFonts w:ascii="Arial" w:eastAsia="Calibri" w:hAnsi="Arial" w:cs="Arial"/>
          <w:szCs w:val="22"/>
          <w:highlight w:val="yellow"/>
        </w:rPr>
        <w:t xml:space="preserve">of </w:t>
      </w:r>
      <w:r w:rsidR="00D7521B" w:rsidRPr="00F614FF">
        <w:rPr>
          <w:rFonts w:ascii="Arial" w:eastAsia="Calibri" w:hAnsi="Arial" w:cs="Arial"/>
          <w:szCs w:val="22"/>
          <w:highlight w:val="yellow"/>
        </w:rPr>
        <w:t xml:space="preserve">the </w:t>
      </w:r>
      <w:r w:rsidRPr="00F614FF">
        <w:rPr>
          <w:rFonts w:ascii="Arial" w:eastAsia="Calibri" w:hAnsi="Arial" w:cs="Arial"/>
          <w:szCs w:val="22"/>
          <w:highlight w:val="yellow"/>
        </w:rPr>
        <w:t>risk of</w:t>
      </w:r>
      <w:r w:rsidRPr="00AC6E7E">
        <w:rPr>
          <w:rFonts w:ascii="Arial" w:eastAsia="Calibri" w:hAnsi="Arial" w:cs="Arial"/>
          <w:szCs w:val="22"/>
        </w:rPr>
        <w:t xml:space="preserve"> coronary heart disease </w:t>
      </w:r>
      <w:r w:rsidR="00E0550C">
        <w:rPr>
          <w:rFonts w:ascii="Arial" w:eastAsia="Calibri" w:hAnsi="Arial" w:cs="Arial"/>
          <w:szCs w:val="22"/>
        </w:rPr>
        <w:t>[</w:t>
      </w:r>
      <w:r w:rsidR="00A65D79">
        <w:rPr>
          <w:rFonts w:ascii="Arial" w:eastAsia="Calibri" w:hAnsi="Arial" w:cs="Arial"/>
          <w:szCs w:val="22"/>
        </w:rPr>
        <w:t>8</w:t>
      </w:r>
      <w:r w:rsidR="00E0550C">
        <w:rPr>
          <w:rFonts w:ascii="Arial" w:eastAsia="Calibri" w:hAnsi="Arial" w:cs="Arial"/>
          <w:szCs w:val="22"/>
        </w:rPr>
        <w:t>]</w:t>
      </w:r>
      <w:r w:rsidRPr="00AC6E7E">
        <w:rPr>
          <w:rFonts w:ascii="Arial" w:eastAsia="Calibri" w:hAnsi="Arial" w:cs="Arial"/>
          <w:szCs w:val="22"/>
        </w:rPr>
        <w:t xml:space="preserve">. It was also suggested that hair Ca and magnesium (Mg) levels were more reliable indicators of spine bone mineral density than its concentration in serum </w:t>
      </w:r>
      <w:r w:rsidRPr="00F614FF">
        <w:rPr>
          <w:rFonts w:ascii="Arial" w:eastAsia="Calibri" w:hAnsi="Arial" w:cs="Arial"/>
          <w:szCs w:val="22"/>
          <w:highlight w:val="yellow"/>
        </w:rPr>
        <w:t xml:space="preserve">of </w:t>
      </w:r>
      <w:r w:rsidR="00D7521B" w:rsidRPr="00F614FF">
        <w:rPr>
          <w:rFonts w:ascii="Arial" w:eastAsia="Calibri" w:hAnsi="Arial" w:cs="Arial"/>
          <w:szCs w:val="22"/>
          <w:highlight w:val="yellow"/>
        </w:rPr>
        <w:t xml:space="preserve">an </w:t>
      </w:r>
      <w:r w:rsidRPr="00F614FF">
        <w:rPr>
          <w:rFonts w:ascii="Arial" w:eastAsia="Calibri" w:hAnsi="Arial" w:cs="Arial"/>
          <w:szCs w:val="22"/>
          <w:highlight w:val="yellow"/>
        </w:rPr>
        <w:t xml:space="preserve">individual </w:t>
      </w:r>
      <w:r w:rsidRPr="00AC6E7E">
        <w:rPr>
          <w:rFonts w:ascii="Arial" w:eastAsia="Calibri" w:hAnsi="Arial" w:cs="Arial"/>
          <w:szCs w:val="22"/>
        </w:rPr>
        <w:t xml:space="preserve">Consequently, the present study was conducted to investigate the correlation between blood and hair in magnesium inorganic phosphorus and calcium levels in individuals, also considering some biochemical parameters and lifestyle factors. </w:t>
      </w:r>
    </w:p>
    <w:p w14:paraId="05D07FF2" w14:textId="3AF5BFB1" w:rsidR="00A0565E" w:rsidRPr="00AC6E7E" w:rsidRDefault="00A0565E" w:rsidP="00A0565E">
      <w:pPr>
        <w:pStyle w:val="Body"/>
        <w:rPr>
          <w:rFonts w:ascii="Arial" w:eastAsia="Calibri" w:hAnsi="Arial" w:cs="Arial"/>
          <w:szCs w:val="22"/>
        </w:rPr>
      </w:pPr>
      <w:r w:rsidRPr="00AC6E7E">
        <w:rPr>
          <w:rFonts w:ascii="Arial" w:eastAsia="Calibri" w:hAnsi="Arial" w:cs="Arial"/>
          <w:szCs w:val="22"/>
        </w:rPr>
        <w:t>According to Ran et al.</w:t>
      </w:r>
      <w:r w:rsidR="00E0550C" w:rsidRPr="00E0550C">
        <w:rPr>
          <w:rFonts w:ascii="Arial" w:eastAsia="Calibri" w:hAnsi="Arial" w:cs="Arial"/>
          <w:szCs w:val="22"/>
        </w:rPr>
        <w:t xml:space="preserve"> </w:t>
      </w:r>
      <w:r w:rsidR="00E0550C">
        <w:rPr>
          <w:rFonts w:ascii="Arial" w:eastAsia="Calibri" w:hAnsi="Arial" w:cs="Arial"/>
          <w:szCs w:val="22"/>
        </w:rPr>
        <w:t>[</w:t>
      </w:r>
      <w:r w:rsidR="00A65D79">
        <w:rPr>
          <w:rFonts w:ascii="Arial" w:eastAsia="Calibri" w:hAnsi="Arial" w:cs="Arial"/>
          <w:szCs w:val="22"/>
        </w:rPr>
        <w:t>10</w:t>
      </w:r>
      <w:r w:rsidR="00E0550C">
        <w:rPr>
          <w:rFonts w:ascii="Arial" w:eastAsia="Calibri" w:hAnsi="Arial" w:cs="Arial"/>
          <w:szCs w:val="22"/>
        </w:rPr>
        <w:t>]</w:t>
      </w:r>
      <w:r w:rsidRPr="00AC6E7E">
        <w:rPr>
          <w:rFonts w:ascii="Arial" w:eastAsia="Calibri" w:hAnsi="Arial" w:cs="Arial"/>
          <w:szCs w:val="22"/>
        </w:rPr>
        <w:t>, hair may serve as a robust source of stable longitudinal metabolite information. Ran, et al., conducted a pilot study to investigate the possibility of using hair as a biospecimen for the metabolomics analysis of cervical cancer. Hair, plasma, urine, and cervical tissue samples from cervical cancer and benign tumor patients were collected. Metabolite profiles in both hair and cervical tissue samples were significantly different between cancer and control groups, while no difference was observed in plasma and urine samples. Further analysis showed that most of the altered metabolites in hair were upregulated, and they had a negative correlation with those in the cervical tissue.</w:t>
      </w:r>
    </w:p>
    <w:p w14:paraId="13D416D9" w14:textId="43A9E766" w:rsidR="00B01FCD" w:rsidRPr="00AC6E7E" w:rsidRDefault="00A0565E" w:rsidP="00A0565E">
      <w:pPr>
        <w:pStyle w:val="Body"/>
        <w:spacing w:after="0"/>
        <w:rPr>
          <w:rFonts w:ascii="Arial" w:hAnsi="Arial" w:cs="Arial"/>
        </w:rPr>
      </w:pPr>
      <w:r w:rsidRPr="00AC6E7E">
        <w:rPr>
          <w:rFonts w:ascii="Arial" w:eastAsia="Calibri" w:hAnsi="Arial" w:cs="Arial"/>
          <w:szCs w:val="22"/>
        </w:rPr>
        <w:lastRenderedPageBreak/>
        <w:t xml:space="preserve">There are clinical instances where blood cannot be accessed such </w:t>
      </w:r>
      <w:r w:rsidR="00E0550C" w:rsidRPr="00AC6E7E">
        <w:rPr>
          <w:rFonts w:ascii="Arial" w:eastAsia="Calibri" w:hAnsi="Arial" w:cs="Arial"/>
          <w:szCs w:val="22"/>
        </w:rPr>
        <w:t>situations</w:t>
      </w:r>
      <w:r w:rsidRPr="00AC6E7E">
        <w:rPr>
          <w:rFonts w:ascii="Arial" w:eastAsia="Calibri" w:hAnsi="Arial" w:cs="Arial"/>
          <w:szCs w:val="22"/>
        </w:rPr>
        <w:t xml:space="preserve"> can be seen in collapsed </w:t>
      </w:r>
      <w:r w:rsidR="00E0550C" w:rsidRPr="00AC6E7E">
        <w:rPr>
          <w:rFonts w:ascii="Arial" w:eastAsia="Calibri" w:hAnsi="Arial" w:cs="Arial"/>
          <w:szCs w:val="22"/>
        </w:rPr>
        <w:t>veins</w:t>
      </w:r>
      <w:r w:rsidRPr="00AC6E7E">
        <w:rPr>
          <w:rFonts w:ascii="Arial" w:eastAsia="Calibri" w:hAnsi="Arial" w:cs="Arial"/>
          <w:szCs w:val="22"/>
        </w:rPr>
        <w:t xml:space="preserve">, a patient in coma etc., therefore there's </w:t>
      </w:r>
      <w:r w:rsidR="00031091">
        <w:rPr>
          <w:rFonts w:ascii="Arial" w:eastAsia="Calibri" w:hAnsi="Arial" w:cs="Arial"/>
          <w:szCs w:val="22"/>
        </w:rPr>
        <w:t xml:space="preserve">a </w:t>
      </w:r>
      <w:r w:rsidRPr="00AC6E7E">
        <w:rPr>
          <w:rFonts w:ascii="Arial" w:eastAsia="Calibri" w:hAnsi="Arial" w:cs="Arial"/>
          <w:szCs w:val="22"/>
        </w:rPr>
        <w:t xml:space="preserve">need for an alternative. According to </w:t>
      </w:r>
      <w:proofErr w:type="spellStart"/>
      <w:r w:rsidRPr="00AC6E7E">
        <w:rPr>
          <w:rFonts w:ascii="Arial" w:eastAsia="Calibri" w:hAnsi="Arial" w:cs="Arial"/>
          <w:szCs w:val="22"/>
        </w:rPr>
        <w:t>Pariser</w:t>
      </w:r>
      <w:proofErr w:type="spellEnd"/>
      <w:r w:rsidRPr="00AC6E7E">
        <w:rPr>
          <w:rFonts w:ascii="Arial" w:eastAsia="Calibri" w:hAnsi="Arial" w:cs="Arial"/>
          <w:szCs w:val="22"/>
        </w:rPr>
        <w:t xml:space="preserve">, </w:t>
      </w:r>
      <w:r w:rsidR="00E0550C">
        <w:rPr>
          <w:rFonts w:ascii="Arial" w:eastAsia="Calibri" w:hAnsi="Arial" w:cs="Arial"/>
          <w:szCs w:val="22"/>
        </w:rPr>
        <w:t>[</w:t>
      </w:r>
      <w:r w:rsidR="008D37FA">
        <w:rPr>
          <w:rFonts w:ascii="Arial" w:eastAsia="Calibri" w:hAnsi="Arial" w:cs="Arial"/>
          <w:szCs w:val="22"/>
        </w:rPr>
        <w:t>11</w:t>
      </w:r>
      <w:r w:rsidR="00E0550C">
        <w:rPr>
          <w:rFonts w:ascii="Arial" w:eastAsia="Calibri" w:hAnsi="Arial" w:cs="Arial"/>
          <w:szCs w:val="22"/>
        </w:rPr>
        <w:t>].</w:t>
      </w:r>
      <w:r w:rsidRPr="00AC6E7E">
        <w:rPr>
          <w:rFonts w:ascii="Arial" w:eastAsia="Calibri" w:hAnsi="Arial" w:cs="Arial"/>
          <w:szCs w:val="22"/>
        </w:rPr>
        <w:t xml:space="preserve"> The health of the hair is often associated with the health of the body. Hair shedding can be a symptom that your thyroid isn't working right, or that you have nutrient imbalances in the body, such as an iron deficiency, which means the hair carries certain nutritional information and can also be used as sample for diagnosis instead of blood.</w:t>
      </w:r>
    </w:p>
    <w:p w14:paraId="4A7D3A81" w14:textId="77777777" w:rsidR="00790ADA" w:rsidRPr="00AC6E7E" w:rsidRDefault="00790ADA" w:rsidP="00441B6F">
      <w:pPr>
        <w:pStyle w:val="Body"/>
        <w:spacing w:after="0"/>
        <w:rPr>
          <w:rFonts w:ascii="Arial" w:hAnsi="Arial" w:cs="Arial"/>
        </w:rPr>
      </w:pPr>
    </w:p>
    <w:p w14:paraId="413A3F21" w14:textId="2C4A0290" w:rsidR="007F7B32" w:rsidRPr="00AC6E7E" w:rsidRDefault="00902823" w:rsidP="00213C96">
      <w:pPr>
        <w:pStyle w:val="AbstHead"/>
        <w:jc w:val="both"/>
        <w:rPr>
          <w:rFonts w:ascii="Arial" w:hAnsi="Arial" w:cs="Arial"/>
        </w:rPr>
      </w:pPr>
      <w:r w:rsidRPr="00AC6E7E">
        <w:rPr>
          <w:rFonts w:ascii="Arial" w:hAnsi="Arial" w:cs="Arial"/>
        </w:rPr>
        <w:t>2. material</w:t>
      </w:r>
      <w:r w:rsidR="00401964" w:rsidRPr="00AC6E7E">
        <w:rPr>
          <w:rFonts w:ascii="Arial" w:hAnsi="Arial" w:cs="Arial"/>
        </w:rPr>
        <w:t>S</w:t>
      </w:r>
      <w:r w:rsidRPr="00AC6E7E">
        <w:rPr>
          <w:rFonts w:ascii="Arial" w:hAnsi="Arial" w:cs="Arial"/>
        </w:rPr>
        <w:t xml:space="preserve"> and method</w:t>
      </w:r>
      <w:r w:rsidR="00000F8F" w:rsidRPr="00AC6E7E">
        <w:rPr>
          <w:rFonts w:ascii="Arial" w:hAnsi="Arial" w:cs="Arial"/>
        </w:rPr>
        <w:t xml:space="preserve">s </w:t>
      </w:r>
    </w:p>
    <w:p w14:paraId="1092C64C" w14:textId="4430FBB9" w:rsidR="006E392A" w:rsidRPr="00213C96" w:rsidRDefault="006E392A" w:rsidP="00213C96">
      <w:pPr>
        <w:pStyle w:val="Body"/>
        <w:spacing w:after="0"/>
        <w:rPr>
          <w:rFonts w:ascii="Arial" w:eastAsia="Calibri" w:hAnsi="Arial" w:cs="Arial"/>
          <w:b/>
          <w:bCs/>
          <w:sz w:val="22"/>
          <w:szCs w:val="24"/>
        </w:rPr>
      </w:pPr>
      <w:r w:rsidRPr="00213C96">
        <w:rPr>
          <w:rFonts w:ascii="Arial" w:eastAsia="Calibri" w:hAnsi="Arial" w:cs="Arial"/>
          <w:b/>
          <w:bCs/>
          <w:sz w:val="22"/>
          <w:szCs w:val="24"/>
        </w:rPr>
        <w:t>3.1 Study Area</w:t>
      </w:r>
    </w:p>
    <w:p w14:paraId="69CE1E8F" w14:textId="79D760D0"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study was conducted in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community </w:t>
      </w:r>
      <w:r w:rsidR="00713EC3" w:rsidRPr="00AC6E7E">
        <w:rPr>
          <w:rFonts w:ascii="Arial" w:eastAsia="Calibri" w:hAnsi="Arial" w:cs="Arial"/>
          <w:szCs w:val="22"/>
        </w:rPr>
        <w:t>in</w:t>
      </w:r>
      <w:r w:rsidRPr="00AC6E7E">
        <w:rPr>
          <w:rFonts w:ascii="Arial" w:eastAsia="Calibri" w:hAnsi="Arial" w:cs="Arial"/>
          <w:szCs w:val="22"/>
        </w:rPr>
        <w:t xml:space="preserve"> </w:t>
      </w:r>
      <w:proofErr w:type="spellStart"/>
      <w:r w:rsidRPr="00AC6E7E">
        <w:rPr>
          <w:rFonts w:ascii="Arial" w:eastAsia="Calibri" w:hAnsi="Arial" w:cs="Arial"/>
          <w:szCs w:val="22"/>
        </w:rPr>
        <w:t>Ogbia</w:t>
      </w:r>
      <w:proofErr w:type="spellEnd"/>
      <w:r w:rsidRPr="00AC6E7E">
        <w:rPr>
          <w:rFonts w:ascii="Arial" w:eastAsia="Calibri" w:hAnsi="Arial" w:cs="Arial"/>
          <w:szCs w:val="22"/>
        </w:rPr>
        <w:t xml:space="preserve"> Local Government Area, Bayelsa state. The first analytical procedure was carried out at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Biochemical analysis </w:t>
      </w:r>
      <w:proofErr w:type="gramStart"/>
      <w:r w:rsidRPr="00AC6E7E">
        <w:rPr>
          <w:rFonts w:ascii="Arial" w:eastAsia="Calibri" w:hAnsi="Arial" w:cs="Arial"/>
          <w:szCs w:val="22"/>
        </w:rPr>
        <w:t>were</w:t>
      </w:r>
      <w:proofErr w:type="gramEnd"/>
      <w:r w:rsidRPr="00AC6E7E">
        <w:rPr>
          <w:rFonts w:ascii="Arial" w:eastAsia="Calibri" w:hAnsi="Arial" w:cs="Arial"/>
          <w:szCs w:val="22"/>
        </w:rPr>
        <w:t xml:space="preserve"> carried out at Eni-</w:t>
      </w:r>
      <w:proofErr w:type="spellStart"/>
      <w:r w:rsidRPr="00AC6E7E">
        <w:rPr>
          <w:rFonts w:ascii="Arial" w:eastAsia="Calibri" w:hAnsi="Arial" w:cs="Arial"/>
          <w:szCs w:val="22"/>
        </w:rPr>
        <w:t>yimini</w:t>
      </w:r>
      <w:proofErr w:type="spellEnd"/>
      <w:r w:rsidRPr="00AC6E7E">
        <w:rPr>
          <w:rFonts w:ascii="Arial" w:eastAsia="Calibri" w:hAnsi="Arial" w:cs="Arial"/>
          <w:szCs w:val="22"/>
        </w:rPr>
        <w:t xml:space="preserve"> Laboratories LTD, </w:t>
      </w:r>
      <w:proofErr w:type="spellStart"/>
      <w:r w:rsidRPr="00AC6E7E">
        <w:rPr>
          <w:rFonts w:ascii="Arial" w:eastAsia="Calibri" w:hAnsi="Arial" w:cs="Arial"/>
          <w:szCs w:val="22"/>
        </w:rPr>
        <w:t>Yenezue</w:t>
      </w:r>
      <w:proofErr w:type="spellEnd"/>
      <w:r w:rsidRPr="00AC6E7E">
        <w:rPr>
          <w:rFonts w:ascii="Arial" w:eastAsia="Calibri" w:hAnsi="Arial" w:cs="Arial"/>
          <w:szCs w:val="22"/>
        </w:rPr>
        <w:t xml:space="preserve">-gene, </w:t>
      </w:r>
      <w:proofErr w:type="spellStart"/>
      <w:r w:rsidRPr="00AC6E7E">
        <w:rPr>
          <w:rFonts w:ascii="Arial" w:eastAsia="Calibri" w:hAnsi="Arial" w:cs="Arial"/>
          <w:szCs w:val="22"/>
        </w:rPr>
        <w:t>Yenagoa</w:t>
      </w:r>
      <w:proofErr w:type="spellEnd"/>
      <w:r w:rsidRPr="00AC6E7E">
        <w:rPr>
          <w:rFonts w:ascii="Arial" w:eastAsia="Calibri" w:hAnsi="Arial" w:cs="Arial"/>
          <w:szCs w:val="22"/>
        </w:rPr>
        <w:t xml:space="preserve">, Bayelsa State. </w:t>
      </w:r>
    </w:p>
    <w:p w14:paraId="237742B2"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ab/>
      </w:r>
    </w:p>
    <w:p w14:paraId="31466BF9" w14:textId="3B710627" w:rsidR="006E392A" w:rsidRPr="00AC6E7E" w:rsidRDefault="00AE6477" w:rsidP="006E392A">
      <w:pPr>
        <w:pStyle w:val="Body"/>
        <w:rPr>
          <w:rFonts w:ascii="Arial" w:eastAsia="Calibri" w:hAnsi="Arial" w:cs="Arial"/>
          <w:szCs w:val="22"/>
        </w:rPr>
      </w:pPr>
      <w:r w:rsidRPr="00174D0C">
        <w:rPr>
          <w:noProof/>
        </w:rPr>
        <w:drawing>
          <wp:inline distT="0" distB="0" distL="0" distR="0" wp14:anchorId="724FA060" wp14:editId="09C07C16">
            <wp:extent cx="5212080" cy="1819275"/>
            <wp:effectExtent l="0" t="0" r="7620" b="9525"/>
            <wp:docPr id="497781721" name="Picture 2" descr="Map of Bayelsa State showing the study area and sample lo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Bayelsa State showing the study area and sample locations.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1819275"/>
                    </a:xfrm>
                    <a:prstGeom prst="rect">
                      <a:avLst/>
                    </a:prstGeom>
                    <a:noFill/>
                    <a:ln>
                      <a:noFill/>
                    </a:ln>
                  </pic:spPr>
                </pic:pic>
              </a:graphicData>
            </a:graphic>
          </wp:inline>
        </w:drawing>
      </w:r>
    </w:p>
    <w:p w14:paraId="70F0591D" w14:textId="46C644DD" w:rsidR="006E392A" w:rsidRPr="00503F85" w:rsidRDefault="006E392A" w:rsidP="006E392A">
      <w:pPr>
        <w:pStyle w:val="Body"/>
        <w:rPr>
          <w:rFonts w:ascii="Arial" w:eastAsia="Calibri" w:hAnsi="Arial" w:cs="Arial"/>
          <w:b/>
          <w:bCs/>
          <w:szCs w:val="22"/>
        </w:rPr>
      </w:pPr>
      <w:r w:rsidRPr="00503F85">
        <w:rPr>
          <w:rFonts w:ascii="Arial" w:eastAsia="Calibri" w:hAnsi="Arial" w:cs="Arial"/>
          <w:b/>
          <w:bCs/>
          <w:szCs w:val="22"/>
        </w:rPr>
        <w:t xml:space="preserve"> </w:t>
      </w:r>
      <w:r w:rsidR="00AF6E66" w:rsidRPr="00503F85">
        <w:rPr>
          <w:rFonts w:ascii="Arial" w:eastAsia="Calibri" w:hAnsi="Arial" w:cs="Arial"/>
          <w:b/>
          <w:bCs/>
          <w:szCs w:val="22"/>
        </w:rPr>
        <w:t xml:space="preserve">Fig. </w:t>
      </w:r>
      <w:r w:rsidR="000C4E82" w:rsidRPr="00503F85">
        <w:rPr>
          <w:rFonts w:ascii="Arial" w:eastAsia="Calibri" w:hAnsi="Arial" w:cs="Arial"/>
          <w:b/>
          <w:bCs/>
          <w:szCs w:val="22"/>
        </w:rPr>
        <w:t>1</w:t>
      </w:r>
      <w:r w:rsidR="00AF6E66" w:rsidRPr="00503F85">
        <w:rPr>
          <w:rFonts w:ascii="Arial" w:eastAsia="Calibri" w:hAnsi="Arial" w:cs="Arial"/>
          <w:b/>
          <w:bCs/>
          <w:szCs w:val="22"/>
        </w:rPr>
        <w:t xml:space="preserve">: </w:t>
      </w:r>
      <w:bookmarkStart w:id="2" w:name="_Hlk184913714"/>
      <w:r w:rsidRPr="00503F85">
        <w:rPr>
          <w:rFonts w:ascii="Arial" w:eastAsia="Calibri" w:hAnsi="Arial" w:cs="Arial"/>
          <w:b/>
          <w:bCs/>
          <w:szCs w:val="22"/>
        </w:rPr>
        <w:t>Map showing location (</w:t>
      </w:r>
      <w:proofErr w:type="spellStart"/>
      <w:r w:rsidRPr="00503F85">
        <w:rPr>
          <w:rFonts w:ascii="Arial" w:eastAsia="Calibri" w:hAnsi="Arial" w:cs="Arial"/>
          <w:b/>
          <w:bCs/>
          <w:szCs w:val="22"/>
        </w:rPr>
        <w:t>Otuoke</w:t>
      </w:r>
      <w:proofErr w:type="spellEnd"/>
      <w:r w:rsidRPr="00503F85">
        <w:rPr>
          <w:rFonts w:ascii="Arial" w:eastAsia="Calibri" w:hAnsi="Arial" w:cs="Arial"/>
          <w:b/>
          <w:bCs/>
          <w:szCs w:val="22"/>
        </w:rPr>
        <w:t>)</w:t>
      </w:r>
      <w:r w:rsidR="000C4E82" w:rsidRPr="00503F85">
        <w:rPr>
          <w:rFonts w:ascii="Arial" w:eastAsia="Calibri" w:hAnsi="Arial" w:cs="Arial"/>
          <w:b/>
          <w:bCs/>
          <w:szCs w:val="22"/>
        </w:rPr>
        <w:t xml:space="preserve"> </w:t>
      </w:r>
      <w:r w:rsidR="000C4E82" w:rsidRPr="00745396">
        <w:rPr>
          <w:rFonts w:ascii="Arial" w:eastAsia="Calibri" w:hAnsi="Arial" w:cs="Arial"/>
          <w:b/>
          <w:bCs/>
          <w:szCs w:val="22"/>
        </w:rPr>
        <w:t>[</w:t>
      </w:r>
      <w:r w:rsidR="008D37FA" w:rsidRPr="00745396">
        <w:rPr>
          <w:rFonts w:ascii="Arial" w:eastAsia="Calibri" w:hAnsi="Arial" w:cs="Arial"/>
          <w:bCs/>
          <w:szCs w:val="22"/>
        </w:rPr>
        <w:t>12</w:t>
      </w:r>
      <w:r w:rsidR="000C4E82" w:rsidRPr="00745396">
        <w:rPr>
          <w:rFonts w:ascii="Arial" w:eastAsia="Calibri" w:hAnsi="Arial" w:cs="Arial"/>
          <w:bCs/>
          <w:szCs w:val="22"/>
        </w:rPr>
        <w:t>]</w:t>
      </w:r>
      <w:r w:rsidRPr="00745396">
        <w:rPr>
          <w:rFonts w:ascii="Arial" w:eastAsia="Calibri" w:hAnsi="Arial" w:cs="Arial"/>
          <w:bCs/>
          <w:szCs w:val="22"/>
        </w:rPr>
        <w:t>.</w:t>
      </w:r>
      <w:bookmarkEnd w:id="2"/>
    </w:p>
    <w:p w14:paraId="6F409339" w14:textId="6C182F07" w:rsidR="006E392A" w:rsidRPr="00D870C0" w:rsidRDefault="006E392A" w:rsidP="00D870C0">
      <w:pPr>
        <w:pStyle w:val="Body"/>
        <w:spacing w:after="0"/>
        <w:rPr>
          <w:rFonts w:ascii="Arial" w:eastAsia="Calibri" w:hAnsi="Arial" w:cs="Arial"/>
          <w:b/>
          <w:bCs/>
          <w:sz w:val="22"/>
          <w:szCs w:val="24"/>
        </w:rPr>
      </w:pPr>
      <w:r w:rsidRPr="00D870C0">
        <w:rPr>
          <w:rFonts w:ascii="Arial" w:eastAsia="Calibri" w:hAnsi="Arial" w:cs="Arial"/>
          <w:b/>
          <w:bCs/>
          <w:sz w:val="22"/>
          <w:szCs w:val="24"/>
        </w:rPr>
        <w:t xml:space="preserve"> 3.2</w:t>
      </w:r>
      <w:r w:rsidR="00D870C0" w:rsidRPr="00D870C0">
        <w:rPr>
          <w:rFonts w:ascii="Arial" w:eastAsia="Calibri" w:hAnsi="Arial" w:cs="Arial"/>
          <w:b/>
          <w:bCs/>
          <w:sz w:val="22"/>
          <w:szCs w:val="24"/>
        </w:rPr>
        <w:t xml:space="preserve"> </w:t>
      </w:r>
      <w:r w:rsidRPr="00D870C0">
        <w:rPr>
          <w:rFonts w:ascii="Arial" w:eastAsia="Calibri" w:hAnsi="Arial" w:cs="Arial"/>
          <w:b/>
          <w:bCs/>
          <w:sz w:val="22"/>
          <w:szCs w:val="24"/>
        </w:rPr>
        <w:t>Research Design</w:t>
      </w:r>
    </w:p>
    <w:p w14:paraId="1B5CD477" w14:textId="53E0B433"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research design used to study was a </w:t>
      </w:r>
      <w:r w:rsidR="002310FD">
        <w:rPr>
          <w:rFonts w:ascii="Arial" w:eastAsia="Calibri" w:hAnsi="Arial" w:cs="Arial"/>
          <w:szCs w:val="22"/>
        </w:rPr>
        <w:t>cross-sectional</w:t>
      </w:r>
      <w:r w:rsidRPr="00AC6E7E">
        <w:rPr>
          <w:rFonts w:ascii="Arial" w:eastAsia="Calibri" w:hAnsi="Arial" w:cs="Arial"/>
          <w:szCs w:val="22"/>
        </w:rPr>
        <w:t xml:space="preserve"> design, which use</w:t>
      </w:r>
      <w:r w:rsidR="000C4E82">
        <w:rPr>
          <w:rFonts w:ascii="Arial" w:eastAsia="Calibri" w:hAnsi="Arial" w:cs="Arial"/>
          <w:szCs w:val="22"/>
        </w:rPr>
        <w:t>d</w:t>
      </w:r>
      <w:r w:rsidRPr="00AC6E7E">
        <w:rPr>
          <w:rFonts w:ascii="Arial" w:eastAsia="Calibri" w:hAnsi="Arial" w:cs="Arial"/>
          <w:szCs w:val="22"/>
        </w:rPr>
        <w:t xml:space="preserve"> a scientific method to establish the cause-effect relationship among the various parameters (blood and hair) that make up the study.</w:t>
      </w:r>
    </w:p>
    <w:p w14:paraId="534F9C4A" w14:textId="3B0C7724" w:rsidR="006E392A" w:rsidRPr="00713EC3" w:rsidRDefault="006E392A" w:rsidP="00713EC3">
      <w:pPr>
        <w:pStyle w:val="Body"/>
        <w:spacing w:after="0"/>
        <w:rPr>
          <w:rFonts w:ascii="Arial" w:eastAsia="Calibri" w:hAnsi="Arial" w:cs="Arial"/>
          <w:b/>
          <w:bCs/>
          <w:sz w:val="22"/>
          <w:szCs w:val="24"/>
        </w:rPr>
      </w:pPr>
      <w:r w:rsidRPr="00713EC3">
        <w:rPr>
          <w:rFonts w:ascii="Arial" w:eastAsia="Calibri" w:hAnsi="Arial" w:cs="Arial"/>
          <w:b/>
          <w:bCs/>
          <w:sz w:val="22"/>
          <w:szCs w:val="24"/>
        </w:rPr>
        <w:t>3.3</w:t>
      </w:r>
      <w:r w:rsidR="00713EC3" w:rsidRPr="00713EC3">
        <w:rPr>
          <w:rFonts w:ascii="Arial" w:eastAsia="Calibri" w:hAnsi="Arial" w:cs="Arial"/>
          <w:b/>
          <w:bCs/>
          <w:sz w:val="22"/>
          <w:szCs w:val="24"/>
        </w:rPr>
        <w:t xml:space="preserve"> Calculation of Size</w:t>
      </w:r>
    </w:p>
    <w:p w14:paraId="302BB287" w14:textId="32102378"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 xml:space="preserve">A sample size was calculated using a formula proposed for studies </w:t>
      </w:r>
      <w:r w:rsidR="002310FD" w:rsidRPr="00AC6E7E">
        <w:rPr>
          <w:rFonts w:ascii="Arial" w:eastAsia="Calibri" w:hAnsi="Arial" w:cs="Arial"/>
          <w:szCs w:val="22"/>
        </w:rPr>
        <w:t>where</w:t>
      </w:r>
      <w:r w:rsidRPr="00AC6E7E">
        <w:rPr>
          <w:rFonts w:ascii="Arial" w:eastAsia="Calibri" w:hAnsi="Arial" w:cs="Arial"/>
          <w:szCs w:val="22"/>
        </w:rPr>
        <w:t xml:space="preserve"> the population is less than 10,000</w:t>
      </w:r>
      <w:r w:rsidR="008D37FA">
        <w:rPr>
          <w:rFonts w:ascii="Arial" w:eastAsia="Calibri" w:hAnsi="Arial" w:cs="Arial"/>
          <w:szCs w:val="22"/>
        </w:rPr>
        <w:t>.</w:t>
      </w:r>
      <w:r w:rsidRPr="00AC6E7E">
        <w:rPr>
          <w:rFonts w:ascii="Arial" w:eastAsia="Calibri" w:hAnsi="Arial" w:cs="Arial"/>
          <w:szCs w:val="22"/>
        </w:rPr>
        <w:t xml:space="preserve"> The formula is </w:t>
      </w:r>
      <w:r w:rsidR="002310FD" w:rsidRPr="00AC6E7E">
        <w:rPr>
          <w:rFonts w:ascii="Arial" w:eastAsia="Calibri" w:hAnsi="Arial" w:cs="Arial"/>
          <w:szCs w:val="22"/>
        </w:rPr>
        <w:t>stated,</w:t>
      </w:r>
      <w:r w:rsidRPr="00AC6E7E">
        <w:rPr>
          <w:rFonts w:ascii="Arial" w:eastAsia="Calibri" w:hAnsi="Arial" w:cs="Arial"/>
          <w:szCs w:val="22"/>
        </w:rPr>
        <w:t xml:space="preserve"> and the components </w:t>
      </w:r>
      <w:r w:rsidR="002310FD" w:rsidRPr="00AC6E7E">
        <w:rPr>
          <w:rFonts w:ascii="Arial" w:eastAsia="Calibri" w:hAnsi="Arial" w:cs="Arial"/>
          <w:szCs w:val="22"/>
        </w:rPr>
        <w:t>are defined</w:t>
      </w:r>
      <w:r w:rsidRPr="00AC6E7E">
        <w:rPr>
          <w:rFonts w:ascii="Arial" w:eastAsia="Calibri" w:hAnsi="Arial" w:cs="Arial"/>
          <w:szCs w:val="22"/>
        </w:rPr>
        <w:t xml:space="preserve"> below:</w:t>
      </w:r>
    </w:p>
    <w:p w14:paraId="176CB13F"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n / (1 + n / N);</w:t>
      </w:r>
    </w:p>
    <w:p w14:paraId="71B1FE37" w14:textId="04CDE482"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Where</w:t>
      </w:r>
      <w:r w:rsidR="00713EC3">
        <w:rPr>
          <w:rFonts w:ascii="Arial" w:eastAsia="Calibri" w:hAnsi="Arial" w:cs="Arial"/>
          <w:szCs w:val="22"/>
        </w:rPr>
        <w:t>:</w:t>
      </w:r>
    </w:p>
    <w:p w14:paraId="5472811C" w14:textId="018C36D5"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 xml:space="preserve">n = Is the total number of samples in the study =50 </w:t>
      </w:r>
    </w:p>
    <w:p w14:paraId="47CFF633"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N = population of each sample = 50</w:t>
      </w:r>
    </w:p>
    <w:p w14:paraId="1024D301" w14:textId="77777777" w:rsidR="006E392A" w:rsidRPr="00AC6E7E" w:rsidRDefault="006E392A" w:rsidP="00713EC3">
      <w:pPr>
        <w:pStyle w:val="Body"/>
        <w:spacing w:after="0"/>
        <w:rPr>
          <w:rFonts w:ascii="Arial" w:eastAsia="Calibri" w:hAnsi="Arial" w:cs="Arial"/>
          <w:szCs w:val="22"/>
        </w:rPr>
      </w:pPr>
      <w:r w:rsidRPr="00AC6E7E">
        <w:rPr>
          <w:rFonts w:ascii="Arial" w:eastAsia="Calibri" w:hAnsi="Arial" w:cs="Arial"/>
          <w:szCs w:val="22"/>
        </w:rPr>
        <w:t>50/ (1+50/50) = 25</w:t>
      </w:r>
    </w:p>
    <w:p w14:paraId="21374459" w14:textId="30A6483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first sample was the hair which </w:t>
      </w:r>
      <w:r w:rsidR="007B5FE6" w:rsidRPr="00AC6E7E">
        <w:rPr>
          <w:rFonts w:ascii="Arial" w:eastAsia="Calibri" w:hAnsi="Arial" w:cs="Arial"/>
          <w:szCs w:val="22"/>
        </w:rPr>
        <w:t>was</w:t>
      </w:r>
      <w:r w:rsidRPr="00AC6E7E">
        <w:rPr>
          <w:rFonts w:ascii="Arial" w:eastAsia="Calibri" w:hAnsi="Arial" w:cs="Arial"/>
          <w:szCs w:val="22"/>
        </w:rPr>
        <w:t xml:space="preserve"> processed to get the filtrate and was extracted from all the groups for biochemical analysis. The second group was the blood collected into sterile plain containers, allowed to clot, and centrifuged to get the serum.</w:t>
      </w:r>
      <w:r w:rsidR="002310FD">
        <w:rPr>
          <w:rFonts w:ascii="Arial" w:eastAsia="Calibri" w:hAnsi="Arial" w:cs="Arial"/>
          <w:szCs w:val="22"/>
        </w:rPr>
        <w:t xml:space="preserve"> </w:t>
      </w:r>
      <w:r w:rsidRPr="00AC6E7E">
        <w:rPr>
          <w:rFonts w:ascii="Arial" w:eastAsia="Calibri" w:hAnsi="Arial" w:cs="Arial"/>
          <w:szCs w:val="22"/>
        </w:rPr>
        <w:t xml:space="preserve">The biochemical parameters used for this study </w:t>
      </w:r>
      <w:r w:rsidR="00713EC3" w:rsidRPr="00AC6E7E">
        <w:rPr>
          <w:rFonts w:ascii="Arial" w:eastAsia="Calibri" w:hAnsi="Arial" w:cs="Arial"/>
          <w:szCs w:val="22"/>
        </w:rPr>
        <w:t>include</w:t>
      </w:r>
      <w:r w:rsidRPr="00AC6E7E">
        <w:rPr>
          <w:rFonts w:ascii="Arial" w:eastAsia="Calibri" w:hAnsi="Arial" w:cs="Arial"/>
          <w:szCs w:val="22"/>
        </w:rPr>
        <w:t xml:space="preserve"> magnesium, calcium and phosphorus.</w:t>
      </w:r>
      <w:r w:rsidRPr="00AC6E7E">
        <w:rPr>
          <w:rFonts w:ascii="Arial" w:eastAsia="Calibri" w:hAnsi="Arial" w:cs="Arial"/>
          <w:szCs w:val="22"/>
        </w:rPr>
        <w:tab/>
      </w:r>
    </w:p>
    <w:p w14:paraId="7E2D1A31" w14:textId="65F33566" w:rsidR="006E392A" w:rsidRPr="00754632" w:rsidRDefault="006E392A" w:rsidP="00754632">
      <w:pPr>
        <w:pStyle w:val="Body"/>
        <w:spacing w:after="0"/>
        <w:rPr>
          <w:rFonts w:ascii="Arial" w:eastAsia="Calibri" w:hAnsi="Arial" w:cs="Arial"/>
          <w:b/>
          <w:bCs/>
          <w:sz w:val="22"/>
          <w:szCs w:val="24"/>
        </w:rPr>
      </w:pPr>
      <w:r w:rsidRPr="00754632">
        <w:rPr>
          <w:rFonts w:ascii="Arial" w:eastAsia="Calibri" w:hAnsi="Arial" w:cs="Arial"/>
          <w:b/>
          <w:bCs/>
          <w:sz w:val="22"/>
          <w:szCs w:val="24"/>
        </w:rPr>
        <w:t xml:space="preserve">3.5 Selection </w:t>
      </w:r>
      <w:r w:rsidR="00754632" w:rsidRPr="00754632">
        <w:rPr>
          <w:rFonts w:ascii="Arial" w:eastAsia="Calibri" w:hAnsi="Arial" w:cs="Arial"/>
          <w:b/>
          <w:bCs/>
          <w:sz w:val="22"/>
          <w:szCs w:val="24"/>
        </w:rPr>
        <w:t>C</w:t>
      </w:r>
      <w:r w:rsidRPr="00754632">
        <w:rPr>
          <w:rFonts w:ascii="Arial" w:eastAsia="Calibri" w:hAnsi="Arial" w:cs="Arial"/>
          <w:b/>
          <w:bCs/>
          <w:sz w:val="22"/>
          <w:szCs w:val="24"/>
        </w:rPr>
        <w:t>riteria</w:t>
      </w:r>
    </w:p>
    <w:p w14:paraId="36C0E0B4" w14:textId="00C7B29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lastRenderedPageBreak/>
        <w:t xml:space="preserve">Strands of hair and blood samples were collected from students from Biochemistry department, Faculty of sciences,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Bayelsa State for this study.</w:t>
      </w:r>
      <w:r w:rsidR="00754632">
        <w:rPr>
          <w:rFonts w:ascii="Arial" w:eastAsia="Calibri" w:hAnsi="Arial" w:cs="Arial"/>
          <w:szCs w:val="22"/>
        </w:rPr>
        <w:t xml:space="preserve"> </w:t>
      </w:r>
      <w:r w:rsidRPr="00AC6E7E">
        <w:rPr>
          <w:rFonts w:ascii="Arial" w:eastAsia="Calibri" w:hAnsi="Arial" w:cs="Arial"/>
          <w:szCs w:val="22"/>
        </w:rPr>
        <w:t xml:space="preserve">The </w:t>
      </w:r>
      <w:r w:rsidR="004F6B64" w:rsidRPr="00AC6E7E">
        <w:rPr>
          <w:rFonts w:ascii="Arial" w:eastAsia="Calibri" w:hAnsi="Arial" w:cs="Arial"/>
          <w:szCs w:val="22"/>
        </w:rPr>
        <w:t>student’s</w:t>
      </w:r>
      <w:r w:rsidRPr="00AC6E7E">
        <w:rPr>
          <w:rFonts w:ascii="Arial" w:eastAsia="Calibri" w:hAnsi="Arial" w:cs="Arial"/>
          <w:szCs w:val="22"/>
        </w:rPr>
        <w:t xml:space="preserve"> hair and blood used were apparently healthy. </w:t>
      </w:r>
      <w:r w:rsidR="008D37FA" w:rsidRPr="00AC6E7E">
        <w:rPr>
          <w:rFonts w:ascii="Arial" w:eastAsia="Calibri" w:hAnsi="Arial" w:cs="Arial"/>
          <w:szCs w:val="22"/>
        </w:rPr>
        <w:t>The hair</w:t>
      </w:r>
      <w:r w:rsidRPr="00AC6E7E">
        <w:rPr>
          <w:rFonts w:ascii="Arial" w:eastAsia="Calibri" w:hAnsi="Arial" w:cs="Arial"/>
          <w:szCs w:val="22"/>
        </w:rPr>
        <w:t xml:space="preserve"> and blood of students under any form of medication or having any health challenge (pregnancy) were not used for this study. Also excluded from this study are hairs </w:t>
      </w:r>
      <w:r w:rsidR="00031091">
        <w:rPr>
          <w:rFonts w:ascii="Arial" w:eastAsia="Calibri" w:hAnsi="Arial" w:cs="Arial"/>
          <w:szCs w:val="22"/>
        </w:rPr>
        <w:t>that look</w:t>
      </w:r>
      <w:r w:rsidR="00031091" w:rsidRPr="00AC6E7E">
        <w:rPr>
          <w:rFonts w:ascii="Arial" w:eastAsia="Calibri" w:hAnsi="Arial" w:cs="Arial"/>
          <w:szCs w:val="22"/>
        </w:rPr>
        <w:t xml:space="preserve"> </w:t>
      </w:r>
      <w:r w:rsidRPr="00AC6E7E">
        <w:rPr>
          <w:rFonts w:ascii="Arial" w:eastAsia="Calibri" w:hAnsi="Arial" w:cs="Arial"/>
          <w:szCs w:val="22"/>
        </w:rPr>
        <w:t xml:space="preserve">like attachments. The age range of </w:t>
      </w:r>
      <w:r w:rsidR="004F6B64" w:rsidRPr="00AC6E7E">
        <w:rPr>
          <w:rFonts w:ascii="Arial" w:eastAsia="Calibri" w:hAnsi="Arial" w:cs="Arial"/>
          <w:szCs w:val="22"/>
        </w:rPr>
        <w:t>students</w:t>
      </w:r>
      <w:r w:rsidRPr="00AC6E7E">
        <w:rPr>
          <w:rFonts w:ascii="Arial" w:eastAsia="Calibri" w:hAnsi="Arial" w:cs="Arial"/>
          <w:szCs w:val="22"/>
        </w:rPr>
        <w:t xml:space="preserve"> was between 20-27 years.</w:t>
      </w:r>
    </w:p>
    <w:p w14:paraId="60F6152F" w14:textId="6FC63B6F" w:rsidR="006E392A" w:rsidRPr="00754632" w:rsidRDefault="006E392A" w:rsidP="00754632">
      <w:pPr>
        <w:pStyle w:val="Body"/>
        <w:spacing w:after="0"/>
        <w:rPr>
          <w:rFonts w:ascii="Arial" w:eastAsia="Calibri" w:hAnsi="Arial" w:cs="Arial"/>
          <w:b/>
          <w:bCs/>
          <w:sz w:val="22"/>
          <w:szCs w:val="24"/>
        </w:rPr>
      </w:pPr>
      <w:r w:rsidRPr="00754632">
        <w:rPr>
          <w:rFonts w:ascii="Arial" w:eastAsia="Calibri" w:hAnsi="Arial" w:cs="Arial"/>
          <w:b/>
          <w:bCs/>
          <w:sz w:val="22"/>
          <w:szCs w:val="24"/>
        </w:rPr>
        <w:t xml:space="preserve">3.7 Sample </w:t>
      </w:r>
      <w:r w:rsidR="00754632" w:rsidRPr="00754632">
        <w:rPr>
          <w:rFonts w:ascii="Arial" w:eastAsia="Calibri" w:hAnsi="Arial" w:cs="Arial"/>
          <w:b/>
          <w:bCs/>
          <w:sz w:val="22"/>
          <w:szCs w:val="24"/>
        </w:rPr>
        <w:t>C</w:t>
      </w:r>
      <w:r w:rsidRPr="00754632">
        <w:rPr>
          <w:rFonts w:ascii="Arial" w:eastAsia="Calibri" w:hAnsi="Arial" w:cs="Arial"/>
          <w:b/>
          <w:bCs/>
          <w:sz w:val="22"/>
          <w:szCs w:val="24"/>
        </w:rPr>
        <w:t>ollection</w:t>
      </w:r>
    </w:p>
    <w:p w14:paraId="5B978EE7" w14:textId="2F02C93A"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The hair and blood sample</w:t>
      </w:r>
      <w:r w:rsidR="00031091">
        <w:rPr>
          <w:rFonts w:ascii="Arial" w:eastAsia="Calibri" w:hAnsi="Arial" w:cs="Arial"/>
          <w:szCs w:val="22"/>
        </w:rPr>
        <w:t>s</w:t>
      </w:r>
      <w:r w:rsidRPr="00AC6E7E">
        <w:rPr>
          <w:rFonts w:ascii="Arial" w:eastAsia="Calibri" w:hAnsi="Arial" w:cs="Arial"/>
          <w:szCs w:val="22"/>
        </w:rPr>
        <w:t xml:space="preserve"> were collected from 10 students </w:t>
      </w:r>
      <w:r w:rsidRPr="00F614FF">
        <w:rPr>
          <w:rFonts w:ascii="Arial" w:eastAsia="Calibri" w:hAnsi="Arial" w:cs="Arial"/>
          <w:szCs w:val="22"/>
          <w:highlight w:val="yellow"/>
        </w:rPr>
        <w:t xml:space="preserve">from the </w:t>
      </w:r>
      <w:r w:rsidR="00031091" w:rsidRPr="00F614FF">
        <w:rPr>
          <w:rFonts w:ascii="Arial" w:eastAsia="Calibri" w:hAnsi="Arial" w:cs="Arial"/>
          <w:szCs w:val="22"/>
          <w:highlight w:val="yellow"/>
        </w:rPr>
        <w:t>D</w:t>
      </w:r>
      <w:r w:rsidR="00031091" w:rsidRPr="00F614FF">
        <w:rPr>
          <w:rFonts w:ascii="Arial" w:eastAsia="Calibri" w:hAnsi="Arial" w:cs="Arial"/>
          <w:szCs w:val="22"/>
          <w:highlight w:val="yellow"/>
        </w:rPr>
        <w:t xml:space="preserve">epartment </w:t>
      </w:r>
      <w:r w:rsidRPr="00F614FF">
        <w:rPr>
          <w:rFonts w:ascii="Arial" w:eastAsia="Calibri" w:hAnsi="Arial" w:cs="Arial"/>
          <w:szCs w:val="22"/>
          <w:highlight w:val="yellow"/>
        </w:rPr>
        <w:t xml:space="preserve">of Biochemistry, Faculty of </w:t>
      </w:r>
      <w:r w:rsidR="004F6B64" w:rsidRPr="00F614FF">
        <w:rPr>
          <w:rFonts w:ascii="Arial" w:eastAsia="Calibri" w:hAnsi="Arial" w:cs="Arial"/>
          <w:szCs w:val="22"/>
          <w:highlight w:val="yellow"/>
        </w:rPr>
        <w:t>Science</w:t>
      </w:r>
      <w:r w:rsidRPr="00F614FF">
        <w:rPr>
          <w:rFonts w:ascii="Arial" w:eastAsia="Calibri" w:hAnsi="Arial" w:cs="Arial"/>
          <w:szCs w:val="22"/>
          <w:highlight w:val="yellow"/>
        </w:rPr>
        <w:t xml:space="preserve">, Federal </w:t>
      </w:r>
      <w:r w:rsidR="00031091" w:rsidRPr="00F614FF">
        <w:rPr>
          <w:rFonts w:ascii="Arial" w:eastAsia="Calibri" w:hAnsi="Arial" w:cs="Arial"/>
          <w:szCs w:val="22"/>
          <w:highlight w:val="yellow"/>
        </w:rPr>
        <w:t>U</w:t>
      </w:r>
      <w:r w:rsidR="00031091" w:rsidRPr="00F614FF">
        <w:rPr>
          <w:rFonts w:ascii="Arial" w:eastAsia="Calibri" w:hAnsi="Arial" w:cs="Arial"/>
          <w:szCs w:val="22"/>
          <w:highlight w:val="yellow"/>
        </w:rPr>
        <w:t xml:space="preserve">niversity </w:t>
      </w:r>
      <w:proofErr w:type="spellStart"/>
      <w:r w:rsidRPr="00F614FF">
        <w:rPr>
          <w:rFonts w:ascii="Arial" w:eastAsia="Calibri" w:hAnsi="Arial" w:cs="Arial"/>
          <w:szCs w:val="22"/>
          <w:highlight w:val="yellow"/>
        </w:rPr>
        <w:t>Otuoke</w:t>
      </w:r>
      <w:proofErr w:type="spellEnd"/>
      <w:r w:rsidRPr="00F614FF">
        <w:rPr>
          <w:rFonts w:ascii="Arial" w:eastAsia="Calibri" w:hAnsi="Arial" w:cs="Arial"/>
          <w:szCs w:val="22"/>
          <w:highlight w:val="yellow"/>
        </w:rPr>
        <w:t xml:space="preserve"> Bayelsa State at random. Prior to the collection of these samples, the consent of </w:t>
      </w:r>
      <w:r w:rsidRPr="00AC6E7E">
        <w:rPr>
          <w:rFonts w:ascii="Arial" w:eastAsia="Calibri" w:hAnsi="Arial" w:cs="Arial"/>
          <w:szCs w:val="22"/>
        </w:rPr>
        <w:t xml:space="preserve">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Medicals was sought for the collection of the samples. Using a 5ml syringe and a needle, blood Samples were collected into plain tubes were spun in a centrifuge at 4000rpm for 10mins.The supernatant (</w:t>
      </w:r>
      <w:r w:rsidRPr="00F614FF">
        <w:rPr>
          <w:rFonts w:ascii="Arial" w:eastAsia="Calibri" w:hAnsi="Arial" w:cs="Arial"/>
          <w:szCs w:val="22"/>
          <w:highlight w:val="yellow"/>
        </w:rPr>
        <w:t xml:space="preserve">serum) </w:t>
      </w:r>
      <w:r w:rsidR="00031091" w:rsidRPr="00F614FF">
        <w:rPr>
          <w:rFonts w:ascii="Arial" w:eastAsia="Calibri" w:hAnsi="Arial" w:cs="Arial"/>
          <w:szCs w:val="22"/>
          <w:highlight w:val="yellow"/>
        </w:rPr>
        <w:t>w</w:t>
      </w:r>
      <w:r w:rsidR="00031091" w:rsidRPr="00F614FF">
        <w:rPr>
          <w:rFonts w:ascii="Arial" w:eastAsia="Calibri" w:hAnsi="Arial" w:cs="Arial"/>
          <w:szCs w:val="22"/>
          <w:highlight w:val="yellow"/>
        </w:rPr>
        <w:t>as</w:t>
      </w:r>
      <w:r w:rsidR="00031091" w:rsidRPr="00F614FF">
        <w:rPr>
          <w:rFonts w:ascii="Arial" w:eastAsia="Calibri" w:hAnsi="Arial" w:cs="Arial"/>
          <w:szCs w:val="22"/>
          <w:highlight w:val="yellow"/>
        </w:rPr>
        <w:t xml:space="preserve"> </w:t>
      </w:r>
      <w:r w:rsidRPr="00F614FF">
        <w:rPr>
          <w:rFonts w:ascii="Arial" w:eastAsia="Calibri" w:hAnsi="Arial" w:cs="Arial"/>
          <w:szCs w:val="22"/>
          <w:highlight w:val="yellow"/>
        </w:rPr>
        <w:t>c</w:t>
      </w:r>
      <w:r w:rsidRPr="00AC6E7E">
        <w:rPr>
          <w:rFonts w:ascii="Arial" w:eastAsia="Calibri" w:hAnsi="Arial" w:cs="Arial"/>
          <w:szCs w:val="22"/>
        </w:rPr>
        <w:t xml:space="preserve">arefully separated to avoid mixing with the erythrocyte (RBC) and the </w:t>
      </w:r>
      <w:r w:rsidRPr="00F614FF">
        <w:rPr>
          <w:rFonts w:ascii="Arial" w:eastAsia="Calibri" w:hAnsi="Arial" w:cs="Arial"/>
          <w:szCs w:val="22"/>
          <w:highlight w:val="yellow"/>
        </w:rPr>
        <w:t xml:space="preserve">supernatant </w:t>
      </w:r>
      <w:r w:rsidR="00031091" w:rsidRPr="00F614FF">
        <w:rPr>
          <w:rFonts w:ascii="Arial" w:eastAsia="Calibri" w:hAnsi="Arial" w:cs="Arial"/>
          <w:szCs w:val="22"/>
          <w:highlight w:val="yellow"/>
        </w:rPr>
        <w:t>w</w:t>
      </w:r>
      <w:r w:rsidR="00031091" w:rsidRPr="00F614FF">
        <w:rPr>
          <w:rFonts w:ascii="Arial" w:eastAsia="Calibri" w:hAnsi="Arial" w:cs="Arial"/>
          <w:szCs w:val="22"/>
          <w:highlight w:val="yellow"/>
        </w:rPr>
        <w:t>as</w:t>
      </w:r>
      <w:r w:rsidR="00031091" w:rsidRPr="00F614FF">
        <w:rPr>
          <w:rFonts w:ascii="Arial" w:eastAsia="Calibri" w:hAnsi="Arial" w:cs="Arial"/>
          <w:szCs w:val="22"/>
          <w:highlight w:val="yellow"/>
        </w:rPr>
        <w:t xml:space="preserve"> </w:t>
      </w:r>
      <w:r w:rsidRPr="00F614FF">
        <w:rPr>
          <w:rFonts w:ascii="Arial" w:eastAsia="Calibri" w:hAnsi="Arial" w:cs="Arial"/>
          <w:szCs w:val="22"/>
          <w:highlight w:val="yellow"/>
        </w:rPr>
        <w:t xml:space="preserve">stored </w:t>
      </w:r>
      <w:r w:rsidRPr="00AC6E7E">
        <w:rPr>
          <w:rFonts w:ascii="Arial" w:eastAsia="Calibri" w:hAnsi="Arial" w:cs="Arial"/>
          <w:szCs w:val="22"/>
        </w:rPr>
        <w:t xml:space="preserve">in a fridge. The samples were collected a day before the analysis at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xml:space="preserve"> </w:t>
      </w:r>
      <w:r w:rsidR="00031091">
        <w:rPr>
          <w:rFonts w:ascii="Arial" w:eastAsia="Calibri" w:hAnsi="Arial" w:cs="Arial"/>
          <w:szCs w:val="22"/>
        </w:rPr>
        <w:t>M</w:t>
      </w:r>
      <w:r w:rsidR="00031091" w:rsidRPr="00AC6E7E">
        <w:rPr>
          <w:rFonts w:ascii="Arial" w:eastAsia="Calibri" w:hAnsi="Arial" w:cs="Arial"/>
          <w:szCs w:val="22"/>
        </w:rPr>
        <w:t xml:space="preserve">edicals </w:t>
      </w:r>
      <w:r w:rsidRPr="00AC6E7E">
        <w:rPr>
          <w:rFonts w:ascii="Arial" w:eastAsia="Calibri" w:hAnsi="Arial" w:cs="Arial"/>
          <w:szCs w:val="22"/>
        </w:rPr>
        <w:t xml:space="preserve">and transported to Dr. </w:t>
      </w:r>
      <w:proofErr w:type="spellStart"/>
      <w:r w:rsidRPr="00AC6E7E">
        <w:rPr>
          <w:rFonts w:ascii="Arial" w:eastAsia="Calibri" w:hAnsi="Arial" w:cs="Arial"/>
          <w:szCs w:val="22"/>
        </w:rPr>
        <w:t>Enyimini</w:t>
      </w:r>
      <w:proofErr w:type="spellEnd"/>
      <w:r w:rsidRPr="00AC6E7E">
        <w:rPr>
          <w:rFonts w:ascii="Arial" w:eastAsia="Calibri" w:hAnsi="Arial" w:cs="Arial"/>
          <w:szCs w:val="22"/>
        </w:rPr>
        <w:t xml:space="preserve"> Solomon </w:t>
      </w:r>
      <w:proofErr w:type="spellStart"/>
      <w:r w:rsidRPr="00AC6E7E">
        <w:rPr>
          <w:rFonts w:ascii="Arial" w:eastAsia="Calibri" w:hAnsi="Arial" w:cs="Arial"/>
          <w:szCs w:val="22"/>
        </w:rPr>
        <w:t>Agoro's</w:t>
      </w:r>
      <w:proofErr w:type="spellEnd"/>
      <w:r w:rsidRPr="00AC6E7E">
        <w:rPr>
          <w:rFonts w:ascii="Arial" w:eastAsia="Calibri" w:hAnsi="Arial" w:cs="Arial"/>
          <w:szCs w:val="22"/>
        </w:rPr>
        <w:t xml:space="preserve"> Laboratory at </w:t>
      </w:r>
      <w:proofErr w:type="spellStart"/>
      <w:r w:rsidRPr="00AC6E7E">
        <w:rPr>
          <w:rFonts w:ascii="Arial" w:eastAsia="Calibri" w:hAnsi="Arial" w:cs="Arial"/>
          <w:szCs w:val="22"/>
        </w:rPr>
        <w:t>Yenagoa</w:t>
      </w:r>
      <w:proofErr w:type="spellEnd"/>
      <w:r w:rsidRPr="00AC6E7E">
        <w:rPr>
          <w:rFonts w:ascii="Arial" w:eastAsia="Calibri" w:hAnsi="Arial" w:cs="Arial"/>
          <w:szCs w:val="22"/>
        </w:rPr>
        <w:t xml:space="preserve">, Bayelsa State </w:t>
      </w:r>
      <w:r w:rsidR="004F6B64" w:rsidRPr="00AC6E7E">
        <w:rPr>
          <w:rFonts w:ascii="Arial" w:eastAsia="Calibri" w:hAnsi="Arial" w:cs="Arial"/>
          <w:szCs w:val="22"/>
        </w:rPr>
        <w:t>where</w:t>
      </w:r>
      <w:r w:rsidRPr="00AC6E7E">
        <w:rPr>
          <w:rFonts w:ascii="Arial" w:eastAsia="Calibri" w:hAnsi="Arial" w:cs="Arial"/>
          <w:szCs w:val="22"/>
        </w:rPr>
        <w:t xml:space="preserve"> the biochemical analysis took place. The samples were employed for the determination of the correlation between blood and hair in magnesium, calcium and phosphorus </w:t>
      </w:r>
    </w:p>
    <w:p w14:paraId="4DF62369" w14:textId="24C16DDC" w:rsidR="006E392A" w:rsidRPr="00754632" w:rsidRDefault="006E392A" w:rsidP="006E392A">
      <w:pPr>
        <w:pStyle w:val="Body"/>
        <w:rPr>
          <w:rFonts w:ascii="Arial" w:eastAsia="Calibri" w:hAnsi="Arial" w:cs="Arial"/>
          <w:b/>
          <w:bCs/>
          <w:sz w:val="22"/>
          <w:szCs w:val="24"/>
        </w:rPr>
      </w:pPr>
      <w:r w:rsidRPr="00754632">
        <w:rPr>
          <w:rFonts w:ascii="Arial" w:eastAsia="Calibri" w:hAnsi="Arial" w:cs="Arial"/>
          <w:b/>
          <w:bCs/>
          <w:sz w:val="22"/>
          <w:szCs w:val="24"/>
        </w:rPr>
        <w:t>3</w:t>
      </w:r>
      <w:r w:rsidR="00754632">
        <w:rPr>
          <w:rFonts w:ascii="Arial" w:eastAsia="Calibri" w:hAnsi="Arial" w:cs="Arial"/>
          <w:b/>
          <w:bCs/>
          <w:sz w:val="22"/>
          <w:szCs w:val="24"/>
        </w:rPr>
        <w:t>.</w:t>
      </w:r>
      <w:r w:rsidRPr="00754632">
        <w:rPr>
          <w:rFonts w:ascii="Arial" w:eastAsia="Calibri" w:hAnsi="Arial" w:cs="Arial"/>
          <w:b/>
          <w:bCs/>
          <w:sz w:val="22"/>
          <w:szCs w:val="24"/>
        </w:rPr>
        <w:t>8</w:t>
      </w:r>
      <w:r w:rsidR="00754632">
        <w:rPr>
          <w:rFonts w:ascii="Arial" w:eastAsia="Calibri" w:hAnsi="Arial" w:cs="Arial"/>
          <w:b/>
          <w:bCs/>
          <w:sz w:val="22"/>
          <w:szCs w:val="24"/>
        </w:rPr>
        <w:t xml:space="preserve"> </w:t>
      </w:r>
      <w:r w:rsidRPr="00754632">
        <w:rPr>
          <w:rFonts w:ascii="Arial" w:eastAsia="Calibri" w:hAnsi="Arial" w:cs="Arial"/>
          <w:b/>
          <w:bCs/>
          <w:sz w:val="22"/>
          <w:szCs w:val="24"/>
        </w:rPr>
        <w:t>Laboratory Methods and Procedures</w:t>
      </w:r>
    </w:p>
    <w:p w14:paraId="76B94EA1" w14:textId="0597B1BA" w:rsidR="006E392A" w:rsidRPr="00754632" w:rsidRDefault="006E392A" w:rsidP="00754632">
      <w:pPr>
        <w:pStyle w:val="Body"/>
        <w:spacing w:after="0"/>
        <w:rPr>
          <w:rFonts w:ascii="Arial" w:eastAsia="Calibri" w:hAnsi="Arial" w:cs="Arial"/>
          <w:b/>
          <w:bCs/>
          <w:szCs w:val="22"/>
        </w:rPr>
      </w:pPr>
      <w:r w:rsidRPr="00754632">
        <w:rPr>
          <w:rFonts w:ascii="Arial" w:eastAsia="Calibri" w:hAnsi="Arial" w:cs="Arial"/>
          <w:b/>
          <w:bCs/>
          <w:szCs w:val="22"/>
        </w:rPr>
        <w:t xml:space="preserve">3.8.1 Hair </w:t>
      </w:r>
      <w:r w:rsidR="00754632" w:rsidRPr="00754632">
        <w:rPr>
          <w:rFonts w:ascii="Arial" w:eastAsia="Calibri" w:hAnsi="Arial" w:cs="Arial"/>
          <w:b/>
          <w:bCs/>
          <w:szCs w:val="22"/>
        </w:rPr>
        <w:t>P</w:t>
      </w:r>
      <w:r w:rsidRPr="00754632">
        <w:rPr>
          <w:rFonts w:ascii="Arial" w:eastAsia="Calibri" w:hAnsi="Arial" w:cs="Arial"/>
          <w:b/>
          <w:bCs/>
          <w:szCs w:val="22"/>
        </w:rPr>
        <w:t xml:space="preserve">rocessing </w:t>
      </w:r>
      <w:r w:rsidR="00754632" w:rsidRPr="00754632">
        <w:rPr>
          <w:rFonts w:ascii="Arial" w:eastAsia="Calibri" w:hAnsi="Arial" w:cs="Arial"/>
          <w:b/>
          <w:bCs/>
          <w:szCs w:val="22"/>
        </w:rPr>
        <w:t>P</w:t>
      </w:r>
      <w:r w:rsidRPr="00754632">
        <w:rPr>
          <w:rFonts w:ascii="Arial" w:eastAsia="Calibri" w:hAnsi="Arial" w:cs="Arial"/>
          <w:b/>
          <w:bCs/>
          <w:szCs w:val="22"/>
        </w:rPr>
        <w:t>rocedures</w:t>
      </w:r>
    </w:p>
    <w:p w14:paraId="3E0A6E60" w14:textId="37537916"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The hair samples were sorted out, each sample was washed twice with ordinary water and detergent and then rinsed with distilled water. The hair </w:t>
      </w:r>
      <w:r w:rsidR="004F6B64" w:rsidRPr="00AC6E7E">
        <w:rPr>
          <w:rFonts w:ascii="Arial" w:eastAsia="Calibri" w:hAnsi="Arial" w:cs="Arial"/>
          <w:szCs w:val="22"/>
        </w:rPr>
        <w:t>samples</w:t>
      </w:r>
      <w:r w:rsidRPr="00AC6E7E">
        <w:rPr>
          <w:rFonts w:ascii="Arial" w:eastAsia="Calibri" w:hAnsi="Arial" w:cs="Arial"/>
          <w:szCs w:val="22"/>
        </w:rPr>
        <w:t xml:space="preserve"> were placed in different </w:t>
      </w:r>
      <w:r w:rsidR="004F6B64" w:rsidRPr="00AC6E7E">
        <w:rPr>
          <w:rFonts w:ascii="Arial" w:eastAsia="Calibri" w:hAnsi="Arial" w:cs="Arial"/>
          <w:szCs w:val="22"/>
        </w:rPr>
        <w:t>crucibles</w:t>
      </w:r>
      <w:r w:rsidRPr="00AC6E7E">
        <w:rPr>
          <w:rFonts w:ascii="Arial" w:eastAsia="Calibri" w:hAnsi="Arial" w:cs="Arial"/>
          <w:szCs w:val="22"/>
        </w:rPr>
        <w:t xml:space="preserve"> and were placed inside an oven to dry for 30mins at 500C. The samples were brought out from the oven after 30mins, 10ml of 1N sodium hydroxide (NAOH) was added to each of the sample in the crucible. The samples submerged into 10ml of 1N NAOH were placed back into the oven at 1000C for 1hr (the NAOH is expected to reduce and form a paste like mixture). The samples were brought out again from the oven after 1hr, then </w:t>
      </w:r>
      <w:r w:rsidR="004F6B64" w:rsidRPr="00AC6E7E">
        <w:rPr>
          <w:rFonts w:ascii="Arial" w:eastAsia="Calibri" w:hAnsi="Arial" w:cs="Arial"/>
          <w:szCs w:val="22"/>
        </w:rPr>
        <w:t>the expected</w:t>
      </w:r>
      <w:r w:rsidRPr="00AC6E7E">
        <w:rPr>
          <w:rFonts w:ascii="Arial" w:eastAsia="Calibri" w:hAnsi="Arial" w:cs="Arial"/>
          <w:szCs w:val="22"/>
        </w:rPr>
        <w:t xml:space="preserve"> result was obtained from each of the </w:t>
      </w:r>
      <w:r w:rsidR="004F6B64" w:rsidRPr="00AC6E7E">
        <w:rPr>
          <w:rFonts w:ascii="Arial" w:eastAsia="Calibri" w:hAnsi="Arial" w:cs="Arial"/>
          <w:szCs w:val="22"/>
        </w:rPr>
        <w:t>samples</w:t>
      </w:r>
      <w:r w:rsidRPr="00AC6E7E">
        <w:rPr>
          <w:rFonts w:ascii="Arial" w:eastAsia="Calibri" w:hAnsi="Arial" w:cs="Arial"/>
          <w:szCs w:val="22"/>
        </w:rPr>
        <w:t xml:space="preserve">. Finally, 10mls of distilled water </w:t>
      </w:r>
      <w:r w:rsidR="004F6B64" w:rsidRPr="00AC6E7E">
        <w:rPr>
          <w:rFonts w:ascii="Arial" w:eastAsia="Calibri" w:hAnsi="Arial" w:cs="Arial"/>
          <w:szCs w:val="22"/>
        </w:rPr>
        <w:t>were</w:t>
      </w:r>
      <w:r w:rsidRPr="00AC6E7E">
        <w:rPr>
          <w:rFonts w:ascii="Arial" w:eastAsia="Calibri" w:hAnsi="Arial" w:cs="Arial"/>
          <w:szCs w:val="22"/>
        </w:rPr>
        <w:t xml:space="preserve"> added to each of the </w:t>
      </w:r>
      <w:r w:rsidR="004F6B64" w:rsidRPr="00AC6E7E">
        <w:rPr>
          <w:rFonts w:ascii="Arial" w:eastAsia="Calibri" w:hAnsi="Arial" w:cs="Arial"/>
          <w:szCs w:val="22"/>
        </w:rPr>
        <w:t>samples</w:t>
      </w:r>
      <w:r w:rsidRPr="00AC6E7E">
        <w:rPr>
          <w:rFonts w:ascii="Arial" w:eastAsia="Calibri" w:hAnsi="Arial" w:cs="Arial"/>
          <w:szCs w:val="22"/>
        </w:rPr>
        <w:t xml:space="preserve"> in the crucible, they were filtered using filter paper. </w:t>
      </w:r>
    </w:p>
    <w:p w14:paraId="31392454" w14:textId="282ED108"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3.8.1.1 Blood </w:t>
      </w:r>
      <w:r w:rsidR="00FD0629">
        <w:rPr>
          <w:rFonts w:ascii="Arial" w:eastAsia="Calibri" w:hAnsi="Arial" w:cs="Arial"/>
          <w:b/>
          <w:bCs/>
          <w:szCs w:val="22"/>
        </w:rPr>
        <w:t>P</w:t>
      </w:r>
      <w:r w:rsidRPr="00FD0629">
        <w:rPr>
          <w:rFonts w:ascii="Arial" w:eastAsia="Calibri" w:hAnsi="Arial" w:cs="Arial"/>
          <w:b/>
          <w:bCs/>
          <w:szCs w:val="22"/>
        </w:rPr>
        <w:t xml:space="preserve">rocessing </w:t>
      </w:r>
      <w:r w:rsidR="00FD0629">
        <w:rPr>
          <w:rFonts w:ascii="Arial" w:eastAsia="Calibri" w:hAnsi="Arial" w:cs="Arial"/>
          <w:b/>
          <w:bCs/>
          <w:szCs w:val="22"/>
        </w:rPr>
        <w:t>P</w:t>
      </w:r>
      <w:r w:rsidRPr="00FD0629">
        <w:rPr>
          <w:rFonts w:ascii="Arial" w:eastAsia="Calibri" w:hAnsi="Arial" w:cs="Arial"/>
          <w:b/>
          <w:bCs/>
          <w:szCs w:val="22"/>
        </w:rPr>
        <w:t>rocedure</w:t>
      </w:r>
    </w:p>
    <w:p w14:paraId="783380FB" w14:textId="41309DA0"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5mls of 10 different blood samples were collected, 3mls of the samples </w:t>
      </w:r>
      <w:r w:rsidR="008D37FA" w:rsidRPr="00AC6E7E">
        <w:rPr>
          <w:rFonts w:ascii="Arial" w:eastAsia="Calibri" w:hAnsi="Arial" w:cs="Arial"/>
          <w:szCs w:val="22"/>
        </w:rPr>
        <w:t>were</w:t>
      </w:r>
      <w:r w:rsidRPr="00AC6E7E">
        <w:rPr>
          <w:rFonts w:ascii="Arial" w:eastAsia="Calibri" w:hAnsi="Arial" w:cs="Arial"/>
          <w:szCs w:val="22"/>
        </w:rPr>
        <w:t xml:space="preserve"> added into a sterile container and 2mls in fluoride oxide container. The samples in the plain container were spun with a centrifuge at 400RPM and the supernatant were separated into a different plain container.</w:t>
      </w:r>
    </w:p>
    <w:p w14:paraId="6AE80E8C" w14:textId="5D2B692D"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3.8.2 Determination of </w:t>
      </w:r>
      <w:r w:rsidR="00FD0629" w:rsidRPr="00FD0629">
        <w:rPr>
          <w:rFonts w:ascii="Arial" w:eastAsia="Calibri" w:hAnsi="Arial" w:cs="Arial"/>
          <w:b/>
          <w:bCs/>
          <w:szCs w:val="22"/>
        </w:rPr>
        <w:t>M</w:t>
      </w:r>
      <w:r w:rsidRPr="00FD0629">
        <w:rPr>
          <w:rFonts w:ascii="Arial" w:eastAsia="Calibri" w:hAnsi="Arial" w:cs="Arial"/>
          <w:b/>
          <w:bCs/>
          <w:szCs w:val="22"/>
        </w:rPr>
        <w:t xml:space="preserve">agnesium </w:t>
      </w:r>
      <w:r w:rsidR="00FD0629" w:rsidRPr="00FD0629">
        <w:rPr>
          <w:rFonts w:ascii="Arial" w:eastAsia="Calibri" w:hAnsi="Arial" w:cs="Arial"/>
          <w:b/>
          <w:bCs/>
          <w:szCs w:val="22"/>
        </w:rPr>
        <w:t>C</w:t>
      </w:r>
      <w:r w:rsidRPr="00FD0629">
        <w:rPr>
          <w:rFonts w:ascii="Arial" w:eastAsia="Calibri" w:hAnsi="Arial" w:cs="Arial"/>
          <w:b/>
          <w:bCs/>
          <w:szCs w:val="22"/>
        </w:rPr>
        <w:t>oncentration</w:t>
      </w:r>
    </w:p>
    <w:p w14:paraId="63830A51" w14:textId="369F3FF1" w:rsidR="006E392A" w:rsidRPr="00AC6E7E" w:rsidRDefault="00FF2E86" w:rsidP="006E392A">
      <w:pPr>
        <w:pStyle w:val="Body"/>
        <w:rPr>
          <w:rFonts w:ascii="Arial" w:eastAsia="Calibri" w:hAnsi="Arial" w:cs="Arial"/>
          <w:szCs w:val="22"/>
        </w:rPr>
      </w:pPr>
      <w:r w:rsidRPr="00852080">
        <w:rPr>
          <w:rFonts w:ascii="Arial" w:eastAsia="Calibri" w:hAnsi="Arial" w:cs="Arial"/>
          <w:szCs w:val="22"/>
          <w:highlight w:val="yellow"/>
        </w:rPr>
        <w:t>We use d</w:t>
      </w:r>
      <w:r w:rsidR="006E392A" w:rsidRPr="00852080">
        <w:rPr>
          <w:rFonts w:ascii="Arial" w:eastAsia="Calibri" w:hAnsi="Arial" w:cs="Arial"/>
          <w:szCs w:val="22"/>
          <w:highlight w:val="yellow"/>
        </w:rPr>
        <w:t>iagnostic</w:t>
      </w:r>
      <w:r w:rsidR="006E392A" w:rsidRPr="00AC6E7E">
        <w:rPr>
          <w:rFonts w:ascii="Arial" w:eastAsia="Calibri" w:hAnsi="Arial" w:cs="Arial"/>
          <w:szCs w:val="22"/>
        </w:rPr>
        <w:t xml:space="preserve"> reagent</w:t>
      </w:r>
      <w:r w:rsidR="00E25ADA">
        <w:rPr>
          <w:rFonts w:ascii="Arial" w:eastAsia="Calibri" w:hAnsi="Arial" w:cs="Arial"/>
          <w:szCs w:val="22"/>
        </w:rPr>
        <w:t>s</w:t>
      </w:r>
      <w:r w:rsidR="006E392A" w:rsidRPr="00AC6E7E">
        <w:rPr>
          <w:rFonts w:ascii="Arial" w:eastAsia="Calibri" w:hAnsi="Arial" w:cs="Arial"/>
          <w:szCs w:val="22"/>
        </w:rPr>
        <w:t xml:space="preserve"> for quantitative in vitro determination of magnesium in human serum, plasma, cerebrospinal fluid or urine on photometric systems.</w:t>
      </w:r>
    </w:p>
    <w:p w14:paraId="72F345C0" w14:textId="77777777" w:rsidR="006E392A" w:rsidRPr="00FD0629" w:rsidRDefault="006E392A" w:rsidP="00FD0629">
      <w:pPr>
        <w:pStyle w:val="Body"/>
        <w:spacing w:after="0"/>
        <w:rPr>
          <w:rFonts w:ascii="Arial" w:eastAsia="Calibri" w:hAnsi="Arial" w:cs="Arial"/>
          <w:i/>
          <w:iCs/>
          <w:szCs w:val="22"/>
        </w:rPr>
      </w:pPr>
      <w:r w:rsidRPr="00FD0629">
        <w:rPr>
          <w:rFonts w:ascii="Arial" w:eastAsia="Calibri" w:hAnsi="Arial" w:cs="Arial"/>
          <w:i/>
          <w:iCs/>
          <w:szCs w:val="22"/>
        </w:rPr>
        <w:t>3.8.2.1 Principle</w:t>
      </w:r>
    </w:p>
    <w:p w14:paraId="79C7DE1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Magnesium reacts with </w:t>
      </w:r>
      <w:proofErr w:type="spellStart"/>
      <w:r w:rsidRPr="00AC6E7E">
        <w:rPr>
          <w:rFonts w:ascii="Arial" w:eastAsia="Calibri" w:hAnsi="Arial" w:cs="Arial"/>
          <w:szCs w:val="22"/>
        </w:rPr>
        <w:t>Xylidyl</w:t>
      </w:r>
      <w:proofErr w:type="spellEnd"/>
      <w:r w:rsidRPr="00AC6E7E">
        <w:rPr>
          <w:rFonts w:ascii="Arial" w:eastAsia="Calibri" w:hAnsi="Arial" w:cs="Arial"/>
          <w:szCs w:val="22"/>
        </w:rPr>
        <w:t xml:space="preserve"> Blue to form a colored compound in alkaline solution. The intensity of the color formed is proportional to the magnesium concentration in the sample. </w:t>
      </w:r>
    </w:p>
    <w:p w14:paraId="08008549" w14:textId="4A39F888" w:rsidR="006E392A" w:rsidRPr="00FD0629" w:rsidRDefault="006E392A" w:rsidP="00FD0629">
      <w:pPr>
        <w:pStyle w:val="Body"/>
        <w:spacing w:after="0"/>
        <w:rPr>
          <w:rFonts w:ascii="Arial" w:eastAsia="Calibri" w:hAnsi="Arial" w:cs="Arial"/>
          <w:b/>
          <w:bCs/>
          <w:szCs w:val="22"/>
        </w:rPr>
      </w:pPr>
      <w:r w:rsidRPr="00FD0629">
        <w:rPr>
          <w:rFonts w:ascii="Arial" w:eastAsia="Calibri" w:hAnsi="Arial" w:cs="Arial"/>
          <w:b/>
          <w:bCs/>
          <w:szCs w:val="22"/>
        </w:rPr>
        <w:t xml:space="preserve">3.8.3   Determination of </w:t>
      </w:r>
      <w:r w:rsidR="00FD0629" w:rsidRPr="00FD0629">
        <w:rPr>
          <w:rFonts w:ascii="Arial" w:eastAsia="Calibri" w:hAnsi="Arial" w:cs="Arial"/>
          <w:b/>
          <w:bCs/>
          <w:szCs w:val="22"/>
        </w:rPr>
        <w:t>C</w:t>
      </w:r>
      <w:r w:rsidRPr="00FD0629">
        <w:rPr>
          <w:rFonts w:ascii="Arial" w:eastAsia="Calibri" w:hAnsi="Arial" w:cs="Arial"/>
          <w:b/>
          <w:bCs/>
          <w:szCs w:val="22"/>
        </w:rPr>
        <w:t xml:space="preserve">alcium </w:t>
      </w:r>
      <w:r w:rsidR="00FD0629" w:rsidRPr="00FD0629">
        <w:rPr>
          <w:rFonts w:ascii="Arial" w:eastAsia="Calibri" w:hAnsi="Arial" w:cs="Arial"/>
          <w:b/>
          <w:bCs/>
          <w:szCs w:val="22"/>
        </w:rPr>
        <w:t>C</w:t>
      </w:r>
      <w:r w:rsidRPr="00FD0629">
        <w:rPr>
          <w:rFonts w:ascii="Arial" w:eastAsia="Calibri" w:hAnsi="Arial" w:cs="Arial"/>
          <w:b/>
          <w:bCs/>
          <w:szCs w:val="22"/>
        </w:rPr>
        <w:t>oncentration</w:t>
      </w:r>
    </w:p>
    <w:p w14:paraId="1705EE4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We use colorimetric process to determine calcium concentration. colorimetric determination of calcium in human serum or urine. 2x120mL Vials of Calcium Buffer, 2x120mL Vials of Calcium Color Reagent, 1x5mL Vial of Calcium Standard.</w:t>
      </w:r>
    </w:p>
    <w:p w14:paraId="5991F7F2" w14:textId="77777777" w:rsidR="006E392A" w:rsidRPr="00FD0629" w:rsidRDefault="006E392A" w:rsidP="00E621B3">
      <w:pPr>
        <w:pStyle w:val="Body"/>
        <w:spacing w:after="0"/>
        <w:rPr>
          <w:rFonts w:ascii="Arial" w:eastAsia="Calibri" w:hAnsi="Arial" w:cs="Arial"/>
          <w:i/>
          <w:iCs/>
          <w:szCs w:val="22"/>
        </w:rPr>
      </w:pPr>
      <w:r w:rsidRPr="00FD0629">
        <w:rPr>
          <w:rFonts w:ascii="Arial" w:eastAsia="Calibri" w:hAnsi="Arial" w:cs="Arial"/>
          <w:i/>
          <w:iCs/>
          <w:szCs w:val="22"/>
        </w:rPr>
        <w:t>3.8.3.1   Principle</w:t>
      </w:r>
    </w:p>
    <w:p w14:paraId="4FE1F1EE" w14:textId="169801BE"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lastRenderedPageBreak/>
        <w:t xml:space="preserve">The method </w:t>
      </w:r>
      <w:r w:rsidR="004F6B64" w:rsidRPr="00AC6E7E">
        <w:rPr>
          <w:rFonts w:ascii="Arial" w:eastAsia="Calibri" w:hAnsi="Arial" w:cs="Arial"/>
          <w:szCs w:val="22"/>
        </w:rPr>
        <w:t>used</w:t>
      </w:r>
      <w:r w:rsidRPr="00AC6E7E">
        <w:rPr>
          <w:rFonts w:ascii="Arial" w:eastAsia="Calibri" w:hAnsi="Arial" w:cs="Arial"/>
          <w:szCs w:val="22"/>
        </w:rPr>
        <w:t xml:space="preserve"> here is based on the metal chromogen </w:t>
      </w:r>
      <w:proofErr w:type="spellStart"/>
      <w:r w:rsidRPr="00AC6E7E">
        <w:rPr>
          <w:rFonts w:ascii="Arial" w:eastAsia="Calibri" w:hAnsi="Arial" w:cs="Arial"/>
          <w:szCs w:val="22"/>
        </w:rPr>
        <w:t>Arsenazo</w:t>
      </w:r>
      <w:proofErr w:type="spellEnd"/>
      <w:r w:rsidRPr="00AC6E7E">
        <w:rPr>
          <w:rFonts w:ascii="Arial" w:eastAsia="Calibri" w:hAnsi="Arial" w:cs="Arial"/>
          <w:szCs w:val="22"/>
        </w:rPr>
        <w:t xml:space="preserve"> III, </w:t>
      </w:r>
      <w:proofErr w:type="spellStart"/>
      <w:r w:rsidRPr="00AC6E7E">
        <w:rPr>
          <w:rFonts w:ascii="Arial" w:eastAsia="Calibri" w:hAnsi="Arial" w:cs="Arial"/>
          <w:szCs w:val="22"/>
        </w:rPr>
        <w:t>Arsenazo</w:t>
      </w:r>
      <w:proofErr w:type="spellEnd"/>
      <w:r w:rsidRPr="00AC6E7E">
        <w:rPr>
          <w:rFonts w:ascii="Arial" w:eastAsia="Calibri" w:hAnsi="Arial" w:cs="Arial"/>
          <w:szCs w:val="22"/>
        </w:rPr>
        <w:t xml:space="preserve"> combines calcium ion at PH 6.75 to form a highly colored chromophore. The absorbance of which is measured at 630nm. Calcium ion shows no interference from other </w:t>
      </w:r>
      <w:r w:rsidR="004F6B64" w:rsidRPr="00AC6E7E">
        <w:rPr>
          <w:rFonts w:ascii="Arial" w:eastAsia="Calibri" w:hAnsi="Arial" w:cs="Arial"/>
          <w:szCs w:val="22"/>
        </w:rPr>
        <w:t>cations</w:t>
      </w:r>
      <w:r w:rsidRPr="00AC6E7E">
        <w:rPr>
          <w:rFonts w:ascii="Arial" w:eastAsia="Calibri" w:hAnsi="Arial" w:cs="Arial"/>
          <w:szCs w:val="22"/>
        </w:rPr>
        <w:t xml:space="preserve"> normally present in serum, plasma and others.</w:t>
      </w:r>
    </w:p>
    <w:p w14:paraId="79A6973E" w14:textId="725D7005" w:rsidR="006E392A" w:rsidRPr="00E621B3" w:rsidRDefault="00E621B3" w:rsidP="00E621B3">
      <w:pPr>
        <w:pStyle w:val="Body"/>
        <w:spacing w:after="0"/>
        <w:rPr>
          <w:rFonts w:ascii="Arial" w:eastAsia="Calibri" w:hAnsi="Arial" w:cs="Arial"/>
          <w:b/>
          <w:bCs/>
          <w:szCs w:val="22"/>
        </w:rPr>
      </w:pPr>
      <w:r w:rsidRPr="00E621B3">
        <w:rPr>
          <w:rFonts w:ascii="Arial" w:eastAsia="Calibri" w:hAnsi="Arial" w:cs="Arial"/>
          <w:b/>
          <w:bCs/>
          <w:szCs w:val="22"/>
        </w:rPr>
        <w:t>3.8.4 Determination</w:t>
      </w:r>
      <w:r w:rsidR="006E392A" w:rsidRPr="00E621B3">
        <w:rPr>
          <w:rFonts w:ascii="Arial" w:eastAsia="Calibri" w:hAnsi="Arial" w:cs="Arial"/>
          <w:b/>
          <w:bCs/>
          <w:szCs w:val="22"/>
        </w:rPr>
        <w:t xml:space="preserve"> of phosphorus concentration</w:t>
      </w:r>
    </w:p>
    <w:p w14:paraId="6C7F3723" w14:textId="7318E784"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Diagnostic reagent for quantitative in vitro determination of inorganic phosphorus in human serum, plasma, urine on phosphomolybdate methodology.</w:t>
      </w:r>
      <w:r w:rsidR="00E621B3">
        <w:rPr>
          <w:rFonts w:ascii="Arial" w:eastAsia="Calibri" w:hAnsi="Arial" w:cs="Arial"/>
          <w:szCs w:val="22"/>
        </w:rPr>
        <w:t xml:space="preserve"> </w:t>
      </w:r>
      <w:r w:rsidRPr="00AC6E7E">
        <w:rPr>
          <w:rFonts w:ascii="Arial" w:eastAsia="Calibri" w:hAnsi="Arial" w:cs="Arial"/>
          <w:szCs w:val="22"/>
        </w:rPr>
        <w:t>This assay is based on the reduction of phosphomolybdate ion in the presence of an antioxidant resulting in the formation of a green phosphate/</w:t>
      </w:r>
      <w:proofErr w:type="spellStart"/>
      <w:r w:rsidRPr="00AC6E7E">
        <w:rPr>
          <w:rFonts w:ascii="Arial" w:eastAsia="Calibri" w:hAnsi="Arial" w:cs="Arial"/>
          <w:szCs w:val="22"/>
        </w:rPr>
        <w:t>MoV</w:t>
      </w:r>
      <w:proofErr w:type="spellEnd"/>
      <w:r w:rsidRPr="00AC6E7E">
        <w:rPr>
          <w:rFonts w:ascii="Arial" w:eastAsia="Calibri" w:hAnsi="Arial" w:cs="Arial"/>
          <w:szCs w:val="22"/>
        </w:rPr>
        <w:t xml:space="preserve"> complex which is measured spectrophotometrically.</w:t>
      </w:r>
    </w:p>
    <w:p w14:paraId="07CFB995" w14:textId="77777777" w:rsidR="006E392A" w:rsidRPr="00E621B3" w:rsidRDefault="006E392A" w:rsidP="00E621B3">
      <w:pPr>
        <w:pStyle w:val="Body"/>
        <w:spacing w:after="0"/>
        <w:rPr>
          <w:rFonts w:ascii="Arial" w:eastAsia="Calibri" w:hAnsi="Arial" w:cs="Arial"/>
          <w:i/>
          <w:iCs/>
          <w:szCs w:val="22"/>
        </w:rPr>
      </w:pPr>
      <w:r w:rsidRPr="00E621B3">
        <w:rPr>
          <w:rFonts w:ascii="Arial" w:eastAsia="Calibri" w:hAnsi="Arial" w:cs="Arial"/>
          <w:i/>
          <w:iCs/>
          <w:szCs w:val="22"/>
        </w:rPr>
        <w:t xml:space="preserve">3.8.4.1   Principle </w:t>
      </w:r>
    </w:p>
    <w:p w14:paraId="470F4B11"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Determination of inorganic phosphorus according to the reaction of:</w:t>
      </w:r>
    </w:p>
    <w:p w14:paraId="30BF9F06" w14:textId="77777777" w:rsidR="006E392A" w:rsidRPr="00AC6E7E" w:rsidRDefault="006E392A" w:rsidP="006E392A">
      <w:pPr>
        <w:pStyle w:val="Body"/>
        <w:rPr>
          <w:rFonts w:ascii="Arial" w:eastAsia="Calibri" w:hAnsi="Arial" w:cs="Arial"/>
          <w:szCs w:val="22"/>
        </w:rPr>
      </w:pPr>
      <w:r w:rsidRPr="00AC6E7E">
        <w:rPr>
          <w:rFonts w:ascii="Arial" w:eastAsia="Calibri" w:hAnsi="Arial" w:cs="Arial"/>
          <w:szCs w:val="22"/>
        </w:rPr>
        <w:t xml:space="preserve">Ammonia Molybdate + Sulfuric acid to give a product of </w:t>
      </w:r>
      <w:proofErr w:type="spellStart"/>
      <w:r w:rsidRPr="00AC6E7E">
        <w:rPr>
          <w:rFonts w:ascii="Arial" w:eastAsia="Calibri" w:hAnsi="Arial" w:cs="Arial"/>
          <w:szCs w:val="22"/>
        </w:rPr>
        <w:t>phosphomolybidic</w:t>
      </w:r>
      <w:proofErr w:type="spellEnd"/>
      <w:r w:rsidRPr="00AC6E7E">
        <w:rPr>
          <w:rFonts w:ascii="Arial" w:eastAsia="Calibri" w:hAnsi="Arial" w:cs="Arial"/>
          <w:szCs w:val="22"/>
        </w:rPr>
        <w:t xml:space="preserve"> complex in the presence of phosphorus.</w:t>
      </w:r>
    </w:p>
    <w:p w14:paraId="2D498475" w14:textId="77777777" w:rsidR="006E392A" w:rsidRPr="00E621B3" w:rsidRDefault="006E392A" w:rsidP="00E621B3">
      <w:pPr>
        <w:pStyle w:val="Body"/>
        <w:spacing w:after="0"/>
        <w:rPr>
          <w:rFonts w:ascii="Arial" w:eastAsia="Calibri" w:hAnsi="Arial" w:cs="Arial"/>
          <w:b/>
          <w:bCs/>
          <w:szCs w:val="22"/>
        </w:rPr>
      </w:pPr>
      <w:r w:rsidRPr="00E621B3">
        <w:rPr>
          <w:rFonts w:ascii="Arial" w:eastAsia="Calibri" w:hAnsi="Arial" w:cs="Arial"/>
          <w:b/>
          <w:bCs/>
          <w:szCs w:val="22"/>
        </w:rPr>
        <w:t xml:space="preserve">3.9   Statistical Analysis </w:t>
      </w:r>
    </w:p>
    <w:p w14:paraId="786B5571" w14:textId="1664DD1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 xml:space="preserve">Data were analyzed with </w:t>
      </w:r>
      <w:r w:rsidR="00E25ADA">
        <w:rPr>
          <w:rFonts w:ascii="Arial" w:eastAsia="Calibri" w:hAnsi="Arial" w:cs="Arial"/>
          <w:szCs w:val="22"/>
        </w:rPr>
        <w:t xml:space="preserve">the </w:t>
      </w:r>
      <w:r w:rsidRPr="00AC6E7E">
        <w:rPr>
          <w:rFonts w:ascii="Arial" w:eastAsia="Calibri" w:hAnsi="Arial" w:cs="Arial"/>
          <w:szCs w:val="22"/>
        </w:rPr>
        <w:t>Statistical Package for Social Sciences (SPSS) program (SPSS Inc.,</w:t>
      </w:r>
    </w:p>
    <w:p w14:paraId="48B9C131"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Chicago IL, USA; Version 18-12) and Microsoft excel. One-way ANOVA was used</w:t>
      </w:r>
    </w:p>
    <w:p w14:paraId="1935596F" w14:textId="77777777" w:rsidR="006E392A" w:rsidRPr="00AC6E7E" w:rsidRDefault="006E392A" w:rsidP="00E621B3">
      <w:pPr>
        <w:pStyle w:val="Body"/>
        <w:spacing w:after="0"/>
        <w:rPr>
          <w:rFonts w:ascii="Arial" w:eastAsia="Calibri" w:hAnsi="Arial" w:cs="Arial"/>
          <w:szCs w:val="22"/>
        </w:rPr>
      </w:pPr>
      <w:r w:rsidRPr="00AC6E7E">
        <w:rPr>
          <w:rFonts w:ascii="Arial" w:eastAsia="Calibri" w:hAnsi="Arial" w:cs="Arial"/>
          <w:szCs w:val="22"/>
        </w:rPr>
        <w:t>comparing the means of the various blood electrolytes parameters.</w:t>
      </w:r>
    </w:p>
    <w:p w14:paraId="1151C696" w14:textId="2EB4A8A1" w:rsidR="00790ADA" w:rsidRPr="00AC6E7E" w:rsidRDefault="00790ADA" w:rsidP="00401964">
      <w:pPr>
        <w:pStyle w:val="Body"/>
        <w:spacing w:after="0"/>
        <w:rPr>
          <w:rFonts w:ascii="Arial" w:eastAsia="Calibri" w:hAnsi="Arial" w:cs="Arial"/>
          <w:szCs w:val="22"/>
        </w:rPr>
      </w:pPr>
    </w:p>
    <w:p w14:paraId="0DE639F9" w14:textId="77777777" w:rsidR="00401964" w:rsidRPr="00AC6E7E" w:rsidRDefault="00401964" w:rsidP="00401964">
      <w:pPr>
        <w:pStyle w:val="Body"/>
        <w:spacing w:after="0"/>
        <w:rPr>
          <w:rFonts w:ascii="Arial" w:hAnsi="Arial" w:cs="Arial"/>
        </w:rPr>
      </w:pPr>
    </w:p>
    <w:p w14:paraId="093C2C02" w14:textId="77777777" w:rsidR="00902823" w:rsidRPr="00AC6E7E" w:rsidRDefault="00000F8F" w:rsidP="00441B6F">
      <w:pPr>
        <w:pStyle w:val="Head1"/>
        <w:spacing w:after="0"/>
        <w:jc w:val="both"/>
        <w:rPr>
          <w:rFonts w:ascii="Arial" w:hAnsi="Arial" w:cs="Arial"/>
        </w:rPr>
      </w:pPr>
      <w:r w:rsidRPr="00AC6E7E">
        <w:rPr>
          <w:rFonts w:ascii="Arial" w:hAnsi="Arial" w:cs="Arial"/>
        </w:rPr>
        <w:t>3</w:t>
      </w:r>
      <w:r w:rsidR="00902823" w:rsidRPr="00AC6E7E">
        <w:rPr>
          <w:rFonts w:ascii="Arial" w:hAnsi="Arial" w:cs="Arial"/>
        </w:rPr>
        <w:t xml:space="preserve">. </w:t>
      </w:r>
      <w:r w:rsidRPr="00AC6E7E">
        <w:rPr>
          <w:rFonts w:ascii="Arial" w:hAnsi="Arial" w:cs="Arial"/>
        </w:rPr>
        <w:t>results and discussion</w:t>
      </w:r>
    </w:p>
    <w:p w14:paraId="3C81855A" w14:textId="77777777" w:rsidR="006E392A" w:rsidRPr="00AC6E7E" w:rsidRDefault="006E392A" w:rsidP="00AC6E7E">
      <w:pPr>
        <w:rPr>
          <w:rFonts w:ascii="Arial" w:hAnsi="Arial" w:cs="Arial"/>
        </w:rPr>
      </w:pPr>
    </w:p>
    <w:p w14:paraId="4FE59088" w14:textId="40A680DC" w:rsidR="006E392A" w:rsidRPr="00AC6E7E" w:rsidRDefault="006E392A" w:rsidP="00AC6E7E">
      <w:pPr>
        <w:tabs>
          <w:tab w:val="left" w:pos="1350"/>
        </w:tabs>
        <w:rPr>
          <w:rFonts w:ascii="Arial" w:hAnsi="Arial" w:cs="Arial"/>
          <w:b/>
          <w:shd w:val="clear" w:color="auto" w:fill="FFFFFF"/>
        </w:rPr>
      </w:pPr>
      <w:bookmarkStart w:id="3" w:name="_Hlk150238584"/>
      <w:r w:rsidRPr="00AC6E7E">
        <w:rPr>
          <w:rFonts w:ascii="Arial" w:hAnsi="Arial" w:cs="Arial"/>
          <w:b/>
          <w:shd w:val="clear" w:color="auto" w:fill="FFFFFF"/>
        </w:rPr>
        <w:t>Table 1</w:t>
      </w:r>
      <w:r w:rsidR="00083998">
        <w:rPr>
          <w:rFonts w:ascii="Arial" w:hAnsi="Arial" w:cs="Arial"/>
          <w:b/>
          <w:shd w:val="clear" w:color="auto" w:fill="FFFFFF"/>
        </w:rPr>
        <w:t>:</w:t>
      </w:r>
      <w:r w:rsidRPr="00AC6E7E">
        <w:rPr>
          <w:rFonts w:ascii="Arial" w:hAnsi="Arial" w:cs="Arial"/>
          <w:b/>
          <w:shd w:val="clear" w:color="auto" w:fill="FFFFFF"/>
        </w:rPr>
        <w:t xml:space="preserve"> </w:t>
      </w:r>
      <w:bookmarkStart w:id="4" w:name="_Hlk150226942"/>
      <w:r w:rsidRPr="00AC6E7E">
        <w:rPr>
          <w:rFonts w:ascii="Arial" w:hAnsi="Arial" w:cs="Arial"/>
          <w:b/>
          <w:shd w:val="clear" w:color="auto" w:fill="FFFFFF"/>
        </w:rPr>
        <w:t>Multiple comparison of study between parameter of the various groups</w:t>
      </w:r>
      <w:bookmarkEnd w:id="4"/>
      <w:r w:rsidRPr="00AC6E7E">
        <w:rPr>
          <w:rFonts w:ascii="Arial" w:hAnsi="Arial" w:cs="Arial"/>
          <w:b/>
          <w:shd w:val="clear" w:color="auto" w:fill="FFFFFF"/>
        </w:rPr>
        <w:t>.</w:t>
      </w: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417"/>
        <w:gridCol w:w="1247"/>
        <w:gridCol w:w="964"/>
        <w:gridCol w:w="964"/>
        <w:gridCol w:w="1531"/>
      </w:tblGrid>
      <w:tr w:rsidR="00D61471" w:rsidRPr="00AC6E7E" w14:paraId="110E25A7" w14:textId="77777777" w:rsidTr="00D61471">
        <w:trPr>
          <w:trHeight w:val="333"/>
        </w:trPr>
        <w:tc>
          <w:tcPr>
            <w:tcW w:w="1271" w:type="dxa"/>
            <w:shd w:val="clear" w:color="auto" w:fill="auto"/>
          </w:tcPr>
          <w:bookmarkEnd w:id="3"/>
          <w:p w14:paraId="34E68C25" w14:textId="77777777" w:rsidR="006E392A" w:rsidRPr="00AC6E7E" w:rsidRDefault="006E392A" w:rsidP="00AC6E7E">
            <w:pPr>
              <w:rPr>
                <w:rFonts w:ascii="Arial" w:hAnsi="Arial" w:cs="Arial"/>
                <w:b/>
                <w:bCs/>
              </w:rPr>
            </w:pPr>
            <w:r w:rsidRPr="00AC6E7E">
              <w:rPr>
                <w:rFonts w:ascii="Arial" w:hAnsi="Arial" w:cs="Arial"/>
                <w:b/>
                <w:bCs/>
              </w:rPr>
              <w:t>Parameter</w:t>
            </w:r>
          </w:p>
        </w:tc>
        <w:tc>
          <w:tcPr>
            <w:tcW w:w="1418" w:type="dxa"/>
            <w:shd w:val="clear" w:color="auto" w:fill="auto"/>
          </w:tcPr>
          <w:p w14:paraId="0B9B4003" w14:textId="77777777" w:rsidR="006E392A" w:rsidRPr="00AC6E7E" w:rsidRDefault="006E392A" w:rsidP="00AC6E7E">
            <w:pPr>
              <w:rPr>
                <w:rFonts w:ascii="Arial" w:hAnsi="Arial" w:cs="Arial"/>
                <w:b/>
                <w:bCs/>
              </w:rPr>
            </w:pPr>
            <w:r w:rsidRPr="00AC6E7E">
              <w:rPr>
                <w:rFonts w:ascii="Arial" w:hAnsi="Arial" w:cs="Arial"/>
                <w:b/>
                <w:bCs/>
              </w:rPr>
              <w:t>Blood</w:t>
            </w:r>
          </w:p>
        </w:tc>
        <w:tc>
          <w:tcPr>
            <w:tcW w:w="1417" w:type="dxa"/>
            <w:shd w:val="clear" w:color="auto" w:fill="auto"/>
          </w:tcPr>
          <w:p w14:paraId="5DF35B06" w14:textId="77777777" w:rsidR="006E392A" w:rsidRPr="00AC6E7E" w:rsidRDefault="006E392A" w:rsidP="00AC6E7E">
            <w:pPr>
              <w:rPr>
                <w:rFonts w:ascii="Arial" w:hAnsi="Arial" w:cs="Arial"/>
                <w:b/>
                <w:bCs/>
              </w:rPr>
            </w:pPr>
            <w:r w:rsidRPr="00AC6E7E">
              <w:rPr>
                <w:rFonts w:ascii="Arial" w:hAnsi="Arial" w:cs="Arial"/>
                <w:b/>
                <w:bCs/>
              </w:rPr>
              <w:t xml:space="preserve">Hair </w:t>
            </w:r>
          </w:p>
        </w:tc>
        <w:tc>
          <w:tcPr>
            <w:tcW w:w="1247" w:type="dxa"/>
            <w:shd w:val="clear" w:color="auto" w:fill="auto"/>
          </w:tcPr>
          <w:p w14:paraId="5BF7EE43" w14:textId="77777777" w:rsidR="006E392A" w:rsidRPr="00AC6E7E" w:rsidRDefault="006E392A" w:rsidP="00AC6E7E">
            <w:pPr>
              <w:rPr>
                <w:rFonts w:ascii="Arial" w:hAnsi="Arial" w:cs="Arial"/>
                <w:b/>
                <w:bCs/>
              </w:rPr>
            </w:pPr>
            <w:r w:rsidRPr="00AC6E7E">
              <w:rPr>
                <w:rFonts w:ascii="Arial" w:hAnsi="Arial" w:cs="Arial"/>
                <w:b/>
                <w:bCs/>
              </w:rPr>
              <w:t>NaOH</w:t>
            </w:r>
          </w:p>
        </w:tc>
        <w:tc>
          <w:tcPr>
            <w:tcW w:w="964" w:type="dxa"/>
            <w:shd w:val="clear" w:color="auto" w:fill="auto"/>
          </w:tcPr>
          <w:p w14:paraId="517C6E8F" w14:textId="77777777" w:rsidR="006E392A" w:rsidRPr="00AC6E7E" w:rsidRDefault="006E392A" w:rsidP="00AC6E7E">
            <w:pPr>
              <w:rPr>
                <w:rFonts w:ascii="Arial" w:hAnsi="Arial" w:cs="Arial"/>
                <w:b/>
                <w:bCs/>
              </w:rPr>
            </w:pPr>
            <w:r w:rsidRPr="00AC6E7E">
              <w:rPr>
                <w:rFonts w:ascii="Arial" w:hAnsi="Arial" w:cs="Arial"/>
                <w:b/>
                <w:bCs/>
              </w:rPr>
              <w:t>R-value</w:t>
            </w:r>
          </w:p>
        </w:tc>
        <w:tc>
          <w:tcPr>
            <w:tcW w:w="964" w:type="dxa"/>
            <w:shd w:val="clear" w:color="auto" w:fill="auto"/>
          </w:tcPr>
          <w:p w14:paraId="2DAA4535" w14:textId="77777777" w:rsidR="006E392A" w:rsidRPr="00AC6E7E" w:rsidRDefault="006E392A" w:rsidP="00AC6E7E">
            <w:pPr>
              <w:rPr>
                <w:rFonts w:ascii="Arial" w:hAnsi="Arial" w:cs="Arial"/>
                <w:b/>
                <w:bCs/>
              </w:rPr>
            </w:pPr>
            <w:r w:rsidRPr="00AC6E7E">
              <w:rPr>
                <w:rFonts w:ascii="Arial" w:hAnsi="Arial" w:cs="Arial"/>
                <w:b/>
                <w:bCs/>
              </w:rPr>
              <w:t>P-value</w:t>
            </w:r>
          </w:p>
        </w:tc>
        <w:tc>
          <w:tcPr>
            <w:tcW w:w="1531" w:type="dxa"/>
            <w:shd w:val="clear" w:color="auto" w:fill="auto"/>
          </w:tcPr>
          <w:p w14:paraId="782DD340" w14:textId="77777777" w:rsidR="006E392A" w:rsidRPr="00AC6E7E" w:rsidRDefault="006E392A" w:rsidP="00AC6E7E">
            <w:pPr>
              <w:rPr>
                <w:rFonts w:ascii="Arial" w:hAnsi="Arial" w:cs="Arial"/>
                <w:b/>
                <w:bCs/>
              </w:rPr>
            </w:pPr>
            <w:r w:rsidRPr="00AC6E7E">
              <w:rPr>
                <w:rFonts w:ascii="Arial" w:hAnsi="Arial" w:cs="Arial"/>
                <w:b/>
                <w:bCs/>
              </w:rPr>
              <w:t>Comment</w:t>
            </w:r>
          </w:p>
        </w:tc>
      </w:tr>
      <w:tr w:rsidR="00D61471" w:rsidRPr="00AC6E7E" w14:paraId="6EE8CC4B" w14:textId="77777777" w:rsidTr="00D61471">
        <w:trPr>
          <w:trHeight w:val="281"/>
        </w:trPr>
        <w:tc>
          <w:tcPr>
            <w:tcW w:w="1271" w:type="dxa"/>
            <w:shd w:val="clear" w:color="auto" w:fill="auto"/>
          </w:tcPr>
          <w:p w14:paraId="66C7449E" w14:textId="77777777" w:rsidR="006E392A" w:rsidRPr="00AC6E7E" w:rsidRDefault="006E392A" w:rsidP="00AC6E7E">
            <w:pPr>
              <w:rPr>
                <w:rFonts w:ascii="Arial" w:hAnsi="Arial" w:cs="Arial"/>
              </w:rPr>
            </w:pPr>
            <w:r w:rsidRPr="00AC6E7E">
              <w:rPr>
                <w:rFonts w:ascii="Arial" w:hAnsi="Arial" w:cs="Arial"/>
              </w:rPr>
              <w:t>Mg</w:t>
            </w:r>
          </w:p>
        </w:tc>
        <w:tc>
          <w:tcPr>
            <w:tcW w:w="1418" w:type="dxa"/>
            <w:shd w:val="clear" w:color="auto" w:fill="auto"/>
          </w:tcPr>
          <w:p w14:paraId="05A05025" w14:textId="77777777" w:rsidR="006E392A" w:rsidRPr="00AC6E7E" w:rsidRDefault="006E392A" w:rsidP="00AC6E7E">
            <w:pPr>
              <w:rPr>
                <w:rFonts w:ascii="Arial" w:hAnsi="Arial" w:cs="Arial"/>
              </w:rPr>
            </w:pPr>
            <w:r w:rsidRPr="00AC6E7E">
              <w:rPr>
                <w:rFonts w:ascii="Arial" w:hAnsi="Arial" w:cs="Arial"/>
              </w:rPr>
              <w:t>1.15±1.27</w:t>
            </w:r>
          </w:p>
        </w:tc>
        <w:tc>
          <w:tcPr>
            <w:tcW w:w="1417" w:type="dxa"/>
            <w:shd w:val="clear" w:color="auto" w:fill="auto"/>
          </w:tcPr>
          <w:p w14:paraId="722F60BF" w14:textId="77777777" w:rsidR="006E392A" w:rsidRPr="00AC6E7E" w:rsidRDefault="006E392A" w:rsidP="00AC6E7E">
            <w:pPr>
              <w:rPr>
                <w:rFonts w:ascii="Arial" w:hAnsi="Arial" w:cs="Arial"/>
              </w:rPr>
            </w:pPr>
            <w:r w:rsidRPr="00AC6E7E">
              <w:rPr>
                <w:rFonts w:ascii="Arial" w:hAnsi="Arial" w:cs="Arial"/>
              </w:rPr>
              <w:t>2.27±2.17</w:t>
            </w:r>
          </w:p>
        </w:tc>
        <w:tc>
          <w:tcPr>
            <w:tcW w:w="1247" w:type="dxa"/>
            <w:shd w:val="clear" w:color="auto" w:fill="auto"/>
          </w:tcPr>
          <w:p w14:paraId="1E9F8044" w14:textId="77777777" w:rsidR="006E392A" w:rsidRPr="00AC6E7E" w:rsidRDefault="006E392A" w:rsidP="00AC6E7E">
            <w:pPr>
              <w:rPr>
                <w:rFonts w:ascii="Arial" w:hAnsi="Arial" w:cs="Arial"/>
              </w:rPr>
            </w:pPr>
            <w:r w:rsidRPr="00AC6E7E">
              <w:rPr>
                <w:rFonts w:ascii="Arial" w:hAnsi="Arial" w:cs="Arial"/>
              </w:rPr>
              <w:t>0.62±0.00</w:t>
            </w:r>
          </w:p>
        </w:tc>
        <w:tc>
          <w:tcPr>
            <w:tcW w:w="964" w:type="dxa"/>
            <w:shd w:val="clear" w:color="auto" w:fill="auto"/>
          </w:tcPr>
          <w:p w14:paraId="6808745C" w14:textId="77777777" w:rsidR="006E392A" w:rsidRPr="00AC6E7E" w:rsidRDefault="006E392A" w:rsidP="00AC6E7E">
            <w:pPr>
              <w:rPr>
                <w:rFonts w:ascii="Arial" w:hAnsi="Arial" w:cs="Arial"/>
              </w:rPr>
            </w:pPr>
            <w:r w:rsidRPr="00AC6E7E">
              <w:rPr>
                <w:rFonts w:ascii="Arial" w:hAnsi="Arial" w:cs="Arial"/>
              </w:rPr>
              <w:t>2.37</w:t>
            </w:r>
          </w:p>
        </w:tc>
        <w:tc>
          <w:tcPr>
            <w:tcW w:w="964" w:type="dxa"/>
            <w:shd w:val="clear" w:color="auto" w:fill="auto"/>
          </w:tcPr>
          <w:p w14:paraId="2764EE73" w14:textId="77777777" w:rsidR="006E392A" w:rsidRPr="00AC6E7E" w:rsidRDefault="006E392A" w:rsidP="00AC6E7E">
            <w:pPr>
              <w:rPr>
                <w:rFonts w:ascii="Arial" w:hAnsi="Arial" w:cs="Arial"/>
              </w:rPr>
            </w:pPr>
            <w:r w:rsidRPr="00AC6E7E">
              <w:rPr>
                <w:rFonts w:ascii="Arial" w:hAnsi="Arial" w:cs="Arial"/>
              </w:rPr>
              <w:t>0.12</w:t>
            </w:r>
          </w:p>
        </w:tc>
        <w:tc>
          <w:tcPr>
            <w:tcW w:w="1531" w:type="dxa"/>
            <w:shd w:val="clear" w:color="auto" w:fill="auto"/>
          </w:tcPr>
          <w:p w14:paraId="661C835F" w14:textId="77777777" w:rsidR="006E392A" w:rsidRPr="00AC6E7E" w:rsidRDefault="006E392A" w:rsidP="00AC6E7E">
            <w:pPr>
              <w:rPr>
                <w:rFonts w:ascii="Arial" w:hAnsi="Arial" w:cs="Arial"/>
              </w:rPr>
            </w:pPr>
            <w:r w:rsidRPr="00AC6E7E">
              <w:rPr>
                <w:rFonts w:ascii="Arial" w:hAnsi="Arial" w:cs="Arial"/>
              </w:rPr>
              <w:t>Not-significant</w:t>
            </w:r>
          </w:p>
        </w:tc>
      </w:tr>
      <w:tr w:rsidR="00D61471" w:rsidRPr="00AC6E7E" w14:paraId="3C4777AA" w14:textId="77777777" w:rsidTr="00D61471">
        <w:trPr>
          <w:trHeight w:val="261"/>
        </w:trPr>
        <w:tc>
          <w:tcPr>
            <w:tcW w:w="1271" w:type="dxa"/>
            <w:shd w:val="clear" w:color="auto" w:fill="auto"/>
          </w:tcPr>
          <w:p w14:paraId="73F251F4" w14:textId="77777777" w:rsidR="006E392A" w:rsidRPr="00AC6E7E" w:rsidRDefault="006E392A" w:rsidP="00AC6E7E">
            <w:pPr>
              <w:rPr>
                <w:rFonts w:ascii="Arial" w:hAnsi="Arial" w:cs="Arial"/>
              </w:rPr>
            </w:pPr>
            <w:r w:rsidRPr="00AC6E7E">
              <w:rPr>
                <w:rFonts w:ascii="Arial" w:hAnsi="Arial" w:cs="Arial"/>
              </w:rPr>
              <w:t>Ca</w:t>
            </w:r>
          </w:p>
        </w:tc>
        <w:tc>
          <w:tcPr>
            <w:tcW w:w="1418" w:type="dxa"/>
            <w:shd w:val="clear" w:color="auto" w:fill="auto"/>
          </w:tcPr>
          <w:p w14:paraId="323EEF75" w14:textId="77777777" w:rsidR="006E392A" w:rsidRPr="00AC6E7E" w:rsidRDefault="006E392A" w:rsidP="00AC6E7E">
            <w:pPr>
              <w:rPr>
                <w:rFonts w:ascii="Arial" w:hAnsi="Arial" w:cs="Arial"/>
              </w:rPr>
            </w:pPr>
            <w:r w:rsidRPr="00AC6E7E">
              <w:rPr>
                <w:rFonts w:ascii="Arial" w:hAnsi="Arial" w:cs="Arial"/>
              </w:rPr>
              <w:t>10.80±7.95</w:t>
            </w:r>
          </w:p>
        </w:tc>
        <w:tc>
          <w:tcPr>
            <w:tcW w:w="1417" w:type="dxa"/>
            <w:shd w:val="clear" w:color="auto" w:fill="auto"/>
          </w:tcPr>
          <w:p w14:paraId="3375320C" w14:textId="77777777" w:rsidR="006E392A" w:rsidRPr="00AC6E7E" w:rsidRDefault="006E392A" w:rsidP="00AC6E7E">
            <w:pPr>
              <w:rPr>
                <w:rFonts w:ascii="Arial" w:hAnsi="Arial" w:cs="Arial"/>
              </w:rPr>
            </w:pPr>
            <w:r w:rsidRPr="00AC6E7E">
              <w:rPr>
                <w:rFonts w:ascii="Arial" w:hAnsi="Arial" w:cs="Arial"/>
              </w:rPr>
              <w:t>13.26±8.80</w:t>
            </w:r>
          </w:p>
        </w:tc>
        <w:tc>
          <w:tcPr>
            <w:tcW w:w="1247" w:type="dxa"/>
            <w:shd w:val="clear" w:color="auto" w:fill="auto"/>
          </w:tcPr>
          <w:p w14:paraId="320DC855" w14:textId="77777777" w:rsidR="006E392A" w:rsidRPr="00AC6E7E" w:rsidRDefault="006E392A" w:rsidP="00AC6E7E">
            <w:pPr>
              <w:rPr>
                <w:rFonts w:ascii="Arial" w:hAnsi="Arial" w:cs="Arial"/>
              </w:rPr>
            </w:pPr>
            <w:r w:rsidRPr="00AC6E7E">
              <w:rPr>
                <w:rFonts w:ascii="Arial" w:hAnsi="Arial" w:cs="Arial"/>
              </w:rPr>
              <w:t>34.41±3.21</w:t>
            </w:r>
          </w:p>
        </w:tc>
        <w:tc>
          <w:tcPr>
            <w:tcW w:w="964" w:type="dxa"/>
            <w:shd w:val="clear" w:color="auto" w:fill="auto"/>
          </w:tcPr>
          <w:p w14:paraId="55CB33C7" w14:textId="77777777" w:rsidR="006E392A" w:rsidRPr="00AC6E7E" w:rsidRDefault="006E392A" w:rsidP="00AC6E7E">
            <w:pPr>
              <w:rPr>
                <w:rFonts w:ascii="Arial" w:hAnsi="Arial" w:cs="Arial"/>
              </w:rPr>
            </w:pPr>
            <w:r w:rsidRPr="00AC6E7E">
              <w:rPr>
                <w:rFonts w:ascii="Arial" w:hAnsi="Arial" w:cs="Arial"/>
              </w:rPr>
              <w:t>20.44</w:t>
            </w:r>
          </w:p>
        </w:tc>
        <w:tc>
          <w:tcPr>
            <w:tcW w:w="964" w:type="dxa"/>
            <w:shd w:val="clear" w:color="auto" w:fill="auto"/>
          </w:tcPr>
          <w:p w14:paraId="6F8E3D65" w14:textId="77777777" w:rsidR="006E392A" w:rsidRPr="00AC6E7E" w:rsidRDefault="006E392A" w:rsidP="00AC6E7E">
            <w:pPr>
              <w:rPr>
                <w:rFonts w:ascii="Arial" w:hAnsi="Arial" w:cs="Arial"/>
              </w:rPr>
            </w:pPr>
            <w:r w:rsidRPr="00AC6E7E">
              <w:rPr>
                <w:rFonts w:ascii="Arial" w:hAnsi="Arial" w:cs="Arial"/>
              </w:rPr>
              <w:t>0.00</w:t>
            </w:r>
          </w:p>
        </w:tc>
        <w:tc>
          <w:tcPr>
            <w:tcW w:w="1531" w:type="dxa"/>
            <w:shd w:val="clear" w:color="auto" w:fill="auto"/>
          </w:tcPr>
          <w:p w14:paraId="3ED63F4E" w14:textId="77777777" w:rsidR="006E392A" w:rsidRPr="00AC6E7E" w:rsidRDefault="006E392A" w:rsidP="00AC6E7E">
            <w:pPr>
              <w:rPr>
                <w:rFonts w:ascii="Arial" w:hAnsi="Arial" w:cs="Arial"/>
              </w:rPr>
            </w:pPr>
            <w:r w:rsidRPr="00AC6E7E">
              <w:rPr>
                <w:rFonts w:ascii="Arial" w:hAnsi="Arial" w:cs="Arial"/>
              </w:rPr>
              <w:t>Significant</w:t>
            </w:r>
          </w:p>
        </w:tc>
      </w:tr>
      <w:tr w:rsidR="00D61471" w:rsidRPr="00AC6E7E" w14:paraId="5587116C" w14:textId="77777777" w:rsidTr="00D61471">
        <w:trPr>
          <w:trHeight w:val="278"/>
        </w:trPr>
        <w:tc>
          <w:tcPr>
            <w:tcW w:w="1271" w:type="dxa"/>
            <w:shd w:val="clear" w:color="auto" w:fill="auto"/>
          </w:tcPr>
          <w:p w14:paraId="1CC696EB" w14:textId="77777777" w:rsidR="006E392A" w:rsidRPr="00AC6E7E" w:rsidRDefault="006E392A" w:rsidP="00AC6E7E">
            <w:pPr>
              <w:rPr>
                <w:rFonts w:ascii="Arial" w:hAnsi="Arial" w:cs="Arial"/>
              </w:rPr>
            </w:pPr>
            <w:r w:rsidRPr="00AC6E7E">
              <w:rPr>
                <w:rFonts w:ascii="Arial" w:hAnsi="Arial" w:cs="Arial"/>
              </w:rPr>
              <w:t>P</w:t>
            </w:r>
          </w:p>
        </w:tc>
        <w:tc>
          <w:tcPr>
            <w:tcW w:w="1418" w:type="dxa"/>
            <w:shd w:val="clear" w:color="auto" w:fill="auto"/>
          </w:tcPr>
          <w:p w14:paraId="099866E7" w14:textId="77777777" w:rsidR="006E392A" w:rsidRPr="00AC6E7E" w:rsidRDefault="006E392A" w:rsidP="00AC6E7E">
            <w:pPr>
              <w:rPr>
                <w:rFonts w:ascii="Arial" w:hAnsi="Arial" w:cs="Arial"/>
              </w:rPr>
            </w:pPr>
            <w:r w:rsidRPr="00AC6E7E">
              <w:rPr>
                <w:rFonts w:ascii="Arial" w:hAnsi="Arial" w:cs="Arial"/>
              </w:rPr>
              <w:t>0.92±0.59</w:t>
            </w:r>
          </w:p>
        </w:tc>
        <w:tc>
          <w:tcPr>
            <w:tcW w:w="1417" w:type="dxa"/>
            <w:shd w:val="clear" w:color="auto" w:fill="auto"/>
          </w:tcPr>
          <w:p w14:paraId="36B061DE" w14:textId="77777777" w:rsidR="006E392A" w:rsidRPr="00AC6E7E" w:rsidRDefault="006E392A" w:rsidP="00AC6E7E">
            <w:pPr>
              <w:rPr>
                <w:rFonts w:ascii="Arial" w:hAnsi="Arial" w:cs="Arial"/>
              </w:rPr>
            </w:pPr>
            <w:r w:rsidRPr="00AC6E7E">
              <w:rPr>
                <w:rFonts w:ascii="Arial" w:hAnsi="Arial" w:cs="Arial"/>
              </w:rPr>
              <w:t>1.07±0.93</w:t>
            </w:r>
          </w:p>
        </w:tc>
        <w:tc>
          <w:tcPr>
            <w:tcW w:w="1247" w:type="dxa"/>
            <w:shd w:val="clear" w:color="auto" w:fill="auto"/>
          </w:tcPr>
          <w:p w14:paraId="27A75319" w14:textId="77777777" w:rsidR="006E392A" w:rsidRPr="00AC6E7E" w:rsidRDefault="006E392A" w:rsidP="00AC6E7E">
            <w:pPr>
              <w:rPr>
                <w:rFonts w:ascii="Arial" w:hAnsi="Arial" w:cs="Arial"/>
              </w:rPr>
            </w:pPr>
            <w:r w:rsidRPr="00AC6E7E">
              <w:rPr>
                <w:rFonts w:ascii="Arial" w:hAnsi="Arial" w:cs="Arial"/>
              </w:rPr>
              <w:t>0.79±0.31</w:t>
            </w:r>
          </w:p>
        </w:tc>
        <w:tc>
          <w:tcPr>
            <w:tcW w:w="964" w:type="dxa"/>
            <w:shd w:val="clear" w:color="auto" w:fill="auto"/>
          </w:tcPr>
          <w:p w14:paraId="592BAA91" w14:textId="77777777" w:rsidR="006E392A" w:rsidRPr="00AC6E7E" w:rsidRDefault="006E392A" w:rsidP="00AC6E7E">
            <w:pPr>
              <w:rPr>
                <w:rFonts w:ascii="Arial" w:hAnsi="Arial" w:cs="Arial"/>
              </w:rPr>
            </w:pPr>
            <w:r w:rsidRPr="00AC6E7E">
              <w:rPr>
                <w:rFonts w:ascii="Arial" w:hAnsi="Arial" w:cs="Arial"/>
              </w:rPr>
              <w:t>0.31</w:t>
            </w:r>
          </w:p>
        </w:tc>
        <w:tc>
          <w:tcPr>
            <w:tcW w:w="964" w:type="dxa"/>
            <w:shd w:val="clear" w:color="auto" w:fill="auto"/>
          </w:tcPr>
          <w:p w14:paraId="7B3B5743" w14:textId="77777777" w:rsidR="006E392A" w:rsidRPr="00AC6E7E" w:rsidRDefault="006E392A" w:rsidP="00AC6E7E">
            <w:pPr>
              <w:rPr>
                <w:rFonts w:ascii="Arial" w:hAnsi="Arial" w:cs="Arial"/>
              </w:rPr>
            </w:pPr>
            <w:r w:rsidRPr="00AC6E7E">
              <w:rPr>
                <w:rFonts w:ascii="Arial" w:hAnsi="Arial" w:cs="Arial"/>
              </w:rPr>
              <w:t>0.73</w:t>
            </w:r>
          </w:p>
        </w:tc>
        <w:tc>
          <w:tcPr>
            <w:tcW w:w="1531" w:type="dxa"/>
            <w:shd w:val="clear" w:color="auto" w:fill="auto"/>
          </w:tcPr>
          <w:p w14:paraId="2E8F9655" w14:textId="77777777" w:rsidR="006E392A" w:rsidRPr="00AC6E7E" w:rsidRDefault="006E392A" w:rsidP="00AC6E7E">
            <w:pPr>
              <w:rPr>
                <w:rFonts w:ascii="Arial" w:hAnsi="Arial" w:cs="Arial"/>
              </w:rPr>
            </w:pPr>
            <w:r w:rsidRPr="00AC6E7E">
              <w:rPr>
                <w:rFonts w:ascii="Arial" w:hAnsi="Arial" w:cs="Arial"/>
              </w:rPr>
              <w:t>Not-significant</w:t>
            </w:r>
          </w:p>
        </w:tc>
      </w:tr>
    </w:tbl>
    <w:p w14:paraId="39B42E35" w14:textId="77777777" w:rsidR="006E392A" w:rsidRPr="00AC6E7E" w:rsidRDefault="006E392A" w:rsidP="00AC6E7E">
      <w:pPr>
        <w:rPr>
          <w:rFonts w:ascii="Arial" w:hAnsi="Arial" w:cs="Arial"/>
          <w:b/>
          <w:bCs/>
        </w:rPr>
      </w:pPr>
    </w:p>
    <w:p w14:paraId="7AB7EFE1" w14:textId="1874713F" w:rsidR="006E392A" w:rsidRPr="00AC6E7E" w:rsidRDefault="006E392A" w:rsidP="00AC6E7E">
      <w:pPr>
        <w:rPr>
          <w:rFonts w:ascii="Arial" w:hAnsi="Arial" w:cs="Arial"/>
          <w:b/>
          <w:bCs/>
        </w:rPr>
      </w:pPr>
      <w:bookmarkStart w:id="5" w:name="_Hlk150238635"/>
      <w:r w:rsidRPr="00AC6E7E">
        <w:rPr>
          <w:rFonts w:ascii="Arial" w:hAnsi="Arial" w:cs="Arial"/>
          <w:b/>
          <w:bCs/>
        </w:rPr>
        <w:t xml:space="preserve">Table </w:t>
      </w:r>
      <w:bookmarkStart w:id="6" w:name="_Hlk150226998"/>
      <w:r w:rsidRPr="00AC6E7E">
        <w:rPr>
          <w:rFonts w:ascii="Arial" w:hAnsi="Arial" w:cs="Arial"/>
          <w:b/>
          <w:bCs/>
        </w:rPr>
        <w:t>2</w:t>
      </w:r>
      <w:r w:rsidR="00083998">
        <w:rPr>
          <w:rFonts w:ascii="Arial" w:hAnsi="Arial" w:cs="Arial"/>
          <w:b/>
          <w:bCs/>
        </w:rPr>
        <w:t>:</w:t>
      </w:r>
      <w:r w:rsidRPr="00AC6E7E">
        <w:rPr>
          <w:rFonts w:ascii="Arial" w:hAnsi="Arial" w:cs="Arial"/>
          <w:b/>
          <w:bCs/>
        </w:rPr>
        <w:t xml:space="preserve"> </w:t>
      </w:r>
      <w:r w:rsidR="00083998">
        <w:rPr>
          <w:rFonts w:ascii="Arial" w:hAnsi="Arial" w:cs="Arial"/>
          <w:b/>
          <w:bCs/>
        </w:rPr>
        <w:t>C</w:t>
      </w:r>
      <w:r w:rsidRPr="00AC6E7E">
        <w:rPr>
          <w:rFonts w:ascii="Arial" w:hAnsi="Arial" w:cs="Arial"/>
          <w:b/>
          <w:bCs/>
        </w:rPr>
        <w:t>orrelation between Blood and Hair</w:t>
      </w:r>
      <w:bookmarkEnd w:id="6"/>
    </w:p>
    <w:bookmarkEnd w:id="5"/>
    <w:p w14:paraId="7D7A8D0A" w14:textId="77777777" w:rsidR="006E392A" w:rsidRPr="00AC6E7E" w:rsidRDefault="006E392A" w:rsidP="00AC6E7E">
      <w:pPr>
        <w:rPr>
          <w:rFonts w:ascii="Arial" w:hAnsi="Arial" w:cs="Arial"/>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87"/>
        <w:gridCol w:w="1587"/>
        <w:gridCol w:w="1587"/>
        <w:gridCol w:w="964"/>
        <w:gridCol w:w="1587"/>
      </w:tblGrid>
      <w:tr w:rsidR="006E392A" w:rsidRPr="00AC6E7E" w14:paraId="0DA3F83E" w14:textId="77777777" w:rsidTr="00D61471">
        <w:trPr>
          <w:trHeight w:val="20"/>
        </w:trPr>
        <w:tc>
          <w:tcPr>
            <w:tcW w:w="1587" w:type="dxa"/>
            <w:shd w:val="clear" w:color="auto" w:fill="auto"/>
          </w:tcPr>
          <w:p w14:paraId="6181A49A" w14:textId="77777777" w:rsidR="006E392A" w:rsidRPr="00AC6E7E" w:rsidRDefault="006E392A" w:rsidP="00AC6E7E">
            <w:pPr>
              <w:rPr>
                <w:rFonts w:ascii="Arial" w:hAnsi="Arial" w:cs="Arial"/>
                <w:b/>
                <w:bCs/>
              </w:rPr>
            </w:pPr>
            <w:r w:rsidRPr="00AC6E7E">
              <w:rPr>
                <w:rFonts w:ascii="Arial" w:hAnsi="Arial" w:cs="Arial"/>
                <w:b/>
                <w:bCs/>
              </w:rPr>
              <w:t>Parameter</w:t>
            </w:r>
          </w:p>
        </w:tc>
        <w:tc>
          <w:tcPr>
            <w:tcW w:w="1587" w:type="dxa"/>
            <w:shd w:val="clear" w:color="auto" w:fill="auto"/>
          </w:tcPr>
          <w:p w14:paraId="45949E68" w14:textId="77777777" w:rsidR="006E392A" w:rsidRPr="00AC6E7E" w:rsidRDefault="006E392A" w:rsidP="00AC6E7E">
            <w:pPr>
              <w:rPr>
                <w:rFonts w:ascii="Arial" w:hAnsi="Arial" w:cs="Arial"/>
                <w:b/>
                <w:bCs/>
              </w:rPr>
            </w:pPr>
            <w:r w:rsidRPr="00AC6E7E">
              <w:rPr>
                <w:rFonts w:ascii="Arial" w:hAnsi="Arial" w:cs="Arial"/>
                <w:b/>
                <w:bCs/>
              </w:rPr>
              <w:t>Blood</w:t>
            </w:r>
          </w:p>
        </w:tc>
        <w:tc>
          <w:tcPr>
            <w:tcW w:w="1587" w:type="dxa"/>
            <w:shd w:val="clear" w:color="auto" w:fill="auto"/>
          </w:tcPr>
          <w:p w14:paraId="718DDC49" w14:textId="77777777" w:rsidR="006E392A" w:rsidRPr="00AC6E7E" w:rsidRDefault="006E392A" w:rsidP="00AC6E7E">
            <w:pPr>
              <w:rPr>
                <w:rFonts w:ascii="Arial" w:hAnsi="Arial" w:cs="Arial"/>
                <w:b/>
                <w:bCs/>
              </w:rPr>
            </w:pPr>
            <w:r w:rsidRPr="00AC6E7E">
              <w:rPr>
                <w:rFonts w:ascii="Arial" w:hAnsi="Arial" w:cs="Arial"/>
                <w:b/>
                <w:bCs/>
              </w:rPr>
              <w:t>Hair</w:t>
            </w:r>
          </w:p>
        </w:tc>
        <w:tc>
          <w:tcPr>
            <w:tcW w:w="1587" w:type="dxa"/>
            <w:shd w:val="clear" w:color="auto" w:fill="auto"/>
          </w:tcPr>
          <w:p w14:paraId="6A48DAEC" w14:textId="77777777" w:rsidR="006E392A" w:rsidRPr="00AC6E7E" w:rsidRDefault="006E392A" w:rsidP="00AC6E7E">
            <w:pPr>
              <w:rPr>
                <w:rFonts w:ascii="Arial" w:hAnsi="Arial" w:cs="Arial"/>
                <w:b/>
                <w:bCs/>
              </w:rPr>
            </w:pPr>
            <w:r w:rsidRPr="00AC6E7E">
              <w:rPr>
                <w:rFonts w:ascii="Arial" w:hAnsi="Arial" w:cs="Arial"/>
                <w:b/>
                <w:bCs/>
              </w:rPr>
              <w:t>R-Value</w:t>
            </w:r>
          </w:p>
        </w:tc>
        <w:tc>
          <w:tcPr>
            <w:tcW w:w="964" w:type="dxa"/>
            <w:shd w:val="clear" w:color="auto" w:fill="auto"/>
          </w:tcPr>
          <w:p w14:paraId="08037A10" w14:textId="77777777" w:rsidR="006E392A" w:rsidRPr="00AC6E7E" w:rsidRDefault="006E392A" w:rsidP="00AC6E7E">
            <w:pPr>
              <w:rPr>
                <w:rFonts w:ascii="Arial" w:hAnsi="Arial" w:cs="Arial"/>
                <w:b/>
                <w:bCs/>
              </w:rPr>
            </w:pPr>
            <w:r w:rsidRPr="00AC6E7E">
              <w:rPr>
                <w:rFonts w:ascii="Arial" w:hAnsi="Arial" w:cs="Arial"/>
                <w:b/>
                <w:bCs/>
              </w:rPr>
              <w:t>P-Value</w:t>
            </w:r>
          </w:p>
        </w:tc>
        <w:tc>
          <w:tcPr>
            <w:tcW w:w="1587" w:type="dxa"/>
            <w:shd w:val="clear" w:color="auto" w:fill="auto"/>
          </w:tcPr>
          <w:p w14:paraId="086E61A0" w14:textId="77777777" w:rsidR="006E392A" w:rsidRPr="00AC6E7E" w:rsidRDefault="006E392A" w:rsidP="00AC6E7E">
            <w:pPr>
              <w:rPr>
                <w:rFonts w:ascii="Arial" w:hAnsi="Arial" w:cs="Arial"/>
                <w:b/>
                <w:bCs/>
              </w:rPr>
            </w:pPr>
            <w:r w:rsidRPr="00AC6E7E">
              <w:rPr>
                <w:rFonts w:ascii="Arial" w:hAnsi="Arial" w:cs="Arial"/>
                <w:b/>
                <w:bCs/>
              </w:rPr>
              <w:t>Comment</w:t>
            </w:r>
          </w:p>
        </w:tc>
      </w:tr>
      <w:tr w:rsidR="006E392A" w:rsidRPr="00AC6E7E" w14:paraId="0126D033" w14:textId="77777777" w:rsidTr="00D61471">
        <w:trPr>
          <w:trHeight w:val="20"/>
        </w:trPr>
        <w:tc>
          <w:tcPr>
            <w:tcW w:w="1587" w:type="dxa"/>
            <w:shd w:val="clear" w:color="auto" w:fill="auto"/>
          </w:tcPr>
          <w:p w14:paraId="66771014" w14:textId="77777777" w:rsidR="006E392A" w:rsidRPr="00AC6E7E" w:rsidRDefault="006E392A" w:rsidP="00AC6E7E">
            <w:pPr>
              <w:rPr>
                <w:rFonts w:ascii="Arial" w:hAnsi="Arial" w:cs="Arial"/>
              </w:rPr>
            </w:pPr>
            <w:r w:rsidRPr="00AC6E7E">
              <w:rPr>
                <w:rFonts w:ascii="Arial" w:hAnsi="Arial" w:cs="Arial"/>
              </w:rPr>
              <w:t>Mg</w:t>
            </w:r>
          </w:p>
        </w:tc>
        <w:tc>
          <w:tcPr>
            <w:tcW w:w="1587" w:type="dxa"/>
            <w:shd w:val="clear" w:color="auto" w:fill="auto"/>
          </w:tcPr>
          <w:p w14:paraId="00B0B9E5" w14:textId="77777777" w:rsidR="006E392A" w:rsidRPr="00AC6E7E" w:rsidRDefault="006E392A" w:rsidP="00AC6E7E">
            <w:pPr>
              <w:rPr>
                <w:rFonts w:ascii="Arial" w:hAnsi="Arial" w:cs="Arial"/>
              </w:rPr>
            </w:pPr>
            <w:r w:rsidRPr="00AC6E7E">
              <w:rPr>
                <w:rFonts w:ascii="Arial" w:hAnsi="Arial" w:cs="Arial"/>
              </w:rPr>
              <w:t>1.15±1.27</w:t>
            </w:r>
          </w:p>
        </w:tc>
        <w:tc>
          <w:tcPr>
            <w:tcW w:w="1587" w:type="dxa"/>
            <w:shd w:val="clear" w:color="auto" w:fill="auto"/>
          </w:tcPr>
          <w:p w14:paraId="16D82584" w14:textId="77777777" w:rsidR="006E392A" w:rsidRPr="00AC6E7E" w:rsidRDefault="006E392A" w:rsidP="00AC6E7E">
            <w:pPr>
              <w:rPr>
                <w:rFonts w:ascii="Arial" w:hAnsi="Arial" w:cs="Arial"/>
              </w:rPr>
            </w:pPr>
            <w:r w:rsidRPr="00AC6E7E">
              <w:rPr>
                <w:rFonts w:ascii="Arial" w:hAnsi="Arial" w:cs="Arial"/>
              </w:rPr>
              <w:t>2.27±2.17</w:t>
            </w:r>
          </w:p>
        </w:tc>
        <w:tc>
          <w:tcPr>
            <w:tcW w:w="1587" w:type="dxa"/>
            <w:shd w:val="clear" w:color="auto" w:fill="auto"/>
          </w:tcPr>
          <w:p w14:paraId="7D23E994" w14:textId="77777777" w:rsidR="006E392A" w:rsidRPr="00AC6E7E" w:rsidRDefault="006E392A" w:rsidP="00AC6E7E">
            <w:pPr>
              <w:rPr>
                <w:rFonts w:ascii="Arial" w:hAnsi="Arial" w:cs="Arial"/>
              </w:rPr>
            </w:pPr>
            <w:r w:rsidRPr="00AC6E7E">
              <w:rPr>
                <w:rFonts w:ascii="Arial" w:hAnsi="Arial" w:cs="Arial"/>
              </w:rPr>
              <w:t>­0.49</w:t>
            </w:r>
          </w:p>
        </w:tc>
        <w:tc>
          <w:tcPr>
            <w:tcW w:w="964" w:type="dxa"/>
            <w:shd w:val="clear" w:color="auto" w:fill="auto"/>
          </w:tcPr>
          <w:p w14:paraId="65C4DA0C" w14:textId="77777777" w:rsidR="006E392A" w:rsidRPr="00AC6E7E" w:rsidRDefault="006E392A" w:rsidP="00AC6E7E">
            <w:pPr>
              <w:rPr>
                <w:rFonts w:ascii="Arial" w:hAnsi="Arial" w:cs="Arial"/>
              </w:rPr>
            </w:pPr>
            <w:r w:rsidRPr="00AC6E7E">
              <w:rPr>
                <w:rFonts w:ascii="Arial" w:hAnsi="Arial" w:cs="Arial"/>
              </w:rPr>
              <w:t>0.51</w:t>
            </w:r>
          </w:p>
        </w:tc>
        <w:tc>
          <w:tcPr>
            <w:tcW w:w="1587" w:type="dxa"/>
            <w:shd w:val="clear" w:color="auto" w:fill="auto"/>
          </w:tcPr>
          <w:p w14:paraId="4BEDE995"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3E16BD0D" w14:textId="77777777" w:rsidTr="00D61471">
        <w:trPr>
          <w:trHeight w:val="20"/>
        </w:trPr>
        <w:tc>
          <w:tcPr>
            <w:tcW w:w="1587" w:type="dxa"/>
            <w:shd w:val="clear" w:color="auto" w:fill="auto"/>
          </w:tcPr>
          <w:p w14:paraId="490DEA8D" w14:textId="77777777" w:rsidR="006E392A" w:rsidRPr="00AC6E7E" w:rsidRDefault="006E392A" w:rsidP="00AC6E7E">
            <w:pPr>
              <w:rPr>
                <w:rFonts w:ascii="Arial" w:hAnsi="Arial" w:cs="Arial"/>
              </w:rPr>
            </w:pPr>
            <w:r w:rsidRPr="00AC6E7E">
              <w:rPr>
                <w:rFonts w:ascii="Arial" w:hAnsi="Arial" w:cs="Arial"/>
              </w:rPr>
              <w:t>Ca</w:t>
            </w:r>
          </w:p>
        </w:tc>
        <w:tc>
          <w:tcPr>
            <w:tcW w:w="1587" w:type="dxa"/>
            <w:shd w:val="clear" w:color="auto" w:fill="auto"/>
          </w:tcPr>
          <w:p w14:paraId="35EBFBA4" w14:textId="77777777" w:rsidR="006E392A" w:rsidRPr="00AC6E7E" w:rsidRDefault="006E392A" w:rsidP="00AC6E7E">
            <w:pPr>
              <w:rPr>
                <w:rFonts w:ascii="Arial" w:hAnsi="Arial" w:cs="Arial"/>
              </w:rPr>
            </w:pPr>
            <w:r w:rsidRPr="00AC6E7E">
              <w:rPr>
                <w:rFonts w:ascii="Arial" w:hAnsi="Arial" w:cs="Arial"/>
              </w:rPr>
              <w:t>10.80±7.95</w:t>
            </w:r>
          </w:p>
        </w:tc>
        <w:tc>
          <w:tcPr>
            <w:tcW w:w="1587" w:type="dxa"/>
            <w:shd w:val="clear" w:color="auto" w:fill="auto"/>
          </w:tcPr>
          <w:p w14:paraId="39218E68" w14:textId="77777777" w:rsidR="006E392A" w:rsidRPr="00AC6E7E" w:rsidRDefault="006E392A" w:rsidP="00AC6E7E">
            <w:pPr>
              <w:rPr>
                <w:rFonts w:ascii="Arial" w:hAnsi="Arial" w:cs="Arial"/>
              </w:rPr>
            </w:pPr>
            <w:r w:rsidRPr="00AC6E7E">
              <w:rPr>
                <w:rFonts w:ascii="Arial" w:hAnsi="Arial" w:cs="Arial"/>
              </w:rPr>
              <w:t>13.26±8.80</w:t>
            </w:r>
          </w:p>
        </w:tc>
        <w:tc>
          <w:tcPr>
            <w:tcW w:w="1587" w:type="dxa"/>
            <w:shd w:val="clear" w:color="auto" w:fill="auto"/>
          </w:tcPr>
          <w:p w14:paraId="5760FEBA" w14:textId="77777777" w:rsidR="006E392A" w:rsidRPr="00AC6E7E" w:rsidRDefault="006E392A" w:rsidP="00AC6E7E">
            <w:pPr>
              <w:rPr>
                <w:rFonts w:ascii="Arial" w:hAnsi="Arial" w:cs="Arial"/>
              </w:rPr>
            </w:pPr>
            <w:r w:rsidRPr="00AC6E7E">
              <w:rPr>
                <w:rFonts w:ascii="Arial" w:hAnsi="Arial" w:cs="Arial"/>
              </w:rPr>
              <w:t>­0.23</w:t>
            </w:r>
          </w:p>
        </w:tc>
        <w:tc>
          <w:tcPr>
            <w:tcW w:w="964" w:type="dxa"/>
            <w:shd w:val="clear" w:color="auto" w:fill="auto"/>
          </w:tcPr>
          <w:p w14:paraId="3F190255" w14:textId="77777777" w:rsidR="006E392A" w:rsidRPr="00AC6E7E" w:rsidRDefault="006E392A" w:rsidP="00AC6E7E">
            <w:pPr>
              <w:rPr>
                <w:rFonts w:ascii="Arial" w:hAnsi="Arial" w:cs="Arial"/>
              </w:rPr>
            </w:pPr>
            <w:r w:rsidRPr="00AC6E7E">
              <w:rPr>
                <w:rFonts w:ascii="Arial" w:hAnsi="Arial" w:cs="Arial"/>
              </w:rPr>
              <w:t>0.71</w:t>
            </w:r>
          </w:p>
        </w:tc>
        <w:tc>
          <w:tcPr>
            <w:tcW w:w="1587" w:type="dxa"/>
            <w:shd w:val="clear" w:color="auto" w:fill="auto"/>
          </w:tcPr>
          <w:p w14:paraId="3D7B4BC6"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34B8897D" w14:textId="77777777" w:rsidTr="00D61471">
        <w:trPr>
          <w:trHeight w:val="20"/>
        </w:trPr>
        <w:tc>
          <w:tcPr>
            <w:tcW w:w="1587" w:type="dxa"/>
            <w:shd w:val="clear" w:color="auto" w:fill="auto"/>
          </w:tcPr>
          <w:p w14:paraId="095F7890" w14:textId="77777777" w:rsidR="006E392A" w:rsidRPr="00AC6E7E" w:rsidRDefault="006E392A" w:rsidP="00AC6E7E">
            <w:pPr>
              <w:rPr>
                <w:rFonts w:ascii="Arial" w:hAnsi="Arial" w:cs="Arial"/>
              </w:rPr>
            </w:pPr>
            <w:r w:rsidRPr="00AC6E7E">
              <w:rPr>
                <w:rFonts w:ascii="Arial" w:hAnsi="Arial" w:cs="Arial"/>
              </w:rPr>
              <w:t>P</w:t>
            </w:r>
          </w:p>
        </w:tc>
        <w:tc>
          <w:tcPr>
            <w:tcW w:w="1587" w:type="dxa"/>
            <w:shd w:val="clear" w:color="auto" w:fill="auto"/>
          </w:tcPr>
          <w:p w14:paraId="2EA0E1D0" w14:textId="77777777" w:rsidR="006E392A" w:rsidRPr="00AC6E7E" w:rsidRDefault="006E392A" w:rsidP="00AC6E7E">
            <w:pPr>
              <w:rPr>
                <w:rFonts w:ascii="Arial" w:hAnsi="Arial" w:cs="Arial"/>
              </w:rPr>
            </w:pPr>
            <w:r w:rsidRPr="00AC6E7E">
              <w:rPr>
                <w:rFonts w:ascii="Arial" w:hAnsi="Arial" w:cs="Arial"/>
              </w:rPr>
              <w:t>0.92±0.59</w:t>
            </w:r>
          </w:p>
        </w:tc>
        <w:tc>
          <w:tcPr>
            <w:tcW w:w="1587" w:type="dxa"/>
            <w:shd w:val="clear" w:color="auto" w:fill="auto"/>
          </w:tcPr>
          <w:p w14:paraId="6D03B68F" w14:textId="77777777" w:rsidR="006E392A" w:rsidRPr="00AC6E7E" w:rsidRDefault="006E392A" w:rsidP="00AC6E7E">
            <w:pPr>
              <w:rPr>
                <w:rFonts w:ascii="Arial" w:hAnsi="Arial" w:cs="Arial"/>
              </w:rPr>
            </w:pPr>
            <w:r w:rsidRPr="00AC6E7E">
              <w:rPr>
                <w:rFonts w:ascii="Arial" w:hAnsi="Arial" w:cs="Arial"/>
              </w:rPr>
              <w:t>1.07±0.93</w:t>
            </w:r>
          </w:p>
        </w:tc>
        <w:tc>
          <w:tcPr>
            <w:tcW w:w="1587" w:type="dxa"/>
            <w:shd w:val="clear" w:color="auto" w:fill="auto"/>
          </w:tcPr>
          <w:p w14:paraId="427F8F86" w14:textId="77777777" w:rsidR="006E392A" w:rsidRPr="00AC6E7E" w:rsidRDefault="006E392A" w:rsidP="00AC6E7E">
            <w:pPr>
              <w:rPr>
                <w:rFonts w:ascii="Arial" w:hAnsi="Arial" w:cs="Arial"/>
              </w:rPr>
            </w:pPr>
            <w:r w:rsidRPr="00AC6E7E">
              <w:rPr>
                <w:rFonts w:ascii="Arial" w:hAnsi="Arial" w:cs="Arial"/>
              </w:rPr>
              <w:t>0.21</w:t>
            </w:r>
          </w:p>
        </w:tc>
        <w:tc>
          <w:tcPr>
            <w:tcW w:w="964" w:type="dxa"/>
            <w:shd w:val="clear" w:color="auto" w:fill="auto"/>
          </w:tcPr>
          <w:p w14:paraId="32B1E005" w14:textId="77777777" w:rsidR="006E392A" w:rsidRPr="00AC6E7E" w:rsidRDefault="006E392A" w:rsidP="00AC6E7E">
            <w:pPr>
              <w:rPr>
                <w:rFonts w:ascii="Arial" w:hAnsi="Arial" w:cs="Arial"/>
              </w:rPr>
            </w:pPr>
            <w:r w:rsidRPr="00AC6E7E">
              <w:rPr>
                <w:rFonts w:ascii="Arial" w:hAnsi="Arial" w:cs="Arial"/>
              </w:rPr>
              <w:t>0.20</w:t>
            </w:r>
          </w:p>
        </w:tc>
        <w:tc>
          <w:tcPr>
            <w:tcW w:w="1587" w:type="dxa"/>
            <w:shd w:val="clear" w:color="auto" w:fill="auto"/>
          </w:tcPr>
          <w:p w14:paraId="6CEBFF93" w14:textId="77777777" w:rsidR="006E392A" w:rsidRPr="00AC6E7E" w:rsidRDefault="006E392A" w:rsidP="00AC6E7E">
            <w:pPr>
              <w:rPr>
                <w:rFonts w:ascii="Arial" w:hAnsi="Arial" w:cs="Arial"/>
              </w:rPr>
            </w:pPr>
            <w:r w:rsidRPr="00AC6E7E">
              <w:rPr>
                <w:rFonts w:ascii="Arial" w:hAnsi="Arial" w:cs="Arial"/>
              </w:rPr>
              <w:t>No correlation</w:t>
            </w:r>
          </w:p>
        </w:tc>
      </w:tr>
    </w:tbl>
    <w:p w14:paraId="267F4738" w14:textId="77777777" w:rsidR="006E392A" w:rsidRPr="00AC6E7E" w:rsidRDefault="006E392A" w:rsidP="00AC6E7E">
      <w:pPr>
        <w:rPr>
          <w:rFonts w:ascii="Arial" w:hAnsi="Arial" w:cs="Arial"/>
          <w:b/>
          <w:bCs/>
        </w:rPr>
      </w:pPr>
    </w:p>
    <w:p w14:paraId="595771CE" w14:textId="77777777" w:rsidR="006E392A" w:rsidRPr="00AC6E7E" w:rsidRDefault="006E392A" w:rsidP="00AC6E7E">
      <w:pPr>
        <w:rPr>
          <w:rFonts w:ascii="Arial" w:hAnsi="Arial" w:cs="Arial"/>
        </w:rPr>
      </w:pPr>
    </w:p>
    <w:p w14:paraId="0AB5CF0B" w14:textId="154AFE69" w:rsidR="006E392A" w:rsidRPr="00AC6E7E" w:rsidRDefault="006E392A" w:rsidP="00AC6E7E">
      <w:pPr>
        <w:rPr>
          <w:rFonts w:ascii="Arial" w:hAnsi="Arial" w:cs="Arial"/>
          <w:b/>
          <w:bCs/>
        </w:rPr>
      </w:pPr>
      <w:bookmarkStart w:id="7" w:name="_Hlk150238704"/>
      <w:r w:rsidRPr="00AC6E7E">
        <w:rPr>
          <w:rFonts w:ascii="Arial" w:hAnsi="Arial" w:cs="Arial"/>
          <w:b/>
          <w:bCs/>
        </w:rPr>
        <w:t xml:space="preserve">Table </w:t>
      </w:r>
      <w:bookmarkStart w:id="8" w:name="_Hlk150227051"/>
      <w:r w:rsidRPr="00AC6E7E">
        <w:rPr>
          <w:rFonts w:ascii="Arial" w:hAnsi="Arial" w:cs="Arial"/>
          <w:b/>
          <w:bCs/>
        </w:rPr>
        <w:t>3</w:t>
      </w:r>
      <w:r w:rsidR="00083998">
        <w:rPr>
          <w:rFonts w:ascii="Arial" w:hAnsi="Arial" w:cs="Arial"/>
          <w:b/>
          <w:bCs/>
        </w:rPr>
        <w:t>:</w:t>
      </w:r>
      <w:r w:rsidRPr="00AC6E7E">
        <w:rPr>
          <w:rFonts w:ascii="Arial" w:hAnsi="Arial" w:cs="Arial"/>
          <w:b/>
          <w:bCs/>
        </w:rPr>
        <w:t xml:space="preserve">   </w:t>
      </w:r>
      <w:r w:rsidR="00083998">
        <w:rPr>
          <w:rFonts w:ascii="Arial" w:hAnsi="Arial" w:cs="Arial"/>
          <w:b/>
          <w:bCs/>
        </w:rPr>
        <w:t>C</w:t>
      </w:r>
      <w:r w:rsidRPr="00AC6E7E">
        <w:rPr>
          <w:rFonts w:ascii="Arial" w:hAnsi="Arial" w:cs="Arial"/>
          <w:b/>
          <w:bCs/>
        </w:rPr>
        <w:t>orrelation between Blood and NaOH</w:t>
      </w:r>
      <w:bookmarkEnd w:id="8"/>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474"/>
        <w:gridCol w:w="1474"/>
        <w:gridCol w:w="1020"/>
        <w:gridCol w:w="1187"/>
        <w:gridCol w:w="1559"/>
      </w:tblGrid>
      <w:tr w:rsidR="006E392A" w:rsidRPr="00AC6E7E" w14:paraId="1242FCBB" w14:textId="77777777" w:rsidTr="00D61471">
        <w:trPr>
          <w:trHeight w:val="20"/>
        </w:trPr>
        <w:tc>
          <w:tcPr>
            <w:tcW w:w="1474" w:type="dxa"/>
            <w:shd w:val="clear" w:color="auto" w:fill="auto"/>
          </w:tcPr>
          <w:bookmarkEnd w:id="7"/>
          <w:p w14:paraId="7BD49F5A" w14:textId="77777777" w:rsidR="006E392A" w:rsidRPr="00AC6E7E" w:rsidRDefault="006E392A" w:rsidP="00AC6E7E">
            <w:pPr>
              <w:rPr>
                <w:rFonts w:ascii="Arial" w:hAnsi="Arial" w:cs="Arial"/>
                <w:b/>
                <w:bCs/>
              </w:rPr>
            </w:pPr>
            <w:r w:rsidRPr="00AC6E7E">
              <w:rPr>
                <w:rFonts w:ascii="Arial" w:hAnsi="Arial" w:cs="Arial"/>
                <w:b/>
                <w:bCs/>
              </w:rPr>
              <w:t>Parameter</w:t>
            </w:r>
          </w:p>
        </w:tc>
        <w:tc>
          <w:tcPr>
            <w:tcW w:w="1474" w:type="dxa"/>
            <w:shd w:val="clear" w:color="auto" w:fill="auto"/>
          </w:tcPr>
          <w:p w14:paraId="26F22F0A" w14:textId="77777777" w:rsidR="006E392A" w:rsidRPr="00AC6E7E" w:rsidRDefault="006E392A" w:rsidP="00AC6E7E">
            <w:pPr>
              <w:rPr>
                <w:rFonts w:ascii="Arial" w:hAnsi="Arial" w:cs="Arial"/>
                <w:b/>
                <w:bCs/>
              </w:rPr>
            </w:pPr>
            <w:r w:rsidRPr="00AC6E7E">
              <w:rPr>
                <w:rFonts w:ascii="Arial" w:hAnsi="Arial" w:cs="Arial"/>
                <w:b/>
                <w:bCs/>
              </w:rPr>
              <w:t>Blood</w:t>
            </w:r>
          </w:p>
        </w:tc>
        <w:tc>
          <w:tcPr>
            <w:tcW w:w="1474" w:type="dxa"/>
            <w:shd w:val="clear" w:color="auto" w:fill="auto"/>
          </w:tcPr>
          <w:p w14:paraId="3403697A" w14:textId="77777777" w:rsidR="006E392A" w:rsidRPr="00AC6E7E" w:rsidRDefault="006E392A" w:rsidP="00AC6E7E">
            <w:pPr>
              <w:rPr>
                <w:rFonts w:ascii="Arial" w:hAnsi="Arial" w:cs="Arial"/>
                <w:b/>
                <w:bCs/>
              </w:rPr>
            </w:pPr>
            <w:r w:rsidRPr="00AC6E7E">
              <w:rPr>
                <w:rFonts w:ascii="Arial" w:hAnsi="Arial" w:cs="Arial"/>
                <w:b/>
                <w:bCs/>
              </w:rPr>
              <w:t>NaOH</w:t>
            </w:r>
          </w:p>
        </w:tc>
        <w:tc>
          <w:tcPr>
            <w:tcW w:w="1020" w:type="dxa"/>
            <w:shd w:val="clear" w:color="auto" w:fill="auto"/>
          </w:tcPr>
          <w:p w14:paraId="01F234CE" w14:textId="77777777" w:rsidR="006E392A" w:rsidRPr="00AC6E7E" w:rsidRDefault="006E392A" w:rsidP="00AC6E7E">
            <w:pPr>
              <w:rPr>
                <w:rFonts w:ascii="Arial" w:hAnsi="Arial" w:cs="Arial"/>
                <w:b/>
                <w:bCs/>
              </w:rPr>
            </w:pPr>
            <w:r w:rsidRPr="00AC6E7E">
              <w:rPr>
                <w:rFonts w:ascii="Arial" w:hAnsi="Arial" w:cs="Arial"/>
                <w:b/>
                <w:bCs/>
              </w:rPr>
              <w:t>R-Value</w:t>
            </w:r>
          </w:p>
        </w:tc>
        <w:tc>
          <w:tcPr>
            <w:tcW w:w="1187" w:type="dxa"/>
            <w:shd w:val="clear" w:color="auto" w:fill="auto"/>
          </w:tcPr>
          <w:p w14:paraId="43E08140" w14:textId="77777777" w:rsidR="006E392A" w:rsidRPr="00AC6E7E" w:rsidRDefault="006E392A" w:rsidP="00AC6E7E">
            <w:pPr>
              <w:rPr>
                <w:rFonts w:ascii="Arial" w:hAnsi="Arial" w:cs="Arial"/>
                <w:b/>
                <w:bCs/>
              </w:rPr>
            </w:pPr>
            <w:r w:rsidRPr="00AC6E7E">
              <w:rPr>
                <w:rFonts w:ascii="Arial" w:hAnsi="Arial" w:cs="Arial"/>
                <w:b/>
                <w:bCs/>
              </w:rPr>
              <w:t>P-Value</w:t>
            </w:r>
          </w:p>
        </w:tc>
        <w:tc>
          <w:tcPr>
            <w:tcW w:w="1559" w:type="dxa"/>
            <w:shd w:val="clear" w:color="auto" w:fill="auto"/>
          </w:tcPr>
          <w:p w14:paraId="16CB59DC" w14:textId="77777777" w:rsidR="006E392A" w:rsidRPr="00AC6E7E" w:rsidRDefault="006E392A" w:rsidP="00AC6E7E">
            <w:pPr>
              <w:rPr>
                <w:rFonts w:ascii="Arial" w:hAnsi="Arial" w:cs="Arial"/>
                <w:b/>
                <w:bCs/>
              </w:rPr>
            </w:pPr>
            <w:r w:rsidRPr="00AC6E7E">
              <w:rPr>
                <w:rFonts w:ascii="Arial" w:hAnsi="Arial" w:cs="Arial"/>
                <w:b/>
                <w:bCs/>
              </w:rPr>
              <w:t>Comment</w:t>
            </w:r>
          </w:p>
        </w:tc>
      </w:tr>
      <w:tr w:rsidR="006E392A" w:rsidRPr="00AC6E7E" w14:paraId="318E968B" w14:textId="77777777" w:rsidTr="00D61471">
        <w:trPr>
          <w:trHeight w:val="20"/>
        </w:trPr>
        <w:tc>
          <w:tcPr>
            <w:tcW w:w="1474" w:type="dxa"/>
            <w:shd w:val="clear" w:color="auto" w:fill="auto"/>
          </w:tcPr>
          <w:p w14:paraId="2EE64111" w14:textId="77777777" w:rsidR="006E392A" w:rsidRPr="00AC6E7E" w:rsidRDefault="006E392A" w:rsidP="00AC6E7E">
            <w:pPr>
              <w:rPr>
                <w:rFonts w:ascii="Arial" w:hAnsi="Arial" w:cs="Arial"/>
              </w:rPr>
            </w:pPr>
            <w:r w:rsidRPr="00AC6E7E">
              <w:rPr>
                <w:rFonts w:ascii="Arial" w:hAnsi="Arial" w:cs="Arial"/>
              </w:rPr>
              <w:t>Mg</w:t>
            </w:r>
          </w:p>
        </w:tc>
        <w:tc>
          <w:tcPr>
            <w:tcW w:w="1474" w:type="dxa"/>
            <w:shd w:val="clear" w:color="auto" w:fill="auto"/>
          </w:tcPr>
          <w:p w14:paraId="525AE651" w14:textId="77777777" w:rsidR="006E392A" w:rsidRPr="00AC6E7E" w:rsidRDefault="006E392A" w:rsidP="00AC6E7E">
            <w:pPr>
              <w:rPr>
                <w:rFonts w:ascii="Arial" w:hAnsi="Arial" w:cs="Arial"/>
              </w:rPr>
            </w:pPr>
            <w:r w:rsidRPr="00AC6E7E">
              <w:rPr>
                <w:rFonts w:ascii="Arial" w:hAnsi="Arial" w:cs="Arial"/>
              </w:rPr>
              <w:t>1.15±1.27</w:t>
            </w:r>
          </w:p>
        </w:tc>
        <w:tc>
          <w:tcPr>
            <w:tcW w:w="1474" w:type="dxa"/>
            <w:shd w:val="clear" w:color="auto" w:fill="auto"/>
          </w:tcPr>
          <w:p w14:paraId="044293A9" w14:textId="77777777" w:rsidR="006E392A" w:rsidRPr="00AC6E7E" w:rsidRDefault="006E392A" w:rsidP="00AC6E7E">
            <w:pPr>
              <w:rPr>
                <w:rFonts w:ascii="Arial" w:hAnsi="Arial" w:cs="Arial"/>
              </w:rPr>
            </w:pPr>
            <w:r w:rsidRPr="00AC6E7E">
              <w:rPr>
                <w:rFonts w:ascii="Arial" w:hAnsi="Arial" w:cs="Arial"/>
              </w:rPr>
              <w:t>0.62±0.00</w:t>
            </w:r>
          </w:p>
        </w:tc>
        <w:tc>
          <w:tcPr>
            <w:tcW w:w="1020" w:type="dxa"/>
            <w:shd w:val="clear" w:color="auto" w:fill="auto"/>
          </w:tcPr>
          <w:p w14:paraId="092772E5"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496F6D05" w14:textId="77777777" w:rsidR="006E392A" w:rsidRPr="00AC6E7E" w:rsidRDefault="006E392A" w:rsidP="00AC6E7E">
            <w:pPr>
              <w:rPr>
                <w:rFonts w:ascii="Arial" w:hAnsi="Arial" w:cs="Arial"/>
              </w:rPr>
            </w:pPr>
            <w:r w:rsidRPr="00AC6E7E">
              <w:rPr>
                <w:rFonts w:ascii="Arial" w:hAnsi="Arial" w:cs="Arial"/>
              </w:rPr>
              <w:t>­0.04</w:t>
            </w:r>
          </w:p>
        </w:tc>
        <w:tc>
          <w:tcPr>
            <w:tcW w:w="1559" w:type="dxa"/>
            <w:shd w:val="clear" w:color="auto" w:fill="auto"/>
          </w:tcPr>
          <w:p w14:paraId="52B62AA3" w14:textId="77777777" w:rsidR="006E392A" w:rsidRPr="00AC6E7E" w:rsidRDefault="006E392A" w:rsidP="00AC6E7E">
            <w:pPr>
              <w:rPr>
                <w:rFonts w:ascii="Arial" w:hAnsi="Arial" w:cs="Arial"/>
              </w:rPr>
            </w:pPr>
            <w:r w:rsidRPr="00AC6E7E">
              <w:rPr>
                <w:rFonts w:ascii="Arial" w:hAnsi="Arial" w:cs="Arial"/>
              </w:rPr>
              <w:t>No Correlation</w:t>
            </w:r>
          </w:p>
        </w:tc>
      </w:tr>
      <w:tr w:rsidR="006E392A" w:rsidRPr="00AC6E7E" w14:paraId="558259D6" w14:textId="77777777" w:rsidTr="00D61471">
        <w:trPr>
          <w:trHeight w:val="20"/>
        </w:trPr>
        <w:tc>
          <w:tcPr>
            <w:tcW w:w="1474" w:type="dxa"/>
            <w:shd w:val="clear" w:color="auto" w:fill="auto"/>
          </w:tcPr>
          <w:p w14:paraId="4632187B" w14:textId="77777777" w:rsidR="006E392A" w:rsidRPr="00AC6E7E" w:rsidRDefault="006E392A" w:rsidP="00AC6E7E">
            <w:pPr>
              <w:rPr>
                <w:rFonts w:ascii="Arial" w:hAnsi="Arial" w:cs="Arial"/>
              </w:rPr>
            </w:pPr>
            <w:r w:rsidRPr="00AC6E7E">
              <w:rPr>
                <w:rFonts w:ascii="Arial" w:hAnsi="Arial" w:cs="Arial"/>
              </w:rPr>
              <w:t>Ca</w:t>
            </w:r>
          </w:p>
        </w:tc>
        <w:tc>
          <w:tcPr>
            <w:tcW w:w="1474" w:type="dxa"/>
            <w:shd w:val="clear" w:color="auto" w:fill="auto"/>
          </w:tcPr>
          <w:p w14:paraId="0AE1F330" w14:textId="77777777" w:rsidR="006E392A" w:rsidRPr="00AC6E7E" w:rsidRDefault="006E392A" w:rsidP="00AC6E7E">
            <w:pPr>
              <w:rPr>
                <w:rFonts w:ascii="Arial" w:hAnsi="Arial" w:cs="Arial"/>
              </w:rPr>
            </w:pPr>
            <w:r w:rsidRPr="00AC6E7E">
              <w:rPr>
                <w:rFonts w:ascii="Arial" w:hAnsi="Arial" w:cs="Arial"/>
              </w:rPr>
              <w:t>10.80±7.95</w:t>
            </w:r>
          </w:p>
        </w:tc>
        <w:tc>
          <w:tcPr>
            <w:tcW w:w="1474" w:type="dxa"/>
            <w:shd w:val="clear" w:color="auto" w:fill="auto"/>
          </w:tcPr>
          <w:p w14:paraId="193B3D60" w14:textId="77777777" w:rsidR="006E392A" w:rsidRPr="00AC6E7E" w:rsidRDefault="006E392A" w:rsidP="00AC6E7E">
            <w:pPr>
              <w:rPr>
                <w:rFonts w:ascii="Arial" w:hAnsi="Arial" w:cs="Arial"/>
              </w:rPr>
            </w:pPr>
            <w:r w:rsidRPr="00AC6E7E">
              <w:rPr>
                <w:rFonts w:ascii="Arial" w:hAnsi="Arial" w:cs="Arial"/>
              </w:rPr>
              <w:t>34.41±3.21</w:t>
            </w:r>
          </w:p>
        </w:tc>
        <w:tc>
          <w:tcPr>
            <w:tcW w:w="1020" w:type="dxa"/>
            <w:shd w:val="clear" w:color="auto" w:fill="auto"/>
          </w:tcPr>
          <w:p w14:paraId="10AE438D"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08622A21" w14:textId="77777777" w:rsidR="006E392A" w:rsidRPr="00AC6E7E" w:rsidRDefault="006E392A" w:rsidP="00AC6E7E">
            <w:pPr>
              <w:rPr>
                <w:rFonts w:ascii="Arial" w:hAnsi="Arial" w:cs="Arial"/>
              </w:rPr>
            </w:pPr>
            <w:r w:rsidRPr="00AC6E7E">
              <w:rPr>
                <w:rFonts w:ascii="Arial" w:hAnsi="Arial" w:cs="Arial"/>
              </w:rPr>
              <w:t>0.70</w:t>
            </w:r>
          </w:p>
        </w:tc>
        <w:tc>
          <w:tcPr>
            <w:tcW w:w="1559" w:type="dxa"/>
            <w:shd w:val="clear" w:color="auto" w:fill="auto"/>
          </w:tcPr>
          <w:p w14:paraId="72F253B6" w14:textId="09F89DEE" w:rsidR="006E392A" w:rsidRPr="00AC6E7E" w:rsidRDefault="006E392A" w:rsidP="00D61471">
            <w:pPr>
              <w:rPr>
                <w:rFonts w:ascii="Arial" w:hAnsi="Arial" w:cs="Arial"/>
              </w:rPr>
            </w:pPr>
            <w:r w:rsidRPr="00AC6E7E">
              <w:rPr>
                <w:rFonts w:ascii="Arial" w:hAnsi="Arial" w:cs="Arial"/>
              </w:rPr>
              <w:t>No Correlation</w:t>
            </w:r>
          </w:p>
        </w:tc>
      </w:tr>
      <w:tr w:rsidR="006E392A" w:rsidRPr="00AC6E7E" w14:paraId="191B4D60" w14:textId="77777777" w:rsidTr="00D61471">
        <w:trPr>
          <w:trHeight w:val="20"/>
        </w:trPr>
        <w:tc>
          <w:tcPr>
            <w:tcW w:w="1474" w:type="dxa"/>
            <w:shd w:val="clear" w:color="auto" w:fill="auto"/>
          </w:tcPr>
          <w:p w14:paraId="04BD562A" w14:textId="77777777" w:rsidR="006E392A" w:rsidRPr="00AC6E7E" w:rsidRDefault="006E392A" w:rsidP="00AC6E7E">
            <w:pPr>
              <w:rPr>
                <w:rFonts w:ascii="Arial" w:hAnsi="Arial" w:cs="Arial"/>
              </w:rPr>
            </w:pPr>
            <w:r w:rsidRPr="00AC6E7E">
              <w:rPr>
                <w:rFonts w:ascii="Arial" w:hAnsi="Arial" w:cs="Arial"/>
              </w:rPr>
              <w:t>P</w:t>
            </w:r>
          </w:p>
        </w:tc>
        <w:tc>
          <w:tcPr>
            <w:tcW w:w="1474" w:type="dxa"/>
            <w:shd w:val="clear" w:color="auto" w:fill="auto"/>
          </w:tcPr>
          <w:p w14:paraId="6E9F408D" w14:textId="77777777" w:rsidR="006E392A" w:rsidRPr="00AC6E7E" w:rsidRDefault="006E392A" w:rsidP="00AC6E7E">
            <w:pPr>
              <w:rPr>
                <w:rFonts w:ascii="Arial" w:hAnsi="Arial" w:cs="Arial"/>
              </w:rPr>
            </w:pPr>
            <w:r w:rsidRPr="00AC6E7E">
              <w:rPr>
                <w:rFonts w:ascii="Arial" w:hAnsi="Arial" w:cs="Arial"/>
              </w:rPr>
              <w:t>0.92±0.59</w:t>
            </w:r>
          </w:p>
        </w:tc>
        <w:tc>
          <w:tcPr>
            <w:tcW w:w="1474" w:type="dxa"/>
            <w:shd w:val="clear" w:color="auto" w:fill="auto"/>
          </w:tcPr>
          <w:p w14:paraId="6E7C635F" w14:textId="77777777" w:rsidR="006E392A" w:rsidRPr="00AC6E7E" w:rsidRDefault="006E392A" w:rsidP="00AC6E7E">
            <w:pPr>
              <w:rPr>
                <w:rFonts w:ascii="Arial" w:hAnsi="Arial" w:cs="Arial"/>
              </w:rPr>
            </w:pPr>
            <w:r w:rsidRPr="00AC6E7E">
              <w:rPr>
                <w:rFonts w:ascii="Arial" w:hAnsi="Arial" w:cs="Arial"/>
              </w:rPr>
              <w:t>0.79±0.31</w:t>
            </w:r>
          </w:p>
        </w:tc>
        <w:tc>
          <w:tcPr>
            <w:tcW w:w="1020" w:type="dxa"/>
            <w:shd w:val="clear" w:color="auto" w:fill="auto"/>
          </w:tcPr>
          <w:p w14:paraId="34FD20FC" w14:textId="77777777" w:rsidR="006E392A" w:rsidRPr="00AC6E7E" w:rsidRDefault="006E392A" w:rsidP="00AC6E7E">
            <w:pPr>
              <w:rPr>
                <w:rFonts w:ascii="Arial" w:hAnsi="Arial" w:cs="Arial"/>
              </w:rPr>
            </w:pPr>
            <w:r w:rsidRPr="00AC6E7E">
              <w:rPr>
                <w:rFonts w:ascii="Arial" w:hAnsi="Arial" w:cs="Arial"/>
              </w:rPr>
              <w:t>1</w:t>
            </w:r>
          </w:p>
        </w:tc>
        <w:tc>
          <w:tcPr>
            <w:tcW w:w="1187" w:type="dxa"/>
            <w:shd w:val="clear" w:color="auto" w:fill="auto"/>
          </w:tcPr>
          <w:p w14:paraId="6DE7258E" w14:textId="77777777" w:rsidR="006E392A" w:rsidRPr="00AC6E7E" w:rsidRDefault="006E392A" w:rsidP="00AC6E7E">
            <w:pPr>
              <w:rPr>
                <w:rFonts w:ascii="Arial" w:hAnsi="Arial" w:cs="Arial"/>
              </w:rPr>
            </w:pPr>
            <w:r w:rsidRPr="00AC6E7E">
              <w:rPr>
                <w:rFonts w:ascii="Arial" w:hAnsi="Arial" w:cs="Arial"/>
              </w:rPr>
              <w:t>­0.91</w:t>
            </w:r>
          </w:p>
        </w:tc>
        <w:tc>
          <w:tcPr>
            <w:tcW w:w="1559" w:type="dxa"/>
            <w:shd w:val="clear" w:color="auto" w:fill="auto"/>
          </w:tcPr>
          <w:p w14:paraId="5798B9C3" w14:textId="77777777" w:rsidR="006E392A" w:rsidRPr="00AC6E7E" w:rsidRDefault="006E392A" w:rsidP="00AC6E7E">
            <w:pPr>
              <w:rPr>
                <w:rFonts w:ascii="Arial" w:hAnsi="Arial" w:cs="Arial"/>
              </w:rPr>
            </w:pPr>
            <w:r w:rsidRPr="00AC6E7E">
              <w:rPr>
                <w:rFonts w:ascii="Arial" w:hAnsi="Arial" w:cs="Arial"/>
              </w:rPr>
              <w:t>No Correlation</w:t>
            </w:r>
          </w:p>
        </w:tc>
      </w:tr>
    </w:tbl>
    <w:p w14:paraId="4774260E" w14:textId="77777777" w:rsidR="006E392A" w:rsidRPr="00AC6E7E" w:rsidRDefault="006E392A" w:rsidP="00AC6E7E">
      <w:pPr>
        <w:rPr>
          <w:rFonts w:ascii="Arial" w:hAnsi="Arial" w:cs="Arial"/>
          <w:b/>
          <w:bCs/>
        </w:rPr>
      </w:pPr>
    </w:p>
    <w:p w14:paraId="4DE4BA2E" w14:textId="77777777" w:rsidR="006E392A" w:rsidRPr="00AC6E7E" w:rsidRDefault="006E392A" w:rsidP="00AC6E7E">
      <w:pPr>
        <w:rPr>
          <w:rFonts w:ascii="Arial" w:hAnsi="Arial" w:cs="Arial"/>
        </w:rPr>
      </w:pPr>
    </w:p>
    <w:p w14:paraId="25CC9FA6" w14:textId="74698B8F" w:rsidR="006E392A" w:rsidRPr="00AC6E7E" w:rsidRDefault="006E392A" w:rsidP="006E392A">
      <w:pPr>
        <w:spacing w:line="480" w:lineRule="auto"/>
        <w:rPr>
          <w:rFonts w:ascii="Arial" w:hAnsi="Arial" w:cs="Arial"/>
          <w:b/>
          <w:bCs/>
          <w:sz w:val="24"/>
          <w:szCs w:val="24"/>
        </w:rPr>
      </w:pPr>
      <w:bookmarkStart w:id="9" w:name="_Hlk150238783"/>
      <w:r w:rsidRPr="00AC6E7E">
        <w:rPr>
          <w:rFonts w:ascii="Arial" w:hAnsi="Arial" w:cs="Arial"/>
          <w:b/>
          <w:bCs/>
          <w:sz w:val="24"/>
          <w:szCs w:val="24"/>
        </w:rPr>
        <w:t>T</w:t>
      </w:r>
      <w:bookmarkStart w:id="10" w:name="_Hlk150238737"/>
      <w:r w:rsidRPr="00AC6E7E">
        <w:rPr>
          <w:rFonts w:ascii="Arial" w:hAnsi="Arial" w:cs="Arial"/>
          <w:b/>
          <w:bCs/>
          <w:sz w:val="24"/>
          <w:szCs w:val="24"/>
        </w:rPr>
        <w:t xml:space="preserve">able </w:t>
      </w:r>
      <w:bookmarkStart w:id="11" w:name="_Hlk150227094"/>
      <w:r w:rsidRPr="00AC6E7E">
        <w:rPr>
          <w:rFonts w:ascii="Arial" w:hAnsi="Arial" w:cs="Arial"/>
          <w:b/>
          <w:bCs/>
          <w:sz w:val="24"/>
          <w:szCs w:val="24"/>
        </w:rPr>
        <w:t>4</w:t>
      </w:r>
      <w:r w:rsidR="00083998">
        <w:rPr>
          <w:rFonts w:ascii="Arial" w:hAnsi="Arial" w:cs="Arial"/>
          <w:b/>
          <w:bCs/>
          <w:sz w:val="24"/>
          <w:szCs w:val="24"/>
        </w:rPr>
        <w:t>:</w:t>
      </w:r>
      <w:r w:rsidRPr="00AC6E7E">
        <w:rPr>
          <w:rFonts w:ascii="Arial" w:hAnsi="Arial" w:cs="Arial"/>
          <w:b/>
          <w:bCs/>
          <w:sz w:val="24"/>
          <w:szCs w:val="24"/>
        </w:rPr>
        <w:t xml:space="preserve"> </w:t>
      </w:r>
      <w:r w:rsidR="00083998">
        <w:rPr>
          <w:rFonts w:ascii="Arial" w:hAnsi="Arial" w:cs="Arial"/>
          <w:b/>
          <w:bCs/>
          <w:sz w:val="24"/>
          <w:szCs w:val="24"/>
        </w:rPr>
        <w:t>C</w:t>
      </w:r>
      <w:r w:rsidRPr="00AC6E7E">
        <w:rPr>
          <w:rFonts w:ascii="Arial" w:hAnsi="Arial" w:cs="Arial"/>
          <w:b/>
          <w:bCs/>
          <w:sz w:val="24"/>
          <w:szCs w:val="24"/>
        </w:rPr>
        <w:t>orrelation between Hair and NaOH</w:t>
      </w:r>
      <w:bookmarkEnd w:id="10"/>
    </w:p>
    <w:tbl>
      <w:tblPr>
        <w:tblW w:w="8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1416"/>
        <w:gridCol w:w="1416"/>
        <w:gridCol w:w="1227"/>
        <w:gridCol w:w="1134"/>
        <w:gridCol w:w="1843"/>
      </w:tblGrid>
      <w:tr w:rsidR="006E392A" w:rsidRPr="00D61471" w14:paraId="7993B565" w14:textId="77777777" w:rsidTr="00D61471">
        <w:trPr>
          <w:trHeight w:val="20"/>
        </w:trPr>
        <w:tc>
          <w:tcPr>
            <w:tcW w:w="1391" w:type="dxa"/>
            <w:shd w:val="clear" w:color="auto" w:fill="auto"/>
          </w:tcPr>
          <w:bookmarkEnd w:id="9"/>
          <w:bookmarkEnd w:id="11"/>
          <w:p w14:paraId="36156B16" w14:textId="77777777" w:rsidR="006E392A" w:rsidRPr="00D61471" w:rsidRDefault="006E392A" w:rsidP="00AC6E7E">
            <w:pPr>
              <w:rPr>
                <w:rFonts w:ascii="Arial" w:hAnsi="Arial" w:cs="Arial"/>
                <w:b/>
              </w:rPr>
            </w:pPr>
            <w:r w:rsidRPr="00D61471">
              <w:rPr>
                <w:rFonts w:ascii="Arial" w:hAnsi="Arial" w:cs="Arial"/>
                <w:b/>
              </w:rPr>
              <w:t>Parameter</w:t>
            </w:r>
          </w:p>
        </w:tc>
        <w:tc>
          <w:tcPr>
            <w:tcW w:w="1416" w:type="dxa"/>
            <w:shd w:val="clear" w:color="auto" w:fill="auto"/>
          </w:tcPr>
          <w:p w14:paraId="6EBA0547" w14:textId="77777777" w:rsidR="006E392A" w:rsidRPr="00D61471" w:rsidRDefault="006E392A" w:rsidP="00AC6E7E">
            <w:pPr>
              <w:rPr>
                <w:rFonts w:ascii="Arial" w:hAnsi="Arial" w:cs="Arial"/>
                <w:b/>
              </w:rPr>
            </w:pPr>
            <w:r w:rsidRPr="00D61471">
              <w:rPr>
                <w:rFonts w:ascii="Arial" w:hAnsi="Arial" w:cs="Arial"/>
                <w:b/>
              </w:rPr>
              <w:t>Hair</w:t>
            </w:r>
          </w:p>
        </w:tc>
        <w:tc>
          <w:tcPr>
            <w:tcW w:w="1416" w:type="dxa"/>
            <w:shd w:val="clear" w:color="auto" w:fill="auto"/>
          </w:tcPr>
          <w:p w14:paraId="71697046" w14:textId="77777777" w:rsidR="006E392A" w:rsidRPr="00D61471" w:rsidRDefault="006E392A" w:rsidP="00AC6E7E">
            <w:pPr>
              <w:rPr>
                <w:rFonts w:ascii="Arial" w:hAnsi="Arial" w:cs="Arial"/>
              </w:rPr>
            </w:pPr>
            <w:r w:rsidRPr="00D61471">
              <w:rPr>
                <w:rFonts w:ascii="Arial" w:hAnsi="Arial" w:cs="Arial"/>
                <w:b/>
                <w:bCs/>
              </w:rPr>
              <w:t>NaOH</w:t>
            </w:r>
          </w:p>
        </w:tc>
        <w:tc>
          <w:tcPr>
            <w:tcW w:w="1227" w:type="dxa"/>
            <w:shd w:val="clear" w:color="auto" w:fill="auto"/>
          </w:tcPr>
          <w:p w14:paraId="75051474" w14:textId="77777777" w:rsidR="006E392A" w:rsidRPr="00D61471" w:rsidRDefault="006E392A" w:rsidP="00AC6E7E">
            <w:pPr>
              <w:rPr>
                <w:rFonts w:ascii="Arial" w:hAnsi="Arial" w:cs="Arial"/>
              </w:rPr>
            </w:pPr>
            <w:r w:rsidRPr="00D61471">
              <w:rPr>
                <w:rFonts w:ascii="Arial" w:hAnsi="Arial" w:cs="Arial"/>
                <w:b/>
                <w:bCs/>
              </w:rPr>
              <w:t>R-Value</w:t>
            </w:r>
          </w:p>
        </w:tc>
        <w:tc>
          <w:tcPr>
            <w:tcW w:w="1134" w:type="dxa"/>
            <w:shd w:val="clear" w:color="auto" w:fill="auto"/>
          </w:tcPr>
          <w:p w14:paraId="5EEE9D0D" w14:textId="77777777" w:rsidR="006E392A" w:rsidRPr="00D61471" w:rsidRDefault="006E392A" w:rsidP="00AC6E7E">
            <w:pPr>
              <w:rPr>
                <w:rFonts w:ascii="Arial" w:hAnsi="Arial" w:cs="Arial"/>
              </w:rPr>
            </w:pPr>
            <w:r w:rsidRPr="00D61471">
              <w:rPr>
                <w:rFonts w:ascii="Arial" w:hAnsi="Arial" w:cs="Arial"/>
                <w:b/>
                <w:bCs/>
              </w:rPr>
              <w:t>P-Value</w:t>
            </w:r>
          </w:p>
        </w:tc>
        <w:tc>
          <w:tcPr>
            <w:tcW w:w="1843" w:type="dxa"/>
            <w:shd w:val="clear" w:color="auto" w:fill="auto"/>
          </w:tcPr>
          <w:p w14:paraId="030BDFC2" w14:textId="77777777" w:rsidR="006E392A" w:rsidRPr="00D61471" w:rsidRDefault="006E392A" w:rsidP="00AC6E7E">
            <w:pPr>
              <w:rPr>
                <w:rFonts w:ascii="Arial" w:hAnsi="Arial" w:cs="Arial"/>
              </w:rPr>
            </w:pPr>
            <w:r w:rsidRPr="00D61471">
              <w:rPr>
                <w:rFonts w:ascii="Arial" w:hAnsi="Arial" w:cs="Arial"/>
                <w:b/>
                <w:bCs/>
              </w:rPr>
              <w:t>Comment</w:t>
            </w:r>
          </w:p>
        </w:tc>
      </w:tr>
      <w:tr w:rsidR="006E392A" w:rsidRPr="00D61471" w14:paraId="418A2C36" w14:textId="77777777" w:rsidTr="00D61471">
        <w:trPr>
          <w:trHeight w:val="20"/>
        </w:trPr>
        <w:tc>
          <w:tcPr>
            <w:tcW w:w="1391" w:type="dxa"/>
            <w:shd w:val="clear" w:color="auto" w:fill="auto"/>
          </w:tcPr>
          <w:p w14:paraId="32A2CC12" w14:textId="77777777" w:rsidR="006E392A" w:rsidRPr="00D61471" w:rsidRDefault="006E392A" w:rsidP="00AC6E7E">
            <w:pPr>
              <w:rPr>
                <w:rFonts w:ascii="Arial" w:hAnsi="Arial" w:cs="Arial"/>
              </w:rPr>
            </w:pPr>
            <w:r w:rsidRPr="00D61471">
              <w:rPr>
                <w:rFonts w:ascii="Arial" w:hAnsi="Arial" w:cs="Arial"/>
              </w:rPr>
              <w:t>Mg</w:t>
            </w:r>
          </w:p>
        </w:tc>
        <w:tc>
          <w:tcPr>
            <w:tcW w:w="1416" w:type="dxa"/>
            <w:shd w:val="clear" w:color="auto" w:fill="auto"/>
          </w:tcPr>
          <w:p w14:paraId="2A7B99FE" w14:textId="77777777" w:rsidR="006E392A" w:rsidRPr="00D61471" w:rsidRDefault="006E392A" w:rsidP="00AC6E7E">
            <w:pPr>
              <w:rPr>
                <w:rFonts w:ascii="Arial" w:hAnsi="Arial" w:cs="Arial"/>
              </w:rPr>
            </w:pPr>
            <w:r w:rsidRPr="00D61471">
              <w:rPr>
                <w:rFonts w:ascii="Arial" w:hAnsi="Arial" w:cs="Arial"/>
              </w:rPr>
              <w:t>2.27±2.17</w:t>
            </w:r>
          </w:p>
        </w:tc>
        <w:tc>
          <w:tcPr>
            <w:tcW w:w="1416" w:type="dxa"/>
            <w:shd w:val="clear" w:color="auto" w:fill="auto"/>
          </w:tcPr>
          <w:p w14:paraId="62CF7BBD" w14:textId="77777777" w:rsidR="006E392A" w:rsidRPr="00D61471" w:rsidRDefault="006E392A" w:rsidP="00AC6E7E">
            <w:pPr>
              <w:rPr>
                <w:rFonts w:ascii="Arial" w:hAnsi="Arial" w:cs="Arial"/>
              </w:rPr>
            </w:pPr>
            <w:r w:rsidRPr="00D61471">
              <w:rPr>
                <w:rFonts w:ascii="Arial" w:hAnsi="Arial" w:cs="Arial"/>
              </w:rPr>
              <w:t>0.62±0.00</w:t>
            </w:r>
          </w:p>
        </w:tc>
        <w:tc>
          <w:tcPr>
            <w:tcW w:w="1227" w:type="dxa"/>
            <w:shd w:val="clear" w:color="auto" w:fill="auto"/>
          </w:tcPr>
          <w:p w14:paraId="4CCAF307" w14:textId="77777777" w:rsidR="006E392A" w:rsidRPr="00D61471" w:rsidRDefault="006E392A" w:rsidP="00AC6E7E">
            <w:pPr>
              <w:rPr>
                <w:rFonts w:ascii="Arial" w:hAnsi="Arial" w:cs="Arial"/>
              </w:rPr>
            </w:pPr>
            <w:r w:rsidRPr="00D61471">
              <w:rPr>
                <w:rFonts w:ascii="Arial" w:hAnsi="Arial" w:cs="Arial"/>
              </w:rPr>
              <w:t>­0.04</w:t>
            </w:r>
          </w:p>
        </w:tc>
        <w:tc>
          <w:tcPr>
            <w:tcW w:w="1134" w:type="dxa"/>
            <w:shd w:val="clear" w:color="auto" w:fill="auto"/>
          </w:tcPr>
          <w:p w14:paraId="20DA2691"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47B9E4C5" w14:textId="12CD1BEC" w:rsidR="006E392A" w:rsidRPr="00D61471" w:rsidRDefault="006E392A" w:rsidP="00AC6E7E">
            <w:pPr>
              <w:rPr>
                <w:rFonts w:ascii="Arial" w:hAnsi="Arial" w:cs="Arial"/>
              </w:rPr>
            </w:pPr>
            <w:r w:rsidRPr="00D61471">
              <w:rPr>
                <w:rFonts w:ascii="Arial" w:hAnsi="Arial" w:cs="Arial"/>
              </w:rPr>
              <w:t xml:space="preserve">No </w:t>
            </w:r>
            <w:r w:rsidR="00AC6E7E" w:rsidRPr="00D61471">
              <w:rPr>
                <w:rFonts w:ascii="Arial" w:hAnsi="Arial" w:cs="Arial"/>
              </w:rPr>
              <w:t>C</w:t>
            </w:r>
            <w:r w:rsidRPr="00D61471">
              <w:rPr>
                <w:rFonts w:ascii="Arial" w:hAnsi="Arial" w:cs="Arial"/>
              </w:rPr>
              <w:t>orrelation</w:t>
            </w:r>
          </w:p>
        </w:tc>
      </w:tr>
      <w:tr w:rsidR="006E392A" w:rsidRPr="00D61471" w14:paraId="5E0CEF25" w14:textId="77777777" w:rsidTr="00D61471">
        <w:trPr>
          <w:trHeight w:val="20"/>
        </w:trPr>
        <w:tc>
          <w:tcPr>
            <w:tcW w:w="1391" w:type="dxa"/>
            <w:shd w:val="clear" w:color="auto" w:fill="auto"/>
          </w:tcPr>
          <w:p w14:paraId="6CCEFADE" w14:textId="77777777" w:rsidR="006E392A" w:rsidRPr="00D61471" w:rsidRDefault="006E392A" w:rsidP="00AC6E7E">
            <w:pPr>
              <w:rPr>
                <w:rFonts w:ascii="Arial" w:hAnsi="Arial" w:cs="Arial"/>
              </w:rPr>
            </w:pPr>
            <w:r w:rsidRPr="00D61471">
              <w:rPr>
                <w:rFonts w:ascii="Arial" w:hAnsi="Arial" w:cs="Arial"/>
              </w:rPr>
              <w:lastRenderedPageBreak/>
              <w:t>Ca</w:t>
            </w:r>
          </w:p>
        </w:tc>
        <w:tc>
          <w:tcPr>
            <w:tcW w:w="1416" w:type="dxa"/>
            <w:shd w:val="clear" w:color="auto" w:fill="auto"/>
          </w:tcPr>
          <w:p w14:paraId="5B7AFC06" w14:textId="77777777" w:rsidR="006E392A" w:rsidRPr="00D61471" w:rsidRDefault="006E392A" w:rsidP="00AC6E7E">
            <w:pPr>
              <w:rPr>
                <w:rFonts w:ascii="Arial" w:hAnsi="Arial" w:cs="Arial"/>
              </w:rPr>
            </w:pPr>
            <w:r w:rsidRPr="00D61471">
              <w:rPr>
                <w:rFonts w:ascii="Arial" w:hAnsi="Arial" w:cs="Arial"/>
              </w:rPr>
              <w:t>13.26±8.80</w:t>
            </w:r>
          </w:p>
        </w:tc>
        <w:tc>
          <w:tcPr>
            <w:tcW w:w="1416" w:type="dxa"/>
            <w:shd w:val="clear" w:color="auto" w:fill="auto"/>
          </w:tcPr>
          <w:p w14:paraId="1823693E" w14:textId="77777777" w:rsidR="006E392A" w:rsidRPr="00D61471" w:rsidRDefault="006E392A" w:rsidP="00AC6E7E">
            <w:pPr>
              <w:rPr>
                <w:rFonts w:ascii="Arial" w:hAnsi="Arial" w:cs="Arial"/>
              </w:rPr>
            </w:pPr>
            <w:r w:rsidRPr="00D61471">
              <w:rPr>
                <w:rFonts w:ascii="Arial" w:hAnsi="Arial" w:cs="Arial"/>
              </w:rPr>
              <w:t>34.41±3.21</w:t>
            </w:r>
          </w:p>
        </w:tc>
        <w:tc>
          <w:tcPr>
            <w:tcW w:w="1227" w:type="dxa"/>
            <w:shd w:val="clear" w:color="auto" w:fill="auto"/>
          </w:tcPr>
          <w:p w14:paraId="21893B0E" w14:textId="77777777" w:rsidR="006E392A" w:rsidRPr="00D61471" w:rsidRDefault="006E392A" w:rsidP="00AC6E7E">
            <w:pPr>
              <w:rPr>
                <w:rFonts w:ascii="Arial" w:hAnsi="Arial" w:cs="Arial"/>
              </w:rPr>
            </w:pPr>
            <w:r w:rsidRPr="00D61471">
              <w:rPr>
                <w:rFonts w:ascii="Arial" w:hAnsi="Arial" w:cs="Arial"/>
              </w:rPr>
              <w:t>0.70</w:t>
            </w:r>
          </w:p>
        </w:tc>
        <w:tc>
          <w:tcPr>
            <w:tcW w:w="1134" w:type="dxa"/>
            <w:shd w:val="clear" w:color="auto" w:fill="auto"/>
          </w:tcPr>
          <w:p w14:paraId="28AB3F29"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1CE37BB1" w14:textId="135DD27C" w:rsidR="006E392A" w:rsidRPr="00D61471" w:rsidRDefault="006E392A" w:rsidP="00AC6E7E">
            <w:pPr>
              <w:rPr>
                <w:rFonts w:ascii="Arial" w:hAnsi="Arial" w:cs="Arial"/>
              </w:rPr>
            </w:pPr>
            <w:r w:rsidRPr="00D61471">
              <w:rPr>
                <w:rFonts w:ascii="Arial" w:hAnsi="Arial" w:cs="Arial"/>
              </w:rPr>
              <w:t>No Correlation</w:t>
            </w:r>
          </w:p>
        </w:tc>
      </w:tr>
      <w:tr w:rsidR="006E392A" w:rsidRPr="00D61471" w14:paraId="03DEC849" w14:textId="77777777" w:rsidTr="00D61471">
        <w:trPr>
          <w:trHeight w:val="20"/>
        </w:trPr>
        <w:tc>
          <w:tcPr>
            <w:tcW w:w="1391" w:type="dxa"/>
            <w:shd w:val="clear" w:color="auto" w:fill="auto"/>
          </w:tcPr>
          <w:p w14:paraId="313F40F9" w14:textId="77777777" w:rsidR="006E392A" w:rsidRPr="00D61471" w:rsidRDefault="006E392A" w:rsidP="00AC6E7E">
            <w:pPr>
              <w:rPr>
                <w:rFonts w:ascii="Arial" w:hAnsi="Arial" w:cs="Arial"/>
              </w:rPr>
            </w:pPr>
            <w:r w:rsidRPr="00D61471">
              <w:rPr>
                <w:rFonts w:ascii="Arial" w:hAnsi="Arial" w:cs="Arial"/>
              </w:rPr>
              <w:t>P</w:t>
            </w:r>
          </w:p>
        </w:tc>
        <w:tc>
          <w:tcPr>
            <w:tcW w:w="1416" w:type="dxa"/>
            <w:shd w:val="clear" w:color="auto" w:fill="auto"/>
          </w:tcPr>
          <w:p w14:paraId="62AC64D3" w14:textId="77777777" w:rsidR="006E392A" w:rsidRPr="00D61471" w:rsidRDefault="006E392A" w:rsidP="00AC6E7E">
            <w:pPr>
              <w:rPr>
                <w:rFonts w:ascii="Arial" w:hAnsi="Arial" w:cs="Arial"/>
              </w:rPr>
            </w:pPr>
            <w:r w:rsidRPr="00D61471">
              <w:rPr>
                <w:rFonts w:ascii="Arial" w:hAnsi="Arial" w:cs="Arial"/>
              </w:rPr>
              <w:t>1.07±0.93</w:t>
            </w:r>
          </w:p>
        </w:tc>
        <w:tc>
          <w:tcPr>
            <w:tcW w:w="1416" w:type="dxa"/>
            <w:shd w:val="clear" w:color="auto" w:fill="auto"/>
          </w:tcPr>
          <w:p w14:paraId="0AA4E0BA" w14:textId="77777777" w:rsidR="006E392A" w:rsidRPr="00D61471" w:rsidRDefault="006E392A" w:rsidP="00AC6E7E">
            <w:pPr>
              <w:rPr>
                <w:rFonts w:ascii="Arial" w:hAnsi="Arial" w:cs="Arial"/>
              </w:rPr>
            </w:pPr>
            <w:r w:rsidRPr="00D61471">
              <w:rPr>
                <w:rFonts w:ascii="Arial" w:hAnsi="Arial" w:cs="Arial"/>
              </w:rPr>
              <w:t>0.79±0.31</w:t>
            </w:r>
          </w:p>
        </w:tc>
        <w:tc>
          <w:tcPr>
            <w:tcW w:w="1227" w:type="dxa"/>
            <w:shd w:val="clear" w:color="auto" w:fill="auto"/>
          </w:tcPr>
          <w:p w14:paraId="724DEC86" w14:textId="77777777" w:rsidR="006E392A" w:rsidRPr="00D61471" w:rsidRDefault="006E392A" w:rsidP="00AC6E7E">
            <w:pPr>
              <w:rPr>
                <w:rFonts w:ascii="Arial" w:hAnsi="Arial" w:cs="Arial"/>
              </w:rPr>
            </w:pPr>
            <w:r w:rsidRPr="00D61471">
              <w:rPr>
                <w:rFonts w:ascii="Arial" w:hAnsi="Arial" w:cs="Arial"/>
              </w:rPr>
              <w:t>­0.91</w:t>
            </w:r>
          </w:p>
        </w:tc>
        <w:tc>
          <w:tcPr>
            <w:tcW w:w="1134" w:type="dxa"/>
            <w:shd w:val="clear" w:color="auto" w:fill="auto"/>
          </w:tcPr>
          <w:p w14:paraId="3277D049" w14:textId="77777777" w:rsidR="006E392A" w:rsidRPr="00D61471" w:rsidRDefault="006E392A" w:rsidP="00AC6E7E">
            <w:pPr>
              <w:rPr>
                <w:rFonts w:ascii="Arial" w:hAnsi="Arial" w:cs="Arial"/>
              </w:rPr>
            </w:pPr>
            <w:r w:rsidRPr="00D61471">
              <w:rPr>
                <w:rFonts w:ascii="Arial" w:hAnsi="Arial" w:cs="Arial"/>
              </w:rPr>
              <w:t>1</w:t>
            </w:r>
          </w:p>
        </w:tc>
        <w:tc>
          <w:tcPr>
            <w:tcW w:w="1843" w:type="dxa"/>
            <w:shd w:val="clear" w:color="auto" w:fill="auto"/>
          </w:tcPr>
          <w:p w14:paraId="3B8BF911" w14:textId="531B02C1" w:rsidR="006E392A" w:rsidRPr="00D61471" w:rsidRDefault="006E392A" w:rsidP="00AC6E7E">
            <w:pPr>
              <w:rPr>
                <w:rFonts w:ascii="Arial" w:hAnsi="Arial" w:cs="Arial"/>
              </w:rPr>
            </w:pPr>
            <w:r w:rsidRPr="00D61471">
              <w:rPr>
                <w:rFonts w:ascii="Arial" w:hAnsi="Arial" w:cs="Arial"/>
              </w:rPr>
              <w:t>No Correlation</w:t>
            </w:r>
          </w:p>
        </w:tc>
      </w:tr>
    </w:tbl>
    <w:p w14:paraId="15A5FFD5" w14:textId="77777777" w:rsidR="00D61471" w:rsidRDefault="00D61471" w:rsidP="006E392A">
      <w:pPr>
        <w:pStyle w:val="Body"/>
        <w:rPr>
          <w:rFonts w:ascii="Arial" w:hAnsi="Arial" w:cs="Arial"/>
        </w:rPr>
      </w:pPr>
    </w:p>
    <w:p w14:paraId="6B50276D" w14:textId="18EE8BCA" w:rsidR="006E392A" w:rsidRPr="00AC6E7E" w:rsidRDefault="00E621B3" w:rsidP="006E392A">
      <w:pPr>
        <w:pStyle w:val="Body"/>
        <w:rPr>
          <w:rFonts w:ascii="Arial" w:hAnsi="Arial" w:cs="Arial"/>
        </w:rPr>
      </w:pPr>
      <w:r w:rsidRPr="00E621B3">
        <w:rPr>
          <w:rFonts w:ascii="Arial" w:hAnsi="Arial" w:cs="Arial"/>
        </w:rPr>
        <w:t>The study revealed a statistically significant increase(P&lt;0.05) in calcium concentration in hair when compared with blood (Table 1).  There was a non-significant decrease (p&gt;0.05) in the concentration of magnesium and phosphorus in blood when compared to the other study groups</w:t>
      </w:r>
      <w:r w:rsidR="004E45BB">
        <w:rPr>
          <w:rFonts w:ascii="Arial" w:hAnsi="Arial" w:cs="Arial"/>
        </w:rPr>
        <w:t>.</w:t>
      </w:r>
      <w:r w:rsidRPr="00E621B3">
        <w:rPr>
          <w:rFonts w:ascii="Arial" w:hAnsi="Arial" w:cs="Arial"/>
        </w:rPr>
        <w:t xml:space="preserve"> </w:t>
      </w:r>
      <w:r w:rsidR="004E45BB">
        <w:rPr>
          <w:rFonts w:ascii="Arial" w:hAnsi="Arial" w:cs="Arial"/>
        </w:rPr>
        <w:t>I</w:t>
      </w:r>
      <w:r w:rsidR="006E392A" w:rsidRPr="00AC6E7E">
        <w:rPr>
          <w:rFonts w:ascii="Arial" w:hAnsi="Arial" w:cs="Arial"/>
        </w:rPr>
        <w:t xml:space="preserve">n hair when compared with that blood (Table 1).  There was a non-significant decrease (p&gt;0.05) in the concentration of magnesium and phosphorus in blood when compared to the other study </w:t>
      </w:r>
      <w:r w:rsidR="006E392A" w:rsidRPr="00F614FF">
        <w:rPr>
          <w:rFonts w:ascii="Arial" w:hAnsi="Arial" w:cs="Arial"/>
          <w:highlight w:val="yellow"/>
        </w:rPr>
        <w:t xml:space="preserve">groups. In </w:t>
      </w:r>
      <w:r w:rsidR="00E25ADA" w:rsidRPr="00F614FF">
        <w:rPr>
          <w:rFonts w:ascii="Arial" w:hAnsi="Arial" w:cs="Arial"/>
          <w:highlight w:val="yellow"/>
        </w:rPr>
        <w:t xml:space="preserve">a </w:t>
      </w:r>
      <w:r w:rsidR="006E392A" w:rsidRPr="00F614FF">
        <w:rPr>
          <w:rFonts w:ascii="Arial" w:hAnsi="Arial" w:cs="Arial"/>
          <w:highlight w:val="yellow"/>
        </w:rPr>
        <w:t>similar vein</w:t>
      </w:r>
      <w:r w:rsidR="006E392A" w:rsidRPr="00AC6E7E">
        <w:rPr>
          <w:rFonts w:ascii="Arial" w:hAnsi="Arial" w:cs="Arial"/>
        </w:rPr>
        <w:t xml:space="preserve">, the calcium concentration increases significantly in NaOH group when compared to the hair group. </w:t>
      </w:r>
      <w:r w:rsidR="004F6B64" w:rsidRPr="00AC6E7E">
        <w:rPr>
          <w:rFonts w:ascii="Arial" w:hAnsi="Arial" w:cs="Arial"/>
        </w:rPr>
        <w:t>The</w:t>
      </w:r>
      <w:r w:rsidR="006E392A" w:rsidRPr="00AC6E7E">
        <w:rPr>
          <w:rFonts w:ascii="Arial" w:hAnsi="Arial" w:cs="Arial"/>
        </w:rPr>
        <w:t xml:space="preserve"> increase of calcium in hair is due to high calcium in the concentration of keratin.  Sands et al</w:t>
      </w:r>
      <w:r w:rsidR="008D37FA">
        <w:rPr>
          <w:rFonts w:ascii="Arial" w:hAnsi="Arial" w:cs="Arial"/>
        </w:rPr>
        <w:t>.</w:t>
      </w:r>
      <w:r w:rsidR="006E392A" w:rsidRPr="00AC6E7E">
        <w:rPr>
          <w:rFonts w:ascii="Arial" w:hAnsi="Arial" w:cs="Arial"/>
        </w:rPr>
        <w:t xml:space="preserve"> </w:t>
      </w:r>
      <w:r w:rsidR="00AD4C88">
        <w:rPr>
          <w:rFonts w:ascii="Arial" w:eastAsia="Calibri" w:hAnsi="Arial" w:cs="Arial"/>
          <w:szCs w:val="22"/>
        </w:rPr>
        <w:t>[</w:t>
      </w:r>
      <w:r w:rsidR="008D37FA">
        <w:rPr>
          <w:rFonts w:ascii="Arial" w:eastAsia="Calibri" w:hAnsi="Arial" w:cs="Arial"/>
          <w:szCs w:val="22"/>
        </w:rPr>
        <w:t>13</w:t>
      </w:r>
      <w:r w:rsidR="00AD4C88">
        <w:rPr>
          <w:rFonts w:ascii="Arial" w:eastAsia="Calibri" w:hAnsi="Arial" w:cs="Arial"/>
          <w:szCs w:val="22"/>
        </w:rPr>
        <w:t>]</w:t>
      </w:r>
      <w:r w:rsidR="006E392A" w:rsidRPr="00AC6E7E">
        <w:rPr>
          <w:rFonts w:ascii="Arial" w:hAnsi="Arial" w:cs="Arial"/>
        </w:rPr>
        <w:t xml:space="preserve"> research on medium calcium concentration findings </w:t>
      </w:r>
      <w:r w:rsidR="006E392A" w:rsidRPr="00F614FF">
        <w:rPr>
          <w:rFonts w:ascii="Arial" w:hAnsi="Arial" w:cs="Arial"/>
          <w:highlight w:val="yellow"/>
        </w:rPr>
        <w:t>correlate</w:t>
      </w:r>
      <w:r w:rsidR="00E25ADA" w:rsidRPr="00F614FF">
        <w:rPr>
          <w:rFonts w:ascii="Arial" w:hAnsi="Arial" w:cs="Arial"/>
          <w:highlight w:val="yellow"/>
        </w:rPr>
        <w:t>s</w:t>
      </w:r>
      <w:r w:rsidR="006E392A" w:rsidRPr="00F614FF">
        <w:rPr>
          <w:rFonts w:ascii="Arial" w:hAnsi="Arial" w:cs="Arial"/>
          <w:highlight w:val="yellow"/>
        </w:rPr>
        <w:t xml:space="preserve"> with </w:t>
      </w:r>
      <w:r w:rsidR="006E392A" w:rsidRPr="00AC6E7E">
        <w:rPr>
          <w:rFonts w:ascii="Arial" w:hAnsi="Arial" w:cs="Arial"/>
        </w:rPr>
        <w:t xml:space="preserve">this result. The use of prior cosmetic and sample washing treatments has been discovered to also lead to </w:t>
      </w:r>
      <w:r w:rsidR="004F6B64" w:rsidRPr="00AC6E7E">
        <w:rPr>
          <w:rFonts w:ascii="Arial" w:hAnsi="Arial" w:cs="Arial"/>
        </w:rPr>
        <w:t>an</w:t>
      </w:r>
      <w:r w:rsidR="006E392A" w:rsidRPr="00AC6E7E">
        <w:rPr>
          <w:rFonts w:ascii="Arial" w:hAnsi="Arial" w:cs="Arial"/>
        </w:rPr>
        <w:t xml:space="preserve"> increase of calcium concentrations in hair, this finding concurs with David et al</w:t>
      </w:r>
      <w:r w:rsidR="008D37FA">
        <w:rPr>
          <w:rFonts w:ascii="Arial" w:hAnsi="Arial" w:cs="Arial"/>
        </w:rPr>
        <w:t>.</w:t>
      </w:r>
      <w:r w:rsidR="006E392A" w:rsidRPr="00AC6E7E">
        <w:rPr>
          <w:rFonts w:ascii="Arial" w:hAnsi="Arial" w:cs="Arial"/>
        </w:rPr>
        <w:t xml:space="preserve"> </w:t>
      </w:r>
      <w:r w:rsidR="00AD4C88">
        <w:rPr>
          <w:rFonts w:ascii="Arial" w:eastAsia="Calibri" w:hAnsi="Arial" w:cs="Arial"/>
          <w:szCs w:val="22"/>
        </w:rPr>
        <w:t>[</w:t>
      </w:r>
      <w:r w:rsidR="008D37FA">
        <w:rPr>
          <w:rFonts w:ascii="Arial" w:eastAsia="Calibri" w:hAnsi="Arial" w:cs="Arial"/>
          <w:szCs w:val="22"/>
        </w:rPr>
        <w:t>14</w:t>
      </w:r>
      <w:r w:rsidR="00AD4C88">
        <w:rPr>
          <w:rFonts w:ascii="Arial" w:eastAsia="Calibri" w:hAnsi="Arial" w:cs="Arial"/>
          <w:szCs w:val="22"/>
        </w:rPr>
        <w:t>]</w:t>
      </w:r>
      <w:r w:rsidR="006E392A" w:rsidRPr="00AC6E7E">
        <w:rPr>
          <w:rFonts w:ascii="Arial" w:hAnsi="Arial" w:cs="Arial"/>
        </w:rPr>
        <w:t xml:space="preserve">. </w:t>
      </w:r>
    </w:p>
    <w:p w14:paraId="7D057688" w14:textId="52672AD6" w:rsidR="006E392A" w:rsidRPr="00AC6E7E" w:rsidRDefault="006E392A" w:rsidP="006E392A">
      <w:pPr>
        <w:pStyle w:val="Body"/>
        <w:rPr>
          <w:rFonts w:ascii="Arial" w:hAnsi="Arial" w:cs="Arial"/>
        </w:rPr>
      </w:pPr>
      <w:r w:rsidRPr="00AC6E7E">
        <w:rPr>
          <w:rFonts w:ascii="Arial" w:hAnsi="Arial" w:cs="Arial"/>
        </w:rPr>
        <w:t xml:space="preserve">Furthermore, it agrees with </w:t>
      </w:r>
      <w:proofErr w:type="spellStart"/>
      <w:r w:rsidRPr="00AC6E7E">
        <w:rPr>
          <w:rFonts w:ascii="Arial" w:hAnsi="Arial" w:cs="Arial"/>
        </w:rPr>
        <w:t>Suliburska</w:t>
      </w:r>
      <w:proofErr w:type="spellEnd"/>
      <w:r w:rsidRPr="00AC6E7E">
        <w:rPr>
          <w:rFonts w:ascii="Arial" w:hAnsi="Arial" w:cs="Arial"/>
        </w:rPr>
        <w:t xml:space="preserve"> et al.</w:t>
      </w:r>
      <w:r w:rsidR="00AD4C88" w:rsidRPr="00AD4C88">
        <w:rPr>
          <w:rFonts w:ascii="Arial" w:eastAsia="Calibri" w:hAnsi="Arial" w:cs="Arial"/>
          <w:szCs w:val="22"/>
        </w:rPr>
        <w:t xml:space="preserve"> </w:t>
      </w:r>
      <w:r w:rsidR="00AD4C88">
        <w:rPr>
          <w:rFonts w:ascii="Arial" w:eastAsia="Calibri" w:hAnsi="Arial" w:cs="Arial"/>
          <w:szCs w:val="22"/>
        </w:rPr>
        <w:t>[</w:t>
      </w:r>
      <w:r w:rsidR="008D37FA">
        <w:rPr>
          <w:rFonts w:ascii="Arial" w:eastAsia="Calibri" w:hAnsi="Arial" w:cs="Arial"/>
          <w:szCs w:val="22"/>
        </w:rPr>
        <w:t>15</w:t>
      </w:r>
      <w:r w:rsidR="00AD4C88">
        <w:rPr>
          <w:rFonts w:ascii="Arial" w:eastAsia="Calibri" w:hAnsi="Arial" w:cs="Arial"/>
          <w:szCs w:val="22"/>
        </w:rPr>
        <w:t>]</w:t>
      </w:r>
      <w:r w:rsidRPr="00AC6E7E">
        <w:rPr>
          <w:rFonts w:ascii="Arial" w:hAnsi="Arial" w:cs="Arial"/>
        </w:rPr>
        <w:t xml:space="preserve">, that there </w:t>
      </w:r>
      <w:r w:rsidRPr="00F614FF">
        <w:rPr>
          <w:rFonts w:ascii="Arial" w:hAnsi="Arial" w:cs="Arial"/>
          <w:highlight w:val="yellow"/>
        </w:rPr>
        <w:t xml:space="preserve">was </w:t>
      </w:r>
      <w:r w:rsidR="00E25ADA" w:rsidRPr="00F614FF">
        <w:rPr>
          <w:rFonts w:ascii="Arial" w:hAnsi="Arial" w:cs="Arial"/>
          <w:highlight w:val="yellow"/>
        </w:rPr>
        <w:t xml:space="preserve">a </w:t>
      </w:r>
      <w:r w:rsidRPr="00F614FF">
        <w:rPr>
          <w:rFonts w:ascii="Arial" w:hAnsi="Arial" w:cs="Arial"/>
          <w:highlight w:val="yellow"/>
        </w:rPr>
        <w:t>correlatio</w:t>
      </w:r>
      <w:r w:rsidRPr="00AC6E7E">
        <w:rPr>
          <w:rFonts w:ascii="Arial" w:hAnsi="Arial" w:cs="Arial"/>
        </w:rPr>
        <w:t xml:space="preserve">n between serum and hair concentrations </w:t>
      </w:r>
      <w:r w:rsidRPr="00F614FF">
        <w:rPr>
          <w:rFonts w:ascii="Arial" w:hAnsi="Arial" w:cs="Arial"/>
          <w:highlight w:val="yellow"/>
        </w:rPr>
        <w:t xml:space="preserve">of </w:t>
      </w:r>
      <w:r w:rsidR="00E25ADA" w:rsidRPr="00F614FF">
        <w:rPr>
          <w:rFonts w:ascii="Arial" w:hAnsi="Arial" w:cs="Arial"/>
          <w:highlight w:val="yellow"/>
        </w:rPr>
        <w:t xml:space="preserve">the </w:t>
      </w:r>
      <w:r w:rsidRPr="00F614FF">
        <w:rPr>
          <w:rFonts w:ascii="Arial" w:hAnsi="Arial" w:cs="Arial"/>
          <w:highlight w:val="yellow"/>
        </w:rPr>
        <w:t xml:space="preserve">same selected </w:t>
      </w:r>
      <w:r w:rsidRPr="00AC6E7E">
        <w:rPr>
          <w:rFonts w:ascii="Arial" w:hAnsi="Arial" w:cs="Arial"/>
        </w:rPr>
        <w:t>minerals in association with dietary intake and levels of serum lipids and glucose in the blood and hair.</w:t>
      </w:r>
    </w:p>
    <w:p w14:paraId="55A13C03" w14:textId="541045A0" w:rsidR="006E392A" w:rsidRPr="00AC6E7E" w:rsidRDefault="006E392A" w:rsidP="006E392A">
      <w:pPr>
        <w:pStyle w:val="Body"/>
        <w:spacing w:after="0"/>
        <w:rPr>
          <w:rFonts w:ascii="Arial" w:hAnsi="Arial" w:cs="Arial"/>
        </w:rPr>
      </w:pPr>
      <w:r w:rsidRPr="00AC6E7E">
        <w:rPr>
          <w:rFonts w:ascii="Arial" w:hAnsi="Arial" w:cs="Arial"/>
        </w:rPr>
        <w:t xml:space="preserve">In a similar vein, the correlation analysis revealed no significant correlations between all the matrices used for the study (Table 2-4).  </w:t>
      </w:r>
      <w:r w:rsidRPr="00F614FF">
        <w:rPr>
          <w:rFonts w:ascii="Arial" w:hAnsi="Arial" w:cs="Arial"/>
          <w:highlight w:val="yellow"/>
        </w:rPr>
        <w:t xml:space="preserve">This </w:t>
      </w:r>
      <w:r w:rsidR="00E25ADA" w:rsidRPr="00F614FF">
        <w:rPr>
          <w:rFonts w:ascii="Arial" w:hAnsi="Arial" w:cs="Arial"/>
          <w:highlight w:val="yellow"/>
        </w:rPr>
        <w:t>means</w:t>
      </w:r>
      <w:r w:rsidRPr="00F614FF">
        <w:rPr>
          <w:rFonts w:ascii="Arial" w:hAnsi="Arial" w:cs="Arial"/>
          <w:highlight w:val="yellow"/>
        </w:rPr>
        <w:t xml:space="preserve"> that </w:t>
      </w:r>
      <w:r w:rsidRPr="00AC6E7E">
        <w:rPr>
          <w:rFonts w:ascii="Arial" w:hAnsi="Arial" w:cs="Arial"/>
        </w:rPr>
        <w:t xml:space="preserve">hair is not a replacement for blood in the estimation and clinical use of magnesium, calcium and phosphorus.  The non-correlation could be due to the </w:t>
      </w:r>
      <w:r w:rsidR="00E25ADA" w:rsidRPr="00F614FF">
        <w:rPr>
          <w:rFonts w:ascii="Arial" w:hAnsi="Arial" w:cs="Arial"/>
          <w:highlight w:val="yellow"/>
        </w:rPr>
        <w:t>keratinous</w:t>
      </w:r>
      <w:r w:rsidR="00E25ADA" w:rsidRPr="00F614FF">
        <w:rPr>
          <w:rFonts w:ascii="Arial" w:hAnsi="Arial" w:cs="Arial"/>
          <w:highlight w:val="yellow"/>
        </w:rPr>
        <w:t>-</w:t>
      </w:r>
      <w:r w:rsidRPr="00F614FF">
        <w:rPr>
          <w:rFonts w:ascii="Arial" w:hAnsi="Arial" w:cs="Arial"/>
          <w:highlight w:val="yellow"/>
        </w:rPr>
        <w:t xml:space="preserve">rich nature </w:t>
      </w:r>
      <w:r w:rsidRPr="00AC6E7E">
        <w:rPr>
          <w:rFonts w:ascii="Arial" w:hAnsi="Arial" w:cs="Arial"/>
        </w:rPr>
        <w:t xml:space="preserve">of the hair, coupled with the insolubility tendencies. The study of </w:t>
      </w:r>
      <w:proofErr w:type="spellStart"/>
      <w:r w:rsidRPr="00AC6E7E">
        <w:rPr>
          <w:rFonts w:ascii="Arial" w:hAnsi="Arial" w:cs="Arial"/>
        </w:rPr>
        <w:t>Namkoong</w:t>
      </w:r>
      <w:proofErr w:type="spellEnd"/>
      <w:r w:rsidR="00AD4C88" w:rsidRPr="00AD4C88">
        <w:rPr>
          <w:rFonts w:ascii="Arial" w:eastAsia="Calibri" w:hAnsi="Arial" w:cs="Arial"/>
          <w:szCs w:val="22"/>
        </w:rPr>
        <w:t xml:space="preserve"> </w:t>
      </w:r>
      <w:r w:rsidR="00AD4C88">
        <w:rPr>
          <w:rFonts w:ascii="Arial" w:eastAsia="Calibri" w:hAnsi="Arial" w:cs="Arial"/>
          <w:szCs w:val="22"/>
        </w:rPr>
        <w:t>[</w:t>
      </w:r>
      <w:r w:rsidR="00D51DF5">
        <w:rPr>
          <w:rFonts w:ascii="Arial" w:eastAsia="Calibri" w:hAnsi="Arial" w:cs="Arial"/>
          <w:szCs w:val="22"/>
        </w:rPr>
        <w:t>16</w:t>
      </w:r>
      <w:r w:rsidR="00AD4C88">
        <w:rPr>
          <w:rFonts w:ascii="Arial" w:eastAsia="Calibri" w:hAnsi="Arial" w:cs="Arial"/>
          <w:szCs w:val="22"/>
        </w:rPr>
        <w:t>]</w:t>
      </w:r>
      <w:r w:rsidRPr="00AC6E7E">
        <w:rPr>
          <w:rFonts w:ascii="Arial" w:hAnsi="Arial" w:cs="Arial"/>
        </w:rPr>
        <w:t xml:space="preserve"> agrees with this study.  </w:t>
      </w:r>
    </w:p>
    <w:p w14:paraId="25881BA1" w14:textId="77777777" w:rsidR="006E392A" w:rsidRPr="00AC6E7E" w:rsidRDefault="006E392A" w:rsidP="006E392A">
      <w:pPr>
        <w:pStyle w:val="Body"/>
        <w:spacing w:after="0"/>
        <w:rPr>
          <w:rFonts w:ascii="Arial" w:hAnsi="Arial" w:cs="Arial"/>
        </w:rPr>
      </w:pPr>
    </w:p>
    <w:p w14:paraId="4F5BB486" w14:textId="77777777" w:rsidR="00790ADA" w:rsidRPr="00AC6E7E" w:rsidRDefault="00790ADA" w:rsidP="00441B6F">
      <w:pPr>
        <w:pStyle w:val="Body"/>
        <w:spacing w:after="0"/>
        <w:rPr>
          <w:rFonts w:ascii="Arial" w:hAnsi="Arial" w:cs="Arial"/>
        </w:rPr>
      </w:pPr>
    </w:p>
    <w:p w14:paraId="0C294C14" w14:textId="77777777" w:rsidR="00B01FCD" w:rsidRPr="00AC6E7E" w:rsidRDefault="00000F8F" w:rsidP="00441B6F">
      <w:pPr>
        <w:pStyle w:val="ConcHead"/>
        <w:spacing w:after="0"/>
        <w:jc w:val="both"/>
        <w:rPr>
          <w:rFonts w:ascii="Arial" w:hAnsi="Arial" w:cs="Arial"/>
        </w:rPr>
      </w:pPr>
      <w:r w:rsidRPr="00AC6E7E">
        <w:rPr>
          <w:rFonts w:ascii="Arial" w:hAnsi="Arial" w:cs="Arial"/>
        </w:rPr>
        <w:t xml:space="preserve">4. </w:t>
      </w:r>
      <w:r w:rsidR="00B01FCD" w:rsidRPr="00AC6E7E">
        <w:rPr>
          <w:rFonts w:ascii="Arial" w:hAnsi="Arial" w:cs="Arial"/>
        </w:rPr>
        <w:t>Conclusion</w:t>
      </w:r>
    </w:p>
    <w:p w14:paraId="2596221E" w14:textId="6EA41D80" w:rsidR="005F4A56" w:rsidRDefault="000A04D2" w:rsidP="00D015A3">
      <w:pPr>
        <w:pStyle w:val="Body"/>
        <w:rPr>
          <w:rFonts w:ascii="Arial" w:hAnsi="Arial" w:cs="Arial"/>
        </w:rPr>
      </w:pPr>
      <w:r>
        <w:rPr>
          <w:rFonts w:ascii="Arial" w:hAnsi="Arial" w:cs="Arial"/>
        </w:rPr>
        <w:t>T</w:t>
      </w:r>
      <w:r w:rsidR="00D015A3" w:rsidRPr="00AC6E7E">
        <w:rPr>
          <w:rFonts w:ascii="Arial" w:hAnsi="Arial" w:cs="Arial"/>
        </w:rPr>
        <w:t xml:space="preserve">he study has exposed the efficacy of the hair as a specimen for analysis, in condition where the </w:t>
      </w:r>
      <w:proofErr w:type="spellStart"/>
      <w:r w:rsidR="00D015A3" w:rsidRPr="00AC6E7E">
        <w:rPr>
          <w:rFonts w:ascii="Arial" w:hAnsi="Arial" w:cs="Arial"/>
        </w:rPr>
        <w:t>Vien</w:t>
      </w:r>
      <w:proofErr w:type="spellEnd"/>
      <w:r w:rsidR="00D015A3" w:rsidRPr="00AC6E7E">
        <w:rPr>
          <w:rFonts w:ascii="Arial" w:hAnsi="Arial" w:cs="Arial"/>
        </w:rPr>
        <w:t xml:space="preserve"> is faint, inadequate blood volume, clotting and other blood related </w:t>
      </w:r>
      <w:r w:rsidR="001763AE" w:rsidRPr="00AC6E7E">
        <w:rPr>
          <w:rFonts w:ascii="Arial" w:hAnsi="Arial" w:cs="Arial"/>
        </w:rPr>
        <w:t>challenges</w:t>
      </w:r>
      <w:r w:rsidR="00D015A3" w:rsidRPr="00AC6E7E">
        <w:rPr>
          <w:rFonts w:ascii="Arial" w:hAnsi="Arial" w:cs="Arial"/>
        </w:rPr>
        <w:t xml:space="preserve">, but they are other means for </w:t>
      </w:r>
      <w:r w:rsidR="004F6B64" w:rsidRPr="00AC6E7E">
        <w:rPr>
          <w:rFonts w:ascii="Arial" w:hAnsi="Arial" w:cs="Arial"/>
        </w:rPr>
        <w:t>taking</w:t>
      </w:r>
      <w:r w:rsidR="00D015A3" w:rsidRPr="00AC6E7E">
        <w:rPr>
          <w:rFonts w:ascii="Arial" w:hAnsi="Arial" w:cs="Arial"/>
        </w:rPr>
        <w:t xml:space="preserve"> the test to get </w:t>
      </w:r>
      <w:r w:rsidR="00D015A3" w:rsidRPr="00852080">
        <w:rPr>
          <w:rFonts w:ascii="Arial" w:hAnsi="Arial" w:cs="Arial"/>
          <w:highlight w:val="yellow"/>
        </w:rPr>
        <w:t>similar or same information. The study shows a consistent</w:t>
      </w:r>
      <w:r w:rsidR="007036DE">
        <w:rPr>
          <w:rFonts w:ascii="Arial" w:hAnsi="Arial" w:cs="Arial"/>
          <w:highlight w:val="yellow"/>
        </w:rPr>
        <w:t>ly</w:t>
      </w:r>
      <w:r w:rsidR="00D015A3" w:rsidRPr="00852080">
        <w:rPr>
          <w:rFonts w:ascii="Arial" w:hAnsi="Arial" w:cs="Arial"/>
          <w:highlight w:val="yellow"/>
        </w:rPr>
        <w:t xml:space="preserve"> significant decrease in </w:t>
      </w:r>
      <w:r w:rsidR="007036DE">
        <w:rPr>
          <w:rFonts w:ascii="Arial" w:hAnsi="Arial" w:cs="Arial"/>
          <w:highlight w:val="yellow"/>
        </w:rPr>
        <w:t xml:space="preserve">the </w:t>
      </w:r>
      <w:r w:rsidR="00F275CA" w:rsidRPr="00852080">
        <w:rPr>
          <w:rFonts w:ascii="Arial" w:hAnsi="Arial" w:cs="Arial"/>
          <w:highlight w:val="yellow"/>
        </w:rPr>
        <w:t xml:space="preserve">concentration of </w:t>
      </w:r>
      <w:r w:rsidR="00D015A3" w:rsidRPr="00852080">
        <w:rPr>
          <w:rFonts w:ascii="Arial" w:hAnsi="Arial" w:cs="Arial"/>
          <w:highlight w:val="yellow"/>
        </w:rPr>
        <w:t xml:space="preserve">magnesium and phosphorus while </w:t>
      </w:r>
      <w:r w:rsidR="007036DE">
        <w:rPr>
          <w:rFonts w:ascii="Arial" w:hAnsi="Arial" w:cs="Arial"/>
          <w:highlight w:val="yellow"/>
        </w:rPr>
        <w:t xml:space="preserve">the </w:t>
      </w:r>
      <w:r w:rsidR="00F275CA" w:rsidRPr="00852080">
        <w:rPr>
          <w:rFonts w:ascii="Arial" w:hAnsi="Arial" w:cs="Arial"/>
          <w:highlight w:val="yellow"/>
        </w:rPr>
        <w:t xml:space="preserve">concentration of </w:t>
      </w:r>
      <w:r w:rsidR="00D015A3" w:rsidRPr="00852080">
        <w:rPr>
          <w:rFonts w:ascii="Arial" w:hAnsi="Arial" w:cs="Arial"/>
          <w:highlight w:val="yellow"/>
        </w:rPr>
        <w:t xml:space="preserve">calcium is </w:t>
      </w:r>
      <w:r w:rsidR="007036DE">
        <w:rPr>
          <w:rFonts w:ascii="Arial" w:hAnsi="Arial" w:cs="Arial"/>
          <w:highlight w:val="yellow"/>
        </w:rPr>
        <w:t>higher</w:t>
      </w:r>
      <w:r w:rsidR="00D015A3" w:rsidRPr="00852080">
        <w:rPr>
          <w:rFonts w:ascii="Arial" w:hAnsi="Arial" w:cs="Arial"/>
          <w:highlight w:val="yellow"/>
        </w:rPr>
        <w:t xml:space="preserve"> compared to </w:t>
      </w:r>
      <w:r w:rsidR="00F275CA" w:rsidRPr="00852080">
        <w:rPr>
          <w:rFonts w:ascii="Arial" w:hAnsi="Arial" w:cs="Arial"/>
          <w:highlight w:val="yellow"/>
        </w:rPr>
        <w:t xml:space="preserve">concentration of </w:t>
      </w:r>
      <w:r w:rsidR="00D015A3" w:rsidRPr="00852080">
        <w:rPr>
          <w:rFonts w:ascii="Arial" w:hAnsi="Arial" w:cs="Arial"/>
          <w:highlight w:val="yellow"/>
        </w:rPr>
        <w:t>phosphorus and magnesium. Calcium has also been studied for its potential role in the</w:t>
      </w:r>
      <w:r w:rsidR="00D015A3" w:rsidRPr="00AC6E7E">
        <w:rPr>
          <w:rFonts w:ascii="Arial" w:hAnsi="Arial" w:cs="Arial"/>
        </w:rPr>
        <w:t xml:space="preserve"> development of certain types of cancer, specifically colorectal cancer, breast cancer, and prostate cancer if the level </w:t>
      </w:r>
      <w:r w:rsidR="00E01A7C" w:rsidRPr="00AC6E7E">
        <w:rPr>
          <w:rFonts w:ascii="Arial" w:hAnsi="Arial" w:cs="Arial"/>
        </w:rPr>
        <w:t>decreases</w:t>
      </w:r>
      <w:r w:rsidR="00D015A3" w:rsidRPr="00AC6E7E">
        <w:rPr>
          <w:rFonts w:ascii="Arial" w:hAnsi="Arial" w:cs="Arial"/>
        </w:rPr>
        <w:t xml:space="preserve"> than the normal stability.</w:t>
      </w:r>
    </w:p>
    <w:p w14:paraId="7FCC9984" w14:textId="5D7B206D" w:rsidR="00491481" w:rsidRPr="00852080" w:rsidRDefault="00491481" w:rsidP="00D015A3">
      <w:pPr>
        <w:pStyle w:val="Body"/>
        <w:rPr>
          <w:rFonts w:ascii="Arial" w:hAnsi="Arial" w:cs="Arial"/>
          <w:b/>
          <w:highlight w:val="yellow"/>
        </w:rPr>
      </w:pPr>
      <w:r w:rsidRPr="00852080">
        <w:rPr>
          <w:rFonts w:ascii="Arial" w:hAnsi="Arial" w:cs="Arial"/>
          <w:b/>
          <w:highlight w:val="yellow"/>
        </w:rPr>
        <w:t>STUDY LIMITATION</w:t>
      </w:r>
    </w:p>
    <w:p w14:paraId="5797D62E" w14:textId="7F3875A1" w:rsidR="00491481" w:rsidRDefault="00EF3EBF" w:rsidP="00D015A3">
      <w:pPr>
        <w:pStyle w:val="Body"/>
        <w:rPr>
          <w:rFonts w:ascii="Arial" w:hAnsi="Arial" w:cs="Arial"/>
        </w:rPr>
      </w:pPr>
      <w:r w:rsidRPr="00852080">
        <w:rPr>
          <w:rFonts w:ascii="Arial" w:hAnsi="Arial" w:cs="Arial"/>
          <w:highlight w:val="yellow"/>
        </w:rPr>
        <w:t xml:space="preserve">This study is </w:t>
      </w:r>
      <w:r w:rsidR="00703D36">
        <w:rPr>
          <w:rFonts w:ascii="Arial" w:hAnsi="Arial" w:cs="Arial"/>
          <w:highlight w:val="yellow"/>
        </w:rPr>
        <w:t xml:space="preserve">a </w:t>
      </w:r>
      <w:r w:rsidRPr="00852080">
        <w:rPr>
          <w:rFonts w:ascii="Arial" w:hAnsi="Arial" w:cs="Arial"/>
          <w:highlight w:val="yellow"/>
        </w:rPr>
        <w:t xml:space="preserve">preliminary report and contains a small number of samples. We </w:t>
      </w:r>
      <w:r w:rsidR="00625FE9" w:rsidRPr="00852080">
        <w:rPr>
          <w:rFonts w:ascii="Arial" w:hAnsi="Arial" w:cs="Arial"/>
          <w:highlight w:val="yellow"/>
        </w:rPr>
        <w:t xml:space="preserve">are now working with </w:t>
      </w:r>
      <w:r w:rsidR="00663C3B" w:rsidRPr="00663C3B">
        <w:rPr>
          <w:rFonts w:ascii="Arial" w:hAnsi="Arial" w:cs="Arial"/>
          <w:highlight w:val="yellow"/>
        </w:rPr>
        <w:t>a greater</w:t>
      </w:r>
      <w:r w:rsidR="00625FE9" w:rsidRPr="00852080">
        <w:rPr>
          <w:rFonts w:ascii="Arial" w:hAnsi="Arial" w:cs="Arial"/>
          <w:highlight w:val="yellow"/>
        </w:rPr>
        <w:t xml:space="preserve"> number of samples to validate our research findings.</w:t>
      </w:r>
      <w:r>
        <w:rPr>
          <w:rFonts w:ascii="Arial" w:hAnsi="Arial" w:cs="Arial"/>
        </w:rPr>
        <w:t xml:space="preserve"> </w:t>
      </w:r>
    </w:p>
    <w:p w14:paraId="5C43B7B5" w14:textId="77777777" w:rsidR="002B685A" w:rsidRPr="00AC6E7E" w:rsidRDefault="002B685A" w:rsidP="00441B6F">
      <w:pPr>
        <w:pStyle w:val="ReferHead"/>
        <w:spacing w:after="0"/>
        <w:jc w:val="both"/>
        <w:rPr>
          <w:rFonts w:ascii="Arial" w:hAnsi="Arial" w:cs="Arial"/>
          <w:b w:val="0"/>
          <w:caps w:val="0"/>
          <w:sz w:val="20"/>
        </w:rPr>
      </w:pPr>
    </w:p>
    <w:p w14:paraId="2CEB78A4" w14:textId="6210D48B" w:rsidR="002B685A" w:rsidRPr="00AC6E7E" w:rsidRDefault="002B685A" w:rsidP="00441B6F">
      <w:pPr>
        <w:pStyle w:val="ReferHead"/>
        <w:spacing w:after="0"/>
        <w:jc w:val="both"/>
        <w:rPr>
          <w:rFonts w:ascii="Arial" w:hAnsi="Arial" w:cs="Arial"/>
          <w:bCs/>
        </w:rPr>
      </w:pPr>
      <w:r w:rsidRPr="00AC6E7E">
        <w:rPr>
          <w:rFonts w:ascii="Arial" w:hAnsi="Arial" w:cs="Arial"/>
          <w:bCs/>
        </w:rPr>
        <w:t xml:space="preserve">Consent </w:t>
      </w:r>
    </w:p>
    <w:p w14:paraId="357C0E75" w14:textId="091D0FDD" w:rsidR="001A29D8" w:rsidRPr="00AC6E7E" w:rsidRDefault="001A29D8" w:rsidP="00441B6F">
      <w:pPr>
        <w:pStyle w:val="ReferHead"/>
        <w:spacing w:after="0"/>
        <w:jc w:val="both"/>
        <w:rPr>
          <w:rFonts w:ascii="Arial" w:hAnsi="Arial" w:cs="Arial"/>
          <w:b w:val="0"/>
          <w:caps w:val="0"/>
          <w:sz w:val="20"/>
        </w:rPr>
      </w:pPr>
      <w:r w:rsidRPr="00AC6E7E">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7EF0D3B0" w14:textId="77777777" w:rsidR="005C784C" w:rsidRPr="00AC6E7E" w:rsidRDefault="005C784C" w:rsidP="00441B6F">
      <w:pPr>
        <w:pStyle w:val="ReferHead"/>
        <w:spacing w:after="0"/>
        <w:jc w:val="both"/>
        <w:rPr>
          <w:rFonts w:ascii="Arial" w:hAnsi="Arial" w:cs="Arial"/>
          <w:b w:val="0"/>
          <w:caps w:val="0"/>
          <w:sz w:val="20"/>
        </w:rPr>
      </w:pPr>
    </w:p>
    <w:p w14:paraId="77F608EF" w14:textId="7735D44D" w:rsidR="005C784C" w:rsidRPr="00AC6E7E" w:rsidRDefault="005C784C" w:rsidP="00441B6F">
      <w:pPr>
        <w:pStyle w:val="ReferHead"/>
        <w:spacing w:after="0"/>
        <w:jc w:val="both"/>
        <w:rPr>
          <w:rFonts w:ascii="Arial" w:hAnsi="Arial" w:cs="Arial"/>
          <w:bCs/>
        </w:rPr>
      </w:pPr>
      <w:r w:rsidRPr="00AC6E7E">
        <w:rPr>
          <w:rFonts w:ascii="Arial" w:hAnsi="Arial" w:cs="Arial"/>
          <w:bCs/>
        </w:rPr>
        <w:t xml:space="preserve">Ethical approval </w:t>
      </w:r>
    </w:p>
    <w:p w14:paraId="7EF0A93E" w14:textId="7D66E007" w:rsidR="00713EC3" w:rsidRDefault="00713EC3" w:rsidP="00713EC3">
      <w:pPr>
        <w:pStyle w:val="Body"/>
        <w:rPr>
          <w:rFonts w:ascii="Arial" w:eastAsia="Calibri" w:hAnsi="Arial" w:cs="Arial"/>
          <w:szCs w:val="22"/>
        </w:rPr>
      </w:pPr>
      <w:r w:rsidRPr="00AC6E7E">
        <w:rPr>
          <w:rFonts w:ascii="Arial" w:eastAsia="Calibri" w:hAnsi="Arial" w:cs="Arial"/>
          <w:szCs w:val="22"/>
        </w:rPr>
        <w:t xml:space="preserve">Ethical approval was granted by the Directorate Quality of Research Assurance, Federal University </w:t>
      </w:r>
      <w:proofErr w:type="spellStart"/>
      <w:r w:rsidRPr="00AC6E7E">
        <w:rPr>
          <w:rFonts w:ascii="Arial" w:eastAsia="Calibri" w:hAnsi="Arial" w:cs="Arial"/>
          <w:szCs w:val="22"/>
        </w:rPr>
        <w:t>Otuoke</w:t>
      </w:r>
      <w:proofErr w:type="spellEnd"/>
      <w:r w:rsidRPr="00AC6E7E">
        <w:rPr>
          <w:rFonts w:ascii="Arial" w:eastAsia="Calibri" w:hAnsi="Arial" w:cs="Arial"/>
          <w:szCs w:val="22"/>
        </w:rPr>
        <w:t>, Bayelsa State, Department of Biochemistry</w:t>
      </w:r>
      <w:r w:rsidR="005053E1">
        <w:rPr>
          <w:rFonts w:ascii="Arial" w:eastAsia="Calibri" w:hAnsi="Arial" w:cs="Arial"/>
          <w:szCs w:val="22"/>
        </w:rPr>
        <w:t>.</w:t>
      </w:r>
    </w:p>
    <w:p w14:paraId="0CC1BDB1" w14:textId="77777777" w:rsidR="003046FA" w:rsidRPr="003046FA" w:rsidRDefault="003046FA" w:rsidP="003046FA">
      <w:pPr>
        <w:rPr>
          <w:b/>
          <w:highlight w:val="yellow"/>
        </w:rPr>
      </w:pPr>
      <w:bookmarkStart w:id="12" w:name="_GoBack"/>
      <w:bookmarkEnd w:id="12"/>
      <w:r w:rsidRPr="003046FA">
        <w:rPr>
          <w:b/>
          <w:highlight w:val="yellow"/>
        </w:rPr>
        <w:lastRenderedPageBreak/>
        <w:t>Disclaimer (Artificial intelligence)</w:t>
      </w:r>
    </w:p>
    <w:p w14:paraId="7F96DFC7" w14:textId="77777777" w:rsidR="003046FA" w:rsidRPr="003046FA" w:rsidRDefault="003046FA" w:rsidP="003046FA">
      <w:pPr>
        <w:rPr>
          <w:highlight w:val="yellow"/>
        </w:rPr>
      </w:pPr>
      <w:r w:rsidRPr="003046FA">
        <w:rPr>
          <w:highlight w:val="yellow"/>
        </w:rPr>
        <w:t xml:space="preserve">Option 1: </w:t>
      </w:r>
    </w:p>
    <w:p w14:paraId="5A13C323" w14:textId="77777777" w:rsidR="003046FA" w:rsidRPr="003046FA" w:rsidRDefault="003046FA" w:rsidP="003046FA">
      <w:pPr>
        <w:rPr>
          <w:highlight w:val="yellow"/>
        </w:rPr>
      </w:pPr>
      <w:r w:rsidRPr="003046FA">
        <w:rPr>
          <w:highlight w:val="yellow"/>
        </w:rPr>
        <w:t>Author(s) hereby declare that NO generative AI technologies such as Large Language Models (</w:t>
      </w:r>
      <w:proofErr w:type="spellStart"/>
      <w:r w:rsidRPr="003046FA">
        <w:rPr>
          <w:highlight w:val="yellow"/>
        </w:rPr>
        <w:t>ChatGPT</w:t>
      </w:r>
      <w:proofErr w:type="spellEnd"/>
      <w:r w:rsidRPr="003046FA">
        <w:rPr>
          <w:highlight w:val="yellow"/>
        </w:rPr>
        <w:t xml:space="preserve">, COPILOT, etc.) and text-to-image generators have been used during the writing or editing of this manuscript. </w:t>
      </w:r>
    </w:p>
    <w:p w14:paraId="4331FAA5" w14:textId="77777777" w:rsidR="003046FA" w:rsidRPr="003046FA" w:rsidRDefault="003046FA" w:rsidP="003046FA">
      <w:pPr>
        <w:rPr>
          <w:highlight w:val="yellow"/>
        </w:rPr>
      </w:pPr>
      <w:r w:rsidRPr="003046FA">
        <w:rPr>
          <w:highlight w:val="yellow"/>
        </w:rPr>
        <w:t xml:space="preserve">Option 2: </w:t>
      </w:r>
    </w:p>
    <w:p w14:paraId="6F69591D" w14:textId="77777777" w:rsidR="003046FA" w:rsidRPr="003046FA" w:rsidRDefault="003046FA" w:rsidP="003046FA">
      <w:pPr>
        <w:rPr>
          <w:highlight w:val="yellow"/>
        </w:rPr>
      </w:pPr>
      <w:r w:rsidRPr="003046FA">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8CB12F" w14:textId="77777777" w:rsidR="003046FA" w:rsidRPr="003046FA" w:rsidRDefault="003046FA" w:rsidP="003046FA">
      <w:pPr>
        <w:rPr>
          <w:highlight w:val="yellow"/>
        </w:rPr>
      </w:pPr>
      <w:r w:rsidRPr="003046FA">
        <w:rPr>
          <w:highlight w:val="yellow"/>
        </w:rPr>
        <w:t>Details of the AI usage are given below:</w:t>
      </w:r>
    </w:p>
    <w:p w14:paraId="2B763776" w14:textId="77777777" w:rsidR="003046FA" w:rsidRPr="003046FA" w:rsidRDefault="003046FA" w:rsidP="003046FA">
      <w:pPr>
        <w:rPr>
          <w:highlight w:val="yellow"/>
        </w:rPr>
      </w:pPr>
      <w:r w:rsidRPr="003046FA">
        <w:rPr>
          <w:highlight w:val="yellow"/>
        </w:rPr>
        <w:t>1.</w:t>
      </w:r>
    </w:p>
    <w:p w14:paraId="713A661B" w14:textId="77777777" w:rsidR="003046FA" w:rsidRPr="003046FA" w:rsidRDefault="003046FA" w:rsidP="003046FA">
      <w:pPr>
        <w:rPr>
          <w:highlight w:val="yellow"/>
        </w:rPr>
      </w:pPr>
      <w:r w:rsidRPr="003046FA">
        <w:rPr>
          <w:highlight w:val="yellow"/>
        </w:rPr>
        <w:t>2.</w:t>
      </w:r>
    </w:p>
    <w:p w14:paraId="686C1B82" w14:textId="77777777" w:rsidR="003046FA" w:rsidRPr="00D047BB" w:rsidRDefault="003046FA" w:rsidP="003046FA">
      <w:r w:rsidRPr="003046FA">
        <w:rPr>
          <w:highlight w:val="yellow"/>
        </w:rPr>
        <w:t>3.</w:t>
      </w:r>
    </w:p>
    <w:p w14:paraId="6EAD6327" w14:textId="77777777" w:rsidR="003046FA" w:rsidRPr="00AC6E7E" w:rsidRDefault="003046FA" w:rsidP="00713EC3">
      <w:pPr>
        <w:pStyle w:val="Body"/>
        <w:rPr>
          <w:rFonts w:ascii="Arial" w:eastAsia="Calibri" w:hAnsi="Arial" w:cs="Arial"/>
          <w:szCs w:val="22"/>
        </w:rPr>
      </w:pPr>
    </w:p>
    <w:p w14:paraId="56E46676" w14:textId="77777777" w:rsidR="00B01FCD" w:rsidRPr="00AC6E7E" w:rsidRDefault="00B01FCD" w:rsidP="00441B6F">
      <w:pPr>
        <w:pStyle w:val="ReferHead"/>
        <w:spacing w:after="0"/>
        <w:jc w:val="both"/>
        <w:rPr>
          <w:rFonts w:ascii="Arial" w:hAnsi="Arial" w:cs="Arial"/>
        </w:rPr>
      </w:pPr>
      <w:r w:rsidRPr="00AC6E7E">
        <w:rPr>
          <w:rFonts w:ascii="Arial" w:hAnsi="Arial" w:cs="Arial"/>
        </w:rPr>
        <w:t>References</w:t>
      </w:r>
    </w:p>
    <w:p w14:paraId="30E28345"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Manson, Shaw J.E., </w:t>
      </w:r>
      <w:proofErr w:type="spellStart"/>
      <w:r w:rsidRPr="001D5A6A">
        <w:rPr>
          <w:rFonts w:ascii="Arial" w:hAnsi="Arial" w:cs="Arial"/>
          <w:sz w:val="20"/>
          <w:szCs w:val="20"/>
        </w:rPr>
        <w:t>Sicree</w:t>
      </w:r>
      <w:proofErr w:type="spellEnd"/>
      <w:r w:rsidRPr="001D5A6A">
        <w:rPr>
          <w:rFonts w:ascii="Arial" w:hAnsi="Arial" w:cs="Arial"/>
          <w:sz w:val="20"/>
          <w:szCs w:val="20"/>
        </w:rPr>
        <w:t>, R.A.</w:t>
      </w:r>
      <w:r>
        <w:rPr>
          <w:rFonts w:ascii="Arial" w:hAnsi="Arial" w:cs="Arial"/>
          <w:sz w:val="20"/>
          <w:szCs w:val="20"/>
        </w:rPr>
        <w:t xml:space="preserve"> &amp;</w:t>
      </w:r>
      <w:r w:rsidRPr="001D5A6A">
        <w:rPr>
          <w:rFonts w:ascii="Arial" w:hAnsi="Arial" w:cs="Arial"/>
          <w:sz w:val="20"/>
          <w:szCs w:val="20"/>
        </w:rPr>
        <w:t xml:space="preserve"> </w:t>
      </w:r>
      <w:proofErr w:type="spellStart"/>
      <w:r w:rsidRPr="001D5A6A">
        <w:rPr>
          <w:rFonts w:ascii="Arial" w:hAnsi="Arial" w:cs="Arial"/>
          <w:sz w:val="20"/>
          <w:szCs w:val="20"/>
        </w:rPr>
        <w:t>Zimmet</w:t>
      </w:r>
      <w:proofErr w:type="spellEnd"/>
      <w:r w:rsidRPr="001D5A6A">
        <w:rPr>
          <w:rFonts w:ascii="Arial" w:hAnsi="Arial" w:cs="Arial"/>
          <w:sz w:val="20"/>
          <w:szCs w:val="20"/>
        </w:rPr>
        <w:t xml:space="preserve">, P.Z. Global estimates of the prevalence of diabetes for 2010 and 2030. </w:t>
      </w:r>
      <w:r w:rsidRPr="001D5A6A">
        <w:rPr>
          <w:rFonts w:ascii="Arial" w:hAnsi="Arial" w:cs="Arial"/>
          <w:i/>
          <w:iCs/>
          <w:sz w:val="20"/>
          <w:szCs w:val="20"/>
        </w:rPr>
        <w:t xml:space="preserve">Diabetes Res Clin </w:t>
      </w:r>
      <w:proofErr w:type="spellStart"/>
      <w:r w:rsidRPr="001D5A6A">
        <w:rPr>
          <w:rFonts w:ascii="Arial" w:hAnsi="Arial" w:cs="Arial"/>
          <w:i/>
          <w:iCs/>
          <w:sz w:val="20"/>
          <w:szCs w:val="20"/>
        </w:rPr>
        <w:t>Pract</w:t>
      </w:r>
      <w:proofErr w:type="spellEnd"/>
      <w:r w:rsidRPr="001D5A6A">
        <w:rPr>
          <w:rFonts w:ascii="Arial" w:hAnsi="Arial" w:cs="Arial"/>
          <w:i/>
          <w:iCs/>
          <w:sz w:val="20"/>
          <w:szCs w:val="20"/>
        </w:rPr>
        <w:t>.</w:t>
      </w:r>
      <w:r w:rsidRPr="001D5A6A">
        <w:rPr>
          <w:rFonts w:ascii="Arial" w:hAnsi="Arial" w:cs="Arial"/>
          <w:sz w:val="20"/>
          <w:szCs w:val="20"/>
        </w:rPr>
        <w:t xml:space="preserve"> 2015;</w:t>
      </w:r>
      <w:r>
        <w:rPr>
          <w:rFonts w:ascii="Arial" w:hAnsi="Arial" w:cs="Arial"/>
          <w:sz w:val="20"/>
          <w:szCs w:val="20"/>
        </w:rPr>
        <w:t xml:space="preserve"> </w:t>
      </w:r>
      <w:r w:rsidRPr="001D5A6A">
        <w:rPr>
          <w:rFonts w:ascii="Arial" w:hAnsi="Arial" w:cs="Arial"/>
          <w:sz w:val="20"/>
          <w:szCs w:val="20"/>
        </w:rPr>
        <w:t>87:</w:t>
      </w:r>
      <w:r>
        <w:rPr>
          <w:rFonts w:ascii="Arial" w:hAnsi="Arial" w:cs="Arial"/>
          <w:sz w:val="20"/>
          <w:szCs w:val="20"/>
        </w:rPr>
        <w:t xml:space="preserve"> </w:t>
      </w:r>
      <w:r w:rsidRPr="001D5A6A">
        <w:rPr>
          <w:rFonts w:ascii="Arial" w:hAnsi="Arial" w:cs="Arial"/>
          <w:sz w:val="20"/>
          <w:szCs w:val="20"/>
        </w:rPr>
        <w:t>4–14.</w:t>
      </w:r>
    </w:p>
    <w:p w14:paraId="7CD2C4C1"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Lakar</w:t>
      </w:r>
      <w:proofErr w:type="spellEnd"/>
      <w:r>
        <w:rPr>
          <w:rFonts w:ascii="Arial" w:hAnsi="Arial" w:cs="Arial"/>
          <w:sz w:val="20"/>
          <w:szCs w:val="20"/>
        </w:rPr>
        <w:t>,</w:t>
      </w:r>
      <w:r w:rsidRPr="001D5A6A">
        <w:rPr>
          <w:rFonts w:ascii="Arial" w:hAnsi="Arial" w:cs="Arial"/>
          <w:sz w:val="20"/>
          <w:szCs w:val="20"/>
        </w:rPr>
        <w:t xml:space="preserve"> E.T., </w:t>
      </w:r>
      <w:proofErr w:type="spellStart"/>
      <w:r w:rsidRPr="001D5A6A">
        <w:rPr>
          <w:rFonts w:ascii="Arial" w:hAnsi="Arial" w:cs="Arial"/>
          <w:sz w:val="20"/>
          <w:szCs w:val="20"/>
        </w:rPr>
        <w:t>Eshak</w:t>
      </w:r>
      <w:proofErr w:type="spellEnd"/>
      <w:r w:rsidRPr="001D5A6A">
        <w:rPr>
          <w:rFonts w:ascii="Arial" w:hAnsi="Arial" w:cs="Arial"/>
          <w:sz w:val="20"/>
          <w:szCs w:val="20"/>
        </w:rPr>
        <w:t xml:space="preserve"> E.S., Iso, H., Maruyama, K., </w:t>
      </w:r>
      <w:proofErr w:type="spellStart"/>
      <w:r w:rsidRPr="001D5A6A">
        <w:rPr>
          <w:rFonts w:ascii="Arial" w:hAnsi="Arial" w:cs="Arial"/>
          <w:sz w:val="20"/>
          <w:szCs w:val="20"/>
        </w:rPr>
        <w:t>Muraki</w:t>
      </w:r>
      <w:proofErr w:type="spellEnd"/>
      <w:r w:rsidRPr="001D5A6A">
        <w:rPr>
          <w:rFonts w:ascii="Arial" w:hAnsi="Arial" w:cs="Arial"/>
          <w:sz w:val="20"/>
          <w:szCs w:val="20"/>
        </w:rPr>
        <w:t xml:space="preserve">, I., </w:t>
      </w:r>
      <w:proofErr w:type="spellStart"/>
      <w:r w:rsidRPr="001D5A6A">
        <w:rPr>
          <w:rFonts w:ascii="Arial" w:hAnsi="Arial" w:cs="Arial"/>
          <w:sz w:val="20"/>
          <w:szCs w:val="20"/>
        </w:rPr>
        <w:t>Tamakoshi</w:t>
      </w:r>
      <w:proofErr w:type="spellEnd"/>
      <w:r w:rsidRPr="001D5A6A">
        <w:rPr>
          <w:rFonts w:ascii="Arial" w:hAnsi="Arial" w:cs="Arial"/>
          <w:sz w:val="20"/>
          <w:szCs w:val="20"/>
        </w:rPr>
        <w:t xml:space="preserve">, A. Associations between dietary intakes of iron, copper and zinc with risk of type 2 diabetes mellitus: a large population-based prospective cohort study. </w:t>
      </w:r>
      <w:r w:rsidRPr="001D5A6A">
        <w:rPr>
          <w:rFonts w:ascii="Arial" w:hAnsi="Arial" w:cs="Arial"/>
          <w:i/>
          <w:iCs/>
          <w:sz w:val="20"/>
          <w:szCs w:val="20"/>
        </w:rPr>
        <w:t xml:space="preserve">Clin </w:t>
      </w:r>
      <w:proofErr w:type="spellStart"/>
      <w:r w:rsidRPr="001D5A6A">
        <w:rPr>
          <w:rFonts w:ascii="Arial" w:hAnsi="Arial" w:cs="Arial"/>
          <w:i/>
          <w:iCs/>
          <w:sz w:val="20"/>
          <w:szCs w:val="20"/>
        </w:rPr>
        <w:t>Nutr</w:t>
      </w:r>
      <w:proofErr w:type="spellEnd"/>
      <w:r>
        <w:rPr>
          <w:rFonts w:ascii="Arial" w:hAnsi="Arial" w:cs="Arial"/>
          <w:i/>
          <w:iCs/>
          <w:sz w:val="20"/>
          <w:szCs w:val="20"/>
        </w:rPr>
        <w:t xml:space="preserve">. </w:t>
      </w:r>
      <w:r w:rsidRPr="001D5A6A">
        <w:rPr>
          <w:rFonts w:ascii="Arial" w:hAnsi="Arial" w:cs="Arial"/>
          <w:sz w:val="20"/>
          <w:szCs w:val="20"/>
        </w:rPr>
        <w:t>2022</w:t>
      </w:r>
      <w:r>
        <w:rPr>
          <w:rFonts w:ascii="Arial" w:hAnsi="Arial" w:cs="Arial"/>
          <w:sz w:val="20"/>
          <w:szCs w:val="20"/>
        </w:rPr>
        <w:t>;</w:t>
      </w:r>
      <w:r w:rsidRPr="001D5A6A">
        <w:rPr>
          <w:rFonts w:ascii="Arial" w:hAnsi="Arial" w:cs="Arial"/>
          <w:sz w:val="20"/>
          <w:szCs w:val="20"/>
        </w:rPr>
        <w:t xml:space="preserve"> </w:t>
      </w:r>
      <w:r>
        <w:rPr>
          <w:rFonts w:ascii="Arial" w:hAnsi="Arial" w:cs="Arial"/>
          <w:sz w:val="20"/>
          <w:szCs w:val="20"/>
        </w:rPr>
        <w:t>6</w:t>
      </w:r>
      <w:r w:rsidRPr="001D5A6A">
        <w:rPr>
          <w:rFonts w:ascii="Arial" w:hAnsi="Arial" w:cs="Arial"/>
          <w:sz w:val="20"/>
          <w:szCs w:val="20"/>
        </w:rPr>
        <w:t>(17)</w:t>
      </w:r>
      <w:r>
        <w:rPr>
          <w:rFonts w:ascii="Arial" w:hAnsi="Arial" w:cs="Arial"/>
          <w:sz w:val="20"/>
          <w:szCs w:val="20"/>
        </w:rPr>
        <w:t>: 12-18.</w:t>
      </w:r>
    </w:p>
    <w:p w14:paraId="3CD32663"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Barany, A., </w:t>
      </w:r>
      <w:proofErr w:type="spellStart"/>
      <w:r w:rsidRPr="001D5A6A">
        <w:rPr>
          <w:rFonts w:ascii="Arial" w:hAnsi="Arial" w:cs="Arial"/>
          <w:sz w:val="20"/>
          <w:szCs w:val="20"/>
        </w:rPr>
        <w:t>Søgaard</w:t>
      </w:r>
      <w:proofErr w:type="spellEnd"/>
      <w:r w:rsidRPr="001D5A6A">
        <w:rPr>
          <w:rFonts w:ascii="Arial" w:hAnsi="Arial" w:cs="Arial"/>
          <w:sz w:val="20"/>
          <w:szCs w:val="20"/>
        </w:rPr>
        <w:t xml:space="preserve">, K.L., </w:t>
      </w:r>
      <w:proofErr w:type="spellStart"/>
      <w:r w:rsidRPr="001D5A6A">
        <w:rPr>
          <w:rFonts w:ascii="Arial" w:hAnsi="Arial" w:cs="Arial"/>
          <w:sz w:val="20"/>
          <w:szCs w:val="20"/>
        </w:rPr>
        <w:t>Ellervik</w:t>
      </w:r>
      <w:proofErr w:type="spellEnd"/>
      <w:r w:rsidRPr="001D5A6A">
        <w:rPr>
          <w:rFonts w:ascii="Arial" w:hAnsi="Arial" w:cs="Arial"/>
          <w:sz w:val="20"/>
          <w:szCs w:val="20"/>
        </w:rPr>
        <w:t xml:space="preserve">, C., </w:t>
      </w:r>
      <w:proofErr w:type="spellStart"/>
      <w:r w:rsidRPr="001D5A6A">
        <w:rPr>
          <w:rFonts w:ascii="Arial" w:hAnsi="Arial" w:cs="Arial"/>
          <w:sz w:val="20"/>
          <w:szCs w:val="20"/>
        </w:rPr>
        <w:t>Svensson</w:t>
      </w:r>
      <w:proofErr w:type="spellEnd"/>
      <w:r w:rsidRPr="001D5A6A">
        <w:rPr>
          <w:rFonts w:ascii="Arial" w:hAnsi="Arial" w:cs="Arial"/>
          <w:sz w:val="20"/>
          <w:szCs w:val="20"/>
        </w:rPr>
        <w:t xml:space="preserve">, J., Thorsen, S.U. The role of iron in type 1 diabetes etiology: a systematic review of new evidence on a long-standing mystery. </w:t>
      </w:r>
      <w:r w:rsidRPr="001D5A6A">
        <w:rPr>
          <w:rFonts w:ascii="Arial" w:hAnsi="Arial" w:cs="Arial"/>
          <w:i/>
          <w:iCs/>
          <w:sz w:val="20"/>
          <w:szCs w:val="20"/>
        </w:rPr>
        <w:t xml:space="preserve">Rev </w:t>
      </w:r>
      <w:proofErr w:type="spellStart"/>
      <w:r w:rsidRPr="001D5A6A">
        <w:rPr>
          <w:rFonts w:ascii="Arial" w:hAnsi="Arial" w:cs="Arial"/>
          <w:i/>
          <w:iCs/>
          <w:sz w:val="20"/>
          <w:szCs w:val="20"/>
        </w:rPr>
        <w:t>Diabet</w:t>
      </w:r>
      <w:proofErr w:type="spellEnd"/>
      <w:r w:rsidRPr="001D5A6A">
        <w:rPr>
          <w:rFonts w:ascii="Arial" w:hAnsi="Arial" w:cs="Arial"/>
          <w:i/>
          <w:iCs/>
          <w:sz w:val="20"/>
          <w:szCs w:val="20"/>
        </w:rPr>
        <w:t xml:space="preserve"> Stud. </w:t>
      </w:r>
      <w:r w:rsidRPr="001D5A6A">
        <w:rPr>
          <w:rFonts w:ascii="Arial" w:hAnsi="Arial" w:cs="Arial"/>
          <w:sz w:val="20"/>
          <w:szCs w:val="20"/>
        </w:rPr>
        <w:t>2022;</w:t>
      </w:r>
      <w:r>
        <w:rPr>
          <w:rFonts w:ascii="Arial" w:hAnsi="Arial" w:cs="Arial"/>
          <w:sz w:val="20"/>
          <w:szCs w:val="20"/>
        </w:rPr>
        <w:t xml:space="preserve"> </w:t>
      </w:r>
      <w:r w:rsidRPr="001D5A6A">
        <w:rPr>
          <w:rFonts w:ascii="Arial" w:hAnsi="Arial" w:cs="Arial"/>
          <w:sz w:val="20"/>
          <w:szCs w:val="20"/>
        </w:rPr>
        <w:t>14(2–3):</w:t>
      </w:r>
      <w:r>
        <w:rPr>
          <w:rFonts w:ascii="Arial" w:hAnsi="Arial" w:cs="Arial"/>
          <w:sz w:val="20"/>
          <w:szCs w:val="20"/>
        </w:rPr>
        <w:t xml:space="preserve"> </w:t>
      </w:r>
      <w:r w:rsidRPr="001D5A6A">
        <w:rPr>
          <w:rFonts w:ascii="Arial" w:hAnsi="Arial" w:cs="Arial"/>
          <w:sz w:val="20"/>
          <w:szCs w:val="20"/>
        </w:rPr>
        <w:t>269–78.</w:t>
      </w:r>
    </w:p>
    <w:p w14:paraId="0B746AA0"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Wilhelm, T., </w:t>
      </w:r>
      <w:proofErr w:type="gramStart"/>
      <w:r w:rsidRPr="001D5A6A">
        <w:rPr>
          <w:rFonts w:ascii="Arial" w:hAnsi="Arial" w:cs="Arial"/>
          <w:sz w:val="20"/>
          <w:szCs w:val="20"/>
        </w:rPr>
        <w:t>Hansen,  A.F.</w:t>
      </w:r>
      <w:proofErr w:type="gramEnd"/>
      <w:r w:rsidRPr="001D5A6A">
        <w:rPr>
          <w:rFonts w:ascii="Arial" w:hAnsi="Arial" w:cs="Arial"/>
          <w:sz w:val="20"/>
          <w:szCs w:val="20"/>
        </w:rPr>
        <w:t xml:space="preserve">, </w:t>
      </w:r>
      <w:proofErr w:type="spellStart"/>
      <w:r w:rsidRPr="001D5A6A">
        <w:rPr>
          <w:rFonts w:ascii="Arial" w:hAnsi="Arial" w:cs="Arial"/>
          <w:sz w:val="20"/>
          <w:szCs w:val="20"/>
        </w:rPr>
        <w:t>Simić</w:t>
      </w:r>
      <w:proofErr w:type="spellEnd"/>
      <w:r w:rsidRPr="001D5A6A">
        <w:rPr>
          <w:rFonts w:ascii="Arial" w:hAnsi="Arial" w:cs="Arial"/>
          <w:sz w:val="20"/>
          <w:szCs w:val="20"/>
        </w:rPr>
        <w:t xml:space="preserve">, A., </w:t>
      </w:r>
      <w:proofErr w:type="spellStart"/>
      <w:r w:rsidRPr="001D5A6A">
        <w:rPr>
          <w:rFonts w:ascii="Arial" w:hAnsi="Arial" w:cs="Arial"/>
          <w:sz w:val="20"/>
          <w:szCs w:val="20"/>
        </w:rPr>
        <w:t>Åsvold</w:t>
      </w:r>
      <w:proofErr w:type="spellEnd"/>
      <w:r w:rsidRPr="001D5A6A">
        <w:rPr>
          <w:rFonts w:ascii="Arial" w:hAnsi="Arial" w:cs="Arial"/>
          <w:sz w:val="20"/>
          <w:szCs w:val="20"/>
        </w:rPr>
        <w:t xml:space="preserve">, B.O., </w:t>
      </w:r>
      <w:proofErr w:type="spellStart"/>
      <w:r w:rsidRPr="001D5A6A">
        <w:rPr>
          <w:rFonts w:ascii="Arial" w:hAnsi="Arial" w:cs="Arial"/>
          <w:sz w:val="20"/>
          <w:szCs w:val="20"/>
        </w:rPr>
        <w:t>Romundstad</w:t>
      </w:r>
      <w:proofErr w:type="spellEnd"/>
      <w:r w:rsidRPr="001D5A6A">
        <w:rPr>
          <w:rFonts w:ascii="Arial" w:hAnsi="Arial" w:cs="Arial"/>
          <w:sz w:val="20"/>
          <w:szCs w:val="20"/>
        </w:rPr>
        <w:t xml:space="preserve">, P.R., </w:t>
      </w:r>
      <w:proofErr w:type="spellStart"/>
      <w:r w:rsidRPr="001D5A6A">
        <w:rPr>
          <w:rFonts w:ascii="Arial" w:hAnsi="Arial" w:cs="Arial"/>
          <w:sz w:val="20"/>
          <w:szCs w:val="20"/>
        </w:rPr>
        <w:t>Midthjell</w:t>
      </w:r>
      <w:proofErr w:type="spellEnd"/>
      <w:r w:rsidRPr="001D5A6A">
        <w:rPr>
          <w:rFonts w:ascii="Arial" w:hAnsi="Arial" w:cs="Arial"/>
          <w:sz w:val="20"/>
          <w:szCs w:val="20"/>
        </w:rPr>
        <w:t xml:space="preserve">, K., </w:t>
      </w:r>
      <w:proofErr w:type="spellStart"/>
      <w:r w:rsidRPr="001D5A6A">
        <w:rPr>
          <w:rFonts w:ascii="Arial" w:hAnsi="Arial" w:cs="Arial"/>
          <w:sz w:val="20"/>
          <w:szCs w:val="20"/>
        </w:rPr>
        <w:t>Syversen</w:t>
      </w:r>
      <w:proofErr w:type="spellEnd"/>
      <w:r w:rsidRPr="001D5A6A">
        <w:rPr>
          <w:rFonts w:ascii="Arial" w:hAnsi="Arial" w:cs="Arial"/>
          <w:sz w:val="20"/>
          <w:szCs w:val="20"/>
        </w:rPr>
        <w:t xml:space="preserve">, T., </w:t>
      </w:r>
      <w:proofErr w:type="spellStart"/>
      <w:r w:rsidRPr="001D5A6A">
        <w:rPr>
          <w:rFonts w:ascii="Arial" w:hAnsi="Arial" w:cs="Arial"/>
          <w:sz w:val="20"/>
          <w:szCs w:val="20"/>
        </w:rPr>
        <w:t>Flaten</w:t>
      </w:r>
      <w:proofErr w:type="spellEnd"/>
      <w:r w:rsidRPr="001D5A6A">
        <w:rPr>
          <w:rFonts w:ascii="Arial" w:hAnsi="Arial" w:cs="Arial"/>
          <w:sz w:val="20"/>
          <w:szCs w:val="20"/>
        </w:rPr>
        <w:t xml:space="preserve">, T.P. Trace elements in early phase type 2 diabetes mellitus-a population-based study. The HUNT study in Norway. </w:t>
      </w:r>
      <w:r w:rsidRPr="001D5A6A">
        <w:rPr>
          <w:rFonts w:ascii="Arial" w:hAnsi="Arial" w:cs="Arial"/>
          <w:i/>
          <w:iCs/>
          <w:sz w:val="20"/>
          <w:szCs w:val="20"/>
        </w:rPr>
        <w:t>J Trace Elem Med Biol</w:t>
      </w:r>
      <w:r w:rsidRPr="001D5A6A">
        <w:rPr>
          <w:rFonts w:ascii="Arial" w:hAnsi="Arial" w:cs="Arial"/>
          <w:sz w:val="20"/>
          <w:szCs w:val="20"/>
        </w:rPr>
        <w:t xml:space="preserve">. </w:t>
      </w:r>
      <w:r>
        <w:rPr>
          <w:rFonts w:ascii="Arial" w:hAnsi="Arial" w:cs="Arial"/>
          <w:sz w:val="20"/>
          <w:szCs w:val="20"/>
        </w:rPr>
        <w:t xml:space="preserve"> </w:t>
      </w:r>
      <w:r w:rsidRPr="001D5A6A">
        <w:rPr>
          <w:rFonts w:ascii="Arial" w:hAnsi="Arial" w:cs="Arial"/>
          <w:sz w:val="20"/>
          <w:szCs w:val="20"/>
        </w:rPr>
        <w:t>2019;</w:t>
      </w:r>
      <w:r>
        <w:rPr>
          <w:rFonts w:ascii="Arial" w:hAnsi="Arial" w:cs="Arial"/>
          <w:sz w:val="20"/>
          <w:szCs w:val="20"/>
        </w:rPr>
        <w:t xml:space="preserve"> </w:t>
      </w:r>
      <w:r w:rsidRPr="001D5A6A">
        <w:rPr>
          <w:rFonts w:ascii="Arial" w:hAnsi="Arial" w:cs="Arial"/>
          <w:sz w:val="20"/>
          <w:szCs w:val="20"/>
        </w:rPr>
        <w:t>40:</w:t>
      </w:r>
      <w:r>
        <w:rPr>
          <w:rFonts w:ascii="Arial" w:hAnsi="Arial" w:cs="Arial"/>
          <w:sz w:val="20"/>
          <w:szCs w:val="20"/>
        </w:rPr>
        <w:t xml:space="preserve"> </w:t>
      </w:r>
      <w:r w:rsidRPr="001D5A6A">
        <w:rPr>
          <w:rFonts w:ascii="Arial" w:hAnsi="Arial" w:cs="Arial"/>
          <w:sz w:val="20"/>
          <w:szCs w:val="20"/>
        </w:rPr>
        <w:t>46–53.</w:t>
      </w:r>
    </w:p>
    <w:p w14:paraId="0C2B3A9E"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 xml:space="preserve">Hammer, A., </w:t>
      </w:r>
      <w:proofErr w:type="spellStart"/>
      <w:r w:rsidRPr="001D5A6A">
        <w:rPr>
          <w:rFonts w:ascii="Arial" w:hAnsi="Arial" w:cs="Arial"/>
          <w:sz w:val="20"/>
          <w:szCs w:val="20"/>
        </w:rPr>
        <w:t>Simić</w:t>
      </w:r>
      <w:proofErr w:type="spellEnd"/>
      <w:r w:rsidRPr="001D5A6A">
        <w:rPr>
          <w:rFonts w:ascii="Arial" w:hAnsi="Arial" w:cs="Arial"/>
          <w:sz w:val="20"/>
          <w:szCs w:val="20"/>
        </w:rPr>
        <w:t xml:space="preserve">, A., Hansen, A.F., </w:t>
      </w:r>
      <w:proofErr w:type="spellStart"/>
      <w:r w:rsidRPr="001D5A6A">
        <w:rPr>
          <w:rFonts w:ascii="Arial" w:hAnsi="Arial" w:cs="Arial"/>
          <w:sz w:val="20"/>
          <w:szCs w:val="20"/>
        </w:rPr>
        <w:t>Åsvold</w:t>
      </w:r>
      <w:proofErr w:type="spellEnd"/>
      <w:r w:rsidRPr="001D5A6A">
        <w:rPr>
          <w:rFonts w:ascii="Arial" w:hAnsi="Arial" w:cs="Arial"/>
          <w:sz w:val="20"/>
          <w:szCs w:val="20"/>
        </w:rPr>
        <w:t xml:space="preserve">, B.O., </w:t>
      </w:r>
      <w:proofErr w:type="spellStart"/>
      <w:r w:rsidRPr="001D5A6A">
        <w:rPr>
          <w:rFonts w:ascii="Arial" w:hAnsi="Arial" w:cs="Arial"/>
          <w:sz w:val="20"/>
          <w:szCs w:val="20"/>
        </w:rPr>
        <w:t>Romundstad</w:t>
      </w:r>
      <w:proofErr w:type="spellEnd"/>
      <w:r w:rsidRPr="001D5A6A">
        <w:rPr>
          <w:rFonts w:ascii="Arial" w:hAnsi="Arial" w:cs="Arial"/>
          <w:sz w:val="20"/>
          <w:szCs w:val="20"/>
        </w:rPr>
        <w:t xml:space="preserve">, P.R., </w:t>
      </w:r>
      <w:proofErr w:type="spellStart"/>
      <w:r w:rsidRPr="001D5A6A">
        <w:rPr>
          <w:rFonts w:ascii="Arial" w:hAnsi="Arial" w:cs="Arial"/>
          <w:sz w:val="20"/>
          <w:szCs w:val="20"/>
        </w:rPr>
        <w:t>Midthjell</w:t>
      </w:r>
      <w:proofErr w:type="spellEnd"/>
      <w:r w:rsidRPr="001D5A6A">
        <w:rPr>
          <w:rFonts w:ascii="Arial" w:hAnsi="Arial" w:cs="Arial"/>
          <w:sz w:val="20"/>
          <w:szCs w:val="20"/>
        </w:rPr>
        <w:t xml:space="preserve">, K., </w:t>
      </w:r>
      <w:proofErr w:type="spellStart"/>
      <w:r w:rsidRPr="001D5A6A">
        <w:rPr>
          <w:rFonts w:ascii="Arial" w:hAnsi="Arial" w:cs="Arial"/>
          <w:sz w:val="20"/>
          <w:szCs w:val="20"/>
        </w:rPr>
        <w:t>Syversen</w:t>
      </w:r>
      <w:proofErr w:type="spellEnd"/>
      <w:r w:rsidRPr="001D5A6A">
        <w:rPr>
          <w:rFonts w:ascii="Arial" w:hAnsi="Arial" w:cs="Arial"/>
          <w:sz w:val="20"/>
          <w:szCs w:val="20"/>
        </w:rPr>
        <w:t xml:space="preserve">, T., </w:t>
      </w:r>
      <w:proofErr w:type="spellStart"/>
      <w:r w:rsidRPr="001D5A6A">
        <w:rPr>
          <w:rFonts w:ascii="Arial" w:hAnsi="Arial" w:cs="Arial"/>
          <w:sz w:val="20"/>
          <w:szCs w:val="20"/>
        </w:rPr>
        <w:t>Flaten</w:t>
      </w:r>
      <w:proofErr w:type="spellEnd"/>
      <w:r w:rsidRPr="001D5A6A">
        <w:rPr>
          <w:rFonts w:ascii="Arial" w:hAnsi="Arial" w:cs="Arial"/>
          <w:sz w:val="20"/>
          <w:szCs w:val="20"/>
        </w:rPr>
        <w:t xml:space="preserve">, T.P. Trace element status in patients with type 2 diabetes in Norway: the HUNT3 survey. </w:t>
      </w:r>
      <w:r w:rsidRPr="001D5A6A">
        <w:rPr>
          <w:rFonts w:ascii="Arial" w:hAnsi="Arial" w:cs="Arial"/>
          <w:i/>
          <w:iCs/>
          <w:sz w:val="20"/>
          <w:szCs w:val="20"/>
        </w:rPr>
        <w:t>J Trace Elem Med Biol.</w:t>
      </w:r>
      <w:r w:rsidRPr="001D5A6A">
        <w:rPr>
          <w:rFonts w:ascii="Arial" w:hAnsi="Arial" w:cs="Arial"/>
          <w:sz w:val="20"/>
          <w:szCs w:val="20"/>
        </w:rPr>
        <w:t xml:space="preserve"> 2021;</w:t>
      </w:r>
      <w:r>
        <w:rPr>
          <w:rFonts w:ascii="Arial" w:hAnsi="Arial" w:cs="Arial"/>
          <w:sz w:val="20"/>
          <w:szCs w:val="20"/>
        </w:rPr>
        <w:t xml:space="preserve"> </w:t>
      </w:r>
      <w:r w:rsidRPr="001D5A6A">
        <w:rPr>
          <w:rFonts w:ascii="Arial" w:hAnsi="Arial" w:cs="Arial"/>
          <w:sz w:val="20"/>
          <w:szCs w:val="20"/>
        </w:rPr>
        <w:t>41:</w:t>
      </w:r>
      <w:r>
        <w:rPr>
          <w:rFonts w:ascii="Arial" w:hAnsi="Arial" w:cs="Arial"/>
          <w:sz w:val="20"/>
          <w:szCs w:val="20"/>
        </w:rPr>
        <w:t xml:space="preserve"> </w:t>
      </w:r>
      <w:r w:rsidRPr="001D5A6A">
        <w:rPr>
          <w:rFonts w:ascii="Arial" w:hAnsi="Arial" w:cs="Arial"/>
          <w:sz w:val="20"/>
          <w:szCs w:val="20"/>
        </w:rPr>
        <w:t>91–8.</w:t>
      </w:r>
    </w:p>
    <w:p w14:paraId="7174859B"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Rigan</w:t>
      </w:r>
      <w:proofErr w:type="spellEnd"/>
      <w:r w:rsidRPr="001D5A6A">
        <w:rPr>
          <w:rFonts w:ascii="Arial" w:hAnsi="Arial" w:cs="Arial"/>
          <w:sz w:val="20"/>
          <w:szCs w:val="20"/>
        </w:rPr>
        <w:t>, B., Miao, X., Sun, W., F.</w:t>
      </w:r>
      <w:r>
        <w:rPr>
          <w:rFonts w:ascii="Arial" w:hAnsi="Arial" w:cs="Arial"/>
          <w:sz w:val="20"/>
          <w:szCs w:val="20"/>
        </w:rPr>
        <w:t>U</w:t>
      </w:r>
      <w:r w:rsidRPr="001D5A6A">
        <w:rPr>
          <w:rFonts w:ascii="Arial" w:hAnsi="Arial" w:cs="Arial"/>
          <w:sz w:val="20"/>
          <w:szCs w:val="20"/>
        </w:rPr>
        <w:t xml:space="preserve">., Y., Miao, L., Cai, L. Zinc homeostasis in the metabolic syndrome and diabetes. </w:t>
      </w:r>
      <w:r w:rsidRPr="001D5A6A">
        <w:rPr>
          <w:rFonts w:ascii="Arial" w:hAnsi="Arial" w:cs="Arial"/>
          <w:i/>
          <w:iCs/>
          <w:sz w:val="20"/>
          <w:szCs w:val="20"/>
        </w:rPr>
        <w:t>Front Med.</w:t>
      </w:r>
      <w:r w:rsidRPr="001D5A6A">
        <w:rPr>
          <w:rFonts w:ascii="Arial" w:hAnsi="Arial" w:cs="Arial"/>
          <w:sz w:val="20"/>
          <w:szCs w:val="20"/>
        </w:rPr>
        <w:t xml:space="preserve"> 2023;</w:t>
      </w:r>
      <w:r>
        <w:rPr>
          <w:rFonts w:ascii="Arial" w:hAnsi="Arial" w:cs="Arial"/>
          <w:sz w:val="20"/>
          <w:szCs w:val="20"/>
        </w:rPr>
        <w:t xml:space="preserve"> </w:t>
      </w:r>
      <w:r w:rsidRPr="001D5A6A">
        <w:rPr>
          <w:rFonts w:ascii="Arial" w:hAnsi="Arial" w:cs="Arial"/>
          <w:sz w:val="20"/>
          <w:szCs w:val="20"/>
        </w:rPr>
        <w:t>7(1):</w:t>
      </w:r>
      <w:r>
        <w:rPr>
          <w:rFonts w:ascii="Arial" w:hAnsi="Arial" w:cs="Arial"/>
          <w:sz w:val="20"/>
          <w:szCs w:val="20"/>
        </w:rPr>
        <w:t xml:space="preserve"> </w:t>
      </w:r>
      <w:r w:rsidRPr="001D5A6A">
        <w:rPr>
          <w:rFonts w:ascii="Arial" w:hAnsi="Arial" w:cs="Arial"/>
          <w:sz w:val="20"/>
          <w:szCs w:val="20"/>
        </w:rPr>
        <w:t>31–52.</w:t>
      </w:r>
    </w:p>
    <w:p w14:paraId="1E366CB8"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Higoki</w:t>
      </w:r>
      <w:proofErr w:type="spellEnd"/>
      <w:r w:rsidRPr="001D5A6A">
        <w:rPr>
          <w:rFonts w:ascii="Arial" w:hAnsi="Arial" w:cs="Arial"/>
          <w:sz w:val="20"/>
          <w:szCs w:val="20"/>
        </w:rPr>
        <w:t xml:space="preserve"> B., Tang, X., Shay, N.F. Zinc has an insulin-like effect on glucose transport mediated by phosphoinositol-3-kinase and </w:t>
      </w:r>
      <w:proofErr w:type="spellStart"/>
      <w:r w:rsidRPr="001D5A6A">
        <w:rPr>
          <w:rFonts w:ascii="Arial" w:hAnsi="Arial" w:cs="Arial"/>
          <w:sz w:val="20"/>
          <w:szCs w:val="20"/>
        </w:rPr>
        <w:t>Akt</w:t>
      </w:r>
      <w:proofErr w:type="spellEnd"/>
      <w:r w:rsidRPr="001D5A6A">
        <w:rPr>
          <w:rFonts w:ascii="Arial" w:hAnsi="Arial" w:cs="Arial"/>
          <w:sz w:val="20"/>
          <w:szCs w:val="20"/>
        </w:rPr>
        <w:t xml:space="preserve"> in 3T3-L1 fibroblasts and adipocytes.</w:t>
      </w:r>
      <w:r w:rsidRPr="001D5A6A">
        <w:rPr>
          <w:rFonts w:ascii="Arial" w:hAnsi="Arial" w:cs="Arial"/>
          <w:i/>
          <w:iCs/>
          <w:sz w:val="20"/>
          <w:szCs w:val="20"/>
        </w:rPr>
        <w:t xml:space="preserve"> J </w:t>
      </w:r>
      <w:proofErr w:type="spellStart"/>
      <w:r w:rsidRPr="001D5A6A">
        <w:rPr>
          <w:rFonts w:ascii="Arial" w:hAnsi="Arial" w:cs="Arial"/>
          <w:i/>
          <w:iCs/>
          <w:sz w:val="20"/>
          <w:szCs w:val="20"/>
        </w:rPr>
        <w:t>Nutr</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2022</w:t>
      </w:r>
      <w:r>
        <w:rPr>
          <w:rFonts w:ascii="Arial" w:hAnsi="Arial" w:cs="Arial"/>
          <w:sz w:val="20"/>
          <w:szCs w:val="20"/>
        </w:rPr>
        <w:t>; 45: 23-33</w:t>
      </w:r>
    </w:p>
    <w:p w14:paraId="28F5876B"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Harterman</w:t>
      </w:r>
      <w:proofErr w:type="spellEnd"/>
      <w:r w:rsidRPr="001D5A6A">
        <w:rPr>
          <w:rFonts w:ascii="Arial" w:hAnsi="Arial" w:cs="Arial"/>
          <w:sz w:val="20"/>
          <w:szCs w:val="20"/>
        </w:rPr>
        <w:t xml:space="preserve">, N.M., Drake, I., </w:t>
      </w:r>
      <w:proofErr w:type="spellStart"/>
      <w:r w:rsidRPr="001D5A6A">
        <w:rPr>
          <w:rFonts w:ascii="Arial" w:hAnsi="Arial" w:cs="Arial"/>
          <w:sz w:val="20"/>
          <w:szCs w:val="20"/>
        </w:rPr>
        <w:t>Hindy</w:t>
      </w:r>
      <w:proofErr w:type="spellEnd"/>
      <w:r w:rsidRPr="001D5A6A">
        <w:rPr>
          <w:rFonts w:ascii="Arial" w:hAnsi="Arial" w:cs="Arial"/>
          <w:sz w:val="20"/>
          <w:szCs w:val="20"/>
        </w:rPr>
        <w:t xml:space="preserve">, G., Ericson, U., </w:t>
      </w:r>
      <w:proofErr w:type="spellStart"/>
      <w:r w:rsidRPr="001D5A6A">
        <w:rPr>
          <w:rFonts w:ascii="Arial" w:hAnsi="Arial" w:cs="Arial"/>
          <w:sz w:val="20"/>
          <w:szCs w:val="20"/>
        </w:rPr>
        <w:t>Orho</w:t>
      </w:r>
      <w:proofErr w:type="spellEnd"/>
      <w:r w:rsidRPr="001D5A6A">
        <w:rPr>
          <w:rFonts w:ascii="Arial" w:hAnsi="Arial" w:cs="Arial"/>
          <w:sz w:val="20"/>
          <w:szCs w:val="20"/>
        </w:rPr>
        <w:t xml:space="preserve">-Melander, M. A prospective study of dietary and supplemental zinc intake and risk of type 2 diabetes depending on genetic variation in SLC30A8. </w:t>
      </w:r>
      <w:r w:rsidRPr="001D5A6A">
        <w:rPr>
          <w:rFonts w:ascii="Arial" w:hAnsi="Arial" w:cs="Arial"/>
          <w:i/>
          <w:iCs/>
          <w:sz w:val="20"/>
          <w:szCs w:val="20"/>
        </w:rPr>
        <w:t xml:space="preserve">Genes </w:t>
      </w:r>
      <w:proofErr w:type="spellStart"/>
      <w:r w:rsidRPr="001D5A6A">
        <w:rPr>
          <w:rFonts w:ascii="Arial" w:hAnsi="Arial" w:cs="Arial"/>
          <w:i/>
          <w:iCs/>
          <w:sz w:val="20"/>
          <w:szCs w:val="20"/>
        </w:rPr>
        <w:t>Nutr</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2021</w:t>
      </w:r>
      <w:r>
        <w:rPr>
          <w:rFonts w:ascii="Arial" w:hAnsi="Arial" w:cs="Arial"/>
          <w:sz w:val="20"/>
          <w:szCs w:val="20"/>
        </w:rPr>
        <w:t>;</w:t>
      </w:r>
      <w:r w:rsidRPr="001D5A6A">
        <w:rPr>
          <w:rFonts w:ascii="Arial" w:hAnsi="Arial" w:cs="Arial"/>
          <w:sz w:val="20"/>
          <w:szCs w:val="20"/>
        </w:rPr>
        <w:t xml:space="preserve"> 12:</w:t>
      </w:r>
      <w:r>
        <w:rPr>
          <w:rFonts w:ascii="Arial" w:hAnsi="Arial" w:cs="Arial"/>
          <w:sz w:val="20"/>
          <w:szCs w:val="20"/>
        </w:rPr>
        <w:t xml:space="preserve"> </w:t>
      </w:r>
      <w:r w:rsidRPr="001D5A6A">
        <w:rPr>
          <w:rFonts w:ascii="Arial" w:hAnsi="Arial" w:cs="Arial"/>
          <w:sz w:val="20"/>
          <w:szCs w:val="20"/>
        </w:rPr>
        <w:t>30</w:t>
      </w:r>
      <w:r>
        <w:rPr>
          <w:rFonts w:ascii="Arial" w:hAnsi="Arial" w:cs="Arial"/>
          <w:sz w:val="20"/>
          <w:szCs w:val="20"/>
        </w:rPr>
        <w:t>-7</w:t>
      </w:r>
      <w:r w:rsidRPr="001D5A6A">
        <w:rPr>
          <w:rFonts w:ascii="Arial" w:hAnsi="Arial" w:cs="Arial"/>
          <w:sz w:val="20"/>
          <w:szCs w:val="20"/>
        </w:rPr>
        <w:t xml:space="preserve">. </w:t>
      </w:r>
    </w:p>
    <w:p w14:paraId="6E58CCAA"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Wang, D.F., Xu, J., Zhou, Q., Liu, G., Tan, Y., Cai, L. Analysis of serum and urinal copper and zinc in Chinese Northeast population with the prediabetes or diabetes with and without complications.</w:t>
      </w:r>
      <w:r w:rsidRPr="001D5A6A">
        <w:rPr>
          <w:rFonts w:ascii="Arial" w:hAnsi="Arial" w:cs="Arial"/>
          <w:i/>
          <w:iCs/>
          <w:sz w:val="20"/>
          <w:szCs w:val="20"/>
        </w:rPr>
        <w:t xml:space="preserve"> Oxid Med Cell </w:t>
      </w:r>
      <w:proofErr w:type="spellStart"/>
      <w:r w:rsidRPr="001D5A6A">
        <w:rPr>
          <w:rFonts w:ascii="Arial" w:hAnsi="Arial" w:cs="Arial"/>
          <w:i/>
          <w:iCs/>
          <w:sz w:val="20"/>
          <w:szCs w:val="20"/>
        </w:rPr>
        <w:t>Longev</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2014</w:t>
      </w:r>
      <w:r>
        <w:rPr>
          <w:rFonts w:ascii="Arial" w:hAnsi="Arial" w:cs="Arial"/>
          <w:sz w:val="20"/>
          <w:szCs w:val="20"/>
        </w:rPr>
        <w:t>; 4: 3-9.</w:t>
      </w:r>
      <w:r w:rsidRPr="001D5A6A">
        <w:rPr>
          <w:rFonts w:ascii="Arial" w:hAnsi="Arial" w:cs="Arial"/>
          <w:sz w:val="20"/>
          <w:szCs w:val="20"/>
        </w:rPr>
        <w:t xml:space="preserve"> </w:t>
      </w:r>
    </w:p>
    <w:p w14:paraId="5FB089D2"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lastRenderedPageBreak/>
        <w:t>Ran, C.A., El-</w:t>
      </w:r>
      <w:proofErr w:type="spellStart"/>
      <w:r w:rsidRPr="001D5A6A">
        <w:rPr>
          <w:rFonts w:ascii="Arial" w:hAnsi="Arial" w:cs="Arial"/>
          <w:sz w:val="20"/>
          <w:szCs w:val="20"/>
        </w:rPr>
        <w:t>Yazigi</w:t>
      </w:r>
      <w:proofErr w:type="spellEnd"/>
      <w:r w:rsidRPr="001D5A6A">
        <w:rPr>
          <w:rFonts w:ascii="Arial" w:hAnsi="Arial" w:cs="Arial"/>
          <w:sz w:val="20"/>
          <w:szCs w:val="20"/>
        </w:rPr>
        <w:t xml:space="preserve">, A., Hannan, N., Raines, D.A. Effect of diabetic state and related disorders on the urinary excretion of magnesium and zinc in patients. </w:t>
      </w:r>
      <w:r w:rsidRPr="001D5A6A">
        <w:rPr>
          <w:rFonts w:ascii="Arial" w:hAnsi="Arial" w:cs="Arial"/>
          <w:i/>
          <w:iCs/>
          <w:sz w:val="20"/>
          <w:szCs w:val="20"/>
        </w:rPr>
        <w:t>Diabetes Res</w:t>
      </w:r>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2023;</w:t>
      </w:r>
      <w:r>
        <w:rPr>
          <w:rFonts w:ascii="Arial" w:hAnsi="Arial" w:cs="Arial"/>
          <w:sz w:val="20"/>
          <w:szCs w:val="20"/>
        </w:rPr>
        <w:t xml:space="preserve"> </w:t>
      </w:r>
      <w:r w:rsidRPr="001D5A6A">
        <w:rPr>
          <w:rFonts w:ascii="Arial" w:hAnsi="Arial" w:cs="Arial"/>
          <w:sz w:val="20"/>
          <w:szCs w:val="20"/>
        </w:rPr>
        <w:t>22(2):</w:t>
      </w:r>
      <w:r>
        <w:rPr>
          <w:rFonts w:ascii="Arial" w:hAnsi="Arial" w:cs="Arial"/>
          <w:sz w:val="20"/>
          <w:szCs w:val="20"/>
        </w:rPr>
        <w:t xml:space="preserve"> </w:t>
      </w:r>
      <w:r w:rsidRPr="001D5A6A">
        <w:rPr>
          <w:rFonts w:ascii="Arial" w:hAnsi="Arial" w:cs="Arial"/>
          <w:sz w:val="20"/>
          <w:szCs w:val="20"/>
        </w:rPr>
        <w:t xml:space="preserve">67–75. </w:t>
      </w:r>
    </w:p>
    <w:p w14:paraId="12A42511" w14:textId="77777777" w:rsidR="00EE6D01" w:rsidRPr="001D5A6A" w:rsidRDefault="00EE6D01" w:rsidP="00EE6D01">
      <w:pPr>
        <w:pStyle w:val="ListParagraph"/>
        <w:numPr>
          <w:ilvl w:val="0"/>
          <w:numId w:val="31"/>
        </w:numPr>
        <w:jc w:val="both"/>
        <w:rPr>
          <w:rFonts w:ascii="Arial" w:hAnsi="Arial" w:cs="Arial"/>
          <w:sz w:val="20"/>
          <w:szCs w:val="20"/>
        </w:rPr>
      </w:pPr>
      <w:proofErr w:type="spellStart"/>
      <w:r w:rsidRPr="001D5A6A">
        <w:rPr>
          <w:rFonts w:ascii="Arial" w:hAnsi="Arial" w:cs="Arial"/>
          <w:sz w:val="20"/>
          <w:szCs w:val="20"/>
        </w:rPr>
        <w:t>Parkser</w:t>
      </w:r>
      <w:proofErr w:type="spellEnd"/>
      <w:r w:rsidRPr="001D5A6A">
        <w:rPr>
          <w:rFonts w:ascii="Arial" w:hAnsi="Arial" w:cs="Arial"/>
          <w:sz w:val="20"/>
          <w:szCs w:val="20"/>
        </w:rPr>
        <w:t xml:space="preserve">, G.T., </w:t>
      </w:r>
      <w:proofErr w:type="spellStart"/>
      <w:r w:rsidRPr="001D5A6A">
        <w:rPr>
          <w:rFonts w:ascii="Arial" w:hAnsi="Arial" w:cs="Arial"/>
          <w:sz w:val="20"/>
          <w:szCs w:val="20"/>
        </w:rPr>
        <w:t>Stechemesser</w:t>
      </w:r>
      <w:proofErr w:type="spellEnd"/>
      <w:r w:rsidRPr="001D5A6A">
        <w:rPr>
          <w:rFonts w:ascii="Arial" w:hAnsi="Arial" w:cs="Arial"/>
          <w:sz w:val="20"/>
          <w:szCs w:val="20"/>
        </w:rPr>
        <w:t xml:space="preserve">, L., Eder, S.K., Wagner, A., </w:t>
      </w:r>
      <w:proofErr w:type="spellStart"/>
      <w:r w:rsidRPr="001D5A6A">
        <w:rPr>
          <w:rFonts w:ascii="Arial" w:hAnsi="Arial" w:cs="Arial"/>
          <w:sz w:val="20"/>
          <w:szCs w:val="20"/>
        </w:rPr>
        <w:t>Patsch</w:t>
      </w:r>
      <w:proofErr w:type="spellEnd"/>
      <w:r w:rsidRPr="001D5A6A">
        <w:rPr>
          <w:rFonts w:ascii="Arial" w:hAnsi="Arial" w:cs="Arial"/>
          <w:sz w:val="20"/>
          <w:szCs w:val="20"/>
        </w:rPr>
        <w:t xml:space="preserve">, W., Feldman, A., Strasser, M., Auer, S., </w:t>
      </w:r>
      <w:proofErr w:type="spellStart"/>
      <w:r w:rsidRPr="001D5A6A">
        <w:rPr>
          <w:rFonts w:ascii="Arial" w:hAnsi="Arial" w:cs="Arial"/>
          <w:sz w:val="20"/>
          <w:szCs w:val="20"/>
        </w:rPr>
        <w:t>Niederseer</w:t>
      </w:r>
      <w:proofErr w:type="spellEnd"/>
      <w:r w:rsidRPr="001D5A6A">
        <w:rPr>
          <w:rFonts w:ascii="Arial" w:hAnsi="Arial" w:cs="Arial"/>
          <w:sz w:val="20"/>
          <w:szCs w:val="20"/>
        </w:rPr>
        <w:t>, D., Huber-</w:t>
      </w:r>
      <w:proofErr w:type="spellStart"/>
      <w:r w:rsidRPr="001D5A6A">
        <w:rPr>
          <w:rFonts w:ascii="Arial" w:hAnsi="Arial" w:cs="Arial"/>
          <w:sz w:val="20"/>
          <w:szCs w:val="20"/>
        </w:rPr>
        <w:t>Schönauer</w:t>
      </w:r>
      <w:proofErr w:type="spellEnd"/>
      <w:r w:rsidRPr="001D5A6A">
        <w:rPr>
          <w:rFonts w:ascii="Arial" w:hAnsi="Arial" w:cs="Arial"/>
          <w:sz w:val="20"/>
          <w:szCs w:val="20"/>
        </w:rPr>
        <w:t xml:space="preserve">, U., </w:t>
      </w:r>
      <w:proofErr w:type="spellStart"/>
      <w:r w:rsidRPr="001D5A6A">
        <w:rPr>
          <w:rFonts w:ascii="Arial" w:hAnsi="Arial" w:cs="Arial"/>
          <w:sz w:val="20"/>
          <w:szCs w:val="20"/>
        </w:rPr>
        <w:t>Paulweber</w:t>
      </w:r>
      <w:proofErr w:type="spellEnd"/>
      <w:r w:rsidRPr="001D5A6A">
        <w:rPr>
          <w:rFonts w:ascii="Arial" w:hAnsi="Arial" w:cs="Arial"/>
          <w:sz w:val="20"/>
          <w:szCs w:val="20"/>
        </w:rPr>
        <w:t xml:space="preserve">, B., </w:t>
      </w:r>
      <w:proofErr w:type="spellStart"/>
      <w:r w:rsidRPr="001D5A6A">
        <w:rPr>
          <w:rFonts w:ascii="Arial" w:hAnsi="Arial" w:cs="Arial"/>
          <w:sz w:val="20"/>
          <w:szCs w:val="20"/>
        </w:rPr>
        <w:t>Zandanell</w:t>
      </w:r>
      <w:proofErr w:type="spellEnd"/>
      <w:r w:rsidRPr="001D5A6A">
        <w:rPr>
          <w:rFonts w:ascii="Arial" w:hAnsi="Arial" w:cs="Arial"/>
          <w:sz w:val="20"/>
          <w:szCs w:val="20"/>
        </w:rPr>
        <w:t xml:space="preserve">, S., </w:t>
      </w:r>
      <w:proofErr w:type="spellStart"/>
      <w:r w:rsidRPr="001D5A6A">
        <w:rPr>
          <w:rFonts w:ascii="Arial" w:hAnsi="Arial" w:cs="Arial"/>
          <w:sz w:val="20"/>
          <w:szCs w:val="20"/>
        </w:rPr>
        <w:t>Ruhaltinger</w:t>
      </w:r>
      <w:proofErr w:type="spellEnd"/>
      <w:r w:rsidRPr="001D5A6A">
        <w:rPr>
          <w:rFonts w:ascii="Arial" w:hAnsi="Arial" w:cs="Arial"/>
          <w:sz w:val="20"/>
          <w:szCs w:val="20"/>
        </w:rPr>
        <w:t xml:space="preserve">, S., </w:t>
      </w:r>
      <w:proofErr w:type="spellStart"/>
      <w:r w:rsidRPr="001D5A6A">
        <w:rPr>
          <w:rFonts w:ascii="Arial" w:hAnsi="Arial" w:cs="Arial"/>
          <w:sz w:val="20"/>
          <w:szCs w:val="20"/>
        </w:rPr>
        <w:t>Weghuber</w:t>
      </w:r>
      <w:proofErr w:type="spellEnd"/>
      <w:r w:rsidRPr="001D5A6A">
        <w:rPr>
          <w:rFonts w:ascii="Arial" w:hAnsi="Arial" w:cs="Arial"/>
          <w:sz w:val="20"/>
          <w:szCs w:val="20"/>
        </w:rPr>
        <w:t xml:space="preserve">, D., </w:t>
      </w:r>
      <w:proofErr w:type="spellStart"/>
      <w:r w:rsidRPr="001D5A6A">
        <w:rPr>
          <w:rFonts w:ascii="Arial" w:hAnsi="Arial" w:cs="Arial"/>
          <w:sz w:val="20"/>
          <w:szCs w:val="20"/>
        </w:rPr>
        <w:t>Haschke</w:t>
      </w:r>
      <w:proofErr w:type="spellEnd"/>
      <w:r w:rsidRPr="001D5A6A">
        <w:rPr>
          <w:rFonts w:ascii="Arial" w:hAnsi="Arial" w:cs="Arial"/>
          <w:sz w:val="20"/>
          <w:szCs w:val="20"/>
        </w:rPr>
        <w:t xml:space="preserve">-Becher, E., </w:t>
      </w:r>
      <w:proofErr w:type="spellStart"/>
      <w:r w:rsidRPr="001D5A6A">
        <w:rPr>
          <w:rFonts w:ascii="Arial" w:hAnsi="Arial" w:cs="Arial"/>
          <w:sz w:val="20"/>
          <w:szCs w:val="20"/>
        </w:rPr>
        <w:t>Grabmer</w:t>
      </w:r>
      <w:proofErr w:type="spellEnd"/>
      <w:r w:rsidRPr="001D5A6A">
        <w:rPr>
          <w:rFonts w:ascii="Arial" w:hAnsi="Arial" w:cs="Arial"/>
          <w:sz w:val="20"/>
          <w:szCs w:val="20"/>
        </w:rPr>
        <w:t xml:space="preserve">, C., Rohde, E., </w:t>
      </w:r>
      <w:proofErr w:type="spellStart"/>
      <w:r w:rsidRPr="001D5A6A">
        <w:rPr>
          <w:rFonts w:ascii="Arial" w:hAnsi="Arial" w:cs="Arial"/>
          <w:sz w:val="20"/>
          <w:szCs w:val="20"/>
        </w:rPr>
        <w:t>Datz</w:t>
      </w:r>
      <w:proofErr w:type="spellEnd"/>
      <w:r w:rsidRPr="001D5A6A">
        <w:rPr>
          <w:rFonts w:ascii="Arial" w:hAnsi="Arial" w:cs="Arial"/>
          <w:sz w:val="20"/>
          <w:szCs w:val="20"/>
        </w:rPr>
        <w:t xml:space="preserve">, C., Felder, T.K., Aigner, E. Metabolomic profiling identifies potential pathways involved in the interaction of iron homeostasis with glucose metabolism. </w:t>
      </w:r>
      <w:r w:rsidRPr="001D5A6A">
        <w:rPr>
          <w:rFonts w:ascii="Arial" w:hAnsi="Arial" w:cs="Arial"/>
          <w:i/>
          <w:iCs/>
          <w:sz w:val="20"/>
          <w:szCs w:val="20"/>
        </w:rPr>
        <w:t xml:space="preserve">Mol </w:t>
      </w:r>
      <w:proofErr w:type="spellStart"/>
      <w:r w:rsidRPr="001D5A6A">
        <w:rPr>
          <w:rFonts w:ascii="Arial" w:hAnsi="Arial" w:cs="Arial"/>
          <w:i/>
          <w:iCs/>
          <w:sz w:val="20"/>
          <w:szCs w:val="20"/>
        </w:rPr>
        <w:t>Metab</w:t>
      </w:r>
      <w:proofErr w:type="spellEnd"/>
      <w:r w:rsidRPr="001D5A6A">
        <w:rPr>
          <w:rFonts w:ascii="Arial" w:hAnsi="Arial" w:cs="Arial"/>
          <w:sz w:val="20"/>
          <w:szCs w:val="20"/>
        </w:rPr>
        <w:t>.</w:t>
      </w:r>
      <w:r>
        <w:rPr>
          <w:rFonts w:ascii="Arial" w:hAnsi="Arial" w:cs="Arial"/>
          <w:sz w:val="20"/>
          <w:szCs w:val="20"/>
        </w:rPr>
        <w:t xml:space="preserve"> </w:t>
      </w:r>
      <w:r w:rsidRPr="001D5A6A">
        <w:rPr>
          <w:rFonts w:ascii="Arial" w:hAnsi="Arial" w:cs="Arial"/>
          <w:sz w:val="20"/>
          <w:szCs w:val="20"/>
        </w:rPr>
        <w:t>2019</w:t>
      </w:r>
      <w:r>
        <w:rPr>
          <w:rFonts w:ascii="Arial" w:hAnsi="Arial" w:cs="Arial"/>
          <w:sz w:val="20"/>
          <w:szCs w:val="20"/>
        </w:rPr>
        <w:t xml:space="preserve">; </w:t>
      </w:r>
      <w:r w:rsidRPr="001D5A6A">
        <w:rPr>
          <w:rFonts w:ascii="Arial" w:hAnsi="Arial" w:cs="Arial"/>
          <w:sz w:val="20"/>
          <w:szCs w:val="20"/>
        </w:rPr>
        <w:t>6(1):</w:t>
      </w:r>
      <w:r>
        <w:rPr>
          <w:rFonts w:ascii="Arial" w:hAnsi="Arial" w:cs="Arial"/>
          <w:sz w:val="20"/>
          <w:szCs w:val="20"/>
        </w:rPr>
        <w:t xml:space="preserve"> </w:t>
      </w:r>
      <w:r w:rsidRPr="001D5A6A">
        <w:rPr>
          <w:rFonts w:ascii="Arial" w:hAnsi="Arial" w:cs="Arial"/>
          <w:sz w:val="20"/>
          <w:szCs w:val="20"/>
        </w:rPr>
        <w:t>38–47.</w:t>
      </w:r>
    </w:p>
    <w:p w14:paraId="4E7063B5" w14:textId="77777777" w:rsidR="009D6E7E" w:rsidRDefault="009D6E7E" w:rsidP="009D6E7E">
      <w:pPr>
        <w:pStyle w:val="NormalWeb"/>
        <w:numPr>
          <w:ilvl w:val="0"/>
          <w:numId w:val="31"/>
        </w:numPr>
        <w:shd w:val="clear" w:color="auto" w:fill="FFFFFF"/>
        <w:spacing w:before="0" w:beforeAutospacing="0" w:after="0" w:afterAutospacing="0" w:line="480" w:lineRule="auto"/>
        <w:jc w:val="both"/>
      </w:pPr>
      <w:r>
        <w:t>Sources: https://www.researchgate.net (28/08/2023, 1:30pm)</w:t>
      </w:r>
    </w:p>
    <w:p w14:paraId="23860273"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Sands, S.S., Meek, W.D.,</w:t>
      </w:r>
      <w:r>
        <w:rPr>
          <w:rFonts w:ascii="Arial" w:hAnsi="Arial" w:cs="Arial"/>
          <w:sz w:val="20"/>
          <w:szCs w:val="20"/>
        </w:rPr>
        <w:t xml:space="preserve"> </w:t>
      </w:r>
      <w:r w:rsidRPr="001D5A6A">
        <w:rPr>
          <w:rFonts w:ascii="Arial" w:hAnsi="Arial" w:cs="Arial"/>
          <w:sz w:val="20"/>
          <w:szCs w:val="20"/>
        </w:rPr>
        <w:t>Hayashi,</w:t>
      </w:r>
      <w:r>
        <w:rPr>
          <w:rFonts w:ascii="Arial" w:hAnsi="Arial" w:cs="Arial"/>
          <w:sz w:val="20"/>
          <w:szCs w:val="20"/>
        </w:rPr>
        <w:t xml:space="preserve"> </w:t>
      </w:r>
      <w:r w:rsidRPr="001D5A6A">
        <w:rPr>
          <w:rFonts w:ascii="Arial" w:hAnsi="Arial" w:cs="Arial"/>
          <w:sz w:val="20"/>
          <w:szCs w:val="20"/>
        </w:rPr>
        <w:t>J.</w:t>
      </w:r>
      <w:r>
        <w:rPr>
          <w:rFonts w:ascii="Arial" w:hAnsi="Arial" w:cs="Arial"/>
          <w:sz w:val="20"/>
          <w:szCs w:val="20"/>
        </w:rPr>
        <w:t xml:space="preserve"> &amp; </w:t>
      </w:r>
      <w:r w:rsidRPr="001D5A6A">
        <w:rPr>
          <w:rFonts w:ascii="Arial" w:hAnsi="Arial" w:cs="Arial"/>
          <w:sz w:val="20"/>
          <w:szCs w:val="20"/>
        </w:rPr>
        <w:t>Ketchum,</w:t>
      </w:r>
      <w:r>
        <w:rPr>
          <w:rFonts w:ascii="Arial" w:hAnsi="Arial" w:cs="Arial"/>
          <w:sz w:val="20"/>
          <w:szCs w:val="20"/>
        </w:rPr>
        <w:t xml:space="preserve"> </w:t>
      </w:r>
      <w:r w:rsidRPr="001D5A6A">
        <w:rPr>
          <w:rFonts w:ascii="Arial" w:hAnsi="Arial" w:cs="Arial"/>
          <w:sz w:val="20"/>
          <w:szCs w:val="20"/>
        </w:rPr>
        <w:t>R.</w:t>
      </w:r>
      <w:r>
        <w:rPr>
          <w:rFonts w:ascii="Arial" w:hAnsi="Arial" w:cs="Arial"/>
          <w:sz w:val="20"/>
          <w:szCs w:val="20"/>
        </w:rPr>
        <w:t xml:space="preserve"> J. </w:t>
      </w:r>
      <w:r w:rsidRPr="001D5A6A">
        <w:rPr>
          <w:rFonts w:ascii="Arial" w:hAnsi="Arial" w:cs="Arial"/>
          <w:sz w:val="20"/>
          <w:szCs w:val="20"/>
        </w:rPr>
        <w:t>Medium calcium concentration determines keratin intermediate filament density and distribution in immortalized cultured thymic epithelial cells</w:t>
      </w:r>
      <w:r>
        <w:rPr>
          <w:rFonts w:ascii="Arial" w:hAnsi="Arial" w:cs="Arial"/>
          <w:sz w:val="20"/>
          <w:szCs w:val="20"/>
        </w:rPr>
        <w:t xml:space="preserve"> </w:t>
      </w:r>
      <w:r w:rsidRPr="001D5A6A">
        <w:rPr>
          <w:rFonts w:ascii="Arial" w:hAnsi="Arial" w:cs="Arial"/>
          <w:sz w:val="20"/>
          <w:szCs w:val="20"/>
        </w:rPr>
        <w:t>(TECs).</w:t>
      </w:r>
      <w:r>
        <w:rPr>
          <w:rFonts w:ascii="Arial" w:hAnsi="Arial" w:cs="Arial"/>
          <w:sz w:val="20"/>
          <w:szCs w:val="20"/>
        </w:rPr>
        <w:t xml:space="preserve"> </w:t>
      </w:r>
      <w:r w:rsidRPr="001D5A6A">
        <w:rPr>
          <w:rFonts w:ascii="Arial" w:hAnsi="Arial" w:cs="Arial"/>
          <w:sz w:val="20"/>
          <w:szCs w:val="20"/>
        </w:rPr>
        <w:t>microscopy and microanalysis,</w:t>
      </w:r>
      <w:r>
        <w:rPr>
          <w:rFonts w:ascii="Arial" w:hAnsi="Arial" w:cs="Arial"/>
          <w:sz w:val="20"/>
          <w:szCs w:val="20"/>
        </w:rPr>
        <w:t xml:space="preserve"> </w:t>
      </w:r>
      <w:r w:rsidRPr="001D5A6A">
        <w:rPr>
          <w:rFonts w:ascii="Arial" w:hAnsi="Arial" w:cs="Arial"/>
          <w:sz w:val="20"/>
          <w:szCs w:val="20"/>
        </w:rPr>
        <w:t>2005</w:t>
      </w:r>
      <w:r>
        <w:rPr>
          <w:rFonts w:ascii="Arial" w:hAnsi="Arial" w:cs="Arial"/>
          <w:sz w:val="20"/>
          <w:szCs w:val="20"/>
        </w:rPr>
        <w:t xml:space="preserve">; </w:t>
      </w:r>
      <w:r w:rsidRPr="001D5A6A">
        <w:rPr>
          <w:rFonts w:ascii="Arial" w:hAnsi="Arial" w:cs="Arial"/>
          <w:sz w:val="20"/>
          <w:szCs w:val="20"/>
        </w:rPr>
        <w:t>11(4)</w:t>
      </w:r>
      <w:r>
        <w:rPr>
          <w:rFonts w:ascii="Arial" w:hAnsi="Arial" w:cs="Arial"/>
          <w:sz w:val="20"/>
          <w:szCs w:val="20"/>
        </w:rPr>
        <w:t xml:space="preserve">: </w:t>
      </w:r>
      <w:r w:rsidRPr="001D5A6A">
        <w:rPr>
          <w:rFonts w:ascii="Arial" w:hAnsi="Arial" w:cs="Arial"/>
          <w:sz w:val="20"/>
          <w:szCs w:val="20"/>
        </w:rPr>
        <w:t>283-92.</w:t>
      </w:r>
    </w:p>
    <w:p w14:paraId="6718BCF5" w14:textId="77777777" w:rsidR="00EE6D01" w:rsidRPr="001D5A6A" w:rsidRDefault="00EE6D01" w:rsidP="00EE6D01">
      <w:pPr>
        <w:pStyle w:val="ListParagraph"/>
        <w:numPr>
          <w:ilvl w:val="0"/>
          <w:numId w:val="31"/>
        </w:numPr>
        <w:jc w:val="both"/>
        <w:rPr>
          <w:rFonts w:ascii="Arial" w:hAnsi="Arial" w:cs="Arial"/>
          <w:sz w:val="20"/>
          <w:szCs w:val="20"/>
        </w:rPr>
      </w:pPr>
      <w:r w:rsidRPr="001D5A6A">
        <w:rPr>
          <w:rFonts w:ascii="Arial" w:hAnsi="Arial" w:cs="Arial"/>
          <w:sz w:val="20"/>
          <w:szCs w:val="20"/>
        </w:rPr>
        <w:t>David</w:t>
      </w:r>
      <w:r>
        <w:rPr>
          <w:rFonts w:ascii="Arial" w:hAnsi="Arial" w:cs="Arial"/>
          <w:sz w:val="20"/>
          <w:szCs w:val="20"/>
        </w:rPr>
        <w:t>,</w:t>
      </w:r>
      <w:r w:rsidRPr="001D5A6A">
        <w:rPr>
          <w:rFonts w:ascii="Arial" w:hAnsi="Arial" w:cs="Arial"/>
          <w:sz w:val="20"/>
          <w:szCs w:val="20"/>
        </w:rPr>
        <w:t xml:space="preserve"> C.</w:t>
      </w:r>
      <w:r>
        <w:rPr>
          <w:rFonts w:ascii="Arial" w:hAnsi="Arial" w:cs="Arial"/>
          <w:sz w:val="20"/>
          <w:szCs w:val="20"/>
        </w:rPr>
        <w:t xml:space="preserve">, </w:t>
      </w:r>
      <w:proofErr w:type="spellStart"/>
      <w:r w:rsidRPr="001D5A6A">
        <w:rPr>
          <w:rFonts w:ascii="Arial" w:hAnsi="Arial" w:cs="Arial"/>
          <w:sz w:val="20"/>
          <w:szCs w:val="20"/>
        </w:rPr>
        <w:t>Hilderbrand</w:t>
      </w:r>
      <w:proofErr w:type="spellEnd"/>
      <w:r w:rsidRPr="001D5A6A">
        <w:rPr>
          <w:rFonts w:ascii="Arial" w:hAnsi="Arial" w:cs="Arial"/>
          <w:sz w:val="20"/>
          <w:szCs w:val="20"/>
        </w:rPr>
        <w:t xml:space="preserve">, </w:t>
      </w:r>
      <w:r>
        <w:rPr>
          <w:rFonts w:ascii="Arial" w:hAnsi="Arial" w:cs="Arial"/>
          <w:sz w:val="20"/>
          <w:szCs w:val="20"/>
        </w:rPr>
        <w:t xml:space="preserve">H. &amp; </w:t>
      </w:r>
      <w:r w:rsidRPr="001D5A6A">
        <w:rPr>
          <w:rFonts w:ascii="Arial" w:hAnsi="Arial" w:cs="Arial"/>
          <w:sz w:val="20"/>
          <w:szCs w:val="20"/>
        </w:rPr>
        <w:t>Dari</w:t>
      </w:r>
      <w:r>
        <w:rPr>
          <w:rFonts w:ascii="Arial" w:hAnsi="Arial" w:cs="Arial"/>
          <w:sz w:val="20"/>
          <w:szCs w:val="20"/>
        </w:rPr>
        <w:t>,</w:t>
      </w:r>
      <w:r w:rsidRPr="001D5A6A">
        <w:rPr>
          <w:rFonts w:ascii="Arial" w:hAnsi="Arial" w:cs="Arial"/>
          <w:sz w:val="20"/>
          <w:szCs w:val="20"/>
        </w:rPr>
        <w:t xml:space="preserve"> H.</w:t>
      </w:r>
      <w:r>
        <w:rPr>
          <w:rFonts w:ascii="Arial" w:hAnsi="Arial" w:cs="Arial"/>
          <w:sz w:val="20"/>
          <w:szCs w:val="20"/>
        </w:rPr>
        <w:t xml:space="preserve"> </w:t>
      </w:r>
      <w:r w:rsidRPr="001D5A6A">
        <w:rPr>
          <w:rFonts w:ascii="Arial" w:hAnsi="Arial" w:cs="Arial"/>
          <w:sz w:val="20"/>
          <w:szCs w:val="20"/>
        </w:rPr>
        <w:t xml:space="preserve">W. </w:t>
      </w:r>
      <w:r>
        <w:rPr>
          <w:rFonts w:ascii="Arial" w:hAnsi="Arial" w:cs="Arial"/>
          <w:sz w:val="20"/>
          <w:szCs w:val="20"/>
        </w:rPr>
        <w:t>E</w:t>
      </w:r>
      <w:r w:rsidRPr="001D5A6A">
        <w:rPr>
          <w:rFonts w:ascii="Arial" w:hAnsi="Arial" w:cs="Arial"/>
          <w:sz w:val="20"/>
          <w:szCs w:val="20"/>
        </w:rPr>
        <w:t>lement analysis in hair.an evaluation, clinical chemistry,</w:t>
      </w:r>
      <w:r>
        <w:rPr>
          <w:rFonts w:ascii="Arial" w:hAnsi="Arial" w:cs="Arial"/>
          <w:sz w:val="20"/>
          <w:szCs w:val="20"/>
        </w:rPr>
        <w:t xml:space="preserve"> </w:t>
      </w:r>
      <w:r w:rsidRPr="001D5A6A">
        <w:rPr>
          <w:rFonts w:ascii="Arial" w:hAnsi="Arial" w:cs="Arial"/>
          <w:sz w:val="20"/>
          <w:szCs w:val="20"/>
        </w:rPr>
        <w:t>1974</w:t>
      </w:r>
      <w:r>
        <w:rPr>
          <w:rFonts w:ascii="Arial" w:hAnsi="Arial" w:cs="Arial"/>
          <w:sz w:val="20"/>
          <w:szCs w:val="20"/>
        </w:rPr>
        <w:t xml:space="preserve">; </w:t>
      </w:r>
      <w:r w:rsidRPr="001D5A6A">
        <w:rPr>
          <w:rFonts w:ascii="Arial" w:hAnsi="Arial" w:cs="Arial"/>
          <w:sz w:val="20"/>
          <w:szCs w:val="20"/>
        </w:rPr>
        <w:t>20(2)</w:t>
      </w:r>
      <w:r>
        <w:rPr>
          <w:rFonts w:ascii="Arial" w:hAnsi="Arial" w:cs="Arial"/>
          <w:sz w:val="20"/>
          <w:szCs w:val="20"/>
        </w:rPr>
        <w:t xml:space="preserve">: </w:t>
      </w:r>
      <w:r w:rsidRPr="001D5A6A">
        <w:rPr>
          <w:rFonts w:ascii="Arial" w:hAnsi="Arial" w:cs="Arial"/>
          <w:sz w:val="20"/>
          <w:szCs w:val="20"/>
        </w:rPr>
        <w:t>148-51.</w:t>
      </w:r>
    </w:p>
    <w:p w14:paraId="3B15F246" w14:textId="77777777" w:rsidR="00EE6D01" w:rsidRPr="001D5A6A" w:rsidRDefault="00EE6D01" w:rsidP="00EE6D01">
      <w:pPr>
        <w:pStyle w:val="ListParagraph"/>
        <w:numPr>
          <w:ilvl w:val="0"/>
          <w:numId w:val="31"/>
        </w:numPr>
        <w:jc w:val="both"/>
        <w:rPr>
          <w:rFonts w:ascii="Arial" w:hAnsi="Arial" w:cs="Arial"/>
          <w:color w:val="222222"/>
          <w:sz w:val="20"/>
          <w:szCs w:val="20"/>
          <w:shd w:val="clear" w:color="auto" w:fill="FFFFFF"/>
        </w:rPr>
      </w:pPr>
      <w:proofErr w:type="spellStart"/>
      <w:r w:rsidRPr="001D5A6A">
        <w:rPr>
          <w:rFonts w:ascii="Arial" w:hAnsi="Arial" w:cs="Arial"/>
          <w:color w:val="222222"/>
          <w:sz w:val="20"/>
          <w:szCs w:val="20"/>
          <w:shd w:val="clear" w:color="auto" w:fill="FFFFFF"/>
        </w:rPr>
        <w:t>Suliburska</w:t>
      </w:r>
      <w:proofErr w:type="spellEnd"/>
      <w:r w:rsidRPr="001D5A6A">
        <w:rPr>
          <w:rFonts w:ascii="Arial" w:hAnsi="Arial" w:cs="Arial"/>
          <w:color w:val="222222"/>
          <w:sz w:val="20"/>
          <w:szCs w:val="20"/>
          <w:shd w:val="clear" w:color="auto" w:fill="FFFFFF"/>
        </w:rPr>
        <w:t xml:space="preserve">, J., </w:t>
      </w:r>
      <w:proofErr w:type="spellStart"/>
      <w:r w:rsidRPr="001D5A6A">
        <w:rPr>
          <w:rFonts w:ascii="Arial" w:hAnsi="Arial" w:cs="Arial"/>
          <w:color w:val="222222"/>
          <w:sz w:val="20"/>
          <w:szCs w:val="20"/>
          <w:shd w:val="clear" w:color="auto" w:fill="FFFFFF"/>
        </w:rPr>
        <w:t>Bogdański</w:t>
      </w:r>
      <w:proofErr w:type="spellEnd"/>
      <w:r w:rsidRPr="001D5A6A">
        <w:rPr>
          <w:rFonts w:ascii="Arial" w:hAnsi="Arial" w:cs="Arial"/>
          <w:color w:val="222222"/>
          <w:sz w:val="20"/>
          <w:szCs w:val="20"/>
          <w:shd w:val="clear" w:color="auto" w:fill="FFFFFF"/>
        </w:rPr>
        <w:t xml:space="preserve">, P., </w:t>
      </w:r>
      <w:proofErr w:type="spellStart"/>
      <w:r w:rsidRPr="001D5A6A">
        <w:rPr>
          <w:rFonts w:ascii="Arial" w:hAnsi="Arial" w:cs="Arial"/>
          <w:color w:val="222222"/>
          <w:sz w:val="20"/>
          <w:szCs w:val="20"/>
          <w:shd w:val="clear" w:color="auto" w:fill="FFFFFF"/>
        </w:rPr>
        <w:t>Pupek-Musialik</w:t>
      </w:r>
      <w:proofErr w:type="spellEnd"/>
      <w:r w:rsidRPr="001D5A6A">
        <w:rPr>
          <w:rFonts w:ascii="Arial" w:hAnsi="Arial" w:cs="Arial"/>
          <w:color w:val="222222"/>
          <w:sz w:val="20"/>
          <w:szCs w:val="20"/>
          <w:shd w:val="clear" w:color="auto" w:fill="FFFFFF"/>
        </w:rPr>
        <w:t xml:space="preserve">, D., &amp; </w:t>
      </w:r>
      <w:proofErr w:type="spellStart"/>
      <w:r w:rsidRPr="001D5A6A">
        <w:rPr>
          <w:rFonts w:ascii="Arial" w:hAnsi="Arial" w:cs="Arial"/>
          <w:color w:val="222222"/>
          <w:sz w:val="20"/>
          <w:szCs w:val="20"/>
          <w:shd w:val="clear" w:color="auto" w:fill="FFFFFF"/>
        </w:rPr>
        <w:t>Krejpcio</w:t>
      </w:r>
      <w:proofErr w:type="spellEnd"/>
      <w:r w:rsidRPr="001D5A6A">
        <w:rPr>
          <w:rFonts w:ascii="Arial" w:hAnsi="Arial" w:cs="Arial"/>
          <w:color w:val="222222"/>
          <w:sz w:val="20"/>
          <w:szCs w:val="20"/>
          <w:shd w:val="clear" w:color="auto" w:fill="FFFFFF"/>
        </w:rPr>
        <w:t>, Z. Dietary intake and serum and hair concentrations of minerals and their relationship with serum lipids and glucose levels in hypertensive and obese patients with insulin resistance. </w:t>
      </w:r>
      <w:r w:rsidRPr="001D5A6A">
        <w:rPr>
          <w:rFonts w:ascii="Arial" w:hAnsi="Arial" w:cs="Arial"/>
          <w:i/>
          <w:iCs/>
          <w:color w:val="222222"/>
          <w:sz w:val="20"/>
          <w:szCs w:val="20"/>
          <w:shd w:val="clear" w:color="auto" w:fill="FFFFFF"/>
        </w:rPr>
        <w:t>Biological trace element research</w:t>
      </w:r>
      <w:r w:rsidRPr="001D5A6A">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1D5A6A">
        <w:rPr>
          <w:rFonts w:ascii="Arial" w:hAnsi="Arial" w:cs="Arial"/>
          <w:color w:val="222222"/>
          <w:sz w:val="20"/>
          <w:szCs w:val="20"/>
          <w:shd w:val="clear" w:color="auto" w:fill="FFFFFF"/>
        </w:rPr>
        <w:t>2011</w:t>
      </w:r>
      <w:r>
        <w:rPr>
          <w:rFonts w:ascii="Arial" w:hAnsi="Arial" w:cs="Arial"/>
          <w:color w:val="222222"/>
          <w:sz w:val="20"/>
          <w:szCs w:val="20"/>
          <w:shd w:val="clear" w:color="auto" w:fill="FFFFFF"/>
        </w:rPr>
        <w:t>;</w:t>
      </w:r>
      <w:r w:rsidRPr="001D5A6A">
        <w:rPr>
          <w:rFonts w:ascii="Arial" w:hAnsi="Arial" w:cs="Arial"/>
          <w:color w:val="222222"/>
          <w:sz w:val="20"/>
          <w:szCs w:val="20"/>
          <w:shd w:val="clear" w:color="auto" w:fill="FFFFFF"/>
        </w:rPr>
        <w:t> </w:t>
      </w:r>
      <w:r w:rsidRPr="000B0C82">
        <w:rPr>
          <w:rFonts w:ascii="Arial" w:hAnsi="Arial" w:cs="Arial"/>
          <w:color w:val="222222"/>
          <w:sz w:val="20"/>
          <w:szCs w:val="20"/>
          <w:shd w:val="clear" w:color="auto" w:fill="FFFFFF"/>
        </w:rPr>
        <w:t>139</w:t>
      </w:r>
      <w:r>
        <w:rPr>
          <w:rFonts w:ascii="Arial" w:hAnsi="Arial" w:cs="Arial"/>
          <w:color w:val="222222"/>
          <w:sz w:val="20"/>
          <w:szCs w:val="20"/>
          <w:shd w:val="clear" w:color="auto" w:fill="FFFFFF"/>
        </w:rPr>
        <w:t>:</w:t>
      </w:r>
      <w:r w:rsidRPr="001D5A6A">
        <w:rPr>
          <w:rFonts w:ascii="Arial" w:hAnsi="Arial" w:cs="Arial"/>
          <w:color w:val="222222"/>
          <w:sz w:val="20"/>
          <w:szCs w:val="20"/>
          <w:shd w:val="clear" w:color="auto" w:fill="FFFFFF"/>
        </w:rPr>
        <w:t xml:space="preserve"> 137-50.</w:t>
      </w:r>
    </w:p>
    <w:p w14:paraId="53FC3727" w14:textId="0C696F29" w:rsidR="00EE6D01" w:rsidRPr="00852080" w:rsidRDefault="00EE6D01" w:rsidP="00EE6D01">
      <w:pPr>
        <w:pStyle w:val="ListParagraph"/>
        <w:numPr>
          <w:ilvl w:val="0"/>
          <w:numId w:val="31"/>
        </w:numPr>
        <w:shd w:val="clear" w:color="auto" w:fill="FFFFFF"/>
        <w:spacing w:after="0" w:line="240" w:lineRule="auto"/>
        <w:jc w:val="both"/>
        <w:textAlignment w:val="baseline"/>
        <w:rPr>
          <w:rFonts w:ascii="Arial" w:hAnsi="Arial" w:cs="Arial"/>
          <w:sz w:val="20"/>
          <w:szCs w:val="20"/>
        </w:rPr>
      </w:pPr>
      <w:proofErr w:type="spellStart"/>
      <w:r w:rsidRPr="001D5A6A">
        <w:rPr>
          <w:rFonts w:ascii="Arial" w:hAnsi="Arial" w:cs="Arial"/>
          <w:color w:val="000000"/>
          <w:sz w:val="20"/>
          <w:szCs w:val="20"/>
          <w:shd w:val="clear" w:color="auto" w:fill="FFFFFF"/>
        </w:rPr>
        <w:t>Namkoong</w:t>
      </w:r>
      <w:proofErr w:type="spellEnd"/>
      <w:r w:rsidRPr="001D5A6A">
        <w:rPr>
          <w:rFonts w:ascii="Arial" w:hAnsi="Arial" w:cs="Arial"/>
          <w:color w:val="000000"/>
          <w:sz w:val="20"/>
          <w:szCs w:val="20"/>
          <w:shd w:val="clear" w:color="auto" w:fill="FFFFFF"/>
        </w:rPr>
        <w:t>, S., Hong, S. P., Kim, M. H. &amp; Park, B. C. Reliability on intra-laboratory and inter-laboratory data of hair mineral analysis comparing with blood analysis. </w:t>
      </w:r>
      <w:r w:rsidRPr="001D5A6A">
        <w:rPr>
          <w:rFonts w:ascii="Arial" w:hAnsi="Arial" w:cs="Arial"/>
          <w:i/>
          <w:iCs/>
          <w:color w:val="000000"/>
          <w:sz w:val="20"/>
          <w:szCs w:val="20"/>
          <w:shd w:val="clear" w:color="auto" w:fill="FFFFFF"/>
        </w:rPr>
        <w:t>Annals of dermatology</w:t>
      </w:r>
      <w:r w:rsidRPr="001D5A6A">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w:t>
      </w:r>
      <w:r w:rsidRPr="001D5A6A">
        <w:rPr>
          <w:rFonts w:ascii="Arial" w:hAnsi="Arial" w:cs="Arial"/>
          <w:color w:val="000000"/>
          <w:sz w:val="20"/>
          <w:szCs w:val="20"/>
          <w:shd w:val="clear" w:color="auto" w:fill="FFFFFF"/>
        </w:rPr>
        <w:t>2013</w:t>
      </w:r>
      <w:r>
        <w:rPr>
          <w:rFonts w:ascii="Arial" w:hAnsi="Arial" w:cs="Arial"/>
          <w:color w:val="000000"/>
          <w:sz w:val="20"/>
          <w:szCs w:val="20"/>
          <w:shd w:val="clear" w:color="auto" w:fill="FFFFFF"/>
        </w:rPr>
        <w:t>;</w:t>
      </w:r>
      <w:r w:rsidRPr="001D5A6A">
        <w:rPr>
          <w:rFonts w:ascii="Arial" w:hAnsi="Arial" w:cs="Arial"/>
          <w:color w:val="000000"/>
          <w:sz w:val="20"/>
          <w:szCs w:val="20"/>
          <w:shd w:val="clear" w:color="auto" w:fill="FFFFFF"/>
        </w:rPr>
        <w:t> </w:t>
      </w:r>
      <w:r w:rsidRPr="000B0C82">
        <w:rPr>
          <w:rFonts w:ascii="Arial" w:hAnsi="Arial" w:cs="Arial"/>
          <w:color w:val="000000"/>
          <w:sz w:val="20"/>
          <w:szCs w:val="20"/>
          <w:shd w:val="clear" w:color="auto" w:fill="FFFFFF"/>
        </w:rPr>
        <w:t>25</w:t>
      </w:r>
      <w:r w:rsidRPr="001D5A6A">
        <w:rPr>
          <w:rFonts w:ascii="Arial" w:hAnsi="Arial" w:cs="Arial"/>
          <w:color w:val="000000"/>
          <w:sz w:val="20"/>
          <w:szCs w:val="20"/>
          <w:shd w:val="clear" w:color="auto" w:fill="FFFFFF"/>
        </w:rPr>
        <w:t>(1)</w:t>
      </w:r>
      <w:r>
        <w:rPr>
          <w:rFonts w:ascii="Arial" w:hAnsi="Arial" w:cs="Arial"/>
          <w:color w:val="000000"/>
          <w:sz w:val="20"/>
          <w:szCs w:val="20"/>
          <w:shd w:val="clear" w:color="auto" w:fill="FFFFFF"/>
        </w:rPr>
        <w:t>:</w:t>
      </w:r>
      <w:r w:rsidRPr="001D5A6A">
        <w:rPr>
          <w:rFonts w:ascii="Arial" w:hAnsi="Arial" w:cs="Arial"/>
          <w:color w:val="000000"/>
          <w:sz w:val="20"/>
          <w:szCs w:val="20"/>
          <w:shd w:val="clear" w:color="auto" w:fill="FFFFFF"/>
        </w:rPr>
        <w:t xml:space="preserve"> 67-72.</w:t>
      </w:r>
    </w:p>
    <w:p w14:paraId="43DA2F91" w14:textId="44C03E12" w:rsidR="005613BA" w:rsidRDefault="005613BA" w:rsidP="00EE6D01">
      <w:pPr>
        <w:pStyle w:val="ListParagraph"/>
        <w:numPr>
          <w:ilvl w:val="0"/>
          <w:numId w:val="31"/>
        </w:numPr>
        <w:shd w:val="clear" w:color="auto" w:fill="FFFFFF"/>
        <w:spacing w:after="0" w:line="240" w:lineRule="auto"/>
        <w:jc w:val="both"/>
        <w:textAlignment w:val="baseline"/>
        <w:rPr>
          <w:rFonts w:ascii="Arial" w:hAnsi="Arial" w:cs="Arial"/>
          <w:sz w:val="20"/>
          <w:szCs w:val="20"/>
          <w:highlight w:val="yellow"/>
        </w:rPr>
      </w:pPr>
      <w:r w:rsidRPr="00852080">
        <w:rPr>
          <w:rFonts w:ascii="Arial" w:hAnsi="Arial" w:cs="Arial"/>
          <w:sz w:val="20"/>
          <w:szCs w:val="20"/>
          <w:highlight w:val="yellow"/>
        </w:rPr>
        <w:t>Marriott, B. M., Smith, J. C., Jacobs, R. M., Lee Jones, A. O., &amp; Altman, J. D. (1996). Calcium, magnesium, and phosphorus content of hair from two populations of rhesus monkeys. Biological trace element research, 53, 147-165.</w:t>
      </w:r>
    </w:p>
    <w:p w14:paraId="1E1A214B" w14:textId="3119FD49" w:rsidR="00A56520" w:rsidRPr="00852080" w:rsidRDefault="00A56520" w:rsidP="00EE6D01">
      <w:pPr>
        <w:pStyle w:val="ListParagraph"/>
        <w:numPr>
          <w:ilvl w:val="0"/>
          <w:numId w:val="31"/>
        </w:numPr>
        <w:shd w:val="clear" w:color="auto" w:fill="FFFFFF"/>
        <w:spacing w:after="0" w:line="240" w:lineRule="auto"/>
        <w:jc w:val="both"/>
        <w:textAlignment w:val="baseline"/>
        <w:rPr>
          <w:rFonts w:ascii="Arial" w:hAnsi="Arial" w:cs="Arial"/>
          <w:sz w:val="20"/>
          <w:szCs w:val="20"/>
          <w:highlight w:val="yellow"/>
        </w:rPr>
      </w:pPr>
      <w:proofErr w:type="spellStart"/>
      <w:r w:rsidRPr="00852080">
        <w:rPr>
          <w:rFonts w:ascii="Arial" w:hAnsi="Arial" w:cs="Arial"/>
          <w:sz w:val="20"/>
          <w:szCs w:val="20"/>
          <w:highlight w:val="yellow"/>
        </w:rPr>
        <w:t>Kesika</w:t>
      </w:r>
      <w:proofErr w:type="spellEnd"/>
      <w:r w:rsidRPr="00852080">
        <w:rPr>
          <w:rFonts w:ascii="Arial" w:hAnsi="Arial" w:cs="Arial"/>
          <w:sz w:val="20"/>
          <w:szCs w:val="20"/>
          <w:highlight w:val="yellow"/>
        </w:rPr>
        <w:t xml:space="preserve">, P., </w:t>
      </w:r>
      <w:proofErr w:type="spellStart"/>
      <w:r w:rsidRPr="00852080">
        <w:rPr>
          <w:rFonts w:ascii="Arial" w:hAnsi="Arial" w:cs="Arial"/>
          <w:sz w:val="20"/>
          <w:szCs w:val="20"/>
          <w:highlight w:val="yellow"/>
        </w:rPr>
        <w:t>Sivamaruthi</w:t>
      </w:r>
      <w:proofErr w:type="spellEnd"/>
      <w:r w:rsidRPr="00852080">
        <w:rPr>
          <w:rFonts w:ascii="Arial" w:hAnsi="Arial" w:cs="Arial"/>
          <w:sz w:val="20"/>
          <w:szCs w:val="20"/>
          <w:highlight w:val="yellow"/>
        </w:rPr>
        <w:t xml:space="preserve">, B. S., </w:t>
      </w:r>
      <w:proofErr w:type="spellStart"/>
      <w:r w:rsidRPr="00852080">
        <w:rPr>
          <w:rFonts w:ascii="Arial" w:hAnsi="Arial" w:cs="Arial"/>
          <w:sz w:val="20"/>
          <w:szCs w:val="20"/>
          <w:highlight w:val="yellow"/>
        </w:rPr>
        <w:t>Thangaleela</w:t>
      </w:r>
      <w:proofErr w:type="spellEnd"/>
      <w:r w:rsidRPr="00852080">
        <w:rPr>
          <w:rFonts w:ascii="Arial" w:hAnsi="Arial" w:cs="Arial"/>
          <w:sz w:val="20"/>
          <w:szCs w:val="20"/>
          <w:highlight w:val="yellow"/>
        </w:rPr>
        <w:t xml:space="preserve">, S., Bharathi, M., &amp; </w:t>
      </w:r>
      <w:proofErr w:type="spellStart"/>
      <w:r w:rsidRPr="00852080">
        <w:rPr>
          <w:rFonts w:ascii="Arial" w:hAnsi="Arial" w:cs="Arial"/>
          <w:sz w:val="20"/>
          <w:szCs w:val="20"/>
          <w:highlight w:val="yellow"/>
        </w:rPr>
        <w:t>Chaiyasut</w:t>
      </w:r>
      <w:proofErr w:type="spellEnd"/>
      <w:r w:rsidRPr="00852080">
        <w:rPr>
          <w:rFonts w:ascii="Arial" w:hAnsi="Arial" w:cs="Arial"/>
          <w:sz w:val="20"/>
          <w:szCs w:val="20"/>
          <w:highlight w:val="yellow"/>
        </w:rPr>
        <w:t>, C. (2023). Role and mechanisms of phytochemicals in hair growth and health. Pharmaceuticals, 16(2), 206.</w:t>
      </w:r>
    </w:p>
    <w:p w14:paraId="0DDCB733" w14:textId="77777777" w:rsidR="00EE6D01" w:rsidRPr="001D5A6A" w:rsidRDefault="00EE6D01" w:rsidP="00EE6D01">
      <w:pPr>
        <w:ind w:left="720" w:hanging="360"/>
        <w:jc w:val="both"/>
        <w:rPr>
          <w:rFonts w:ascii="Arial" w:hAnsi="Arial" w:cs="Arial"/>
        </w:rPr>
      </w:pPr>
    </w:p>
    <w:p w14:paraId="6F14A7D8" w14:textId="29420A08" w:rsidR="004D4277" w:rsidRPr="00AC6E7E" w:rsidRDefault="004D4277" w:rsidP="00441B6F">
      <w:pPr>
        <w:pStyle w:val="Appendix"/>
        <w:spacing w:after="0"/>
        <w:jc w:val="both"/>
        <w:rPr>
          <w:rFonts w:ascii="Arial" w:hAnsi="Arial" w:cs="Arial"/>
          <w:b w:val="0"/>
        </w:rPr>
        <w:sectPr w:rsidR="004D4277" w:rsidRPr="00AC6E7E" w:rsidSect="00EF4BD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0677FFDC" w14:textId="77777777" w:rsidR="00B01FCD" w:rsidRPr="00AC6E7E" w:rsidRDefault="00B01FCD" w:rsidP="00441B6F">
      <w:pPr>
        <w:pStyle w:val="Appendix"/>
        <w:spacing w:after="0"/>
        <w:jc w:val="both"/>
        <w:rPr>
          <w:rFonts w:ascii="Arial" w:hAnsi="Arial" w:cs="Arial"/>
          <w:b w:val="0"/>
        </w:rPr>
      </w:pPr>
    </w:p>
    <w:sectPr w:rsidR="00B01FCD" w:rsidRPr="00AC6E7E" w:rsidSect="00EF4BD7">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638AB4" w16cex:dateUtc="2025-03-09T08:47:00Z"/>
  <w16cex:commentExtensible w16cex:durableId="3562947C" w16cex:dateUtc="2025-03-09T09:10:00Z"/>
  <w16cex:commentExtensible w16cex:durableId="2B553EEB" w16cex:dateUtc="2025-03-09T09:09:00Z"/>
  <w16cex:commentExtensible w16cex:durableId="2E137520" w16cex:dateUtc="2025-03-09T09:10:00Z"/>
  <w16cex:commentExtensible w16cex:durableId="40BD7793" w16cex:dateUtc="2025-03-09T09:15:00Z"/>
  <w16cex:commentExtensible w16cex:durableId="75AEEB84" w16cex:dateUtc="2025-03-09T09:19:00Z"/>
  <w16cex:commentExtensible w16cex:durableId="58F73487" w16cex:dateUtc="2025-03-09T09:17:00Z"/>
  <w16cex:commentExtensible w16cex:durableId="7F225133" w16cex:dateUtc="2025-03-09T09:19:00Z"/>
  <w16cex:commentExtensible w16cex:durableId="29ACA555" w16cex:dateUtc="2025-03-09T10:00:00Z"/>
  <w16cex:commentExtensible w16cex:durableId="6A6419DA" w16cex:dateUtc="2025-03-09T09: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64084" w14:textId="77777777" w:rsidR="006E01F0" w:rsidRDefault="006E01F0" w:rsidP="00C37E61">
      <w:r>
        <w:separator/>
      </w:r>
    </w:p>
  </w:endnote>
  <w:endnote w:type="continuationSeparator" w:id="0">
    <w:p w14:paraId="3EFE40D4" w14:textId="77777777" w:rsidR="006E01F0" w:rsidRDefault="006E01F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F160" w14:textId="77777777" w:rsidR="00EF4BD7" w:rsidRDefault="00EF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E53A7" w14:textId="77777777" w:rsidR="00EF4BD7" w:rsidRDefault="00EF4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49F6" w14:textId="76191F82" w:rsidR="00754C9A" w:rsidRPr="00EF4BD7" w:rsidRDefault="00754C9A" w:rsidP="00EF4B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05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B54D3" w14:textId="77777777" w:rsidR="006E01F0" w:rsidRDefault="006E01F0" w:rsidP="00C37E61">
      <w:r>
        <w:separator/>
      </w:r>
    </w:p>
  </w:footnote>
  <w:footnote w:type="continuationSeparator" w:id="0">
    <w:p w14:paraId="34C8A0EE" w14:textId="77777777" w:rsidR="006E01F0" w:rsidRDefault="006E01F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DB40C" w14:textId="0105C077" w:rsidR="00EF4BD7" w:rsidRDefault="006E01F0">
    <w:pPr>
      <w:pStyle w:val="Header"/>
    </w:pPr>
    <w:r>
      <w:rPr>
        <w:noProof/>
      </w:rPr>
      <w:pict w14:anchorId="48BFC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8EEE4" w14:textId="3F33F0D8" w:rsidR="00EF4BD7" w:rsidRDefault="006E01F0">
    <w:pPr>
      <w:pStyle w:val="Header"/>
    </w:pPr>
    <w:r>
      <w:rPr>
        <w:noProof/>
      </w:rPr>
      <w:pict w14:anchorId="6E5B4A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E5E9C" w14:textId="0761012C" w:rsidR="00296529" w:rsidRPr="00296529" w:rsidRDefault="006E01F0" w:rsidP="00296529">
    <w:pPr>
      <w:ind w:left="2160"/>
      <w:jc w:val="center"/>
      <w:rPr>
        <w:rFonts w:ascii="Times New Roman" w:eastAsia="Calibri" w:hAnsi="Times New Roman"/>
        <w:i/>
        <w:sz w:val="18"/>
        <w:szCs w:val="22"/>
      </w:rPr>
    </w:pPr>
    <w:r>
      <w:rPr>
        <w:noProof/>
      </w:rPr>
      <w:pict w14:anchorId="2A407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E903F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EEB2BC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EFB488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98D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4582A6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F4C2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83F9D" w14:textId="7CA7AA06" w:rsidR="00EF4BD7" w:rsidRDefault="006E01F0">
    <w:pPr>
      <w:pStyle w:val="Header"/>
    </w:pPr>
    <w:r>
      <w:rPr>
        <w:noProof/>
      </w:rPr>
      <w:pict w14:anchorId="03BCC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98FF" w14:textId="4E788FE3" w:rsidR="00EF4BD7" w:rsidRDefault="006E01F0">
    <w:pPr>
      <w:pStyle w:val="Header"/>
    </w:pPr>
    <w:r>
      <w:rPr>
        <w:noProof/>
      </w:rPr>
      <w:pict w14:anchorId="180D3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78A6" w14:textId="5311E431" w:rsidR="00EF4BD7" w:rsidRDefault="006E01F0">
    <w:pPr>
      <w:pStyle w:val="Header"/>
    </w:pPr>
    <w:r>
      <w:rPr>
        <w:noProof/>
      </w:rPr>
      <w:pict w14:anchorId="4063E3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176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224CAB"/>
    <w:multiLevelType w:val="hybridMultilevel"/>
    <w:tmpl w:val="09985C38"/>
    <w:lvl w:ilvl="0" w:tplc="0809000F">
      <w:start w:val="1"/>
      <w:numFmt w:val="decimal"/>
      <w:lvlText w:val="%1."/>
      <w:lvlJc w:val="left"/>
      <w:pPr>
        <w:ind w:left="12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NjEwMTI2NTY3NzZV0lEKTi0uzszPAykwrAUAXtePNSwAAAA="/>
  </w:docVars>
  <w:rsids>
    <w:rsidRoot w:val="00AA6219"/>
    <w:rsid w:val="00000F8F"/>
    <w:rsid w:val="00030174"/>
    <w:rsid w:val="00031091"/>
    <w:rsid w:val="0004579C"/>
    <w:rsid w:val="000621B3"/>
    <w:rsid w:val="000809E1"/>
    <w:rsid w:val="00083998"/>
    <w:rsid w:val="000A04D2"/>
    <w:rsid w:val="000A30A0"/>
    <w:rsid w:val="000A47FA"/>
    <w:rsid w:val="000A65D3"/>
    <w:rsid w:val="000B1E33"/>
    <w:rsid w:val="000B7DFD"/>
    <w:rsid w:val="000C4E82"/>
    <w:rsid w:val="000D05F7"/>
    <w:rsid w:val="000D689F"/>
    <w:rsid w:val="000E7B7B"/>
    <w:rsid w:val="000E7D62"/>
    <w:rsid w:val="00103357"/>
    <w:rsid w:val="00105792"/>
    <w:rsid w:val="00123C9F"/>
    <w:rsid w:val="00126190"/>
    <w:rsid w:val="00130F17"/>
    <w:rsid w:val="001320BF"/>
    <w:rsid w:val="00151AEE"/>
    <w:rsid w:val="00163BC4"/>
    <w:rsid w:val="00170930"/>
    <w:rsid w:val="00175078"/>
    <w:rsid w:val="00175966"/>
    <w:rsid w:val="001763AE"/>
    <w:rsid w:val="00191062"/>
    <w:rsid w:val="00192B72"/>
    <w:rsid w:val="001966DA"/>
    <w:rsid w:val="001A29D8"/>
    <w:rsid w:val="001A5CAA"/>
    <w:rsid w:val="001B0427"/>
    <w:rsid w:val="001C0BD2"/>
    <w:rsid w:val="001D3A51"/>
    <w:rsid w:val="001D7C54"/>
    <w:rsid w:val="001E10D2"/>
    <w:rsid w:val="001E1F73"/>
    <w:rsid w:val="001E25B4"/>
    <w:rsid w:val="001E44FE"/>
    <w:rsid w:val="00200595"/>
    <w:rsid w:val="00203110"/>
    <w:rsid w:val="00204835"/>
    <w:rsid w:val="00213C96"/>
    <w:rsid w:val="002310FD"/>
    <w:rsid w:val="00231920"/>
    <w:rsid w:val="0023195C"/>
    <w:rsid w:val="0024282C"/>
    <w:rsid w:val="002460DC"/>
    <w:rsid w:val="00247C97"/>
    <w:rsid w:val="00250985"/>
    <w:rsid w:val="002556F6"/>
    <w:rsid w:val="00283105"/>
    <w:rsid w:val="00284C4C"/>
    <w:rsid w:val="00296529"/>
    <w:rsid w:val="002B27FB"/>
    <w:rsid w:val="002B6638"/>
    <w:rsid w:val="002B685A"/>
    <w:rsid w:val="002C57D2"/>
    <w:rsid w:val="002D2997"/>
    <w:rsid w:val="002E0D56"/>
    <w:rsid w:val="003046FA"/>
    <w:rsid w:val="00315186"/>
    <w:rsid w:val="0033343E"/>
    <w:rsid w:val="003512C2"/>
    <w:rsid w:val="00366FE1"/>
    <w:rsid w:val="00371FB6"/>
    <w:rsid w:val="00374827"/>
    <w:rsid w:val="003763C1"/>
    <w:rsid w:val="00376BBE"/>
    <w:rsid w:val="0039224F"/>
    <w:rsid w:val="00395507"/>
    <w:rsid w:val="003A43A4"/>
    <w:rsid w:val="003A7E18"/>
    <w:rsid w:val="003C4C86"/>
    <w:rsid w:val="003C6258"/>
    <w:rsid w:val="003E2904"/>
    <w:rsid w:val="003F1D9F"/>
    <w:rsid w:val="004000B5"/>
    <w:rsid w:val="00401927"/>
    <w:rsid w:val="00401964"/>
    <w:rsid w:val="0041027F"/>
    <w:rsid w:val="00412475"/>
    <w:rsid w:val="00423789"/>
    <w:rsid w:val="00440F43"/>
    <w:rsid w:val="00441B6F"/>
    <w:rsid w:val="00446221"/>
    <w:rsid w:val="00450E62"/>
    <w:rsid w:val="004539DB"/>
    <w:rsid w:val="004575F4"/>
    <w:rsid w:val="00471A80"/>
    <w:rsid w:val="00483372"/>
    <w:rsid w:val="00491481"/>
    <w:rsid w:val="004D305E"/>
    <w:rsid w:val="004D4277"/>
    <w:rsid w:val="004E45BB"/>
    <w:rsid w:val="004F44F1"/>
    <w:rsid w:val="004F6B64"/>
    <w:rsid w:val="00502516"/>
    <w:rsid w:val="00503F85"/>
    <w:rsid w:val="005053E1"/>
    <w:rsid w:val="00505F06"/>
    <w:rsid w:val="00506828"/>
    <w:rsid w:val="00513E56"/>
    <w:rsid w:val="0053056E"/>
    <w:rsid w:val="00554FDA"/>
    <w:rsid w:val="005613BA"/>
    <w:rsid w:val="00596DE8"/>
    <w:rsid w:val="00597704"/>
    <w:rsid w:val="005C784C"/>
    <w:rsid w:val="005D17F6"/>
    <w:rsid w:val="005E24E5"/>
    <w:rsid w:val="005E5539"/>
    <w:rsid w:val="005F4A56"/>
    <w:rsid w:val="00602BF5"/>
    <w:rsid w:val="00617FDD"/>
    <w:rsid w:val="00625FE9"/>
    <w:rsid w:val="00633614"/>
    <w:rsid w:val="00633F68"/>
    <w:rsid w:val="00636EB2"/>
    <w:rsid w:val="006375B8"/>
    <w:rsid w:val="00640BEF"/>
    <w:rsid w:val="00645200"/>
    <w:rsid w:val="006618E0"/>
    <w:rsid w:val="00663C3B"/>
    <w:rsid w:val="0066510A"/>
    <w:rsid w:val="00673F9F"/>
    <w:rsid w:val="00686953"/>
    <w:rsid w:val="00687DEA"/>
    <w:rsid w:val="00687E67"/>
    <w:rsid w:val="00687E73"/>
    <w:rsid w:val="006967F7"/>
    <w:rsid w:val="006A250C"/>
    <w:rsid w:val="006A7A35"/>
    <w:rsid w:val="006B21D3"/>
    <w:rsid w:val="006B57D0"/>
    <w:rsid w:val="006D30FF"/>
    <w:rsid w:val="006D6940"/>
    <w:rsid w:val="006E01F0"/>
    <w:rsid w:val="006E392A"/>
    <w:rsid w:val="006F11EC"/>
    <w:rsid w:val="0070082C"/>
    <w:rsid w:val="007036DE"/>
    <w:rsid w:val="00703D36"/>
    <w:rsid w:val="0070522F"/>
    <w:rsid w:val="00713EC3"/>
    <w:rsid w:val="007369E6"/>
    <w:rsid w:val="00745396"/>
    <w:rsid w:val="00746E59"/>
    <w:rsid w:val="00754632"/>
    <w:rsid w:val="00754C9A"/>
    <w:rsid w:val="0075599A"/>
    <w:rsid w:val="00761D52"/>
    <w:rsid w:val="0077749E"/>
    <w:rsid w:val="00790ADA"/>
    <w:rsid w:val="007915FD"/>
    <w:rsid w:val="00794AC6"/>
    <w:rsid w:val="00794C03"/>
    <w:rsid w:val="007B5FE6"/>
    <w:rsid w:val="007C2233"/>
    <w:rsid w:val="007D2288"/>
    <w:rsid w:val="007E088F"/>
    <w:rsid w:val="007F7B32"/>
    <w:rsid w:val="00804BC2"/>
    <w:rsid w:val="00805E76"/>
    <w:rsid w:val="0081431A"/>
    <w:rsid w:val="008178FF"/>
    <w:rsid w:val="00824FBE"/>
    <w:rsid w:val="0083216F"/>
    <w:rsid w:val="00846DF6"/>
    <w:rsid w:val="00850A74"/>
    <w:rsid w:val="00852080"/>
    <w:rsid w:val="00860000"/>
    <w:rsid w:val="00861954"/>
    <w:rsid w:val="00863BD3"/>
    <w:rsid w:val="00866D66"/>
    <w:rsid w:val="008671C6"/>
    <w:rsid w:val="00874913"/>
    <w:rsid w:val="00875803"/>
    <w:rsid w:val="00884761"/>
    <w:rsid w:val="008A4DC8"/>
    <w:rsid w:val="008B459E"/>
    <w:rsid w:val="008C1D52"/>
    <w:rsid w:val="008D1E92"/>
    <w:rsid w:val="008D37FA"/>
    <w:rsid w:val="008D5C93"/>
    <w:rsid w:val="008E13AE"/>
    <w:rsid w:val="008E1506"/>
    <w:rsid w:val="008E42F8"/>
    <w:rsid w:val="008E710C"/>
    <w:rsid w:val="008F69D6"/>
    <w:rsid w:val="00902823"/>
    <w:rsid w:val="00915CA6"/>
    <w:rsid w:val="00925FA9"/>
    <w:rsid w:val="00927834"/>
    <w:rsid w:val="00930425"/>
    <w:rsid w:val="0093506E"/>
    <w:rsid w:val="00936009"/>
    <w:rsid w:val="009500A6"/>
    <w:rsid w:val="0095693E"/>
    <w:rsid w:val="00957C18"/>
    <w:rsid w:val="009659BA"/>
    <w:rsid w:val="00983040"/>
    <w:rsid w:val="009A2D6F"/>
    <w:rsid w:val="009B3FB9"/>
    <w:rsid w:val="009C0F84"/>
    <w:rsid w:val="009C2465"/>
    <w:rsid w:val="009D35A0"/>
    <w:rsid w:val="009D6E7E"/>
    <w:rsid w:val="009D7EB7"/>
    <w:rsid w:val="009E048A"/>
    <w:rsid w:val="009E08E9"/>
    <w:rsid w:val="009E3DB9"/>
    <w:rsid w:val="009E6E35"/>
    <w:rsid w:val="009F0EDA"/>
    <w:rsid w:val="00A02A2B"/>
    <w:rsid w:val="00A03B96"/>
    <w:rsid w:val="00A0565E"/>
    <w:rsid w:val="00A05B19"/>
    <w:rsid w:val="00A05B8B"/>
    <w:rsid w:val="00A1118A"/>
    <w:rsid w:val="00A1134E"/>
    <w:rsid w:val="00A24E7E"/>
    <w:rsid w:val="00A258C3"/>
    <w:rsid w:val="00A258DC"/>
    <w:rsid w:val="00A26433"/>
    <w:rsid w:val="00A347C0"/>
    <w:rsid w:val="00A37E51"/>
    <w:rsid w:val="00A42109"/>
    <w:rsid w:val="00A51431"/>
    <w:rsid w:val="00A539AD"/>
    <w:rsid w:val="00A56520"/>
    <w:rsid w:val="00A65D79"/>
    <w:rsid w:val="00A8131A"/>
    <w:rsid w:val="00A94063"/>
    <w:rsid w:val="00AA0E4F"/>
    <w:rsid w:val="00AA6219"/>
    <w:rsid w:val="00AA74E0"/>
    <w:rsid w:val="00AB703F"/>
    <w:rsid w:val="00AC6BB8"/>
    <w:rsid w:val="00AC6E7E"/>
    <w:rsid w:val="00AD08C2"/>
    <w:rsid w:val="00AD3135"/>
    <w:rsid w:val="00AD4C88"/>
    <w:rsid w:val="00AE008F"/>
    <w:rsid w:val="00AE0CFA"/>
    <w:rsid w:val="00AE6477"/>
    <w:rsid w:val="00AF3BEA"/>
    <w:rsid w:val="00AF6E66"/>
    <w:rsid w:val="00B01FCD"/>
    <w:rsid w:val="00B1776C"/>
    <w:rsid w:val="00B25AF6"/>
    <w:rsid w:val="00B52896"/>
    <w:rsid w:val="00B66D3C"/>
    <w:rsid w:val="00B911A2"/>
    <w:rsid w:val="00B95236"/>
    <w:rsid w:val="00B96BD9"/>
    <w:rsid w:val="00BA1B01"/>
    <w:rsid w:val="00BA2641"/>
    <w:rsid w:val="00BB31C1"/>
    <w:rsid w:val="00BB37AA"/>
    <w:rsid w:val="00BB51B2"/>
    <w:rsid w:val="00BC53A0"/>
    <w:rsid w:val="00BE62AD"/>
    <w:rsid w:val="00BF121F"/>
    <w:rsid w:val="00BF1F80"/>
    <w:rsid w:val="00BF77A6"/>
    <w:rsid w:val="00C166EF"/>
    <w:rsid w:val="00C17EB0"/>
    <w:rsid w:val="00C25A37"/>
    <w:rsid w:val="00C27F5F"/>
    <w:rsid w:val="00C30A0F"/>
    <w:rsid w:val="00C37E61"/>
    <w:rsid w:val="00C475F9"/>
    <w:rsid w:val="00C5756B"/>
    <w:rsid w:val="00C63EE8"/>
    <w:rsid w:val="00C70F1B"/>
    <w:rsid w:val="00C71A47"/>
    <w:rsid w:val="00C7464C"/>
    <w:rsid w:val="00C85588"/>
    <w:rsid w:val="00CA7393"/>
    <w:rsid w:val="00CD6755"/>
    <w:rsid w:val="00CD6856"/>
    <w:rsid w:val="00CE0089"/>
    <w:rsid w:val="00CE793C"/>
    <w:rsid w:val="00D015A3"/>
    <w:rsid w:val="00D173F1"/>
    <w:rsid w:val="00D21C58"/>
    <w:rsid w:val="00D22177"/>
    <w:rsid w:val="00D51DF5"/>
    <w:rsid w:val="00D56D16"/>
    <w:rsid w:val="00D61471"/>
    <w:rsid w:val="00D7521B"/>
    <w:rsid w:val="00D8295D"/>
    <w:rsid w:val="00D870C0"/>
    <w:rsid w:val="00DC2A65"/>
    <w:rsid w:val="00DE15F0"/>
    <w:rsid w:val="00DE5663"/>
    <w:rsid w:val="00DE5DF7"/>
    <w:rsid w:val="00DE6A8C"/>
    <w:rsid w:val="00DE78AA"/>
    <w:rsid w:val="00E01A7C"/>
    <w:rsid w:val="00E04E76"/>
    <w:rsid w:val="00E053D0"/>
    <w:rsid w:val="00E0550C"/>
    <w:rsid w:val="00E15994"/>
    <w:rsid w:val="00E25ADA"/>
    <w:rsid w:val="00E304BD"/>
    <w:rsid w:val="00E3114E"/>
    <w:rsid w:val="00E31A70"/>
    <w:rsid w:val="00E351A9"/>
    <w:rsid w:val="00E35B02"/>
    <w:rsid w:val="00E544A1"/>
    <w:rsid w:val="00E621B3"/>
    <w:rsid w:val="00E66496"/>
    <w:rsid w:val="00E66B35"/>
    <w:rsid w:val="00E66E10"/>
    <w:rsid w:val="00E769F6"/>
    <w:rsid w:val="00E8407C"/>
    <w:rsid w:val="00E84F3C"/>
    <w:rsid w:val="00EA012C"/>
    <w:rsid w:val="00ED0288"/>
    <w:rsid w:val="00ED5BE6"/>
    <w:rsid w:val="00ED7FF7"/>
    <w:rsid w:val="00EE3DBC"/>
    <w:rsid w:val="00EE52CB"/>
    <w:rsid w:val="00EE6D01"/>
    <w:rsid w:val="00EF105E"/>
    <w:rsid w:val="00EF3EBF"/>
    <w:rsid w:val="00EF4BD7"/>
    <w:rsid w:val="00EF581D"/>
    <w:rsid w:val="00EF7FD8"/>
    <w:rsid w:val="00F06F59"/>
    <w:rsid w:val="00F17988"/>
    <w:rsid w:val="00F275CA"/>
    <w:rsid w:val="00F27605"/>
    <w:rsid w:val="00F469F0"/>
    <w:rsid w:val="00F53273"/>
    <w:rsid w:val="00F614FF"/>
    <w:rsid w:val="00F755E4"/>
    <w:rsid w:val="00F77D02"/>
    <w:rsid w:val="00F808D4"/>
    <w:rsid w:val="00FB38DB"/>
    <w:rsid w:val="00FB3A86"/>
    <w:rsid w:val="00FD0629"/>
    <w:rsid w:val="00FD36C8"/>
    <w:rsid w:val="00FE2F31"/>
    <w:rsid w:val="00FF2E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5FBC43E"/>
  <w15:docId w15:val="{14F1A2F3-1A9B-4ED8-BACC-A4F996EE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13E5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EE6D01"/>
    <w:pPr>
      <w:spacing w:after="200" w:line="276" w:lineRule="auto"/>
      <w:ind w:left="720"/>
      <w:contextualSpacing/>
    </w:pPr>
    <w:rPr>
      <w:rFonts w:ascii="Calibri" w:eastAsia="SimSun" w:hAnsi="Calibri"/>
      <w:sz w:val="22"/>
      <w:szCs w:val="22"/>
      <w:lang w:eastAsia="zh-CN"/>
    </w:rPr>
  </w:style>
  <w:style w:type="paragraph" w:styleId="NormalWeb">
    <w:name w:val="Normal (Web)"/>
    <w:basedOn w:val="Normal"/>
    <w:uiPriority w:val="99"/>
    <w:qFormat/>
    <w:rsid w:val="009D6E7E"/>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13E56"/>
    <w:rPr>
      <w:color w:val="605E5C"/>
      <w:shd w:val="clear" w:color="auto" w:fill="E1DFDD"/>
    </w:rPr>
  </w:style>
  <w:style w:type="character" w:customStyle="1" w:styleId="Heading3Char">
    <w:name w:val="Heading 3 Char"/>
    <w:basedOn w:val="DefaultParagraphFont"/>
    <w:link w:val="Heading3"/>
    <w:semiHidden/>
    <w:rsid w:val="00513E5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C475F9"/>
    <w:rPr>
      <w:rFonts w:ascii="Helvetica" w:hAnsi="Helvetica"/>
      <w:b/>
      <w:bCs/>
      <w:lang w:val="en-US" w:eastAsia="en-US"/>
    </w:rPr>
  </w:style>
  <w:style w:type="character" w:customStyle="1" w:styleId="CommentSubjectChar">
    <w:name w:val="Comment Subject Char"/>
    <w:basedOn w:val="CommentTextChar"/>
    <w:link w:val="CommentSubject"/>
    <w:semiHidden/>
    <w:rsid w:val="00C475F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07419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B166-A702-498D-B326-19B48F41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148</TotalTime>
  <Pages>8</Pages>
  <Words>3291</Words>
  <Characters>18764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22011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PC New 16</cp:lastModifiedBy>
  <cp:revision>51</cp:revision>
  <cp:lastPrinted>1999-07-06T11:00:00Z</cp:lastPrinted>
  <dcterms:created xsi:type="dcterms:W3CDTF">2024-12-20T21:49:00Z</dcterms:created>
  <dcterms:modified xsi:type="dcterms:W3CDTF">2025-04-10T05:20:00Z</dcterms:modified>
</cp:coreProperties>
</file>