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FD7F3" w14:textId="70B52240" w:rsidR="001A55C2" w:rsidRDefault="001A55C2" w:rsidP="001A55C2">
      <w:pPr>
        <w:spacing w:line="360" w:lineRule="auto"/>
        <w:jc w:val="center"/>
        <w:rPr>
          <w:rFonts w:ascii="Times New Roman" w:hAnsi="Times New Roman"/>
          <w:b/>
          <w:sz w:val="20"/>
          <w:szCs w:val="20"/>
        </w:rPr>
      </w:pPr>
      <w:bookmarkStart w:id="0" w:name="_GoBack"/>
      <w:bookmarkEnd w:id="0"/>
      <w:r w:rsidRPr="001B33D1">
        <w:rPr>
          <w:rFonts w:ascii="Times New Roman" w:hAnsi="Times New Roman"/>
          <w:b/>
          <w:sz w:val="20"/>
          <w:szCs w:val="20"/>
        </w:rPr>
        <w:t xml:space="preserve">NON-TIMBER FOREST PRODUCTS </w:t>
      </w:r>
      <w:r w:rsidR="00FF5832">
        <w:rPr>
          <w:rFonts w:ascii="Times New Roman" w:hAnsi="Times New Roman"/>
          <w:b/>
          <w:sz w:val="20"/>
          <w:szCs w:val="20"/>
        </w:rPr>
        <w:t xml:space="preserve">AND ITS </w:t>
      </w:r>
      <w:r w:rsidR="00FF5832" w:rsidRPr="001B33D1">
        <w:rPr>
          <w:rFonts w:ascii="Times New Roman" w:hAnsi="Times New Roman"/>
          <w:b/>
          <w:sz w:val="20"/>
          <w:szCs w:val="20"/>
        </w:rPr>
        <w:t xml:space="preserve">CONTRIBUTION </w:t>
      </w:r>
      <w:r w:rsidRPr="001B33D1">
        <w:rPr>
          <w:rFonts w:ascii="Times New Roman" w:hAnsi="Times New Roman"/>
          <w:b/>
          <w:sz w:val="20"/>
          <w:szCs w:val="20"/>
        </w:rPr>
        <w:t>TO RURAL LIVELIHOODS</w:t>
      </w:r>
      <w:r w:rsidR="00FF5832">
        <w:rPr>
          <w:rFonts w:ascii="Times New Roman" w:hAnsi="Times New Roman"/>
          <w:b/>
          <w:sz w:val="20"/>
          <w:szCs w:val="20"/>
        </w:rPr>
        <w:t xml:space="preserve"> </w:t>
      </w:r>
      <w:r w:rsidRPr="001B33D1">
        <w:rPr>
          <w:rFonts w:ascii="Times New Roman" w:hAnsi="Times New Roman"/>
          <w:b/>
          <w:sz w:val="20"/>
          <w:szCs w:val="20"/>
        </w:rPr>
        <w:t xml:space="preserve">IN GBOKO LOCAL GOVERNMENT AREA OF </w:t>
      </w:r>
      <w:r>
        <w:rPr>
          <w:rFonts w:ascii="Times New Roman" w:hAnsi="Times New Roman"/>
          <w:b/>
          <w:sz w:val="20"/>
          <w:szCs w:val="20"/>
        </w:rPr>
        <w:t>BENUE</w:t>
      </w:r>
      <w:r w:rsidRPr="001B33D1">
        <w:rPr>
          <w:rFonts w:ascii="Times New Roman" w:hAnsi="Times New Roman"/>
          <w:b/>
          <w:sz w:val="20"/>
          <w:szCs w:val="20"/>
        </w:rPr>
        <w:t xml:space="preserve"> STATE</w:t>
      </w:r>
      <w:r w:rsidRPr="00FF5832">
        <w:rPr>
          <w:rFonts w:ascii="Times New Roman" w:hAnsi="Times New Roman"/>
          <w:b/>
          <w:sz w:val="20"/>
          <w:szCs w:val="20"/>
        </w:rPr>
        <w:t>,</w:t>
      </w:r>
      <w:r w:rsidRPr="001B33D1">
        <w:rPr>
          <w:rFonts w:ascii="Times New Roman" w:hAnsi="Times New Roman"/>
          <w:b/>
          <w:sz w:val="20"/>
          <w:szCs w:val="20"/>
        </w:rPr>
        <w:t xml:space="preserve"> NIGERIA</w:t>
      </w:r>
    </w:p>
    <w:p w14:paraId="3080722F" w14:textId="6D93E594" w:rsidR="00BA3ED6" w:rsidRPr="001B33D1" w:rsidRDefault="00BA3ED6" w:rsidP="00BA3ED6">
      <w:pPr>
        <w:spacing w:after="0"/>
        <w:jc w:val="center"/>
        <w:rPr>
          <w:rFonts w:ascii="Times New Roman" w:hAnsi="Times New Roman"/>
          <w:b/>
          <w:sz w:val="20"/>
          <w:szCs w:val="20"/>
        </w:rPr>
      </w:pPr>
    </w:p>
    <w:p w14:paraId="20769144" w14:textId="77777777" w:rsidR="001D0951" w:rsidRPr="00BA3ED6" w:rsidRDefault="001D0951" w:rsidP="001A55C2">
      <w:pPr>
        <w:spacing w:line="360" w:lineRule="auto"/>
        <w:jc w:val="center"/>
      </w:pPr>
    </w:p>
    <w:p w14:paraId="52A15691" w14:textId="77777777" w:rsidR="00257DDC" w:rsidRDefault="00257DDC" w:rsidP="001A55C2">
      <w:pPr>
        <w:spacing w:after="0" w:line="360" w:lineRule="auto"/>
        <w:rPr>
          <w:rFonts w:ascii="Times New Roman" w:hAnsi="Times New Roman"/>
          <w:b/>
          <w:sz w:val="20"/>
          <w:szCs w:val="20"/>
        </w:rPr>
      </w:pPr>
    </w:p>
    <w:p w14:paraId="01DDC648" w14:textId="3A470BED" w:rsidR="001A55C2" w:rsidRPr="001B33D1" w:rsidRDefault="001A55C2" w:rsidP="001A55C2">
      <w:pPr>
        <w:spacing w:after="0" w:line="360" w:lineRule="auto"/>
        <w:rPr>
          <w:rFonts w:ascii="Times New Roman" w:hAnsi="Times New Roman"/>
          <w:b/>
          <w:sz w:val="20"/>
          <w:szCs w:val="20"/>
        </w:rPr>
      </w:pPr>
      <w:r w:rsidRPr="001B33D1">
        <w:rPr>
          <w:rFonts w:ascii="Times New Roman" w:hAnsi="Times New Roman"/>
          <w:b/>
          <w:sz w:val="20"/>
          <w:szCs w:val="20"/>
        </w:rPr>
        <w:t>Abstract</w:t>
      </w:r>
    </w:p>
    <w:p w14:paraId="4A787295" w14:textId="76C45043" w:rsidR="00267916" w:rsidRDefault="00267916" w:rsidP="00267916">
      <w:pPr>
        <w:spacing w:line="240" w:lineRule="auto"/>
        <w:jc w:val="both"/>
        <w:rPr>
          <w:rFonts w:ascii="Times New Roman" w:eastAsiaTheme="minorHAnsi" w:hAnsi="Times New Roman"/>
          <w:sz w:val="20"/>
          <w:szCs w:val="20"/>
        </w:rPr>
      </w:pPr>
      <w:r w:rsidRPr="00267916">
        <w:rPr>
          <w:rFonts w:ascii="Times New Roman" w:eastAsiaTheme="minorHAnsi" w:hAnsi="Times New Roman"/>
          <w:sz w:val="20"/>
          <w:szCs w:val="20"/>
        </w:rPr>
        <w:t>This study assessed the contribution of forest resources to rural livelihoods in Gboko Local Government Area of Benue State, Nigeria. Pre-tested semi-structured questionnaires were administered to 250 respondents selected through multi-stage and simple random sampling, based on their proximity to forest areas and utilization of Non-Timber Forest Products (NTFPs). Descriptive statistics, including frequency, percentages, mean, and Likert scale rating, were used to analyze the data.</w:t>
      </w:r>
      <w:r>
        <w:rPr>
          <w:rFonts w:ascii="Times New Roman" w:eastAsiaTheme="minorHAnsi" w:hAnsi="Times New Roman"/>
          <w:sz w:val="20"/>
          <w:szCs w:val="20"/>
        </w:rPr>
        <w:t xml:space="preserve"> </w:t>
      </w:r>
      <w:r w:rsidRPr="00267916">
        <w:rPr>
          <w:rFonts w:ascii="Times New Roman" w:eastAsiaTheme="minorHAnsi" w:hAnsi="Times New Roman"/>
          <w:sz w:val="20"/>
          <w:szCs w:val="20"/>
        </w:rPr>
        <w:t>The results revealed that fuelwood (14.9%) had the highest proportion of NTFPs collection, followed by bush meat (12.1%), fruits (10.6%), medicinal plants (9.6%), and charcoal (9.3%). In contrast, the lowest proportions were recorded for mushrooms (3.3%), fodder (2.8%), bush mango, honey, essential oil (1.9% each), and forest insects (1.3%).</w:t>
      </w:r>
      <w:r>
        <w:rPr>
          <w:rFonts w:ascii="Times New Roman" w:eastAsiaTheme="minorHAnsi" w:hAnsi="Times New Roman"/>
          <w:sz w:val="20"/>
          <w:szCs w:val="20"/>
        </w:rPr>
        <w:t xml:space="preserve"> </w:t>
      </w:r>
      <w:r w:rsidRPr="00267916">
        <w:rPr>
          <w:rFonts w:ascii="Times New Roman" w:eastAsiaTheme="minorHAnsi" w:hAnsi="Times New Roman"/>
          <w:sz w:val="20"/>
          <w:szCs w:val="20"/>
        </w:rPr>
        <w:t>The Likert scale results indicated a high level of contribution for NTFPs in food (WMS, 4.6), fuel (WMS, 3.9), medicine (WMS, 3.6), trade (WMS, 3.3), and recreation (WMS, 3.2). The findings suggest that NTFPs play a vital role in rural livelihoods, serving as a safety net. Therefore, deliberate policy measures are necessary to ensure sustainable harvesting practices and establish community-led conservation initiatives for sustainable forest management.</w:t>
      </w:r>
    </w:p>
    <w:p w14:paraId="49A0556F" w14:textId="77777777" w:rsidR="00267916" w:rsidRPr="00743E84" w:rsidRDefault="00267916" w:rsidP="00743E84">
      <w:pPr>
        <w:spacing w:after="0" w:line="240" w:lineRule="auto"/>
        <w:jc w:val="both"/>
        <w:rPr>
          <w:rFonts w:ascii="Times New Roman" w:eastAsiaTheme="minorHAnsi" w:hAnsi="Times New Roman"/>
          <w:sz w:val="20"/>
          <w:szCs w:val="20"/>
        </w:rPr>
      </w:pPr>
    </w:p>
    <w:p w14:paraId="5856BC62" w14:textId="0A53F8D5" w:rsidR="001A55C2" w:rsidRPr="001B33D1" w:rsidRDefault="001A55C2" w:rsidP="001A55C2">
      <w:pPr>
        <w:spacing w:line="240" w:lineRule="auto"/>
        <w:jc w:val="both"/>
        <w:rPr>
          <w:rFonts w:ascii="Times New Roman" w:hAnsi="Times New Roman"/>
          <w:sz w:val="20"/>
          <w:szCs w:val="20"/>
        </w:rPr>
      </w:pPr>
      <w:r>
        <w:rPr>
          <w:rFonts w:ascii="Times New Roman" w:hAnsi="Times New Roman"/>
          <w:sz w:val="20"/>
          <w:szCs w:val="20"/>
        </w:rPr>
        <w:t xml:space="preserve">Keywords: </w:t>
      </w:r>
      <w:r w:rsidR="00FC5DAC" w:rsidRPr="00FC5DAC">
        <w:rPr>
          <w:rFonts w:ascii="Times New Roman" w:hAnsi="Times New Roman"/>
          <w:sz w:val="20"/>
          <w:szCs w:val="20"/>
        </w:rPr>
        <w:t>Non-Timber</w:t>
      </w:r>
      <w:r w:rsidR="00FC5DAC">
        <w:rPr>
          <w:rFonts w:ascii="Times New Roman" w:hAnsi="Times New Roman"/>
          <w:sz w:val="20"/>
          <w:szCs w:val="20"/>
        </w:rPr>
        <w:t xml:space="preserve"> </w:t>
      </w:r>
      <w:r w:rsidR="00FC5DAC" w:rsidRPr="00FC5DAC">
        <w:rPr>
          <w:rFonts w:ascii="Times New Roman" w:hAnsi="Times New Roman"/>
          <w:sz w:val="20"/>
          <w:szCs w:val="20"/>
        </w:rPr>
        <w:t>Forest Products (NTFPs)</w:t>
      </w:r>
      <w:r>
        <w:rPr>
          <w:rFonts w:ascii="Times New Roman" w:hAnsi="Times New Roman"/>
          <w:sz w:val="20"/>
          <w:szCs w:val="20"/>
        </w:rPr>
        <w:t>, Rural Livelihoods,</w:t>
      </w:r>
      <w:r w:rsidR="000460CA">
        <w:rPr>
          <w:rFonts w:ascii="Times New Roman" w:hAnsi="Times New Roman"/>
          <w:sz w:val="20"/>
          <w:szCs w:val="20"/>
        </w:rPr>
        <w:t xml:space="preserve"> </w:t>
      </w:r>
      <w:r w:rsidR="00FC5DAC" w:rsidRPr="00FC5DAC">
        <w:rPr>
          <w:rFonts w:ascii="Times New Roman" w:hAnsi="Times New Roman"/>
          <w:sz w:val="20"/>
          <w:szCs w:val="20"/>
        </w:rPr>
        <w:t>Sustainable Forest Management</w:t>
      </w:r>
      <w:r w:rsidR="00FC5DAC">
        <w:rPr>
          <w:rFonts w:ascii="Times New Roman" w:hAnsi="Times New Roman"/>
          <w:sz w:val="20"/>
          <w:szCs w:val="20"/>
        </w:rPr>
        <w:t xml:space="preserve">, Forest Resources </w:t>
      </w:r>
      <w:r>
        <w:rPr>
          <w:rFonts w:ascii="Times New Roman" w:hAnsi="Times New Roman"/>
          <w:sz w:val="20"/>
          <w:szCs w:val="20"/>
        </w:rPr>
        <w:t>Utilization</w:t>
      </w:r>
      <w:r w:rsidR="00FC5DAC">
        <w:rPr>
          <w:rFonts w:ascii="Times New Roman" w:hAnsi="Times New Roman"/>
          <w:sz w:val="20"/>
          <w:szCs w:val="20"/>
        </w:rPr>
        <w:t>.</w:t>
      </w:r>
      <w:bookmarkStart w:id="1" w:name="_Hlk167358137"/>
    </w:p>
    <w:bookmarkEnd w:id="1"/>
    <w:p w14:paraId="34851446" w14:textId="26F479D5"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1.0</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Introduction</w:t>
      </w:r>
    </w:p>
    <w:p w14:paraId="64004001" w14:textId="183D8119" w:rsidR="0038248D" w:rsidRPr="0038248D" w:rsidRDefault="0038248D" w:rsidP="0038248D">
      <w:pPr>
        <w:autoSpaceDE w:val="0"/>
        <w:autoSpaceDN w:val="0"/>
        <w:adjustRightInd w:val="0"/>
        <w:spacing w:after="0" w:line="360" w:lineRule="auto"/>
        <w:jc w:val="both"/>
        <w:rPr>
          <w:rFonts w:ascii="Times New Roman" w:hAnsi="Times New Roman"/>
          <w:sz w:val="20"/>
          <w:szCs w:val="20"/>
        </w:rPr>
      </w:pPr>
      <w:r w:rsidRPr="0038248D">
        <w:rPr>
          <w:rFonts w:ascii="Times New Roman" w:hAnsi="Times New Roman"/>
          <w:sz w:val="20"/>
          <w:szCs w:val="20"/>
        </w:rPr>
        <w:t>Forests play a vital role in supporting rural livelihoods, providing ecosystem services and products essential for well-being. In developing countries, they are a primary source of food, healthcare, and income for rural communities (Solomon, 2016). The majority of rural livelihoods in these countries depend heavily on land and forests, which offer a range of essential resources.</w:t>
      </w:r>
      <w:r>
        <w:rPr>
          <w:rFonts w:ascii="Times New Roman" w:hAnsi="Times New Roman"/>
          <w:sz w:val="20"/>
          <w:szCs w:val="20"/>
        </w:rPr>
        <w:t xml:space="preserve"> </w:t>
      </w:r>
      <w:r w:rsidRPr="0038248D">
        <w:rPr>
          <w:rFonts w:ascii="Times New Roman" w:hAnsi="Times New Roman"/>
          <w:sz w:val="20"/>
          <w:szCs w:val="20"/>
        </w:rPr>
        <w:t>These resources include food, medicine, shelter, building materials, fuels, and cash income (</w:t>
      </w:r>
      <w:proofErr w:type="spellStart"/>
      <w:r w:rsidRPr="0038248D">
        <w:rPr>
          <w:rFonts w:ascii="Times New Roman" w:hAnsi="Times New Roman"/>
          <w:sz w:val="20"/>
          <w:szCs w:val="20"/>
        </w:rPr>
        <w:t>Ibeagwa</w:t>
      </w:r>
      <w:proofErr w:type="spellEnd"/>
      <w:r w:rsidRPr="0038248D">
        <w:rPr>
          <w:rFonts w:ascii="Times New Roman" w:hAnsi="Times New Roman"/>
          <w:sz w:val="20"/>
          <w:szCs w:val="20"/>
        </w:rPr>
        <w:t>, 2020). Furthermore, forests serve as reservoirs of economic plants and animal species, supporting the livelihoods of forest-based communities globally.</w:t>
      </w:r>
      <w:r w:rsidR="004B6D19">
        <w:rPr>
          <w:rFonts w:ascii="Times New Roman" w:hAnsi="Times New Roman"/>
          <w:sz w:val="20"/>
          <w:szCs w:val="20"/>
        </w:rPr>
        <w:t xml:space="preserve"> </w:t>
      </w:r>
      <w:r w:rsidRPr="0038248D">
        <w:rPr>
          <w:rFonts w:ascii="Times New Roman" w:hAnsi="Times New Roman"/>
          <w:sz w:val="20"/>
          <w:szCs w:val="20"/>
        </w:rPr>
        <w:t>Approximately 2 billion people, representing 80% of the developing world, rely on non-timber forest products (NTFPs) as their primary source of income, food, nutrition, and medicine (</w:t>
      </w:r>
      <w:proofErr w:type="spellStart"/>
      <w:r w:rsidRPr="0038248D">
        <w:rPr>
          <w:rFonts w:ascii="Times New Roman" w:hAnsi="Times New Roman"/>
          <w:sz w:val="20"/>
          <w:szCs w:val="20"/>
        </w:rPr>
        <w:t>Maske</w:t>
      </w:r>
      <w:proofErr w:type="spellEnd"/>
      <w:r w:rsidRPr="0038248D">
        <w:rPr>
          <w:rFonts w:ascii="Times New Roman" w:hAnsi="Times New Roman"/>
          <w:sz w:val="20"/>
          <w:szCs w:val="20"/>
        </w:rPr>
        <w:t xml:space="preserve"> </w:t>
      </w:r>
      <w:r w:rsidRPr="005E4AA6">
        <w:rPr>
          <w:rFonts w:ascii="Times New Roman" w:hAnsi="Times New Roman"/>
          <w:i/>
          <w:iCs/>
          <w:sz w:val="20"/>
          <w:szCs w:val="20"/>
        </w:rPr>
        <w:t>et al</w:t>
      </w:r>
      <w:r w:rsidRPr="0038248D">
        <w:rPr>
          <w:rFonts w:ascii="Times New Roman" w:hAnsi="Times New Roman"/>
          <w:sz w:val="20"/>
          <w:szCs w:val="20"/>
        </w:rPr>
        <w:t>., 2011; Ochi and Zaman, 2019). The uses of NTFPs vary across communities due to differences in traditional practices and ethnic groups. However, their importance for local communities in and around forests is well recognized (</w:t>
      </w:r>
      <w:proofErr w:type="spellStart"/>
      <w:r w:rsidRPr="0038248D">
        <w:rPr>
          <w:rFonts w:ascii="Times New Roman" w:hAnsi="Times New Roman"/>
          <w:sz w:val="20"/>
          <w:szCs w:val="20"/>
        </w:rPr>
        <w:t>Angelsen</w:t>
      </w:r>
      <w:proofErr w:type="spellEnd"/>
      <w:r w:rsidRPr="0038248D">
        <w:rPr>
          <w:rFonts w:ascii="Times New Roman" w:hAnsi="Times New Roman"/>
          <w:sz w:val="20"/>
          <w:szCs w:val="20"/>
        </w:rPr>
        <w:t xml:space="preserve"> and </w:t>
      </w:r>
      <w:proofErr w:type="spellStart"/>
      <w:r w:rsidRPr="0038248D">
        <w:rPr>
          <w:rFonts w:ascii="Times New Roman" w:hAnsi="Times New Roman"/>
          <w:sz w:val="20"/>
          <w:szCs w:val="20"/>
        </w:rPr>
        <w:t>Wunder</w:t>
      </w:r>
      <w:proofErr w:type="spellEnd"/>
      <w:r w:rsidRPr="0038248D">
        <w:rPr>
          <w:rFonts w:ascii="Times New Roman" w:hAnsi="Times New Roman"/>
          <w:sz w:val="20"/>
          <w:szCs w:val="20"/>
        </w:rPr>
        <w:t xml:space="preserve">, 2003; Fisher </w:t>
      </w:r>
      <w:r w:rsidRPr="005E4AA6">
        <w:rPr>
          <w:rFonts w:ascii="Times New Roman" w:hAnsi="Times New Roman"/>
          <w:i/>
          <w:iCs/>
          <w:sz w:val="20"/>
          <w:szCs w:val="20"/>
        </w:rPr>
        <w:t>et al</w:t>
      </w:r>
      <w:r w:rsidRPr="0038248D">
        <w:rPr>
          <w:rFonts w:ascii="Times New Roman" w:hAnsi="Times New Roman"/>
          <w:sz w:val="20"/>
          <w:szCs w:val="20"/>
        </w:rPr>
        <w:t xml:space="preserve">., 2010; </w:t>
      </w:r>
      <w:proofErr w:type="spellStart"/>
      <w:r w:rsidRPr="0038248D">
        <w:rPr>
          <w:rFonts w:ascii="Times New Roman" w:hAnsi="Times New Roman"/>
          <w:sz w:val="20"/>
          <w:szCs w:val="20"/>
        </w:rPr>
        <w:t>Liswanti</w:t>
      </w:r>
      <w:proofErr w:type="spellEnd"/>
      <w:r w:rsidRPr="0038248D">
        <w:rPr>
          <w:rFonts w:ascii="Times New Roman" w:hAnsi="Times New Roman"/>
          <w:sz w:val="20"/>
          <w:szCs w:val="20"/>
        </w:rPr>
        <w:t xml:space="preserve"> </w:t>
      </w:r>
      <w:r w:rsidRPr="005E4AA6">
        <w:rPr>
          <w:rFonts w:ascii="Times New Roman" w:hAnsi="Times New Roman"/>
          <w:i/>
          <w:iCs/>
          <w:sz w:val="20"/>
          <w:szCs w:val="20"/>
        </w:rPr>
        <w:t>et al</w:t>
      </w:r>
      <w:r w:rsidRPr="0038248D">
        <w:rPr>
          <w:rFonts w:ascii="Times New Roman" w:hAnsi="Times New Roman"/>
          <w:sz w:val="20"/>
          <w:szCs w:val="20"/>
        </w:rPr>
        <w:t xml:space="preserve">., 2011; Wunder </w:t>
      </w:r>
      <w:r w:rsidRPr="005E4AA6">
        <w:rPr>
          <w:rFonts w:ascii="Times New Roman" w:hAnsi="Times New Roman"/>
          <w:i/>
          <w:iCs/>
          <w:sz w:val="20"/>
          <w:szCs w:val="20"/>
        </w:rPr>
        <w:t>et al</w:t>
      </w:r>
      <w:r w:rsidRPr="0038248D">
        <w:rPr>
          <w:rFonts w:ascii="Times New Roman" w:hAnsi="Times New Roman"/>
          <w:sz w:val="20"/>
          <w:szCs w:val="20"/>
        </w:rPr>
        <w:t>., 2014).</w:t>
      </w:r>
    </w:p>
    <w:p w14:paraId="78A44E83" w14:textId="77777777" w:rsidR="0038248D" w:rsidRPr="0038248D" w:rsidRDefault="0038248D" w:rsidP="0038248D">
      <w:pPr>
        <w:autoSpaceDE w:val="0"/>
        <w:autoSpaceDN w:val="0"/>
        <w:adjustRightInd w:val="0"/>
        <w:spacing w:after="0" w:line="360" w:lineRule="auto"/>
        <w:jc w:val="both"/>
        <w:rPr>
          <w:rFonts w:ascii="Times New Roman" w:hAnsi="Times New Roman"/>
          <w:sz w:val="20"/>
          <w:szCs w:val="20"/>
        </w:rPr>
      </w:pPr>
    </w:p>
    <w:p w14:paraId="16B65084" w14:textId="6B92D0F5" w:rsidR="004B6D19" w:rsidRDefault="0038248D" w:rsidP="0038248D">
      <w:pPr>
        <w:autoSpaceDE w:val="0"/>
        <w:autoSpaceDN w:val="0"/>
        <w:adjustRightInd w:val="0"/>
        <w:spacing w:after="0" w:line="360" w:lineRule="auto"/>
        <w:jc w:val="both"/>
        <w:rPr>
          <w:rFonts w:ascii="Times New Roman" w:hAnsi="Times New Roman"/>
          <w:sz w:val="20"/>
          <w:szCs w:val="20"/>
        </w:rPr>
      </w:pPr>
      <w:r w:rsidRPr="0038248D">
        <w:rPr>
          <w:rFonts w:ascii="Times New Roman" w:hAnsi="Times New Roman"/>
          <w:sz w:val="20"/>
          <w:szCs w:val="20"/>
        </w:rPr>
        <w:t>In Sub-Saharan Africa, over 15 million people earn their income from forest-related enterprises, including firewood and charcoal sales, small-scale saw-milling, commercial hunting, and handicraft production (</w:t>
      </w:r>
      <w:proofErr w:type="spellStart"/>
      <w:r w:rsidRPr="0038248D">
        <w:rPr>
          <w:rFonts w:ascii="Times New Roman" w:hAnsi="Times New Roman"/>
          <w:sz w:val="20"/>
          <w:szCs w:val="20"/>
        </w:rPr>
        <w:t>Kaimowitz</w:t>
      </w:r>
      <w:proofErr w:type="spellEnd"/>
      <w:r w:rsidRPr="0038248D">
        <w:rPr>
          <w:rFonts w:ascii="Times New Roman" w:hAnsi="Times New Roman"/>
          <w:sz w:val="20"/>
          <w:szCs w:val="20"/>
        </w:rPr>
        <w:t>, 2003).</w:t>
      </w:r>
      <w:r w:rsidR="004B6D19">
        <w:rPr>
          <w:rFonts w:ascii="Times New Roman" w:hAnsi="Times New Roman"/>
          <w:sz w:val="20"/>
          <w:szCs w:val="20"/>
        </w:rPr>
        <w:t xml:space="preserve"> </w:t>
      </w:r>
      <w:r w:rsidRPr="0038248D">
        <w:rPr>
          <w:rFonts w:ascii="Times New Roman" w:hAnsi="Times New Roman"/>
          <w:sz w:val="20"/>
          <w:szCs w:val="20"/>
        </w:rPr>
        <w:t>NTFPs encompass a broad range of products, including plant and animal products, and raw materials. The Food and Agriculture Organization (FAO) categorizes NTFPs into various categories, including:</w:t>
      </w:r>
      <w:r w:rsidR="004B6D19">
        <w:rPr>
          <w:rFonts w:ascii="Times New Roman" w:hAnsi="Times New Roman"/>
          <w:sz w:val="20"/>
          <w:szCs w:val="20"/>
        </w:rPr>
        <w:t xml:space="preserve"> </w:t>
      </w:r>
      <w:r w:rsidRPr="0038248D">
        <w:rPr>
          <w:rFonts w:ascii="Times New Roman" w:hAnsi="Times New Roman"/>
          <w:sz w:val="20"/>
          <w:szCs w:val="20"/>
        </w:rPr>
        <w:t xml:space="preserve">Plant-based products: fruits, nuts, honey, bark, tubers, roots, leaves, fruits, flowers, seeds, fodder, </w:t>
      </w:r>
      <w:proofErr w:type="spellStart"/>
      <w:r w:rsidRPr="0038248D">
        <w:rPr>
          <w:rFonts w:ascii="Times New Roman" w:hAnsi="Times New Roman"/>
          <w:sz w:val="20"/>
          <w:szCs w:val="20"/>
        </w:rPr>
        <w:t>fibre</w:t>
      </w:r>
      <w:proofErr w:type="spellEnd"/>
      <w:r w:rsidRPr="0038248D">
        <w:rPr>
          <w:rFonts w:ascii="Times New Roman" w:hAnsi="Times New Roman"/>
          <w:sz w:val="20"/>
          <w:szCs w:val="20"/>
        </w:rPr>
        <w:t>, mushrooms, and medicinal extracts.</w:t>
      </w:r>
      <w:r w:rsidR="004B6D19">
        <w:rPr>
          <w:rFonts w:ascii="Times New Roman" w:hAnsi="Times New Roman"/>
          <w:sz w:val="20"/>
          <w:szCs w:val="20"/>
        </w:rPr>
        <w:t xml:space="preserve"> </w:t>
      </w:r>
      <w:r w:rsidRPr="0038248D">
        <w:rPr>
          <w:rFonts w:ascii="Times New Roman" w:hAnsi="Times New Roman"/>
          <w:sz w:val="20"/>
          <w:szCs w:val="20"/>
        </w:rPr>
        <w:t>Animal-based products: insects, animals, horns, tusks, bones, pelts, plumes, hides, and skins.</w:t>
      </w:r>
      <w:r w:rsidR="004B6D19">
        <w:rPr>
          <w:rFonts w:ascii="Times New Roman" w:hAnsi="Times New Roman"/>
          <w:sz w:val="20"/>
          <w:szCs w:val="20"/>
        </w:rPr>
        <w:t xml:space="preserve"> </w:t>
      </w:r>
      <w:r w:rsidRPr="0038248D">
        <w:rPr>
          <w:rFonts w:ascii="Times New Roman" w:hAnsi="Times New Roman"/>
          <w:sz w:val="20"/>
          <w:szCs w:val="20"/>
        </w:rPr>
        <w:t xml:space="preserve">Raw materials: </w:t>
      </w:r>
      <w:r w:rsidRPr="0038248D">
        <w:rPr>
          <w:rFonts w:ascii="Times New Roman" w:hAnsi="Times New Roman"/>
          <w:sz w:val="20"/>
          <w:szCs w:val="20"/>
        </w:rPr>
        <w:lastRenderedPageBreak/>
        <w:t>construction materials, firewood, cosmetic and cultural products, natural dyes, tannin, gums, resins, latex, and other exudates.</w:t>
      </w:r>
      <w:r w:rsidR="004B6D19">
        <w:rPr>
          <w:rFonts w:ascii="Times New Roman" w:hAnsi="Times New Roman"/>
          <w:sz w:val="20"/>
          <w:szCs w:val="20"/>
        </w:rPr>
        <w:t xml:space="preserve"> </w:t>
      </w:r>
      <w:r w:rsidRPr="0038248D">
        <w:rPr>
          <w:rFonts w:ascii="Times New Roman" w:hAnsi="Times New Roman"/>
          <w:sz w:val="20"/>
          <w:szCs w:val="20"/>
        </w:rPr>
        <w:t xml:space="preserve">Specialty products: essential oils, spices, edible oils, decorative articles, non-wood lignocellulosic products, phytochemicals, and aroma chemicals (Sunderland </w:t>
      </w:r>
      <w:r w:rsidRPr="005E4AA6">
        <w:rPr>
          <w:rFonts w:ascii="Times New Roman" w:hAnsi="Times New Roman"/>
          <w:i/>
          <w:iCs/>
          <w:sz w:val="20"/>
          <w:szCs w:val="20"/>
        </w:rPr>
        <w:t>et al</w:t>
      </w:r>
      <w:r w:rsidRPr="0038248D">
        <w:rPr>
          <w:rFonts w:ascii="Times New Roman" w:hAnsi="Times New Roman"/>
          <w:sz w:val="20"/>
          <w:szCs w:val="20"/>
        </w:rPr>
        <w:t xml:space="preserve">., 2003; </w:t>
      </w:r>
      <w:proofErr w:type="spellStart"/>
      <w:r w:rsidRPr="0038248D">
        <w:rPr>
          <w:rFonts w:ascii="Times New Roman" w:hAnsi="Times New Roman"/>
          <w:sz w:val="20"/>
          <w:szCs w:val="20"/>
        </w:rPr>
        <w:t>Aiyeloja</w:t>
      </w:r>
      <w:proofErr w:type="spellEnd"/>
      <w:r w:rsidRPr="0038248D">
        <w:rPr>
          <w:rFonts w:ascii="Times New Roman" w:hAnsi="Times New Roman"/>
          <w:sz w:val="20"/>
          <w:szCs w:val="20"/>
        </w:rPr>
        <w:t xml:space="preserve"> and </w:t>
      </w:r>
      <w:proofErr w:type="spellStart"/>
      <w:r w:rsidRPr="0038248D">
        <w:rPr>
          <w:rFonts w:ascii="Times New Roman" w:hAnsi="Times New Roman"/>
          <w:sz w:val="20"/>
          <w:szCs w:val="20"/>
        </w:rPr>
        <w:t>Ajewole</w:t>
      </w:r>
      <w:proofErr w:type="spellEnd"/>
      <w:r w:rsidRPr="0038248D">
        <w:rPr>
          <w:rFonts w:ascii="Times New Roman" w:hAnsi="Times New Roman"/>
          <w:sz w:val="20"/>
          <w:szCs w:val="20"/>
        </w:rPr>
        <w:t>, 2006; NTFP-EP, 2019; FAO, 2010).</w:t>
      </w:r>
    </w:p>
    <w:p w14:paraId="3670232E" w14:textId="319AF126" w:rsidR="008A617B" w:rsidRPr="008C52E8" w:rsidRDefault="008A617B" w:rsidP="008A617B">
      <w:pPr>
        <w:autoSpaceDE w:val="0"/>
        <w:autoSpaceDN w:val="0"/>
        <w:adjustRightInd w:val="0"/>
        <w:spacing w:after="0" w:line="360" w:lineRule="auto"/>
        <w:jc w:val="both"/>
        <w:rPr>
          <w:rFonts w:ascii="Times New Roman" w:hAnsi="Times New Roman"/>
          <w:sz w:val="20"/>
          <w:szCs w:val="20"/>
        </w:rPr>
      </w:pPr>
      <w:r w:rsidRPr="008A617B">
        <w:rPr>
          <w:rFonts w:ascii="Times New Roman" w:hAnsi="Times New Roman"/>
          <w:sz w:val="20"/>
          <w:szCs w:val="20"/>
        </w:rPr>
        <w:t>The extraction of non-timber forest products (NTFPs) has significant economic benefits, generating employment and income through processing and trading activities. Although NTFPs may not be the primary source of income for local communities, they make substantial contributions to household income, food security, and healthcare (</w:t>
      </w:r>
      <w:proofErr w:type="spellStart"/>
      <w:r w:rsidRPr="008A617B">
        <w:rPr>
          <w:rFonts w:ascii="Times New Roman" w:hAnsi="Times New Roman"/>
          <w:sz w:val="20"/>
          <w:szCs w:val="20"/>
        </w:rPr>
        <w:t>Endamana</w:t>
      </w:r>
      <w:proofErr w:type="spellEnd"/>
      <w:r w:rsidRPr="008A617B">
        <w:rPr>
          <w:rFonts w:ascii="Times New Roman" w:hAnsi="Times New Roman"/>
          <w:sz w:val="20"/>
          <w:szCs w:val="20"/>
        </w:rPr>
        <w:t xml:space="preserve"> et al., 2016; </w:t>
      </w:r>
      <w:proofErr w:type="spellStart"/>
      <w:r w:rsidRPr="008A617B">
        <w:rPr>
          <w:rFonts w:ascii="Times New Roman" w:hAnsi="Times New Roman"/>
          <w:sz w:val="20"/>
          <w:szCs w:val="20"/>
        </w:rPr>
        <w:t>Ojea</w:t>
      </w:r>
      <w:proofErr w:type="spellEnd"/>
      <w:r w:rsidRPr="008A617B">
        <w:rPr>
          <w:rFonts w:ascii="Times New Roman" w:hAnsi="Times New Roman"/>
          <w:sz w:val="20"/>
          <w:szCs w:val="20"/>
        </w:rPr>
        <w:t xml:space="preserve"> et al., 2016). Additionally, NTFPs provide various social and cultural benefits.</w:t>
      </w:r>
      <w:r>
        <w:rPr>
          <w:rFonts w:ascii="Times New Roman" w:hAnsi="Times New Roman"/>
          <w:sz w:val="20"/>
          <w:szCs w:val="20"/>
        </w:rPr>
        <w:t xml:space="preserve"> </w:t>
      </w:r>
      <w:r w:rsidRPr="008A617B">
        <w:rPr>
          <w:rFonts w:ascii="Times New Roman" w:hAnsi="Times New Roman"/>
          <w:sz w:val="20"/>
          <w:szCs w:val="20"/>
        </w:rPr>
        <w:t xml:space="preserve">NTFPs also serve as a vital source of income for poor households and act as a safety net for rural households during times of economic and agricultural stress (Shackleton and Shackleton, 2004; </w:t>
      </w:r>
      <w:proofErr w:type="spellStart"/>
      <w:r w:rsidRPr="008A617B">
        <w:rPr>
          <w:rFonts w:ascii="Times New Roman" w:hAnsi="Times New Roman"/>
          <w:sz w:val="20"/>
          <w:szCs w:val="20"/>
        </w:rPr>
        <w:t>Paumgarten</w:t>
      </w:r>
      <w:proofErr w:type="spellEnd"/>
      <w:r w:rsidRPr="008A617B">
        <w:rPr>
          <w:rFonts w:ascii="Times New Roman" w:hAnsi="Times New Roman"/>
          <w:sz w:val="20"/>
          <w:szCs w:val="20"/>
        </w:rPr>
        <w:t xml:space="preserve">, 2005; </w:t>
      </w:r>
      <w:proofErr w:type="spellStart"/>
      <w:r w:rsidRPr="008A617B">
        <w:rPr>
          <w:rFonts w:ascii="Times New Roman" w:hAnsi="Times New Roman"/>
          <w:sz w:val="20"/>
          <w:szCs w:val="20"/>
        </w:rPr>
        <w:t>Angelsen</w:t>
      </w:r>
      <w:proofErr w:type="spellEnd"/>
      <w:r w:rsidRPr="008A617B">
        <w:rPr>
          <w:rFonts w:ascii="Times New Roman" w:hAnsi="Times New Roman"/>
          <w:sz w:val="20"/>
          <w:szCs w:val="20"/>
        </w:rPr>
        <w:t xml:space="preserve"> </w:t>
      </w:r>
      <w:r w:rsidRPr="005E4AA6">
        <w:rPr>
          <w:rFonts w:ascii="Times New Roman" w:hAnsi="Times New Roman"/>
          <w:i/>
          <w:iCs/>
          <w:sz w:val="20"/>
          <w:szCs w:val="20"/>
        </w:rPr>
        <w:t>et al</w:t>
      </w:r>
      <w:r w:rsidRPr="008A617B">
        <w:rPr>
          <w:rFonts w:ascii="Times New Roman" w:hAnsi="Times New Roman"/>
          <w:sz w:val="20"/>
          <w:szCs w:val="20"/>
        </w:rPr>
        <w:t>., 2014).</w:t>
      </w:r>
    </w:p>
    <w:p w14:paraId="195F2030" w14:textId="7B2DD897" w:rsidR="001A55C2"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Theoretically, forest resource dependence has been conceptualized as a multifaceted construct with multiple temporal and spatial dimensions (Beckley 1998; </w:t>
      </w:r>
      <w:proofErr w:type="spellStart"/>
      <w:r w:rsidRPr="008C52E8">
        <w:rPr>
          <w:rFonts w:ascii="Times New Roman" w:hAnsi="Times New Roman"/>
          <w:sz w:val="20"/>
          <w:szCs w:val="20"/>
        </w:rPr>
        <w:t>Munanura</w:t>
      </w:r>
      <w:proofErr w:type="spellEnd"/>
      <w:r w:rsidRPr="008C52E8">
        <w:rPr>
          <w:rFonts w:ascii="Times New Roman" w:hAnsi="Times New Roman"/>
          <w:sz w:val="20"/>
          <w:szCs w:val="20"/>
        </w:rPr>
        <w:t xml:space="preserve"> </w:t>
      </w:r>
      <w:r w:rsidRPr="009A78C6">
        <w:rPr>
          <w:rFonts w:ascii="Times New Roman" w:hAnsi="Times New Roman"/>
          <w:i/>
          <w:iCs/>
          <w:sz w:val="20"/>
          <w:szCs w:val="20"/>
        </w:rPr>
        <w:t>et al</w:t>
      </w:r>
      <w:r w:rsidRPr="008C52E8">
        <w:rPr>
          <w:rFonts w:ascii="Times New Roman" w:hAnsi="Times New Roman"/>
          <w:sz w:val="20"/>
          <w:szCs w:val="20"/>
        </w:rPr>
        <w:t xml:space="preserve">., 2014). For example, forest resource utilization can be of different forms such as </w:t>
      </w:r>
      <w:r w:rsidR="009214FF" w:rsidRPr="009214FF">
        <w:rPr>
          <w:rFonts w:ascii="Times New Roman" w:hAnsi="Times New Roman"/>
          <w:sz w:val="20"/>
          <w:szCs w:val="20"/>
        </w:rPr>
        <w:t>subsistence, commercial extraction of timber and non-timber forest products (NTFPs), tourism, education, and research. These various levels of utilization and dependence operate and interact differently at individual, community, national, and international levels (</w:t>
      </w:r>
      <w:proofErr w:type="spellStart"/>
      <w:r w:rsidR="009214FF" w:rsidRPr="009214FF">
        <w:rPr>
          <w:rFonts w:ascii="Times New Roman" w:hAnsi="Times New Roman"/>
          <w:sz w:val="20"/>
          <w:szCs w:val="20"/>
        </w:rPr>
        <w:t>Munanura</w:t>
      </w:r>
      <w:proofErr w:type="spellEnd"/>
      <w:r w:rsidR="009214FF" w:rsidRPr="009214FF">
        <w:rPr>
          <w:rFonts w:ascii="Times New Roman" w:hAnsi="Times New Roman"/>
          <w:sz w:val="20"/>
          <w:szCs w:val="20"/>
        </w:rPr>
        <w:t xml:space="preserve"> et al., 2014). Therefore, site-specific analyses of NTFP dependence are necessary to modify the interaction between people and forests, promoting biodiversity conservation and sustainable rural development</w:t>
      </w:r>
      <w:r w:rsidRPr="008C52E8">
        <w:rPr>
          <w:rFonts w:ascii="Times New Roman" w:hAnsi="Times New Roman"/>
          <w:sz w:val="20"/>
          <w:szCs w:val="20"/>
        </w:rPr>
        <w:t>. Due to Nigeria's high population density and l</w:t>
      </w:r>
      <w:r w:rsidR="00017AA1">
        <w:rPr>
          <w:rFonts w:ascii="Times New Roman" w:hAnsi="Times New Roman"/>
          <w:sz w:val="20"/>
          <w:szCs w:val="20"/>
        </w:rPr>
        <w:t xml:space="preserve">imited </w:t>
      </w:r>
      <w:r w:rsidRPr="008C52E8">
        <w:rPr>
          <w:rFonts w:ascii="Times New Roman" w:hAnsi="Times New Roman"/>
          <w:sz w:val="20"/>
          <w:szCs w:val="20"/>
        </w:rPr>
        <w:t>off-farm income-generating opportunities in rural areas, households frequently depend on the resources found in nearby forests to augment their income (</w:t>
      </w:r>
      <w:proofErr w:type="spellStart"/>
      <w:r w:rsidRPr="008C52E8">
        <w:rPr>
          <w:rFonts w:ascii="Times New Roman" w:hAnsi="Times New Roman"/>
          <w:sz w:val="20"/>
          <w:szCs w:val="20"/>
        </w:rPr>
        <w:t>Jimoh</w:t>
      </w:r>
      <w:proofErr w:type="spellEnd"/>
      <w:r w:rsidRPr="008C52E8">
        <w:rPr>
          <w:rFonts w:ascii="Times New Roman" w:hAnsi="Times New Roman"/>
          <w:sz w:val="20"/>
          <w:szCs w:val="20"/>
        </w:rPr>
        <w:t xml:space="preserve"> </w:t>
      </w:r>
      <w:r w:rsidRPr="00017AA1">
        <w:rPr>
          <w:rFonts w:ascii="Times New Roman" w:hAnsi="Times New Roman"/>
          <w:i/>
          <w:iCs/>
          <w:sz w:val="20"/>
          <w:szCs w:val="20"/>
        </w:rPr>
        <w:t>et al</w:t>
      </w:r>
      <w:r w:rsidRPr="008C52E8">
        <w:rPr>
          <w:rFonts w:ascii="Times New Roman" w:hAnsi="Times New Roman"/>
          <w:sz w:val="20"/>
          <w:szCs w:val="20"/>
        </w:rPr>
        <w:t>., 2013).</w:t>
      </w:r>
    </w:p>
    <w:p w14:paraId="606B974D" w14:textId="13E87517" w:rsidR="00F4462D" w:rsidRDefault="00F4462D" w:rsidP="00F4462D">
      <w:pPr>
        <w:autoSpaceDE w:val="0"/>
        <w:autoSpaceDN w:val="0"/>
        <w:adjustRightInd w:val="0"/>
        <w:spacing w:after="0" w:line="360" w:lineRule="auto"/>
        <w:jc w:val="both"/>
        <w:rPr>
          <w:rFonts w:ascii="Times New Roman" w:hAnsi="Times New Roman"/>
          <w:sz w:val="20"/>
          <w:szCs w:val="20"/>
        </w:rPr>
      </w:pPr>
      <w:r w:rsidRPr="009214FF">
        <w:rPr>
          <w:rFonts w:ascii="Times New Roman" w:hAnsi="Times New Roman"/>
          <w:sz w:val="20"/>
          <w:szCs w:val="20"/>
        </w:rPr>
        <w:t>In Nigeria, high population density and limited off-farm income opportunities in rural areas lead households to rely on nearby forest resources to supplement their income (</w:t>
      </w:r>
      <w:proofErr w:type="spellStart"/>
      <w:r w:rsidRPr="009214FF">
        <w:rPr>
          <w:rFonts w:ascii="Times New Roman" w:hAnsi="Times New Roman"/>
          <w:sz w:val="20"/>
          <w:szCs w:val="20"/>
        </w:rPr>
        <w:t>Jimoh</w:t>
      </w:r>
      <w:proofErr w:type="spellEnd"/>
      <w:r w:rsidRPr="009214FF">
        <w:rPr>
          <w:rFonts w:ascii="Times New Roman" w:hAnsi="Times New Roman"/>
          <w:sz w:val="20"/>
          <w:szCs w:val="20"/>
        </w:rPr>
        <w:t xml:space="preserve"> </w:t>
      </w:r>
      <w:r w:rsidRPr="005E4AA6">
        <w:rPr>
          <w:rFonts w:ascii="Times New Roman" w:hAnsi="Times New Roman"/>
          <w:i/>
          <w:iCs/>
          <w:sz w:val="20"/>
          <w:szCs w:val="20"/>
        </w:rPr>
        <w:t>et al</w:t>
      </w:r>
      <w:r w:rsidRPr="009214FF">
        <w:rPr>
          <w:rFonts w:ascii="Times New Roman" w:hAnsi="Times New Roman"/>
          <w:sz w:val="20"/>
          <w:szCs w:val="20"/>
        </w:rPr>
        <w:t xml:space="preserve">., 2013). The poverty of marginalized groups is often linked to rural and forest settlements (Jagger </w:t>
      </w:r>
      <w:r w:rsidRPr="005E4AA6">
        <w:rPr>
          <w:rFonts w:ascii="Times New Roman" w:hAnsi="Times New Roman"/>
          <w:i/>
          <w:iCs/>
          <w:sz w:val="20"/>
          <w:szCs w:val="20"/>
        </w:rPr>
        <w:t>et al</w:t>
      </w:r>
      <w:r w:rsidRPr="009214FF">
        <w:rPr>
          <w:rFonts w:ascii="Times New Roman" w:hAnsi="Times New Roman"/>
          <w:sz w:val="20"/>
          <w:szCs w:val="20"/>
        </w:rPr>
        <w:t>., 2022). With increasing poverty and inequality rates in Nigeria, people in rural areas and around forests depend heavily on natural resources, including NTFPs, for income, food, nutrition, and energy security.</w:t>
      </w:r>
      <w:r>
        <w:rPr>
          <w:rFonts w:ascii="Times New Roman" w:hAnsi="Times New Roman"/>
          <w:sz w:val="20"/>
          <w:szCs w:val="20"/>
        </w:rPr>
        <w:t xml:space="preserve"> </w:t>
      </w:r>
      <w:r w:rsidRPr="009214FF">
        <w:rPr>
          <w:rFonts w:ascii="Times New Roman" w:hAnsi="Times New Roman"/>
          <w:sz w:val="20"/>
          <w:szCs w:val="20"/>
        </w:rPr>
        <w:t>However, relying on NTFPs to alleviate poverty can lead to environmental problems, such as biodiversity loss, if not properly managed (</w:t>
      </w:r>
      <w:proofErr w:type="spellStart"/>
      <w:r w:rsidRPr="009214FF">
        <w:rPr>
          <w:rFonts w:ascii="Times New Roman" w:hAnsi="Times New Roman"/>
          <w:sz w:val="20"/>
          <w:szCs w:val="20"/>
        </w:rPr>
        <w:t>Fagbemi</w:t>
      </w:r>
      <w:proofErr w:type="spellEnd"/>
      <w:r w:rsidRPr="009214FF">
        <w:rPr>
          <w:rFonts w:ascii="Times New Roman" w:hAnsi="Times New Roman"/>
          <w:sz w:val="20"/>
          <w:szCs w:val="20"/>
        </w:rPr>
        <w:t xml:space="preserve"> et al., 2015).</w:t>
      </w:r>
    </w:p>
    <w:p w14:paraId="295B350F" w14:textId="5481F41A" w:rsidR="00E17A18" w:rsidRDefault="001A55C2" w:rsidP="00E17A18">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w:t>
      </w:r>
      <w:r w:rsidR="00E17A18" w:rsidRPr="00E17A18">
        <w:rPr>
          <w:rFonts w:ascii="Times New Roman" w:hAnsi="Times New Roman"/>
          <w:sz w:val="20"/>
          <w:szCs w:val="20"/>
        </w:rPr>
        <w:t>Research on the economic importance of non-timber forest products (NTFPs) has yielded varying results. A study by Shackleton and Shackleton (2006) in South Africa's Kat River Valley found that NTFPs contributed a relatively small share (about 20%) to total household incomes. However, other studies have reported significant income generation from NTFPs.</w:t>
      </w:r>
      <w:r w:rsidR="00E17A18">
        <w:rPr>
          <w:rFonts w:ascii="Times New Roman" w:hAnsi="Times New Roman"/>
          <w:sz w:val="20"/>
          <w:szCs w:val="20"/>
        </w:rPr>
        <w:t xml:space="preserve"> </w:t>
      </w:r>
      <w:r w:rsidR="00E17A18" w:rsidRPr="00E17A18">
        <w:rPr>
          <w:rFonts w:ascii="Times New Roman" w:hAnsi="Times New Roman"/>
          <w:sz w:val="20"/>
          <w:szCs w:val="20"/>
        </w:rPr>
        <w:t xml:space="preserve">For instance, </w:t>
      </w:r>
      <w:proofErr w:type="spellStart"/>
      <w:r w:rsidR="00E17A18" w:rsidRPr="00E17A18">
        <w:rPr>
          <w:rFonts w:ascii="Times New Roman" w:hAnsi="Times New Roman"/>
          <w:sz w:val="20"/>
          <w:szCs w:val="20"/>
        </w:rPr>
        <w:t>Jimoh</w:t>
      </w:r>
      <w:proofErr w:type="spellEnd"/>
      <w:r w:rsidR="00E17A18" w:rsidRPr="00E17A18">
        <w:rPr>
          <w:rFonts w:ascii="Times New Roman" w:hAnsi="Times New Roman"/>
          <w:sz w:val="20"/>
          <w:szCs w:val="20"/>
        </w:rPr>
        <w:t xml:space="preserve"> et al. (2013) found that rural households in Nigeria derived up to 80% of their incomes from NTFP sales. Fuelwood is another crucial NTFP, serving as the primary energy source for over 70% of Nigerian households, with a daily consumption estimate of 27.5 million kg (</w:t>
      </w:r>
      <w:proofErr w:type="spellStart"/>
      <w:r w:rsidR="00E17A18" w:rsidRPr="00E17A18">
        <w:rPr>
          <w:rFonts w:ascii="Times New Roman" w:hAnsi="Times New Roman"/>
          <w:sz w:val="20"/>
          <w:szCs w:val="20"/>
        </w:rPr>
        <w:t>Ogunsawa</w:t>
      </w:r>
      <w:proofErr w:type="spellEnd"/>
      <w:r w:rsidR="00E17A18" w:rsidRPr="00E17A18">
        <w:rPr>
          <w:rFonts w:ascii="Times New Roman" w:hAnsi="Times New Roman"/>
          <w:sz w:val="20"/>
          <w:szCs w:val="20"/>
        </w:rPr>
        <w:t xml:space="preserve"> and </w:t>
      </w:r>
      <w:proofErr w:type="spellStart"/>
      <w:r w:rsidR="00E17A18" w:rsidRPr="00E17A18">
        <w:rPr>
          <w:rFonts w:ascii="Times New Roman" w:hAnsi="Times New Roman"/>
          <w:sz w:val="20"/>
          <w:szCs w:val="20"/>
        </w:rPr>
        <w:t>Ajala</w:t>
      </w:r>
      <w:proofErr w:type="spellEnd"/>
      <w:r w:rsidR="00E17A18" w:rsidRPr="00E17A18">
        <w:rPr>
          <w:rFonts w:ascii="Times New Roman" w:hAnsi="Times New Roman"/>
          <w:sz w:val="20"/>
          <w:szCs w:val="20"/>
        </w:rPr>
        <w:t xml:space="preserve">, 2002; Zaku </w:t>
      </w:r>
      <w:r w:rsidR="00E17A18" w:rsidRPr="005E4AA6">
        <w:rPr>
          <w:rFonts w:ascii="Times New Roman" w:hAnsi="Times New Roman"/>
          <w:i/>
          <w:iCs/>
          <w:sz w:val="20"/>
          <w:szCs w:val="20"/>
        </w:rPr>
        <w:t>et al</w:t>
      </w:r>
      <w:r w:rsidR="00E17A18" w:rsidRPr="00E17A18">
        <w:rPr>
          <w:rFonts w:ascii="Times New Roman" w:hAnsi="Times New Roman"/>
          <w:sz w:val="20"/>
          <w:szCs w:val="20"/>
        </w:rPr>
        <w:t>., 2013).</w:t>
      </w:r>
      <w:r w:rsidR="00E17A18">
        <w:rPr>
          <w:rFonts w:ascii="Times New Roman" w:hAnsi="Times New Roman"/>
          <w:sz w:val="20"/>
          <w:szCs w:val="20"/>
        </w:rPr>
        <w:t xml:space="preserve"> </w:t>
      </w:r>
      <w:r w:rsidR="00E17A18" w:rsidRPr="00E17A18">
        <w:rPr>
          <w:rFonts w:ascii="Times New Roman" w:hAnsi="Times New Roman"/>
          <w:sz w:val="20"/>
          <w:szCs w:val="20"/>
        </w:rPr>
        <w:t>In Nigeria's high forest zones, game meat and snail harvesting have become major income-generating activities (</w:t>
      </w:r>
      <w:proofErr w:type="spellStart"/>
      <w:r w:rsidR="00E17A18" w:rsidRPr="00E17A18">
        <w:rPr>
          <w:rFonts w:ascii="Times New Roman" w:hAnsi="Times New Roman"/>
          <w:sz w:val="20"/>
          <w:szCs w:val="20"/>
        </w:rPr>
        <w:t>Onuche</w:t>
      </w:r>
      <w:proofErr w:type="spellEnd"/>
      <w:r w:rsidR="00E17A18" w:rsidRPr="00E17A18">
        <w:rPr>
          <w:rFonts w:ascii="Times New Roman" w:hAnsi="Times New Roman"/>
          <w:sz w:val="20"/>
          <w:szCs w:val="20"/>
        </w:rPr>
        <w:t>, 2011). Similarly, in the Savannah zone, products like honey, fuelwood, fodder, medicinal herbs, and charcoal production generate substantial incomes for rural households (</w:t>
      </w:r>
      <w:proofErr w:type="spellStart"/>
      <w:r w:rsidR="00E17A18" w:rsidRPr="00E17A18">
        <w:rPr>
          <w:rFonts w:ascii="Times New Roman" w:hAnsi="Times New Roman"/>
          <w:sz w:val="20"/>
          <w:szCs w:val="20"/>
        </w:rPr>
        <w:t>Jimoh</w:t>
      </w:r>
      <w:proofErr w:type="spellEnd"/>
      <w:r w:rsidR="00E17A18" w:rsidRPr="00E17A18">
        <w:rPr>
          <w:rFonts w:ascii="Times New Roman" w:hAnsi="Times New Roman"/>
          <w:sz w:val="20"/>
          <w:szCs w:val="20"/>
        </w:rPr>
        <w:t xml:space="preserve"> and Haruna, 2007; </w:t>
      </w:r>
      <w:proofErr w:type="spellStart"/>
      <w:r w:rsidR="00E17A18" w:rsidRPr="00E17A18">
        <w:rPr>
          <w:rFonts w:ascii="Times New Roman" w:hAnsi="Times New Roman"/>
          <w:sz w:val="20"/>
          <w:szCs w:val="20"/>
        </w:rPr>
        <w:t>Jimoh</w:t>
      </w:r>
      <w:proofErr w:type="spellEnd"/>
      <w:r w:rsidR="00E17A18" w:rsidRPr="00E17A18">
        <w:rPr>
          <w:rFonts w:ascii="Times New Roman" w:hAnsi="Times New Roman"/>
          <w:sz w:val="20"/>
          <w:szCs w:val="20"/>
        </w:rPr>
        <w:t xml:space="preserve"> </w:t>
      </w:r>
      <w:r w:rsidR="00E17A18" w:rsidRPr="005E4AA6">
        <w:rPr>
          <w:rFonts w:ascii="Times New Roman" w:hAnsi="Times New Roman"/>
          <w:i/>
          <w:iCs/>
          <w:sz w:val="20"/>
          <w:szCs w:val="20"/>
        </w:rPr>
        <w:t>et al.,</w:t>
      </w:r>
      <w:r w:rsidR="00E17A18" w:rsidRPr="00E17A18">
        <w:rPr>
          <w:rFonts w:ascii="Times New Roman" w:hAnsi="Times New Roman"/>
          <w:sz w:val="20"/>
          <w:szCs w:val="20"/>
        </w:rPr>
        <w:t xml:space="preserve"> 2013; Suleiman, 2017). Similar contributions of NTFPs to rural well-being have been reported in other African countries, including Kenya and Tanzania (Campbell, 1991; </w:t>
      </w:r>
      <w:proofErr w:type="spellStart"/>
      <w:r w:rsidR="00E17A18" w:rsidRPr="00E17A18">
        <w:rPr>
          <w:rFonts w:ascii="Times New Roman" w:hAnsi="Times New Roman"/>
          <w:sz w:val="20"/>
          <w:szCs w:val="20"/>
        </w:rPr>
        <w:t>Schaafsma</w:t>
      </w:r>
      <w:proofErr w:type="spellEnd"/>
      <w:r w:rsidR="00E17A18" w:rsidRPr="00E17A18">
        <w:rPr>
          <w:rFonts w:ascii="Times New Roman" w:hAnsi="Times New Roman"/>
          <w:sz w:val="20"/>
          <w:szCs w:val="20"/>
        </w:rPr>
        <w:t xml:space="preserve"> </w:t>
      </w:r>
      <w:r w:rsidR="00E17A18" w:rsidRPr="005E4AA6">
        <w:rPr>
          <w:rFonts w:ascii="Times New Roman" w:hAnsi="Times New Roman"/>
          <w:i/>
          <w:iCs/>
          <w:sz w:val="20"/>
          <w:szCs w:val="20"/>
        </w:rPr>
        <w:t>et al</w:t>
      </w:r>
      <w:r w:rsidR="00E17A18" w:rsidRPr="00E17A18">
        <w:rPr>
          <w:rFonts w:ascii="Times New Roman" w:hAnsi="Times New Roman"/>
          <w:sz w:val="20"/>
          <w:szCs w:val="20"/>
        </w:rPr>
        <w:t xml:space="preserve">., 2014; Mbuvi and Boon, 2009). CIFOR's global comparative study characterized NTFP case studies in Africa as predominantly part of a 'coping strategy' (Sunderland </w:t>
      </w:r>
      <w:r w:rsidR="00E17A18" w:rsidRPr="005E4AA6">
        <w:rPr>
          <w:rFonts w:ascii="Times New Roman" w:hAnsi="Times New Roman"/>
          <w:i/>
          <w:iCs/>
          <w:sz w:val="20"/>
          <w:szCs w:val="20"/>
        </w:rPr>
        <w:t>et al</w:t>
      </w:r>
      <w:r w:rsidR="00E17A18" w:rsidRPr="00E17A18">
        <w:rPr>
          <w:rFonts w:ascii="Times New Roman" w:hAnsi="Times New Roman"/>
          <w:sz w:val="20"/>
          <w:szCs w:val="20"/>
        </w:rPr>
        <w:t>., 2004).</w:t>
      </w:r>
    </w:p>
    <w:p w14:paraId="35ECCB78" w14:textId="77777777" w:rsidR="00CE5F98" w:rsidRDefault="00CE5F98" w:rsidP="00DA22B6">
      <w:pPr>
        <w:spacing w:after="0" w:line="360" w:lineRule="auto"/>
        <w:jc w:val="both"/>
        <w:rPr>
          <w:rFonts w:ascii="Times New Roman" w:hAnsi="Times New Roman"/>
          <w:sz w:val="20"/>
          <w:szCs w:val="20"/>
        </w:rPr>
      </w:pPr>
      <w:r w:rsidRPr="009F5493">
        <w:rPr>
          <w:rFonts w:ascii="Times New Roman" w:hAnsi="Times New Roman"/>
          <w:sz w:val="20"/>
          <w:szCs w:val="20"/>
          <w:highlight w:val="yellow"/>
        </w:rPr>
        <w:lastRenderedPageBreak/>
        <w:t xml:space="preserve">In North Eastern Pakistan, a study by Zubair </w:t>
      </w:r>
      <w:r w:rsidRPr="005E4AA6">
        <w:rPr>
          <w:rFonts w:ascii="Times New Roman" w:hAnsi="Times New Roman"/>
          <w:i/>
          <w:iCs/>
          <w:sz w:val="20"/>
          <w:szCs w:val="20"/>
        </w:rPr>
        <w:t>et al</w:t>
      </w:r>
      <w:r w:rsidRPr="009F5493">
        <w:rPr>
          <w:rFonts w:ascii="Times New Roman" w:hAnsi="Times New Roman"/>
          <w:sz w:val="20"/>
          <w:szCs w:val="20"/>
          <w:highlight w:val="yellow"/>
        </w:rPr>
        <w:t>. (2020) found that the primary motivation for collecting non-timber forest products (NTFPs), particularly medicinal plants, in Azad Jammu and Kashmir regions was income generation through extraction and processing. Notably, collectors often had to travel considerable distances of up to 4-6 kilometers to gather these products.</w:t>
      </w:r>
    </w:p>
    <w:p w14:paraId="48B70746" w14:textId="0B863004" w:rsidR="00DA22B6" w:rsidRPr="00DA22B6" w:rsidRDefault="00DA22B6" w:rsidP="00DA22B6">
      <w:pPr>
        <w:spacing w:after="0" w:line="360" w:lineRule="auto"/>
        <w:jc w:val="both"/>
        <w:rPr>
          <w:rFonts w:ascii="Times New Roman" w:hAnsi="Times New Roman"/>
          <w:sz w:val="20"/>
          <w:szCs w:val="20"/>
        </w:rPr>
      </w:pPr>
      <w:r w:rsidRPr="00DA22B6">
        <w:rPr>
          <w:rFonts w:ascii="Times New Roman" w:hAnsi="Times New Roman"/>
          <w:sz w:val="20"/>
          <w:szCs w:val="20"/>
        </w:rPr>
        <w:t xml:space="preserve">The growing demand for forest products in developing countries has improved rural livelihoods and expanded domestic markets, particularly in urban areas where wood fuels and other forest resources are scarce (Arnold </w:t>
      </w:r>
      <w:r w:rsidRPr="005E4AA6">
        <w:rPr>
          <w:rFonts w:ascii="Times New Roman" w:hAnsi="Times New Roman"/>
          <w:i/>
          <w:iCs/>
          <w:sz w:val="20"/>
          <w:szCs w:val="20"/>
        </w:rPr>
        <w:t>et al</w:t>
      </w:r>
      <w:r w:rsidRPr="00DA22B6">
        <w:rPr>
          <w:rFonts w:ascii="Times New Roman" w:hAnsi="Times New Roman"/>
          <w:sz w:val="20"/>
          <w:szCs w:val="20"/>
        </w:rPr>
        <w:t xml:space="preserve">., 2006). Non-timber forest products (NTFPs) offer income generation opportunities and contribute to poverty alleviation in both rural and urban areas through two key avenues (CARPE, 2001; Richardson, 2010; Adam </w:t>
      </w:r>
      <w:r w:rsidRPr="005E4AA6">
        <w:rPr>
          <w:rFonts w:ascii="Times New Roman" w:hAnsi="Times New Roman"/>
          <w:i/>
          <w:iCs/>
          <w:sz w:val="20"/>
          <w:szCs w:val="20"/>
        </w:rPr>
        <w:t>et al</w:t>
      </w:r>
      <w:r w:rsidRPr="00DA22B6">
        <w:rPr>
          <w:rFonts w:ascii="Times New Roman" w:hAnsi="Times New Roman"/>
          <w:sz w:val="20"/>
          <w:szCs w:val="20"/>
        </w:rPr>
        <w:t xml:space="preserve">., 2013; </w:t>
      </w:r>
      <w:proofErr w:type="spellStart"/>
      <w:r w:rsidRPr="00DA22B6">
        <w:rPr>
          <w:rFonts w:ascii="Times New Roman" w:hAnsi="Times New Roman"/>
          <w:sz w:val="20"/>
          <w:szCs w:val="20"/>
        </w:rPr>
        <w:t>Malleson</w:t>
      </w:r>
      <w:proofErr w:type="spellEnd"/>
      <w:r w:rsidRPr="00DA22B6">
        <w:rPr>
          <w:rFonts w:ascii="Times New Roman" w:hAnsi="Times New Roman"/>
          <w:sz w:val="20"/>
          <w:szCs w:val="20"/>
        </w:rPr>
        <w:t xml:space="preserve"> </w:t>
      </w:r>
      <w:r w:rsidRPr="005E4AA6">
        <w:rPr>
          <w:rFonts w:ascii="Times New Roman" w:hAnsi="Times New Roman"/>
          <w:i/>
          <w:iCs/>
          <w:sz w:val="20"/>
          <w:szCs w:val="20"/>
        </w:rPr>
        <w:t>et al</w:t>
      </w:r>
      <w:r w:rsidRPr="00DA22B6">
        <w:rPr>
          <w:rFonts w:ascii="Times New Roman" w:hAnsi="Times New Roman"/>
          <w:sz w:val="20"/>
          <w:szCs w:val="20"/>
        </w:rPr>
        <w:t xml:space="preserve">., 2014; </w:t>
      </w:r>
      <w:proofErr w:type="spellStart"/>
      <w:r w:rsidRPr="00DA22B6">
        <w:rPr>
          <w:rFonts w:ascii="Times New Roman" w:hAnsi="Times New Roman"/>
          <w:sz w:val="20"/>
          <w:szCs w:val="20"/>
        </w:rPr>
        <w:t>Adedayo</w:t>
      </w:r>
      <w:proofErr w:type="spellEnd"/>
      <w:r w:rsidRPr="00DA22B6">
        <w:rPr>
          <w:rFonts w:ascii="Times New Roman" w:hAnsi="Times New Roman"/>
          <w:sz w:val="20"/>
          <w:szCs w:val="20"/>
        </w:rPr>
        <w:t>, 2018). First, the market for forest products provides revenue opportunities through NTFP collection, trade, and sale. Second, NTFPs offer urban households a reliable source of energy and affordable food.</w:t>
      </w:r>
    </w:p>
    <w:p w14:paraId="4A49449A" w14:textId="34C8EB20" w:rsidR="00DA22B6" w:rsidRDefault="00DA22B6" w:rsidP="001A55C2">
      <w:pPr>
        <w:autoSpaceDE w:val="0"/>
        <w:autoSpaceDN w:val="0"/>
        <w:adjustRightInd w:val="0"/>
        <w:spacing w:after="0" w:line="360" w:lineRule="auto"/>
        <w:jc w:val="both"/>
        <w:rPr>
          <w:rFonts w:ascii="Times New Roman" w:hAnsi="Times New Roman"/>
          <w:sz w:val="20"/>
          <w:szCs w:val="20"/>
        </w:rPr>
      </w:pPr>
      <w:r w:rsidRPr="00DA22B6">
        <w:rPr>
          <w:rFonts w:ascii="Times New Roman" w:hAnsi="Times New Roman"/>
          <w:sz w:val="20"/>
          <w:szCs w:val="20"/>
        </w:rPr>
        <w:t xml:space="preserve">NTFP activities have low entry requirements and provide accessible means of buffering against risks, shocks, and livelihood vulnerability by offering cash in times of need (Arnold </w:t>
      </w:r>
      <w:r w:rsidRPr="005E4AA6">
        <w:rPr>
          <w:rFonts w:ascii="Times New Roman" w:hAnsi="Times New Roman"/>
          <w:i/>
          <w:iCs/>
          <w:sz w:val="20"/>
          <w:szCs w:val="20"/>
        </w:rPr>
        <w:t>et al</w:t>
      </w:r>
      <w:r w:rsidRPr="00DA22B6">
        <w:rPr>
          <w:rFonts w:ascii="Times New Roman" w:hAnsi="Times New Roman"/>
          <w:sz w:val="20"/>
          <w:szCs w:val="20"/>
        </w:rPr>
        <w:t xml:space="preserve">., 2011; Marshall </w:t>
      </w:r>
      <w:r w:rsidRPr="005E4AA6">
        <w:rPr>
          <w:rFonts w:ascii="Times New Roman" w:hAnsi="Times New Roman"/>
          <w:i/>
          <w:iCs/>
          <w:sz w:val="20"/>
          <w:szCs w:val="20"/>
        </w:rPr>
        <w:t>et al</w:t>
      </w:r>
      <w:r w:rsidRPr="00DA22B6">
        <w:rPr>
          <w:rFonts w:ascii="Times New Roman" w:hAnsi="Times New Roman"/>
          <w:sz w:val="20"/>
          <w:szCs w:val="20"/>
        </w:rPr>
        <w:t xml:space="preserve">., 2006; Neumann and Hirsch, 2000). Although NTFPs are not a solution to eradicate poverty and conserve forests, they significantly contribute to rural livelihoods in unique ways (Agrawal </w:t>
      </w:r>
      <w:r w:rsidRPr="005E4AA6">
        <w:rPr>
          <w:rFonts w:ascii="Times New Roman" w:hAnsi="Times New Roman"/>
          <w:i/>
          <w:iCs/>
          <w:sz w:val="20"/>
          <w:szCs w:val="20"/>
        </w:rPr>
        <w:t>et al</w:t>
      </w:r>
      <w:r w:rsidRPr="00DA22B6">
        <w:rPr>
          <w:rFonts w:ascii="Times New Roman" w:hAnsi="Times New Roman"/>
          <w:sz w:val="20"/>
          <w:szCs w:val="20"/>
        </w:rPr>
        <w:t>., 2013).</w:t>
      </w:r>
      <w:r w:rsidR="00F256C1">
        <w:rPr>
          <w:rFonts w:ascii="Times New Roman" w:hAnsi="Times New Roman"/>
          <w:sz w:val="20"/>
          <w:szCs w:val="20"/>
        </w:rPr>
        <w:t xml:space="preserve"> </w:t>
      </w:r>
      <w:r w:rsidRPr="00DA22B6">
        <w:rPr>
          <w:rFonts w:ascii="Times New Roman" w:hAnsi="Times New Roman"/>
          <w:sz w:val="20"/>
          <w:szCs w:val="20"/>
        </w:rPr>
        <w:t xml:space="preserve">While NTFP income typically accounts for less than 50% of household income, its importance lies in its accessibility during times of need or when agricultural </w:t>
      </w:r>
      <w:proofErr w:type="spellStart"/>
      <w:r w:rsidRPr="00DA22B6">
        <w:rPr>
          <w:rFonts w:ascii="Times New Roman" w:hAnsi="Times New Roman"/>
          <w:sz w:val="20"/>
          <w:szCs w:val="20"/>
        </w:rPr>
        <w:t>labo</w:t>
      </w:r>
      <w:r>
        <w:rPr>
          <w:rFonts w:ascii="Times New Roman" w:hAnsi="Times New Roman"/>
          <w:sz w:val="20"/>
          <w:szCs w:val="20"/>
        </w:rPr>
        <w:t>u</w:t>
      </w:r>
      <w:r w:rsidRPr="00DA22B6">
        <w:rPr>
          <w:rFonts w:ascii="Times New Roman" w:hAnsi="Times New Roman"/>
          <w:sz w:val="20"/>
          <w:szCs w:val="20"/>
        </w:rPr>
        <w:t>r</w:t>
      </w:r>
      <w:proofErr w:type="spellEnd"/>
      <w:r w:rsidRPr="00DA22B6">
        <w:rPr>
          <w:rFonts w:ascii="Times New Roman" w:hAnsi="Times New Roman"/>
          <w:sz w:val="20"/>
          <w:szCs w:val="20"/>
        </w:rPr>
        <w:t xml:space="preserve"> needs are low (Marshall </w:t>
      </w:r>
      <w:r w:rsidRPr="005E4AA6">
        <w:rPr>
          <w:rFonts w:ascii="Times New Roman" w:hAnsi="Times New Roman"/>
          <w:i/>
          <w:iCs/>
          <w:sz w:val="20"/>
          <w:szCs w:val="20"/>
        </w:rPr>
        <w:t>et al</w:t>
      </w:r>
      <w:r w:rsidRPr="00DA22B6">
        <w:rPr>
          <w:rFonts w:ascii="Times New Roman" w:hAnsi="Times New Roman"/>
          <w:sz w:val="20"/>
          <w:szCs w:val="20"/>
        </w:rPr>
        <w:t xml:space="preserve">., 2006; Arnold </w:t>
      </w:r>
      <w:r w:rsidRPr="005E4AA6">
        <w:rPr>
          <w:rFonts w:ascii="Times New Roman" w:hAnsi="Times New Roman"/>
          <w:i/>
          <w:iCs/>
          <w:sz w:val="20"/>
          <w:szCs w:val="20"/>
        </w:rPr>
        <w:t>et al</w:t>
      </w:r>
      <w:r w:rsidRPr="00DA22B6">
        <w:rPr>
          <w:rFonts w:ascii="Times New Roman" w:hAnsi="Times New Roman"/>
          <w:sz w:val="20"/>
          <w:szCs w:val="20"/>
        </w:rPr>
        <w:t xml:space="preserve">., 2011; Kusters </w:t>
      </w:r>
      <w:r w:rsidRPr="005E4AA6">
        <w:rPr>
          <w:rFonts w:ascii="Times New Roman" w:hAnsi="Times New Roman"/>
          <w:i/>
          <w:iCs/>
          <w:sz w:val="20"/>
          <w:szCs w:val="20"/>
        </w:rPr>
        <w:t>et al</w:t>
      </w:r>
      <w:r w:rsidRPr="00DA22B6">
        <w:rPr>
          <w:rFonts w:ascii="Times New Roman" w:hAnsi="Times New Roman"/>
          <w:sz w:val="20"/>
          <w:szCs w:val="20"/>
        </w:rPr>
        <w:t>., 2006). The income contribution of NTFPs and their role as a safety net will remain crucial for the poorest rural households without access to new economic opportunities and employment options</w:t>
      </w:r>
    </w:p>
    <w:p w14:paraId="7227A087" w14:textId="77777777" w:rsidR="00F256C1" w:rsidRPr="00F256C1" w:rsidRDefault="00F256C1" w:rsidP="00F256C1">
      <w:pPr>
        <w:autoSpaceDE w:val="0"/>
        <w:autoSpaceDN w:val="0"/>
        <w:adjustRightInd w:val="0"/>
        <w:spacing w:after="0" w:line="360" w:lineRule="auto"/>
        <w:jc w:val="both"/>
        <w:rPr>
          <w:rFonts w:ascii="Times New Roman" w:hAnsi="Times New Roman"/>
          <w:sz w:val="20"/>
          <w:szCs w:val="20"/>
        </w:rPr>
      </w:pPr>
      <w:r w:rsidRPr="00F256C1">
        <w:rPr>
          <w:rFonts w:ascii="Times New Roman" w:hAnsi="Times New Roman"/>
          <w:sz w:val="20"/>
          <w:szCs w:val="20"/>
        </w:rPr>
        <w:t>Despite their significant contributions to rural livelihoods, non-timber forest products (NTFPs) have been largely overlooked by policymakers, development planners, foresters, and economic planners (</w:t>
      </w:r>
      <w:proofErr w:type="spellStart"/>
      <w:r w:rsidRPr="00F256C1">
        <w:rPr>
          <w:rFonts w:ascii="Times New Roman" w:hAnsi="Times New Roman"/>
          <w:sz w:val="20"/>
          <w:szCs w:val="20"/>
        </w:rPr>
        <w:t>Adedayo</w:t>
      </w:r>
      <w:proofErr w:type="spellEnd"/>
      <w:r w:rsidRPr="00F256C1">
        <w:rPr>
          <w:rFonts w:ascii="Times New Roman" w:hAnsi="Times New Roman"/>
          <w:sz w:val="20"/>
          <w:szCs w:val="20"/>
        </w:rPr>
        <w:t>, 2018). As a result, NTFP management has been neglected and restricted to local communities and urban poor, hindering its development.</w:t>
      </w:r>
    </w:p>
    <w:p w14:paraId="537BE558" w14:textId="78DEF289" w:rsidR="001A55C2" w:rsidRPr="008C52E8" w:rsidRDefault="00F256C1" w:rsidP="001A55C2">
      <w:pPr>
        <w:autoSpaceDE w:val="0"/>
        <w:autoSpaceDN w:val="0"/>
        <w:adjustRightInd w:val="0"/>
        <w:spacing w:after="0" w:line="360" w:lineRule="auto"/>
        <w:jc w:val="both"/>
        <w:rPr>
          <w:rFonts w:ascii="Times New Roman" w:hAnsi="Times New Roman"/>
          <w:sz w:val="20"/>
          <w:szCs w:val="20"/>
        </w:rPr>
      </w:pPr>
      <w:r w:rsidRPr="00F256C1">
        <w:rPr>
          <w:rFonts w:ascii="Times New Roman" w:hAnsi="Times New Roman"/>
          <w:sz w:val="20"/>
          <w:szCs w:val="20"/>
        </w:rPr>
        <w:t xml:space="preserve">Understanding the role and potential of NTFPs in improving livelihoods and achieving conservation objectives is crucial for ensuring their sustainable management in Nigeria (Belcher </w:t>
      </w:r>
      <w:r w:rsidRPr="005E4AA6">
        <w:rPr>
          <w:rFonts w:ascii="Times New Roman" w:hAnsi="Times New Roman"/>
          <w:i/>
          <w:iCs/>
          <w:sz w:val="20"/>
          <w:szCs w:val="20"/>
        </w:rPr>
        <w:t>et al</w:t>
      </w:r>
      <w:r w:rsidRPr="00F256C1">
        <w:rPr>
          <w:rFonts w:ascii="Times New Roman" w:hAnsi="Times New Roman"/>
          <w:sz w:val="20"/>
          <w:szCs w:val="20"/>
        </w:rPr>
        <w:t>., 2005). A clear policy framework is needed to promote and harness the potential of NTFPs in alleviating poverty and contributing to economic development (</w:t>
      </w:r>
      <w:proofErr w:type="spellStart"/>
      <w:r w:rsidRPr="00F256C1">
        <w:rPr>
          <w:rFonts w:ascii="Times New Roman" w:hAnsi="Times New Roman"/>
          <w:sz w:val="20"/>
          <w:szCs w:val="20"/>
        </w:rPr>
        <w:t>Oyun</w:t>
      </w:r>
      <w:proofErr w:type="spellEnd"/>
      <w:r w:rsidRPr="00F256C1">
        <w:rPr>
          <w:rFonts w:ascii="Times New Roman" w:hAnsi="Times New Roman"/>
          <w:sz w:val="20"/>
          <w:szCs w:val="20"/>
        </w:rPr>
        <w:t>, 2009).</w:t>
      </w:r>
      <w:r>
        <w:rPr>
          <w:rFonts w:ascii="Times New Roman" w:hAnsi="Times New Roman"/>
          <w:sz w:val="20"/>
          <w:szCs w:val="20"/>
        </w:rPr>
        <w:t xml:space="preserve"> </w:t>
      </w:r>
      <w:r w:rsidRPr="00F256C1">
        <w:rPr>
          <w:rFonts w:ascii="Times New Roman" w:hAnsi="Times New Roman"/>
          <w:sz w:val="20"/>
          <w:szCs w:val="20"/>
        </w:rPr>
        <w:t xml:space="preserve">This study aims to identify the NTFPs collected in the study area and assess their contribution to rural livelihoods, providing a comprehensive understanding of NTFPs and their role in supporting rural </w:t>
      </w:r>
      <w:r w:rsidR="00D91EBB" w:rsidRPr="00F256C1">
        <w:rPr>
          <w:rFonts w:ascii="Times New Roman" w:hAnsi="Times New Roman"/>
          <w:sz w:val="20"/>
          <w:szCs w:val="20"/>
        </w:rPr>
        <w:t>communities.</w:t>
      </w:r>
    </w:p>
    <w:p w14:paraId="5C3CF533" w14:textId="2A06BCA6"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2.0</w:t>
      </w:r>
      <w:r>
        <w:rPr>
          <w:rFonts w:ascii="Times New Roman" w:eastAsia="Times New Roman" w:hAnsi="Times New Roman"/>
          <w:b/>
          <w:bCs/>
          <w:sz w:val="24"/>
          <w:szCs w:val="24"/>
        </w:rPr>
        <w:tab/>
      </w:r>
      <w:r w:rsidR="001A55C2" w:rsidRPr="008D47F5">
        <w:rPr>
          <w:rFonts w:ascii="Times New Roman" w:eastAsia="Times New Roman" w:hAnsi="Times New Roman"/>
          <w:b/>
          <w:bCs/>
          <w:sz w:val="24"/>
          <w:szCs w:val="24"/>
        </w:rPr>
        <w:t>Methodology</w:t>
      </w:r>
    </w:p>
    <w:p w14:paraId="29978ECE" w14:textId="2D5DD0A8"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sidRPr="008D47F5">
        <w:rPr>
          <w:rFonts w:eastAsia="Times New Roman"/>
          <w:b/>
          <w:bCs/>
          <w:sz w:val="24"/>
          <w:szCs w:val="24"/>
        </w:rPr>
        <w:t>2.1</w:t>
      </w:r>
      <w:r w:rsidRPr="008D47F5">
        <w:rPr>
          <w:rFonts w:eastAsia="Times New Roman"/>
          <w:b/>
          <w:bCs/>
          <w:sz w:val="24"/>
          <w:szCs w:val="24"/>
        </w:rPr>
        <w:tab/>
      </w:r>
      <w:r w:rsidR="001A55C2" w:rsidRPr="008D47F5">
        <w:rPr>
          <w:rFonts w:eastAsia="Times New Roman"/>
          <w:b/>
          <w:bCs/>
          <w:sz w:val="24"/>
          <w:szCs w:val="24"/>
        </w:rPr>
        <w:t>S</w:t>
      </w:r>
      <w:r w:rsidR="001A55C2" w:rsidRPr="008D47F5">
        <w:rPr>
          <w:rFonts w:ascii="Times New Roman" w:eastAsia="Times New Roman" w:hAnsi="Times New Roman"/>
          <w:b/>
          <w:bCs/>
          <w:sz w:val="24"/>
          <w:szCs w:val="24"/>
        </w:rPr>
        <w:t>tudy</w:t>
      </w:r>
      <w:r w:rsidR="001A55C2" w:rsidRPr="0066532A">
        <w:rPr>
          <w:rFonts w:ascii="Times New Roman" w:eastAsia="Times New Roman" w:hAnsi="Times New Roman"/>
          <w:b/>
          <w:bCs/>
          <w:sz w:val="24"/>
          <w:szCs w:val="24"/>
        </w:rPr>
        <w:t xml:space="preserve"> Area</w:t>
      </w:r>
    </w:p>
    <w:p w14:paraId="364E302E" w14:textId="56089629" w:rsidR="001A55C2" w:rsidRDefault="00661E82" w:rsidP="00661E82">
      <w:pPr>
        <w:spacing w:after="0" w:line="360" w:lineRule="auto"/>
        <w:jc w:val="both"/>
        <w:rPr>
          <w:rFonts w:ascii="Times New Roman" w:hAnsi="Times New Roman"/>
          <w:sz w:val="20"/>
          <w:szCs w:val="20"/>
        </w:rPr>
      </w:pPr>
      <w:r w:rsidRPr="00661E82">
        <w:rPr>
          <w:rFonts w:ascii="Times New Roman" w:hAnsi="Times New Roman"/>
          <w:sz w:val="20"/>
          <w:szCs w:val="20"/>
        </w:rPr>
        <w:t>The study was conducted in Gboko Local Government Area (LGA) of Benue State, Nigeria. Gboko LGA is headquartered in Gboko town, situated in the central part of the state.</w:t>
      </w:r>
      <w:r>
        <w:rPr>
          <w:rFonts w:ascii="Times New Roman" w:hAnsi="Times New Roman"/>
          <w:sz w:val="20"/>
          <w:szCs w:val="20"/>
        </w:rPr>
        <w:t xml:space="preserve">  </w:t>
      </w:r>
      <w:r w:rsidRPr="00661E82">
        <w:rPr>
          <w:rFonts w:ascii="Times New Roman" w:hAnsi="Times New Roman"/>
          <w:sz w:val="20"/>
          <w:szCs w:val="20"/>
        </w:rPr>
        <w:t xml:space="preserve">A map of Gboko Local Government Area is presented in Figure 1, illustrating its boundaries, major settlements, and geographical </w:t>
      </w:r>
      <w:r>
        <w:rPr>
          <w:rFonts w:ascii="Times New Roman" w:hAnsi="Times New Roman"/>
          <w:sz w:val="20"/>
          <w:szCs w:val="20"/>
        </w:rPr>
        <w:t>features.</w:t>
      </w:r>
      <w:r w:rsidR="001A55C2" w:rsidRPr="00036D59">
        <w:rPr>
          <w:rFonts w:ascii="Times New Roman" w:hAnsi="Times New Roman"/>
          <w:sz w:val="20"/>
          <w:szCs w:val="20"/>
        </w:rPr>
        <w:t xml:space="preserve"> LGA is </w:t>
      </w:r>
      <w:r w:rsidR="001A55C2">
        <w:rPr>
          <w:rFonts w:ascii="Times New Roman" w:hAnsi="Times New Roman"/>
          <w:sz w:val="20"/>
          <w:szCs w:val="20"/>
        </w:rPr>
        <w:t>located</w:t>
      </w:r>
      <w:r w:rsidR="001A55C2" w:rsidRPr="00036D59">
        <w:rPr>
          <w:rFonts w:ascii="Times New Roman" w:hAnsi="Times New Roman"/>
          <w:sz w:val="20"/>
          <w:szCs w:val="20"/>
        </w:rPr>
        <w:t xml:space="preserve"> on latitude 7</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19</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30</w:t>
      </w:r>
      <w:r w:rsidR="001A55C2" w:rsidRPr="00036D59">
        <w:rPr>
          <w:rFonts w:ascii="Times New Roman" w:hAnsi="Times New Roman"/>
          <w:sz w:val="20"/>
          <w:szCs w:val="20"/>
          <w:vertAlign w:val="superscript"/>
        </w:rPr>
        <w:t xml:space="preserve">0 </w:t>
      </w:r>
      <w:r w:rsidR="001A55C2" w:rsidRPr="00036D59">
        <w:rPr>
          <w:rFonts w:ascii="Times New Roman" w:hAnsi="Times New Roman"/>
          <w:sz w:val="20"/>
          <w:szCs w:val="20"/>
        </w:rPr>
        <w:t>North and longitude 9</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00</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18</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East. The LGA is one of the </w:t>
      </w:r>
      <w:r w:rsidR="001A55C2">
        <w:rPr>
          <w:rFonts w:ascii="Times New Roman" w:hAnsi="Times New Roman"/>
          <w:sz w:val="20"/>
          <w:szCs w:val="20"/>
        </w:rPr>
        <w:t>twenty-three</w:t>
      </w:r>
      <w:r w:rsidR="001A55C2" w:rsidRPr="00036D59">
        <w:rPr>
          <w:rFonts w:ascii="Times New Roman" w:hAnsi="Times New Roman"/>
          <w:sz w:val="20"/>
          <w:szCs w:val="20"/>
        </w:rPr>
        <w:t xml:space="preserve"> local Governments in Benue and it is bounded by</w:t>
      </w:r>
      <w:r w:rsidR="001A55C2">
        <w:rPr>
          <w:rFonts w:ascii="Times New Roman" w:hAnsi="Times New Roman"/>
          <w:sz w:val="20"/>
          <w:szCs w:val="20"/>
        </w:rPr>
        <w:t xml:space="preserve"> </w:t>
      </w:r>
      <w:r w:rsidR="001A55C2" w:rsidRPr="00C124E2">
        <w:rPr>
          <w:rFonts w:ascii="Times New Roman" w:hAnsi="Times New Roman"/>
          <w:sz w:val="20"/>
          <w:szCs w:val="20"/>
        </w:rPr>
        <w:t xml:space="preserve">Tarka LGA on the north, </w:t>
      </w:r>
      <w:proofErr w:type="spellStart"/>
      <w:r w:rsidR="001A55C2" w:rsidRPr="00C124E2">
        <w:rPr>
          <w:rFonts w:ascii="Times New Roman" w:hAnsi="Times New Roman"/>
          <w:sz w:val="20"/>
          <w:szCs w:val="20"/>
        </w:rPr>
        <w:t>Ushongo</w:t>
      </w:r>
      <w:proofErr w:type="spellEnd"/>
      <w:r w:rsidR="001A55C2" w:rsidRPr="00C124E2">
        <w:rPr>
          <w:rFonts w:ascii="Times New Roman" w:hAnsi="Times New Roman"/>
          <w:sz w:val="20"/>
          <w:szCs w:val="20"/>
        </w:rPr>
        <w:t xml:space="preserve"> Local LGA to the south, </w:t>
      </w:r>
      <w:proofErr w:type="spellStart"/>
      <w:r w:rsidR="001A55C2" w:rsidRPr="00C124E2">
        <w:rPr>
          <w:rFonts w:ascii="Times New Roman" w:hAnsi="Times New Roman"/>
          <w:sz w:val="20"/>
          <w:szCs w:val="20"/>
        </w:rPr>
        <w:t>Buruku</w:t>
      </w:r>
      <w:proofErr w:type="spellEnd"/>
      <w:r w:rsidR="001A55C2" w:rsidRPr="00C124E2">
        <w:rPr>
          <w:rFonts w:ascii="Times New Roman" w:hAnsi="Times New Roman"/>
          <w:sz w:val="20"/>
          <w:szCs w:val="20"/>
        </w:rPr>
        <w:t xml:space="preserve"> LGA on the east, </w:t>
      </w:r>
      <w:proofErr w:type="spellStart"/>
      <w:r w:rsidR="001A55C2" w:rsidRPr="00C124E2">
        <w:rPr>
          <w:rFonts w:ascii="Times New Roman" w:hAnsi="Times New Roman"/>
          <w:sz w:val="20"/>
          <w:szCs w:val="20"/>
        </w:rPr>
        <w:t>Gwer</w:t>
      </w:r>
      <w:proofErr w:type="spellEnd"/>
      <w:r w:rsidR="001A55C2" w:rsidRPr="00C124E2">
        <w:rPr>
          <w:rFonts w:ascii="Times New Roman" w:hAnsi="Times New Roman"/>
          <w:sz w:val="20"/>
          <w:szCs w:val="20"/>
        </w:rPr>
        <w:t xml:space="preserve"> LGA on the west, </w:t>
      </w:r>
      <w:proofErr w:type="spellStart"/>
      <w:r w:rsidR="001A55C2" w:rsidRPr="00C124E2">
        <w:rPr>
          <w:rFonts w:ascii="Times New Roman" w:hAnsi="Times New Roman"/>
          <w:sz w:val="20"/>
          <w:szCs w:val="20"/>
        </w:rPr>
        <w:t>Konshisha</w:t>
      </w:r>
      <w:proofErr w:type="spellEnd"/>
      <w:r w:rsidR="001A55C2" w:rsidRPr="00C124E2">
        <w:rPr>
          <w:rFonts w:ascii="Times New Roman" w:hAnsi="Times New Roman"/>
          <w:sz w:val="20"/>
          <w:szCs w:val="20"/>
        </w:rPr>
        <w:t xml:space="preserve"> LGA on the south-west. The LGA is composed of the following</w:t>
      </w:r>
      <w:r>
        <w:rPr>
          <w:rFonts w:ascii="Times New Roman" w:hAnsi="Times New Roman"/>
          <w:sz w:val="20"/>
          <w:szCs w:val="20"/>
        </w:rPr>
        <w:t xml:space="preserve"> districts</w:t>
      </w:r>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Yandev</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lastRenderedPageBreak/>
        <w:t>Ipav</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Mbayion</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Mbatyav</w:t>
      </w:r>
      <w:proofErr w:type="spellEnd"/>
      <w:r w:rsidR="001A55C2" w:rsidRPr="00C124E2">
        <w:rPr>
          <w:rFonts w:ascii="Times New Roman" w:hAnsi="Times New Roman"/>
          <w:sz w:val="20"/>
          <w:szCs w:val="20"/>
        </w:rPr>
        <w:t xml:space="preserve"> and </w:t>
      </w:r>
      <w:proofErr w:type="spellStart"/>
      <w:r w:rsidR="001A55C2" w:rsidRPr="00C124E2">
        <w:rPr>
          <w:rFonts w:ascii="Times New Roman" w:hAnsi="Times New Roman"/>
          <w:sz w:val="20"/>
          <w:szCs w:val="20"/>
        </w:rPr>
        <w:t>Mbatyerev</w:t>
      </w:r>
      <w:proofErr w:type="spellEnd"/>
      <w:r w:rsidR="001A55C2" w:rsidRPr="00C124E2">
        <w:rPr>
          <w:rFonts w:ascii="Times New Roman" w:hAnsi="Times New Roman"/>
          <w:sz w:val="20"/>
          <w:szCs w:val="20"/>
        </w:rPr>
        <w:t>. Furthermore, it has eighteen (18) council wards with an estimated population of 358,936 people according to the 2006 Nigeria Population Census also with a landmass of 2,264 km</w:t>
      </w:r>
      <w:r w:rsidR="001A55C2" w:rsidRPr="00C124E2">
        <w:rPr>
          <w:rFonts w:ascii="Times New Roman" w:hAnsi="Times New Roman"/>
          <w:sz w:val="20"/>
          <w:szCs w:val="20"/>
          <w:vertAlign w:val="superscript"/>
        </w:rPr>
        <w:t>2</w:t>
      </w:r>
      <w:r w:rsidR="001A55C2" w:rsidRPr="00C124E2">
        <w:rPr>
          <w:rFonts w:ascii="Times New Roman" w:hAnsi="Times New Roman"/>
          <w:sz w:val="20"/>
          <w:szCs w:val="20"/>
        </w:rPr>
        <w:t>. The vegetation of the area is the Guinea savanna. It is characterized by moderate grasses and trees that grow rapidly during the rainy season. The primary occupation of the inhabitants is Agriculture (farming), trading, and civil service and their major produce is yam and</w:t>
      </w:r>
      <w:r w:rsidR="001A55C2">
        <w:rPr>
          <w:rFonts w:ascii="Times New Roman" w:hAnsi="Times New Roman"/>
          <w:sz w:val="20"/>
          <w:szCs w:val="20"/>
        </w:rPr>
        <w:t xml:space="preserve"> rice.</w:t>
      </w:r>
    </w:p>
    <w:p w14:paraId="709B2927" w14:textId="77777777" w:rsidR="001A55C2" w:rsidRDefault="001A55C2" w:rsidP="001A55C2">
      <w:pPr>
        <w:spacing w:line="360" w:lineRule="auto"/>
        <w:jc w:val="both"/>
        <w:rPr>
          <w:rFonts w:ascii="Times New Roman" w:hAnsi="Times New Roman"/>
          <w:sz w:val="20"/>
          <w:szCs w:val="20"/>
        </w:rPr>
      </w:pPr>
    </w:p>
    <w:p w14:paraId="0B86B236" w14:textId="77777777" w:rsidR="001A55C2" w:rsidRDefault="001A55C2" w:rsidP="001A55C2">
      <w:pPr>
        <w:spacing w:line="360" w:lineRule="auto"/>
        <w:jc w:val="both"/>
        <w:rPr>
          <w:rFonts w:ascii="Times New Roman" w:hAnsi="Times New Roman"/>
          <w:sz w:val="24"/>
          <w:szCs w:val="24"/>
        </w:rPr>
      </w:pPr>
      <w:r w:rsidRPr="00C124E2">
        <w:rPr>
          <w:rFonts w:ascii="Times New Roman" w:hAnsi="Times New Roman"/>
          <w:sz w:val="20"/>
          <w:szCs w:val="20"/>
        </w:rPr>
        <w:t>.</w:t>
      </w:r>
      <w:r w:rsidRPr="005036D0">
        <w:rPr>
          <w:rFonts w:ascii="Times New Roman" w:hAnsi="Times New Roman"/>
          <w:sz w:val="24"/>
          <w:szCs w:val="24"/>
        </w:rPr>
        <w:object w:dxaOrig="7786" w:dyaOrig="7351" w14:anchorId="3A458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25pt;height:353.3pt" o:ole="">
            <v:imagedata r:id="rId7" o:title=""/>
          </v:shape>
          <o:OLEObject Type="Embed" ProgID="Word.Document.12" ShapeID="_x0000_i1025" DrawAspect="Content" ObjectID="_1797159511" r:id="rId8"/>
        </w:object>
      </w:r>
    </w:p>
    <w:p w14:paraId="496F6A9A"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b/>
          <w:sz w:val="20"/>
          <w:szCs w:val="20"/>
        </w:rPr>
        <w:t>Source</w:t>
      </w:r>
      <w:r w:rsidRPr="001B33D1">
        <w:rPr>
          <w:rFonts w:ascii="Times New Roman" w:hAnsi="Times New Roman"/>
          <w:sz w:val="20"/>
          <w:szCs w:val="20"/>
        </w:rPr>
        <w:t>: Ministry of land and survey Benue State 2018</w:t>
      </w:r>
    </w:p>
    <w:p w14:paraId="52597D7F" w14:textId="77777777" w:rsidR="001A55C2" w:rsidRPr="001B33D1" w:rsidRDefault="001A55C2" w:rsidP="001A55C2">
      <w:pPr>
        <w:spacing w:line="360" w:lineRule="auto"/>
        <w:rPr>
          <w:rFonts w:ascii="Times New Roman" w:hAnsi="Times New Roman"/>
          <w:sz w:val="20"/>
          <w:szCs w:val="20"/>
        </w:rPr>
      </w:pPr>
      <w:r w:rsidRPr="001B33D1">
        <w:rPr>
          <w:rFonts w:ascii="Times New Roman" w:hAnsi="Times New Roman"/>
          <w:b/>
          <w:sz w:val="20"/>
          <w:szCs w:val="20"/>
        </w:rPr>
        <w:t>Figur</w:t>
      </w:r>
      <w:r w:rsidRPr="001B33D1">
        <w:rPr>
          <w:rFonts w:ascii="Times New Roman" w:hAnsi="Times New Roman"/>
          <w:sz w:val="20"/>
          <w:szCs w:val="20"/>
        </w:rPr>
        <w:t>e 1:</w:t>
      </w:r>
      <w:r w:rsidRPr="001B33D1">
        <w:rPr>
          <w:rFonts w:ascii="Times New Roman" w:hAnsi="Times New Roman"/>
          <w:b/>
          <w:sz w:val="20"/>
          <w:szCs w:val="20"/>
        </w:rPr>
        <w:t xml:space="preserve"> </w:t>
      </w:r>
      <w:r w:rsidRPr="001B33D1">
        <w:rPr>
          <w:rFonts w:ascii="Times New Roman" w:hAnsi="Times New Roman"/>
          <w:sz w:val="20"/>
          <w:szCs w:val="20"/>
        </w:rPr>
        <w:t>Map of Benue State Showing Gboko Local Government Area</w:t>
      </w:r>
    </w:p>
    <w:p w14:paraId="4E304C06" w14:textId="0F5E773B"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2.2</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Population, Sample Size and Sampling Techniques.</w:t>
      </w:r>
    </w:p>
    <w:p w14:paraId="2DE168AF"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The population of the study consisted of rural people in the study area. Multistage and simple random sampling techniques </w:t>
      </w:r>
      <w:r>
        <w:rPr>
          <w:rFonts w:ascii="Times New Roman" w:hAnsi="Times New Roman"/>
          <w:sz w:val="20"/>
          <w:szCs w:val="20"/>
        </w:rPr>
        <w:t>were</w:t>
      </w:r>
      <w:r w:rsidRPr="001B33D1">
        <w:rPr>
          <w:rFonts w:ascii="Times New Roman" w:hAnsi="Times New Roman"/>
          <w:sz w:val="20"/>
          <w:szCs w:val="20"/>
        </w:rPr>
        <w:t xml:space="preserve"> adapted for </w:t>
      </w:r>
      <w:r>
        <w:rPr>
          <w:rFonts w:ascii="Times New Roman" w:hAnsi="Times New Roman"/>
          <w:sz w:val="20"/>
          <w:szCs w:val="20"/>
        </w:rPr>
        <w:t xml:space="preserve">the </w:t>
      </w:r>
      <w:r w:rsidRPr="001B33D1">
        <w:rPr>
          <w:rFonts w:ascii="Times New Roman" w:hAnsi="Times New Roman"/>
          <w:sz w:val="20"/>
          <w:szCs w:val="20"/>
        </w:rPr>
        <w:t xml:space="preserve">study. Five (5) council wards were purposively selected out of eighteen (18) based on their closeness to </w:t>
      </w:r>
      <w:r>
        <w:rPr>
          <w:rFonts w:ascii="Times New Roman" w:hAnsi="Times New Roman"/>
          <w:sz w:val="20"/>
          <w:szCs w:val="20"/>
        </w:rPr>
        <w:t xml:space="preserve">the </w:t>
      </w:r>
      <w:r w:rsidRPr="001B33D1">
        <w:rPr>
          <w:rFonts w:ascii="Times New Roman" w:hAnsi="Times New Roman"/>
          <w:sz w:val="20"/>
          <w:szCs w:val="20"/>
        </w:rPr>
        <w:t xml:space="preserve">forest. One (1) community was selected from each of the council wards. Two (2) villages were selected from each of the </w:t>
      </w:r>
      <w:r>
        <w:rPr>
          <w:rFonts w:ascii="Times New Roman" w:hAnsi="Times New Roman"/>
          <w:sz w:val="20"/>
          <w:szCs w:val="20"/>
        </w:rPr>
        <w:t>communities,</w:t>
      </w:r>
      <w:r w:rsidRPr="001B33D1">
        <w:rPr>
          <w:rFonts w:ascii="Times New Roman" w:hAnsi="Times New Roman"/>
          <w:sz w:val="20"/>
          <w:szCs w:val="20"/>
        </w:rPr>
        <w:t xml:space="preserve"> making a total of ten (10) villages. 2</w:t>
      </w:r>
      <w:r>
        <w:rPr>
          <w:rFonts w:ascii="Times New Roman" w:hAnsi="Times New Roman"/>
          <w:sz w:val="20"/>
          <w:szCs w:val="20"/>
        </w:rPr>
        <w:t>2</w:t>
      </w:r>
      <w:r w:rsidRPr="001B33D1">
        <w:rPr>
          <w:rFonts w:ascii="Times New Roman" w:hAnsi="Times New Roman"/>
          <w:sz w:val="20"/>
          <w:szCs w:val="20"/>
        </w:rPr>
        <w:t xml:space="preserve"> persons were randomly selected </w:t>
      </w:r>
      <w:r w:rsidRPr="001B33D1">
        <w:rPr>
          <w:rFonts w:ascii="Times New Roman" w:hAnsi="Times New Roman"/>
          <w:sz w:val="20"/>
          <w:szCs w:val="20"/>
        </w:rPr>
        <w:lastRenderedPageBreak/>
        <w:t>from each of the villages. Therefore, the sample size for the study was 2</w:t>
      </w:r>
      <w:r>
        <w:rPr>
          <w:rFonts w:ascii="Times New Roman" w:hAnsi="Times New Roman"/>
          <w:sz w:val="20"/>
          <w:szCs w:val="20"/>
        </w:rPr>
        <w:t>2</w:t>
      </w:r>
      <w:r w:rsidRPr="001B33D1">
        <w:rPr>
          <w:rFonts w:ascii="Times New Roman" w:hAnsi="Times New Roman"/>
          <w:sz w:val="20"/>
          <w:szCs w:val="20"/>
        </w:rPr>
        <w:t>0 respondents.</w:t>
      </w:r>
      <w:r>
        <w:rPr>
          <w:rFonts w:ascii="Times New Roman" w:hAnsi="Times New Roman"/>
          <w:sz w:val="20"/>
          <w:szCs w:val="20"/>
        </w:rPr>
        <w:t xml:space="preserve"> However, only 215 questionnaires with complete data were used for data extraction and analysis.</w:t>
      </w:r>
    </w:p>
    <w:p w14:paraId="3B79C7A2" w14:textId="35D5A45C"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2.3</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 xml:space="preserve"> Data collection</w:t>
      </w:r>
    </w:p>
    <w:p w14:paraId="672805C0" w14:textId="77777777" w:rsidR="000A0D66" w:rsidRDefault="000A0D66" w:rsidP="000A0D66">
      <w:pPr>
        <w:spacing w:line="360" w:lineRule="auto"/>
        <w:jc w:val="both"/>
        <w:rPr>
          <w:rFonts w:ascii="Times New Roman" w:hAnsi="Times New Roman"/>
          <w:sz w:val="20"/>
          <w:szCs w:val="20"/>
        </w:rPr>
      </w:pPr>
      <w:r w:rsidRPr="000A0D66">
        <w:rPr>
          <w:rFonts w:ascii="Times New Roman" w:hAnsi="Times New Roman"/>
          <w:sz w:val="20"/>
          <w:szCs w:val="20"/>
        </w:rPr>
        <w:t>This study employed a multi-method approach, utilizing semi-structured questionnaires, oral interviews, and personal observations to collect primary data.</w:t>
      </w:r>
    </w:p>
    <w:p w14:paraId="0CF7E1F8" w14:textId="71548E0C"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2.4</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Data Analysis</w:t>
      </w:r>
    </w:p>
    <w:p w14:paraId="1CA49F25"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Descriptive statistics such as frequencies and percentages were used. A five-point Likert scale rating was used to measure the contribution of NTFPs to poverty reduction. The weighted scale was derived based on the following values for specific questions to the respondents. Very High (VH) </w:t>
      </w:r>
      <w:r w:rsidRPr="001B33D1">
        <w:rPr>
          <w:rFonts w:ascii="Times New Roman" w:hAnsi="Times New Roman"/>
          <w:sz w:val="20"/>
          <w:szCs w:val="20"/>
        </w:rPr>
        <w:sym w:font="Symbol" w:char="F03D"/>
      </w:r>
      <w:r w:rsidRPr="001B33D1">
        <w:rPr>
          <w:rFonts w:ascii="Times New Roman" w:hAnsi="Times New Roman"/>
          <w:sz w:val="20"/>
          <w:szCs w:val="20"/>
        </w:rPr>
        <w:t xml:space="preserve"> 5, High (H) </w:t>
      </w:r>
      <w:r w:rsidRPr="001B33D1">
        <w:rPr>
          <w:rFonts w:ascii="Times New Roman" w:hAnsi="Times New Roman"/>
          <w:sz w:val="20"/>
          <w:szCs w:val="20"/>
        </w:rPr>
        <w:sym w:font="Symbol" w:char="F03D"/>
      </w:r>
      <w:r w:rsidRPr="001B33D1">
        <w:rPr>
          <w:rFonts w:ascii="Times New Roman" w:hAnsi="Times New Roman"/>
          <w:sz w:val="20"/>
          <w:szCs w:val="20"/>
        </w:rPr>
        <w:t xml:space="preserve"> 4, Medium (M) </w:t>
      </w:r>
      <w:r w:rsidRPr="001B33D1">
        <w:rPr>
          <w:rFonts w:ascii="Times New Roman" w:hAnsi="Times New Roman"/>
          <w:sz w:val="20"/>
          <w:szCs w:val="20"/>
        </w:rPr>
        <w:sym w:font="Symbol" w:char="F03D"/>
      </w:r>
      <w:r w:rsidRPr="001B33D1">
        <w:rPr>
          <w:rFonts w:ascii="Times New Roman" w:hAnsi="Times New Roman"/>
          <w:sz w:val="20"/>
          <w:szCs w:val="20"/>
        </w:rPr>
        <w:t xml:space="preserve"> 3, Low (L) </w:t>
      </w:r>
      <w:r w:rsidRPr="001B33D1">
        <w:rPr>
          <w:rFonts w:ascii="Times New Roman" w:hAnsi="Times New Roman"/>
          <w:sz w:val="20"/>
          <w:szCs w:val="20"/>
        </w:rPr>
        <w:sym w:font="Symbol" w:char="F03D"/>
      </w:r>
      <w:r w:rsidRPr="001B33D1">
        <w:rPr>
          <w:rFonts w:ascii="Times New Roman" w:hAnsi="Times New Roman"/>
          <w:sz w:val="20"/>
          <w:szCs w:val="20"/>
        </w:rPr>
        <w:t xml:space="preserve"> 2, Very Low (VL) </w:t>
      </w:r>
      <w:r w:rsidRPr="001B33D1">
        <w:rPr>
          <w:rFonts w:ascii="Times New Roman" w:hAnsi="Times New Roman"/>
          <w:sz w:val="20"/>
          <w:szCs w:val="20"/>
        </w:rPr>
        <w:sym w:font="Symbol" w:char="F03D"/>
      </w:r>
      <w:r w:rsidRPr="001B33D1">
        <w:rPr>
          <w:rFonts w:ascii="Times New Roman" w:hAnsi="Times New Roman"/>
          <w:sz w:val="20"/>
          <w:szCs w:val="20"/>
        </w:rPr>
        <w:t xml:space="preserve"> 1</w:t>
      </w:r>
    </w:p>
    <w:p w14:paraId="7279FCD2"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The mean score of respondents is expressed as  </w:t>
      </w:r>
      <m:oMath>
        <m:r>
          <w:rPr>
            <w:rFonts w:ascii="Cambria Math" w:hAnsi="Cambria Math"/>
            <w:sz w:val="20"/>
            <w:szCs w:val="20"/>
          </w:rPr>
          <m:t>MS</m:t>
        </m:r>
        <m:r>
          <w:rPr>
            <w:rFonts w:ascii="Cambria Math" w:hAnsi="Times New Roman"/>
            <w:sz w:val="20"/>
            <w:szCs w:val="20"/>
          </w:rPr>
          <m:t xml:space="preserve"> = </m:t>
        </m:r>
        <m:f>
          <m:fPr>
            <m:ctrlPr>
              <w:rPr>
                <w:rFonts w:ascii="Cambria Math" w:hAnsi="Times New Roman"/>
                <w:i/>
                <w:sz w:val="20"/>
                <w:szCs w:val="20"/>
              </w:rPr>
            </m:ctrlPr>
          </m:fPr>
          <m:num>
            <m:nary>
              <m:naryPr>
                <m:chr m:val="∑"/>
                <m:limLoc m:val="undOvr"/>
                <m:subHide m:val="1"/>
                <m:supHide m:val="1"/>
                <m:ctrlPr>
                  <w:rPr>
                    <w:rFonts w:ascii="Cambria Math" w:hAnsi="Times New Roman"/>
                    <w:i/>
                    <w:sz w:val="20"/>
                    <w:szCs w:val="20"/>
                  </w:rPr>
                </m:ctrlPr>
              </m:naryPr>
              <m:sub/>
              <m:sup/>
              <m:e>
                <m:r>
                  <w:rPr>
                    <w:rFonts w:ascii="Cambria Math" w:hAnsi="Cambria Math"/>
                    <w:sz w:val="20"/>
                    <w:szCs w:val="20"/>
                  </w:rPr>
                  <m:t>f</m:t>
                </m:r>
              </m:e>
            </m:nary>
          </m:num>
          <m:den>
            <m:r>
              <w:rPr>
                <w:rFonts w:ascii="Cambria Math" w:hAnsi="Cambria Math"/>
                <w:sz w:val="20"/>
                <w:szCs w:val="20"/>
              </w:rPr>
              <m:t>n</m:t>
            </m:r>
          </m:den>
        </m:f>
      </m:oMath>
    </w:p>
    <w:p w14:paraId="4CE4EED6"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Where:</w:t>
      </w:r>
    </w:p>
    <w:p w14:paraId="05AB6CF9"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f </w:t>
      </w:r>
      <w:r w:rsidRPr="009C7457">
        <w:rPr>
          <w:rFonts w:ascii="Times New Roman" w:hAnsi="Times New Roman"/>
          <w:sz w:val="20"/>
          <w:szCs w:val="20"/>
        </w:rPr>
        <w:sym w:font="Symbol" w:char="F03D"/>
      </w:r>
      <w:r w:rsidRPr="009C7457">
        <w:rPr>
          <w:rFonts w:ascii="Times New Roman" w:hAnsi="Times New Roman"/>
          <w:sz w:val="20"/>
          <w:szCs w:val="20"/>
        </w:rPr>
        <w:t xml:space="preserve"> summation of five-point rating scale and</w:t>
      </w:r>
    </w:p>
    <w:p w14:paraId="1C804F25"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n </w:t>
      </w:r>
      <w:r w:rsidRPr="009C7457">
        <w:rPr>
          <w:rFonts w:ascii="Times New Roman" w:hAnsi="Times New Roman"/>
          <w:sz w:val="20"/>
          <w:szCs w:val="20"/>
        </w:rPr>
        <w:sym w:font="Symbol" w:char="F03D"/>
      </w:r>
      <w:r w:rsidRPr="009C7457">
        <w:rPr>
          <w:rFonts w:ascii="Times New Roman" w:hAnsi="Times New Roman"/>
          <w:sz w:val="20"/>
          <w:szCs w:val="20"/>
        </w:rPr>
        <w:t xml:space="preserve"> number of points</w:t>
      </w:r>
    </w:p>
    <w:p w14:paraId="01690B3F" w14:textId="77777777" w:rsidR="001A55C2" w:rsidRPr="009C7457" w:rsidRDefault="001A55C2" w:rsidP="001A55C2">
      <w:pPr>
        <w:spacing w:after="0"/>
        <w:jc w:val="both"/>
        <w:rPr>
          <w:rFonts w:ascii="Times New Roman" w:hAnsi="Times New Roman"/>
          <w:sz w:val="20"/>
          <w:szCs w:val="20"/>
          <w:u w:val="single"/>
        </w:rPr>
      </w:pPr>
      <w:r w:rsidRPr="009C7457">
        <w:rPr>
          <w:rFonts w:ascii="Times New Roman" w:hAnsi="Times New Roman"/>
          <w:sz w:val="20"/>
          <w:szCs w:val="20"/>
        </w:rPr>
        <w:t xml:space="preserve">MS </w:t>
      </w:r>
      <w:r w:rsidRPr="009C7457">
        <w:rPr>
          <w:rFonts w:ascii="Times New Roman" w:hAnsi="Times New Roman"/>
          <w:sz w:val="20"/>
          <w:szCs w:val="20"/>
        </w:rPr>
        <w:sym w:font="Symbol" w:char="F03D"/>
      </w:r>
      <w:r w:rsidRPr="009C7457">
        <w:rPr>
          <w:rFonts w:ascii="Times New Roman" w:hAnsi="Times New Roman"/>
          <w:sz w:val="20"/>
          <w:szCs w:val="20"/>
        </w:rPr>
        <w:t xml:space="preserve"> </w:t>
      </w:r>
      <w:r w:rsidRPr="009C7457">
        <w:rPr>
          <w:rFonts w:ascii="Times New Roman" w:hAnsi="Times New Roman"/>
          <w:sz w:val="20"/>
          <w:szCs w:val="20"/>
          <w:u w:val="single"/>
        </w:rPr>
        <w:t>1+2+3+4+5</w:t>
      </w:r>
    </w:p>
    <w:p w14:paraId="35E12A55"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ab/>
        <w:t xml:space="preserve">      5</w:t>
      </w:r>
    </w:p>
    <w:p w14:paraId="1A21CC6F"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MS </w:t>
      </w:r>
      <w:r w:rsidRPr="009C7457">
        <w:rPr>
          <w:rFonts w:ascii="Times New Roman" w:hAnsi="Times New Roman"/>
          <w:sz w:val="20"/>
          <w:szCs w:val="20"/>
        </w:rPr>
        <w:sym w:font="Symbol" w:char="F03D"/>
      </w:r>
      <w:r w:rsidRPr="009C7457">
        <w:rPr>
          <w:rFonts w:ascii="Times New Roman" w:hAnsi="Times New Roman"/>
          <w:sz w:val="20"/>
          <w:szCs w:val="20"/>
        </w:rPr>
        <w:t xml:space="preserve"> 3.0</w:t>
      </w:r>
    </w:p>
    <w:p w14:paraId="1DAC7D31" w14:textId="77777777" w:rsidR="001A55C2" w:rsidRPr="009C7457" w:rsidRDefault="001A55C2" w:rsidP="001A55C2">
      <w:pPr>
        <w:spacing w:after="0"/>
        <w:jc w:val="both"/>
        <w:rPr>
          <w:rFonts w:ascii="Times New Roman" w:eastAsia="Times New Roman" w:hAnsi="Times New Roman"/>
          <w:sz w:val="20"/>
          <w:szCs w:val="20"/>
        </w:rPr>
      </w:pPr>
      <w:r w:rsidRPr="009C7457">
        <w:rPr>
          <w:rFonts w:ascii="Times New Roman" w:hAnsi="Times New Roman"/>
          <w:sz w:val="20"/>
          <w:szCs w:val="20"/>
        </w:rPr>
        <w:t xml:space="preserve">The </w:t>
      </w:r>
      <w:r>
        <w:rPr>
          <w:rFonts w:ascii="Times New Roman" w:hAnsi="Times New Roman"/>
          <w:sz w:val="20"/>
          <w:szCs w:val="20"/>
        </w:rPr>
        <w:t>Likert</w:t>
      </w:r>
      <w:r w:rsidRPr="009C7457">
        <w:rPr>
          <w:rFonts w:ascii="Times New Roman" w:hAnsi="Times New Roman"/>
          <w:sz w:val="20"/>
          <w:szCs w:val="20"/>
        </w:rPr>
        <w:t xml:space="preserve"> weighted score (WS) is expressed as:   </w:t>
      </w:r>
      <m:oMath>
        <m:r>
          <w:rPr>
            <w:rFonts w:ascii="Cambria Math" w:hAnsi="Cambria Math"/>
            <w:sz w:val="20"/>
            <w:szCs w:val="20"/>
          </w:rPr>
          <m:t>Ws</m:t>
        </m:r>
        <m:r>
          <w:rPr>
            <w:rFonts w:ascii="Cambria Math" w:hAnsi="Times New Roman"/>
            <w:sz w:val="20"/>
            <w:szCs w:val="20"/>
          </w:rPr>
          <m:t xml:space="preserve">= </m:t>
        </m:r>
        <m:nary>
          <m:naryPr>
            <m:chr m:val="∑"/>
            <m:ctrlPr>
              <w:rPr>
                <w:rFonts w:ascii="Cambria Math" w:eastAsia="Times New Roman"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r>
              <w:rPr>
                <w:rFonts w:ascii="Cambria Math" w:eastAsia="Times New Roman" w:hAnsi="Cambria Math"/>
                <w:sz w:val="20"/>
                <w:szCs w:val="20"/>
              </w:rPr>
              <m:t>fixi</m:t>
            </m:r>
          </m:e>
        </m:nary>
      </m:oMath>
    </w:p>
    <w:p w14:paraId="7D4B837C"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The </w:t>
      </w:r>
      <w:r>
        <w:rPr>
          <w:rFonts w:ascii="Times New Roman" w:hAnsi="Times New Roman"/>
          <w:sz w:val="20"/>
          <w:szCs w:val="20"/>
        </w:rPr>
        <w:t>Likert</w:t>
      </w:r>
      <w:r w:rsidRPr="009C7457">
        <w:rPr>
          <w:rFonts w:ascii="Times New Roman" w:hAnsi="Times New Roman"/>
          <w:sz w:val="20"/>
          <w:szCs w:val="20"/>
        </w:rPr>
        <w:t xml:space="preserve"> weighted mean score (WSC) is expressed as: </w:t>
      </w:r>
      <m:oMath>
        <m:r>
          <w:rPr>
            <w:rFonts w:ascii="Cambria Math" w:hAnsi="Cambria Math"/>
            <w:sz w:val="20"/>
            <w:szCs w:val="20"/>
          </w:rPr>
          <m:t>WMS</m:t>
        </m:r>
        <m:r>
          <w:rPr>
            <w:rFonts w:ascii="Cambria Math" w:hAnsi="Times New Roman"/>
            <w:sz w:val="20"/>
            <w:szCs w:val="20"/>
          </w:rPr>
          <m:t xml:space="preserve">= </m:t>
        </m:r>
        <m:f>
          <m:fPr>
            <m:ctrlPr>
              <w:rPr>
                <w:rFonts w:ascii="Cambria Math" w:eastAsia="Times New Roman" w:hAnsi="Times New Roman"/>
                <w:i/>
                <w:sz w:val="20"/>
                <w:szCs w:val="20"/>
              </w:rPr>
            </m:ctrlPr>
          </m:fPr>
          <m:num>
            <m:nary>
              <m:naryPr>
                <m:chr m:val="∑"/>
                <m:ctrlPr>
                  <w:rPr>
                    <w:rFonts w:ascii="Cambria Math" w:eastAsia="Times New Roman"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r>
                  <w:rPr>
                    <w:rFonts w:ascii="Cambria Math" w:eastAsia="Times New Roman" w:hAnsi="Cambria Math"/>
                    <w:sz w:val="20"/>
                    <w:szCs w:val="20"/>
                  </w:rPr>
                  <m:t>fixi</m:t>
                </m:r>
              </m:e>
            </m:nary>
          </m:num>
          <m:den>
            <m:r>
              <w:rPr>
                <w:rFonts w:ascii="Cambria Math" w:eastAsia="Times New Roman" w:hAnsi="Cambria Math"/>
                <w:sz w:val="20"/>
                <w:szCs w:val="20"/>
              </w:rPr>
              <m:t>N</m:t>
            </m:r>
          </m:den>
        </m:f>
      </m:oMath>
    </w:p>
    <w:p w14:paraId="55001F3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Where:</w:t>
      </w:r>
    </w:p>
    <w:p w14:paraId="00BA3B81"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F </w:t>
      </w:r>
      <w:r w:rsidRPr="009C7457">
        <w:rPr>
          <w:rFonts w:ascii="Times New Roman" w:hAnsi="Times New Roman"/>
          <w:sz w:val="20"/>
          <w:szCs w:val="20"/>
        </w:rPr>
        <w:sym w:font="Symbol" w:char="F03D"/>
      </w:r>
      <w:r w:rsidRPr="009C7457">
        <w:rPr>
          <w:rFonts w:ascii="Times New Roman" w:hAnsi="Times New Roman"/>
          <w:sz w:val="20"/>
          <w:szCs w:val="20"/>
        </w:rPr>
        <w:t xml:space="preserve"> frequency of respondent</w:t>
      </w:r>
    </w:p>
    <w:p w14:paraId="0389720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X </w:t>
      </w:r>
      <w:r w:rsidRPr="009C7457">
        <w:rPr>
          <w:rFonts w:ascii="Times New Roman" w:hAnsi="Times New Roman"/>
          <w:sz w:val="20"/>
          <w:szCs w:val="20"/>
        </w:rPr>
        <w:sym w:font="Symbol" w:char="F03D"/>
      </w:r>
      <w:r w:rsidRPr="009C7457">
        <w:rPr>
          <w:rFonts w:ascii="Times New Roman" w:hAnsi="Times New Roman"/>
          <w:sz w:val="20"/>
          <w:szCs w:val="20"/>
        </w:rPr>
        <w:t xml:space="preserve"> Likert scale point</w:t>
      </w:r>
    </w:p>
    <w:p w14:paraId="4AE7FF7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N </w:t>
      </w:r>
      <w:r w:rsidRPr="009C7457">
        <w:rPr>
          <w:rFonts w:ascii="Times New Roman" w:hAnsi="Times New Roman"/>
          <w:sz w:val="20"/>
          <w:szCs w:val="20"/>
        </w:rPr>
        <w:sym w:font="Symbol" w:char="F03D"/>
      </w:r>
      <w:r w:rsidRPr="009C7457">
        <w:rPr>
          <w:rFonts w:ascii="Times New Roman" w:hAnsi="Times New Roman"/>
          <w:sz w:val="20"/>
          <w:szCs w:val="20"/>
        </w:rPr>
        <w:t xml:space="preserve"> total number of respondents</w:t>
      </w:r>
    </w:p>
    <w:p w14:paraId="41402871"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Using the interval scale of 0.05, the Upper Limit (UL) cut-off is MS+0.05 (3.0+0.05). The Lower Limit (LL) cut-off is MS-0.05 (3.0-0.05 </w:t>
      </w:r>
      <w:r w:rsidRPr="001B33D1">
        <w:rPr>
          <w:rFonts w:ascii="Times New Roman" w:hAnsi="Times New Roman"/>
          <w:sz w:val="20"/>
          <w:szCs w:val="20"/>
        </w:rPr>
        <w:sym w:font="Symbol" w:char="F03D"/>
      </w:r>
      <w:r>
        <w:rPr>
          <w:rFonts w:ascii="Times New Roman" w:hAnsi="Times New Roman"/>
          <w:sz w:val="20"/>
          <w:szCs w:val="20"/>
        </w:rPr>
        <w:t xml:space="preserve"> 2.95). </w:t>
      </w:r>
      <w:r w:rsidRPr="0066532A">
        <w:rPr>
          <w:rFonts w:ascii="Times New Roman" w:hAnsi="Times New Roman"/>
          <w:sz w:val="20"/>
          <w:szCs w:val="20"/>
        </w:rPr>
        <w:t>B</w:t>
      </w:r>
      <w:r w:rsidRPr="001B33D1">
        <w:rPr>
          <w:rFonts w:ascii="Times New Roman" w:hAnsi="Times New Roman"/>
          <w:sz w:val="20"/>
          <w:szCs w:val="20"/>
        </w:rPr>
        <w:t>ased on these two extreme limits variables with WMS below 2.95 (WMS&lt;2.95) is considered disagree. Variables with WMS between 2.95 to 3.05. undecided any variable WMS greater than 3.05 (WMS&gt;3.05) Agree, (</w:t>
      </w:r>
      <w:proofErr w:type="spellStart"/>
      <w:r w:rsidRPr="001B33D1">
        <w:rPr>
          <w:rFonts w:ascii="Times New Roman" w:hAnsi="Times New Roman"/>
          <w:sz w:val="20"/>
          <w:szCs w:val="20"/>
        </w:rPr>
        <w:t>Dagba</w:t>
      </w:r>
      <w:proofErr w:type="spellEnd"/>
      <w:r w:rsidRPr="001B33D1">
        <w:rPr>
          <w:rFonts w:ascii="Times New Roman" w:hAnsi="Times New Roman"/>
          <w:sz w:val="20"/>
          <w:szCs w:val="20"/>
        </w:rPr>
        <w:t xml:space="preserve"> </w:t>
      </w:r>
      <w:r w:rsidRPr="001B33D1">
        <w:rPr>
          <w:rFonts w:ascii="Times New Roman" w:hAnsi="Times New Roman"/>
          <w:i/>
          <w:sz w:val="20"/>
          <w:szCs w:val="20"/>
        </w:rPr>
        <w:t>et al</w:t>
      </w:r>
      <w:r w:rsidRPr="001B33D1">
        <w:rPr>
          <w:rFonts w:ascii="Times New Roman" w:hAnsi="Times New Roman"/>
          <w:sz w:val="20"/>
          <w:szCs w:val="20"/>
        </w:rPr>
        <w:t>..,2017)</w:t>
      </w:r>
    </w:p>
    <w:p w14:paraId="555C5815" w14:textId="65F4C466"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3.0</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 xml:space="preserve">Results </w:t>
      </w:r>
    </w:p>
    <w:p w14:paraId="52AC0015" w14:textId="37A2B049"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3.1</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Socio-economic Characteristics of NTFPs Users</w:t>
      </w:r>
    </w:p>
    <w:p w14:paraId="2B8C1965" w14:textId="69A6C90D" w:rsidR="001A55C2" w:rsidRPr="001B33D1" w:rsidRDefault="00FA7AA9" w:rsidP="001A55C2">
      <w:pPr>
        <w:spacing w:line="360" w:lineRule="auto"/>
        <w:jc w:val="both"/>
        <w:rPr>
          <w:rFonts w:ascii="Times New Roman" w:hAnsi="Times New Roman"/>
          <w:sz w:val="20"/>
          <w:szCs w:val="20"/>
        </w:rPr>
      </w:pPr>
      <w:r>
        <w:rPr>
          <w:rFonts w:ascii="Times New Roman" w:hAnsi="Times New Roman"/>
          <w:sz w:val="20"/>
          <w:szCs w:val="20"/>
        </w:rPr>
        <w:t xml:space="preserve">As presented in </w:t>
      </w:r>
      <w:r w:rsidR="001A55C2" w:rsidRPr="001B33D1">
        <w:rPr>
          <w:rFonts w:ascii="Times New Roman" w:hAnsi="Times New Roman"/>
          <w:sz w:val="20"/>
          <w:szCs w:val="20"/>
        </w:rPr>
        <w:t>Table 1, the age bracket range of 36-45 years had the highest proportion (40%), this was followed by the age bracket of 26-35(25.1%), 46-55(16.1%), 56-65(8.4%), 15-25(7.9%), 66-75(1.4%) while the least age bracket of 76-85 years recorded 0.5%.</w:t>
      </w:r>
    </w:p>
    <w:p w14:paraId="38B70385"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lastRenderedPageBreak/>
        <w:t xml:space="preserve">In terms of gender, </w:t>
      </w:r>
      <w:r>
        <w:rPr>
          <w:rFonts w:ascii="Times New Roman" w:hAnsi="Times New Roman"/>
          <w:sz w:val="20"/>
          <w:szCs w:val="20"/>
        </w:rPr>
        <w:t xml:space="preserve">the </w:t>
      </w:r>
      <w:r w:rsidRPr="001B33D1">
        <w:rPr>
          <w:rFonts w:ascii="Times New Roman" w:hAnsi="Times New Roman"/>
          <w:sz w:val="20"/>
          <w:szCs w:val="20"/>
        </w:rPr>
        <w:t>majority of the respondents were</w:t>
      </w:r>
      <w:r w:rsidRPr="001B33D1">
        <w:rPr>
          <w:rFonts w:ascii="Times New Roman" w:hAnsi="Times New Roman"/>
          <w:spacing w:val="-1"/>
          <w:sz w:val="20"/>
          <w:szCs w:val="20"/>
        </w:rPr>
        <w:t xml:space="preserve"> </w:t>
      </w:r>
      <w:r w:rsidRPr="001B33D1">
        <w:rPr>
          <w:rFonts w:ascii="Times New Roman" w:hAnsi="Times New Roman"/>
          <w:sz w:val="20"/>
          <w:szCs w:val="20"/>
        </w:rPr>
        <w:t xml:space="preserve">females with 60% </w:t>
      </w:r>
      <w:r w:rsidRPr="001B33D1">
        <w:rPr>
          <w:rFonts w:ascii="Times New Roman" w:hAnsi="Times New Roman"/>
          <w:spacing w:val="2"/>
          <w:sz w:val="20"/>
          <w:szCs w:val="20"/>
        </w:rPr>
        <w:t>w</w:t>
      </w:r>
      <w:r w:rsidRPr="001B33D1">
        <w:rPr>
          <w:rFonts w:ascii="Times New Roman" w:hAnsi="Times New Roman"/>
          <w:sz w:val="20"/>
          <w:szCs w:val="20"/>
        </w:rPr>
        <w:t>h</w:t>
      </w:r>
      <w:r w:rsidRPr="001B33D1">
        <w:rPr>
          <w:rFonts w:ascii="Times New Roman" w:hAnsi="Times New Roman"/>
          <w:spacing w:val="-1"/>
          <w:sz w:val="20"/>
          <w:szCs w:val="20"/>
        </w:rPr>
        <w:t xml:space="preserve">ile </w:t>
      </w:r>
      <w:r w:rsidRPr="001B33D1">
        <w:rPr>
          <w:rFonts w:ascii="Times New Roman" w:hAnsi="Times New Roman"/>
          <w:sz w:val="20"/>
          <w:szCs w:val="20"/>
        </w:rPr>
        <w:t>on</w:t>
      </w:r>
      <w:r w:rsidRPr="001B33D1">
        <w:rPr>
          <w:rFonts w:ascii="Times New Roman" w:hAnsi="Times New Roman"/>
          <w:spacing w:val="5"/>
          <w:sz w:val="20"/>
          <w:szCs w:val="20"/>
        </w:rPr>
        <w:t>l</w:t>
      </w:r>
      <w:r w:rsidRPr="001B33D1">
        <w:rPr>
          <w:rFonts w:ascii="Times New Roman" w:hAnsi="Times New Roman"/>
          <w:sz w:val="20"/>
          <w:szCs w:val="20"/>
        </w:rPr>
        <w:t>y 40% w</w:t>
      </w:r>
      <w:r w:rsidRPr="001B33D1">
        <w:rPr>
          <w:rFonts w:ascii="Times New Roman" w:hAnsi="Times New Roman"/>
          <w:spacing w:val="-1"/>
          <w:sz w:val="20"/>
          <w:szCs w:val="20"/>
        </w:rPr>
        <w:t>e</w:t>
      </w:r>
      <w:r w:rsidRPr="001B33D1">
        <w:rPr>
          <w:rFonts w:ascii="Times New Roman" w:hAnsi="Times New Roman"/>
          <w:spacing w:val="1"/>
          <w:sz w:val="20"/>
          <w:szCs w:val="20"/>
        </w:rPr>
        <w:t>r</w:t>
      </w:r>
      <w:r w:rsidRPr="001B33D1">
        <w:rPr>
          <w:rFonts w:ascii="Times New Roman" w:hAnsi="Times New Roman"/>
          <w:sz w:val="20"/>
          <w:szCs w:val="20"/>
        </w:rPr>
        <w:t>e male</w:t>
      </w:r>
      <w:r>
        <w:rPr>
          <w:rFonts w:ascii="Times New Roman" w:hAnsi="Times New Roman"/>
          <w:spacing w:val="35"/>
          <w:sz w:val="20"/>
          <w:szCs w:val="20"/>
        </w:rPr>
        <w:t xml:space="preserve">s. </w:t>
      </w:r>
      <w:r w:rsidRPr="001B33D1">
        <w:rPr>
          <w:rFonts w:ascii="Times New Roman" w:hAnsi="Times New Roman"/>
          <w:sz w:val="20"/>
          <w:szCs w:val="20"/>
        </w:rPr>
        <w:t xml:space="preserve">The marital distribution shows that married persons had </w:t>
      </w:r>
      <w:r>
        <w:rPr>
          <w:rFonts w:ascii="Times New Roman" w:hAnsi="Times New Roman"/>
          <w:sz w:val="20"/>
          <w:szCs w:val="20"/>
        </w:rPr>
        <w:t xml:space="preserve">the </w:t>
      </w:r>
      <w:r w:rsidRPr="001B33D1">
        <w:rPr>
          <w:rFonts w:ascii="Times New Roman" w:hAnsi="Times New Roman"/>
          <w:sz w:val="20"/>
          <w:szCs w:val="20"/>
        </w:rPr>
        <w:t xml:space="preserve">highest proportion (62.8%), this was followed by singles (31.2%), </w:t>
      </w:r>
      <w:r>
        <w:rPr>
          <w:rFonts w:ascii="Times New Roman" w:hAnsi="Times New Roman"/>
          <w:sz w:val="20"/>
          <w:szCs w:val="20"/>
        </w:rPr>
        <w:t xml:space="preserve">and </w:t>
      </w:r>
      <w:r w:rsidRPr="001B33D1">
        <w:rPr>
          <w:rFonts w:ascii="Times New Roman" w:hAnsi="Times New Roman"/>
          <w:sz w:val="20"/>
          <w:szCs w:val="20"/>
        </w:rPr>
        <w:t xml:space="preserve">separated marriages (3.7%), while divorcees were only 0.5%. </w:t>
      </w:r>
      <w:r>
        <w:rPr>
          <w:rFonts w:ascii="Times New Roman" w:hAnsi="Times New Roman"/>
          <w:sz w:val="20"/>
          <w:szCs w:val="20"/>
        </w:rPr>
        <w:t xml:space="preserve"> </w:t>
      </w:r>
      <w:r w:rsidRPr="001B33D1">
        <w:rPr>
          <w:rFonts w:ascii="Times New Roman" w:hAnsi="Times New Roman"/>
          <w:sz w:val="20"/>
          <w:szCs w:val="20"/>
        </w:rPr>
        <w:t xml:space="preserve">On the educational status of respondents, </w:t>
      </w:r>
      <w:r>
        <w:rPr>
          <w:rFonts w:ascii="Times New Roman" w:hAnsi="Times New Roman"/>
          <w:sz w:val="20"/>
          <w:szCs w:val="20"/>
        </w:rPr>
        <w:t xml:space="preserve">the </w:t>
      </w:r>
      <w:r w:rsidRPr="001B33D1">
        <w:rPr>
          <w:rFonts w:ascii="Times New Roman" w:hAnsi="Times New Roman"/>
          <w:sz w:val="20"/>
          <w:szCs w:val="20"/>
        </w:rPr>
        <w:t xml:space="preserve">majority (34%) </w:t>
      </w:r>
      <w:r w:rsidRPr="001B33D1">
        <w:rPr>
          <w:rFonts w:ascii="Times New Roman" w:hAnsi="Times New Roman"/>
          <w:spacing w:val="2"/>
          <w:sz w:val="20"/>
          <w:szCs w:val="20"/>
        </w:rPr>
        <w:t>h</w:t>
      </w:r>
      <w:r w:rsidRPr="001B33D1">
        <w:rPr>
          <w:rFonts w:ascii="Times New Roman" w:hAnsi="Times New Roman"/>
          <w:spacing w:val="-1"/>
          <w:sz w:val="20"/>
          <w:szCs w:val="20"/>
        </w:rPr>
        <w:t>a</w:t>
      </w:r>
      <w:r w:rsidRPr="001B33D1">
        <w:rPr>
          <w:rFonts w:ascii="Times New Roman" w:hAnsi="Times New Roman"/>
          <w:sz w:val="20"/>
          <w:szCs w:val="20"/>
        </w:rPr>
        <w:t xml:space="preserve">d tertiary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on, this was followed by s</w:t>
      </w:r>
      <w:r w:rsidRPr="001B33D1">
        <w:rPr>
          <w:rFonts w:ascii="Times New Roman" w:hAnsi="Times New Roman"/>
          <w:spacing w:val="-1"/>
          <w:sz w:val="20"/>
          <w:szCs w:val="20"/>
        </w:rPr>
        <w:t>ec</w:t>
      </w:r>
      <w:r w:rsidRPr="001B33D1">
        <w:rPr>
          <w:rFonts w:ascii="Times New Roman" w:hAnsi="Times New Roman"/>
          <w:sz w:val="20"/>
          <w:szCs w:val="20"/>
        </w:rPr>
        <w:t>ond</w:t>
      </w:r>
      <w:r w:rsidRPr="001B33D1">
        <w:rPr>
          <w:rFonts w:ascii="Times New Roman" w:hAnsi="Times New Roman"/>
          <w:spacing w:val="-1"/>
          <w:sz w:val="20"/>
          <w:szCs w:val="20"/>
        </w:rPr>
        <w:t>a</w:t>
      </w:r>
      <w:r w:rsidRPr="001B33D1">
        <w:rPr>
          <w:rFonts w:ascii="Times New Roman" w:hAnsi="Times New Roman"/>
          <w:spacing w:val="4"/>
          <w:sz w:val="20"/>
          <w:szCs w:val="20"/>
        </w:rPr>
        <w:t>r</w:t>
      </w:r>
      <w:r w:rsidRPr="001B33D1">
        <w:rPr>
          <w:rFonts w:ascii="Times New Roman" w:hAnsi="Times New Roman"/>
          <w:sz w:val="20"/>
          <w:szCs w:val="20"/>
        </w:rPr>
        <w:t xml:space="preserve">y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 xml:space="preserve">on (31.6%), </w:t>
      </w:r>
      <w:r>
        <w:rPr>
          <w:rFonts w:ascii="Times New Roman" w:hAnsi="Times New Roman"/>
          <w:sz w:val="20"/>
          <w:szCs w:val="20"/>
        </w:rPr>
        <w:t xml:space="preserve">and </w:t>
      </w:r>
      <w:r w:rsidRPr="001B33D1">
        <w:rPr>
          <w:rFonts w:ascii="Times New Roman" w:hAnsi="Times New Roman"/>
          <w:sz w:val="20"/>
          <w:szCs w:val="20"/>
        </w:rPr>
        <w:t>primary education (20.5%) while only 14% h</w:t>
      </w:r>
      <w:r w:rsidRPr="001B33D1">
        <w:rPr>
          <w:rFonts w:ascii="Times New Roman" w:hAnsi="Times New Roman"/>
          <w:spacing w:val="-1"/>
          <w:sz w:val="20"/>
          <w:szCs w:val="20"/>
        </w:rPr>
        <w:t>a</w:t>
      </w:r>
      <w:r w:rsidRPr="001B33D1">
        <w:rPr>
          <w:rFonts w:ascii="Times New Roman" w:hAnsi="Times New Roman"/>
          <w:sz w:val="20"/>
          <w:szCs w:val="20"/>
        </w:rPr>
        <w:t xml:space="preserve">d no formal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on.</w:t>
      </w:r>
      <w:r>
        <w:rPr>
          <w:rFonts w:ascii="Times New Roman" w:hAnsi="Times New Roman"/>
          <w:sz w:val="20"/>
          <w:szCs w:val="20"/>
        </w:rPr>
        <w:t xml:space="preserve"> </w:t>
      </w:r>
      <w:r w:rsidRPr="001B33D1">
        <w:rPr>
          <w:rFonts w:ascii="Times New Roman" w:hAnsi="Times New Roman"/>
          <w:sz w:val="20"/>
          <w:szCs w:val="20"/>
        </w:rPr>
        <w:t xml:space="preserve">Based </w:t>
      </w:r>
      <w:r>
        <w:rPr>
          <w:rFonts w:ascii="Times New Roman" w:hAnsi="Times New Roman"/>
          <w:sz w:val="20"/>
          <w:szCs w:val="20"/>
        </w:rPr>
        <w:t xml:space="preserve">on </w:t>
      </w:r>
      <w:r w:rsidRPr="001B33D1">
        <w:rPr>
          <w:rFonts w:ascii="Times New Roman" w:hAnsi="Times New Roman"/>
          <w:sz w:val="20"/>
          <w:szCs w:val="20"/>
        </w:rPr>
        <w:t xml:space="preserve">occupation, farmers (41.4%) were the majority, followed by civil servants (34.9%), students (14%), traders (7.4%), </w:t>
      </w:r>
      <w:r>
        <w:rPr>
          <w:rFonts w:ascii="Times New Roman" w:hAnsi="Times New Roman"/>
          <w:sz w:val="20"/>
          <w:szCs w:val="20"/>
        </w:rPr>
        <w:t>and</w:t>
      </w:r>
      <w:r w:rsidRPr="001B33D1">
        <w:rPr>
          <w:rFonts w:ascii="Times New Roman" w:hAnsi="Times New Roman"/>
          <w:sz w:val="20"/>
          <w:szCs w:val="20"/>
        </w:rPr>
        <w:t xml:space="preserve"> hunters (2.3%) were </w:t>
      </w:r>
      <w:r>
        <w:rPr>
          <w:rFonts w:ascii="Times New Roman" w:hAnsi="Times New Roman"/>
          <w:sz w:val="20"/>
          <w:szCs w:val="20"/>
        </w:rPr>
        <w:t xml:space="preserve">the </w:t>
      </w:r>
      <w:r w:rsidRPr="001B33D1">
        <w:rPr>
          <w:rFonts w:ascii="Times New Roman" w:hAnsi="Times New Roman"/>
          <w:sz w:val="20"/>
          <w:szCs w:val="20"/>
        </w:rPr>
        <w:t>least among the occupations.</w:t>
      </w:r>
      <w:r>
        <w:rPr>
          <w:rFonts w:ascii="Times New Roman" w:hAnsi="Times New Roman"/>
          <w:sz w:val="20"/>
          <w:szCs w:val="20"/>
        </w:rPr>
        <w:t xml:space="preserve"> </w:t>
      </w:r>
      <w:r w:rsidRPr="001B33D1">
        <w:rPr>
          <w:rFonts w:ascii="Times New Roman" w:hAnsi="Times New Roman"/>
          <w:sz w:val="20"/>
          <w:szCs w:val="20"/>
        </w:rPr>
        <w:t xml:space="preserve">The household size of 6-10 (47.0%) members had the highest proportion, this was followed by that of 11-15 (14.8%), 16-20 (3.3%), 21-25 (2.8%) while those of 1-5 and 26-30 had 1.1% and 1.0% respectively. Result on religion </w:t>
      </w:r>
      <w:r>
        <w:rPr>
          <w:rFonts w:ascii="Times New Roman" w:hAnsi="Times New Roman"/>
          <w:sz w:val="20"/>
          <w:szCs w:val="20"/>
        </w:rPr>
        <w:t>show</w:t>
      </w:r>
      <w:r w:rsidRPr="001B33D1">
        <w:rPr>
          <w:rFonts w:ascii="Times New Roman" w:hAnsi="Times New Roman"/>
          <w:sz w:val="20"/>
          <w:szCs w:val="20"/>
        </w:rPr>
        <w:t xml:space="preserve"> that Christians were the majority (97.7%) while only 2.3% were Islam. </w:t>
      </w:r>
    </w:p>
    <w:p w14:paraId="600ED843"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Based on the period of residence of</w:t>
      </w:r>
      <w:r w:rsidRPr="001B33D1">
        <w:rPr>
          <w:rFonts w:ascii="Times New Roman" w:hAnsi="Times New Roman"/>
          <w:bCs/>
          <w:sz w:val="20"/>
          <w:szCs w:val="20"/>
        </w:rPr>
        <w:t xml:space="preserve"> </w:t>
      </w:r>
      <w:r w:rsidRPr="001B33D1">
        <w:rPr>
          <w:rFonts w:ascii="Times New Roman" w:hAnsi="Times New Roman"/>
          <w:bCs/>
          <w:spacing w:val="-1"/>
          <w:sz w:val="20"/>
          <w:szCs w:val="20"/>
        </w:rPr>
        <w:t>re</w:t>
      </w:r>
      <w:r w:rsidRPr="001B33D1">
        <w:rPr>
          <w:rFonts w:ascii="Times New Roman" w:hAnsi="Times New Roman"/>
          <w:bCs/>
          <w:sz w:val="20"/>
          <w:szCs w:val="20"/>
        </w:rPr>
        <w:t>s</w:t>
      </w:r>
      <w:r w:rsidRPr="001B33D1">
        <w:rPr>
          <w:rFonts w:ascii="Times New Roman" w:hAnsi="Times New Roman"/>
          <w:bCs/>
          <w:spacing w:val="1"/>
          <w:sz w:val="20"/>
          <w:szCs w:val="20"/>
        </w:rPr>
        <w:t>p</w:t>
      </w:r>
      <w:r w:rsidRPr="001B33D1">
        <w:rPr>
          <w:rFonts w:ascii="Times New Roman" w:hAnsi="Times New Roman"/>
          <w:bCs/>
          <w:sz w:val="20"/>
          <w:szCs w:val="20"/>
        </w:rPr>
        <w:t>o</w:t>
      </w:r>
      <w:r w:rsidRPr="001B33D1">
        <w:rPr>
          <w:rFonts w:ascii="Times New Roman" w:hAnsi="Times New Roman"/>
          <w:bCs/>
          <w:spacing w:val="1"/>
          <w:sz w:val="20"/>
          <w:szCs w:val="20"/>
        </w:rPr>
        <w:t>nd</w:t>
      </w:r>
      <w:r w:rsidRPr="001B33D1">
        <w:rPr>
          <w:rFonts w:ascii="Times New Roman" w:hAnsi="Times New Roman"/>
          <w:bCs/>
          <w:spacing w:val="-1"/>
          <w:sz w:val="20"/>
          <w:szCs w:val="20"/>
        </w:rPr>
        <w:t>e</w:t>
      </w:r>
      <w:r w:rsidRPr="001B33D1">
        <w:rPr>
          <w:rFonts w:ascii="Times New Roman" w:hAnsi="Times New Roman"/>
          <w:bCs/>
          <w:spacing w:val="1"/>
          <w:sz w:val="20"/>
          <w:szCs w:val="20"/>
        </w:rPr>
        <w:t>n</w:t>
      </w:r>
      <w:r w:rsidRPr="001B33D1">
        <w:rPr>
          <w:rFonts w:ascii="Times New Roman" w:hAnsi="Times New Roman"/>
          <w:bCs/>
          <w:sz w:val="20"/>
          <w:szCs w:val="20"/>
        </w:rPr>
        <w:t xml:space="preserve">ts, </w:t>
      </w:r>
      <w:r>
        <w:rPr>
          <w:rFonts w:ascii="Times New Roman" w:hAnsi="Times New Roman"/>
          <w:bCs/>
          <w:sz w:val="20"/>
          <w:szCs w:val="20"/>
        </w:rPr>
        <w:t xml:space="preserve">the </w:t>
      </w:r>
      <w:r w:rsidRPr="001B33D1">
        <w:rPr>
          <w:rFonts w:ascii="Times New Roman" w:hAnsi="Times New Roman"/>
          <w:bCs/>
          <w:sz w:val="20"/>
          <w:szCs w:val="20"/>
        </w:rPr>
        <w:t xml:space="preserve">majority (28.8%) had settled between 31-40 years, </w:t>
      </w:r>
      <w:r w:rsidRPr="001B33D1">
        <w:rPr>
          <w:rFonts w:ascii="Times New Roman" w:hAnsi="Times New Roman"/>
          <w:sz w:val="20"/>
          <w:szCs w:val="20"/>
        </w:rPr>
        <w:t>14.2% between 21-30 years,</w:t>
      </w:r>
      <w:r w:rsidRPr="001B33D1">
        <w:rPr>
          <w:rFonts w:ascii="Times New Roman" w:hAnsi="Times New Roman"/>
          <w:bCs/>
          <w:sz w:val="20"/>
          <w:szCs w:val="20"/>
        </w:rPr>
        <w:t xml:space="preserve"> </w:t>
      </w:r>
      <w:r w:rsidRPr="001B33D1">
        <w:rPr>
          <w:rFonts w:ascii="Times New Roman" w:hAnsi="Times New Roman"/>
          <w:sz w:val="20"/>
          <w:szCs w:val="20"/>
        </w:rPr>
        <w:t>13.2% b</w:t>
      </w:r>
      <w:r w:rsidRPr="001B33D1">
        <w:rPr>
          <w:rFonts w:ascii="Times New Roman" w:hAnsi="Times New Roman"/>
          <w:spacing w:val="-1"/>
          <w:sz w:val="20"/>
          <w:szCs w:val="20"/>
        </w:rPr>
        <w:t>e</w:t>
      </w:r>
      <w:r w:rsidRPr="001B33D1">
        <w:rPr>
          <w:rFonts w:ascii="Times New Roman" w:hAnsi="Times New Roman"/>
          <w:sz w:val="20"/>
          <w:szCs w:val="20"/>
        </w:rPr>
        <w:t>t</w:t>
      </w:r>
      <w:r w:rsidRPr="001B33D1">
        <w:rPr>
          <w:rFonts w:ascii="Times New Roman" w:hAnsi="Times New Roman"/>
          <w:spacing w:val="2"/>
          <w:sz w:val="20"/>
          <w:szCs w:val="20"/>
        </w:rPr>
        <w:t>w</w:t>
      </w:r>
      <w:r w:rsidRPr="001B33D1">
        <w:rPr>
          <w:rFonts w:ascii="Times New Roman" w:hAnsi="Times New Roman"/>
          <w:spacing w:val="-1"/>
          <w:sz w:val="20"/>
          <w:szCs w:val="20"/>
        </w:rPr>
        <w:t>ee</w:t>
      </w:r>
      <w:r w:rsidRPr="001B33D1">
        <w:rPr>
          <w:rFonts w:ascii="Times New Roman" w:hAnsi="Times New Roman"/>
          <w:sz w:val="20"/>
          <w:szCs w:val="20"/>
        </w:rPr>
        <w:t xml:space="preserve">n 11to 20 </w:t>
      </w:r>
      <w:r w:rsidRPr="001B33D1">
        <w:rPr>
          <w:rFonts w:ascii="Times New Roman" w:hAnsi="Times New Roman"/>
          <w:spacing w:val="-5"/>
          <w:sz w:val="20"/>
          <w:szCs w:val="20"/>
        </w:rPr>
        <w:t>y</w:t>
      </w:r>
      <w:r w:rsidRPr="001B33D1">
        <w:rPr>
          <w:rFonts w:ascii="Times New Roman" w:hAnsi="Times New Roman"/>
          <w:spacing w:val="-1"/>
          <w:sz w:val="20"/>
          <w:szCs w:val="20"/>
        </w:rPr>
        <w:t>e</w:t>
      </w:r>
      <w:r w:rsidRPr="001B33D1">
        <w:rPr>
          <w:rFonts w:ascii="Times New Roman" w:hAnsi="Times New Roman"/>
          <w:spacing w:val="1"/>
          <w:sz w:val="20"/>
          <w:szCs w:val="20"/>
        </w:rPr>
        <w:t>a</w:t>
      </w:r>
      <w:r w:rsidRPr="001B33D1">
        <w:rPr>
          <w:rFonts w:ascii="Times New Roman" w:hAnsi="Times New Roman"/>
          <w:sz w:val="20"/>
          <w:szCs w:val="20"/>
        </w:rPr>
        <w:t xml:space="preserve">rs, </w:t>
      </w:r>
      <w:r w:rsidRPr="001B33D1">
        <w:rPr>
          <w:rFonts w:ascii="Times New Roman" w:hAnsi="Times New Roman"/>
          <w:bCs/>
          <w:sz w:val="20"/>
          <w:szCs w:val="20"/>
        </w:rPr>
        <w:t>9.3</w:t>
      </w:r>
      <w:r w:rsidRPr="001B33D1">
        <w:rPr>
          <w:rFonts w:ascii="Times New Roman" w:hAnsi="Times New Roman"/>
          <w:sz w:val="20"/>
          <w:szCs w:val="20"/>
        </w:rPr>
        <w:t>% had settled up to 1</w:t>
      </w:r>
      <w:r w:rsidRPr="001B33D1">
        <w:rPr>
          <w:rFonts w:ascii="Times New Roman" w:hAnsi="Times New Roman"/>
          <w:spacing w:val="2"/>
          <w:sz w:val="20"/>
          <w:szCs w:val="20"/>
        </w:rPr>
        <w:t xml:space="preserve">0 </w:t>
      </w:r>
      <w:r w:rsidRPr="001B33D1">
        <w:rPr>
          <w:rFonts w:ascii="Times New Roman" w:hAnsi="Times New Roman"/>
          <w:spacing w:val="-5"/>
          <w:sz w:val="20"/>
          <w:szCs w:val="20"/>
        </w:rPr>
        <w:t>y</w:t>
      </w:r>
      <w:r w:rsidRPr="001B33D1">
        <w:rPr>
          <w:rFonts w:ascii="Times New Roman" w:hAnsi="Times New Roman"/>
          <w:spacing w:val="1"/>
          <w:sz w:val="20"/>
          <w:szCs w:val="20"/>
        </w:rPr>
        <w:t>e</w:t>
      </w:r>
      <w:r w:rsidRPr="001B33D1">
        <w:rPr>
          <w:rFonts w:ascii="Times New Roman" w:hAnsi="Times New Roman"/>
          <w:spacing w:val="-1"/>
          <w:sz w:val="20"/>
          <w:szCs w:val="20"/>
        </w:rPr>
        <w:t>a</w:t>
      </w:r>
      <w:r w:rsidRPr="001B33D1">
        <w:rPr>
          <w:rFonts w:ascii="Times New Roman" w:hAnsi="Times New Roman"/>
          <w:sz w:val="20"/>
          <w:szCs w:val="20"/>
        </w:rPr>
        <w:t>rs, while 3.2% and 1.3% had settled between 41-50 years and 51-60 years respectively.</w:t>
      </w:r>
    </w:p>
    <w:p w14:paraId="348B5F1A" w14:textId="77777777" w:rsidR="001A55C2" w:rsidRPr="001B33D1" w:rsidRDefault="001A55C2" w:rsidP="001A55C2">
      <w:pPr>
        <w:spacing w:line="240" w:lineRule="auto"/>
        <w:jc w:val="both"/>
        <w:rPr>
          <w:rFonts w:ascii="Times New Roman" w:hAnsi="Times New Roman"/>
          <w:bCs/>
          <w:sz w:val="20"/>
          <w:szCs w:val="20"/>
        </w:rPr>
      </w:pPr>
      <w:r w:rsidRPr="001B33D1">
        <w:rPr>
          <w:rFonts w:ascii="Times New Roman" w:hAnsi="Times New Roman"/>
          <w:bCs/>
          <w:sz w:val="20"/>
          <w:szCs w:val="20"/>
        </w:rPr>
        <w:t xml:space="preserve">Table 1: </w:t>
      </w:r>
      <w:r>
        <w:rPr>
          <w:rFonts w:ascii="Times New Roman" w:hAnsi="Times New Roman"/>
          <w:bCs/>
          <w:sz w:val="20"/>
          <w:szCs w:val="20"/>
        </w:rPr>
        <w:t>Socio-Economic</w:t>
      </w:r>
      <w:r w:rsidRPr="001B33D1">
        <w:rPr>
          <w:rFonts w:ascii="Times New Roman" w:hAnsi="Times New Roman"/>
          <w:bCs/>
          <w:sz w:val="20"/>
          <w:szCs w:val="20"/>
        </w:rPr>
        <w:t xml:space="preserve"> Characteristics of Non-Timber Forest Products Users in Gboko Local Government Area.</w:t>
      </w:r>
    </w:p>
    <w:tbl>
      <w:tblPr>
        <w:tblW w:w="9703" w:type="dxa"/>
        <w:tblBorders>
          <w:top w:val="single" w:sz="4" w:space="0" w:color="auto"/>
          <w:bottom w:val="single" w:sz="4" w:space="0" w:color="auto"/>
        </w:tblBorders>
        <w:tblLook w:val="04A0" w:firstRow="1" w:lastRow="0" w:firstColumn="1" w:lastColumn="0" w:noHBand="0" w:noVBand="1"/>
      </w:tblPr>
      <w:tblGrid>
        <w:gridCol w:w="2501"/>
        <w:gridCol w:w="2501"/>
        <w:gridCol w:w="2501"/>
        <w:gridCol w:w="2200"/>
      </w:tblGrid>
      <w:tr w:rsidR="001A55C2" w:rsidRPr="001B33D1" w14:paraId="36ED24D0" w14:textId="77777777" w:rsidTr="005412BC">
        <w:trPr>
          <w:trHeight w:val="214"/>
        </w:trPr>
        <w:tc>
          <w:tcPr>
            <w:tcW w:w="2501" w:type="dxa"/>
            <w:tcBorders>
              <w:top w:val="single" w:sz="4" w:space="0" w:color="auto"/>
              <w:bottom w:val="single" w:sz="4" w:space="0" w:color="auto"/>
            </w:tcBorders>
          </w:tcPr>
          <w:p w14:paraId="61CC3D5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 xml:space="preserve">Characteristics     </w:t>
            </w:r>
          </w:p>
        </w:tc>
        <w:tc>
          <w:tcPr>
            <w:tcW w:w="2501" w:type="dxa"/>
            <w:tcBorders>
              <w:top w:val="single" w:sz="4" w:space="0" w:color="auto"/>
              <w:bottom w:val="single" w:sz="4" w:space="0" w:color="auto"/>
            </w:tcBorders>
          </w:tcPr>
          <w:p w14:paraId="735A04B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Category</w:t>
            </w:r>
          </w:p>
        </w:tc>
        <w:tc>
          <w:tcPr>
            <w:tcW w:w="2501" w:type="dxa"/>
            <w:tcBorders>
              <w:top w:val="single" w:sz="4" w:space="0" w:color="auto"/>
              <w:bottom w:val="single" w:sz="4" w:space="0" w:color="auto"/>
            </w:tcBorders>
          </w:tcPr>
          <w:p w14:paraId="5F743068" w14:textId="77777777" w:rsidR="001A55C2" w:rsidRPr="001B33D1" w:rsidRDefault="001A55C2" w:rsidP="00241CFE">
            <w:pPr>
              <w:tabs>
                <w:tab w:val="left" w:pos="1780"/>
              </w:tabs>
              <w:spacing w:after="0" w:line="240" w:lineRule="auto"/>
              <w:jc w:val="both"/>
              <w:rPr>
                <w:rFonts w:ascii="Times New Roman" w:hAnsi="Times New Roman"/>
                <w:sz w:val="20"/>
                <w:szCs w:val="20"/>
              </w:rPr>
            </w:pPr>
            <w:r w:rsidRPr="001B33D1">
              <w:rPr>
                <w:rFonts w:ascii="Times New Roman" w:hAnsi="Times New Roman"/>
                <w:sz w:val="20"/>
                <w:szCs w:val="20"/>
              </w:rPr>
              <w:t xml:space="preserve">Frequency(n:215)                     </w:t>
            </w:r>
          </w:p>
        </w:tc>
        <w:tc>
          <w:tcPr>
            <w:tcW w:w="2200" w:type="dxa"/>
            <w:tcBorders>
              <w:top w:val="single" w:sz="4" w:space="0" w:color="auto"/>
              <w:bottom w:val="single" w:sz="4" w:space="0" w:color="auto"/>
            </w:tcBorders>
          </w:tcPr>
          <w:p w14:paraId="0771E1B9" w14:textId="77777777" w:rsidR="001A55C2" w:rsidRPr="001B33D1" w:rsidRDefault="001A55C2" w:rsidP="00241CFE">
            <w:pPr>
              <w:spacing w:after="0" w:line="240" w:lineRule="auto"/>
              <w:rPr>
                <w:rFonts w:ascii="Times New Roman" w:hAnsi="Times New Roman"/>
                <w:sz w:val="20"/>
                <w:szCs w:val="20"/>
              </w:rPr>
            </w:pPr>
            <w:r w:rsidRPr="001B33D1">
              <w:rPr>
                <w:rFonts w:ascii="Times New Roman" w:hAnsi="Times New Roman"/>
                <w:sz w:val="20"/>
                <w:szCs w:val="20"/>
              </w:rPr>
              <w:t>Percentage</w:t>
            </w:r>
          </w:p>
        </w:tc>
      </w:tr>
      <w:tr w:rsidR="001A55C2" w:rsidRPr="001B33D1" w14:paraId="139E4AA1" w14:textId="77777777" w:rsidTr="005412BC">
        <w:trPr>
          <w:trHeight w:val="169"/>
        </w:trPr>
        <w:tc>
          <w:tcPr>
            <w:tcW w:w="2501" w:type="dxa"/>
            <w:tcBorders>
              <w:top w:val="single" w:sz="4" w:space="0" w:color="auto"/>
            </w:tcBorders>
          </w:tcPr>
          <w:p w14:paraId="42AA18A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Gender</w:t>
            </w:r>
          </w:p>
        </w:tc>
        <w:tc>
          <w:tcPr>
            <w:tcW w:w="2501" w:type="dxa"/>
            <w:tcBorders>
              <w:top w:val="single" w:sz="4" w:space="0" w:color="auto"/>
            </w:tcBorders>
          </w:tcPr>
          <w:p w14:paraId="1280976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Male</w:t>
            </w:r>
          </w:p>
          <w:p w14:paraId="6A3C66D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Female</w:t>
            </w:r>
          </w:p>
        </w:tc>
        <w:tc>
          <w:tcPr>
            <w:tcW w:w="2501" w:type="dxa"/>
            <w:tcBorders>
              <w:top w:val="single" w:sz="4" w:space="0" w:color="auto"/>
            </w:tcBorders>
          </w:tcPr>
          <w:p w14:paraId="2A42109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86</w:t>
            </w:r>
          </w:p>
          <w:p w14:paraId="4383131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129</w:t>
            </w:r>
          </w:p>
        </w:tc>
        <w:tc>
          <w:tcPr>
            <w:tcW w:w="2200" w:type="dxa"/>
            <w:tcBorders>
              <w:top w:val="single" w:sz="4" w:space="0" w:color="auto"/>
            </w:tcBorders>
          </w:tcPr>
          <w:p w14:paraId="1680804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40.0</w:t>
            </w:r>
          </w:p>
          <w:p w14:paraId="5AC6B1C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60.0</w:t>
            </w:r>
          </w:p>
        </w:tc>
      </w:tr>
      <w:tr w:rsidR="001A55C2" w:rsidRPr="001B33D1" w14:paraId="6DC5C5F6" w14:textId="77777777" w:rsidTr="005412BC">
        <w:trPr>
          <w:trHeight w:val="1523"/>
        </w:trPr>
        <w:tc>
          <w:tcPr>
            <w:tcW w:w="2501" w:type="dxa"/>
          </w:tcPr>
          <w:p w14:paraId="3AA1AC3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Age</w:t>
            </w:r>
          </w:p>
          <w:p w14:paraId="6758E736" w14:textId="77777777" w:rsidR="001A55C2" w:rsidRPr="001B33D1" w:rsidRDefault="001A55C2" w:rsidP="00241CFE">
            <w:pPr>
              <w:spacing w:after="0" w:line="240" w:lineRule="auto"/>
              <w:jc w:val="both"/>
              <w:rPr>
                <w:rFonts w:ascii="Times New Roman" w:hAnsi="Times New Roman"/>
                <w:sz w:val="20"/>
                <w:szCs w:val="20"/>
              </w:rPr>
            </w:pPr>
          </w:p>
          <w:p w14:paraId="58AB0105" w14:textId="77777777" w:rsidR="001A55C2" w:rsidRPr="001B33D1" w:rsidRDefault="001A55C2" w:rsidP="00241CFE">
            <w:pPr>
              <w:spacing w:after="0" w:line="240" w:lineRule="auto"/>
              <w:jc w:val="both"/>
              <w:rPr>
                <w:rFonts w:ascii="Times New Roman" w:hAnsi="Times New Roman"/>
                <w:sz w:val="20"/>
                <w:szCs w:val="20"/>
              </w:rPr>
            </w:pPr>
          </w:p>
          <w:p w14:paraId="33530711" w14:textId="77777777" w:rsidR="001A55C2" w:rsidRPr="001B33D1" w:rsidRDefault="001A55C2" w:rsidP="00241CFE">
            <w:pPr>
              <w:spacing w:after="0" w:line="240" w:lineRule="auto"/>
              <w:jc w:val="both"/>
              <w:rPr>
                <w:rFonts w:ascii="Times New Roman" w:hAnsi="Times New Roman"/>
                <w:sz w:val="20"/>
                <w:szCs w:val="20"/>
              </w:rPr>
            </w:pPr>
          </w:p>
          <w:p w14:paraId="1342E062" w14:textId="77777777" w:rsidR="001A55C2" w:rsidRPr="001B33D1" w:rsidRDefault="001A55C2" w:rsidP="00241CFE">
            <w:pPr>
              <w:spacing w:after="0" w:line="240" w:lineRule="auto"/>
              <w:jc w:val="both"/>
              <w:rPr>
                <w:rFonts w:ascii="Times New Roman" w:hAnsi="Times New Roman"/>
                <w:sz w:val="20"/>
                <w:szCs w:val="20"/>
              </w:rPr>
            </w:pPr>
          </w:p>
          <w:p w14:paraId="07A6D4D7" w14:textId="77777777" w:rsidR="001A55C2" w:rsidRPr="001B33D1" w:rsidRDefault="001A55C2" w:rsidP="00241CFE">
            <w:pPr>
              <w:spacing w:after="0" w:line="240" w:lineRule="auto"/>
              <w:jc w:val="both"/>
              <w:rPr>
                <w:rFonts w:ascii="Times New Roman" w:hAnsi="Times New Roman"/>
                <w:sz w:val="20"/>
                <w:szCs w:val="20"/>
              </w:rPr>
            </w:pPr>
          </w:p>
          <w:p w14:paraId="263FE94A" w14:textId="77777777" w:rsidR="001A55C2" w:rsidRPr="001B33D1" w:rsidRDefault="001A55C2" w:rsidP="00241CFE">
            <w:pPr>
              <w:spacing w:after="0" w:line="240" w:lineRule="auto"/>
              <w:jc w:val="both"/>
              <w:rPr>
                <w:rFonts w:ascii="Times New Roman" w:hAnsi="Times New Roman"/>
                <w:sz w:val="20"/>
                <w:szCs w:val="20"/>
              </w:rPr>
            </w:pPr>
          </w:p>
        </w:tc>
        <w:tc>
          <w:tcPr>
            <w:tcW w:w="2501" w:type="dxa"/>
          </w:tcPr>
          <w:p w14:paraId="7CE583A9" w14:textId="25EF0C08" w:rsidR="001A55C2" w:rsidRPr="001B33D1" w:rsidRDefault="001A55C2" w:rsidP="00241CFE">
            <w:pPr>
              <w:spacing w:after="0" w:line="240" w:lineRule="auto"/>
              <w:jc w:val="both"/>
              <w:rPr>
                <w:rFonts w:ascii="Times New Roman" w:hAnsi="Times New Roman"/>
                <w:sz w:val="20"/>
                <w:szCs w:val="20"/>
              </w:rPr>
            </w:pPr>
          </w:p>
          <w:p w14:paraId="0BF8EB0D" w14:textId="6FA892EE" w:rsidR="001A55C2" w:rsidRPr="001B33D1" w:rsidRDefault="004209C4" w:rsidP="00241CFE">
            <w:pPr>
              <w:spacing w:after="0" w:line="240" w:lineRule="auto"/>
              <w:jc w:val="both"/>
              <w:rPr>
                <w:rFonts w:ascii="Times New Roman" w:hAnsi="Times New Roman"/>
                <w:sz w:val="20"/>
                <w:szCs w:val="20"/>
              </w:rPr>
            </w:pPr>
            <w:r>
              <w:rPr>
                <w:rFonts w:ascii="Times New Roman" w:hAnsi="Times New Roman"/>
                <w:sz w:val="20"/>
                <w:szCs w:val="20"/>
              </w:rPr>
              <w:t>18</w:t>
            </w:r>
            <w:r w:rsidR="001A55C2" w:rsidRPr="001B33D1">
              <w:rPr>
                <w:rFonts w:ascii="Times New Roman" w:hAnsi="Times New Roman"/>
                <w:sz w:val="20"/>
                <w:szCs w:val="20"/>
              </w:rPr>
              <w:t>-35</w:t>
            </w:r>
          </w:p>
          <w:p w14:paraId="675E008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36-45</w:t>
            </w:r>
          </w:p>
          <w:p w14:paraId="1C480F3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46-55</w:t>
            </w:r>
          </w:p>
          <w:p w14:paraId="137CA3B3" w14:textId="766C3CF0"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56</w:t>
            </w:r>
            <w:r w:rsidR="004209C4">
              <w:rPr>
                <w:rFonts w:ascii="Times New Roman" w:hAnsi="Times New Roman"/>
                <w:sz w:val="20"/>
                <w:szCs w:val="20"/>
              </w:rPr>
              <w:t>&gt;</w:t>
            </w:r>
          </w:p>
          <w:p w14:paraId="2FA0C107" w14:textId="66B0FEC6" w:rsidR="001A55C2" w:rsidRPr="001B33D1" w:rsidRDefault="001A55C2" w:rsidP="00241CFE">
            <w:pPr>
              <w:spacing w:after="0" w:line="240" w:lineRule="auto"/>
              <w:jc w:val="both"/>
              <w:rPr>
                <w:rFonts w:ascii="Times New Roman" w:hAnsi="Times New Roman"/>
                <w:sz w:val="20"/>
                <w:szCs w:val="20"/>
              </w:rPr>
            </w:pPr>
          </w:p>
          <w:p w14:paraId="4519E975" w14:textId="3813F275" w:rsidR="001A55C2" w:rsidRPr="001B33D1" w:rsidRDefault="001A55C2" w:rsidP="00241CFE">
            <w:pPr>
              <w:spacing w:after="0" w:line="240" w:lineRule="auto"/>
              <w:jc w:val="both"/>
              <w:rPr>
                <w:rFonts w:ascii="Times New Roman" w:hAnsi="Times New Roman"/>
                <w:sz w:val="20"/>
                <w:szCs w:val="20"/>
              </w:rPr>
            </w:pPr>
          </w:p>
        </w:tc>
        <w:tc>
          <w:tcPr>
            <w:tcW w:w="2501" w:type="dxa"/>
          </w:tcPr>
          <w:p w14:paraId="0E1E0506" w14:textId="7A2C7EDC" w:rsidR="001A55C2" w:rsidRPr="001B33D1" w:rsidRDefault="001A55C2" w:rsidP="00241CFE">
            <w:pPr>
              <w:spacing w:after="0" w:line="240" w:lineRule="auto"/>
              <w:jc w:val="both"/>
              <w:rPr>
                <w:rFonts w:ascii="Times New Roman" w:hAnsi="Times New Roman"/>
                <w:sz w:val="20"/>
                <w:szCs w:val="20"/>
              </w:rPr>
            </w:pPr>
          </w:p>
          <w:p w14:paraId="30B370A7" w14:textId="711F50DA" w:rsidR="001A55C2" w:rsidRPr="001B33D1" w:rsidRDefault="004209C4" w:rsidP="00241CFE">
            <w:pPr>
              <w:spacing w:after="0" w:line="240" w:lineRule="auto"/>
              <w:jc w:val="both"/>
              <w:rPr>
                <w:rFonts w:ascii="Times New Roman" w:hAnsi="Times New Roman"/>
                <w:sz w:val="20"/>
                <w:szCs w:val="20"/>
              </w:rPr>
            </w:pPr>
            <w:r>
              <w:rPr>
                <w:rFonts w:ascii="Times New Roman" w:hAnsi="Times New Roman"/>
                <w:sz w:val="20"/>
                <w:szCs w:val="20"/>
              </w:rPr>
              <w:t>71</w:t>
            </w:r>
          </w:p>
          <w:p w14:paraId="6EF5765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86</w:t>
            </w:r>
          </w:p>
          <w:p w14:paraId="59CA6A0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36</w:t>
            </w:r>
          </w:p>
          <w:p w14:paraId="4552A12D" w14:textId="04ABEF9A" w:rsidR="001A55C2" w:rsidRPr="001B33D1" w:rsidRDefault="006350D4" w:rsidP="00241CFE">
            <w:pPr>
              <w:spacing w:after="0" w:line="240" w:lineRule="auto"/>
              <w:jc w:val="both"/>
              <w:rPr>
                <w:rFonts w:ascii="Times New Roman" w:hAnsi="Times New Roman"/>
                <w:sz w:val="20"/>
                <w:szCs w:val="20"/>
              </w:rPr>
            </w:pPr>
            <w:r>
              <w:rPr>
                <w:rFonts w:ascii="Times New Roman" w:hAnsi="Times New Roman"/>
                <w:sz w:val="20"/>
                <w:szCs w:val="20"/>
              </w:rPr>
              <w:t>22</w:t>
            </w:r>
          </w:p>
          <w:p w14:paraId="6A3464F1" w14:textId="5CBBEB2E" w:rsidR="001A55C2" w:rsidRPr="001B33D1" w:rsidRDefault="001A55C2" w:rsidP="00241CFE">
            <w:pPr>
              <w:spacing w:after="0" w:line="240" w:lineRule="auto"/>
              <w:jc w:val="both"/>
              <w:rPr>
                <w:rFonts w:ascii="Times New Roman" w:hAnsi="Times New Roman"/>
                <w:sz w:val="20"/>
                <w:szCs w:val="20"/>
              </w:rPr>
            </w:pPr>
          </w:p>
        </w:tc>
        <w:tc>
          <w:tcPr>
            <w:tcW w:w="2200" w:type="dxa"/>
          </w:tcPr>
          <w:p w14:paraId="77114F35" w14:textId="707E93B1" w:rsidR="001A55C2" w:rsidRPr="001B33D1" w:rsidRDefault="001A55C2" w:rsidP="00241CFE">
            <w:pPr>
              <w:spacing w:after="0" w:line="240" w:lineRule="auto"/>
              <w:jc w:val="both"/>
              <w:rPr>
                <w:rFonts w:ascii="Times New Roman" w:hAnsi="Times New Roman"/>
                <w:sz w:val="20"/>
                <w:szCs w:val="20"/>
              </w:rPr>
            </w:pPr>
          </w:p>
          <w:p w14:paraId="6E18A667" w14:textId="1B3DD817" w:rsidR="001A55C2" w:rsidRPr="001B33D1" w:rsidRDefault="004209C4" w:rsidP="00241CFE">
            <w:pPr>
              <w:spacing w:after="0" w:line="240" w:lineRule="auto"/>
              <w:jc w:val="both"/>
              <w:rPr>
                <w:rFonts w:ascii="Times New Roman" w:hAnsi="Times New Roman"/>
                <w:sz w:val="20"/>
                <w:szCs w:val="20"/>
              </w:rPr>
            </w:pPr>
            <w:r>
              <w:rPr>
                <w:rFonts w:ascii="Times New Roman" w:hAnsi="Times New Roman"/>
                <w:sz w:val="20"/>
                <w:szCs w:val="20"/>
              </w:rPr>
              <w:t>33</w:t>
            </w:r>
          </w:p>
          <w:p w14:paraId="42B4AAE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40.0</w:t>
            </w:r>
          </w:p>
          <w:p w14:paraId="280CAED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16.7</w:t>
            </w:r>
          </w:p>
          <w:p w14:paraId="099C48EC" w14:textId="3FC8AC9F" w:rsidR="001A55C2" w:rsidRPr="001B33D1" w:rsidRDefault="006350D4" w:rsidP="00241CFE">
            <w:pPr>
              <w:spacing w:after="0" w:line="240" w:lineRule="auto"/>
              <w:jc w:val="both"/>
              <w:rPr>
                <w:rFonts w:ascii="Times New Roman" w:hAnsi="Times New Roman"/>
                <w:sz w:val="20"/>
                <w:szCs w:val="20"/>
              </w:rPr>
            </w:pPr>
            <w:r>
              <w:rPr>
                <w:rFonts w:ascii="Times New Roman" w:hAnsi="Times New Roman"/>
                <w:sz w:val="20"/>
                <w:szCs w:val="20"/>
              </w:rPr>
              <w:t>1</w:t>
            </w:r>
            <w:r w:rsidR="005412BC">
              <w:rPr>
                <w:rFonts w:ascii="Times New Roman" w:hAnsi="Times New Roman"/>
                <w:sz w:val="20"/>
                <w:szCs w:val="20"/>
              </w:rPr>
              <w:t>0</w:t>
            </w:r>
            <w:r w:rsidR="001A55C2" w:rsidRPr="001B33D1">
              <w:rPr>
                <w:rFonts w:ascii="Times New Roman" w:hAnsi="Times New Roman"/>
                <w:sz w:val="20"/>
                <w:szCs w:val="20"/>
              </w:rPr>
              <w:t>.</w:t>
            </w:r>
            <w:r w:rsidR="005412BC">
              <w:rPr>
                <w:rFonts w:ascii="Times New Roman" w:hAnsi="Times New Roman"/>
                <w:sz w:val="20"/>
                <w:szCs w:val="20"/>
              </w:rPr>
              <w:t>3</w:t>
            </w:r>
          </w:p>
          <w:p w14:paraId="43C81476" w14:textId="12C66A75" w:rsidR="001A55C2" w:rsidRPr="001B33D1" w:rsidRDefault="001A55C2" w:rsidP="00241CFE">
            <w:pPr>
              <w:spacing w:after="0" w:line="240" w:lineRule="auto"/>
              <w:jc w:val="both"/>
              <w:rPr>
                <w:rFonts w:ascii="Times New Roman" w:hAnsi="Times New Roman"/>
                <w:sz w:val="20"/>
                <w:szCs w:val="20"/>
              </w:rPr>
            </w:pPr>
          </w:p>
        </w:tc>
      </w:tr>
      <w:tr w:rsidR="001A55C2" w:rsidRPr="001B33D1" w14:paraId="0DB83DFE" w14:textId="77777777" w:rsidTr="005412BC">
        <w:trPr>
          <w:trHeight w:val="1092"/>
        </w:trPr>
        <w:tc>
          <w:tcPr>
            <w:tcW w:w="2501" w:type="dxa"/>
          </w:tcPr>
          <w:p w14:paraId="5748591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Marital status</w:t>
            </w:r>
          </w:p>
          <w:p w14:paraId="0D8DADD5" w14:textId="77777777" w:rsidR="001A55C2" w:rsidRPr="001B33D1" w:rsidRDefault="001A55C2" w:rsidP="00241CFE">
            <w:pPr>
              <w:spacing w:after="0" w:line="240" w:lineRule="auto"/>
              <w:jc w:val="both"/>
              <w:rPr>
                <w:rFonts w:ascii="Times New Roman" w:hAnsi="Times New Roman"/>
                <w:sz w:val="20"/>
                <w:szCs w:val="20"/>
              </w:rPr>
            </w:pPr>
          </w:p>
          <w:p w14:paraId="0F5270E4" w14:textId="77777777" w:rsidR="001A55C2" w:rsidRPr="001B33D1" w:rsidRDefault="001A55C2" w:rsidP="00241CFE">
            <w:pPr>
              <w:spacing w:after="0" w:line="240" w:lineRule="auto"/>
              <w:jc w:val="both"/>
              <w:rPr>
                <w:rFonts w:ascii="Times New Roman" w:hAnsi="Times New Roman"/>
                <w:sz w:val="20"/>
                <w:szCs w:val="20"/>
              </w:rPr>
            </w:pPr>
          </w:p>
          <w:p w14:paraId="68C18A41" w14:textId="77777777" w:rsidR="001A55C2" w:rsidRPr="001B33D1" w:rsidRDefault="001A55C2" w:rsidP="00241CFE">
            <w:pPr>
              <w:spacing w:after="0" w:line="240" w:lineRule="auto"/>
              <w:jc w:val="both"/>
              <w:rPr>
                <w:rFonts w:ascii="Times New Roman" w:hAnsi="Times New Roman"/>
                <w:sz w:val="20"/>
                <w:szCs w:val="20"/>
              </w:rPr>
            </w:pPr>
          </w:p>
          <w:p w14:paraId="63E1DEFD" w14:textId="77777777" w:rsidR="001A55C2" w:rsidRPr="001B33D1" w:rsidRDefault="001A55C2" w:rsidP="00241CFE">
            <w:pPr>
              <w:spacing w:after="0" w:line="240" w:lineRule="auto"/>
              <w:jc w:val="both"/>
              <w:rPr>
                <w:rFonts w:ascii="Times New Roman" w:hAnsi="Times New Roman"/>
                <w:sz w:val="20"/>
                <w:szCs w:val="20"/>
              </w:rPr>
            </w:pPr>
          </w:p>
        </w:tc>
        <w:tc>
          <w:tcPr>
            <w:tcW w:w="2501" w:type="dxa"/>
          </w:tcPr>
          <w:p w14:paraId="6B34880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Single</w:t>
            </w:r>
          </w:p>
          <w:p w14:paraId="5953082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Married</w:t>
            </w:r>
          </w:p>
          <w:p w14:paraId="616D709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Divorced</w:t>
            </w:r>
          </w:p>
          <w:p w14:paraId="3E859E0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Widow</w:t>
            </w:r>
          </w:p>
          <w:p w14:paraId="270B994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Separated</w:t>
            </w:r>
          </w:p>
        </w:tc>
        <w:tc>
          <w:tcPr>
            <w:tcW w:w="2501" w:type="dxa"/>
          </w:tcPr>
          <w:p w14:paraId="0305125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67</w:t>
            </w:r>
          </w:p>
          <w:p w14:paraId="749E492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135</w:t>
            </w:r>
          </w:p>
          <w:p w14:paraId="776884E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w:t>
            </w:r>
          </w:p>
          <w:p w14:paraId="7FBF83E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w:t>
            </w:r>
          </w:p>
          <w:p w14:paraId="7133599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w:t>
            </w:r>
          </w:p>
        </w:tc>
        <w:tc>
          <w:tcPr>
            <w:tcW w:w="2200" w:type="dxa"/>
          </w:tcPr>
          <w:p w14:paraId="5A0072E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31.2</w:t>
            </w:r>
          </w:p>
          <w:p w14:paraId="5E46118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62.8</w:t>
            </w:r>
          </w:p>
          <w:p w14:paraId="411AD4D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0.5</w:t>
            </w:r>
          </w:p>
          <w:p w14:paraId="3D64E8F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1.9</w:t>
            </w:r>
          </w:p>
          <w:p w14:paraId="63494A6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3.7</w:t>
            </w:r>
          </w:p>
        </w:tc>
      </w:tr>
      <w:tr w:rsidR="001A55C2" w:rsidRPr="001B33D1" w14:paraId="2335B2FC" w14:textId="77777777" w:rsidTr="005412BC">
        <w:trPr>
          <w:trHeight w:val="859"/>
        </w:trPr>
        <w:tc>
          <w:tcPr>
            <w:tcW w:w="2501" w:type="dxa"/>
          </w:tcPr>
          <w:p w14:paraId="702EF45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Level of education</w:t>
            </w:r>
          </w:p>
        </w:tc>
        <w:tc>
          <w:tcPr>
            <w:tcW w:w="2501" w:type="dxa"/>
          </w:tcPr>
          <w:p w14:paraId="545FA65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Non-formal</w:t>
            </w:r>
          </w:p>
          <w:p w14:paraId="747DF6A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Primary</w:t>
            </w:r>
          </w:p>
          <w:p w14:paraId="1F6C5FB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Secondary</w:t>
            </w:r>
          </w:p>
          <w:p w14:paraId="1BA039C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Tertiary</w:t>
            </w:r>
          </w:p>
        </w:tc>
        <w:tc>
          <w:tcPr>
            <w:tcW w:w="2501" w:type="dxa"/>
          </w:tcPr>
          <w:p w14:paraId="6CD4983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30</w:t>
            </w:r>
          </w:p>
          <w:p w14:paraId="32E1A1B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44</w:t>
            </w:r>
          </w:p>
          <w:p w14:paraId="1506F5C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68</w:t>
            </w:r>
          </w:p>
          <w:p w14:paraId="470FA18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73</w:t>
            </w:r>
          </w:p>
        </w:tc>
        <w:tc>
          <w:tcPr>
            <w:tcW w:w="2200" w:type="dxa"/>
          </w:tcPr>
          <w:p w14:paraId="3DB4371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14.0</w:t>
            </w:r>
          </w:p>
          <w:p w14:paraId="45B1798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20.5</w:t>
            </w:r>
          </w:p>
          <w:p w14:paraId="448F9DD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31.6</w:t>
            </w:r>
          </w:p>
          <w:p w14:paraId="54A6EF4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34.0</w:t>
            </w:r>
          </w:p>
        </w:tc>
      </w:tr>
      <w:tr w:rsidR="001A55C2" w:rsidRPr="001B33D1" w14:paraId="4C31E821" w14:textId="77777777" w:rsidTr="005412BC">
        <w:trPr>
          <w:trHeight w:val="1122"/>
        </w:trPr>
        <w:tc>
          <w:tcPr>
            <w:tcW w:w="2501" w:type="dxa"/>
          </w:tcPr>
          <w:p w14:paraId="5E2038A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Occupation</w:t>
            </w:r>
          </w:p>
        </w:tc>
        <w:tc>
          <w:tcPr>
            <w:tcW w:w="2501" w:type="dxa"/>
          </w:tcPr>
          <w:p w14:paraId="15292C1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Civil servant</w:t>
            </w:r>
          </w:p>
          <w:p w14:paraId="678E342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Farmer</w:t>
            </w:r>
          </w:p>
          <w:p w14:paraId="5573409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 xml:space="preserve">Hunting </w:t>
            </w:r>
          </w:p>
          <w:p w14:paraId="4181AFD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Trader</w:t>
            </w:r>
          </w:p>
          <w:p w14:paraId="2743431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Student</w:t>
            </w:r>
          </w:p>
        </w:tc>
        <w:tc>
          <w:tcPr>
            <w:tcW w:w="2501" w:type="dxa"/>
          </w:tcPr>
          <w:p w14:paraId="5A71927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75</w:t>
            </w:r>
          </w:p>
          <w:p w14:paraId="520D83A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89</w:t>
            </w:r>
          </w:p>
          <w:p w14:paraId="6B815B8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w:t>
            </w:r>
          </w:p>
          <w:p w14:paraId="5CA09E5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w:t>
            </w:r>
          </w:p>
          <w:p w14:paraId="18E80D4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30</w:t>
            </w:r>
          </w:p>
        </w:tc>
        <w:tc>
          <w:tcPr>
            <w:tcW w:w="2200" w:type="dxa"/>
          </w:tcPr>
          <w:p w14:paraId="19535A0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34.9</w:t>
            </w:r>
          </w:p>
          <w:p w14:paraId="2DB19F9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41.4</w:t>
            </w:r>
          </w:p>
          <w:p w14:paraId="1243ACD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2.3</w:t>
            </w:r>
          </w:p>
          <w:p w14:paraId="494B415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7.4</w:t>
            </w:r>
          </w:p>
          <w:p w14:paraId="6715D8F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14.0</w:t>
            </w:r>
          </w:p>
        </w:tc>
      </w:tr>
      <w:tr w:rsidR="001A55C2" w:rsidRPr="001B33D1" w14:paraId="2BA8C208" w14:textId="77777777" w:rsidTr="005412BC">
        <w:trPr>
          <w:trHeight w:val="1343"/>
        </w:trPr>
        <w:tc>
          <w:tcPr>
            <w:tcW w:w="2501" w:type="dxa"/>
          </w:tcPr>
          <w:p w14:paraId="31A316C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Household size</w:t>
            </w:r>
          </w:p>
          <w:p w14:paraId="58AC98A4" w14:textId="77777777" w:rsidR="001A55C2" w:rsidRPr="001B33D1" w:rsidRDefault="001A55C2" w:rsidP="00241CFE">
            <w:pPr>
              <w:spacing w:after="0" w:line="240" w:lineRule="auto"/>
              <w:jc w:val="both"/>
              <w:rPr>
                <w:rFonts w:ascii="Times New Roman" w:hAnsi="Times New Roman"/>
                <w:sz w:val="20"/>
                <w:szCs w:val="20"/>
              </w:rPr>
            </w:pPr>
          </w:p>
          <w:p w14:paraId="7068C40F" w14:textId="77777777" w:rsidR="001A55C2" w:rsidRPr="001B33D1" w:rsidRDefault="001A55C2" w:rsidP="00241CFE">
            <w:pPr>
              <w:spacing w:after="0" w:line="240" w:lineRule="auto"/>
              <w:jc w:val="both"/>
              <w:rPr>
                <w:rFonts w:ascii="Times New Roman" w:hAnsi="Times New Roman"/>
                <w:sz w:val="20"/>
                <w:szCs w:val="20"/>
              </w:rPr>
            </w:pPr>
          </w:p>
        </w:tc>
        <w:tc>
          <w:tcPr>
            <w:tcW w:w="2501" w:type="dxa"/>
          </w:tcPr>
          <w:p w14:paraId="7E3676A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1-5</w:t>
            </w:r>
          </w:p>
          <w:p w14:paraId="0A729A3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6-10</w:t>
            </w:r>
          </w:p>
          <w:p w14:paraId="6994119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11-15</w:t>
            </w:r>
          </w:p>
          <w:p w14:paraId="7072C7BB" w14:textId="00613630"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w:t>
            </w:r>
            <w:r w:rsidR="005412BC">
              <w:rPr>
                <w:rFonts w:ascii="Times New Roman" w:hAnsi="Times New Roman"/>
                <w:sz w:val="20"/>
                <w:szCs w:val="20"/>
              </w:rPr>
              <w:t>&gt;</w:t>
            </w:r>
          </w:p>
          <w:p w14:paraId="7E654BE3" w14:textId="73FE4A6E" w:rsidR="001A55C2" w:rsidRPr="001B33D1" w:rsidRDefault="001A55C2" w:rsidP="00241CFE">
            <w:pPr>
              <w:spacing w:after="0" w:line="240" w:lineRule="auto"/>
              <w:jc w:val="both"/>
              <w:rPr>
                <w:rFonts w:ascii="Times New Roman" w:hAnsi="Times New Roman"/>
                <w:sz w:val="20"/>
                <w:szCs w:val="20"/>
              </w:rPr>
            </w:pPr>
          </w:p>
          <w:p w14:paraId="0F1D4685" w14:textId="053E4CDA" w:rsidR="001A55C2" w:rsidRPr="001B33D1" w:rsidRDefault="001A55C2" w:rsidP="00241CFE">
            <w:pPr>
              <w:spacing w:after="0" w:line="240" w:lineRule="auto"/>
              <w:jc w:val="both"/>
              <w:rPr>
                <w:rFonts w:ascii="Times New Roman" w:hAnsi="Times New Roman"/>
                <w:sz w:val="20"/>
                <w:szCs w:val="20"/>
              </w:rPr>
            </w:pPr>
          </w:p>
        </w:tc>
        <w:tc>
          <w:tcPr>
            <w:tcW w:w="2501" w:type="dxa"/>
          </w:tcPr>
          <w:p w14:paraId="712703F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67</w:t>
            </w:r>
          </w:p>
          <w:p w14:paraId="00CF84D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101</w:t>
            </w:r>
          </w:p>
          <w:p w14:paraId="3428778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32</w:t>
            </w:r>
          </w:p>
          <w:p w14:paraId="0F7EA288" w14:textId="26E6D6B1" w:rsidR="001A55C2" w:rsidRPr="001B33D1" w:rsidRDefault="005412BC" w:rsidP="00241CFE">
            <w:pPr>
              <w:spacing w:after="0" w:line="240" w:lineRule="auto"/>
              <w:jc w:val="both"/>
              <w:rPr>
                <w:rFonts w:ascii="Times New Roman" w:hAnsi="Times New Roman"/>
                <w:sz w:val="20"/>
                <w:szCs w:val="20"/>
              </w:rPr>
            </w:pPr>
            <w:r>
              <w:rPr>
                <w:rFonts w:ascii="Times New Roman" w:hAnsi="Times New Roman"/>
                <w:sz w:val="20"/>
                <w:szCs w:val="20"/>
              </w:rPr>
              <w:t>15</w:t>
            </w:r>
          </w:p>
          <w:p w14:paraId="082DFFA2" w14:textId="630CF503" w:rsidR="001A55C2" w:rsidRPr="001B33D1" w:rsidRDefault="001A55C2" w:rsidP="00241CFE">
            <w:pPr>
              <w:spacing w:after="0" w:line="240" w:lineRule="auto"/>
              <w:jc w:val="both"/>
              <w:rPr>
                <w:rFonts w:ascii="Times New Roman" w:hAnsi="Times New Roman"/>
                <w:sz w:val="20"/>
                <w:szCs w:val="20"/>
              </w:rPr>
            </w:pPr>
          </w:p>
          <w:p w14:paraId="67B498DE" w14:textId="58C38560" w:rsidR="001A55C2" w:rsidRPr="001B33D1" w:rsidRDefault="001A55C2" w:rsidP="00241CFE">
            <w:pPr>
              <w:spacing w:after="0" w:line="240" w:lineRule="auto"/>
              <w:jc w:val="both"/>
              <w:rPr>
                <w:rFonts w:ascii="Times New Roman" w:hAnsi="Times New Roman"/>
                <w:sz w:val="20"/>
                <w:szCs w:val="20"/>
              </w:rPr>
            </w:pPr>
          </w:p>
        </w:tc>
        <w:tc>
          <w:tcPr>
            <w:tcW w:w="2200" w:type="dxa"/>
          </w:tcPr>
          <w:p w14:paraId="165968E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31.1</w:t>
            </w:r>
          </w:p>
          <w:p w14:paraId="7F197B5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47.0</w:t>
            </w:r>
          </w:p>
          <w:p w14:paraId="0F9EBA1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14.8</w:t>
            </w:r>
          </w:p>
          <w:p w14:paraId="3417C6CF" w14:textId="1F142645" w:rsidR="001A55C2" w:rsidRPr="001B33D1" w:rsidRDefault="005412BC" w:rsidP="00241CFE">
            <w:pPr>
              <w:spacing w:after="0" w:line="240" w:lineRule="auto"/>
              <w:jc w:val="both"/>
              <w:rPr>
                <w:rFonts w:ascii="Times New Roman" w:hAnsi="Times New Roman"/>
                <w:sz w:val="20"/>
                <w:szCs w:val="20"/>
              </w:rPr>
            </w:pPr>
            <w:r>
              <w:rPr>
                <w:rFonts w:ascii="Times New Roman" w:hAnsi="Times New Roman"/>
                <w:sz w:val="20"/>
                <w:szCs w:val="20"/>
              </w:rPr>
              <w:t>7</w:t>
            </w:r>
            <w:r w:rsidR="001A55C2" w:rsidRPr="001B33D1">
              <w:rPr>
                <w:rFonts w:ascii="Times New Roman" w:hAnsi="Times New Roman"/>
                <w:sz w:val="20"/>
                <w:szCs w:val="20"/>
              </w:rPr>
              <w:t>.</w:t>
            </w:r>
            <w:r>
              <w:rPr>
                <w:rFonts w:ascii="Times New Roman" w:hAnsi="Times New Roman"/>
                <w:sz w:val="20"/>
                <w:szCs w:val="20"/>
              </w:rPr>
              <w:t>1</w:t>
            </w:r>
          </w:p>
          <w:p w14:paraId="0F32D1D6" w14:textId="4B9CC878" w:rsidR="001A55C2" w:rsidRPr="001B33D1" w:rsidRDefault="001A55C2" w:rsidP="00241CFE">
            <w:pPr>
              <w:spacing w:after="0" w:line="240" w:lineRule="auto"/>
              <w:jc w:val="both"/>
              <w:rPr>
                <w:rFonts w:ascii="Times New Roman" w:hAnsi="Times New Roman"/>
                <w:sz w:val="20"/>
                <w:szCs w:val="20"/>
              </w:rPr>
            </w:pPr>
          </w:p>
        </w:tc>
      </w:tr>
      <w:tr w:rsidR="001A55C2" w:rsidRPr="001B33D1" w14:paraId="1F219ADB" w14:textId="77777777" w:rsidTr="005412BC">
        <w:trPr>
          <w:trHeight w:val="1343"/>
        </w:trPr>
        <w:tc>
          <w:tcPr>
            <w:tcW w:w="2501" w:type="dxa"/>
          </w:tcPr>
          <w:p w14:paraId="042864B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lastRenderedPageBreak/>
              <w:t>Years of residency</w:t>
            </w:r>
          </w:p>
          <w:p w14:paraId="1CAD19C6" w14:textId="77777777" w:rsidR="001A55C2" w:rsidRPr="001B33D1" w:rsidRDefault="001A55C2" w:rsidP="00241CFE">
            <w:pPr>
              <w:spacing w:after="0" w:line="240" w:lineRule="auto"/>
              <w:jc w:val="both"/>
              <w:rPr>
                <w:rFonts w:ascii="Times New Roman" w:hAnsi="Times New Roman"/>
                <w:sz w:val="20"/>
                <w:szCs w:val="20"/>
              </w:rPr>
            </w:pPr>
          </w:p>
          <w:p w14:paraId="37C2917A" w14:textId="77777777" w:rsidR="001A55C2" w:rsidRPr="001B33D1" w:rsidRDefault="001A55C2" w:rsidP="00241CFE">
            <w:pPr>
              <w:spacing w:after="0" w:line="240" w:lineRule="auto"/>
              <w:jc w:val="both"/>
              <w:rPr>
                <w:rFonts w:ascii="Times New Roman" w:hAnsi="Times New Roman"/>
                <w:sz w:val="20"/>
                <w:szCs w:val="20"/>
              </w:rPr>
            </w:pPr>
          </w:p>
          <w:p w14:paraId="3E53D946" w14:textId="77777777" w:rsidR="001A55C2" w:rsidRPr="001B33D1" w:rsidRDefault="001A55C2" w:rsidP="00241CFE">
            <w:pPr>
              <w:spacing w:after="0" w:line="240" w:lineRule="auto"/>
              <w:jc w:val="both"/>
              <w:rPr>
                <w:rFonts w:ascii="Times New Roman" w:hAnsi="Times New Roman"/>
                <w:sz w:val="20"/>
                <w:szCs w:val="20"/>
              </w:rPr>
            </w:pPr>
          </w:p>
          <w:p w14:paraId="31C3381C" w14:textId="77777777" w:rsidR="001A55C2" w:rsidRPr="001B33D1" w:rsidRDefault="001A55C2" w:rsidP="00241CFE">
            <w:pPr>
              <w:spacing w:after="0" w:line="240" w:lineRule="auto"/>
              <w:jc w:val="both"/>
              <w:rPr>
                <w:rFonts w:ascii="Times New Roman" w:hAnsi="Times New Roman"/>
                <w:sz w:val="20"/>
                <w:szCs w:val="20"/>
              </w:rPr>
            </w:pPr>
          </w:p>
          <w:p w14:paraId="294C504E" w14:textId="77777777" w:rsidR="001A55C2" w:rsidRPr="001B33D1" w:rsidRDefault="001A55C2" w:rsidP="00241CFE">
            <w:pPr>
              <w:spacing w:after="0" w:line="240" w:lineRule="auto"/>
              <w:jc w:val="both"/>
              <w:rPr>
                <w:rFonts w:ascii="Times New Roman" w:hAnsi="Times New Roman"/>
                <w:sz w:val="20"/>
                <w:szCs w:val="20"/>
              </w:rPr>
            </w:pPr>
          </w:p>
        </w:tc>
        <w:tc>
          <w:tcPr>
            <w:tcW w:w="2501" w:type="dxa"/>
          </w:tcPr>
          <w:p w14:paraId="6FB19AC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1-10</w:t>
            </w:r>
          </w:p>
          <w:p w14:paraId="0B8B80F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11-20</w:t>
            </w:r>
          </w:p>
          <w:p w14:paraId="01E0227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21-30</w:t>
            </w:r>
          </w:p>
          <w:p w14:paraId="0E97A7D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31-40</w:t>
            </w:r>
          </w:p>
          <w:p w14:paraId="6B0ED72B" w14:textId="49822499"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41</w:t>
            </w:r>
            <w:r w:rsidR="005412BC">
              <w:rPr>
                <w:rFonts w:ascii="Times New Roman" w:hAnsi="Times New Roman"/>
                <w:sz w:val="20"/>
                <w:szCs w:val="20"/>
              </w:rPr>
              <w:t>&gt;</w:t>
            </w:r>
          </w:p>
          <w:p w14:paraId="33618B53" w14:textId="46A3A56F" w:rsidR="001A55C2" w:rsidRPr="001B33D1" w:rsidRDefault="001A55C2" w:rsidP="00241CFE">
            <w:pPr>
              <w:spacing w:after="0" w:line="240" w:lineRule="auto"/>
              <w:jc w:val="both"/>
              <w:rPr>
                <w:rFonts w:ascii="Times New Roman" w:hAnsi="Times New Roman"/>
                <w:sz w:val="20"/>
                <w:szCs w:val="20"/>
              </w:rPr>
            </w:pPr>
          </w:p>
        </w:tc>
        <w:tc>
          <w:tcPr>
            <w:tcW w:w="2501" w:type="dxa"/>
          </w:tcPr>
          <w:p w14:paraId="402ACEF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20</w:t>
            </w:r>
          </w:p>
          <w:p w14:paraId="45537F9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28</w:t>
            </w:r>
          </w:p>
          <w:p w14:paraId="2F52F98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95</w:t>
            </w:r>
          </w:p>
          <w:p w14:paraId="1D3CA8C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62</w:t>
            </w:r>
          </w:p>
          <w:p w14:paraId="3B23E596" w14:textId="307FC3DC" w:rsidR="001A55C2" w:rsidRPr="001B33D1" w:rsidRDefault="005412BC" w:rsidP="00241CFE">
            <w:pPr>
              <w:spacing w:after="0" w:line="240" w:lineRule="auto"/>
              <w:jc w:val="both"/>
              <w:rPr>
                <w:rFonts w:ascii="Times New Roman" w:hAnsi="Times New Roman"/>
                <w:sz w:val="20"/>
                <w:szCs w:val="20"/>
              </w:rPr>
            </w:pPr>
            <w:r>
              <w:rPr>
                <w:rFonts w:ascii="Times New Roman" w:hAnsi="Times New Roman"/>
                <w:sz w:val="20"/>
                <w:szCs w:val="20"/>
              </w:rPr>
              <w:t>10</w:t>
            </w:r>
          </w:p>
          <w:p w14:paraId="6B2B78AB" w14:textId="3089ADB5" w:rsidR="001A55C2" w:rsidRPr="001B33D1" w:rsidRDefault="001A55C2" w:rsidP="00241CFE">
            <w:pPr>
              <w:spacing w:after="0" w:line="240" w:lineRule="auto"/>
              <w:jc w:val="both"/>
              <w:rPr>
                <w:rFonts w:ascii="Times New Roman" w:hAnsi="Times New Roman"/>
                <w:sz w:val="20"/>
                <w:szCs w:val="20"/>
              </w:rPr>
            </w:pPr>
          </w:p>
        </w:tc>
        <w:tc>
          <w:tcPr>
            <w:tcW w:w="2200" w:type="dxa"/>
          </w:tcPr>
          <w:p w14:paraId="7DC1156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9.3</w:t>
            </w:r>
          </w:p>
          <w:p w14:paraId="735F162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13.2</w:t>
            </w:r>
          </w:p>
          <w:p w14:paraId="21E22BF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14.2</w:t>
            </w:r>
          </w:p>
          <w:p w14:paraId="7CBC789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28.8</w:t>
            </w:r>
          </w:p>
          <w:p w14:paraId="656A3F78" w14:textId="207612A4" w:rsidR="001A55C2" w:rsidRPr="001B33D1" w:rsidRDefault="005412BC" w:rsidP="00241CFE">
            <w:pPr>
              <w:spacing w:after="0" w:line="240" w:lineRule="auto"/>
              <w:jc w:val="both"/>
              <w:rPr>
                <w:rFonts w:ascii="Times New Roman" w:hAnsi="Times New Roman"/>
                <w:sz w:val="20"/>
                <w:szCs w:val="20"/>
              </w:rPr>
            </w:pPr>
            <w:r>
              <w:rPr>
                <w:rFonts w:ascii="Times New Roman" w:hAnsi="Times New Roman"/>
                <w:sz w:val="20"/>
                <w:szCs w:val="20"/>
              </w:rPr>
              <w:t>4</w:t>
            </w:r>
            <w:r w:rsidR="001A55C2" w:rsidRPr="001B33D1">
              <w:rPr>
                <w:rFonts w:ascii="Times New Roman" w:hAnsi="Times New Roman"/>
                <w:sz w:val="20"/>
                <w:szCs w:val="20"/>
              </w:rPr>
              <w:t>.</w:t>
            </w:r>
            <w:r>
              <w:rPr>
                <w:rFonts w:ascii="Times New Roman" w:hAnsi="Times New Roman"/>
                <w:sz w:val="20"/>
                <w:szCs w:val="20"/>
              </w:rPr>
              <w:t>3</w:t>
            </w:r>
          </w:p>
          <w:p w14:paraId="3811D4E8" w14:textId="19A570D6" w:rsidR="001A55C2" w:rsidRPr="001B33D1" w:rsidRDefault="001A55C2" w:rsidP="00241CFE">
            <w:pPr>
              <w:spacing w:after="0" w:line="240" w:lineRule="auto"/>
              <w:jc w:val="both"/>
              <w:rPr>
                <w:rFonts w:ascii="Times New Roman" w:hAnsi="Times New Roman"/>
                <w:sz w:val="20"/>
                <w:szCs w:val="20"/>
              </w:rPr>
            </w:pPr>
          </w:p>
        </w:tc>
      </w:tr>
      <w:tr w:rsidR="001A55C2" w:rsidRPr="001B33D1" w14:paraId="458FCF88" w14:textId="77777777" w:rsidTr="005412BC">
        <w:trPr>
          <w:trHeight w:val="601"/>
        </w:trPr>
        <w:tc>
          <w:tcPr>
            <w:tcW w:w="2501" w:type="dxa"/>
          </w:tcPr>
          <w:p w14:paraId="673E7D7A" w14:textId="77777777" w:rsidR="001A55C2" w:rsidRPr="001B33D1" w:rsidRDefault="001A55C2" w:rsidP="00241CFE">
            <w:pPr>
              <w:spacing w:after="0" w:line="240" w:lineRule="auto"/>
              <w:jc w:val="both"/>
              <w:rPr>
                <w:rFonts w:ascii="Times New Roman" w:hAnsi="Times New Roman"/>
                <w:sz w:val="20"/>
                <w:szCs w:val="20"/>
              </w:rPr>
            </w:pPr>
            <w:bookmarkStart w:id="2" w:name="_Hlk91773488"/>
            <w:r w:rsidRPr="001B33D1">
              <w:rPr>
                <w:rFonts w:ascii="Times New Roman" w:hAnsi="Times New Roman"/>
                <w:sz w:val="20"/>
                <w:szCs w:val="20"/>
              </w:rPr>
              <w:t>Religion</w:t>
            </w:r>
          </w:p>
        </w:tc>
        <w:tc>
          <w:tcPr>
            <w:tcW w:w="2501" w:type="dxa"/>
          </w:tcPr>
          <w:p w14:paraId="63609AD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Christianity</w:t>
            </w:r>
          </w:p>
          <w:p w14:paraId="0C203A8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Islam</w:t>
            </w:r>
          </w:p>
        </w:tc>
        <w:tc>
          <w:tcPr>
            <w:tcW w:w="2501" w:type="dxa"/>
          </w:tcPr>
          <w:p w14:paraId="4B72883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210</w:t>
            </w:r>
          </w:p>
          <w:p w14:paraId="03E075C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w:t>
            </w:r>
          </w:p>
        </w:tc>
        <w:tc>
          <w:tcPr>
            <w:tcW w:w="2200" w:type="dxa"/>
          </w:tcPr>
          <w:p w14:paraId="55133E4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97.7</w:t>
            </w:r>
          </w:p>
          <w:p w14:paraId="5E49856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2.3</w:t>
            </w:r>
          </w:p>
        </w:tc>
      </w:tr>
      <w:bookmarkEnd w:id="2"/>
    </w:tbl>
    <w:p w14:paraId="39196BB3" w14:textId="77777777" w:rsidR="001A55C2" w:rsidRPr="001B33D1" w:rsidRDefault="001A55C2" w:rsidP="001A55C2">
      <w:pPr>
        <w:spacing w:line="360" w:lineRule="auto"/>
        <w:rPr>
          <w:rFonts w:ascii="Times New Roman" w:hAnsi="Times New Roman"/>
          <w:b/>
          <w:sz w:val="20"/>
          <w:szCs w:val="20"/>
        </w:rPr>
      </w:pPr>
    </w:p>
    <w:p w14:paraId="47D78F0E" w14:textId="665E6EEA"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3.2</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Types of Non-Timber Forest Products in Gboko Local Government.</w:t>
      </w:r>
    </w:p>
    <w:p w14:paraId="3397F3F0" w14:textId="77777777" w:rsidR="001A55C2" w:rsidRPr="001B33D1" w:rsidRDefault="001A55C2" w:rsidP="001A55C2">
      <w:pPr>
        <w:spacing w:line="360" w:lineRule="auto"/>
        <w:jc w:val="both"/>
        <w:rPr>
          <w:rFonts w:ascii="Times New Roman" w:hAnsi="Times New Roman"/>
          <w:spacing w:val="2"/>
          <w:sz w:val="20"/>
          <w:szCs w:val="20"/>
        </w:rPr>
      </w:pPr>
      <w:r w:rsidRPr="001B33D1">
        <w:rPr>
          <w:rFonts w:ascii="Times New Roman" w:hAnsi="Times New Roman"/>
          <w:sz w:val="20"/>
          <w:szCs w:val="20"/>
        </w:rPr>
        <w:t>The r</w:t>
      </w:r>
      <w:r w:rsidRPr="001B33D1">
        <w:rPr>
          <w:rFonts w:ascii="Times New Roman" w:hAnsi="Times New Roman"/>
          <w:spacing w:val="-2"/>
          <w:sz w:val="20"/>
          <w:szCs w:val="20"/>
        </w:rPr>
        <w:t>e</w:t>
      </w:r>
      <w:r w:rsidRPr="001B33D1">
        <w:rPr>
          <w:rFonts w:ascii="Times New Roman" w:hAnsi="Times New Roman"/>
          <w:sz w:val="20"/>
          <w:szCs w:val="20"/>
        </w:rPr>
        <w:t>sult</w:t>
      </w:r>
      <w:r w:rsidRPr="001B33D1">
        <w:rPr>
          <w:rFonts w:ascii="Times New Roman" w:hAnsi="Times New Roman"/>
          <w:spacing w:val="4"/>
          <w:sz w:val="20"/>
          <w:szCs w:val="20"/>
        </w:rPr>
        <w:t xml:space="preserve"> in Table 2 </w:t>
      </w:r>
      <w:r w:rsidRPr="001B33D1">
        <w:rPr>
          <w:rFonts w:ascii="Times New Roman" w:hAnsi="Times New Roman"/>
          <w:sz w:val="20"/>
          <w:szCs w:val="20"/>
        </w:rPr>
        <w:t>indicates that</w:t>
      </w:r>
      <w:r w:rsidRPr="001B33D1">
        <w:rPr>
          <w:rFonts w:ascii="Times New Roman" w:hAnsi="Times New Roman"/>
          <w:spacing w:val="2"/>
          <w:sz w:val="20"/>
          <w:szCs w:val="20"/>
        </w:rPr>
        <w:t xml:space="preserve"> fuel wood (14.9%) had </w:t>
      </w:r>
      <w:r>
        <w:rPr>
          <w:rFonts w:ascii="Times New Roman" w:hAnsi="Times New Roman"/>
          <w:spacing w:val="2"/>
          <w:sz w:val="20"/>
          <w:szCs w:val="20"/>
        </w:rPr>
        <w:t>the</w:t>
      </w:r>
      <w:r w:rsidRPr="001B33D1">
        <w:rPr>
          <w:rFonts w:ascii="Times New Roman" w:hAnsi="Times New Roman"/>
          <w:spacing w:val="2"/>
          <w:sz w:val="20"/>
          <w:szCs w:val="20"/>
        </w:rPr>
        <w:t xml:space="preserve"> highest utilization proportion, followed by bush meat (12.1%), fruits (10.6%), medicinal plants (9.8%), charcoal (9.3%), herbs (6.5%), condiments (5.6%), cricket (5.1%), leaves for soup (5.1%), and caterpillar</w:t>
      </w:r>
      <w:r>
        <w:rPr>
          <w:rFonts w:ascii="Times New Roman" w:hAnsi="Times New Roman"/>
          <w:spacing w:val="2"/>
          <w:sz w:val="20"/>
          <w:szCs w:val="20"/>
        </w:rPr>
        <w:t xml:space="preserve"> </w:t>
      </w:r>
      <w:r w:rsidRPr="001B33D1">
        <w:rPr>
          <w:rFonts w:ascii="Times New Roman" w:hAnsi="Times New Roman"/>
          <w:spacing w:val="2"/>
          <w:sz w:val="20"/>
          <w:szCs w:val="20"/>
        </w:rPr>
        <w:t>(4.2%). while honey (1.9%), Oils (91.9%)</w:t>
      </w:r>
      <w:r>
        <w:rPr>
          <w:rFonts w:ascii="Times New Roman" w:hAnsi="Times New Roman"/>
          <w:spacing w:val="2"/>
          <w:sz w:val="20"/>
          <w:szCs w:val="20"/>
        </w:rPr>
        <w:t>,</w:t>
      </w:r>
      <w:r w:rsidRPr="001B33D1">
        <w:rPr>
          <w:rFonts w:ascii="Times New Roman" w:hAnsi="Times New Roman"/>
          <w:spacing w:val="2"/>
          <w:sz w:val="20"/>
          <w:szCs w:val="20"/>
        </w:rPr>
        <w:t xml:space="preserve"> and forest insects (1.3%) were the least utilized in the study area.</w:t>
      </w:r>
    </w:p>
    <w:p w14:paraId="67760E95" w14:textId="77777777" w:rsidR="001A55C2" w:rsidRPr="001B33D1" w:rsidRDefault="001A55C2" w:rsidP="001A55C2">
      <w:pPr>
        <w:spacing w:line="360" w:lineRule="auto"/>
        <w:jc w:val="both"/>
        <w:rPr>
          <w:rFonts w:ascii="Times New Roman" w:hAnsi="Times New Roman"/>
          <w:b/>
          <w:spacing w:val="2"/>
          <w:sz w:val="20"/>
          <w:szCs w:val="20"/>
        </w:rPr>
      </w:pPr>
      <w:r w:rsidRPr="001B33D1">
        <w:rPr>
          <w:rFonts w:ascii="Times New Roman" w:hAnsi="Times New Roman"/>
          <w:b/>
          <w:spacing w:val="2"/>
          <w:sz w:val="20"/>
          <w:szCs w:val="20"/>
        </w:rPr>
        <w:t>Table 2: The Utilization of Non-Timber Forest Products in Gboko LGA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2627"/>
        <w:gridCol w:w="1393"/>
        <w:gridCol w:w="1583"/>
        <w:gridCol w:w="1551"/>
        <w:gridCol w:w="1441"/>
      </w:tblGrid>
      <w:tr w:rsidR="001A55C2" w:rsidRPr="000326F6" w14:paraId="78D332AA" w14:textId="77777777" w:rsidTr="00241CFE">
        <w:trPr>
          <w:trHeight w:val="273"/>
        </w:trPr>
        <w:tc>
          <w:tcPr>
            <w:tcW w:w="755" w:type="dxa"/>
            <w:tcBorders>
              <w:top w:val="single" w:sz="4" w:space="0" w:color="auto"/>
              <w:bottom w:val="single" w:sz="4" w:space="0" w:color="auto"/>
            </w:tcBorders>
          </w:tcPr>
          <w:p w14:paraId="371A6683"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S/No.</w:t>
            </w:r>
          </w:p>
        </w:tc>
        <w:tc>
          <w:tcPr>
            <w:tcW w:w="2627" w:type="dxa"/>
            <w:tcBorders>
              <w:top w:val="single" w:sz="4" w:space="0" w:color="auto"/>
              <w:bottom w:val="single" w:sz="4" w:space="0" w:color="auto"/>
            </w:tcBorders>
          </w:tcPr>
          <w:p w14:paraId="0ADB7726"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NTFPs</w:t>
            </w:r>
          </w:p>
        </w:tc>
        <w:tc>
          <w:tcPr>
            <w:tcW w:w="1393" w:type="dxa"/>
            <w:tcBorders>
              <w:top w:val="single" w:sz="4" w:space="0" w:color="auto"/>
              <w:bottom w:val="single" w:sz="4" w:space="0" w:color="auto"/>
            </w:tcBorders>
          </w:tcPr>
          <w:p w14:paraId="2076B231"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Frequency </w:t>
            </w:r>
          </w:p>
        </w:tc>
        <w:tc>
          <w:tcPr>
            <w:tcW w:w="1583" w:type="dxa"/>
            <w:tcBorders>
              <w:top w:val="single" w:sz="4" w:space="0" w:color="auto"/>
              <w:bottom w:val="single" w:sz="4" w:space="0" w:color="auto"/>
            </w:tcBorders>
          </w:tcPr>
          <w:p w14:paraId="049EBCEC"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Percentage                               </w:t>
            </w:r>
          </w:p>
        </w:tc>
        <w:tc>
          <w:tcPr>
            <w:tcW w:w="1551" w:type="dxa"/>
            <w:tcBorders>
              <w:top w:val="single" w:sz="4" w:space="0" w:color="auto"/>
              <w:bottom w:val="single" w:sz="4" w:space="0" w:color="auto"/>
            </w:tcBorders>
          </w:tcPr>
          <w:p w14:paraId="58C26946"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Ranking </w:t>
            </w:r>
          </w:p>
        </w:tc>
        <w:tc>
          <w:tcPr>
            <w:tcW w:w="1441" w:type="dxa"/>
            <w:tcBorders>
              <w:top w:val="single" w:sz="4" w:space="0" w:color="auto"/>
              <w:bottom w:val="single" w:sz="4" w:space="0" w:color="auto"/>
            </w:tcBorders>
          </w:tcPr>
          <w:p w14:paraId="354D7D78" w14:textId="77777777" w:rsidR="001A55C2" w:rsidRPr="000326F6" w:rsidRDefault="001A55C2" w:rsidP="00241CFE">
            <w:pPr>
              <w:spacing w:after="0" w:line="240" w:lineRule="auto"/>
              <w:rPr>
                <w:rFonts w:ascii="Times New Roman" w:hAnsi="Times New Roman"/>
                <w:b/>
                <w:bCs/>
              </w:rPr>
            </w:pPr>
            <w:r>
              <w:rPr>
                <w:rFonts w:ascii="Times New Roman" w:hAnsi="Times New Roman"/>
                <w:b/>
                <w:bCs/>
              </w:rPr>
              <w:t>Uses</w:t>
            </w:r>
          </w:p>
        </w:tc>
      </w:tr>
      <w:tr w:rsidR="001A55C2" w:rsidRPr="000326F6" w14:paraId="31D1C37E" w14:textId="77777777" w:rsidTr="00241CFE">
        <w:trPr>
          <w:trHeight w:val="280"/>
        </w:trPr>
        <w:tc>
          <w:tcPr>
            <w:tcW w:w="755" w:type="dxa"/>
            <w:tcBorders>
              <w:top w:val="single" w:sz="4" w:space="0" w:color="auto"/>
            </w:tcBorders>
          </w:tcPr>
          <w:p w14:paraId="594BAE4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w:t>
            </w:r>
          </w:p>
        </w:tc>
        <w:tc>
          <w:tcPr>
            <w:tcW w:w="2627" w:type="dxa"/>
            <w:tcBorders>
              <w:top w:val="single" w:sz="4" w:space="0" w:color="auto"/>
            </w:tcBorders>
          </w:tcPr>
          <w:p w14:paraId="476A9444" w14:textId="77777777" w:rsidR="001A55C2" w:rsidRPr="000326F6" w:rsidRDefault="001A55C2" w:rsidP="00241CFE">
            <w:pPr>
              <w:spacing w:after="0" w:line="240" w:lineRule="auto"/>
              <w:rPr>
                <w:rFonts w:ascii="Times New Roman" w:hAnsi="Times New Roman"/>
              </w:rPr>
            </w:pPr>
            <w:r>
              <w:rPr>
                <w:rFonts w:ascii="Times New Roman" w:hAnsi="Times New Roman"/>
              </w:rPr>
              <w:t>Fuelwood</w:t>
            </w:r>
          </w:p>
        </w:tc>
        <w:tc>
          <w:tcPr>
            <w:tcW w:w="1393" w:type="dxa"/>
            <w:tcBorders>
              <w:top w:val="single" w:sz="4" w:space="0" w:color="auto"/>
            </w:tcBorders>
          </w:tcPr>
          <w:p w14:paraId="5EC6DBC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32</w:t>
            </w:r>
          </w:p>
        </w:tc>
        <w:tc>
          <w:tcPr>
            <w:tcW w:w="1583" w:type="dxa"/>
            <w:tcBorders>
              <w:top w:val="single" w:sz="4" w:space="0" w:color="auto"/>
            </w:tcBorders>
          </w:tcPr>
          <w:p w14:paraId="0DEB454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14.9</w:t>
            </w:r>
          </w:p>
        </w:tc>
        <w:tc>
          <w:tcPr>
            <w:tcW w:w="1551" w:type="dxa"/>
            <w:tcBorders>
              <w:top w:val="single" w:sz="4" w:space="0" w:color="auto"/>
            </w:tcBorders>
          </w:tcPr>
          <w:p w14:paraId="15CD8D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w:t>
            </w:r>
          </w:p>
        </w:tc>
        <w:tc>
          <w:tcPr>
            <w:tcW w:w="1441" w:type="dxa"/>
            <w:tcBorders>
              <w:top w:val="single" w:sz="4" w:space="0" w:color="auto"/>
            </w:tcBorders>
          </w:tcPr>
          <w:p w14:paraId="09C05035" w14:textId="77777777" w:rsidR="001A55C2" w:rsidRPr="000326F6" w:rsidRDefault="001A55C2" w:rsidP="00241CFE">
            <w:pPr>
              <w:spacing w:after="0" w:line="240" w:lineRule="auto"/>
              <w:rPr>
                <w:rFonts w:ascii="Times New Roman" w:hAnsi="Times New Roman"/>
              </w:rPr>
            </w:pPr>
            <w:r>
              <w:rPr>
                <w:rFonts w:ascii="Times New Roman" w:hAnsi="Times New Roman"/>
              </w:rPr>
              <w:t>Fuel</w:t>
            </w:r>
          </w:p>
        </w:tc>
      </w:tr>
      <w:tr w:rsidR="001A55C2" w:rsidRPr="000326F6" w14:paraId="3A79C799" w14:textId="77777777" w:rsidTr="00241CFE">
        <w:trPr>
          <w:trHeight w:val="273"/>
        </w:trPr>
        <w:tc>
          <w:tcPr>
            <w:tcW w:w="755" w:type="dxa"/>
          </w:tcPr>
          <w:p w14:paraId="57458221"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w:t>
            </w:r>
          </w:p>
        </w:tc>
        <w:tc>
          <w:tcPr>
            <w:tcW w:w="2627" w:type="dxa"/>
          </w:tcPr>
          <w:p w14:paraId="209DFF2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Bush meat</w:t>
            </w:r>
          </w:p>
        </w:tc>
        <w:tc>
          <w:tcPr>
            <w:tcW w:w="1393" w:type="dxa"/>
          </w:tcPr>
          <w:p w14:paraId="6852933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26</w:t>
            </w:r>
          </w:p>
        </w:tc>
        <w:tc>
          <w:tcPr>
            <w:tcW w:w="1583" w:type="dxa"/>
          </w:tcPr>
          <w:p w14:paraId="42E5D40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12.1</w:t>
            </w:r>
          </w:p>
        </w:tc>
        <w:tc>
          <w:tcPr>
            <w:tcW w:w="1551" w:type="dxa"/>
          </w:tcPr>
          <w:p w14:paraId="060516B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w:t>
            </w:r>
          </w:p>
        </w:tc>
        <w:tc>
          <w:tcPr>
            <w:tcW w:w="1441" w:type="dxa"/>
          </w:tcPr>
          <w:p w14:paraId="0C447CF0"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1079EB8F" w14:textId="77777777" w:rsidTr="00241CFE">
        <w:trPr>
          <w:trHeight w:val="273"/>
        </w:trPr>
        <w:tc>
          <w:tcPr>
            <w:tcW w:w="755" w:type="dxa"/>
          </w:tcPr>
          <w:p w14:paraId="6CEB0C3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2627" w:type="dxa"/>
          </w:tcPr>
          <w:p w14:paraId="103FF5A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Fruits</w:t>
            </w:r>
          </w:p>
        </w:tc>
        <w:tc>
          <w:tcPr>
            <w:tcW w:w="1393" w:type="dxa"/>
          </w:tcPr>
          <w:p w14:paraId="00BF6AD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23</w:t>
            </w:r>
          </w:p>
        </w:tc>
        <w:tc>
          <w:tcPr>
            <w:tcW w:w="1583" w:type="dxa"/>
          </w:tcPr>
          <w:p w14:paraId="4A71D6C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10.6</w:t>
            </w:r>
          </w:p>
        </w:tc>
        <w:tc>
          <w:tcPr>
            <w:tcW w:w="1551" w:type="dxa"/>
          </w:tcPr>
          <w:p w14:paraId="0C48632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1441" w:type="dxa"/>
          </w:tcPr>
          <w:p w14:paraId="500FFD6C"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7D40199" w14:textId="77777777" w:rsidTr="00241CFE">
        <w:trPr>
          <w:trHeight w:val="273"/>
        </w:trPr>
        <w:tc>
          <w:tcPr>
            <w:tcW w:w="755" w:type="dxa"/>
          </w:tcPr>
          <w:p w14:paraId="304E7FD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2627" w:type="dxa"/>
          </w:tcPr>
          <w:p w14:paraId="4E8AA84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Medicinal plants</w:t>
            </w:r>
          </w:p>
        </w:tc>
        <w:tc>
          <w:tcPr>
            <w:tcW w:w="1393" w:type="dxa"/>
          </w:tcPr>
          <w:p w14:paraId="38678C5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21</w:t>
            </w:r>
          </w:p>
        </w:tc>
        <w:tc>
          <w:tcPr>
            <w:tcW w:w="1583" w:type="dxa"/>
          </w:tcPr>
          <w:p w14:paraId="777F641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9.8</w:t>
            </w:r>
          </w:p>
        </w:tc>
        <w:tc>
          <w:tcPr>
            <w:tcW w:w="1551" w:type="dxa"/>
          </w:tcPr>
          <w:p w14:paraId="6D3047B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441" w:type="dxa"/>
          </w:tcPr>
          <w:p w14:paraId="703CCEBC" w14:textId="77777777" w:rsidR="001A55C2" w:rsidRPr="000326F6" w:rsidRDefault="001A55C2" w:rsidP="00241CFE">
            <w:pPr>
              <w:spacing w:after="0" w:line="240" w:lineRule="auto"/>
              <w:rPr>
                <w:rFonts w:ascii="Times New Roman" w:hAnsi="Times New Roman"/>
              </w:rPr>
            </w:pPr>
            <w:r>
              <w:rPr>
                <w:rFonts w:ascii="Times New Roman" w:hAnsi="Times New Roman"/>
              </w:rPr>
              <w:t>Medicines</w:t>
            </w:r>
          </w:p>
        </w:tc>
      </w:tr>
      <w:tr w:rsidR="001A55C2" w:rsidRPr="000326F6" w14:paraId="017566DC" w14:textId="77777777" w:rsidTr="00241CFE">
        <w:trPr>
          <w:trHeight w:val="280"/>
        </w:trPr>
        <w:tc>
          <w:tcPr>
            <w:tcW w:w="755" w:type="dxa"/>
          </w:tcPr>
          <w:p w14:paraId="4B4E3BC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w:t>
            </w:r>
          </w:p>
        </w:tc>
        <w:tc>
          <w:tcPr>
            <w:tcW w:w="2627" w:type="dxa"/>
          </w:tcPr>
          <w:p w14:paraId="1358EC8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Charcoal</w:t>
            </w:r>
          </w:p>
        </w:tc>
        <w:tc>
          <w:tcPr>
            <w:tcW w:w="1393" w:type="dxa"/>
          </w:tcPr>
          <w:p w14:paraId="5577EF8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20</w:t>
            </w:r>
          </w:p>
        </w:tc>
        <w:tc>
          <w:tcPr>
            <w:tcW w:w="1583" w:type="dxa"/>
          </w:tcPr>
          <w:p w14:paraId="752E10F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9.3</w:t>
            </w:r>
          </w:p>
        </w:tc>
        <w:tc>
          <w:tcPr>
            <w:tcW w:w="1551" w:type="dxa"/>
          </w:tcPr>
          <w:p w14:paraId="034DFA0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w:t>
            </w:r>
          </w:p>
        </w:tc>
        <w:tc>
          <w:tcPr>
            <w:tcW w:w="1441" w:type="dxa"/>
          </w:tcPr>
          <w:p w14:paraId="617C87DF" w14:textId="77777777" w:rsidR="001A55C2" w:rsidRPr="000326F6" w:rsidRDefault="001A55C2" w:rsidP="00241CFE">
            <w:pPr>
              <w:spacing w:after="0" w:line="240" w:lineRule="auto"/>
              <w:rPr>
                <w:rFonts w:ascii="Times New Roman" w:hAnsi="Times New Roman"/>
              </w:rPr>
            </w:pPr>
            <w:r>
              <w:rPr>
                <w:rFonts w:ascii="Times New Roman" w:hAnsi="Times New Roman"/>
              </w:rPr>
              <w:t>Fuel</w:t>
            </w:r>
          </w:p>
        </w:tc>
      </w:tr>
      <w:tr w:rsidR="001A55C2" w:rsidRPr="000326F6" w14:paraId="5177272F" w14:textId="77777777" w:rsidTr="00241CFE">
        <w:trPr>
          <w:trHeight w:val="273"/>
        </w:trPr>
        <w:tc>
          <w:tcPr>
            <w:tcW w:w="755" w:type="dxa"/>
          </w:tcPr>
          <w:p w14:paraId="0FF7BF2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2627" w:type="dxa"/>
          </w:tcPr>
          <w:p w14:paraId="2E6DA5C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Herbs</w:t>
            </w:r>
          </w:p>
        </w:tc>
        <w:tc>
          <w:tcPr>
            <w:tcW w:w="1393" w:type="dxa"/>
          </w:tcPr>
          <w:p w14:paraId="3F7D510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w:t>
            </w:r>
          </w:p>
        </w:tc>
        <w:tc>
          <w:tcPr>
            <w:tcW w:w="1583" w:type="dxa"/>
          </w:tcPr>
          <w:p w14:paraId="459AE65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6.5</w:t>
            </w:r>
          </w:p>
        </w:tc>
        <w:tc>
          <w:tcPr>
            <w:tcW w:w="1551" w:type="dxa"/>
          </w:tcPr>
          <w:p w14:paraId="6283FAA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1441" w:type="dxa"/>
          </w:tcPr>
          <w:p w14:paraId="7C332749" w14:textId="77777777" w:rsidR="001A55C2" w:rsidRPr="000326F6" w:rsidRDefault="001A55C2" w:rsidP="00241CFE">
            <w:pPr>
              <w:spacing w:after="0" w:line="240" w:lineRule="auto"/>
              <w:rPr>
                <w:rFonts w:ascii="Times New Roman" w:hAnsi="Times New Roman"/>
              </w:rPr>
            </w:pPr>
            <w:r>
              <w:rPr>
                <w:rFonts w:ascii="Times New Roman" w:hAnsi="Times New Roman"/>
              </w:rPr>
              <w:t>Medicines</w:t>
            </w:r>
          </w:p>
        </w:tc>
      </w:tr>
      <w:tr w:rsidR="001A55C2" w:rsidRPr="000326F6" w14:paraId="15B49DEA" w14:textId="77777777" w:rsidTr="00241CFE">
        <w:trPr>
          <w:trHeight w:val="273"/>
        </w:trPr>
        <w:tc>
          <w:tcPr>
            <w:tcW w:w="755" w:type="dxa"/>
          </w:tcPr>
          <w:p w14:paraId="63272617" w14:textId="77777777" w:rsidR="001A55C2" w:rsidRPr="000326F6" w:rsidRDefault="001A55C2" w:rsidP="00241CFE">
            <w:pPr>
              <w:spacing w:after="0" w:line="240" w:lineRule="auto"/>
              <w:rPr>
                <w:rFonts w:ascii="Times New Roman" w:hAnsi="Times New Roman"/>
              </w:rPr>
            </w:pPr>
            <w:bookmarkStart w:id="3" w:name="_Hlk102140190"/>
            <w:r w:rsidRPr="000326F6">
              <w:rPr>
                <w:rFonts w:ascii="Times New Roman" w:hAnsi="Times New Roman"/>
              </w:rPr>
              <w:t>7</w:t>
            </w:r>
          </w:p>
        </w:tc>
        <w:tc>
          <w:tcPr>
            <w:tcW w:w="2627" w:type="dxa"/>
          </w:tcPr>
          <w:p w14:paraId="6FED2F66"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Condiments</w:t>
            </w:r>
          </w:p>
        </w:tc>
        <w:tc>
          <w:tcPr>
            <w:tcW w:w="1393" w:type="dxa"/>
          </w:tcPr>
          <w:p w14:paraId="79403D3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1583" w:type="dxa"/>
          </w:tcPr>
          <w:p w14:paraId="307A174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5.6</w:t>
            </w:r>
          </w:p>
        </w:tc>
        <w:tc>
          <w:tcPr>
            <w:tcW w:w="1551" w:type="dxa"/>
          </w:tcPr>
          <w:p w14:paraId="56DB57E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7</w:t>
            </w:r>
          </w:p>
        </w:tc>
        <w:tc>
          <w:tcPr>
            <w:tcW w:w="1441" w:type="dxa"/>
          </w:tcPr>
          <w:p w14:paraId="37C82EB5"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584D2C3" w14:textId="77777777" w:rsidTr="00241CFE">
        <w:trPr>
          <w:trHeight w:val="280"/>
        </w:trPr>
        <w:tc>
          <w:tcPr>
            <w:tcW w:w="755" w:type="dxa"/>
          </w:tcPr>
          <w:p w14:paraId="4D1ACA6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2627" w:type="dxa"/>
          </w:tcPr>
          <w:p w14:paraId="17D40506"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Cricket</w:t>
            </w:r>
          </w:p>
        </w:tc>
        <w:tc>
          <w:tcPr>
            <w:tcW w:w="1393" w:type="dxa"/>
          </w:tcPr>
          <w:p w14:paraId="3BD179B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583" w:type="dxa"/>
          </w:tcPr>
          <w:p w14:paraId="6E3746B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5.1</w:t>
            </w:r>
          </w:p>
        </w:tc>
        <w:tc>
          <w:tcPr>
            <w:tcW w:w="1551" w:type="dxa"/>
          </w:tcPr>
          <w:p w14:paraId="59A076C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1441" w:type="dxa"/>
          </w:tcPr>
          <w:p w14:paraId="7BFA89C9"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bookmarkEnd w:id="3"/>
      <w:tr w:rsidR="001A55C2" w:rsidRPr="000326F6" w14:paraId="42A99A4F" w14:textId="77777777" w:rsidTr="00241CFE">
        <w:trPr>
          <w:trHeight w:val="273"/>
        </w:trPr>
        <w:tc>
          <w:tcPr>
            <w:tcW w:w="755" w:type="dxa"/>
          </w:tcPr>
          <w:p w14:paraId="63966E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2627" w:type="dxa"/>
          </w:tcPr>
          <w:p w14:paraId="1D2031D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Leaves for soup</w:t>
            </w:r>
          </w:p>
        </w:tc>
        <w:tc>
          <w:tcPr>
            <w:tcW w:w="1393" w:type="dxa"/>
          </w:tcPr>
          <w:p w14:paraId="77250D3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583" w:type="dxa"/>
          </w:tcPr>
          <w:p w14:paraId="637A2B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5.1</w:t>
            </w:r>
          </w:p>
        </w:tc>
        <w:tc>
          <w:tcPr>
            <w:tcW w:w="1551" w:type="dxa"/>
          </w:tcPr>
          <w:p w14:paraId="60E9E34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1441" w:type="dxa"/>
          </w:tcPr>
          <w:p w14:paraId="07C243A4"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28BE5B8D" w14:textId="77777777" w:rsidTr="00241CFE">
        <w:trPr>
          <w:trHeight w:val="273"/>
        </w:trPr>
        <w:tc>
          <w:tcPr>
            <w:tcW w:w="755" w:type="dxa"/>
          </w:tcPr>
          <w:p w14:paraId="7F91973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w:t>
            </w:r>
          </w:p>
        </w:tc>
        <w:tc>
          <w:tcPr>
            <w:tcW w:w="2627" w:type="dxa"/>
          </w:tcPr>
          <w:p w14:paraId="0F634D56" w14:textId="77777777" w:rsidR="001A55C2" w:rsidRPr="000326F6" w:rsidRDefault="001A55C2" w:rsidP="00241CFE">
            <w:pPr>
              <w:spacing w:after="0" w:line="240" w:lineRule="auto"/>
              <w:rPr>
                <w:rFonts w:ascii="Times New Roman" w:hAnsi="Times New Roman"/>
              </w:rPr>
            </w:pPr>
            <w:r w:rsidRPr="008710F2">
              <w:rPr>
                <w:rFonts w:ascii="Times New Roman" w:hAnsi="Times New Roman"/>
              </w:rPr>
              <w:t>Caterpillar</w:t>
            </w:r>
          </w:p>
        </w:tc>
        <w:tc>
          <w:tcPr>
            <w:tcW w:w="1393" w:type="dxa"/>
          </w:tcPr>
          <w:p w14:paraId="6F9A97C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1583" w:type="dxa"/>
          </w:tcPr>
          <w:p w14:paraId="18BEC98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4.2</w:t>
            </w:r>
          </w:p>
        </w:tc>
        <w:tc>
          <w:tcPr>
            <w:tcW w:w="1551" w:type="dxa"/>
          </w:tcPr>
          <w:p w14:paraId="6A46E8A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w:t>
            </w:r>
          </w:p>
        </w:tc>
        <w:tc>
          <w:tcPr>
            <w:tcW w:w="1441" w:type="dxa"/>
          </w:tcPr>
          <w:p w14:paraId="3D595FD6"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2A3A4891" w14:textId="77777777" w:rsidTr="00241CFE">
        <w:trPr>
          <w:trHeight w:val="273"/>
        </w:trPr>
        <w:tc>
          <w:tcPr>
            <w:tcW w:w="755" w:type="dxa"/>
          </w:tcPr>
          <w:p w14:paraId="29CAFCA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2627" w:type="dxa"/>
          </w:tcPr>
          <w:p w14:paraId="6B4B50A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Climbers</w:t>
            </w:r>
          </w:p>
        </w:tc>
        <w:tc>
          <w:tcPr>
            <w:tcW w:w="1393" w:type="dxa"/>
          </w:tcPr>
          <w:p w14:paraId="4361390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1583" w:type="dxa"/>
          </w:tcPr>
          <w:p w14:paraId="03D4D9C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3.7</w:t>
            </w:r>
          </w:p>
        </w:tc>
        <w:tc>
          <w:tcPr>
            <w:tcW w:w="1551" w:type="dxa"/>
          </w:tcPr>
          <w:p w14:paraId="17B31E7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441" w:type="dxa"/>
          </w:tcPr>
          <w:p w14:paraId="4DA41158"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6EFF45D" w14:textId="77777777" w:rsidTr="00241CFE">
        <w:trPr>
          <w:trHeight w:val="280"/>
        </w:trPr>
        <w:tc>
          <w:tcPr>
            <w:tcW w:w="755" w:type="dxa"/>
          </w:tcPr>
          <w:p w14:paraId="18FEB63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2627" w:type="dxa"/>
          </w:tcPr>
          <w:p w14:paraId="7EA1707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Mushroom</w:t>
            </w:r>
          </w:p>
        </w:tc>
        <w:tc>
          <w:tcPr>
            <w:tcW w:w="1393" w:type="dxa"/>
          </w:tcPr>
          <w:p w14:paraId="126545B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7</w:t>
            </w:r>
          </w:p>
        </w:tc>
        <w:tc>
          <w:tcPr>
            <w:tcW w:w="1583" w:type="dxa"/>
          </w:tcPr>
          <w:p w14:paraId="522FB93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3.3</w:t>
            </w:r>
          </w:p>
        </w:tc>
        <w:tc>
          <w:tcPr>
            <w:tcW w:w="1551" w:type="dxa"/>
          </w:tcPr>
          <w:p w14:paraId="0BE1875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1441" w:type="dxa"/>
          </w:tcPr>
          <w:p w14:paraId="6611E0F5"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2D25682" w14:textId="77777777" w:rsidTr="00241CFE">
        <w:trPr>
          <w:trHeight w:val="273"/>
        </w:trPr>
        <w:tc>
          <w:tcPr>
            <w:tcW w:w="755" w:type="dxa"/>
          </w:tcPr>
          <w:p w14:paraId="4E7E7A1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2627" w:type="dxa"/>
          </w:tcPr>
          <w:p w14:paraId="651D8F5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Fodder</w:t>
            </w:r>
          </w:p>
        </w:tc>
        <w:tc>
          <w:tcPr>
            <w:tcW w:w="1393" w:type="dxa"/>
          </w:tcPr>
          <w:p w14:paraId="3A10695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1583" w:type="dxa"/>
          </w:tcPr>
          <w:p w14:paraId="22A6616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2.8</w:t>
            </w:r>
          </w:p>
        </w:tc>
        <w:tc>
          <w:tcPr>
            <w:tcW w:w="1551" w:type="dxa"/>
          </w:tcPr>
          <w:p w14:paraId="63F2D59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1441" w:type="dxa"/>
          </w:tcPr>
          <w:p w14:paraId="75F85499" w14:textId="77777777" w:rsidR="001A55C2" w:rsidRPr="000326F6" w:rsidRDefault="001A55C2" w:rsidP="00241CFE">
            <w:pPr>
              <w:spacing w:after="0" w:line="240" w:lineRule="auto"/>
              <w:rPr>
                <w:rFonts w:ascii="Times New Roman" w:hAnsi="Times New Roman"/>
              </w:rPr>
            </w:pPr>
            <w:r>
              <w:rPr>
                <w:rFonts w:ascii="Times New Roman" w:hAnsi="Times New Roman"/>
              </w:rPr>
              <w:t>Feed</w:t>
            </w:r>
          </w:p>
        </w:tc>
      </w:tr>
      <w:tr w:rsidR="001A55C2" w:rsidRPr="000326F6" w14:paraId="6C9E49E8" w14:textId="77777777" w:rsidTr="00241CFE">
        <w:trPr>
          <w:trHeight w:val="273"/>
        </w:trPr>
        <w:tc>
          <w:tcPr>
            <w:tcW w:w="755" w:type="dxa"/>
          </w:tcPr>
          <w:p w14:paraId="6A4DACD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w:t>
            </w:r>
          </w:p>
        </w:tc>
        <w:tc>
          <w:tcPr>
            <w:tcW w:w="2627" w:type="dxa"/>
          </w:tcPr>
          <w:p w14:paraId="40EC985C" w14:textId="77777777" w:rsidR="001A55C2" w:rsidRPr="000326F6" w:rsidRDefault="001A55C2" w:rsidP="00241CFE">
            <w:pPr>
              <w:spacing w:after="0" w:line="240" w:lineRule="auto"/>
              <w:rPr>
                <w:rFonts w:ascii="Times New Roman" w:hAnsi="Times New Roman"/>
              </w:rPr>
            </w:pPr>
            <w:r>
              <w:rPr>
                <w:rFonts w:ascii="Times New Roman" w:hAnsi="Times New Roman"/>
              </w:rPr>
              <w:t>Bush mango (</w:t>
            </w:r>
            <w:r w:rsidRPr="00635073">
              <w:rPr>
                <w:rFonts w:ascii="Times New Roman" w:hAnsi="Times New Roman"/>
                <w:i/>
                <w:iCs/>
              </w:rPr>
              <w:t>Irvingia gabonensis)</w:t>
            </w:r>
          </w:p>
        </w:tc>
        <w:tc>
          <w:tcPr>
            <w:tcW w:w="1393" w:type="dxa"/>
          </w:tcPr>
          <w:p w14:paraId="4F9DDC9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62528A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0A969D8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w:t>
            </w:r>
          </w:p>
        </w:tc>
        <w:tc>
          <w:tcPr>
            <w:tcW w:w="1441" w:type="dxa"/>
          </w:tcPr>
          <w:p w14:paraId="4F257FA2"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9D06D30" w14:textId="77777777" w:rsidTr="00241CFE">
        <w:trPr>
          <w:trHeight w:val="280"/>
        </w:trPr>
        <w:tc>
          <w:tcPr>
            <w:tcW w:w="755" w:type="dxa"/>
          </w:tcPr>
          <w:p w14:paraId="0F86443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15</w:t>
            </w:r>
          </w:p>
        </w:tc>
        <w:tc>
          <w:tcPr>
            <w:tcW w:w="2627" w:type="dxa"/>
          </w:tcPr>
          <w:p w14:paraId="2CF4B4D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Honey(wild)</w:t>
            </w:r>
          </w:p>
        </w:tc>
        <w:tc>
          <w:tcPr>
            <w:tcW w:w="1393" w:type="dxa"/>
          </w:tcPr>
          <w:p w14:paraId="42CAB6C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5D206B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15589D4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15</w:t>
            </w:r>
          </w:p>
        </w:tc>
        <w:tc>
          <w:tcPr>
            <w:tcW w:w="1441" w:type="dxa"/>
          </w:tcPr>
          <w:p w14:paraId="039798E0"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DC8643A" w14:textId="77777777" w:rsidTr="00241CFE">
        <w:trPr>
          <w:trHeight w:val="273"/>
        </w:trPr>
        <w:tc>
          <w:tcPr>
            <w:tcW w:w="755" w:type="dxa"/>
          </w:tcPr>
          <w:p w14:paraId="7BF9C3E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16</w:t>
            </w:r>
          </w:p>
        </w:tc>
        <w:tc>
          <w:tcPr>
            <w:tcW w:w="2627" w:type="dxa"/>
          </w:tcPr>
          <w:p w14:paraId="37DD12E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Essential oil</w:t>
            </w:r>
          </w:p>
        </w:tc>
        <w:tc>
          <w:tcPr>
            <w:tcW w:w="1393" w:type="dxa"/>
          </w:tcPr>
          <w:p w14:paraId="372A817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4B61E8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09BF036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16</w:t>
            </w:r>
          </w:p>
        </w:tc>
        <w:tc>
          <w:tcPr>
            <w:tcW w:w="1441" w:type="dxa"/>
          </w:tcPr>
          <w:p w14:paraId="7FF17953" w14:textId="77777777" w:rsidR="001A55C2" w:rsidRPr="000326F6" w:rsidRDefault="001A55C2" w:rsidP="00241CFE">
            <w:pPr>
              <w:spacing w:after="0" w:line="240" w:lineRule="auto"/>
              <w:rPr>
                <w:rFonts w:ascii="Times New Roman" w:hAnsi="Times New Roman"/>
              </w:rPr>
            </w:pPr>
            <w:proofErr w:type="spellStart"/>
            <w:r>
              <w:rPr>
                <w:rFonts w:ascii="Times New Roman" w:hAnsi="Times New Roman"/>
              </w:rPr>
              <w:t>Gream</w:t>
            </w:r>
            <w:proofErr w:type="spellEnd"/>
          </w:p>
        </w:tc>
      </w:tr>
      <w:tr w:rsidR="001A55C2" w:rsidRPr="000326F6" w14:paraId="5C3B5469" w14:textId="77777777" w:rsidTr="008710F2">
        <w:trPr>
          <w:trHeight w:val="273"/>
        </w:trPr>
        <w:tc>
          <w:tcPr>
            <w:tcW w:w="755" w:type="dxa"/>
          </w:tcPr>
          <w:p w14:paraId="3BBA07A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 xml:space="preserve"> 17</w:t>
            </w:r>
          </w:p>
        </w:tc>
        <w:tc>
          <w:tcPr>
            <w:tcW w:w="2627" w:type="dxa"/>
            <w:shd w:val="clear" w:color="auto" w:fill="auto"/>
          </w:tcPr>
          <w:p w14:paraId="6AC51C09" w14:textId="77777777" w:rsidR="001A55C2" w:rsidRPr="00743E84" w:rsidRDefault="001A55C2" w:rsidP="00241CFE">
            <w:pPr>
              <w:spacing w:after="0" w:line="240" w:lineRule="auto"/>
              <w:rPr>
                <w:rFonts w:ascii="Times New Roman" w:hAnsi="Times New Roman"/>
                <w:highlight w:val="yellow"/>
              </w:rPr>
            </w:pPr>
            <w:r w:rsidRPr="008710F2">
              <w:rPr>
                <w:rFonts w:ascii="Times New Roman" w:hAnsi="Times New Roman"/>
              </w:rPr>
              <w:t>Forest insects</w:t>
            </w:r>
          </w:p>
        </w:tc>
        <w:tc>
          <w:tcPr>
            <w:tcW w:w="1393" w:type="dxa"/>
          </w:tcPr>
          <w:p w14:paraId="26D17B3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1583" w:type="dxa"/>
          </w:tcPr>
          <w:p w14:paraId="4D70767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1551" w:type="dxa"/>
          </w:tcPr>
          <w:p w14:paraId="6E7EC29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17</w:t>
            </w:r>
          </w:p>
        </w:tc>
        <w:tc>
          <w:tcPr>
            <w:tcW w:w="1441" w:type="dxa"/>
          </w:tcPr>
          <w:p w14:paraId="0FFC46F8"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01F9FAAF" w14:textId="77777777" w:rsidTr="00241CFE">
        <w:trPr>
          <w:trHeight w:val="273"/>
        </w:trPr>
        <w:tc>
          <w:tcPr>
            <w:tcW w:w="755" w:type="dxa"/>
          </w:tcPr>
          <w:p w14:paraId="6B222273" w14:textId="77777777" w:rsidR="001A55C2" w:rsidRPr="000326F6" w:rsidRDefault="001A55C2" w:rsidP="00241CFE">
            <w:pPr>
              <w:spacing w:after="0" w:line="240" w:lineRule="auto"/>
              <w:rPr>
                <w:rFonts w:ascii="Times New Roman" w:hAnsi="Times New Roman"/>
              </w:rPr>
            </w:pPr>
          </w:p>
        </w:tc>
        <w:tc>
          <w:tcPr>
            <w:tcW w:w="2627" w:type="dxa"/>
          </w:tcPr>
          <w:p w14:paraId="17907B9C" w14:textId="77777777" w:rsidR="001A55C2" w:rsidRPr="000326F6" w:rsidRDefault="001A55C2" w:rsidP="00241CFE">
            <w:pPr>
              <w:spacing w:after="0" w:line="240" w:lineRule="auto"/>
              <w:rPr>
                <w:rFonts w:ascii="Times New Roman" w:hAnsi="Times New Roman"/>
              </w:rPr>
            </w:pPr>
          </w:p>
        </w:tc>
        <w:tc>
          <w:tcPr>
            <w:tcW w:w="1393" w:type="dxa"/>
          </w:tcPr>
          <w:p w14:paraId="1CE2BD7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215</w:t>
            </w:r>
          </w:p>
        </w:tc>
        <w:tc>
          <w:tcPr>
            <w:tcW w:w="1583" w:type="dxa"/>
          </w:tcPr>
          <w:p w14:paraId="418AE44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100</w:t>
            </w:r>
          </w:p>
        </w:tc>
        <w:tc>
          <w:tcPr>
            <w:tcW w:w="1551" w:type="dxa"/>
          </w:tcPr>
          <w:p w14:paraId="08656406" w14:textId="77777777" w:rsidR="001A55C2" w:rsidRPr="000326F6" w:rsidRDefault="001A55C2" w:rsidP="00241CFE">
            <w:pPr>
              <w:spacing w:after="0" w:line="240" w:lineRule="auto"/>
              <w:rPr>
                <w:rFonts w:ascii="Times New Roman" w:hAnsi="Times New Roman"/>
              </w:rPr>
            </w:pPr>
          </w:p>
        </w:tc>
        <w:tc>
          <w:tcPr>
            <w:tcW w:w="1441" w:type="dxa"/>
          </w:tcPr>
          <w:p w14:paraId="34BAEBEF" w14:textId="77777777" w:rsidR="001A55C2" w:rsidRPr="000326F6" w:rsidRDefault="001A55C2" w:rsidP="00241CFE">
            <w:pPr>
              <w:spacing w:after="0" w:line="240" w:lineRule="auto"/>
              <w:rPr>
                <w:rFonts w:ascii="Times New Roman" w:hAnsi="Times New Roman"/>
              </w:rPr>
            </w:pPr>
          </w:p>
        </w:tc>
      </w:tr>
    </w:tbl>
    <w:p w14:paraId="6E12AA4B" w14:textId="77777777" w:rsidR="001A55C2" w:rsidRPr="001A4C4A" w:rsidRDefault="001A55C2" w:rsidP="001A55C2">
      <w:pPr>
        <w:spacing w:line="360" w:lineRule="auto"/>
        <w:rPr>
          <w:rFonts w:ascii="Times New Roman" w:hAnsi="Times New Roman"/>
          <w:bCs/>
          <w:sz w:val="24"/>
          <w:szCs w:val="24"/>
        </w:rPr>
      </w:pPr>
    </w:p>
    <w:p w14:paraId="5D1BEB38" w14:textId="620D56EA"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3.3</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Contribution of Non-Timber Forest Products to Improve Livelihoods</w:t>
      </w:r>
    </w:p>
    <w:p w14:paraId="131BAA60" w14:textId="34672992" w:rsidR="001A55C2" w:rsidRDefault="001A55C2" w:rsidP="001A55C2">
      <w:pPr>
        <w:spacing w:line="360" w:lineRule="auto"/>
        <w:jc w:val="both"/>
        <w:rPr>
          <w:rFonts w:ascii="Times New Roman" w:hAnsi="Times New Roman"/>
          <w:bCs/>
          <w:spacing w:val="2"/>
          <w:sz w:val="20"/>
          <w:szCs w:val="20"/>
        </w:rPr>
      </w:pPr>
      <w:r w:rsidRPr="001B33D1">
        <w:rPr>
          <w:rFonts w:ascii="Times New Roman" w:hAnsi="Times New Roman"/>
          <w:sz w:val="20"/>
          <w:szCs w:val="20"/>
        </w:rPr>
        <w:t xml:space="preserve">Table 3 shows </w:t>
      </w:r>
      <w:r>
        <w:rPr>
          <w:rFonts w:ascii="Times New Roman" w:hAnsi="Times New Roman"/>
          <w:sz w:val="20"/>
          <w:szCs w:val="20"/>
        </w:rPr>
        <w:t xml:space="preserve">the </w:t>
      </w:r>
      <w:r w:rsidRPr="001B33D1">
        <w:rPr>
          <w:rFonts w:ascii="Times New Roman" w:hAnsi="Times New Roman"/>
          <w:sz w:val="20"/>
          <w:szCs w:val="20"/>
        </w:rPr>
        <w:t xml:space="preserve">extent of </w:t>
      </w:r>
      <w:r>
        <w:rPr>
          <w:rFonts w:ascii="Times New Roman" w:hAnsi="Times New Roman"/>
          <w:sz w:val="20"/>
          <w:szCs w:val="20"/>
        </w:rPr>
        <w:t xml:space="preserve">the </w:t>
      </w:r>
      <w:r w:rsidRPr="001B33D1">
        <w:rPr>
          <w:rFonts w:ascii="Times New Roman" w:hAnsi="Times New Roman"/>
          <w:sz w:val="20"/>
          <w:szCs w:val="20"/>
        </w:rPr>
        <w:t xml:space="preserve">contribution of non-timber forest products to poverty reduction and livelihood enhancement. The Weighted Means Score (WMS), indicates that food (WMS </w:t>
      </w:r>
      <w:r w:rsidRPr="001B33D1">
        <w:rPr>
          <w:rFonts w:ascii="Times New Roman" w:hAnsi="Times New Roman"/>
          <w:sz w:val="20"/>
          <w:szCs w:val="20"/>
        </w:rPr>
        <w:sym w:font="Symbol" w:char="F03D"/>
      </w:r>
      <w:r w:rsidRPr="001B33D1">
        <w:rPr>
          <w:rFonts w:ascii="Times New Roman" w:hAnsi="Times New Roman"/>
          <w:sz w:val="20"/>
          <w:szCs w:val="20"/>
        </w:rPr>
        <w:t xml:space="preserve">4.6&gt;3.05), the highest mean, followed by fuel (WMS </w:t>
      </w:r>
      <w:r w:rsidRPr="001B33D1">
        <w:rPr>
          <w:rFonts w:ascii="Times New Roman" w:hAnsi="Times New Roman"/>
          <w:sz w:val="20"/>
          <w:szCs w:val="20"/>
        </w:rPr>
        <w:sym w:font="Symbol" w:char="F03D"/>
      </w:r>
      <w:r w:rsidRPr="001B33D1">
        <w:rPr>
          <w:rFonts w:ascii="Times New Roman" w:hAnsi="Times New Roman"/>
          <w:sz w:val="20"/>
          <w:szCs w:val="20"/>
        </w:rPr>
        <w:t xml:space="preserve">3.9&gt;3.05), medicine (WMS </w:t>
      </w:r>
      <w:r w:rsidRPr="001B33D1">
        <w:rPr>
          <w:rFonts w:ascii="Times New Roman" w:hAnsi="Times New Roman"/>
          <w:sz w:val="20"/>
          <w:szCs w:val="20"/>
        </w:rPr>
        <w:sym w:font="Symbol" w:char="F03D"/>
      </w:r>
      <w:r w:rsidRPr="001B33D1">
        <w:rPr>
          <w:rFonts w:ascii="Times New Roman" w:hAnsi="Times New Roman"/>
          <w:sz w:val="20"/>
          <w:szCs w:val="20"/>
        </w:rPr>
        <w:t xml:space="preserve">3.6&gt;3.05), trade (WMS </w:t>
      </w:r>
      <w:r w:rsidRPr="001B33D1">
        <w:rPr>
          <w:rFonts w:ascii="Times New Roman" w:hAnsi="Times New Roman"/>
          <w:sz w:val="20"/>
          <w:szCs w:val="20"/>
        </w:rPr>
        <w:sym w:font="Symbol" w:char="F03D"/>
      </w:r>
      <w:r w:rsidRPr="001B33D1">
        <w:rPr>
          <w:rFonts w:ascii="Times New Roman" w:hAnsi="Times New Roman"/>
          <w:sz w:val="20"/>
          <w:szCs w:val="20"/>
        </w:rPr>
        <w:t xml:space="preserve">3.3&gt;3.05) while recreation (WMS </w:t>
      </w:r>
      <w:r w:rsidRPr="001B33D1">
        <w:rPr>
          <w:rFonts w:ascii="Times New Roman" w:hAnsi="Times New Roman"/>
          <w:sz w:val="20"/>
          <w:szCs w:val="20"/>
        </w:rPr>
        <w:sym w:font="Symbol" w:char="F03D"/>
      </w:r>
      <w:r w:rsidRPr="001B33D1">
        <w:rPr>
          <w:rFonts w:ascii="Times New Roman" w:hAnsi="Times New Roman"/>
          <w:sz w:val="20"/>
          <w:szCs w:val="20"/>
        </w:rPr>
        <w:t xml:space="preserve">3.2&gt;3.05) </w:t>
      </w:r>
      <w:r w:rsidRPr="001B33D1">
        <w:rPr>
          <w:rFonts w:ascii="Times New Roman" w:hAnsi="Times New Roman"/>
          <w:sz w:val="20"/>
          <w:szCs w:val="20"/>
        </w:rPr>
        <w:lastRenderedPageBreak/>
        <w:t xml:space="preserve">indicated the least mean score. </w:t>
      </w:r>
      <w:r w:rsidRPr="001B33D1">
        <w:rPr>
          <w:rFonts w:ascii="Times New Roman" w:hAnsi="Times New Roman"/>
          <w:bCs/>
          <w:spacing w:val="2"/>
          <w:sz w:val="20"/>
          <w:szCs w:val="20"/>
        </w:rPr>
        <w:t xml:space="preserve">The result in Table 3 indicates that the non-timber forest products are mostly used </w:t>
      </w:r>
      <w:r>
        <w:rPr>
          <w:rFonts w:ascii="Times New Roman" w:hAnsi="Times New Roman"/>
          <w:bCs/>
          <w:spacing w:val="2"/>
          <w:sz w:val="20"/>
          <w:szCs w:val="20"/>
        </w:rPr>
        <w:t>for</w:t>
      </w:r>
      <w:r w:rsidRPr="001B33D1">
        <w:rPr>
          <w:rFonts w:ascii="Times New Roman" w:hAnsi="Times New Roman"/>
          <w:bCs/>
          <w:spacing w:val="2"/>
          <w:sz w:val="20"/>
          <w:szCs w:val="20"/>
        </w:rPr>
        <w:t xml:space="preserve"> food, medicines, fuel and c</w:t>
      </w:r>
      <w:r w:rsidR="00C74D44">
        <w:rPr>
          <w:rFonts w:ascii="Times New Roman" w:hAnsi="Times New Roman"/>
          <w:bCs/>
          <w:spacing w:val="2"/>
          <w:sz w:val="20"/>
          <w:szCs w:val="20"/>
        </w:rPr>
        <w:t>ream</w:t>
      </w:r>
      <w:r w:rsidRPr="001B33D1">
        <w:rPr>
          <w:rFonts w:ascii="Times New Roman" w:hAnsi="Times New Roman"/>
          <w:bCs/>
          <w:spacing w:val="2"/>
          <w:sz w:val="20"/>
          <w:szCs w:val="20"/>
        </w:rPr>
        <w:t xml:space="preserve"> in the study area.</w:t>
      </w:r>
    </w:p>
    <w:p w14:paraId="2763CEFD" w14:textId="77777777" w:rsidR="001A55C2" w:rsidRDefault="001A55C2" w:rsidP="001A55C2">
      <w:pPr>
        <w:spacing w:line="360" w:lineRule="auto"/>
        <w:jc w:val="both"/>
        <w:rPr>
          <w:rFonts w:ascii="Times New Roman" w:hAnsi="Times New Roman"/>
          <w:bCs/>
          <w:spacing w:val="2"/>
          <w:sz w:val="20"/>
          <w:szCs w:val="20"/>
        </w:rPr>
      </w:pPr>
    </w:p>
    <w:p w14:paraId="0A119C04" w14:textId="77777777" w:rsidR="001A55C2" w:rsidRPr="00A078A7" w:rsidRDefault="001A55C2" w:rsidP="001A55C2">
      <w:pPr>
        <w:spacing w:after="0" w:line="240" w:lineRule="auto"/>
        <w:jc w:val="both"/>
        <w:rPr>
          <w:rFonts w:ascii="Times New Roman" w:hAnsi="Times New Roman"/>
          <w:bCs/>
          <w:sz w:val="24"/>
          <w:szCs w:val="24"/>
        </w:rPr>
      </w:pPr>
      <w:r w:rsidRPr="00A078A7">
        <w:rPr>
          <w:rFonts w:ascii="Times New Roman" w:hAnsi="Times New Roman"/>
          <w:bCs/>
          <w:sz w:val="24"/>
          <w:szCs w:val="24"/>
        </w:rPr>
        <w:t xml:space="preserve">Table </w:t>
      </w:r>
      <w:r>
        <w:rPr>
          <w:rFonts w:ascii="Times New Roman" w:hAnsi="Times New Roman"/>
          <w:bCs/>
          <w:sz w:val="24"/>
          <w:szCs w:val="24"/>
        </w:rPr>
        <w:t>3:</w:t>
      </w:r>
      <w:r w:rsidRPr="00A078A7">
        <w:rPr>
          <w:rFonts w:ascii="Times New Roman" w:hAnsi="Times New Roman"/>
          <w:bCs/>
          <w:sz w:val="24"/>
          <w:szCs w:val="24"/>
        </w:rPr>
        <w:t xml:space="preserve"> Extent of Contribution of Non-Timber Forest Products to Livelihood Enhancement.</w:t>
      </w:r>
    </w:p>
    <w:tbl>
      <w:tblPr>
        <w:tblW w:w="0" w:type="auto"/>
        <w:tblBorders>
          <w:top w:val="single" w:sz="4" w:space="0" w:color="auto"/>
          <w:bottom w:val="single" w:sz="4" w:space="0" w:color="auto"/>
        </w:tblBorders>
        <w:tblLook w:val="04A0" w:firstRow="1" w:lastRow="0" w:firstColumn="1" w:lastColumn="0" w:noHBand="0" w:noVBand="1"/>
      </w:tblPr>
      <w:tblGrid>
        <w:gridCol w:w="1344"/>
        <w:gridCol w:w="778"/>
        <w:gridCol w:w="804"/>
        <w:gridCol w:w="950"/>
        <w:gridCol w:w="950"/>
        <w:gridCol w:w="950"/>
        <w:gridCol w:w="778"/>
        <w:gridCol w:w="782"/>
        <w:gridCol w:w="870"/>
        <w:gridCol w:w="1154"/>
      </w:tblGrid>
      <w:tr w:rsidR="001A55C2" w:rsidRPr="009D64BE" w14:paraId="601BD7AE" w14:textId="77777777" w:rsidTr="00241CFE">
        <w:tc>
          <w:tcPr>
            <w:tcW w:w="1429" w:type="dxa"/>
            <w:tcBorders>
              <w:top w:val="single" w:sz="4" w:space="0" w:color="auto"/>
              <w:bottom w:val="single" w:sz="4" w:space="0" w:color="auto"/>
            </w:tcBorders>
          </w:tcPr>
          <w:p w14:paraId="609AFD0C"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Variables</w:t>
            </w:r>
          </w:p>
        </w:tc>
        <w:tc>
          <w:tcPr>
            <w:tcW w:w="852" w:type="dxa"/>
            <w:tcBorders>
              <w:top w:val="single" w:sz="4" w:space="0" w:color="auto"/>
              <w:bottom w:val="single" w:sz="4" w:space="0" w:color="auto"/>
            </w:tcBorders>
          </w:tcPr>
          <w:p w14:paraId="34EAAD05"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VL</w:t>
            </w:r>
          </w:p>
        </w:tc>
        <w:tc>
          <w:tcPr>
            <w:tcW w:w="821" w:type="dxa"/>
            <w:tcBorders>
              <w:top w:val="single" w:sz="4" w:space="0" w:color="auto"/>
              <w:bottom w:val="single" w:sz="4" w:space="0" w:color="auto"/>
            </w:tcBorders>
          </w:tcPr>
          <w:p w14:paraId="29FC75BB"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L</w:t>
            </w:r>
          </w:p>
        </w:tc>
        <w:tc>
          <w:tcPr>
            <w:tcW w:w="862" w:type="dxa"/>
            <w:tcBorders>
              <w:top w:val="single" w:sz="4" w:space="0" w:color="auto"/>
              <w:bottom w:val="single" w:sz="4" w:space="0" w:color="auto"/>
            </w:tcBorders>
          </w:tcPr>
          <w:p w14:paraId="553D4366"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M</w:t>
            </w:r>
          </w:p>
        </w:tc>
        <w:tc>
          <w:tcPr>
            <w:tcW w:w="863" w:type="dxa"/>
            <w:tcBorders>
              <w:top w:val="single" w:sz="4" w:space="0" w:color="auto"/>
              <w:bottom w:val="single" w:sz="4" w:space="0" w:color="auto"/>
            </w:tcBorders>
          </w:tcPr>
          <w:p w14:paraId="2A4F904D"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H</w:t>
            </w:r>
          </w:p>
        </w:tc>
        <w:tc>
          <w:tcPr>
            <w:tcW w:w="863" w:type="dxa"/>
            <w:tcBorders>
              <w:top w:val="single" w:sz="4" w:space="0" w:color="auto"/>
              <w:bottom w:val="single" w:sz="4" w:space="0" w:color="auto"/>
            </w:tcBorders>
          </w:tcPr>
          <w:p w14:paraId="495F9132"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VH</w:t>
            </w:r>
          </w:p>
        </w:tc>
        <w:tc>
          <w:tcPr>
            <w:tcW w:w="863" w:type="dxa"/>
            <w:tcBorders>
              <w:top w:val="single" w:sz="4" w:space="0" w:color="auto"/>
              <w:bottom w:val="single" w:sz="4" w:space="0" w:color="auto"/>
            </w:tcBorders>
          </w:tcPr>
          <w:p w14:paraId="7251FFFB"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N</w:t>
            </w:r>
          </w:p>
        </w:tc>
        <w:tc>
          <w:tcPr>
            <w:tcW w:w="868" w:type="dxa"/>
            <w:tcBorders>
              <w:top w:val="single" w:sz="4" w:space="0" w:color="auto"/>
              <w:bottom w:val="single" w:sz="4" w:space="0" w:color="auto"/>
            </w:tcBorders>
          </w:tcPr>
          <w:p w14:paraId="4ED631B3"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WS</w:t>
            </w:r>
          </w:p>
        </w:tc>
        <w:tc>
          <w:tcPr>
            <w:tcW w:w="927" w:type="dxa"/>
            <w:tcBorders>
              <w:top w:val="single" w:sz="4" w:space="0" w:color="auto"/>
              <w:bottom w:val="single" w:sz="4" w:space="0" w:color="auto"/>
            </w:tcBorders>
          </w:tcPr>
          <w:p w14:paraId="0A3D8110"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WMS</w:t>
            </w:r>
          </w:p>
        </w:tc>
        <w:tc>
          <w:tcPr>
            <w:tcW w:w="1228" w:type="dxa"/>
            <w:tcBorders>
              <w:top w:val="single" w:sz="4" w:space="0" w:color="auto"/>
              <w:bottom w:val="single" w:sz="4" w:space="0" w:color="auto"/>
            </w:tcBorders>
          </w:tcPr>
          <w:p w14:paraId="748CFEE7"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Decision</w:t>
            </w:r>
          </w:p>
        </w:tc>
      </w:tr>
      <w:tr w:rsidR="001A55C2" w:rsidRPr="009D64BE" w14:paraId="11268D75" w14:textId="77777777" w:rsidTr="00241CFE">
        <w:tc>
          <w:tcPr>
            <w:tcW w:w="1429" w:type="dxa"/>
            <w:tcBorders>
              <w:top w:val="single" w:sz="4" w:space="0" w:color="auto"/>
            </w:tcBorders>
          </w:tcPr>
          <w:p w14:paraId="272E207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Food </w:t>
            </w:r>
          </w:p>
        </w:tc>
        <w:tc>
          <w:tcPr>
            <w:tcW w:w="852" w:type="dxa"/>
            <w:tcBorders>
              <w:top w:val="single" w:sz="4" w:space="0" w:color="auto"/>
            </w:tcBorders>
          </w:tcPr>
          <w:p w14:paraId="2FA0C23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1(1) </w:t>
            </w:r>
          </w:p>
        </w:tc>
        <w:tc>
          <w:tcPr>
            <w:tcW w:w="821" w:type="dxa"/>
            <w:tcBorders>
              <w:top w:val="single" w:sz="4" w:space="0" w:color="auto"/>
            </w:tcBorders>
          </w:tcPr>
          <w:p w14:paraId="4548507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 </w:t>
            </w:r>
          </w:p>
        </w:tc>
        <w:tc>
          <w:tcPr>
            <w:tcW w:w="862" w:type="dxa"/>
            <w:tcBorders>
              <w:top w:val="single" w:sz="4" w:space="0" w:color="auto"/>
            </w:tcBorders>
          </w:tcPr>
          <w:p w14:paraId="0242ADF6"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18(54) </w:t>
            </w:r>
          </w:p>
        </w:tc>
        <w:tc>
          <w:tcPr>
            <w:tcW w:w="863" w:type="dxa"/>
            <w:tcBorders>
              <w:top w:val="single" w:sz="4" w:space="0" w:color="auto"/>
            </w:tcBorders>
          </w:tcPr>
          <w:p w14:paraId="53185E9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38(152) </w:t>
            </w:r>
          </w:p>
        </w:tc>
        <w:tc>
          <w:tcPr>
            <w:tcW w:w="863" w:type="dxa"/>
            <w:tcBorders>
              <w:top w:val="single" w:sz="4" w:space="0" w:color="auto"/>
            </w:tcBorders>
          </w:tcPr>
          <w:p w14:paraId="68F2288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157(785) </w:t>
            </w:r>
          </w:p>
        </w:tc>
        <w:tc>
          <w:tcPr>
            <w:tcW w:w="863" w:type="dxa"/>
            <w:tcBorders>
              <w:top w:val="single" w:sz="4" w:space="0" w:color="auto"/>
            </w:tcBorders>
          </w:tcPr>
          <w:p w14:paraId="2D0A2AD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Borders>
              <w:top w:val="single" w:sz="4" w:space="0" w:color="auto"/>
            </w:tcBorders>
          </w:tcPr>
          <w:p w14:paraId="7A1B86B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994 </w:t>
            </w:r>
          </w:p>
        </w:tc>
        <w:tc>
          <w:tcPr>
            <w:tcW w:w="927" w:type="dxa"/>
            <w:tcBorders>
              <w:top w:val="single" w:sz="4" w:space="0" w:color="auto"/>
            </w:tcBorders>
          </w:tcPr>
          <w:p w14:paraId="0D0B6B2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4.6 </w:t>
            </w:r>
          </w:p>
        </w:tc>
        <w:tc>
          <w:tcPr>
            <w:tcW w:w="1228" w:type="dxa"/>
            <w:tcBorders>
              <w:top w:val="single" w:sz="4" w:space="0" w:color="auto"/>
            </w:tcBorders>
          </w:tcPr>
          <w:p w14:paraId="0A198C4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4C5FD835" w14:textId="77777777" w:rsidTr="00241CFE">
        <w:tc>
          <w:tcPr>
            <w:tcW w:w="1429" w:type="dxa"/>
          </w:tcPr>
          <w:p w14:paraId="0F0D6DF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Fuel </w:t>
            </w:r>
          </w:p>
        </w:tc>
        <w:tc>
          <w:tcPr>
            <w:tcW w:w="852" w:type="dxa"/>
          </w:tcPr>
          <w:p w14:paraId="113F5F0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821" w:type="dxa"/>
          </w:tcPr>
          <w:p w14:paraId="472CD33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16(32) </w:t>
            </w:r>
          </w:p>
        </w:tc>
        <w:tc>
          <w:tcPr>
            <w:tcW w:w="862" w:type="dxa"/>
          </w:tcPr>
          <w:p w14:paraId="1DB0297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59(177) </w:t>
            </w:r>
          </w:p>
        </w:tc>
        <w:tc>
          <w:tcPr>
            <w:tcW w:w="863" w:type="dxa"/>
          </w:tcPr>
          <w:p w14:paraId="0A32B7E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63(252) </w:t>
            </w:r>
          </w:p>
        </w:tc>
        <w:tc>
          <w:tcPr>
            <w:tcW w:w="863" w:type="dxa"/>
          </w:tcPr>
          <w:p w14:paraId="56C7042B"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74(370) </w:t>
            </w:r>
          </w:p>
        </w:tc>
        <w:tc>
          <w:tcPr>
            <w:tcW w:w="863" w:type="dxa"/>
          </w:tcPr>
          <w:p w14:paraId="2BF7D63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5DE2BC39"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835 </w:t>
            </w:r>
          </w:p>
        </w:tc>
        <w:tc>
          <w:tcPr>
            <w:tcW w:w="927" w:type="dxa"/>
          </w:tcPr>
          <w:p w14:paraId="5E5BBD48"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3.9 </w:t>
            </w:r>
          </w:p>
        </w:tc>
        <w:tc>
          <w:tcPr>
            <w:tcW w:w="1228" w:type="dxa"/>
          </w:tcPr>
          <w:p w14:paraId="0079668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79FC835A" w14:textId="77777777" w:rsidTr="00241CFE">
        <w:tc>
          <w:tcPr>
            <w:tcW w:w="1429" w:type="dxa"/>
          </w:tcPr>
          <w:p w14:paraId="13F650C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Medicine </w:t>
            </w:r>
          </w:p>
        </w:tc>
        <w:tc>
          <w:tcPr>
            <w:tcW w:w="852" w:type="dxa"/>
          </w:tcPr>
          <w:p w14:paraId="6B86D53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2(2) </w:t>
            </w:r>
          </w:p>
        </w:tc>
        <w:tc>
          <w:tcPr>
            <w:tcW w:w="821" w:type="dxa"/>
          </w:tcPr>
          <w:p w14:paraId="2EAD70E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10(20) </w:t>
            </w:r>
          </w:p>
        </w:tc>
        <w:tc>
          <w:tcPr>
            <w:tcW w:w="862" w:type="dxa"/>
          </w:tcPr>
          <w:p w14:paraId="4ED1E98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74(222) </w:t>
            </w:r>
          </w:p>
        </w:tc>
        <w:tc>
          <w:tcPr>
            <w:tcW w:w="863" w:type="dxa"/>
          </w:tcPr>
          <w:p w14:paraId="65F880B6"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124(496) </w:t>
            </w:r>
          </w:p>
        </w:tc>
        <w:tc>
          <w:tcPr>
            <w:tcW w:w="863" w:type="dxa"/>
          </w:tcPr>
          <w:p w14:paraId="096EA77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5(25) </w:t>
            </w:r>
          </w:p>
        </w:tc>
        <w:tc>
          <w:tcPr>
            <w:tcW w:w="863" w:type="dxa"/>
          </w:tcPr>
          <w:p w14:paraId="751ABEB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1E14624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835 </w:t>
            </w:r>
          </w:p>
        </w:tc>
        <w:tc>
          <w:tcPr>
            <w:tcW w:w="927" w:type="dxa"/>
          </w:tcPr>
          <w:p w14:paraId="0F0C17B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3.6 </w:t>
            </w:r>
          </w:p>
        </w:tc>
        <w:tc>
          <w:tcPr>
            <w:tcW w:w="1228" w:type="dxa"/>
          </w:tcPr>
          <w:p w14:paraId="5DF7797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291E15F0" w14:textId="77777777" w:rsidTr="00241CFE">
        <w:tc>
          <w:tcPr>
            <w:tcW w:w="1429" w:type="dxa"/>
          </w:tcPr>
          <w:p w14:paraId="674816D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Trade </w:t>
            </w:r>
          </w:p>
        </w:tc>
        <w:tc>
          <w:tcPr>
            <w:tcW w:w="852" w:type="dxa"/>
          </w:tcPr>
          <w:p w14:paraId="53A04B5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2(2) </w:t>
            </w:r>
          </w:p>
        </w:tc>
        <w:tc>
          <w:tcPr>
            <w:tcW w:w="821" w:type="dxa"/>
          </w:tcPr>
          <w:p w14:paraId="4776DBF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9(18) </w:t>
            </w:r>
          </w:p>
        </w:tc>
        <w:tc>
          <w:tcPr>
            <w:tcW w:w="862" w:type="dxa"/>
          </w:tcPr>
          <w:p w14:paraId="35E05AC8"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152(456) </w:t>
            </w:r>
          </w:p>
        </w:tc>
        <w:tc>
          <w:tcPr>
            <w:tcW w:w="863" w:type="dxa"/>
          </w:tcPr>
          <w:p w14:paraId="7B07874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35(140) </w:t>
            </w:r>
          </w:p>
        </w:tc>
        <w:tc>
          <w:tcPr>
            <w:tcW w:w="863" w:type="dxa"/>
          </w:tcPr>
          <w:p w14:paraId="6ADD290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17(85) </w:t>
            </w:r>
          </w:p>
        </w:tc>
        <w:tc>
          <w:tcPr>
            <w:tcW w:w="863" w:type="dxa"/>
          </w:tcPr>
          <w:p w14:paraId="417BA59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3F8D8187"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701 </w:t>
            </w:r>
          </w:p>
        </w:tc>
        <w:tc>
          <w:tcPr>
            <w:tcW w:w="927" w:type="dxa"/>
          </w:tcPr>
          <w:p w14:paraId="32AEFDC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1228" w:type="dxa"/>
          </w:tcPr>
          <w:p w14:paraId="7E4B483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2466178F" w14:textId="77777777" w:rsidTr="00241CFE">
        <w:tc>
          <w:tcPr>
            <w:tcW w:w="1429" w:type="dxa"/>
          </w:tcPr>
          <w:p w14:paraId="023C554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Recreation </w:t>
            </w:r>
          </w:p>
        </w:tc>
        <w:tc>
          <w:tcPr>
            <w:tcW w:w="852" w:type="dxa"/>
          </w:tcPr>
          <w:p w14:paraId="5F9F79E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821" w:type="dxa"/>
          </w:tcPr>
          <w:p w14:paraId="0413695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34(68) </w:t>
            </w:r>
          </w:p>
        </w:tc>
        <w:tc>
          <w:tcPr>
            <w:tcW w:w="862" w:type="dxa"/>
          </w:tcPr>
          <w:p w14:paraId="77BDB6E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129(384) </w:t>
            </w:r>
          </w:p>
        </w:tc>
        <w:tc>
          <w:tcPr>
            <w:tcW w:w="863" w:type="dxa"/>
          </w:tcPr>
          <w:p w14:paraId="441DA20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21(84) </w:t>
            </w:r>
          </w:p>
        </w:tc>
        <w:tc>
          <w:tcPr>
            <w:tcW w:w="863" w:type="dxa"/>
          </w:tcPr>
          <w:p w14:paraId="3FDD49F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28(140) </w:t>
            </w:r>
          </w:p>
        </w:tc>
        <w:tc>
          <w:tcPr>
            <w:tcW w:w="863" w:type="dxa"/>
          </w:tcPr>
          <w:p w14:paraId="276C8D9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0A81689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679 </w:t>
            </w:r>
          </w:p>
        </w:tc>
        <w:tc>
          <w:tcPr>
            <w:tcW w:w="927" w:type="dxa"/>
          </w:tcPr>
          <w:p w14:paraId="21958D2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3.2 </w:t>
            </w:r>
          </w:p>
        </w:tc>
        <w:tc>
          <w:tcPr>
            <w:tcW w:w="1228" w:type="dxa"/>
          </w:tcPr>
          <w:p w14:paraId="015491B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bl>
    <w:p w14:paraId="7BA27DC6" w14:textId="77777777" w:rsidR="001A55C2"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VL= Very Low, L- Low, M= Moderates, H=High, VH= Very high</w:t>
      </w:r>
    </w:p>
    <w:p w14:paraId="23BFFC72" w14:textId="77777777" w:rsidR="001A55C2"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p>
    <w:p w14:paraId="174465AD" w14:textId="77777777" w:rsidR="001A55C2" w:rsidRPr="00EE3F78"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sidRPr="00EE3F78">
        <w:rPr>
          <w:rFonts w:ascii="Times New Roman" w:hAnsi="Times New Roman"/>
          <w:sz w:val="20"/>
          <w:szCs w:val="20"/>
        </w:rPr>
        <w:t>Number of respondents (N) =240, Mean Score (MS)= 3.0, Upper Limit (UL) =3.05 and Lower Limit (LL)= 2.95, WMS =Weighted mean score.</w:t>
      </w:r>
    </w:p>
    <w:p w14:paraId="35FD6388" w14:textId="77777777" w:rsidR="001A55C2" w:rsidRPr="00EE3F78"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sidRPr="00EE3F78">
        <w:rPr>
          <w:rFonts w:ascii="Times New Roman" w:hAnsi="Times New Roman"/>
          <w:b/>
          <w:sz w:val="20"/>
          <w:szCs w:val="20"/>
        </w:rPr>
        <w:t>Note:</w:t>
      </w:r>
      <w:r w:rsidRPr="00EE3F78">
        <w:rPr>
          <w:rFonts w:ascii="Times New Roman" w:hAnsi="Times New Roman"/>
          <w:sz w:val="20"/>
          <w:szCs w:val="20"/>
        </w:rPr>
        <w:t xml:space="preserve"> Values in brackets are products of Likert scale values and values outside the brackets are </w:t>
      </w:r>
      <w:r>
        <w:rPr>
          <w:rFonts w:ascii="Times New Roman" w:hAnsi="Times New Roman"/>
          <w:sz w:val="20"/>
          <w:szCs w:val="20"/>
        </w:rPr>
        <w:t xml:space="preserve">the </w:t>
      </w:r>
      <w:r w:rsidRPr="00EE3F78">
        <w:rPr>
          <w:rFonts w:ascii="Times New Roman" w:hAnsi="Times New Roman"/>
          <w:sz w:val="20"/>
          <w:szCs w:val="20"/>
        </w:rPr>
        <w:t>frequency of respondents</w:t>
      </w:r>
    </w:p>
    <w:p w14:paraId="54E02F66" w14:textId="12778167" w:rsidR="001A55C2" w:rsidRPr="0066532A" w:rsidRDefault="008D47F5"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4.</w:t>
      </w:r>
      <w:r w:rsidR="00D06BA2">
        <w:rPr>
          <w:rFonts w:ascii="Times New Roman" w:eastAsia="Times New Roman" w:hAnsi="Times New Roman"/>
          <w:b/>
          <w:bCs/>
          <w:sz w:val="24"/>
          <w:szCs w:val="24"/>
        </w:rPr>
        <w:t>0</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 xml:space="preserve">Discussion </w:t>
      </w:r>
    </w:p>
    <w:p w14:paraId="37873179" w14:textId="64D58EBE" w:rsidR="001A55C2" w:rsidRPr="0066532A" w:rsidRDefault="00D06BA2" w:rsidP="001A55C2">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4.1</w:t>
      </w:r>
      <w:r>
        <w:rPr>
          <w:rFonts w:ascii="Times New Roman" w:eastAsia="Times New Roman" w:hAnsi="Times New Roman"/>
          <w:b/>
          <w:bCs/>
          <w:sz w:val="24"/>
          <w:szCs w:val="24"/>
        </w:rPr>
        <w:tab/>
      </w:r>
      <w:r w:rsidR="001A55C2" w:rsidRPr="0066532A">
        <w:rPr>
          <w:rFonts w:ascii="Times New Roman" w:eastAsia="Times New Roman" w:hAnsi="Times New Roman"/>
          <w:b/>
          <w:bCs/>
          <w:sz w:val="24"/>
          <w:szCs w:val="24"/>
        </w:rPr>
        <w:t>Socio-Economic Characteristics of the Respondents</w:t>
      </w:r>
    </w:p>
    <w:p w14:paraId="041382FE" w14:textId="025886A1" w:rsidR="00F76C4A" w:rsidRPr="006E5B5D" w:rsidRDefault="00F76C4A" w:rsidP="00F76C4A">
      <w:pPr>
        <w:spacing w:after="0" w:line="360" w:lineRule="auto"/>
        <w:jc w:val="both"/>
        <w:rPr>
          <w:rFonts w:ascii="Times New Roman" w:hAnsi="Times New Roman"/>
          <w:sz w:val="20"/>
          <w:szCs w:val="20"/>
        </w:rPr>
      </w:pPr>
      <w:r w:rsidRPr="00F76C4A">
        <w:rPr>
          <w:rFonts w:ascii="Times New Roman" w:hAnsi="Times New Roman"/>
          <w:sz w:val="20"/>
          <w:szCs w:val="20"/>
        </w:rPr>
        <w:t>The socio-economic characteristics of the respondents reveal that individuals in their active ages (younger population) comprised the majority, outnumbering the elderly. This is attributed to the labor-intensive nature of non-timber forest product (NTFP) collection, which demands physical strength for tasks such as collection, harvesting, and processing (Mamo et al., 2007). Consequently, younger individuals are more likely to engage in NTFP collection and may be more dependent on forest products than their elderly counterparts.</w:t>
      </w:r>
      <w:r>
        <w:rPr>
          <w:rFonts w:ascii="Times New Roman" w:hAnsi="Times New Roman"/>
          <w:sz w:val="20"/>
          <w:szCs w:val="20"/>
        </w:rPr>
        <w:t xml:space="preserve"> </w:t>
      </w:r>
      <w:r w:rsidRPr="00F76C4A">
        <w:rPr>
          <w:rFonts w:ascii="Times New Roman" w:hAnsi="Times New Roman"/>
          <w:sz w:val="20"/>
          <w:szCs w:val="20"/>
        </w:rPr>
        <w:t>This finding is supported by McElwee (2008), who observed that elderly individuals are less likely to collect NTFPs due to physical limitations, instead relying on their farms for sustenance.</w:t>
      </w:r>
    </w:p>
    <w:p w14:paraId="6AAE5D35" w14:textId="47063538" w:rsidR="00C76829" w:rsidRDefault="00C76829" w:rsidP="00C76829">
      <w:pPr>
        <w:spacing w:after="0" w:line="360" w:lineRule="auto"/>
        <w:jc w:val="both"/>
        <w:rPr>
          <w:rFonts w:ascii="Times New Roman" w:hAnsi="Times New Roman"/>
          <w:sz w:val="20"/>
          <w:szCs w:val="20"/>
        </w:rPr>
      </w:pPr>
      <w:r w:rsidRPr="00C76829">
        <w:rPr>
          <w:rFonts w:ascii="Times New Roman" w:hAnsi="Times New Roman"/>
          <w:sz w:val="20"/>
          <w:szCs w:val="20"/>
        </w:rPr>
        <w:t>The higher proportion of females to males indicates that women rely more heavily on non-timber forest products (NTFPs) due to their traditional roles within the family. According to the division of labor, women are primarily responsible for gathering fuel, fodder, and wild foods, while men focus on growing cash crops for profit (Malhotra et al., 1993).</w:t>
      </w:r>
      <w:r>
        <w:rPr>
          <w:rFonts w:ascii="Times New Roman" w:hAnsi="Times New Roman"/>
          <w:sz w:val="20"/>
          <w:szCs w:val="20"/>
        </w:rPr>
        <w:t xml:space="preserve"> </w:t>
      </w:r>
      <w:r w:rsidRPr="00C76829">
        <w:rPr>
          <w:rFonts w:ascii="Times New Roman" w:hAnsi="Times New Roman"/>
          <w:sz w:val="20"/>
          <w:szCs w:val="20"/>
        </w:rPr>
        <w:t xml:space="preserve">Studies have shown that women play a significant role in NTFP collection. For instance, Shackleton et al. (2003) and </w:t>
      </w:r>
      <w:proofErr w:type="spellStart"/>
      <w:r w:rsidRPr="00C76829">
        <w:rPr>
          <w:rFonts w:ascii="Times New Roman" w:hAnsi="Times New Roman"/>
          <w:sz w:val="20"/>
          <w:szCs w:val="20"/>
        </w:rPr>
        <w:t>Paumgarten</w:t>
      </w:r>
      <w:proofErr w:type="spellEnd"/>
      <w:r w:rsidRPr="00C76829">
        <w:rPr>
          <w:rFonts w:ascii="Times New Roman" w:hAnsi="Times New Roman"/>
          <w:sz w:val="20"/>
          <w:szCs w:val="20"/>
        </w:rPr>
        <w:t xml:space="preserve"> (2005) found that in 85% of rural South African households, women collected 73% of the total NTFPs for consumption purposes, whereas only 27% of men were involved in NTFP gathering.</w:t>
      </w:r>
    </w:p>
    <w:p w14:paraId="2D93D86B" w14:textId="7441F96C" w:rsidR="00C76829" w:rsidRPr="00C76829" w:rsidRDefault="00C76829" w:rsidP="00C76829">
      <w:pPr>
        <w:spacing w:after="0" w:line="360" w:lineRule="auto"/>
        <w:jc w:val="both"/>
        <w:rPr>
          <w:rFonts w:ascii="Times New Roman" w:hAnsi="Times New Roman"/>
          <w:sz w:val="20"/>
          <w:szCs w:val="20"/>
        </w:rPr>
      </w:pPr>
      <w:r w:rsidRPr="00C76829">
        <w:rPr>
          <w:rFonts w:ascii="Times New Roman" w:hAnsi="Times New Roman"/>
          <w:sz w:val="20"/>
          <w:szCs w:val="20"/>
        </w:rPr>
        <w:t xml:space="preserve">The survey revealed that married individuals </w:t>
      </w:r>
      <w:r w:rsidR="00A904A2">
        <w:rPr>
          <w:rFonts w:ascii="Times New Roman" w:hAnsi="Times New Roman"/>
          <w:sz w:val="20"/>
          <w:szCs w:val="20"/>
        </w:rPr>
        <w:t>more than</w:t>
      </w:r>
      <w:r w:rsidRPr="00C76829">
        <w:rPr>
          <w:rFonts w:ascii="Times New Roman" w:hAnsi="Times New Roman"/>
          <w:sz w:val="20"/>
          <w:szCs w:val="20"/>
        </w:rPr>
        <w:t xml:space="preserve"> single individuals, indicating their active involvement in the usage and supply of non-timber forest products (NTFPs). Married individuals typically bear the responsibility of providing for their households' nutritional, health, and other needs. This finding aligns with </w:t>
      </w:r>
      <w:proofErr w:type="spellStart"/>
      <w:r w:rsidRPr="00C76829">
        <w:rPr>
          <w:rFonts w:ascii="Times New Roman" w:hAnsi="Times New Roman"/>
          <w:sz w:val="20"/>
          <w:szCs w:val="20"/>
        </w:rPr>
        <w:t>Ojo</w:t>
      </w:r>
      <w:proofErr w:type="spellEnd"/>
      <w:r w:rsidRPr="00C76829">
        <w:rPr>
          <w:rFonts w:ascii="Times New Roman" w:hAnsi="Times New Roman"/>
          <w:sz w:val="20"/>
          <w:szCs w:val="20"/>
        </w:rPr>
        <w:t xml:space="preserve"> and </w:t>
      </w:r>
      <w:proofErr w:type="spellStart"/>
      <w:r w:rsidRPr="00C76829">
        <w:rPr>
          <w:rFonts w:ascii="Times New Roman" w:hAnsi="Times New Roman"/>
          <w:sz w:val="20"/>
          <w:szCs w:val="20"/>
        </w:rPr>
        <w:t>Jibowo's</w:t>
      </w:r>
      <w:proofErr w:type="spellEnd"/>
      <w:r w:rsidRPr="00C76829">
        <w:rPr>
          <w:rFonts w:ascii="Times New Roman" w:hAnsi="Times New Roman"/>
          <w:sz w:val="20"/>
          <w:szCs w:val="20"/>
        </w:rPr>
        <w:t xml:space="preserve"> (2008) </w:t>
      </w:r>
      <w:r w:rsidR="00A904A2">
        <w:rPr>
          <w:rFonts w:ascii="Times New Roman" w:hAnsi="Times New Roman"/>
          <w:sz w:val="20"/>
          <w:szCs w:val="20"/>
        </w:rPr>
        <w:t>study</w:t>
      </w:r>
      <w:r w:rsidRPr="00C76829">
        <w:rPr>
          <w:rFonts w:ascii="Times New Roman" w:hAnsi="Times New Roman"/>
          <w:sz w:val="20"/>
          <w:szCs w:val="20"/>
        </w:rPr>
        <w:t xml:space="preserve">, which highlighted the significant family responsibilities of married individuals in rural African communities. Maurice </w:t>
      </w:r>
      <w:r w:rsidRPr="00A904A2">
        <w:rPr>
          <w:rFonts w:ascii="Times New Roman" w:hAnsi="Times New Roman"/>
          <w:i/>
          <w:iCs/>
          <w:sz w:val="20"/>
          <w:szCs w:val="20"/>
        </w:rPr>
        <w:t>et al</w:t>
      </w:r>
      <w:r w:rsidRPr="00C76829">
        <w:rPr>
          <w:rFonts w:ascii="Times New Roman" w:hAnsi="Times New Roman"/>
          <w:sz w:val="20"/>
          <w:szCs w:val="20"/>
        </w:rPr>
        <w:t>.</w:t>
      </w:r>
      <w:r w:rsidR="00A904A2">
        <w:rPr>
          <w:rFonts w:ascii="Times New Roman" w:hAnsi="Times New Roman"/>
          <w:sz w:val="20"/>
          <w:szCs w:val="20"/>
        </w:rPr>
        <w:t>,</w:t>
      </w:r>
      <w:r w:rsidRPr="00C76829">
        <w:rPr>
          <w:rFonts w:ascii="Times New Roman" w:hAnsi="Times New Roman"/>
          <w:sz w:val="20"/>
          <w:szCs w:val="20"/>
        </w:rPr>
        <w:t xml:space="preserve"> (2015) also noted that being married connotes a higher level of social responsibility.</w:t>
      </w:r>
      <w:r>
        <w:rPr>
          <w:rFonts w:ascii="Times New Roman" w:hAnsi="Times New Roman"/>
          <w:sz w:val="20"/>
          <w:szCs w:val="20"/>
        </w:rPr>
        <w:t xml:space="preserve"> </w:t>
      </w:r>
      <w:r w:rsidRPr="00C76829">
        <w:rPr>
          <w:rFonts w:ascii="Times New Roman" w:hAnsi="Times New Roman"/>
          <w:sz w:val="20"/>
          <w:szCs w:val="20"/>
        </w:rPr>
        <w:t xml:space="preserve">The majority of </w:t>
      </w:r>
      <w:r w:rsidRPr="00C76829">
        <w:rPr>
          <w:rFonts w:ascii="Times New Roman" w:hAnsi="Times New Roman"/>
          <w:sz w:val="20"/>
          <w:szCs w:val="20"/>
        </w:rPr>
        <w:lastRenderedPageBreak/>
        <w:t>respondents (86%) were literate, while only 14% had non-formal education. This suggests that most respondents possessed a level of knowledge that would make them more receptive to development policies and sustainable practices related to NTFPs.</w:t>
      </w:r>
      <w:r>
        <w:rPr>
          <w:rFonts w:ascii="Times New Roman" w:hAnsi="Times New Roman"/>
          <w:sz w:val="20"/>
          <w:szCs w:val="20"/>
        </w:rPr>
        <w:t xml:space="preserve"> </w:t>
      </w:r>
      <w:r w:rsidRPr="00C76829">
        <w:rPr>
          <w:rFonts w:ascii="Times New Roman" w:hAnsi="Times New Roman"/>
          <w:sz w:val="20"/>
          <w:szCs w:val="20"/>
        </w:rPr>
        <w:t>Farming was the dominant occupation among respondents, indicating that farmers are the primary users of NTFPs. The collection of NTFPs is a traditional activity for households, essential for their livelihoods.</w:t>
      </w:r>
      <w:r>
        <w:rPr>
          <w:rFonts w:ascii="Times New Roman" w:hAnsi="Times New Roman"/>
          <w:sz w:val="20"/>
          <w:szCs w:val="20"/>
        </w:rPr>
        <w:t xml:space="preserve"> </w:t>
      </w:r>
      <w:r w:rsidRPr="00C76829">
        <w:rPr>
          <w:rFonts w:ascii="Times New Roman" w:hAnsi="Times New Roman"/>
          <w:sz w:val="20"/>
          <w:szCs w:val="20"/>
        </w:rPr>
        <w:t>Household sizes ranging from 6-10 members were predominant, which could be advantageous in terms of labor required for non-timber forest product (NTFP) activities. Adhikari (2014) noted that larger households tend to have a greater demand for NTFPs, making them more likely to engage in NTFP collection.</w:t>
      </w:r>
      <w:r w:rsidR="00D76FA3">
        <w:rPr>
          <w:rFonts w:ascii="Times New Roman" w:hAnsi="Times New Roman"/>
          <w:sz w:val="20"/>
          <w:szCs w:val="20"/>
        </w:rPr>
        <w:t xml:space="preserve"> </w:t>
      </w:r>
      <w:r w:rsidRPr="00C76829">
        <w:rPr>
          <w:rFonts w:ascii="Times New Roman" w:hAnsi="Times New Roman"/>
          <w:sz w:val="20"/>
          <w:szCs w:val="20"/>
        </w:rPr>
        <w:t xml:space="preserve">Studies by </w:t>
      </w:r>
      <w:proofErr w:type="spellStart"/>
      <w:r w:rsidRPr="00C76829">
        <w:rPr>
          <w:rFonts w:ascii="Times New Roman" w:hAnsi="Times New Roman"/>
          <w:sz w:val="20"/>
          <w:szCs w:val="20"/>
        </w:rPr>
        <w:t>Rodrigez</w:t>
      </w:r>
      <w:proofErr w:type="spellEnd"/>
      <w:r w:rsidRPr="00C76829">
        <w:rPr>
          <w:rFonts w:ascii="Times New Roman" w:hAnsi="Times New Roman"/>
          <w:sz w:val="20"/>
          <w:szCs w:val="20"/>
        </w:rPr>
        <w:t xml:space="preserve"> (2007) and </w:t>
      </w:r>
      <w:proofErr w:type="spellStart"/>
      <w:r w:rsidRPr="00C76829">
        <w:rPr>
          <w:rFonts w:ascii="Times New Roman" w:hAnsi="Times New Roman"/>
          <w:sz w:val="20"/>
          <w:szCs w:val="20"/>
        </w:rPr>
        <w:t>Tassou</w:t>
      </w:r>
      <w:proofErr w:type="spellEnd"/>
      <w:r w:rsidRPr="00C76829">
        <w:rPr>
          <w:rFonts w:ascii="Times New Roman" w:hAnsi="Times New Roman"/>
          <w:sz w:val="20"/>
          <w:szCs w:val="20"/>
        </w:rPr>
        <w:t xml:space="preserve"> (2017) found that having additional household members increases the likelihood of NTFP collection. The labor provided by household members can significantly aid in NTFP collection.</w:t>
      </w:r>
    </w:p>
    <w:p w14:paraId="749BD80C" w14:textId="735A742E" w:rsidR="00C76829" w:rsidRDefault="00C76829" w:rsidP="00C76829">
      <w:pPr>
        <w:spacing w:after="0" w:line="360" w:lineRule="auto"/>
        <w:jc w:val="both"/>
        <w:rPr>
          <w:rFonts w:ascii="Times New Roman" w:hAnsi="Times New Roman"/>
          <w:sz w:val="20"/>
          <w:szCs w:val="20"/>
        </w:rPr>
      </w:pPr>
      <w:r w:rsidRPr="00C76829">
        <w:rPr>
          <w:rFonts w:ascii="Times New Roman" w:hAnsi="Times New Roman"/>
          <w:sz w:val="20"/>
          <w:szCs w:val="20"/>
        </w:rPr>
        <w:t>The majority of respondents (over 20 years) have been settled in the study area, indicating a long-term dependence on forest land for NTFPs and other income-generating activities. This suggests that the community has a permanent land tenure system, with access to NTFPs governed by various rules and tenure arrangements.</w:t>
      </w:r>
    </w:p>
    <w:p w14:paraId="38075543" w14:textId="2DD96321" w:rsidR="001A55C2" w:rsidRPr="006E5B5D" w:rsidRDefault="00D06BA2" w:rsidP="00C76829">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4.2</w:t>
      </w:r>
      <w:r>
        <w:rPr>
          <w:rFonts w:ascii="Times New Roman" w:eastAsia="Times New Roman" w:hAnsi="Times New Roman"/>
          <w:b/>
          <w:bCs/>
          <w:sz w:val="24"/>
          <w:szCs w:val="24"/>
        </w:rPr>
        <w:tab/>
      </w:r>
      <w:r w:rsidR="001A55C2" w:rsidRPr="006E5B5D">
        <w:rPr>
          <w:rFonts w:ascii="Times New Roman" w:eastAsia="Times New Roman" w:hAnsi="Times New Roman"/>
          <w:b/>
          <w:bCs/>
          <w:sz w:val="24"/>
          <w:szCs w:val="24"/>
        </w:rPr>
        <w:t>Contribution of Non-Timber Forest Product to Improve Livelihood in Gboko LGA</w:t>
      </w:r>
    </w:p>
    <w:p w14:paraId="47148EDB" w14:textId="0F3BDB99" w:rsidR="00D76FA3" w:rsidRPr="006E5B5D" w:rsidRDefault="00D76FA3" w:rsidP="00D76FA3">
      <w:pPr>
        <w:spacing w:after="0" w:line="360" w:lineRule="auto"/>
        <w:jc w:val="both"/>
        <w:rPr>
          <w:rFonts w:ascii="Times New Roman" w:hAnsi="Times New Roman"/>
          <w:sz w:val="20"/>
          <w:szCs w:val="20"/>
        </w:rPr>
      </w:pPr>
      <w:r w:rsidRPr="00D76FA3">
        <w:rPr>
          <w:rFonts w:ascii="Times New Roman" w:hAnsi="Times New Roman"/>
          <w:sz w:val="20"/>
          <w:szCs w:val="20"/>
        </w:rPr>
        <w:t xml:space="preserve">A significant portion of the extracted non-timber forest products (NTFPs) were utilized for fuel, food, medicine, and oil. </w:t>
      </w:r>
      <w:r w:rsidRPr="009F5493">
        <w:rPr>
          <w:rFonts w:ascii="Times New Roman" w:hAnsi="Times New Roman"/>
          <w:sz w:val="20"/>
          <w:szCs w:val="20"/>
          <w:highlight w:val="yellow"/>
        </w:rPr>
        <w:t xml:space="preserve">This finding aligns with </w:t>
      </w:r>
      <w:r w:rsidR="00E83068" w:rsidRPr="009F5493">
        <w:rPr>
          <w:rFonts w:ascii="Times New Roman" w:hAnsi="Times New Roman"/>
          <w:sz w:val="20"/>
          <w:szCs w:val="20"/>
          <w:highlight w:val="yellow"/>
        </w:rPr>
        <w:t xml:space="preserve">the studies by </w:t>
      </w:r>
      <w:r w:rsidRPr="009F5493">
        <w:rPr>
          <w:rFonts w:ascii="Times New Roman" w:hAnsi="Times New Roman"/>
          <w:sz w:val="20"/>
          <w:szCs w:val="20"/>
          <w:highlight w:val="yellow"/>
        </w:rPr>
        <w:t xml:space="preserve">Talukdar </w:t>
      </w:r>
      <w:r w:rsidRPr="005E4AA6">
        <w:rPr>
          <w:rFonts w:ascii="Times New Roman" w:hAnsi="Times New Roman"/>
          <w:i/>
          <w:iCs/>
          <w:sz w:val="20"/>
          <w:szCs w:val="20"/>
          <w:highlight w:val="yellow"/>
        </w:rPr>
        <w:t>et al</w:t>
      </w:r>
      <w:r w:rsidRPr="009F5493">
        <w:rPr>
          <w:rFonts w:ascii="Times New Roman" w:hAnsi="Times New Roman"/>
          <w:sz w:val="20"/>
          <w:szCs w:val="20"/>
          <w:highlight w:val="yellow"/>
        </w:rPr>
        <w:t>.</w:t>
      </w:r>
      <w:r w:rsidR="00E83068" w:rsidRPr="009F5493">
        <w:rPr>
          <w:rFonts w:ascii="Times New Roman" w:hAnsi="Times New Roman"/>
          <w:sz w:val="20"/>
          <w:szCs w:val="20"/>
          <w:highlight w:val="yellow"/>
        </w:rPr>
        <w:t>,</w:t>
      </w:r>
      <w:r w:rsidRPr="009F5493">
        <w:rPr>
          <w:rFonts w:ascii="Times New Roman" w:hAnsi="Times New Roman"/>
          <w:sz w:val="20"/>
          <w:szCs w:val="20"/>
          <w:highlight w:val="yellow"/>
        </w:rPr>
        <w:t xml:space="preserve"> (2021) </w:t>
      </w:r>
      <w:r w:rsidR="00E83068" w:rsidRPr="009F5493">
        <w:rPr>
          <w:rFonts w:ascii="Times New Roman" w:hAnsi="Times New Roman"/>
          <w:sz w:val="20"/>
          <w:szCs w:val="20"/>
          <w:highlight w:val="yellow"/>
        </w:rPr>
        <w:t xml:space="preserve">and Jerin </w:t>
      </w:r>
      <w:r w:rsidR="00E83068" w:rsidRPr="005E4AA6">
        <w:rPr>
          <w:rFonts w:ascii="Times New Roman" w:hAnsi="Times New Roman"/>
          <w:i/>
          <w:iCs/>
          <w:sz w:val="20"/>
          <w:szCs w:val="20"/>
          <w:highlight w:val="yellow"/>
        </w:rPr>
        <w:t>et al</w:t>
      </w:r>
      <w:r w:rsidR="00E83068" w:rsidRPr="009F5493">
        <w:rPr>
          <w:rFonts w:ascii="Times New Roman" w:hAnsi="Times New Roman"/>
          <w:sz w:val="20"/>
          <w:szCs w:val="20"/>
          <w:highlight w:val="yellow"/>
        </w:rPr>
        <w:t xml:space="preserve">., (2022) </w:t>
      </w:r>
      <w:r w:rsidRPr="009F5493">
        <w:rPr>
          <w:rFonts w:ascii="Times New Roman" w:hAnsi="Times New Roman"/>
          <w:sz w:val="20"/>
          <w:szCs w:val="20"/>
          <w:highlight w:val="yellow"/>
        </w:rPr>
        <w:t>which reported that rural households use NTFPs for consumption and trade them for income</w:t>
      </w:r>
      <w:r w:rsidRPr="00D76FA3">
        <w:rPr>
          <w:rFonts w:ascii="Times New Roman" w:hAnsi="Times New Roman"/>
          <w:sz w:val="20"/>
          <w:szCs w:val="20"/>
        </w:rPr>
        <w:t>. These products serve as essential safety nets for poor and vulnerable agricultural communities during economic or agricultural stress.</w:t>
      </w:r>
      <w:r>
        <w:rPr>
          <w:rFonts w:ascii="Times New Roman" w:hAnsi="Times New Roman"/>
          <w:sz w:val="20"/>
          <w:szCs w:val="20"/>
        </w:rPr>
        <w:t xml:space="preserve"> </w:t>
      </w:r>
      <w:r w:rsidRPr="00D76FA3">
        <w:rPr>
          <w:rFonts w:ascii="Times New Roman" w:hAnsi="Times New Roman"/>
          <w:sz w:val="20"/>
          <w:szCs w:val="20"/>
        </w:rPr>
        <w:t xml:space="preserve">NTFPs, such as medicinal products, wild fruits, leafy vegetables, bush meat, nuts, wild honey, and mushrooms, provide crucial food and nutrition benefits to rural households. According to </w:t>
      </w:r>
      <w:proofErr w:type="spellStart"/>
      <w:r w:rsidRPr="00D76FA3">
        <w:rPr>
          <w:rFonts w:ascii="Times New Roman" w:hAnsi="Times New Roman"/>
          <w:sz w:val="20"/>
          <w:szCs w:val="20"/>
        </w:rPr>
        <w:t>Jumbe</w:t>
      </w:r>
      <w:proofErr w:type="spellEnd"/>
      <w:r w:rsidRPr="00D76FA3">
        <w:rPr>
          <w:rFonts w:ascii="Times New Roman" w:hAnsi="Times New Roman"/>
          <w:sz w:val="20"/>
          <w:szCs w:val="20"/>
        </w:rPr>
        <w:t xml:space="preserve"> </w:t>
      </w:r>
      <w:r w:rsidRPr="005E4AA6">
        <w:rPr>
          <w:rFonts w:ascii="Times New Roman" w:hAnsi="Times New Roman"/>
          <w:i/>
          <w:iCs/>
          <w:sz w:val="20"/>
          <w:szCs w:val="20"/>
        </w:rPr>
        <w:t>et al</w:t>
      </w:r>
      <w:r w:rsidRPr="00D76FA3">
        <w:rPr>
          <w:rFonts w:ascii="Times New Roman" w:hAnsi="Times New Roman"/>
          <w:sz w:val="20"/>
          <w:szCs w:val="20"/>
        </w:rPr>
        <w:t>.</w:t>
      </w:r>
      <w:r w:rsidR="005E4AA6">
        <w:rPr>
          <w:rFonts w:ascii="Times New Roman" w:hAnsi="Times New Roman"/>
          <w:sz w:val="20"/>
          <w:szCs w:val="20"/>
        </w:rPr>
        <w:t>,</w:t>
      </w:r>
      <w:r w:rsidRPr="00D76FA3">
        <w:rPr>
          <w:rFonts w:ascii="Times New Roman" w:hAnsi="Times New Roman"/>
          <w:sz w:val="20"/>
          <w:szCs w:val="20"/>
        </w:rPr>
        <w:t xml:space="preserve"> (2008), 68% of total forest products harvested by rural households are consumed within the household, while the remaining 32% are sold or exchanged for household goods.</w:t>
      </w:r>
      <w:r>
        <w:rPr>
          <w:rFonts w:ascii="Times New Roman" w:hAnsi="Times New Roman"/>
          <w:sz w:val="20"/>
          <w:szCs w:val="20"/>
        </w:rPr>
        <w:t xml:space="preserve"> </w:t>
      </w:r>
      <w:r w:rsidRPr="00D76FA3">
        <w:rPr>
          <w:rFonts w:ascii="Times New Roman" w:hAnsi="Times New Roman"/>
          <w:sz w:val="20"/>
          <w:szCs w:val="20"/>
        </w:rPr>
        <w:t>In areas where households face food insecurity due to soil infertility and traditional agronomic practices, forest resources become a primary source of sustenance (Mohammed et al., 2010).</w:t>
      </w:r>
    </w:p>
    <w:p w14:paraId="28D0542C" w14:textId="6E3571D1" w:rsidR="00540088" w:rsidRDefault="00D76FA3" w:rsidP="00D76FA3">
      <w:pPr>
        <w:spacing w:after="0" w:line="360" w:lineRule="auto"/>
        <w:jc w:val="both"/>
        <w:rPr>
          <w:rFonts w:ascii="Times New Roman" w:hAnsi="Times New Roman"/>
          <w:sz w:val="20"/>
          <w:szCs w:val="20"/>
        </w:rPr>
      </w:pPr>
      <w:r w:rsidRPr="00D76FA3">
        <w:rPr>
          <w:rFonts w:ascii="Times New Roman" w:hAnsi="Times New Roman"/>
          <w:sz w:val="20"/>
          <w:szCs w:val="20"/>
        </w:rPr>
        <w:t xml:space="preserve">The extensive collection of non-timber forest products (NTFPs) indicates that rural livelihoods heavily rely on these products to meet daily household needs. This finding is consistent with Ochi and Zaman's (2019) study, which reported that firewood, medicinal products, wild fruits, and vegetables were the most commonly collected NTFPs. In their research, nearly all households (93%) living near the </w:t>
      </w:r>
      <w:proofErr w:type="spellStart"/>
      <w:r w:rsidRPr="00D76FA3">
        <w:rPr>
          <w:rFonts w:ascii="Times New Roman" w:hAnsi="Times New Roman"/>
          <w:sz w:val="20"/>
          <w:szCs w:val="20"/>
        </w:rPr>
        <w:t>Afaka</w:t>
      </w:r>
      <w:proofErr w:type="spellEnd"/>
      <w:r w:rsidRPr="00D76FA3">
        <w:rPr>
          <w:rFonts w:ascii="Times New Roman" w:hAnsi="Times New Roman"/>
          <w:sz w:val="20"/>
          <w:szCs w:val="20"/>
        </w:rPr>
        <w:t xml:space="preserve"> Forest Reserve in Kaduna State, Nigeria, collected NTFPs, with firewood, wild fruits, and vegetables exceeding 70% of total collections.</w:t>
      </w:r>
      <w:r>
        <w:rPr>
          <w:rFonts w:ascii="Times New Roman" w:hAnsi="Times New Roman"/>
          <w:sz w:val="20"/>
          <w:szCs w:val="20"/>
        </w:rPr>
        <w:t xml:space="preserve"> </w:t>
      </w:r>
      <w:r w:rsidRPr="00D76FA3">
        <w:rPr>
          <w:rFonts w:ascii="Times New Roman" w:hAnsi="Times New Roman"/>
          <w:sz w:val="20"/>
          <w:szCs w:val="20"/>
        </w:rPr>
        <w:t>The high level of NTFP collection can be attributed to several factors, including</w:t>
      </w:r>
      <w:r>
        <w:rPr>
          <w:rFonts w:ascii="Times New Roman" w:hAnsi="Times New Roman"/>
          <w:sz w:val="20"/>
          <w:szCs w:val="20"/>
        </w:rPr>
        <w:t>; e</w:t>
      </w:r>
      <w:r w:rsidRPr="00D76FA3">
        <w:rPr>
          <w:rFonts w:ascii="Times New Roman" w:hAnsi="Times New Roman"/>
          <w:sz w:val="20"/>
          <w:szCs w:val="20"/>
        </w:rPr>
        <w:t>asy access to NTFPs, which are often obtained freely from the forest</w:t>
      </w:r>
      <w:r>
        <w:rPr>
          <w:rFonts w:ascii="Times New Roman" w:hAnsi="Times New Roman"/>
          <w:sz w:val="20"/>
          <w:szCs w:val="20"/>
        </w:rPr>
        <w:t>, l</w:t>
      </w:r>
      <w:r w:rsidRPr="00D76FA3">
        <w:rPr>
          <w:rFonts w:ascii="Times New Roman" w:hAnsi="Times New Roman"/>
          <w:sz w:val="20"/>
          <w:szCs w:val="20"/>
        </w:rPr>
        <w:t>imited alternative energy sources in the area</w:t>
      </w:r>
      <w:r w:rsidR="00540088">
        <w:rPr>
          <w:rFonts w:ascii="Times New Roman" w:hAnsi="Times New Roman"/>
          <w:sz w:val="20"/>
          <w:szCs w:val="20"/>
        </w:rPr>
        <w:t xml:space="preserve"> and h</w:t>
      </w:r>
      <w:r w:rsidRPr="00D76FA3">
        <w:rPr>
          <w:rFonts w:ascii="Times New Roman" w:hAnsi="Times New Roman"/>
          <w:sz w:val="20"/>
          <w:szCs w:val="20"/>
        </w:rPr>
        <w:t>igh costs associated with other energy sources</w:t>
      </w:r>
      <w:r w:rsidR="00540088">
        <w:rPr>
          <w:rFonts w:ascii="Times New Roman" w:hAnsi="Times New Roman"/>
          <w:sz w:val="20"/>
          <w:szCs w:val="20"/>
        </w:rPr>
        <w:t xml:space="preserve"> </w:t>
      </w:r>
      <w:r w:rsidRPr="00D76FA3">
        <w:rPr>
          <w:rFonts w:ascii="Times New Roman" w:hAnsi="Times New Roman"/>
          <w:sz w:val="20"/>
          <w:szCs w:val="20"/>
        </w:rPr>
        <w:t xml:space="preserve">A study by </w:t>
      </w:r>
      <w:proofErr w:type="spellStart"/>
      <w:r w:rsidRPr="00D76FA3">
        <w:rPr>
          <w:rFonts w:ascii="Times New Roman" w:hAnsi="Times New Roman"/>
          <w:sz w:val="20"/>
          <w:szCs w:val="20"/>
        </w:rPr>
        <w:t>Ancha</w:t>
      </w:r>
      <w:proofErr w:type="spellEnd"/>
      <w:r w:rsidRPr="00D76FA3">
        <w:rPr>
          <w:rFonts w:ascii="Times New Roman" w:hAnsi="Times New Roman"/>
          <w:sz w:val="20"/>
          <w:szCs w:val="20"/>
        </w:rPr>
        <w:t xml:space="preserve"> et al. (2019) on the </w:t>
      </w:r>
      <w:proofErr w:type="spellStart"/>
      <w:r w:rsidRPr="00D76FA3">
        <w:rPr>
          <w:rFonts w:ascii="Times New Roman" w:hAnsi="Times New Roman"/>
          <w:sz w:val="20"/>
          <w:szCs w:val="20"/>
        </w:rPr>
        <w:t>Odoba</w:t>
      </w:r>
      <w:proofErr w:type="spellEnd"/>
      <w:r w:rsidRPr="00D76FA3">
        <w:rPr>
          <w:rFonts w:ascii="Times New Roman" w:hAnsi="Times New Roman"/>
          <w:sz w:val="20"/>
          <w:szCs w:val="20"/>
        </w:rPr>
        <w:t xml:space="preserve"> Forest Reserve in Benue State, Nigeria, also found that firewood, water supply, edible vegetables, fodder, and medicinal plants were the most commonly collected NTFPs. These products contributed significantly to the livelihoods of rural people, providing food, income, medicine, employment, and trade opportunities.</w:t>
      </w:r>
    </w:p>
    <w:p w14:paraId="2F1BAD6C" w14:textId="6951509E" w:rsidR="00540088" w:rsidRDefault="00540088" w:rsidP="00540088">
      <w:pPr>
        <w:spacing w:after="0" w:line="360" w:lineRule="auto"/>
        <w:jc w:val="both"/>
        <w:rPr>
          <w:rFonts w:ascii="Times New Roman" w:hAnsi="Times New Roman"/>
          <w:sz w:val="20"/>
          <w:szCs w:val="20"/>
        </w:rPr>
      </w:pPr>
      <w:r w:rsidRPr="00540088">
        <w:rPr>
          <w:rFonts w:ascii="Times New Roman" w:hAnsi="Times New Roman"/>
          <w:sz w:val="20"/>
          <w:szCs w:val="20"/>
        </w:rPr>
        <w:t xml:space="preserve">The study by Suleiman et al. (2017) found that households in </w:t>
      </w:r>
      <w:proofErr w:type="spellStart"/>
      <w:r w:rsidRPr="00540088">
        <w:rPr>
          <w:rFonts w:ascii="Times New Roman" w:hAnsi="Times New Roman"/>
          <w:sz w:val="20"/>
          <w:szCs w:val="20"/>
        </w:rPr>
        <w:t>Fagore</w:t>
      </w:r>
      <w:proofErr w:type="spellEnd"/>
      <w:r w:rsidRPr="00540088">
        <w:rPr>
          <w:rFonts w:ascii="Times New Roman" w:hAnsi="Times New Roman"/>
          <w:sz w:val="20"/>
          <w:szCs w:val="20"/>
        </w:rPr>
        <w:t xml:space="preserve"> game reserve commonly collected fuelwood (99%), medicinal herbs (84%), fruit nuts (80%), and fodder (67%). Non-timber forest products (NTFPs) significantly contributed to food, fuel, medicine, trade, and recreation in all investigated areas.</w:t>
      </w:r>
      <w:r>
        <w:rPr>
          <w:rFonts w:ascii="Times New Roman" w:hAnsi="Times New Roman"/>
          <w:sz w:val="20"/>
          <w:szCs w:val="20"/>
        </w:rPr>
        <w:t xml:space="preserve"> </w:t>
      </w:r>
      <w:r w:rsidRPr="00540088">
        <w:rPr>
          <w:rFonts w:ascii="Times New Roman" w:hAnsi="Times New Roman"/>
          <w:sz w:val="20"/>
          <w:szCs w:val="20"/>
        </w:rPr>
        <w:t>These findings align with Talukdar et al.</w:t>
      </w:r>
      <w:r w:rsidR="009F5493">
        <w:rPr>
          <w:rFonts w:ascii="Times New Roman" w:hAnsi="Times New Roman"/>
          <w:sz w:val="20"/>
          <w:szCs w:val="20"/>
        </w:rPr>
        <w:t>,</w:t>
      </w:r>
      <w:r w:rsidRPr="00540088">
        <w:rPr>
          <w:rFonts w:ascii="Times New Roman" w:hAnsi="Times New Roman"/>
          <w:sz w:val="20"/>
          <w:szCs w:val="20"/>
        </w:rPr>
        <w:t xml:space="preserve"> (2021) study in Northeast India, which reported that NTFPs are used for various purposes, including food, </w:t>
      </w:r>
      <w:r w:rsidRPr="00540088">
        <w:rPr>
          <w:rFonts w:ascii="Times New Roman" w:hAnsi="Times New Roman"/>
          <w:sz w:val="20"/>
          <w:szCs w:val="20"/>
        </w:rPr>
        <w:lastRenderedPageBreak/>
        <w:t>fodder, fiber, traditional medicine, and trade for cash incomes. The majority of people used NTFPs for food, with herbs being the most commonly used plant (64.28%), followed by shrubs (14.28%) and trees (21.43%). The stem was the most utilized plant part (50%), followed by leaves (15%) and fruits (14%). Approximately one-fourth of the villagers relied on NTFPs for sustaining their livelihoods.</w:t>
      </w:r>
      <w:r>
        <w:rPr>
          <w:rFonts w:ascii="Times New Roman" w:hAnsi="Times New Roman"/>
          <w:sz w:val="20"/>
          <w:szCs w:val="20"/>
        </w:rPr>
        <w:t xml:space="preserve"> </w:t>
      </w:r>
      <w:proofErr w:type="spellStart"/>
      <w:r w:rsidRPr="00540088">
        <w:rPr>
          <w:rFonts w:ascii="Times New Roman" w:hAnsi="Times New Roman"/>
          <w:sz w:val="20"/>
          <w:szCs w:val="20"/>
        </w:rPr>
        <w:t>Aiyeloja</w:t>
      </w:r>
      <w:proofErr w:type="spellEnd"/>
      <w:r w:rsidRPr="00540088">
        <w:rPr>
          <w:rFonts w:ascii="Times New Roman" w:hAnsi="Times New Roman"/>
          <w:sz w:val="20"/>
          <w:szCs w:val="20"/>
        </w:rPr>
        <w:t xml:space="preserve"> and </w:t>
      </w:r>
      <w:proofErr w:type="spellStart"/>
      <w:r w:rsidRPr="00540088">
        <w:rPr>
          <w:rFonts w:ascii="Times New Roman" w:hAnsi="Times New Roman"/>
          <w:sz w:val="20"/>
          <w:szCs w:val="20"/>
        </w:rPr>
        <w:t>Ajewole's</w:t>
      </w:r>
      <w:proofErr w:type="spellEnd"/>
      <w:r w:rsidRPr="00540088">
        <w:rPr>
          <w:rFonts w:ascii="Times New Roman" w:hAnsi="Times New Roman"/>
          <w:sz w:val="20"/>
          <w:szCs w:val="20"/>
        </w:rPr>
        <w:t xml:space="preserve"> (2006) study on NTFP marketing in Nigeria's Osun state found that bushmeat and medicinal plants contribute to people's nutritional and medicinal needs and are viable business ventures. The study revealed that 98% of respondents preferred bushmeat to other meat, although 48% consumed it occasionally. Medicinal plants competed favorably with orthodox medicine, and many have been incorporated into successful therapies.</w:t>
      </w:r>
      <w:r>
        <w:rPr>
          <w:rFonts w:ascii="Times New Roman" w:hAnsi="Times New Roman"/>
          <w:sz w:val="20"/>
          <w:szCs w:val="20"/>
        </w:rPr>
        <w:t xml:space="preserve"> </w:t>
      </w:r>
    </w:p>
    <w:p w14:paraId="6F889C3C" w14:textId="592F8631" w:rsidR="00540088" w:rsidRPr="00540088" w:rsidRDefault="00540088" w:rsidP="00540088">
      <w:pPr>
        <w:spacing w:after="0" w:line="360" w:lineRule="auto"/>
        <w:jc w:val="both"/>
        <w:rPr>
          <w:rFonts w:ascii="Times New Roman" w:hAnsi="Times New Roman"/>
          <w:sz w:val="20"/>
          <w:szCs w:val="20"/>
        </w:rPr>
      </w:pPr>
      <w:r w:rsidRPr="00540088">
        <w:rPr>
          <w:rFonts w:ascii="Times New Roman" w:hAnsi="Times New Roman"/>
          <w:sz w:val="20"/>
          <w:szCs w:val="20"/>
        </w:rPr>
        <w:t xml:space="preserve">The World Health Organization (WHO) estimates that up to 80% of the population in many developing countries relies on traditional medicines, mostly plant-based drugs, for primary healthcare (Pandey </w:t>
      </w:r>
      <w:r w:rsidRPr="005E4AA6">
        <w:rPr>
          <w:rFonts w:ascii="Times New Roman" w:hAnsi="Times New Roman"/>
          <w:i/>
          <w:iCs/>
          <w:sz w:val="20"/>
          <w:szCs w:val="20"/>
        </w:rPr>
        <w:t>et al</w:t>
      </w:r>
      <w:r w:rsidRPr="00540088">
        <w:rPr>
          <w:rFonts w:ascii="Times New Roman" w:hAnsi="Times New Roman"/>
          <w:sz w:val="20"/>
          <w:szCs w:val="20"/>
        </w:rPr>
        <w:t>., 2016). In areas with limited access to modern medicines, plant medicines serve as a prime source of healthcare for the poor, and many people use these remedies.</w:t>
      </w:r>
      <w:r w:rsidR="0056197B">
        <w:rPr>
          <w:rFonts w:ascii="Times New Roman" w:hAnsi="Times New Roman"/>
          <w:sz w:val="20"/>
          <w:szCs w:val="20"/>
        </w:rPr>
        <w:t xml:space="preserve"> </w:t>
      </w:r>
      <w:r w:rsidRPr="00540088">
        <w:rPr>
          <w:rFonts w:ascii="Times New Roman" w:hAnsi="Times New Roman"/>
          <w:sz w:val="20"/>
          <w:szCs w:val="20"/>
        </w:rPr>
        <w:t xml:space="preserve">The study by Suleiman </w:t>
      </w:r>
      <w:r w:rsidRPr="005E4AA6">
        <w:rPr>
          <w:rFonts w:ascii="Times New Roman" w:hAnsi="Times New Roman"/>
          <w:i/>
          <w:iCs/>
          <w:sz w:val="20"/>
          <w:szCs w:val="20"/>
        </w:rPr>
        <w:t>et al</w:t>
      </w:r>
      <w:r w:rsidRPr="00540088">
        <w:rPr>
          <w:rFonts w:ascii="Times New Roman" w:hAnsi="Times New Roman"/>
          <w:sz w:val="20"/>
          <w:szCs w:val="20"/>
        </w:rPr>
        <w:t>.</w:t>
      </w:r>
      <w:r w:rsidR="005E4AA6">
        <w:rPr>
          <w:rFonts w:ascii="Times New Roman" w:hAnsi="Times New Roman"/>
          <w:sz w:val="20"/>
          <w:szCs w:val="20"/>
        </w:rPr>
        <w:t>,</w:t>
      </w:r>
      <w:r w:rsidRPr="00540088">
        <w:rPr>
          <w:rFonts w:ascii="Times New Roman" w:hAnsi="Times New Roman"/>
          <w:sz w:val="20"/>
          <w:szCs w:val="20"/>
        </w:rPr>
        <w:t xml:space="preserve"> (2017) found that households in </w:t>
      </w:r>
      <w:proofErr w:type="spellStart"/>
      <w:r w:rsidRPr="00540088">
        <w:rPr>
          <w:rFonts w:ascii="Times New Roman" w:hAnsi="Times New Roman"/>
          <w:sz w:val="20"/>
          <w:szCs w:val="20"/>
        </w:rPr>
        <w:t>Fagore</w:t>
      </w:r>
      <w:proofErr w:type="spellEnd"/>
      <w:r w:rsidRPr="00540088">
        <w:rPr>
          <w:rFonts w:ascii="Times New Roman" w:hAnsi="Times New Roman"/>
          <w:sz w:val="20"/>
          <w:szCs w:val="20"/>
        </w:rPr>
        <w:t xml:space="preserve"> game reserve commonly collected fuelwood (99%), medicinal herbs (84%), fruit nuts (80%), and fodder (67%). Non-timber forest products (NTFPs) significantly contributed to food, fuel, medicine, trade, and recreation in all investigated areas.</w:t>
      </w:r>
      <w:r w:rsidR="0056197B">
        <w:rPr>
          <w:rFonts w:ascii="Times New Roman" w:hAnsi="Times New Roman"/>
          <w:sz w:val="20"/>
          <w:szCs w:val="20"/>
        </w:rPr>
        <w:t xml:space="preserve"> </w:t>
      </w:r>
      <w:r w:rsidRPr="00540088">
        <w:rPr>
          <w:rFonts w:ascii="Times New Roman" w:hAnsi="Times New Roman"/>
          <w:sz w:val="20"/>
          <w:szCs w:val="20"/>
        </w:rPr>
        <w:t xml:space="preserve">These findings align with Talukdar </w:t>
      </w:r>
      <w:r w:rsidRPr="005E4AA6">
        <w:rPr>
          <w:rFonts w:ascii="Times New Roman" w:hAnsi="Times New Roman"/>
          <w:i/>
          <w:iCs/>
          <w:sz w:val="20"/>
          <w:szCs w:val="20"/>
        </w:rPr>
        <w:t>et al</w:t>
      </w:r>
      <w:r w:rsidRPr="00540088">
        <w:rPr>
          <w:rFonts w:ascii="Times New Roman" w:hAnsi="Times New Roman"/>
          <w:sz w:val="20"/>
          <w:szCs w:val="20"/>
        </w:rPr>
        <w:t>.</w:t>
      </w:r>
      <w:r w:rsidR="005E4AA6">
        <w:rPr>
          <w:rFonts w:ascii="Times New Roman" w:hAnsi="Times New Roman"/>
          <w:sz w:val="20"/>
          <w:szCs w:val="20"/>
        </w:rPr>
        <w:t>,</w:t>
      </w:r>
      <w:r w:rsidRPr="00540088">
        <w:rPr>
          <w:rFonts w:ascii="Times New Roman" w:hAnsi="Times New Roman"/>
          <w:sz w:val="20"/>
          <w:szCs w:val="20"/>
        </w:rPr>
        <w:t xml:space="preserve"> (2021) study in Northeast India, which reported that NTFPs are used for various purposes, including food, fodder, fiber, traditional medicine, and trade for cash incomes. The majority of people used NTFPs for food, with herbs being the most commonly used plant (64.28%), followed by shrubs (14.28%) and trees (21.43%). The stem was the most utilized plant part (50%), followed by leaves (15%) and fruits (14%). Approximately one-fourth of the villagers relied on NTFPs for sustaining their livelihoods.</w:t>
      </w:r>
      <w:r w:rsidR="0056197B">
        <w:rPr>
          <w:rFonts w:ascii="Times New Roman" w:hAnsi="Times New Roman"/>
          <w:sz w:val="20"/>
          <w:szCs w:val="20"/>
        </w:rPr>
        <w:t xml:space="preserve"> </w:t>
      </w:r>
      <w:proofErr w:type="spellStart"/>
      <w:r w:rsidRPr="00540088">
        <w:rPr>
          <w:rFonts w:ascii="Times New Roman" w:hAnsi="Times New Roman"/>
          <w:sz w:val="20"/>
          <w:szCs w:val="20"/>
        </w:rPr>
        <w:t>Aiyeloja</w:t>
      </w:r>
      <w:proofErr w:type="spellEnd"/>
      <w:r w:rsidRPr="00540088">
        <w:rPr>
          <w:rFonts w:ascii="Times New Roman" w:hAnsi="Times New Roman"/>
          <w:sz w:val="20"/>
          <w:szCs w:val="20"/>
        </w:rPr>
        <w:t xml:space="preserve"> and </w:t>
      </w:r>
      <w:proofErr w:type="spellStart"/>
      <w:r w:rsidRPr="00540088">
        <w:rPr>
          <w:rFonts w:ascii="Times New Roman" w:hAnsi="Times New Roman"/>
          <w:sz w:val="20"/>
          <w:szCs w:val="20"/>
        </w:rPr>
        <w:t>Ajewole's</w:t>
      </w:r>
      <w:proofErr w:type="spellEnd"/>
      <w:r w:rsidRPr="00540088">
        <w:rPr>
          <w:rFonts w:ascii="Times New Roman" w:hAnsi="Times New Roman"/>
          <w:sz w:val="20"/>
          <w:szCs w:val="20"/>
        </w:rPr>
        <w:t xml:space="preserve"> (2006) study on NTFP marketing in Nigeria's Osun state found that bushmeat and medicinal plants contribute to people's nutritional and medicinal needs and are viable business ventures. The study revealed that 98% of respondents preferred bushmeat to other meat, although 48% consumed it occasionally. Medicinal plants competed favorably with orthodox medicine, and many have been incorporated into successful therapies.</w:t>
      </w:r>
      <w:r w:rsidR="0056197B">
        <w:rPr>
          <w:rFonts w:ascii="Times New Roman" w:hAnsi="Times New Roman"/>
          <w:sz w:val="20"/>
          <w:szCs w:val="20"/>
        </w:rPr>
        <w:t xml:space="preserve"> </w:t>
      </w:r>
      <w:r w:rsidRPr="00540088">
        <w:rPr>
          <w:rFonts w:ascii="Times New Roman" w:hAnsi="Times New Roman"/>
          <w:sz w:val="20"/>
          <w:szCs w:val="20"/>
        </w:rPr>
        <w:t xml:space="preserve">The World Health Organization (WHO) estimates that up to 80% of the population in many developing countries relies on traditional medicines, mostly plant-based drugs, for primary healthcare (Pandey </w:t>
      </w:r>
      <w:r w:rsidRPr="005E4AA6">
        <w:rPr>
          <w:rFonts w:ascii="Times New Roman" w:hAnsi="Times New Roman"/>
          <w:i/>
          <w:iCs/>
          <w:sz w:val="20"/>
          <w:szCs w:val="20"/>
        </w:rPr>
        <w:t>et al</w:t>
      </w:r>
      <w:r w:rsidRPr="00540088">
        <w:rPr>
          <w:rFonts w:ascii="Times New Roman" w:hAnsi="Times New Roman"/>
          <w:sz w:val="20"/>
          <w:szCs w:val="20"/>
        </w:rPr>
        <w:t>., 2016). In areas with limited access to modern medicines, plant medicines serve as a prime source of healthcare for the poor, and many people use these remedies.</w:t>
      </w:r>
    </w:p>
    <w:p w14:paraId="033639AD" w14:textId="68C0D663" w:rsidR="003C745A" w:rsidRPr="006E5B5D" w:rsidRDefault="00540088" w:rsidP="003C745A">
      <w:pPr>
        <w:spacing w:after="0" w:line="360" w:lineRule="auto"/>
        <w:jc w:val="both"/>
        <w:rPr>
          <w:rFonts w:ascii="Times New Roman" w:hAnsi="Times New Roman"/>
          <w:sz w:val="20"/>
          <w:szCs w:val="20"/>
        </w:rPr>
      </w:pPr>
      <w:r w:rsidRPr="00540088">
        <w:rPr>
          <w:rFonts w:ascii="Times New Roman" w:hAnsi="Times New Roman"/>
          <w:sz w:val="20"/>
          <w:szCs w:val="20"/>
        </w:rPr>
        <w:t xml:space="preserve"> According to </w:t>
      </w:r>
      <w:proofErr w:type="spellStart"/>
      <w:r w:rsidRPr="00540088">
        <w:rPr>
          <w:rFonts w:ascii="Times New Roman" w:hAnsi="Times New Roman"/>
          <w:sz w:val="20"/>
          <w:szCs w:val="20"/>
        </w:rPr>
        <w:t>Azeke</w:t>
      </w:r>
      <w:proofErr w:type="spellEnd"/>
      <w:r w:rsidRPr="00540088">
        <w:rPr>
          <w:rFonts w:ascii="Times New Roman" w:hAnsi="Times New Roman"/>
          <w:sz w:val="20"/>
          <w:szCs w:val="20"/>
        </w:rPr>
        <w:t xml:space="preserve"> (2002), Plant medicines are generally the first recourse for rural households. and can only turn either to traditional healers or Western-type medicines when they fail. Generally, a large number of forest plants have medicinal value hence, the forest is the richest drugstore (World Bank, 2016).</w:t>
      </w:r>
      <w:r w:rsidR="0056197B">
        <w:rPr>
          <w:rFonts w:ascii="Times New Roman" w:hAnsi="Times New Roman"/>
          <w:sz w:val="20"/>
          <w:szCs w:val="20"/>
        </w:rPr>
        <w:t xml:space="preserve"> </w:t>
      </w:r>
      <w:r w:rsidRPr="00540088">
        <w:rPr>
          <w:rFonts w:ascii="Times New Roman" w:hAnsi="Times New Roman"/>
          <w:sz w:val="20"/>
          <w:szCs w:val="20"/>
        </w:rPr>
        <w:t xml:space="preserve">Similarly, </w:t>
      </w:r>
      <w:proofErr w:type="spellStart"/>
      <w:r w:rsidRPr="00540088">
        <w:rPr>
          <w:rFonts w:ascii="Times New Roman" w:hAnsi="Times New Roman"/>
          <w:sz w:val="20"/>
          <w:szCs w:val="20"/>
        </w:rPr>
        <w:t>Barirega</w:t>
      </w:r>
      <w:proofErr w:type="spellEnd"/>
      <w:r w:rsidRPr="00540088">
        <w:rPr>
          <w:rFonts w:ascii="Times New Roman" w:hAnsi="Times New Roman"/>
          <w:sz w:val="20"/>
          <w:szCs w:val="20"/>
        </w:rPr>
        <w:t xml:space="preserve"> </w:t>
      </w:r>
      <w:r w:rsidRPr="005E4AA6">
        <w:rPr>
          <w:rFonts w:ascii="Times New Roman" w:hAnsi="Times New Roman"/>
          <w:i/>
          <w:iCs/>
          <w:sz w:val="20"/>
          <w:szCs w:val="20"/>
        </w:rPr>
        <w:t>et al</w:t>
      </w:r>
      <w:r w:rsidRPr="00540088">
        <w:rPr>
          <w:rFonts w:ascii="Times New Roman" w:hAnsi="Times New Roman"/>
          <w:sz w:val="20"/>
          <w:szCs w:val="20"/>
        </w:rPr>
        <w:t xml:space="preserve">., </w:t>
      </w:r>
      <w:r w:rsidR="003C745A">
        <w:rPr>
          <w:rFonts w:ascii="Times New Roman" w:hAnsi="Times New Roman"/>
          <w:sz w:val="20"/>
          <w:szCs w:val="20"/>
        </w:rPr>
        <w:t>(2012)</w:t>
      </w:r>
      <w:r w:rsidRPr="00540088">
        <w:rPr>
          <w:rFonts w:ascii="Times New Roman" w:hAnsi="Times New Roman"/>
          <w:sz w:val="20"/>
          <w:szCs w:val="20"/>
        </w:rPr>
        <w:t xml:space="preserve"> in Uganda maintained that the importance of wild plants as valuable source of food and medicines is increasing for many households which are also traded for household incomes. Many NTFPs collected are sources of cash income for many rural households and this has been reported by many studies. </w:t>
      </w:r>
      <w:proofErr w:type="spellStart"/>
      <w:r w:rsidRPr="00540088">
        <w:rPr>
          <w:rFonts w:ascii="Times New Roman" w:hAnsi="Times New Roman"/>
          <w:sz w:val="20"/>
          <w:szCs w:val="20"/>
        </w:rPr>
        <w:t>Jimoh</w:t>
      </w:r>
      <w:proofErr w:type="spellEnd"/>
      <w:r w:rsidRPr="00540088">
        <w:rPr>
          <w:rFonts w:ascii="Times New Roman" w:hAnsi="Times New Roman"/>
          <w:sz w:val="20"/>
          <w:szCs w:val="20"/>
        </w:rPr>
        <w:t xml:space="preserve"> </w:t>
      </w:r>
      <w:r w:rsidRPr="005E4AA6">
        <w:rPr>
          <w:rFonts w:ascii="Times New Roman" w:hAnsi="Times New Roman"/>
          <w:i/>
          <w:iCs/>
          <w:sz w:val="20"/>
          <w:szCs w:val="20"/>
        </w:rPr>
        <w:t>et al</w:t>
      </w:r>
      <w:r w:rsidRPr="00540088">
        <w:rPr>
          <w:rFonts w:ascii="Times New Roman" w:hAnsi="Times New Roman"/>
          <w:sz w:val="20"/>
          <w:szCs w:val="20"/>
        </w:rPr>
        <w:t xml:space="preserve">., (2013) reported that rural households in Nigeria derived up to 80% of their incomes from the sales of NTFPs. Plant medicines are often the first resort for rural households, according to </w:t>
      </w:r>
      <w:proofErr w:type="spellStart"/>
      <w:r w:rsidRPr="00540088">
        <w:rPr>
          <w:rFonts w:ascii="Times New Roman" w:hAnsi="Times New Roman"/>
          <w:sz w:val="20"/>
          <w:szCs w:val="20"/>
        </w:rPr>
        <w:t>Azeke</w:t>
      </w:r>
      <w:proofErr w:type="spellEnd"/>
      <w:r w:rsidRPr="00540088">
        <w:rPr>
          <w:rFonts w:ascii="Times New Roman" w:hAnsi="Times New Roman"/>
          <w:sz w:val="20"/>
          <w:szCs w:val="20"/>
        </w:rPr>
        <w:t xml:space="preserve"> (2002). These households may only seek traditional healers or Western-type medicines when plant medicines fail. The forest is a rich source of medicinal plants, with many species having medicinal value (World Bank, 2016). </w:t>
      </w:r>
      <w:proofErr w:type="spellStart"/>
      <w:r w:rsidRPr="00540088">
        <w:rPr>
          <w:rFonts w:ascii="Times New Roman" w:hAnsi="Times New Roman"/>
          <w:sz w:val="20"/>
          <w:szCs w:val="20"/>
        </w:rPr>
        <w:t>Barirega</w:t>
      </w:r>
      <w:proofErr w:type="spellEnd"/>
      <w:r w:rsidRPr="00540088">
        <w:rPr>
          <w:rFonts w:ascii="Times New Roman" w:hAnsi="Times New Roman"/>
          <w:sz w:val="20"/>
          <w:szCs w:val="20"/>
        </w:rPr>
        <w:t xml:space="preserve"> </w:t>
      </w:r>
      <w:r w:rsidRPr="005E4AA6">
        <w:rPr>
          <w:rFonts w:ascii="Times New Roman" w:hAnsi="Times New Roman"/>
          <w:i/>
          <w:iCs/>
          <w:sz w:val="20"/>
          <w:szCs w:val="20"/>
        </w:rPr>
        <w:t>et al.</w:t>
      </w:r>
      <w:r w:rsidR="00E83068" w:rsidRPr="005E4AA6">
        <w:rPr>
          <w:rFonts w:ascii="Times New Roman" w:hAnsi="Times New Roman"/>
          <w:i/>
          <w:iCs/>
          <w:sz w:val="20"/>
          <w:szCs w:val="20"/>
        </w:rPr>
        <w:t>,</w:t>
      </w:r>
      <w:r w:rsidR="00E83068">
        <w:rPr>
          <w:rFonts w:ascii="Times New Roman" w:hAnsi="Times New Roman"/>
          <w:sz w:val="20"/>
          <w:szCs w:val="20"/>
        </w:rPr>
        <w:t xml:space="preserve"> (2012)</w:t>
      </w:r>
      <w:r w:rsidRPr="00540088">
        <w:rPr>
          <w:rFonts w:ascii="Times New Roman" w:hAnsi="Times New Roman"/>
          <w:sz w:val="20"/>
          <w:szCs w:val="20"/>
        </w:rPr>
        <w:t xml:space="preserve"> noted that wild plants are increasingly important for many households in Uganda as a source of food and medicine, and are also traded for income.</w:t>
      </w:r>
      <w:r w:rsidR="003C745A">
        <w:rPr>
          <w:rFonts w:ascii="Times New Roman" w:hAnsi="Times New Roman"/>
          <w:sz w:val="20"/>
          <w:szCs w:val="20"/>
        </w:rPr>
        <w:t xml:space="preserve"> </w:t>
      </w:r>
      <w:r w:rsidRPr="00540088">
        <w:rPr>
          <w:rFonts w:ascii="Times New Roman" w:hAnsi="Times New Roman"/>
          <w:sz w:val="20"/>
          <w:szCs w:val="20"/>
        </w:rPr>
        <w:t xml:space="preserve">Non-timber forest products </w:t>
      </w:r>
      <w:r w:rsidRPr="00540088">
        <w:rPr>
          <w:rFonts w:ascii="Times New Roman" w:hAnsi="Times New Roman"/>
          <w:sz w:val="20"/>
          <w:szCs w:val="20"/>
        </w:rPr>
        <w:lastRenderedPageBreak/>
        <w:t xml:space="preserve">(NTFPs) are a significant source of cash income for many rural households. </w:t>
      </w:r>
      <w:proofErr w:type="spellStart"/>
      <w:r w:rsidRPr="00540088">
        <w:rPr>
          <w:rFonts w:ascii="Times New Roman" w:hAnsi="Times New Roman"/>
          <w:sz w:val="20"/>
          <w:szCs w:val="20"/>
        </w:rPr>
        <w:t>Jimoh</w:t>
      </w:r>
      <w:proofErr w:type="spellEnd"/>
      <w:r w:rsidRPr="00540088">
        <w:rPr>
          <w:rFonts w:ascii="Times New Roman" w:hAnsi="Times New Roman"/>
          <w:sz w:val="20"/>
          <w:szCs w:val="20"/>
        </w:rPr>
        <w:t xml:space="preserve"> </w:t>
      </w:r>
      <w:r w:rsidRPr="005E4AA6">
        <w:rPr>
          <w:rFonts w:ascii="Times New Roman" w:hAnsi="Times New Roman"/>
          <w:i/>
          <w:iCs/>
          <w:sz w:val="20"/>
          <w:szCs w:val="20"/>
        </w:rPr>
        <w:t>et al</w:t>
      </w:r>
      <w:r w:rsidRPr="00540088">
        <w:rPr>
          <w:rFonts w:ascii="Times New Roman" w:hAnsi="Times New Roman"/>
          <w:sz w:val="20"/>
          <w:szCs w:val="20"/>
        </w:rPr>
        <w:t>. (2013) reported that rural households in Nigeria derived up to 80% of their incomes from NTFP sales. Similarly, Brian et al.</w:t>
      </w:r>
      <w:r w:rsidR="00E83068">
        <w:rPr>
          <w:rFonts w:ascii="Times New Roman" w:hAnsi="Times New Roman"/>
          <w:sz w:val="20"/>
          <w:szCs w:val="20"/>
        </w:rPr>
        <w:t xml:space="preserve"> (2012)</w:t>
      </w:r>
      <w:r w:rsidRPr="00540088">
        <w:rPr>
          <w:rFonts w:ascii="Times New Roman" w:hAnsi="Times New Roman"/>
          <w:sz w:val="20"/>
          <w:szCs w:val="20"/>
        </w:rPr>
        <w:t xml:space="preserve"> found that NTFPs contributed about 33% to household income, while Suleiman </w:t>
      </w:r>
      <w:r w:rsidRPr="005E4AA6">
        <w:rPr>
          <w:rFonts w:ascii="Times New Roman" w:hAnsi="Times New Roman"/>
          <w:i/>
          <w:iCs/>
          <w:sz w:val="20"/>
          <w:szCs w:val="20"/>
        </w:rPr>
        <w:t>et al</w:t>
      </w:r>
      <w:r w:rsidRPr="00540088">
        <w:rPr>
          <w:rFonts w:ascii="Times New Roman" w:hAnsi="Times New Roman"/>
          <w:sz w:val="20"/>
          <w:szCs w:val="20"/>
        </w:rPr>
        <w:t>.</w:t>
      </w:r>
      <w:r w:rsidR="005E4AA6">
        <w:rPr>
          <w:rFonts w:ascii="Times New Roman" w:hAnsi="Times New Roman"/>
          <w:sz w:val="20"/>
          <w:szCs w:val="20"/>
        </w:rPr>
        <w:t>,</w:t>
      </w:r>
      <w:r w:rsidRPr="00540088">
        <w:rPr>
          <w:rFonts w:ascii="Times New Roman" w:hAnsi="Times New Roman"/>
          <w:sz w:val="20"/>
          <w:szCs w:val="20"/>
        </w:rPr>
        <w:t xml:space="preserve"> (2017) reported that NTFPs accounted for one-third of the total rural household economy.</w:t>
      </w:r>
      <w:r w:rsidR="0056197B">
        <w:rPr>
          <w:rFonts w:ascii="Times New Roman" w:hAnsi="Times New Roman"/>
          <w:sz w:val="20"/>
          <w:szCs w:val="20"/>
        </w:rPr>
        <w:t xml:space="preserve"> </w:t>
      </w:r>
      <w:r w:rsidRPr="00540088">
        <w:rPr>
          <w:rFonts w:ascii="Times New Roman" w:hAnsi="Times New Roman"/>
          <w:sz w:val="20"/>
          <w:szCs w:val="20"/>
        </w:rPr>
        <w:t xml:space="preserve">In terms of market profitability, </w:t>
      </w:r>
      <w:proofErr w:type="spellStart"/>
      <w:r w:rsidRPr="00540088">
        <w:rPr>
          <w:rFonts w:ascii="Times New Roman" w:hAnsi="Times New Roman"/>
          <w:sz w:val="20"/>
          <w:szCs w:val="20"/>
        </w:rPr>
        <w:t>Ibeagwa</w:t>
      </w:r>
      <w:proofErr w:type="spellEnd"/>
      <w:r w:rsidRPr="00540088">
        <w:rPr>
          <w:rFonts w:ascii="Times New Roman" w:hAnsi="Times New Roman"/>
          <w:sz w:val="20"/>
          <w:szCs w:val="20"/>
        </w:rPr>
        <w:t xml:space="preserve"> </w:t>
      </w:r>
      <w:r w:rsidRPr="005E4AA6">
        <w:rPr>
          <w:rFonts w:ascii="Times New Roman" w:hAnsi="Times New Roman"/>
          <w:i/>
          <w:iCs/>
          <w:sz w:val="20"/>
          <w:szCs w:val="20"/>
        </w:rPr>
        <w:t>et al.</w:t>
      </w:r>
      <w:r w:rsidRPr="00540088">
        <w:rPr>
          <w:rFonts w:ascii="Times New Roman" w:hAnsi="Times New Roman"/>
          <w:sz w:val="20"/>
          <w:szCs w:val="20"/>
        </w:rPr>
        <w:t xml:space="preserve"> (2020) reported a profitability index of 0.43%. </w:t>
      </w:r>
      <w:proofErr w:type="spellStart"/>
      <w:r w:rsidRPr="00540088">
        <w:rPr>
          <w:rFonts w:ascii="Times New Roman" w:hAnsi="Times New Roman"/>
          <w:sz w:val="20"/>
          <w:szCs w:val="20"/>
        </w:rPr>
        <w:t>Ojomah</w:t>
      </w:r>
      <w:proofErr w:type="spellEnd"/>
      <w:r w:rsidRPr="00540088">
        <w:rPr>
          <w:rFonts w:ascii="Times New Roman" w:hAnsi="Times New Roman"/>
          <w:sz w:val="20"/>
          <w:szCs w:val="20"/>
        </w:rPr>
        <w:t xml:space="preserve"> et al. (2020) found that most rural households generated an income of ₦61,000 and above monthly. Ochi and Zaman (2019) estimated that firewood accounted for the highest gross earnings of N4,661,440 in the </w:t>
      </w:r>
      <w:proofErr w:type="spellStart"/>
      <w:r w:rsidRPr="00540088">
        <w:rPr>
          <w:rFonts w:ascii="Times New Roman" w:hAnsi="Times New Roman"/>
          <w:sz w:val="20"/>
          <w:szCs w:val="20"/>
        </w:rPr>
        <w:t>Afaka</w:t>
      </w:r>
      <w:proofErr w:type="spellEnd"/>
      <w:r w:rsidRPr="00540088">
        <w:rPr>
          <w:rFonts w:ascii="Times New Roman" w:hAnsi="Times New Roman"/>
          <w:sz w:val="20"/>
          <w:szCs w:val="20"/>
        </w:rPr>
        <w:t xml:space="preserve"> forest reserve in Kaduna State in 2015.</w:t>
      </w:r>
      <w:bookmarkStart w:id="4" w:name="_Hlk186399368"/>
      <w:r w:rsidR="0056197B">
        <w:rPr>
          <w:rFonts w:ascii="Times New Roman" w:hAnsi="Times New Roman"/>
          <w:sz w:val="20"/>
          <w:szCs w:val="20"/>
        </w:rPr>
        <w:t xml:space="preserve"> </w:t>
      </w:r>
      <w:r w:rsidR="003C745A" w:rsidRPr="00540088">
        <w:rPr>
          <w:rFonts w:ascii="Times New Roman" w:hAnsi="Times New Roman"/>
          <w:sz w:val="20"/>
          <w:szCs w:val="20"/>
        </w:rPr>
        <w:t>NTFPs can serve as a source of wealth creation and aid poverty alleviation, particularly for rural inhabitants with limited income (</w:t>
      </w:r>
      <w:proofErr w:type="spellStart"/>
      <w:r w:rsidR="003C745A" w:rsidRPr="00540088">
        <w:rPr>
          <w:rFonts w:ascii="Times New Roman" w:hAnsi="Times New Roman"/>
          <w:sz w:val="20"/>
          <w:szCs w:val="20"/>
        </w:rPr>
        <w:t>Akinta</w:t>
      </w:r>
      <w:proofErr w:type="spellEnd"/>
      <w:r w:rsidR="003C745A" w:rsidRPr="00540088">
        <w:rPr>
          <w:rFonts w:ascii="Times New Roman" w:hAnsi="Times New Roman"/>
          <w:sz w:val="20"/>
          <w:szCs w:val="20"/>
        </w:rPr>
        <w:t xml:space="preserve"> </w:t>
      </w:r>
      <w:r w:rsidR="003C745A" w:rsidRPr="005E4AA6">
        <w:rPr>
          <w:rFonts w:ascii="Times New Roman" w:hAnsi="Times New Roman"/>
          <w:i/>
          <w:iCs/>
          <w:sz w:val="20"/>
          <w:szCs w:val="20"/>
        </w:rPr>
        <w:t>et al</w:t>
      </w:r>
      <w:r w:rsidR="003C745A" w:rsidRPr="00540088">
        <w:rPr>
          <w:rFonts w:ascii="Times New Roman" w:hAnsi="Times New Roman"/>
          <w:sz w:val="20"/>
          <w:szCs w:val="20"/>
        </w:rPr>
        <w:t>., 2013). However, the high rate of extraction may threaten the sustainability of forest tree species and carbon sinks, resulting in a trade-off between public goods and private short-term benefits.</w:t>
      </w:r>
    </w:p>
    <w:bookmarkEnd w:id="4"/>
    <w:p w14:paraId="33650666" w14:textId="57EB3608" w:rsidR="00B72A06" w:rsidRDefault="00B72A06" w:rsidP="00B72A06">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5.0 </w:t>
      </w:r>
      <w:r>
        <w:rPr>
          <w:rFonts w:ascii="Times New Roman" w:eastAsia="Times New Roman" w:hAnsi="Times New Roman"/>
          <w:b/>
          <w:bCs/>
          <w:sz w:val="24"/>
          <w:szCs w:val="24"/>
        </w:rPr>
        <w:tab/>
      </w:r>
      <w:r w:rsidR="001A55C2" w:rsidRPr="006E5B5D">
        <w:rPr>
          <w:rFonts w:ascii="Times New Roman" w:eastAsia="Times New Roman" w:hAnsi="Times New Roman"/>
          <w:b/>
          <w:bCs/>
          <w:sz w:val="24"/>
          <w:szCs w:val="24"/>
        </w:rPr>
        <w:t>Conclusion</w:t>
      </w:r>
      <w:r>
        <w:rPr>
          <w:rFonts w:ascii="Times New Roman" w:eastAsia="Times New Roman" w:hAnsi="Times New Roman"/>
          <w:b/>
          <w:bCs/>
          <w:sz w:val="24"/>
          <w:szCs w:val="24"/>
        </w:rPr>
        <w:t xml:space="preserve"> and </w:t>
      </w:r>
      <w:r w:rsidRPr="006E5B5D">
        <w:rPr>
          <w:rFonts w:ascii="Times New Roman" w:eastAsia="Times New Roman" w:hAnsi="Times New Roman"/>
          <w:b/>
          <w:bCs/>
          <w:sz w:val="24"/>
          <w:szCs w:val="24"/>
        </w:rPr>
        <w:t>Recommendation</w:t>
      </w:r>
    </w:p>
    <w:p w14:paraId="0E8C7F6A" w14:textId="5E1B49CD" w:rsidR="00B72A06" w:rsidRPr="006E5B5D" w:rsidRDefault="00B72A06" w:rsidP="00B72A0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5.1</w:t>
      </w:r>
      <w:r>
        <w:rPr>
          <w:rFonts w:ascii="Times New Roman" w:eastAsia="Times New Roman" w:hAnsi="Times New Roman"/>
          <w:b/>
          <w:bCs/>
          <w:sz w:val="24"/>
          <w:szCs w:val="24"/>
        </w:rPr>
        <w:tab/>
        <w:t>Conclusion</w:t>
      </w:r>
    </w:p>
    <w:p w14:paraId="3FF1429D" w14:textId="24EE7B39" w:rsidR="003C745A" w:rsidRPr="006E5B5D" w:rsidRDefault="003C745A" w:rsidP="001A55C2">
      <w:pPr>
        <w:spacing w:after="0" w:line="360" w:lineRule="auto"/>
        <w:jc w:val="both"/>
        <w:rPr>
          <w:rFonts w:ascii="Times New Roman" w:hAnsi="Times New Roman"/>
          <w:sz w:val="20"/>
          <w:szCs w:val="20"/>
        </w:rPr>
      </w:pPr>
      <w:r w:rsidRPr="003C745A">
        <w:rPr>
          <w:rFonts w:ascii="Times New Roman" w:hAnsi="Times New Roman"/>
          <w:sz w:val="20"/>
          <w:szCs w:val="20"/>
        </w:rPr>
        <w:t>Residents of Gboko Local Government Area (LGA) in Benue State actively collect and utilize non-timber forest products (NTFPs). The study revealed that the most commonly collected and utilized NTFPs in the area are fuelwood, bushmeat, fruits, and medicinal plants</w:t>
      </w:r>
    </w:p>
    <w:p w14:paraId="6F50FC25" w14:textId="2D3F543F" w:rsidR="001A55C2" w:rsidRPr="006E5B5D" w:rsidRDefault="00B72A06" w:rsidP="001A55C2">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5.2</w:t>
      </w:r>
      <w:r>
        <w:rPr>
          <w:rFonts w:ascii="Times New Roman" w:eastAsia="Times New Roman" w:hAnsi="Times New Roman"/>
          <w:b/>
          <w:bCs/>
          <w:sz w:val="24"/>
          <w:szCs w:val="24"/>
        </w:rPr>
        <w:tab/>
      </w:r>
      <w:r w:rsidR="001A55C2" w:rsidRPr="006E5B5D">
        <w:rPr>
          <w:rFonts w:ascii="Times New Roman" w:eastAsia="Times New Roman" w:hAnsi="Times New Roman"/>
          <w:b/>
          <w:bCs/>
          <w:sz w:val="24"/>
          <w:szCs w:val="24"/>
        </w:rPr>
        <w:t>Recommendations </w:t>
      </w:r>
    </w:p>
    <w:p w14:paraId="36FC06E2" w14:textId="6F8EC338" w:rsidR="001A55C2" w:rsidRDefault="003C745A" w:rsidP="00743E84">
      <w:pPr>
        <w:spacing w:after="0" w:line="360" w:lineRule="auto"/>
        <w:jc w:val="both"/>
        <w:rPr>
          <w:rFonts w:ascii="Times New Roman" w:hAnsi="Times New Roman"/>
          <w:sz w:val="20"/>
          <w:szCs w:val="20"/>
        </w:rPr>
      </w:pPr>
      <w:r w:rsidRPr="003C745A">
        <w:rPr>
          <w:rFonts w:ascii="Times New Roman" w:hAnsi="Times New Roman"/>
          <w:sz w:val="20"/>
          <w:szCs w:val="20"/>
        </w:rPr>
        <w:t>Further research is necessary in the study area to provide comprehensive information that can inform policies and strategies for sustainable utilization of non-timber forest products. Prioritizing highly utilized products in the area also requires additional research.</w:t>
      </w:r>
      <w:r w:rsidR="00130F66">
        <w:rPr>
          <w:rFonts w:ascii="Times New Roman" w:hAnsi="Times New Roman"/>
          <w:sz w:val="20"/>
          <w:szCs w:val="20"/>
        </w:rPr>
        <w:t xml:space="preserve"> </w:t>
      </w:r>
      <w:r w:rsidRPr="003C745A">
        <w:rPr>
          <w:rFonts w:ascii="Times New Roman" w:hAnsi="Times New Roman"/>
          <w:sz w:val="20"/>
          <w:szCs w:val="20"/>
        </w:rPr>
        <w:t>To ensure the long-term benefits of these resources, it is essential to adopt goals that promote inclusive growth, human</w:t>
      </w:r>
      <w:r w:rsidR="00130F66">
        <w:rPr>
          <w:rFonts w:ascii="Times New Roman" w:hAnsi="Times New Roman"/>
          <w:sz w:val="20"/>
          <w:szCs w:val="20"/>
        </w:rPr>
        <w:t xml:space="preserve"> </w:t>
      </w:r>
      <w:r w:rsidRPr="003C745A">
        <w:rPr>
          <w:rFonts w:ascii="Times New Roman" w:hAnsi="Times New Roman"/>
          <w:sz w:val="20"/>
          <w:szCs w:val="20"/>
        </w:rPr>
        <w:t>capital development, equity, and social stability.</w:t>
      </w:r>
    </w:p>
    <w:p w14:paraId="52E41E79" w14:textId="1471EDCA" w:rsidR="00706726" w:rsidRDefault="00706726" w:rsidP="00743E84">
      <w:pPr>
        <w:spacing w:after="0" w:line="360" w:lineRule="auto"/>
        <w:jc w:val="both"/>
        <w:rPr>
          <w:rFonts w:ascii="Times New Roman" w:hAnsi="Times New Roman"/>
          <w:sz w:val="20"/>
          <w:szCs w:val="20"/>
        </w:rPr>
      </w:pPr>
    </w:p>
    <w:p w14:paraId="5628A08D" w14:textId="77777777" w:rsidR="00706726" w:rsidRPr="007A4135" w:rsidRDefault="00706726" w:rsidP="00706726">
      <w:pPr>
        <w:rPr>
          <w:highlight w:val="yellow"/>
        </w:rPr>
      </w:pPr>
      <w:r w:rsidRPr="007A4135">
        <w:rPr>
          <w:highlight w:val="yellow"/>
        </w:rPr>
        <w:t>Disclaimer (Artificial intelligence)</w:t>
      </w:r>
    </w:p>
    <w:p w14:paraId="6FA42519" w14:textId="77777777" w:rsidR="00706726" w:rsidRPr="007A4135" w:rsidRDefault="00706726" w:rsidP="00706726">
      <w:pPr>
        <w:rPr>
          <w:highlight w:val="yellow"/>
        </w:rPr>
      </w:pPr>
      <w:r w:rsidRPr="007A4135">
        <w:rPr>
          <w:highlight w:val="yellow"/>
        </w:rPr>
        <w:t xml:space="preserve">Option 1: </w:t>
      </w:r>
    </w:p>
    <w:p w14:paraId="07303529" w14:textId="77777777" w:rsidR="00706726" w:rsidRPr="007A4135" w:rsidRDefault="00706726" w:rsidP="0070672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F7409C9" w14:textId="77777777" w:rsidR="00706726" w:rsidRPr="007A4135" w:rsidRDefault="00706726" w:rsidP="00706726">
      <w:pPr>
        <w:rPr>
          <w:highlight w:val="yellow"/>
        </w:rPr>
      </w:pPr>
      <w:r w:rsidRPr="007A4135">
        <w:rPr>
          <w:highlight w:val="yellow"/>
        </w:rPr>
        <w:t xml:space="preserve">Option 2: </w:t>
      </w:r>
    </w:p>
    <w:p w14:paraId="01A83E16" w14:textId="77777777" w:rsidR="00706726" w:rsidRPr="007A4135" w:rsidRDefault="00706726" w:rsidP="0070672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629235" w14:textId="77777777" w:rsidR="00706726" w:rsidRPr="007A4135" w:rsidRDefault="00706726" w:rsidP="00706726">
      <w:pPr>
        <w:rPr>
          <w:highlight w:val="yellow"/>
        </w:rPr>
      </w:pPr>
      <w:r w:rsidRPr="007A4135">
        <w:rPr>
          <w:highlight w:val="yellow"/>
        </w:rPr>
        <w:t>Details of the AI usage are given below:</w:t>
      </w:r>
    </w:p>
    <w:p w14:paraId="168FC849" w14:textId="77777777" w:rsidR="00706726" w:rsidRPr="007A4135" w:rsidRDefault="00706726" w:rsidP="00706726">
      <w:pPr>
        <w:rPr>
          <w:highlight w:val="yellow"/>
        </w:rPr>
      </w:pPr>
      <w:r w:rsidRPr="007A4135">
        <w:rPr>
          <w:highlight w:val="yellow"/>
        </w:rPr>
        <w:lastRenderedPageBreak/>
        <w:t>1.</w:t>
      </w:r>
    </w:p>
    <w:p w14:paraId="25034D02" w14:textId="77777777" w:rsidR="00706726" w:rsidRPr="007A4135" w:rsidRDefault="00706726" w:rsidP="00706726">
      <w:pPr>
        <w:rPr>
          <w:highlight w:val="yellow"/>
        </w:rPr>
      </w:pPr>
      <w:r w:rsidRPr="007A4135">
        <w:rPr>
          <w:highlight w:val="yellow"/>
        </w:rPr>
        <w:t>2.</w:t>
      </w:r>
    </w:p>
    <w:p w14:paraId="0AAE1591" w14:textId="77777777" w:rsidR="00706726" w:rsidRPr="00D047BB" w:rsidRDefault="00706726" w:rsidP="00706726">
      <w:r w:rsidRPr="007A4135">
        <w:rPr>
          <w:highlight w:val="yellow"/>
        </w:rPr>
        <w:t>3.</w:t>
      </w:r>
    </w:p>
    <w:p w14:paraId="71BC0C16" w14:textId="77777777" w:rsidR="00706726" w:rsidRPr="00743E84" w:rsidRDefault="00706726" w:rsidP="00743E84">
      <w:pPr>
        <w:spacing w:after="0" w:line="360" w:lineRule="auto"/>
        <w:jc w:val="both"/>
        <w:rPr>
          <w:rFonts w:ascii="Times New Roman" w:hAnsi="Times New Roman"/>
          <w:sz w:val="20"/>
          <w:szCs w:val="20"/>
        </w:rPr>
      </w:pPr>
    </w:p>
    <w:p w14:paraId="7DA0ECE8" w14:textId="77777777" w:rsidR="001A55C2" w:rsidRDefault="001A55C2" w:rsidP="001A55C2">
      <w:pPr>
        <w:spacing w:after="0" w:line="240" w:lineRule="auto"/>
        <w:ind w:left="720" w:hanging="720"/>
        <w:jc w:val="both"/>
        <w:rPr>
          <w:rFonts w:ascii="Times New Roman" w:hAnsi="Times New Roman"/>
          <w:iCs/>
          <w:sz w:val="20"/>
          <w:szCs w:val="20"/>
        </w:rPr>
      </w:pPr>
    </w:p>
    <w:p w14:paraId="21AD7433" w14:textId="77777777" w:rsidR="001A55C2" w:rsidRPr="0047116C" w:rsidRDefault="001A55C2" w:rsidP="001A55C2">
      <w:pPr>
        <w:spacing w:after="0" w:line="240" w:lineRule="auto"/>
        <w:ind w:left="720" w:hanging="720"/>
        <w:jc w:val="both"/>
        <w:rPr>
          <w:rFonts w:ascii="Times New Roman" w:hAnsi="Times New Roman"/>
          <w:b/>
          <w:bCs/>
          <w:iCs/>
          <w:sz w:val="24"/>
          <w:szCs w:val="24"/>
        </w:rPr>
      </w:pPr>
      <w:r w:rsidRPr="0047116C">
        <w:rPr>
          <w:rFonts w:ascii="Times New Roman" w:hAnsi="Times New Roman"/>
          <w:b/>
          <w:bCs/>
          <w:iCs/>
          <w:sz w:val="24"/>
          <w:szCs w:val="24"/>
        </w:rPr>
        <w:t>References</w:t>
      </w:r>
    </w:p>
    <w:p w14:paraId="164F7C02" w14:textId="77777777" w:rsidR="001A55C2" w:rsidRDefault="001A55C2" w:rsidP="001A55C2">
      <w:pPr>
        <w:spacing w:after="0" w:line="240" w:lineRule="auto"/>
        <w:ind w:left="720" w:hanging="720"/>
        <w:jc w:val="both"/>
        <w:rPr>
          <w:rFonts w:ascii="Times New Roman" w:hAnsi="Times New Roman"/>
          <w:iCs/>
          <w:sz w:val="20"/>
          <w:szCs w:val="20"/>
        </w:rPr>
      </w:pPr>
    </w:p>
    <w:p w14:paraId="0255040A" w14:textId="77777777" w:rsidR="001A55C2" w:rsidRPr="001D0951" w:rsidRDefault="001A55C2" w:rsidP="001D0951">
      <w:pPr>
        <w:pStyle w:val="ListParagraph"/>
        <w:numPr>
          <w:ilvl w:val="0"/>
          <w:numId w:val="14"/>
        </w:numPr>
        <w:spacing w:after="0" w:line="240" w:lineRule="auto"/>
        <w:jc w:val="both"/>
        <w:rPr>
          <w:rFonts w:ascii="Times New Roman" w:hAnsi="Times New Roman"/>
          <w:iCs/>
          <w:sz w:val="20"/>
          <w:szCs w:val="20"/>
        </w:rPr>
      </w:pPr>
      <w:proofErr w:type="spellStart"/>
      <w:r w:rsidRPr="001D0951">
        <w:rPr>
          <w:rFonts w:ascii="Times New Roman" w:hAnsi="Times New Roman"/>
          <w:iCs/>
          <w:sz w:val="20"/>
          <w:szCs w:val="20"/>
        </w:rPr>
        <w:t>Adedayo</w:t>
      </w:r>
      <w:proofErr w:type="spellEnd"/>
      <w:r w:rsidRPr="001D0951">
        <w:rPr>
          <w:rFonts w:ascii="Times New Roman" w:hAnsi="Times New Roman"/>
          <w:iCs/>
          <w:sz w:val="20"/>
          <w:szCs w:val="20"/>
        </w:rPr>
        <w:t xml:space="preserve">, A. G. (2012). Non-timber Forest Products Governance for Improved Rural Livelihood in Nigeria. </w:t>
      </w:r>
      <w:r w:rsidRPr="001D0951">
        <w:rPr>
          <w:rFonts w:ascii="Times New Roman" w:hAnsi="Times New Roman"/>
          <w:i/>
          <w:sz w:val="20"/>
          <w:szCs w:val="20"/>
        </w:rPr>
        <w:t>American Journal of Agriculture and Forestry</w:t>
      </w:r>
      <w:r w:rsidRPr="001D0951">
        <w:rPr>
          <w:rFonts w:ascii="Times New Roman" w:hAnsi="Times New Roman"/>
          <w:iCs/>
          <w:sz w:val="20"/>
          <w:szCs w:val="20"/>
        </w:rPr>
        <w:t>. 6(1):12-17.</w:t>
      </w:r>
    </w:p>
    <w:p w14:paraId="1F6E6FA0"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Adhikari, B. (2004). Analysis Household characteristics and forest dependency: evidence from common property forest management in Nepal Salvatore Di Falco1, </w:t>
      </w:r>
      <w:r w:rsidRPr="001D0951">
        <w:rPr>
          <w:rFonts w:ascii="Times New Roman" w:hAnsi="Times New Roman"/>
          <w:iCs/>
          <w:sz w:val="20"/>
          <w:szCs w:val="20"/>
        </w:rPr>
        <w:t>Jon Center for Ecology, Law and Policy, Environment Department,</w:t>
      </w:r>
      <w:r w:rsidRPr="001D0951">
        <w:rPr>
          <w:rFonts w:ascii="Times New Roman" w:hAnsi="Times New Roman"/>
          <w:sz w:val="20"/>
          <w:szCs w:val="20"/>
        </w:rPr>
        <w:t xml:space="preserve"> University of York, Heslington, York YO10 5DD, UK. </w:t>
      </w:r>
      <w:r w:rsidRPr="001D0951">
        <w:rPr>
          <w:rFonts w:ascii="Times New Roman" w:hAnsi="Times New Roman"/>
          <w:i/>
          <w:iCs/>
          <w:sz w:val="20"/>
          <w:szCs w:val="20"/>
        </w:rPr>
        <w:t>Ecological Economics</w:t>
      </w:r>
      <w:r w:rsidRPr="001D0951">
        <w:rPr>
          <w:rFonts w:ascii="Times New Roman" w:hAnsi="Times New Roman"/>
          <w:sz w:val="20"/>
          <w:szCs w:val="20"/>
        </w:rPr>
        <w:t xml:space="preserve"> 48 (2004): 245– 257.</w:t>
      </w:r>
    </w:p>
    <w:p w14:paraId="6ABD098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Akinta</w:t>
      </w:r>
      <w:proofErr w:type="spellEnd"/>
      <w:r w:rsidRPr="001D0951">
        <w:rPr>
          <w:rFonts w:ascii="Times New Roman" w:hAnsi="Times New Roman"/>
          <w:sz w:val="20"/>
          <w:szCs w:val="20"/>
        </w:rPr>
        <w:t xml:space="preserve">, C.I., </w:t>
      </w:r>
      <w:proofErr w:type="spellStart"/>
      <w:r w:rsidRPr="001D0951">
        <w:rPr>
          <w:rFonts w:ascii="Times New Roman" w:hAnsi="Times New Roman"/>
          <w:sz w:val="20"/>
          <w:szCs w:val="20"/>
        </w:rPr>
        <w:t>Gbadebo</w:t>
      </w:r>
      <w:proofErr w:type="spellEnd"/>
      <w:r w:rsidRPr="001D0951">
        <w:rPr>
          <w:rFonts w:ascii="Times New Roman" w:hAnsi="Times New Roman"/>
          <w:sz w:val="20"/>
          <w:szCs w:val="20"/>
        </w:rPr>
        <w:t xml:space="preserve">, J.O., </w:t>
      </w:r>
      <w:proofErr w:type="spellStart"/>
      <w:r w:rsidRPr="001D0951">
        <w:rPr>
          <w:rFonts w:ascii="Times New Roman" w:hAnsi="Times New Roman"/>
          <w:sz w:val="20"/>
          <w:szCs w:val="20"/>
        </w:rPr>
        <w:t>Oseke</w:t>
      </w:r>
      <w:proofErr w:type="spellEnd"/>
      <w:r w:rsidRPr="001D0951">
        <w:rPr>
          <w:rFonts w:ascii="Times New Roman" w:hAnsi="Times New Roman"/>
          <w:sz w:val="20"/>
          <w:szCs w:val="20"/>
        </w:rPr>
        <w:t xml:space="preserve">, J.I., </w:t>
      </w:r>
      <w:proofErr w:type="spellStart"/>
      <w:r w:rsidRPr="001D0951">
        <w:rPr>
          <w:rFonts w:ascii="Times New Roman" w:hAnsi="Times New Roman"/>
          <w:sz w:val="20"/>
          <w:szCs w:val="20"/>
        </w:rPr>
        <w:t>Akinbi</w:t>
      </w:r>
      <w:proofErr w:type="spellEnd"/>
      <w:r w:rsidRPr="001D0951">
        <w:rPr>
          <w:rFonts w:ascii="Times New Roman" w:hAnsi="Times New Roman"/>
          <w:sz w:val="20"/>
          <w:szCs w:val="20"/>
        </w:rPr>
        <w:t xml:space="preserve">, O.J., </w:t>
      </w:r>
      <w:proofErr w:type="spellStart"/>
      <w:r w:rsidRPr="001D0951">
        <w:rPr>
          <w:rFonts w:ascii="Times New Roman" w:hAnsi="Times New Roman"/>
          <w:sz w:val="20"/>
          <w:szCs w:val="20"/>
        </w:rPr>
        <w:t>Akintan</w:t>
      </w:r>
      <w:proofErr w:type="spellEnd"/>
      <w:r w:rsidRPr="001D0951">
        <w:rPr>
          <w:rFonts w:ascii="Times New Roman" w:hAnsi="Times New Roman"/>
          <w:sz w:val="20"/>
          <w:szCs w:val="20"/>
        </w:rPr>
        <w:t>, A.O</w:t>
      </w:r>
      <w:r w:rsidRPr="001D0951">
        <w:rPr>
          <w:rFonts w:ascii="Times New Roman" w:hAnsi="Times New Roman"/>
          <w:i/>
          <w:iCs/>
          <w:sz w:val="20"/>
          <w:szCs w:val="20"/>
        </w:rPr>
        <w:t xml:space="preserve">. </w:t>
      </w:r>
      <w:r w:rsidRPr="001D0951">
        <w:rPr>
          <w:rFonts w:ascii="Times New Roman" w:hAnsi="Times New Roman"/>
          <w:sz w:val="20"/>
          <w:szCs w:val="20"/>
        </w:rPr>
        <w:t>(2013).</w:t>
      </w:r>
      <w:r w:rsidRPr="001D0951">
        <w:rPr>
          <w:rFonts w:ascii="Times New Roman" w:hAnsi="Times New Roman"/>
          <w:i/>
          <w:iCs/>
          <w:sz w:val="20"/>
          <w:szCs w:val="20"/>
        </w:rPr>
        <w:t xml:space="preserve"> </w:t>
      </w:r>
      <w:r w:rsidRPr="001D0951">
        <w:rPr>
          <w:rFonts w:ascii="Times New Roman" w:hAnsi="Times New Roman"/>
          <w:sz w:val="20"/>
          <w:szCs w:val="20"/>
        </w:rPr>
        <w:t xml:space="preserve">Potentials of Non-Timber Forest Products (NTFPs) for poverty alleviation in </w:t>
      </w:r>
      <w:proofErr w:type="spellStart"/>
      <w:r w:rsidRPr="001D0951">
        <w:rPr>
          <w:rFonts w:ascii="Times New Roman" w:hAnsi="Times New Roman"/>
          <w:sz w:val="20"/>
          <w:szCs w:val="20"/>
        </w:rPr>
        <w:t>Odigbo</w:t>
      </w:r>
      <w:proofErr w:type="spellEnd"/>
      <w:r w:rsidRPr="001D0951">
        <w:rPr>
          <w:rFonts w:ascii="Times New Roman" w:hAnsi="Times New Roman"/>
          <w:sz w:val="20"/>
          <w:szCs w:val="20"/>
        </w:rPr>
        <w:t xml:space="preserve"> L.G.A of Ondo State. </w:t>
      </w:r>
      <w:r w:rsidRPr="001D0951">
        <w:rPr>
          <w:rFonts w:ascii="Times New Roman" w:hAnsi="Times New Roman"/>
          <w:i/>
          <w:iCs/>
          <w:sz w:val="20"/>
          <w:szCs w:val="20"/>
        </w:rPr>
        <w:t>Journal of Forestry Research and Management</w:t>
      </w:r>
      <w:r w:rsidRPr="001D0951">
        <w:rPr>
          <w:rFonts w:ascii="Times New Roman" w:hAnsi="Times New Roman"/>
          <w:sz w:val="20"/>
          <w:szCs w:val="20"/>
        </w:rPr>
        <w:t xml:space="preserve">. 10(2013):29-39. </w:t>
      </w:r>
    </w:p>
    <w:p w14:paraId="7122F63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Agrawal, A., </w:t>
      </w:r>
      <w:proofErr w:type="spellStart"/>
      <w:r w:rsidRPr="001D0951">
        <w:rPr>
          <w:rFonts w:ascii="Times New Roman" w:hAnsi="Times New Roman"/>
          <w:sz w:val="20"/>
          <w:szCs w:val="20"/>
        </w:rPr>
        <w:t>Cashore</w:t>
      </w:r>
      <w:proofErr w:type="spellEnd"/>
      <w:r w:rsidRPr="001D0951">
        <w:rPr>
          <w:rFonts w:ascii="Times New Roman" w:hAnsi="Times New Roman"/>
          <w:sz w:val="20"/>
          <w:szCs w:val="20"/>
        </w:rPr>
        <w:t xml:space="preserve">, B., Hardin, R., Shepherd, G., Benson, C. and Miller, D. (2013). Economic Contributions of Forests. Background Paper 1, United Nations Forum on Forests (UNFF), 10th Session, Istanbul, Turkey. Available at: </w:t>
      </w:r>
      <w:hyperlink r:id="rId9" w:history="1">
        <w:r w:rsidRPr="001D0951">
          <w:rPr>
            <w:rFonts w:ascii="Times New Roman" w:hAnsi="Times New Roman"/>
            <w:sz w:val="20"/>
            <w:szCs w:val="20"/>
          </w:rPr>
          <w:t>http://www.un.org/esa/forests/pdf/session_ documents/unff10/EcoContrForests.pdf</w:t>
        </w:r>
      </w:hyperlink>
    </w:p>
    <w:p w14:paraId="654CF0C6"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Aiyeloja</w:t>
      </w:r>
      <w:proofErr w:type="spellEnd"/>
      <w:r w:rsidRPr="001D0951">
        <w:rPr>
          <w:rFonts w:ascii="Times New Roman" w:hAnsi="Times New Roman"/>
          <w:sz w:val="20"/>
          <w:szCs w:val="20"/>
        </w:rPr>
        <w:t xml:space="preserve">, A.A. and </w:t>
      </w:r>
      <w:proofErr w:type="spellStart"/>
      <w:r w:rsidRPr="001D0951">
        <w:rPr>
          <w:rFonts w:ascii="Times New Roman" w:hAnsi="Times New Roman"/>
          <w:sz w:val="20"/>
          <w:szCs w:val="20"/>
        </w:rPr>
        <w:t>Ajewole</w:t>
      </w:r>
      <w:proofErr w:type="spellEnd"/>
      <w:r w:rsidRPr="001D0951">
        <w:rPr>
          <w:rFonts w:ascii="Times New Roman" w:hAnsi="Times New Roman"/>
          <w:sz w:val="20"/>
          <w:szCs w:val="20"/>
        </w:rPr>
        <w:t xml:space="preserve">, O.I. (2006). Non-timber forest products’ marketing in Nigeria. A case study of Osun State. </w:t>
      </w:r>
      <w:r w:rsidRPr="001D0951">
        <w:rPr>
          <w:rFonts w:ascii="Times New Roman" w:hAnsi="Times New Roman"/>
          <w:i/>
          <w:iCs/>
          <w:sz w:val="20"/>
          <w:szCs w:val="20"/>
        </w:rPr>
        <w:t>Educational Research and Reviews</w:t>
      </w:r>
      <w:r w:rsidRPr="001D0951">
        <w:rPr>
          <w:rFonts w:ascii="Times New Roman" w:hAnsi="Times New Roman"/>
          <w:sz w:val="20"/>
          <w:szCs w:val="20"/>
        </w:rPr>
        <w:t xml:space="preserve"> 1(2):52-58. </w:t>
      </w:r>
    </w:p>
    <w:p w14:paraId="53BDD6BC"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257DDC">
        <w:rPr>
          <w:rFonts w:ascii="Times New Roman" w:hAnsi="Times New Roman"/>
          <w:sz w:val="20"/>
          <w:szCs w:val="20"/>
          <w:lang w:val="de-DE"/>
        </w:rPr>
        <w:t xml:space="preserve">Angelsen, A., Jagger, P., Babigumira, R., Belcher, B., Hogarth, N.J. and Bauch, S. (2014). </w:t>
      </w:r>
      <w:r w:rsidRPr="001D0951">
        <w:rPr>
          <w:rFonts w:ascii="Times New Roman" w:hAnsi="Times New Roman"/>
          <w:sz w:val="20"/>
          <w:szCs w:val="20"/>
        </w:rPr>
        <w:t xml:space="preserve">Environmental Income and Rural Livelihoods: A Global-Comparative Analysis. </w:t>
      </w:r>
      <w:r w:rsidRPr="001D0951">
        <w:rPr>
          <w:rFonts w:ascii="Times New Roman" w:hAnsi="Times New Roman"/>
          <w:i/>
          <w:iCs/>
          <w:sz w:val="20"/>
          <w:szCs w:val="20"/>
        </w:rPr>
        <w:t>World Dev</w:t>
      </w:r>
      <w:r w:rsidRPr="001D0951">
        <w:rPr>
          <w:rFonts w:ascii="Times New Roman" w:hAnsi="Times New Roman"/>
          <w:sz w:val="20"/>
          <w:szCs w:val="20"/>
        </w:rPr>
        <w:t>. 64:12–28</w:t>
      </w:r>
    </w:p>
    <w:p w14:paraId="34E3DF56"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257DDC">
        <w:rPr>
          <w:rFonts w:ascii="Times New Roman" w:hAnsi="Times New Roman"/>
          <w:sz w:val="20"/>
          <w:szCs w:val="20"/>
          <w:lang w:val="de-DE"/>
        </w:rPr>
        <w:t xml:space="preserve">Angelsen, A. and Wunder, S. (2003). </w:t>
      </w:r>
      <w:r w:rsidRPr="001D0951">
        <w:rPr>
          <w:rFonts w:ascii="Times New Roman" w:hAnsi="Times New Roman"/>
          <w:sz w:val="20"/>
          <w:szCs w:val="20"/>
        </w:rPr>
        <w:t>Exploring the Forestry-Poverty Link: Key Concepts, Issues and Research Implications. CIFOR Occasional Paper No. 40. Center for International Forestry Research, Bogor, Indonesia.</w:t>
      </w:r>
    </w:p>
    <w:p w14:paraId="24FBB572"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Arnold, J.E.M., Powell, B., Shanley, P. and Sunderland, T.C.H. (2011). Editorial: Forests, Biodiversity and food security. </w:t>
      </w:r>
      <w:r w:rsidRPr="001D0951">
        <w:rPr>
          <w:rFonts w:ascii="Times New Roman" w:hAnsi="Times New Roman"/>
          <w:i/>
          <w:iCs/>
          <w:sz w:val="20"/>
          <w:szCs w:val="20"/>
        </w:rPr>
        <w:t>International Forestry Review</w:t>
      </w:r>
      <w:r w:rsidRPr="001D0951">
        <w:rPr>
          <w:rFonts w:ascii="Times New Roman" w:hAnsi="Times New Roman"/>
          <w:sz w:val="20"/>
          <w:szCs w:val="20"/>
        </w:rPr>
        <w:t>, 13(3): 259–264.</w:t>
      </w:r>
    </w:p>
    <w:p w14:paraId="676C89A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Arnold, J.E.M., </w:t>
      </w:r>
      <w:proofErr w:type="spellStart"/>
      <w:r w:rsidRPr="001D0951">
        <w:rPr>
          <w:rFonts w:ascii="Times New Roman" w:hAnsi="Times New Roman"/>
          <w:sz w:val="20"/>
          <w:szCs w:val="20"/>
        </w:rPr>
        <w:t>Köhlin</w:t>
      </w:r>
      <w:proofErr w:type="spellEnd"/>
      <w:r w:rsidRPr="001D0951">
        <w:rPr>
          <w:rFonts w:ascii="Times New Roman" w:hAnsi="Times New Roman"/>
          <w:sz w:val="20"/>
          <w:szCs w:val="20"/>
        </w:rPr>
        <w:t xml:space="preserve">, G. and Persson, R. (2006). </w:t>
      </w:r>
      <w:proofErr w:type="spellStart"/>
      <w:r w:rsidRPr="001D0951">
        <w:rPr>
          <w:rFonts w:ascii="Times New Roman" w:hAnsi="Times New Roman"/>
          <w:sz w:val="20"/>
          <w:szCs w:val="20"/>
        </w:rPr>
        <w:t>Woodfuels</w:t>
      </w:r>
      <w:proofErr w:type="spellEnd"/>
      <w:r w:rsidRPr="001D0951">
        <w:rPr>
          <w:rFonts w:ascii="Times New Roman" w:hAnsi="Times New Roman"/>
          <w:sz w:val="20"/>
          <w:szCs w:val="20"/>
        </w:rPr>
        <w:t xml:space="preserve">, Livelihoods, and Policy Interventions: Changing Perspectives. </w:t>
      </w:r>
      <w:r w:rsidRPr="001D0951">
        <w:rPr>
          <w:rFonts w:ascii="Times New Roman" w:hAnsi="Times New Roman"/>
          <w:i/>
          <w:iCs/>
          <w:sz w:val="20"/>
          <w:szCs w:val="20"/>
        </w:rPr>
        <w:t>World Development</w:t>
      </w:r>
      <w:r w:rsidRPr="001D0951">
        <w:rPr>
          <w:rFonts w:ascii="Times New Roman" w:hAnsi="Times New Roman"/>
          <w:sz w:val="20"/>
          <w:szCs w:val="20"/>
        </w:rPr>
        <w:t xml:space="preserve"> 34(3): 596-611.</w:t>
      </w:r>
    </w:p>
    <w:p w14:paraId="49EA21E3" w14:textId="77777777" w:rsidR="001A55C2" w:rsidRPr="001B33D1" w:rsidRDefault="001A55C2" w:rsidP="001A55C2">
      <w:pPr>
        <w:spacing w:after="0" w:line="240" w:lineRule="auto"/>
        <w:ind w:left="720"/>
        <w:jc w:val="both"/>
        <w:rPr>
          <w:rFonts w:ascii="Times New Roman" w:hAnsi="Times New Roman"/>
          <w:sz w:val="20"/>
          <w:szCs w:val="20"/>
        </w:rPr>
      </w:pPr>
    </w:p>
    <w:p w14:paraId="3622E738"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Barirega</w:t>
      </w:r>
      <w:proofErr w:type="spellEnd"/>
      <w:r w:rsidRPr="001D0951">
        <w:rPr>
          <w:rFonts w:ascii="Times New Roman" w:hAnsi="Times New Roman"/>
          <w:sz w:val="20"/>
          <w:szCs w:val="20"/>
        </w:rPr>
        <w:t xml:space="preserve">, A., </w:t>
      </w:r>
      <w:proofErr w:type="spellStart"/>
      <w:r w:rsidRPr="001D0951">
        <w:rPr>
          <w:rFonts w:ascii="Times New Roman" w:hAnsi="Times New Roman"/>
          <w:sz w:val="20"/>
          <w:szCs w:val="20"/>
        </w:rPr>
        <w:t>Agea</w:t>
      </w:r>
      <w:proofErr w:type="spellEnd"/>
      <w:r w:rsidRPr="001D0951">
        <w:rPr>
          <w:rFonts w:ascii="Times New Roman" w:hAnsi="Times New Roman"/>
          <w:sz w:val="20"/>
          <w:szCs w:val="20"/>
        </w:rPr>
        <w:t>, J.G., and Van Damme, P. (2012). Prioritizing wild medicinal and food plants with potential for commercialization and value chain improvement for livelihood enhancement and poverty reduction in Uganda</w:t>
      </w:r>
      <w:r w:rsidRPr="001D0951">
        <w:rPr>
          <w:rFonts w:ascii="Times New Roman" w:hAnsi="Times New Roman"/>
          <w:i/>
          <w:iCs/>
          <w:sz w:val="20"/>
          <w:szCs w:val="20"/>
        </w:rPr>
        <w:t>. Res. J. Environ. Earth Sci</w:t>
      </w:r>
      <w:r w:rsidRPr="001D0951">
        <w:rPr>
          <w:rFonts w:ascii="Times New Roman" w:hAnsi="Times New Roman"/>
          <w:sz w:val="20"/>
          <w:szCs w:val="20"/>
        </w:rPr>
        <w:t>. 4(6):668-673.</w:t>
      </w:r>
    </w:p>
    <w:p w14:paraId="740D1C71"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Beckley, T.M. (1998). The </w:t>
      </w:r>
      <w:proofErr w:type="spellStart"/>
      <w:r w:rsidRPr="001D0951">
        <w:rPr>
          <w:rFonts w:ascii="Times New Roman" w:hAnsi="Times New Roman"/>
          <w:sz w:val="20"/>
          <w:szCs w:val="20"/>
        </w:rPr>
        <w:t>Nestedness</w:t>
      </w:r>
      <w:proofErr w:type="spellEnd"/>
      <w:r w:rsidRPr="001D0951">
        <w:rPr>
          <w:rFonts w:ascii="Times New Roman" w:hAnsi="Times New Roman"/>
          <w:sz w:val="20"/>
          <w:szCs w:val="20"/>
        </w:rPr>
        <w:t xml:space="preserve"> of Forest Dependence: A Conceptual Framework </w:t>
      </w:r>
      <w:proofErr w:type="gramStart"/>
      <w:r w:rsidRPr="001D0951">
        <w:rPr>
          <w:rFonts w:ascii="Times New Roman" w:hAnsi="Times New Roman"/>
          <w:sz w:val="20"/>
          <w:szCs w:val="20"/>
        </w:rPr>
        <w:t>And</w:t>
      </w:r>
      <w:proofErr w:type="gramEnd"/>
      <w:r w:rsidRPr="001D0951">
        <w:rPr>
          <w:rFonts w:ascii="Times New Roman" w:hAnsi="Times New Roman"/>
          <w:sz w:val="20"/>
          <w:szCs w:val="20"/>
        </w:rPr>
        <w:t xml:space="preserve"> Empirical Exploration. </w:t>
      </w:r>
      <w:r w:rsidRPr="001D0951">
        <w:rPr>
          <w:rFonts w:ascii="Times New Roman" w:hAnsi="Times New Roman"/>
          <w:i/>
          <w:iCs/>
          <w:sz w:val="20"/>
          <w:szCs w:val="20"/>
        </w:rPr>
        <w:t xml:space="preserve">Soc Nat </w:t>
      </w:r>
      <w:proofErr w:type="spellStart"/>
      <w:r w:rsidRPr="001D0951">
        <w:rPr>
          <w:rFonts w:ascii="Times New Roman" w:hAnsi="Times New Roman"/>
          <w:i/>
          <w:iCs/>
          <w:sz w:val="20"/>
          <w:szCs w:val="20"/>
        </w:rPr>
        <w:t>Resour</w:t>
      </w:r>
      <w:proofErr w:type="spellEnd"/>
      <w:r w:rsidRPr="001D0951">
        <w:rPr>
          <w:rFonts w:ascii="Times New Roman" w:hAnsi="Times New Roman"/>
          <w:sz w:val="20"/>
          <w:szCs w:val="20"/>
        </w:rPr>
        <w:t>, 11:101–120</w:t>
      </w:r>
    </w:p>
    <w:p w14:paraId="360917BB" w14:textId="6AB647CB"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Belcher. B., M. Ruiz Pérez and R. </w:t>
      </w:r>
      <w:proofErr w:type="spellStart"/>
      <w:r w:rsidRPr="001D0951">
        <w:rPr>
          <w:rFonts w:ascii="Times New Roman" w:hAnsi="Times New Roman"/>
          <w:sz w:val="20"/>
          <w:szCs w:val="20"/>
        </w:rPr>
        <w:t>Achdiawan</w:t>
      </w:r>
      <w:proofErr w:type="spellEnd"/>
      <w:r w:rsidRPr="001D0951">
        <w:rPr>
          <w:rFonts w:ascii="Times New Roman" w:hAnsi="Times New Roman"/>
          <w:sz w:val="20"/>
          <w:szCs w:val="20"/>
        </w:rPr>
        <w:t xml:space="preserve"> (2005) ‘Global Patterns and Trends in The Use and Management of Commercial NTFPs: Implications for Livelihoods and Conservation.’ </w:t>
      </w:r>
      <w:r w:rsidRPr="001D0951">
        <w:rPr>
          <w:rFonts w:ascii="Times New Roman" w:hAnsi="Times New Roman"/>
          <w:i/>
          <w:iCs/>
          <w:sz w:val="20"/>
          <w:szCs w:val="20"/>
        </w:rPr>
        <w:t>World Dev</w:t>
      </w:r>
      <w:r w:rsidRPr="001D0951">
        <w:rPr>
          <w:rFonts w:ascii="Times New Roman" w:hAnsi="Times New Roman"/>
          <w:sz w:val="20"/>
          <w:szCs w:val="20"/>
        </w:rPr>
        <w:t>, 33 (9): 1435-1452.</w:t>
      </w:r>
    </w:p>
    <w:p w14:paraId="15E0445E" w14:textId="4C1BD5B6"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Brian, P. Mulenga, R., Richardson, B. and Tembo, G. (2012). Non-timber forest products and rural poverty alleviation in Zambia. Indaba Agricultural Policy Research Institute 26A </w:t>
      </w:r>
      <w:proofErr w:type="spellStart"/>
      <w:r w:rsidRPr="001D0951">
        <w:rPr>
          <w:rFonts w:ascii="Times New Roman" w:hAnsi="Times New Roman"/>
          <w:sz w:val="20"/>
          <w:szCs w:val="20"/>
        </w:rPr>
        <w:t>Middleway</w:t>
      </w:r>
      <w:proofErr w:type="spellEnd"/>
      <w:r w:rsidRPr="001D0951">
        <w:rPr>
          <w:rFonts w:ascii="Times New Roman" w:hAnsi="Times New Roman"/>
          <w:sz w:val="20"/>
          <w:szCs w:val="20"/>
        </w:rPr>
        <w:t xml:space="preserve">, </w:t>
      </w:r>
      <w:proofErr w:type="spellStart"/>
      <w:r w:rsidRPr="001D0951">
        <w:rPr>
          <w:rFonts w:ascii="Times New Roman" w:hAnsi="Times New Roman"/>
          <w:sz w:val="20"/>
          <w:szCs w:val="20"/>
        </w:rPr>
        <w:t>Kabulonga</w:t>
      </w:r>
      <w:proofErr w:type="spellEnd"/>
      <w:r w:rsidRPr="001D0951">
        <w:rPr>
          <w:rFonts w:ascii="Times New Roman" w:hAnsi="Times New Roman"/>
          <w:sz w:val="20"/>
          <w:szCs w:val="20"/>
        </w:rPr>
        <w:t>, Lusaka, Zambia. 2012;12-13</w:t>
      </w:r>
    </w:p>
    <w:p w14:paraId="57AB7F0C" w14:textId="77777777" w:rsidR="001A55C2" w:rsidRPr="001D0951" w:rsidRDefault="001A55C2" w:rsidP="001D0951">
      <w:pPr>
        <w:pStyle w:val="ListParagraph"/>
        <w:numPr>
          <w:ilvl w:val="0"/>
          <w:numId w:val="14"/>
        </w:numPr>
        <w:autoSpaceDE w:val="0"/>
        <w:autoSpaceDN w:val="0"/>
        <w:adjustRightInd w:val="0"/>
        <w:spacing w:after="0" w:line="240" w:lineRule="auto"/>
        <w:ind w:right="-32"/>
        <w:jc w:val="both"/>
        <w:rPr>
          <w:rFonts w:ascii="Times New Roman" w:hAnsi="Times New Roman"/>
          <w:sz w:val="20"/>
          <w:szCs w:val="20"/>
        </w:rPr>
      </w:pPr>
      <w:r w:rsidRPr="00257DDC">
        <w:rPr>
          <w:rFonts w:ascii="Times New Roman" w:hAnsi="Times New Roman"/>
          <w:sz w:val="20"/>
          <w:szCs w:val="20"/>
          <w:lang w:val="de-DE"/>
        </w:rPr>
        <w:t>Dagba, B. I., Azeez, I. O., Ancha, P. U. (2017).</w:t>
      </w:r>
      <w:r w:rsidRPr="00257DDC">
        <w:rPr>
          <w:sz w:val="20"/>
          <w:szCs w:val="20"/>
          <w:lang w:val="de-DE"/>
        </w:rPr>
        <w:t xml:space="preserve"> </w:t>
      </w:r>
      <w:r w:rsidRPr="001D0951">
        <w:rPr>
          <w:rFonts w:ascii="Times New Roman" w:hAnsi="Times New Roman"/>
          <w:sz w:val="20"/>
          <w:szCs w:val="20"/>
        </w:rPr>
        <w:t xml:space="preserve">Assessment of Community-Based Forest Management Practices in Benue State, Nigeria. </w:t>
      </w:r>
      <w:r w:rsidRPr="001D0951">
        <w:rPr>
          <w:rFonts w:ascii="Times New Roman" w:hAnsi="Times New Roman"/>
          <w:i/>
          <w:iCs/>
          <w:sz w:val="20"/>
          <w:szCs w:val="20"/>
        </w:rPr>
        <w:t xml:space="preserve">Journal of Environmental Science, Toxicology and Food Technology, </w:t>
      </w:r>
      <w:r w:rsidRPr="001D0951">
        <w:rPr>
          <w:rFonts w:ascii="Times New Roman" w:hAnsi="Times New Roman"/>
          <w:sz w:val="20"/>
          <w:szCs w:val="20"/>
        </w:rPr>
        <w:t xml:space="preserve">(91):1-8. </w:t>
      </w:r>
    </w:p>
    <w:p w14:paraId="50D32B6C"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Endamana</w:t>
      </w:r>
      <w:proofErr w:type="spellEnd"/>
      <w:r w:rsidRPr="001D0951">
        <w:rPr>
          <w:rFonts w:ascii="Times New Roman" w:hAnsi="Times New Roman"/>
          <w:sz w:val="20"/>
          <w:szCs w:val="20"/>
        </w:rPr>
        <w:t xml:space="preserve">, D., </w:t>
      </w:r>
      <w:proofErr w:type="spellStart"/>
      <w:r w:rsidRPr="001D0951">
        <w:rPr>
          <w:rFonts w:ascii="Times New Roman" w:hAnsi="Times New Roman"/>
          <w:sz w:val="20"/>
          <w:szCs w:val="20"/>
        </w:rPr>
        <w:t>Angu</w:t>
      </w:r>
      <w:proofErr w:type="spellEnd"/>
      <w:r w:rsidRPr="001D0951">
        <w:rPr>
          <w:rFonts w:ascii="Times New Roman" w:hAnsi="Times New Roman"/>
          <w:sz w:val="20"/>
          <w:szCs w:val="20"/>
        </w:rPr>
        <w:t xml:space="preserve">, K.A., </w:t>
      </w:r>
      <w:proofErr w:type="spellStart"/>
      <w:r w:rsidRPr="001D0951">
        <w:rPr>
          <w:rFonts w:ascii="Times New Roman" w:hAnsi="Times New Roman"/>
          <w:sz w:val="20"/>
          <w:szCs w:val="20"/>
        </w:rPr>
        <w:t>Akwah</w:t>
      </w:r>
      <w:proofErr w:type="spellEnd"/>
      <w:r w:rsidRPr="001D0951">
        <w:rPr>
          <w:rFonts w:ascii="Times New Roman" w:hAnsi="Times New Roman"/>
          <w:sz w:val="20"/>
          <w:szCs w:val="20"/>
        </w:rPr>
        <w:t xml:space="preserve">, G.N., Shepherd, G., and </w:t>
      </w:r>
      <w:proofErr w:type="spellStart"/>
      <w:r w:rsidRPr="001D0951">
        <w:rPr>
          <w:rFonts w:ascii="Times New Roman" w:hAnsi="Times New Roman"/>
          <w:sz w:val="20"/>
          <w:szCs w:val="20"/>
        </w:rPr>
        <w:t>Ntumwel</w:t>
      </w:r>
      <w:proofErr w:type="spellEnd"/>
      <w:r w:rsidRPr="001D0951">
        <w:rPr>
          <w:rFonts w:ascii="Times New Roman" w:hAnsi="Times New Roman"/>
          <w:sz w:val="20"/>
          <w:szCs w:val="20"/>
        </w:rPr>
        <w:t xml:space="preserve">, B.C. (2016). Contribution of Non-Timber Forest Products to Cash and Non-Cash Income of Remote Forest Communities in Central Africa. </w:t>
      </w:r>
      <w:r w:rsidRPr="001D0951">
        <w:rPr>
          <w:rFonts w:ascii="Times New Roman" w:hAnsi="Times New Roman"/>
          <w:i/>
          <w:iCs/>
          <w:sz w:val="20"/>
          <w:szCs w:val="20"/>
        </w:rPr>
        <w:t>International Forestry Review,</w:t>
      </w:r>
      <w:r w:rsidRPr="001D0951">
        <w:rPr>
          <w:rFonts w:ascii="Times New Roman" w:hAnsi="Times New Roman"/>
          <w:sz w:val="20"/>
          <w:szCs w:val="20"/>
        </w:rPr>
        <w:t xml:space="preserve"> 18(3):280–295</w:t>
      </w:r>
    </w:p>
    <w:p w14:paraId="5035A394" w14:textId="6CFA4F66" w:rsidR="001A55C2"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FAO (2010). Global Forestry Resources Assessment, 2010. Food and Agricultural Organization. (FAO). Forestry paper163, Rome, Italy, pp. 340.</w:t>
      </w:r>
    </w:p>
    <w:p w14:paraId="58FC4190" w14:textId="680CBED4" w:rsidR="00B924D4" w:rsidRDefault="00B924D4" w:rsidP="00743E84">
      <w:pPr>
        <w:pStyle w:val="ListParagraph"/>
        <w:numPr>
          <w:ilvl w:val="0"/>
          <w:numId w:val="14"/>
        </w:numPr>
        <w:spacing w:line="240" w:lineRule="auto"/>
        <w:jc w:val="both"/>
        <w:rPr>
          <w:rFonts w:ascii="Times New Roman" w:hAnsi="Times New Roman"/>
          <w:sz w:val="20"/>
          <w:szCs w:val="20"/>
        </w:rPr>
      </w:pPr>
      <w:r w:rsidRPr="00743E84">
        <w:rPr>
          <w:rFonts w:ascii="Times New Roman" w:hAnsi="Times New Roman"/>
          <w:sz w:val="20"/>
          <w:szCs w:val="20"/>
        </w:rPr>
        <w:lastRenderedPageBreak/>
        <w:t xml:space="preserve">Fisher, M. Chaudhury, M., </w:t>
      </w:r>
      <w:proofErr w:type="spellStart"/>
      <w:r w:rsidRPr="00743E84">
        <w:rPr>
          <w:rFonts w:ascii="Times New Roman" w:hAnsi="Times New Roman"/>
          <w:sz w:val="20"/>
          <w:szCs w:val="20"/>
        </w:rPr>
        <w:t>McCuske</w:t>
      </w:r>
      <w:proofErr w:type="spellEnd"/>
      <w:r w:rsidRPr="00743E84">
        <w:rPr>
          <w:rFonts w:ascii="Times New Roman" w:hAnsi="Times New Roman"/>
          <w:sz w:val="20"/>
          <w:szCs w:val="20"/>
        </w:rPr>
        <w:t>, B. 2010. Do forests help rural households adapt to climate variability? Evidence from Southern Malawi. World Development, 38 (9):1241-125</w:t>
      </w:r>
    </w:p>
    <w:p w14:paraId="7A59E679" w14:textId="77777777" w:rsidR="00CE5F98" w:rsidRPr="00CE5F98" w:rsidRDefault="00CE5F98" w:rsidP="00CE5F98">
      <w:pPr>
        <w:pStyle w:val="ListParagraph"/>
        <w:numPr>
          <w:ilvl w:val="0"/>
          <w:numId w:val="14"/>
        </w:numPr>
        <w:spacing w:line="240" w:lineRule="auto"/>
        <w:jc w:val="both"/>
        <w:rPr>
          <w:rFonts w:ascii="Times New Roman" w:hAnsi="Times New Roman"/>
          <w:sz w:val="20"/>
          <w:szCs w:val="20"/>
        </w:rPr>
      </w:pPr>
      <w:r w:rsidRPr="00CE5F98">
        <w:rPr>
          <w:rFonts w:ascii="Times New Roman" w:hAnsi="Times New Roman"/>
          <w:sz w:val="20"/>
          <w:szCs w:val="20"/>
        </w:rPr>
        <w:t xml:space="preserve">Jerin, V. A., T. Paul Lazarus, S. Gopakumar, A. R. Durga, M. A. Nishan, and Pratheesh P. </w:t>
      </w:r>
    </w:p>
    <w:p w14:paraId="65EB9C9A" w14:textId="77777777" w:rsidR="00CE5F98" w:rsidRPr="00CE5F98" w:rsidRDefault="00CE5F98" w:rsidP="00CE5F98">
      <w:pPr>
        <w:pStyle w:val="ListParagraph"/>
        <w:numPr>
          <w:ilvl w:val="0"/>
          <w:numId w:val="14"/>
        </w:numPr>
        <w:spacing w:line="240" w:lineRule="auto"/>
        <w:jc w:val="both"/>
        <w:rPr>
          <w:rFonts w:ascii="Times New Roman" w:hAnsi="Times New Roman"/>
          <w:sz w:val="20"/>
          <w:szCs w:val="20"/>
        </w:rPr>
      </w:pPr>
      <w:r w:rsidRPr="00CE5F98">
        <w:rPr>
          <w:rFonts w:ascii="Times New Roman" w:hAnsi="Times New Roman"/>
          <w:sz w:val="20"/>
          <w:szCs w:val="20"/>
        </w:rPr>
        <w:t>Gopinath. 2022. “Role of Non-Timber Forest Products in Income Generation of the Tribal Population: A Review”. </w:t>
      </w:r>
      <w:r w:rsidRPr="00CE5F98">
        <w:rPr>
          <w:rFonts w:ascii="Times New Roman" w:hAnsi="Times New Roman"/>
          <w:i/>
          <w:iCs/>
          <w:sz w:val="20"/>
          <w:szCs w:val="20"/>
        </w:rPr>
        <w:t>Asian Journal of Agricultural Extension, Economics &amp; Sociology 40</w:t>
      </w:r>
      <w:r w:rsidRPr="00CE5F98">
        <w:rPr>
          <w:rFonts w:ascii="Times New Roman" w:hAnsi="Times New Roman"/>
          <w:sz w:val="20"/>
          <w:szCs w:val="20"/>
        </w:rPr>
        <w:t xml:space="preserve"> (11):285-94. </w:t>
      </w:r>
      <w:hyperlink r:id="rId10" w:history="1">
        <w:r w:rsidRPr="00CE5F98">
          <w:rPr>
            <w:sz w:val="20"/>
            <w:szCs w:val="20"/>
          </w:rPr>
          <w:t>https://doi.org/10.9734/ajaees/2022/v40i111711</w:t>
        </w:r>
      </w:hyperlink>
      <w:r w:rsidRPr="00CE5F98">
        <w:rPr>
          <w:rFonts w:ascii="Times New Roman" w:hAnsi="Times New Roman"/>
          <w:sz w:val="20"/>
          <w:szCs w:val="20"/>
        </w:rPr>
        <w:t>.</w:t>
      </w:r>
    </w:p>
    <w:p w14:paraId="34D13A56" w14:textId="677CB296" w:rsidR="001A55C2"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Jimoh</w:t>
      </w:r>
      <w:proofErr w:type="spellEnd"/>
      <w:r w:rsidRPr="001D0951">
        <w:rPr>
          <w:rFonts w:ascii="Times New Roman" w:hAnsi="Times New Roman"/>
          <w:sz w:val="20"/>
          <w:szCs w:val="20"/>
        </w:rPr>
        <w:t xml:space="preserve">, S.O., </w:t>
      </w:r>
      <w:proofErr w:type="spellStart"/>
      <w:r w:rsidRPr="001D0951">
        <w:rPr>
          <w:rFonts w:ascii="Times New Roman" w:hAnsi="Times New Roman"/>
          <w:sz w:val="20"/>
          <w:szCs w:val="20"/>
        </w:rPr>
        <w:t>Amusa</w:t>
      </w:r>
      <w:proofErr w:type="spellEnd"/>
      <w:r w:rsidRPr="001D0951">
        <w:rPr>
          <w:rFonts w:ascii="Times New Roman" w:hAnsi="Times New Roman"/>
          <w:sz w:val="20"/>
          <w:szCs w:val="20"/>
        </w:rPr>
        <w:t xml:space="preserve">, T.O. and Azeez, I.O. (2013). Population distribution and threats to sustainable management of selected non-timber forest products in tropical lowland rainforests of Southwestern Nigeria. </w:t>
      </w:r>
      <w:r w:rsidRPr="001D0951">
        <w:rPr>
          <w:rFonts w:ascii="Times New Roman" w:hAnsi="Times New Roman"/>
          <w:i/>
          <w:iCs/>
          <w:sz w:val="20"/>
          <w:szCs w:val="20"/>
        </w:rPr>
        <w:t>Journal of Forest Resources</w:t>
      </w:r>
      <w:r w:rsidRPr="001D0951">
        <w:rPr>
          <w:rFonts w:ascii="Times New Roman" w:hAnsi="Times New Roman"/>
          <w:sz w:val="20"/>
          <w:szCs w:val="20"/>
        </w:rPr>
        <w:t xml:space="preserve"> 24(1):75–82</w:t>
      </w:r>
      <w:r w:rsidR="00AC76A6">
        <w:rPr>
          <w:rFonts w:ascii="Times New Roman" w:hAnsi="Times New Roman"/>
          <w:sz w:val="20"/>
          <w:szCs w:val="20"/>
        </w:rPr>
        <w:t>.</w:t>
      </w:r>
    </w:p>
    <w:p w14:paraId="56A432ED" w14:textId="28F9E3CB" w:rsidR="00AC76A6" w:rsidRPr="00743E84" w:rsidRDefault="00AC76A6" w:rsidP="00AC76A6">
      <w:pPr>
        <w:pStyle w:val="ListParagraph"/>
        <w:numPr>
          <w:ilvl w:val="0"/>
          <w:numId w:val="14"/>
        </w:numPr>
        <w:rPr>
          <w:rFonts w:ascii="Georgia" w:hAnsi="Georgia"/>
          <w:color w:val="1F1F1F"/>
          <w:sz w:val="20"/>
          <w:szCs w:val="20"/>
        </w:rPr>
      </w:pPr>
      <w:proofErr w:type="spellStart"/>
      <w:r w:rsidRPr="00743E84">
        <w:rPr>
          <w:rFonts w:ascii="Georgia" w:hAnsi="Georgia"/>
          <w:color w:val="1F1F1F"/>
          <w:sz w:val="20"/>
          <w:szCs w:val="20"/>
        </w:rPr>
        <w:t>Kaimowitz</w:t>
      </w:r>
      <w:proofErr w:type="spellEnd"/>
      <w:r w:rsidRPr="00743E84">
        <w:rPr>
          <w:rFonts w:ascii="Georgia" w:hAnsi="Georgia"/>
          <w:color w:val="1F1F1F"/>
          <w:sz w:val="20"/>
          <w:szCs w:val="20"/>
        </w:rPr>
        <w:t xml:space="preserve">, D. (2003). Not by bread alone… Forests and rural livelihoods in Sub-Saharan Africa. In: Oksanen, T., </w:t>
      </w:r>
      <w:proofErr w:type="spellStart"/>
      <w:r w:rsidRPr="00743E84">
        <w:rPr>
          <w:rFonts w:ascii="Georgia" w:hAnsi="Georgia"/>
          <w:color w:val="1F1F1F"/>
          <w:sz w:val="20"/>
          <w:szCs w:val="20"/>
        </w:rPr>
        <w:t>Pajari</w:t>
      </w:r>
      <w:proofErr w:type="spellEnd"/>
      <w:r w:rsidRPr="00743E84">
        <w:rPr>
          <w:rFonts w:ascii="Georgia" w:hAnsi="Georgia"/>
          <w:color w:val="1F1F1F"/>
          <w:sz w:val="20"/>
          <w:szCs w:val="20"/>
        </w:rPr>
        <w:t xml:space="preserve">, B. and </w:t>
      </w:r>
      <w:proofErr w:type="spellStart"/>
      <w:r w:rsidRPr="00743E84">
        <w:rPr>
          <w:rFonts w:ascii="Georgia" w:hAnsi="Georgia"/>
          <w:color w:val="1F1F1F"/>
          <w:sz w:val="20"/>
          <w:szCs w:val="20"/>
        </w:rPr>
        <w:t>Toumasjukka</w:t>
      </w:r>
      <w:proofErr w:type="spellEnd"/>
      <w:r w:rsidRPr="00743E84">
        <w:rPr>
          <w:rFonts w:ascii="Georgia" w:hAnsi="Georgia"/>
          <w:color w:val="1F1F1F"/>
          <w:sz w:val="20"/>
          <w:szCs w:val="20"/>
        </w:rPr>
        <w:t>, T., (Eds.), </w:t>
      </w:r>
      <w:r w:rsidRPr="00743E84">
        <w:rPr>
          <w:rStyle w:val="Emphasis"/>
          <w:rFonts w:ascii="Georgia" w:hAnsi="Georgia"/>
          <w:color w:val="1F1F1F"/>
          <w:sz w:val="20"/>
          <w:szCs w:val="20"/>
        </w:rPr>
        <w:t>Forests in poverty reduction strategies: Capturing the potential</w:t>
      </w:r>
      <w:r w:rsidRPr="00743E84">
        <w:rPr>
          <w:rFonts w:ascii="Georgia" w:hAnsi="Georgia"/>
          <w:color w:val="1F1F1F"/>
          <w:sz w:val="20"/>
          <w:szCs w:val="20"/>
        </w:rPr>
        <w:t>. EFI Proceedings No. 47, pp. 45–63</w:t>
      </w:r>
    </w:p>
    <w:p w14:paraId="59B7B95A" w14:textId="54805B94" w:rsidR="001A55C2"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Kusters, K., </w:t>
      </w:r>
      <w:proofErr w:type="spellStart"/>
      <w:r w:rsidRPr="001D0951">
        <w:rPr>
          <w:rFonts w:ascii="Times New Roman" w:hAnsi="Times New Roman"/>
          <w:sz w:val="20"/>
          <w:szCs w:val="20"/>
        </w:rPr>
        <w:t>Achdiawan</w:t>
      </w:r>
      <w:proofErr w:type="spellEnd"/>
      <w:r w:rsidRPr="001D0951">
        <w:rPr>
          <w:rFonts w:ascii="Times New Roman" w:hAnsi="Times New Roman"/>
          <w:sz w:val="20"/>
          <w:szCs w:val="20"/>
        </w:rPr>
        <w:t xml:space="preserve">, R., Belcher, B. and Ruiz Pérez, M. (2006). Balancing development and conservation? An assessment of livelihood and environmental outcomes of non-timber forest product trade in Asia, Africa and Latin America. </w:t>
      </w:r>
      <w:r w:rsidRPr="001D0951">
        <w:rPr>
          <w:rFonts w:ascii="Times New Roman" w:hAnsi="Times New Roman"/>
          <w:i/>
          <w:iCs/>
          <w:sz w:val="20"/>
          <w:szCs w:val="20"/>
        </w:rPr>
        <w:t>Ecology and Society</w:t>
      </w:r>
      <w:r w:rsidRPr="001D0951">
        <w:rPr>
          <w:rFonts w:ascii="Times New Roman" w:hAnsi="Times New Roman"/>
          <w:sz w:val="20"/>
          <w:szCs w:val="20"/>
        </w:rPr>
        <w:t>, 11(2): 20.</w:t>
      </w:r>
    </w:p>
    <w:p w14:paraId="5B462118" w14:textId="1A6ED72E" w:rsidR="003D7AA6" w:rsidRPr="00743E84" w:rsidRDefault="003D7AA6">
      <w:pPr>
        <w:pStyle w:val="ListParagraph"/>
        <w:numPr>
          <w:ilvl w:val="0"/>
          <w:numId w:val="14"/>
        </w:numPr>
        <w:spacing w:line="240" w:lineRule="auto"/>
        <w:jc w:val="both"/>
        <w:rPr>
          <w:rFonts w:ascii="Times New Roman" w:hAnsi="Times New Roman"/>
          <w:sz w:val="20"/>
          <w:szCs w:val="20"/>
        </w:rPr>
      </w:pPr>
      <w:proofErr w:type="spellStart"/>
      <w:r w:rsidRPr="003D7AA6">
        <w:rPr>
          <w:rFonts w:ascii="Times New Roman" w:eastAsia="Times New Roman" w:hAnsi="Times New Roman"/>
          <w:color w:val="1F1F1F"/>
          <w:sz w:val="24"/>
          <w:szCs w:val="24"/>
        </w:rPr>
        <w:t>Liswanti</w:t>
      </w:r>
      <w:proofErr w:type="spellEnd"/>
      <w:r w:rsidRPr="003D7AA6">
        <w:rPr>
          <w:rFonts w:ascii="Times New Roman" w:eastAsia="Times New Roman" w:hAnsi="Times New Roman"/>
          <w:color w:val="1F1F1F"/>
          <w:sz w:val="24"/>
          <w:szCs w:val="24"/>
        </w:rPr>
        <w:t>, N., </w:t>
      </w:r>
      <w:proofErr w:type="spellStart"/>
      <w:r w:rsidRPr="003D7AA6">
        <w:rPr>
          <w:rFonts w:ascii="Times New Roman" w:eastAsia="Times New Roman" w:hAnsi="Times New Roman"/>
          <w:color w:val="1F1F1F"/>
          <w:sz w:val="24"/>
          <w:szCs w:val="24"/>
        </w:rPr>
        <w:t>Sheil</w:t>
      </w:r>
      <w:proofErr w:type="spellEnd"/>
      <w:r w:rsidRPr="003D7AA6">
        <w:rPr>
          <w:rFonts w:ascii="Times New Roman" w:eastAsia="Times New Roman" w:hAnsi="Times New Roman"/>
          <w:color w:val="1F1F1F"/>
          <w:sz w:val="24"/>
          <w:szCs w:val="24"/>
        </w:rPr>
        <w:t>, D., Basuki, I., </w:t>
      </w:r>
      <w:proofErr w:type="spellStart"/>
      <w:r w:rsidRPr="003D7AA6">
        <w:rPr>
          <w:rFonts w:ascii="Times New Roman" w:eastAsia="Times New Roman" w:hAnsi="Times New Roman"/>
          <w:color w:val="1F1F1F"/>
          <w:sz w:val="24"/>
          <w:szCs w:val="24"/>
        </w:rPr>
        <w:t>Padmanaba</w:t>
      </w:r>
      <w:proofErr w:type="spellEnd"/>
      <w:r w:rsidRPr="003D7AA6">
        <w:rPr>
          <w:rFonts w:ascii="Times New Roman" w:eastAsia="Times New Roman" w:hAnsi="Times New Roman"/>
          <w:color w:val="1F1F1F"/>
          <w:sz w:val="24"/>
          <w:szCs w:val="24"/>
        </w:rPr>
        <w:t xml:space="preserve">, M., Mulcahy, G. 2011. Falling back on forests: How forest-dwelling people cope with catastrophe in a changing landscape. </w:t>
      </w:r>
      <w:r w:rsidRPr="00743E84">
        <w:rPr>
          <w:rFonts w:ascii="Times New Roman" w:hAnsi="Times New Roman"/>
          <w:i/>
          <w:iCs/>
          <w:sz w:val="20"/>
          <w:szCs w:val="20"/>
        </w:rPr>
        <w:t>International Forestry Review</w:t>
      </w:r>
      <w:r w:rsidRPr="00743E84">
        <w:rPr>
          <w:rFonts w:ascii="Times New Roman" w:hAnsi="Times New Roman"/>
          <w:sz w:val="20"/>
          <w:szCs w:val="20"/>
        </w:rPr>
        <w:t>, 13 (4):442-45</w:t>
      </w:r>
    </w:p>
    <w:p w14:paraId="784E8FCD"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bookmarkStart w:id="5" w:name="_Hlk101429531"/>
      <w:r w:rsidRPr="001D0951">
        <w:rPr>
          <w:rFonts w:ascii="Times New Roman" w:hAnsi="Times New Roman"/>
          <w:sz w:val="20"/>
          <w:szCs w:val="20"/>
        </w:rPr>
        <w:t xml:space="preserve">Malhotra, K., Deb, D., Dutta, M., </w:t>
      </w:r>
      <w:proofErr w:type="spellStart"/>
      <w:r w:rsidRPr="001D0951">
        <w:rPr>
          <w:rFonts w:ascii="Times New Roman" w:hAnsi="Times New Roman"/>
          <w:sz w:val="20"/>
          <w:szCs w:val="20"/>
        </w:rPr>
        <w:t>Vasulu</w:t>
      </w:r>
      <w:proofErr w:type="spellEnd"/>
      <w:r w:rsidRPr="001D0951">
        <w:rPr>
          <w:rFonts w:ascii="Times New Roman" w:hAnsi="Times New Roman"/>
          <w:sz w:val="20"/>
          <w:szCs w:val="20"/>
        </w:rPr>
        <w:t>, T., Yadav, G., Adhikari, M., (1993). “Role of Non- Timber Forest Produce in Village Economies in South West Bengal, India”, Rural development Forestry Network, Network Paper. 15p.</w:t>
      </w:r>
    </w:p>
    <w:p w14:paraId="78EFB111"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Malleson</w:t>
      </w:r>
      <w:proofErr w:type="spellEnd"/>
      <w:r w:rsidRPr="001D0951">
        <w:rPr>
          <w:rFonts w:ascii="Times New Roman" w:hAnsi="Times New Roman"/>
          <w:sz w:val="20"/>
          <w:szCs w:val="20"/>
        </w:rPr>
        <w:t xml:space="preserve">, R., S. </w:t>
      </w:r>
      <w:proofErr w:type="spellStart"/>
      <w:r w:rsidRPr="001D0951">
        <w:rPr>
          <w:rFonts w:ascii="Times New Roman" w:hAnsi="Times New Roman"/>
          <w:sz w:val="20"/>
          <w:szCs w:val="20"/>
        </w:rPr>
        <w:t>Asaha</w:t>
      </w:r>
      <w:proofErr w:type="spellEnd"/>
      <w:r w:rsidRPr="001D0951">
        <w:rPr>
          <w:rFonts w:ascii="Times New Roman" w:hAnsi="Times New Roman"/>
          <w:sz w:val="20"/>
          <w:szCs w:val="20"/>
        </w:rPr>
        <w:t xml:space="preserve">, M., </w:t>
      </w:r>
      <w:proofErr w:type="spellStart"/>
      <w:r w:rsidRPr="001D0951">
        <w:rPr>
          <w:rFonts w:ascii="Times New Roman" w:hAnsi="Times New Roman"/>
          <w:sz w:val="20"/>
          <w:szCs w:val="20"/>
        </w:rPr>
        <w:t>Egot</w:t>
      </w:r>
      <w:proofErr w:type="spellEnd"/>
      <w:r w:rsidRPr="001D0951">
        <w:rPr>
          <w:rFonts w:ascii="Times New Roman" w:hAnsi="Times New Roman"/>
          <w:sz w:val="20"/>
          <w:szCs w:val="20"/>
        </w:rPr>
        <w:t>, M., Kshatriya, E., Marshall, K., Obeng-</w:t>
      </w:r>
      <w:proofErr w:type="spellStart"/>
      <w:r w:rsidRPr="001D0951">
        <w:rPr>
          <w:rFonts w:ascii="Times New Roman" w:hAnsi="Times New Roman"/>
          <w:sz w:val="20"/>
          <w:szCs w:val="20"/>
        </w:rPr>
        <w:t>Okrah</w:t>
      </w:r>
      <w:proofErr w:type="spellEnd"/>
      <w:r w:rsidRPr="001D0951">
        <w:rPr>
          <w:rFonts w:ascii="Times New Roman" w:hAnsi="Times New Roman"/>
          <w:sz w:val="20"/>
          <w:szCs w:val="20"/>
        </w:rPr>
        <w:t xml:space="preserve"> and Sunderland, T. (2014). Non-Timber Forest Products Income from Forest Landscapes of Cameroon, Ghana and Nigeria – An Incidental or Integral Contribution to Sustaining Rural Livelihoods? </w:t>
      </w:r>
      <w:r w:rsidRPr="001D0951">
        <w:rPr>
          <w:rFonts w:ascii="Times New Roman" w:hAnsi="Times New Roman"/>
          <w:i/>
          <w:iCs/>
          <w:sz w:val="20"/>
          <w:szCs w:val="20"/>
        </w:rPr>
        <w:t>International Forestry Review</w:t>
      </w:r>
      <w:r w:rsidRPr="001D0951">
        <w:rPr>
          <w:rFonts w:ascii="Times New Roman" w:hAnsi="Times New Roman"/>
          <w:sz w:val="20"/>
          <w:szCs w:val="20"/>
        </w:rPr>
        <w:t>, 16(3):261-277.</w:t>
      </w:r>
    </w:p>
    <w:p w14:paraId="1E68D449"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Mamo, G., </w:t>
      </w:r>
      <w:proofErr w:type="spellStart"/>
      <w:r w:rsidRPr="001D0951">
        <w:rPr>
          <w:rFonts w:ascii="Times New Roman" w:hAnsi="Times New Roman"/>
          <w:sz w:val="20"/>
          <w:szCs w:val="20"/>
        </w:rPr>
        <w:t>Sjaastad</w:t>
      </w:r>
      <w:proofErr w:type="spellEnd"/>
      <w:r w:rsidRPr="001D0951">
        <w:rPr>
          <w:rFonts w:ascii="Times New Roman" w:hAnsi="Times New Roman"/>
          <w:sz w:val="20"/>
          <w:szCs w:val="20"/>
        </w:rPr>
        <w:t xml:space="preserve">, E., and </w:t>
      </w:r>
      <w:proofErr w:type="spellStart"/>
      <w:r w:rsidRPr="001D0951">
        <w:rPr>
          <w:rFonts w:ascii="Times New Roman" w:hAnsi="Times New Roman"/>
          <w:sz w:val="20"/>
          <w:szCs w:val="20"/>
        </w:rPr>
        <w:t>Vedeld</w:t>
      </w:r>
      <w:proofErr w:type="spellEnd"/>
      <w:r w:rsidRPr="001D0951">
        <w:rPr>
          <w:rFonts w:ascii="Times New Roman" w:hAnsi="Times New Roman"/>
          <w:sz w:val="20"/>
          <w:szCs w:val="20"/>
        </w:rPr>
        <w:t xml:space="preserve">, P. (2007). Economic dependence on forest resources: a case from </w:t>
      </w:r>
      <w:proofErr w:type="spellStart"/>
      <w:r w:rsidRPr="001D0951">
        <w:rPr>
          <w:rFonts w:ascii="Times New Roman" w:hAnsi="Times New Roman"/>
          <w:sz w:val="20"/>
          <w:szCs w:val="20"/>
        </w:rPr>
        <w:t>Dendi</w:t>
      </w:r>
      <w:proofErr w:type="spellEnd"/>
      <w:r w:rsidRPr="001D0951">
        <w:rPr>
          <w:rFonts w:ascii="Times New Roman" w:hAnsi="Times New Roman"/>
          <w:sz w:val="20"/>
          <w:szCs w:val="20"/>
        </w:rPr>
        <w:t xml:space="preserve"> District, Ethiopia. </w:t>
      </w:r>
      <w:r w:rsidRPr="001D0951">
        <w:rPr>
          <w:rFonts w:ascii="Times New Roman" w:hAnsi="Times New Roman"/>
          <w:i/>
          <w:iCs/>
          <w:sz w:val="20"/>
          <w:szCs w:val="20"/>
        </w:rPr>
        <w:t>Forest Policy and Economics</w:t>
      </w:r>
      <w:r w:rsidRPr="001D0951">
        <w:rPr>
          <w:rFonts w:ascii="Times New Roman" w:hAnsi="Times New Roman"/>
          <w:sz w:val="20"/>
          <w:szCs w:val="20"/>
        </w:rPr>
        <w:t>. 9 (8):916–927.</w:t>
      </w:r>
    </w:p>
    <w:p w14:paraId="36A4B8C8"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257DDC">
        <w:rPr>
          <w:rFonts w:ascii="Times New Roman" w:hAnsi="Times New Roman"/>
          <w:sz w:val="20"/>
          <w:szCs w:val="20"/>
          <w:lang w:val="de-DE"/>
        </w:rPr>
        <w:t xml:space="preserve">Marshall, E., Schreckenberg, K. and Newton, A.C. (eds.) </w:t>
      </w:r>
      <w:r w:rsidRPr="001D0951">
        <w:rPr>
          <w:rFonts w:ascii="Times New Roman" w:hAnsi="Times New Roman"/>
          <w:sz w:val="20"/>
          <w:szCs w:val="20"/>
        </w:rPr>
        <w:t>(2006). Commercialization of non-timber forest products: factors influencing success: lessons Learned from Mexico and Bolivia and policy implications for decision-makers. UNEP-World Conservation Monitoring Centre. Cambridge.</w:t>
      </w:r>
    </w:p>
    <w:p w14:paraId="1D015E9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Maske</w:t>
      </w:r>
      <w:proofErr w:type="spellEnd"/>
      <w:r w:rsidRPr="001D0951">
        <w:rPr>
          <w:rFonts w:ascii="Times New Roman" w:hAnsi="Times New Roman"/>
          <w:sz w:val="20"/>
          <w:szCs w:val="20"/>
        </w:rPr>
        <w:t xml:space="preserve">, M., </w:t>
      </w:r>
      <w:proofErr w:type="spellStart"/>
      <w:r w:rsidRPr="001D0951">
        <w:rPr>
          <w:rFonts w:ascii="Times New Roman" w:hAnsi="Times New Roman"/>
          <w:sz w:val="20"/>
          <w:szCs w:val="20"/>
        </w:rPr>
        <w:t>Mungole</w:t>
      </w:r>
      <w:proofErr w:type="spellEnd"/>
      <w:r w:rsidRPr="001D0951">
        <w:rPr>
          <w:rFonts w:ascii="Times New Roman" w:hAnsi="Times New Roman"/>
          <w:sz w:val="20"/>
          <w:szCs w:val="20"/>
        </w:rPr>
        <w:t xml:space="preserve">, A., </w:t>
      </w:r>
      <w:proofErr w:type="spellStart"/>
      <w:r w:rsidRPr="001D0951">
        <w:rPr>
          <w:rFonts w:ascii="Times New Roman" w:hAnsi="Times New Roman"/>
          <w:sz w:val="20"/>
          <w:szCs w:val="20"/>
        </w:rPr>
        <w:t>Kamble</w:t>
      </w:r>
      <w:proofErr w:type="spellEnd"/>
      <w:r w:rsidRPr="001D0951">
        <w:rPr>
          <w:rFonts w:ascii="Times New Roman" w:hAnsi="Times New Roman"/>
          <w:sz w:val="20"/>
          <w:szCs w:val="20"/>
        </w:rPr>
        <w:t xml:space="preserve">, R., Chaturvedi, A. and Chaturvedi, A. 2011. Impact of nontimber forest produces (NTFPs) on rural tribes’ economy in </w:t>
      </w:r>
      <w:proofErr w:type="spellStart"/>
      <w:r w:rsidRPr="001D0951">
        <w:rPr>
          <w:rFonts w:ascii="Times New Roman" w:hAnsi="Times New Roman"/>
          <w:sz w:val="20"/>
          <w:szCs w:val="20"/>
        </w:rPr>
        <w:t>Gondia</w:t>
      </w:r>
      <w:proofErr w:type="spellEnd"/>
      <w:r w:rsidRPr="001D0951">
        <w:rPr>
          <w:rFonts w:ascii="Times New Roman" w:hAnsi="Times New Roman"/>
          <w:sz w:val="20"/>
          <w:szCs w:val="20"/>
        </w:rPr>
        <w:t xml:space="preserve"> district of Maharashtra, India. </w:t>
      </w:r>
      <w:r w:rsidRPr="001D0951">
        <w:rPr>
          <w:rFonts w:ascii="Times New Roman" w:hAnsi="Times New Roman"/>
          <w:i/>
          <w:iCs/>
          <w:sz w:val="20"/>
          <w:szCs w:val="20"/>
        </w:rPr>
        <w:t>Achieves of Applied Science Research</w:t>
      </w:r>
      <w:r w:rsidRPr="001D0951">
        <w:rPr>
          <w:rFonts w:ascii="Times New Roman" w:hAnsi="Times New Roman"/>
          <w:sz w:val="20"/>
          <w:szCs w:val="20"/>
        </w:rPr>
        <w:t xml:space="preserve"> 3(30): 109-114</w:t>
      </w:r>
    </w:p>
    <w:bookmarkEnd w:id="5"/>
    <w:p w14:paraId="5896E900"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Maurice, D. C., Umar, Y. and </w:t>
      </w:r>
      <w:proofErr w:type="spellStart"/>
      <w:r w:rsidRPr="001D0951">
        <w:rPr>
          <w:rFonts w:ascii="Times New Roman" w:hAnsi="Times New Roman"/>
          <w:sz w:val="20"/>
          <w:szCs w:val="20"/>
        </w:rPr>
        <w:t>Zubairu</w:t>
      </w:r>
      <w:proofErr w:type="spellEnd"/>
      <w:r w:rsidRPr="001D0951">
        <w:rPr>
          <w:rFonts w:ascii="Times New Roman" w:hAnsi="Times New Roman"/>
          <w:sz w:val="20"/>
          <w:szCs w:val="20"/>
        </w:rPr>
        <w:t xml:space="preserve">, E. (2015). Analysis of Factors Influencing Fuelwood Consumption in Some Selected Local Government Areas of Taraba State, Nigeria. </w:t>
      </w:r>
      <w:r w:rsidRPr="001D0951">
        <w:rPr>
          <w:rFonts w:ascii="Times New Roman" w:hAnsi="Times New Roman"/>
          <w:i/>
          <w:iCs/>
          <w:sz w:val="20"/>
          <w:szCs w:val="20"/>
        </w:rPr>
        <w:t xml:space="preserve">Journal of Agricultural Economics, </w:t>
      </w:r>
    </w:p>
    <w:p w14:paraId="3075818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McElwee, P.D. (2008). Forest Environmental Income in Vietnam: household Socioeconomic Factors Influencing Forest use. </w:t>
      </w:r>
      <w:r w:rsidRPr="001D0951">
        <w:rPr>
          <w:rFonts w:ascii="Times New Roman" w:hAnsi="Times New Roman"/>
          <w:i/>
          <w:iCs/>
          <w:sz w:val="20"/>
          <w:szCs w:val="20"/>
        </w:rPr>
        <w:t>Environment Conservation</w:t>
      </w:r>
      <w:r w:rsidRPr="001D0951">
        <w:rPr>
          <w:rFonts w:ascii="Times New Roman" w:hAnsi="Times New Roman"/>
          <w:sz w:val="20"/>
          <w:szCs w:val="20"/>
        </w:rPr>
        <w:t>. 35:147–159.</w:t>
      </w:r>
    </w:p>
    <w:p w14:paraId="26F74B20"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Mohammed, S.O., </w:t>
      </w:r>
      <w:proofErr w:type="spellStart"/>
      <w:r w:rsidRPr="001D0951">
        <w:rPr>
          <w:rFonts w:ascii="Times New Roman" w:hAnsi="Times New Roman"/>
          <w:sz w:val="20"/>
          <w:szCs w:val="20"/>
        </w:rPr>
        <w:t>Gajere</w:t>
      </w:r>
      <w:proofErr w:type="spellEnd"/>
      <w:r w:rsidRPr="001D0951">
        <w:rPr>
          <w:rFonts w:ascii="Times New Roman" w:hAnsi="Times New Roman"/>
          <w:sz w:val="20"/>
          <w:szCs w:val="20"/>
        </w:rPr>
        <w:t xml:space="preserve">, E.N., </w:t>
      </w:r>
      <w:proofErr w:type="spellStart"/>
      <w:r w:rsidRPr="001D0951">
        <w:rPr>
          <w:rFonts w:ascii="Times New Roman" w:hAnsi="Times New Roman"/>
          <w:sz w:val="20"/>
          <w:szCs w:val="20"/>
        </w:rPr>
        <w:t>Eguaroje</w:t>
      </w:r>
      <w:proofErr w:type="spellEnd"/>
      <w:r w:rsidRPr="001D0951">
        <w:rPr>
          <w:rFonts w:ascii="Times New Roman" w:hAnsi="Times New Roman"/>
          <w:sz w:val="20"/>
          <w:szCs w:val="20"/>
        </w:rPr>
        <w:t xml:space="preserve">, E.O., Shaba, H., </w:t>
      </w:r>
      <w:proofErr w:type="spellStart"/>
      <w:r w:rsidRPr="001D0951">
        <w:rPr>
          <w:rFonts w:ascii="Times New Roman" w:hAnsi="Times New Roman"/>
          <w:sz w:val="20"/>
          <w:szCs w:val="20"/>
        </w:rPr>
        <w:t>Ogbole</w:t>
      </w:r>
      <w:proofErr w:type="spellEnd"/>
      <w:r w:rsidRPr="001D0951">
        <w:rPr>
          <w:rFonts w:ascii="Times New Roman" w:hAnsi="Times New Roman"/>
          <w:sz w:val="20"/>
          <w:szCs w:val="20"/>
        </w:rPr>
        <w:t xml:space="preserve">, J.O., </w:t>
      </w:r>
      <w:proofErr w:type="spellStart"/>
      <w:r w:rsidRPr="001D0951">
        <w:rPr>
          <w:rFonts w:ascii="Times New Roman" w:hAnsi="Times New Roman"/>
          <w:sz w:val="20"/>
          <w:szCs w:val="20"/>
        </w:rPr>
        <w:t>Mangut</w:t>
      </w:r>
      <w:proofErr w:type="spellEnd"/>
      <w:r w:rsidRPr="001D0951">
        <w:rPr>
          <w:rFonts w:ascii="Times New Roman" w:hAnsi="Times New Roman"/>
          <w:sz w:val="20"/>
          <w:szCs w:val="20"/>
        </w:rPr>
        <w:t xml:space="preserve">, Y.S. and Kolawole, I.S. (2010). </w:t>
      </w:r>
      <w:proofErr w:type="spellStart"/>
      <w:r w:rsidRPr="001D0951">
        <w:rPr>
          <w:rFonts w:ascii="Times New Roman" w:hAnsi="Times New Roman"/>
          <w:sz w:val="20"/>
          <w:szCs w:val="20"/>
        </w:rPr>
        <w:t>Spatio</w:t>
      </w:r>
      <w:proofErr w:type="spellEnd"/>
      <w:r w:rsidRPr="001D0951">
        <w:rPr>
          <w:rFonts w:ascii="Times New Roman" w:hAnsi="Times New Roman"/>
          <w:sz w:val="20"/>
          <w:szCs w:val="20"/>
        </w:rPr>
        <w:t xml:space="preserve">-Temporal Analysis of The National Parks in Nigeria Using Geographic Information System. </w:t>
      </w:r>
      <w:r w:rsidRPr="001D0951">
        <w:rPr>
          <w:rFonts w:ascii="Times New Roman" w:hAnsi="Times New Roman"/>
          <w:i/>
          <w:iCs/>
          <w:sz w:val="20"/>
          <w:szCs w:val="20"/>
        </w:rPr>
        <w:t>IFE Journal of Science,</w:t>
      </w:r>
      <w:r w:rsidRPr="001D0951">
        <w:rPr>
          <w:rFonts w:ascii="Times New Roman" w:hAnsi="Times New Roman"/>
          <w:sz w:val="20"/>
          <w:szCs w:val="20"/>
        </w:rPr>
        <w:t xml:space="preserve"> 15(1):159</w:t>
      </w:r>
      <w:r w:rsidRPr="001D0951">
        <w:rPr>
          <w:rFonts w:ascii="Times New Roman" w:hAnsi="Times New Roman" w:hint="eastAsia"/>
          <w:sz w:val="20"/>
          <w:szCs w:val="20"/>
        </w:rPr>
        <w:t>–</w:t>
      </w:r>
      <w:r w:rsidRPr="001D0951">
        <w:rPr>
          <w:rFonts w:ascii="Times New Roman" w:hAnsi="Times New Roman"/>
          <w:sz w:val="20"/>
          <w:szCs w:val="20"/>
        </w:rPr>
        <w:t>166</w:t>
      </w:r>
    </w:p>
    <w:p w14:paraId="2980F51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Munanura</w:t>
      </w:r>
      <w:proofErr w:type="spellEnd"/>
      <w:r w:rsidRPr="001D0951">
        <w:rPr>
          <w:rFonts w:ascii="Times New Roman" w:hAnsi="Times New Roman"/>
          <w:sz w:val="20"/>
          <w:szCs w:val="20"/>
        </w:rPr>
        <w:t xml:space="preserve">, I.E., Backman, K.F., Moore, D.D., Hallo, J.C. and Powell, R.B. (2014). Household Poverty Dimensions Influencing Forest Dependence at Volcanoes National Park, Rwanda: An Application of the Sustainable Livelihoods Framework. </w:t>
      </w:r>
      <w:r w:rsidRPr="001D0951">
        <w:rPr>
          <w:rFonts w:ascii="Times New Roman" w:hAnsi="Times New Roman"/>
          <w:i/>
          <w:iCs/>
          <w:sz w:val="20"/>
          <w:szCs w:val="20"/>
        </w:rPr>
        <w:t>Natural Resource</w:t>
      </w:r>
      <w:r w:rsidRPr="001D0951">
        <w:rPr>
          <w:rFonts w:ascii="Times New Roman" w:hAnsi="Times New Roman"/>
          <w:sz w:val="20"/>
          <w:szCs w:val="20"/>
        </w:rPr>
        <w:t xml:space="preserve"> 5(16):10-31.</w:t>
      </w:r>
    </w:p>
    <w:p w14:paraId="7ECBAEAD"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Neumann and Eric Hirsch, (2000). Commercialization of Non-Timber Forest Products: Review and Analysis of Research Center for International Forestry Research CIFOR, Indonesia.</w:t>
      </w:r>
    </w:p>
    <w:p w14:paraId="66F920CD"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Neumann, R.P. And Hirsch, E. 2000. Commercialization of non-timber forest products: review and analysis of research. CIFOR, Bogor, Indonesia.</w:t>
      </w:r>
    </w:p>
    <w:p w14:paraId="19C7223C"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Ochi, J.E. and Zaman, E.Y. (2019). Non-timber forest products services and social protection: to what extent is environmental trade-off permissible in </w:t>
      </w:r>
      <w:proofErr w:type="spellStart"/>
      <w:r w:rsidRPr="001D0951">
        <w:rPr>
          <w:rFonts w:ascii="Times New Roman" w:hAnsi="Times New Roman"/>
          <w:sz w:val="20"/>
          <w:szCs w:val="20"/>
        </w:rPr>
        <w:t>Afaka</w:t>
      </w:r>
      <w:proofErr w:type="spellEnd"/>
      <w:r w:rsidRPr="001D0951">
        <w:rPr>
          <w:rFonts w:ascii="Times New Roman" w:hAnsi="Times New Roman"/>
          <w:sz w:val="20"/>
          <w:szCs w:val="20"/>
        </w:rPr>
        <w:t xml:space="preserve"> Forest Reserve, Kaduna State, Nigeria? Paper presented at African Association of Agricultural Economists, held at Sheraton Hotel &amp; Towers, Abuja, Nigeria, 23-26 September, 2019.</w:t>
      </w:r>
    </w:p>
    <w:p w14:paraId="4B673A72"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Ogunsawa</w:t>
      </w:r>
      <w:proofErr w:type="spellEnd"/>
      <w:r w:rsidRPr="001D0951">
        <w:rPr>
          <w:rFonts w:ascii="Times New Roman" w:hAnsi="Times New Roman"/>
          <w:sz w:val="20"/>
          <w:szCs w:val="20"/>
        </w:rPr>
        <w:t xml:space="preserve">, O.Y. and </w:t>
      </w:r>
      <w:proofErr w:type="spellStart"/>
      <w:r w:rsidRPr="001D0951">
        <w:rPr>
          <w:rFonts w:ascii="Times New Roman" w:hAnsi="Times New Roman"/>
          <w:sz w:val="20"/>
          <w:szCs w:val="20"/>
        </w:rPr>
        <w:t>Ajala</w:t>
      </w:r>
      <w:proofErr w:type="spellEnd"/>
      <w:r w:rsidRPr="001D0951">
        <w:rPr>
          <w:rFonts w:ascii="Times New Roman" w:hAnsi="Times New Roman"/>
          <w:sz w:val="20"/>
          <w:szCs w:val="20"/>
        </w:rPr>
        <w:t>, O.O. (2002). Firewood crises in Lagos- implication on the suburban and rural ecosystem management, Proceeding of the 28th annual conference of Forestry Association of Nigeria at Akure, Ondo State. Nov. 4th – 8th., pp 257–264.</w:t>
      </w:r>
    </w:p>
    <w:p w14:paraId="145AC2C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lastRenderedPageBreak/>
        <w:t>Ojea</w:t>
      </w:r>
      <w:proofErr w:type="spellEnd"/>
      <w:r w:rsidRPr="001D0951">
        <w:rPr>
          <w:rFonts w:ascii="Times New Roman" w:hAnsi="Times New Roman"/>
          <w:sz w:val="20"/>
          <w:szCs w:val="20"/>
        </w:rPr>
        <w:t xml:space="preserve">, E., Loureiro, M.L., </w:t>
      </w:r>
      <w:proofErr w:type="spellStart"/>
      <w:r w:rsidRPr="001D0951">
        <w:rPr>
          <w:rFonts w:ascii="Times New Roman" w:hAnsi="Times New Roman"/>
          <w:sz w:val="20"/>
          <w:szCs w:val="20"/>
        </w:rPr>
        <w:t>Alló</w:t>
      </w:r>
      <w:proofErr w:type="spellEnd"/>
      <w:r w:rsidRPr="001D0951">
        <w:rPr>
          <w:rFonts w:ascii="Times New Roman" w:hAnsi="Times New Roman"/>
          <w:sz w:val="20"/>
          <w:szCs w:val="20"/>
        </w:rPr>
        <w:t xml:space="preserve">, M., and Barrio, M. (2016). Ecosystem services and REDD: estimating the benefits of non-carbon services in worldwide forests. </w:t>
      </w:r>
      <w:r w:rsidRPr="001D0951">
        <w:rPr>
          <w:rFonts w:ascii="Times New Roman" w:hAnsi="Times New Roman"/>
          <w:i/>
          <w:iCs/>
          <w:sz w:val="20"/>
          <w:szCs w:val="20"/>
        </w:rPr>
        <w:t>World Development</w:t>
      </w:r>
      <w:r w:rsidRPr="001D0951">
        <w:rPr>
          <w:rFonts w:ascii="Times New Roman" w:hAnsi="Times New Roman"/>
          <w:sz w:val="20"/>
          <w:szCs w:val="20"/>
        </w:rPr>
        <w:t>, 78:246–261.</w:t>
      </w:r>
    </w:p>
    <w:p w14:paraId="18FE8697"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bookmarkStart w:id="6" w:name="_Hlk101429692"/>
      <w:proofErr w:type="spellStart"/>
      <w:r w:rsidRPr="001D0951">
        <w:rPr>
          <w:rFonts w:ascii="Times New Roman" w:hAnsi="Times New Roman"/>
          <w:sz w:val="20"/>
          <w:szCs w:val="20"/>
        </w:rPr>
        <w:t>Ojo</w:t>
      </w:r>
      <w:proofErr w:type="spellEnd"/>
      <w:r w:rsidRPr="001D0951">
        <w:rPr>
          <w:rFonts w:ascii="Times New Roman" w:hAnsi="Times New Roman"/>
          <w:sz w:val="20"/>
          <w:szCs w:val="20"/>
        </w:rPr>
        <w:t xml:space="preserve">, and </w:t>
      </w:r>
      <w:proofErr w:type="spellStart"/>
      <w:r w:rsidRPr="001D0951">
        <w:rPr>
          <w:rFonts w:ascii="Times New Roman" w:hAnsi="Times New Roman"/>
          <w:sz w:val="20"/>
          <w:szCs w:val="20"/>
        </w:rPr>
        <w:t>Jibowo</w:t>
      </w:r>
      <w:proofErr w:type="spellEnd"/>
      <w:r w:rsidRPr="001D0951">
        <w:rPr>
          <w:rFonts w:ascii="Times New Roman" w:hAnsi="Times New Roman"/>
          <w:sz w:val="20"/>
          <w:szCs w:val="20"/>
        </w:rPr>
        <w:t>, (2008). “Impact of Microfinance on Entrepreneurial Development: the case of Nigeria”. Proceedings of the International Conference on Economics and Administration Organized by Faculty of Administration and Business, University of Bucharest, Romania, 14 - 15 Nov. 2009. Accessed 16 /04/2018.pp 536 – 545.</w:t>
      </w:r>
    </w:p>
    <w:p w14:paraId="3BAD2034"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Ojomah</w:t>
      </w:r>
      <w:proofErr w:type="spellEnd"/>
      <w:r w:rsidRPr="001D0951">
        <w:rPr>
          <w:rFonts w:ascii="Times New Roman" w:hAnsi="Times New Roman"/>
          <w:sz w:val="20"/>
          <w:szCs w:val="20"/>
        </w:rPr>
        <w:t xml:space="preserve">, B.C., </w:t>
      </w:r>
      <w:proofErr w:type="spellStart"/>
      <w:r w:rsidRPr="001D0951">
        <w:rPr>
          <w:rFonts w:ascii="Times New Roman" w:hAnsi="Times New Roman"/>
          <w:sz w:val="20"/>
          <w:szCs w:val="20"/>
        </w:rPr>
        <w:t>Ibe</w:t>
      </w:r>
      <w:proofErr w:type="spellEnd"/>
      <w:r w:rsidRPr="001D0951">
        <w:rPr>
          <w:rFonts w:ascii="Times New Roman" w:hAnsi="Times New Roman"/>
          <w:sz w:val="20"/>
          <w:szCs w:val="20"/>
        </w:rPr>
        <w:t xml:space="preserve">, A.E., </w:t>
      </w:r>
      <w:proofErr w:type="spellStart"/>
      <w:r w:rsidRPr="001D0951">
        <w:rPr>
          <w:rFonts w:ascii="Times New Roman" w:hAnsi="Times New Roman"/>
          <w:sz w:val="20"/>
          <w:szCs w:val="20"/>
        </w:rPr>
        <w:t>Ezenwenyi</w:t>
      </w:r>
      <w:proofErr w:type="spellEnd"/>
      <w:r w:rsidRPr="001D0951">
        <w:rPr>
          <w:rFonts w:ascii="Times New Roman" w:hAnsi="Times New Roman"/>
          <w:sz w:val="20"/>
          <w:szCs w:val="20"/>
        </w:rPr>
        <w:t xml:space="preserve">, J.U., Chukwu, O. and </w:t>
      </w:r>
      <w:proofErr w:type="spellStart"/>
      <w:r w:rsidRPr="001D0951">
        <w:rPr>
          <w:rFonts w:ascii="Times New Roman" w:hAnsi="Times New Roman"/>
          <w:sz w:val="20"/>
          <w:szCs w:val="20"/>
        </w:rPr>
        <w:t>Adum</w:t>
      </w:r>
      <w:proofErr w:type="spellEnd"/>
      <w:r w:rsidRPr="001D0951">
        <w:rPr>
          <w:rFonts w:ascii="Times New Roman" w:hAnsi="Times New Roman"/>
          <w:sz w:val="20"/>
          <w:szCs w:val="20"/>
        </w:rPr>
        <w:t xml:space="preserve">, N.N. (2020). Assessment of Income Generation from Non-timber Forest Products in </w:t>
      </w:r>
      <w:proofErr w:type="spellStart"/>
      <w:r w:rsidRPr="001D0951">
        <w:rPr>
          <w:rFonts w:ascii="Times New Roman" w:hAnsi="Times New Roman"/>
          <w:sz w:val="20"/>
          <w:szCs w:val="20"/>
        </w:rPr>
        <w:t>Awka</w:t>
      </w:r>
      <w:proofErr w:type="spellEnd"/>
      <w:r w:rsidRPr="001D0951">
        <w:rPr>
          <w:rFonts w:ascii="Times New Roman" w:hAnsi="Times New Roman"/>
          <w:sz w:val="20"/>
          <w:szCs w:val="20"/>
        </w:rPr>
        <w:t xml:space="preserve">-North Local Government Area of Anambra State, Nigeria. </w:t>
      </w:r>
      <w:r w:rsidRPr="001D0951">
        <w:rPr>
          <w:rFonts w:ascii="Times New Roman" w:hAnsi="Times New Roman"/>
          <w:i/>
          <w:iCs/>
          <w:sz w:val="20"/>
          <w:szCs w:val="20"/>
        </w:rPr>
        <w:t xml:space="preserve">Asian Journal of Research in Agriculture and Forestry, </w:t>
      </w:r>
      <w:r w:rsidRPr="001D0951">
        <w:rPr>
          <w:rFonts w:ascii="Times New Roman" w:hAnsi="Times New Roman"/>
          <w:sz w:val="20"/>
          <w:szCs w:val="20"/>
        </w:rPr>
        <w:t>5(2): 16-21.</w:t>
      </w:r>
    </w:p>
    <w:p w14:paraId="0A8C2E45"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Oyun</w:t>
      </w:r>
      <w:proofErr w:type="spellEnd"/>
      <w:r w:rsidRPr="001D0951">
        <w:rPr>
          <w:rFonts w:ascii="Times New Roman" w:hAnsi="Times New Roman"/>
          <w:sz w:val="20"/>
          <w:szCs w:val="20"/>
        </w:rPr>
        <w:t xml:space="preserve">, M. B. (2009): The Role of Non-timber Forest Products on the Livelihoods of Fringe Communities of </w:t>
      </w:r>
      <w:proofErr w:type="spellStart"/>
      <w:r w:rsidRPr="001D0951">
        <w:rPr>
          <w:rFonts w:ascii="Times New Roman" w:hAnsi="Times New Roman"/>
          <w:sz w:val="20"/>
          <w:szCs w:val="20"/>
        </w:rPr>
        <w:t>Idanre</w:t>
      </w:r>
      <w:proofErr w:type="spellEnd"/>
      <w:r w:rsidRPr="001D0951">
        <w:rPr>
          <w:rFonts w:ascii="Times New Roman" w:hAnsi="Times New Roman"/>
          <w:sz w:val="20"/>
          <w:szCs w:val="20"/>
        </w:rPr>
        <w:t xml:space="preserve"> Forest Reserve, Nigeria. </w:t>
      </w:r>
      <w:r w:rsidRPr="001D0951">
        <w:rPr>
          <w:rFonts w:ascii="Times New Roman" w:hAnsi="Times New Roman"/>
          <w:i/>
          <w:iCs/>
          <w:sz w:val="20"/>
          <w:szCs w:val="20"/>
        </w:rPr>
        <w:t>Forests and Forest Products Journal</w:t>
      </w:r>
      <w:r w:rsidRPr="001D0951">
        <w:rPr>
          <w:rFonts w:ascii="Times New Roman" w:hAnsi="Times New Roman"/>
          <w:sz w:val="20"/>
          <w:szCs w:val="20"/>
        </w:rPr>
        <w:t>, 2(2009):6-75.</w:t>
      </w:r>
    </w:p>
    <w:p w14:paraId="74C074A6"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Pandey, A.K. Tripathi, Y.C.  and Kumar, A. (2016). Non-timber Forest Products (NTFPs) for Sustained Livelihood: Challenges and Strategies. </w:t>
      </w:r>
      <w:r w:rsidRPr="001D0951">
        <w:rPr>
          <w:rFonts w:ascii="Times New Roman" w:hAnsi="Times New Roman"/>
          <w:i/>
          <w:iCs/>
          <w:sz w:val="20"/>
          <w:szCs w:val="20"/>
        </w:rPr>
        <w:t>Rescores Journal of Forestry</w:t>
      </w:r>
      <w:r w:rsidRPr="001D0951">
        <w:rPr>
          <w:rFonts w:ascii="Times New Roman" w:hAnsi="Times New Roman"/>
          <w:sz w:val="20"/>
          <w:szCs w:val="20"/>
        </w:rPr>
        <w:t>., 10(1):1-7.</w:t>
      </w:r>
    </w:p>
    <w:p w14:paraId="63FE7FAE"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Paumgarten</w:t>
      </w:r>
      <w:proofErr w:type="spellEnd"/>
      <w:r w:rsidRPr="001D0951">
        <w:rPr>
          <w:rFonts w:ascii="Times New Roman" w:hAnsi="Times New Roman"/>
          <w:sz w:val="20"/>
          <w:szCs w:val="20"/>
        </w:rPr>
        <w:t xml:space="preserve">, F. (2005). The Role of Non-timber Forest Products as Safety-nets: A review of evidence with a focus on South Africa. </w:t>
      </w:r>
      <w:r w:rsidRPr="001D0951">
        <w:rPr>
          <w:rFonts w:ascii="Times New Roman" w:hAnsi="Times New Roman"/>
          <w:i/>
          <w:iCs/>
          <w:sz w:val="20"/>
          <w:szCs w:val="20"/>
        </w:rPr>
        <w:t>Geography Journal</w:t>
      </w:r>
      <w:r w:rsidRPr="001D0951">
        <w:rPr>
          <w:rFonts w:ascii="Times New Roman" w:hAnsi="Times New Roman"/>
          <w:sz w:val="20"/>
          <w:szCs w:val="20"/>
        </w:rPr>
        <w:t xml:space="preserve"> 64(3):189–197</w:t>
      </w:r>
    </w:p>
    <w:bookmarkEnd w:id="6"/>
    <w:p w14:paraId="67826E0E"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Richardson, R.B. (2010). Ecosystem Services and Food Security: Economic Perspectives on Environmental Sustainability. </w:t>
      </w:r>
      <w:r w:rsidRPr="001D0951">
        <w:rPr>
          <w:rFonts w:ascii="Times New Roman" w:hAnsi="Times New Roman"/>
          <w:i/>
          <w:iCs/>
          <w:sz w:val="20"/>
          <w:szCs w:val="20"/>
        </w:rPr>
        <w:t>Sustainability,</w:t>
      </w:r>
      <w:r w:rsidRPr="001D0951">
        <w:rPr>
          <w:rFonts w:ascii="Times New Roman" w:hAnsi="Times New Roman"/>
          <w:sz w:val="20"/>
          <w:szCs w:val="20"/>
        </w:rPr>
        <w:t xml:space="preserve"> 2(35):20-48.</w:t>
      </w:r>
    </w:p>
    <w:p w14:paraId="11C504B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Rodrigez</w:t>
      </w:r>
      <w:proofErr w:type="spellEnd"/>
      <w:r w:rsidRPr="001D0951">
        <w:rPr>
          <w:rFonts w:ascii="Times New Roman" w:hAnsi="Times New Roman"/>
          <w:sz w:val="20"/>
          <w:szCs w:val="20"/>
        </w:rPr>
        <w:t xml:space="preserve">, F.Z. (2007). Socio -economic determinants of Non-Timber Forest Products Collection. A case study among indigenous people in Karnataka, India. </w:t>
      </w:r>
      <w:proofErr w:type="spellStart"/>
      <w:r w:rsidRPr="001D0951">
        <w:rPr>
          <w:rFonts w:ascii="Times New Roman" w:hAnsi="Times New Roman"/>
          <w:sz w:val="20"/>
          <w:szCs w:val="20"/>
        </w:rPr>
        <w:t>Universitat</w:t>
      </w:r>
      <w:proofErr w:type="spellEnd"/>
      <w:r w:rsidRPr="001D0951">
        <w:rPr>
          <w:rFonts w:ascii="Times New Roman" w:hAnsi="Times New Roman"/>
          <w:sz w:val="20"/>
          <w:szCs w:val="20"/>
        </w:rPr>
        <w:t xml:space="preserve"> </w:t>
      </w:r>
      <w:proofErr w:type="spellStart"/>
      <w:r w:rsidRPr="001D0951">
        <w:rPr>
          <w:rFonts w:ascii="Times New Roman" w:hAnsi="Times New Roman"/>
          <w:sz w:val="20"/>
          <w:szCs w:val="20"/>
        </w:rPr>
        <w:t>Autònoma</w:t>
      </w:r>
      <w:proofErr w:type="spellEnd"/>
      <w:r w:rsidRPr="001D0951">
        <w:rPr>
          <w:rFonts w:ascii="Times New Roman" w:hAnsi="Times New Roman"/>
          <w:sz w:val="20"/>
          <w:szCs w:val="20"/>
        </w:rPr>
        <w:t xml:space="preserve"> de Barcelona, Spain.</w:t>
      </w:r>
    </w:p>
    <w:p w14:paraId="4E530DC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Shackleton, C.M. and Shackleton, S.E. (2004). The importance of non-timber forest products in rural livelihood security and as safety nets: A review of evidence from South Africa. </w:t>
      </w:r>
      <w:r w:rsidRPr="001D0951">
        <w:rPr>
          <w:rFonts w:ascii="Times New Roman" w:hAnsi="Times New Roman"/>
          <w:i/>
          <w:iCs/>
          <w:sz w:val="20"/>
          <w:szCs w:val="20"/>
        </w:rPr>
        <w:t>South African. Journal of Science</w:t>
      </w:r>
      <w:r w:rsidRPr="001D0951">
        <w:rPr>
          <w:rFonts w:ascii="Times New Roman" w:hAnsi="Times New Roman"/>
          <w:sz w:val="20"/>
          <w:szCs w:val="20"/>
        </w:rPr>
        <w:t>., 100(12): 658-664</w:t>
      </w:r>
    </w:p>
    <w:p w14:paraId="6344DD6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bookmarkStart w:id="7" w:name="_Hlk101429628"/>
      <w:r w:rsidRPr="001D0951">
        <w:rPr>
          <w:rFonts w:ascii="Times New Roman" w:hAnsi="Times New Roman"/>
          <w:sz w:val="20"/>
          <w:szCs w:val="20"/>
        </w:rPr>
        <w:t>Shackleton, C., Shackleton, S. (2003). Value of Non-timber forest products and rural safety nets in South Africa, Paper presented at the International Conference on Rural Livelihoods, Forests and Biodiversity 19-23 May, 2003, Germany</w:t>
      </w:r>
    </w:p>
    <w:bookmarkEnd w:id="7"/>
    <w:p w14:paraId="63EE2B7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Shackleton, C.M. and Shackleton, E.S.  (2006). Household Wealth Status and Natural Resource Use in the Kat River Valley, South Africa. </w:t>
      </w:r>
      <w:r w:rsidRPr="001D0951">
        <w:rPr>
          <w:rFonts w:ascii="Times New Roman" w:hAnsi="Times New Roman"/>
          <w:i/>
          <w:iCs/>
          <w:sz w:val="20"/>
          <w:szCs w:val="20"/>
        </w:rPr>
        <w:t>Ecological Economics,</w:t>
      </w:r>
      <w:r w:rsidRPr="001D0951">
        <w:rPr>
          <w:rFonts w:ascii="Times New Roman" w:hAnsi="Times New Roman"/>
          <w:sz w:val="20"/>
          <w:szCs w:val="20"/>
        </w:rPr>
        <w:t xml:space="preserve"> 57.2: 306-17.</w:t>
      </w:r>
    </w:p>
    <w:p w14:paraId="4305F115"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Solomon, M. M. (2016). Importance of Non-Timber Forest Production in Sustainable Forest Management and Its Implication on Carbon Storage and Biodiversity Conservation in Case of Ethiopia</w:t>
      </w:r>
      <w:r w:rsidRPr="001D0951">
        <w:rPr>
          <w:rFonts w:ascii="Times New Roman" w:hAnsi="Times New Roman"/>
          <w:i/>
          <w:iCs/>
          <w:sz w:val="20"/>
          <w:szCs w:val="20"/>
        </w:rPr>
        <w:t>. Journal of Biodiversity and Endangered Species</w:t>
      </w:r>
      <w:r w:rsidRPr="001D0951">
        <w:rPr>
          <w:rFonts w:ascii="Times New Roman" w:hAnsi="Times New Roman"/>
          <w:sz w:val="20"/>
          <w:szCs w:val="20"/>
        </w:rPr>
        <w:t xml:space="preserve"> 4(1):1-8.</w:t>
      </w:r>
    </w:p>
    <w:p w14:paraId="55FE9AB4"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Suleiman, M.S., </w:t>
      </w:r>
      <w:proofErr w:type="spellStart"/>
      <w:r w:rsidRPr="001D0951">
        <w:rPr>
          <w:rFonts w:ascii="Times New Roman" w:hAnsi="Times New Roman"/>
          <w:sz w:val="20"/>
          <w:szCs w:val="20"/>
        </w:rPr>
        <w:t>Wasonga</w:t>
      </w:r>
      <w:proofErr w:type="spellEnd"/>
      <w:r w:rsidRPr="001D0951">
        <w:rPr>
          <w:rFonts w:ascii="Times New Roman" w:hAnsi="Times New Roman"/>
          <w:sz w:val="20"/>
          <w:szCs w:val="20"/>
        </w:rPr>
        <w:t xml:space="preserve">, V.O., </w:t>
      </w:r>
      <w:proofErr w:type="spellStart"/>
      <w:r w:rsidRPr="001D0951">
        <w:rPr>
          <w:rFonts w:ascii="Times New Roman" w:hAnsi="Times New Roman"/>
          <w:sz w:val="20"/>
          <w:szCs w:val="20"/>
        </w:rPr>
        <w:t>Mbau</w:t>
      </w:r>
      <w:proofErr w:type="spellEnd"/>
      <w:r w:rsidRPr="001D0951">
        <w:rPr>
          <w:rFonts w:ascii="Times New Roman" w:hAnsi="Times New Roman"/>
          <w:sz w:val="20"/>
          <w:szCs w:val="20"/>
        </w:rPr>
        <w:t xml:space="preserve">, J.S., Suleiman, A. and </w:t>
      </w:r>
      <w:proofErr w:type="spellStart"/>
      <w:r w:rsidRPr="001D0951">
        <w:rPr>
          <w:rFonts w:ascii="Times New Roman" w:hAnsi="Times New Roman"/>
          <w:sz w:val="20"/>
          <w:szCs w:val="20"/>
        </w:rPr>
        <w:t>Elhadi</w:t>
      </w:r>
      <w:proofErr w:type="spellEnd"/>
      <w:r w:rsidRPr="001D0951">
        <w:rPr>
          <w:rFonts w:ascii="Times New Roman" w:hAnsi="Times New Roman"/>
          <w:sz w:val="20"/>
          <w:szCs w:val="20"/>
        </w:rPr>
        <w:t xml:space="preserve">, Y.A. (2017). Non-timber Products and their Contribution to Households’ Income around </w:t>
      </w:r>
      <w:proofErr w:type="spellStart"/>
      <w:r w:rsidRPr="001D0951">
        <w:rPr>
          <w:rFonts w:ascii="Times New Roman" w:hAnsi="Times New Roman"/>
          <w:sz w:val="20"/>
          <w:szCs w:val="20"/>
        </w:rPr>
        <w:t>Fagore</w:t>
      </w:r>
      <w:proofErr w:type="spellEnd"/>
      <w:r w:rsidRPr="001D0951">
        <w:rPr>
          <w:rFonts w:ascii="Times New Roman" w:hAnsi="Times New Roman"/>
          <w:sz w:val="20"/>
          <w:szCs w:val="20"/>
        </w:rPr>
        <w:t xml:space="preserve"> Game Reserve in Kano, Nigeria. </w:t>
      </w:r>
      <w:r w:rsidRPr="001D0951">
        <w:rPr>
          <w:rFonts w:ascii="Times New Roman" w:hAnsi="Times New Roman"/>
          <w:i/>
          <w:iCs/>
          <w:sz w:val="20"/>
          <w:szCs w:val="20"/>
        </w:rPr>
        <w:t>Ecological Processes.</w:t>
      </w:r>
      <w:r w:rsidRPr="001D0951">
        <w:rPr>
          <w:rFonts w:ascii="Times New Roman" w:hAnsi="Times New Roman"/>
          <w:sz w:val="20"/>
          <w:szCs w:val="20"/>
        </w:rPr>
        <w:t>, 6(23):1-14.</w:t>
      </w:r>
    </w:p>
    <w:p w14:paraId="46726033" w14:textId="77777777" w:rsidR="008D7FCF" w:rsidRDefault="001A55C2" w:rsidP="008D7FCF">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Sunderland, T., Besong, S. and Ayeni. J. (2003). </w:t>
      </w:r>
      <w:proofErr w:type="spellStart"/>
      <w:r w:rsidRPr="001D0951">
        <w:rPr>
          <w:rFonts w:ascii="Times New Roman" w:hAnsi="Times New Roman"/>
          <w:sz w:val="20"/>
          <w:szCs w:val="20"/>
        </w:rPr>
        <w:t>Takamanda</w:t>
      </w:r>
      <w:proofErr w:type="spellEnd"/>
      <w:r w:rsidRPr="001D0951">
        <w:rPr>
          <w:rFonts w:ascii="Times New Roman" w:hAnsi="Times New Roman"/>
          <w:sz w:val="20"/>
          <w:szCs w:val="20"/>
        </w:rPr>
        <w:t>: The Biodiversity of an African Rainforest. In SI/MAB Series #8, ed. J.A. Comiskey, T.C.H. Sunderland, and J. L. Sunderland-Groves. Washington, D.C.: Smithsonian Institution.</w:t>
      </w:r>
    </w:p>
    <w:p w14:paraId="63BE92DD" w14:textId="77777777" w:rsidR="008D7FCF" w:rsidRPr="008D7FCF" w:rsidRDefault="001A55C2" w:rsidP="008D7FCF">
      <w:pPr>
        <w:pStyle w:val="ListParagraph"/>
        <w:numPr>
          <w:ilvl w:val="0"/>
          <w:numId w:val="14"/>
        </w:numPr>
        <w:spacing w:line="240" w:lineRule="auto"/>
        <w:jc w:val="both"/>
        <w:rPr>
          <w:rFonts w:ascii="Times New Roman" w:hAnsi="Times New Roman"/>
          <w:sz w:val="20"/>
          <w:szCs w:val="20"/>
        </w:rPr>
      </w:pPr>
      <w:r w:rsidRPr="008D7FCF">
        <w:rPr>
          <w:sz w:val="20"/>
          <w:szCs w:val="20"/>
        </w:rPr>
        <w:t xml:space="preserve">Talukdar, N.R., Choudhury, P., Barbhuiya, R.A., Singh, B. (2021). The Importance of Non-Timber Forest Products (NTFPs) in rural livelihood: A study in </w:t>
      </w:r>
      <w:proofErr w:type="spellStart"/>
      <w:r w:rsidRPr="008D7FCF">
        <w:rPr>
          <w:sz w:val="20"/>
          <w:szCs w:val="20"/>
        </w:rPr>
        <w:t>Patharia</w:t>
      </w:r>
      <w:proofErr w:type="spellEnd"/>
      <w:r w:rsidRPr="008D7FCF">
        <w:rPr>
          <w:sz w:val="20"/>
          <w:szCs w:val="20"/>
        </w:rPr>
        <w:t xml:space="preserve"> Hills Reserve Forest, northeast India. Trees, Forest and People. 3(3):100042.</w:t>
      </w:r>
    </w:p>
    <w:p w14:paraId="1ECD12A4" w14:textId="0742C3D3" w:rsidR="001A55C2" w:rsidRPr="008D7FCF" w:rsidRDefault="001A55C2" w:rsidP="008D7FCF">
      <w:pPr>
        <w:pStyle w:val="ListParagraph"/>
        <w:numPr>
          <w:ilvl w:val="0"/>
          <w:numId w:val="14"/>
        </w:numPr>
        <w:spacing w:line="240" w:lineRule="auto"/>
        <w:jc w:val="both"/>
        <w:rPr>
          <w:rStyle w:val="Hyperlink"/>
          <w:rFonts w:ascii="Times New Roman" w:hAnsi="Times New Roman"/>
          <w:color w:val="auto"/>
          <w:sz w:val="20"/>
          <w:szCs w:val="20"/>
          <w:u w:val="none"/>
        </w:rPr>
      </w:pPr>
      <w:r w:rsidRPr="008D7FCF">
        <w:rPr>
          <w:rStyle w:val="Hyperlink"/>
          <w:color w:val="auto"/>
          <w:sz w:val="20"/>
          <w:szCs w:val="20"/>
          <w:u w:val="none"/>
        </w:rPr>
        <w:t>Tassou, M. (2017)</w:t>
      </w:r>
      <w:r w:rsidRPr="008D7FCF">
        <w:rPr>
          <w:rStyle w:val="Hyperlink"/>
          <w:color w:val="auto"/>
          <w:sz w:val="20"/>
          <w:szCs w:val="20"/>
        </w:rPr>
        <w:t xml:space="preserve">. </w:t>
      </w:r>
      <w:r w:rsidRPr="008D7FCF">
        <w:rPr>
          <w:rStyle w:val="Hyperlink"/>
          <w:color w:val="auto"/>
          <w:sz w:val="20"/>
          <w:szCs w:val="20"/>
          <w:u w:val="none"/>
        </w:rPr>
        <w:t>Factors Affecting Household Participation in Non-Timber Forest Products Market in Eastern</w:t>
      </w:r>
      <w:r w:rsidR="008D7FCF">
        <w:rPr>
          <w:rStyle w:val="Hyperlink"/>
          <w:color w:val="auto"/>
          <w:sz w:val="20"/>
          <w:szCs w:val="20"/>
          <w:u w:val="none"/>
        </w:rPr>
        <w:t xml:space="preserve"> </w:t>
      </w:r>
      <w:r w:rsidRPr="008D7FCF">
        <w:rPr>
          <w:rStyle w:val="Hyperlink"/>
          <w:color w:val="auto"/>
          <w:sz w:val="20"/>
          <w:szCs w:val="20"/>
          <w:u w:val="none"/>
        </w:rPr>
        <w:t>Uganda. An MSc. thesis submitted to the Department of Agricultural Economics, University of Nairobi. 113pp.</w:t>
      </w:r>
    </w:p>
    <w:p w14:paraId="0719ED9A" w14:textId="312CA9FE" w:rsidR="001A55C2"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World Bank. (2016). “Who are the poor in the developing world?” Policy Research Working Paper 7844, Background Paper. Poverty and Shared Prosperity Report 2016: Taking on Inequality.</w:t>
      </w:r>
    </w:p>
    <w:p w14:paraId="6FB86D29" w14:textId="77777777" w:rsidR="00B14099" w:rsidRPr="00B14099" w:rsidRDefault="00B14099" w:rsidP="00B14099">
      <w:pPr>
        <w:pStyle w:val="ListParagraph"/>
        <w:numPr>
          <w:ilvl w:val="0"/>
          <w:numId w:val="14"/>
        </w:numPr>
        <w:rPr>
          <w:rFonts w:ascii="Times New Roman" w:hAnsi="Times New Roman"/>
          <w:sz w:val="24"/>
          <w:szCs w:val="24"/>
        </w:rPr>
      </w:pPr>
      <w:r w:rsidRPr="00743E84">
        <w:rPr>
          <w:rFonts w:ascii="Times New Roman" w:hAnsi="Times New Roman"/>
          <w:sz w:val="20"/>
          <w:szCs w:val="20"/>
        </w:rPr>
        <w:t xml:space="preserve">Wunder, S., </w:t>
      </w:r>
      <w:proofErr w:type="spellStart"/>
      <w:r w:rsidRPr="00743E84">
        <w:rPr>
          <w:rFonts w:ascii="Times New Roman" w:hAnsi="Times New Roman"/>
          <w:sz w:val="20"/>
          <w:szCs w:val="20"/>
        </w:rPr>
        <w:t>Börner</w:t>
      </w:r>
      <w:proofErr w:type="spellEnd"/>
      <w:r w:rsidRPr="00743E84">
        <w:rPr>
          <w:rFonts w:ascii="Times New Roman" w:hAnsi="Times New Roman"/>
          <w:sz w:val="20"/>
          <w:szCs w:val="20"/>
        </w:rPr>
        <w:t>, J., Shively, G., and Wyman, M. 2014. Safety Nets, Gap Filling and Forests: A Global-Comparative Perspective</w:t>
      </w:r>
      <w:r w:rsidRPr="00B14099">
        <w:rPr>
          <w:rFonts w:ascii="Times New Roman" w:hAnsi="Times New Roman"/>
          <w:sz w:val="24"/>
          <w:szCs w:val="24"/>
        </w:rPr>
        <w:t xml:space="preserve">, </w:t>
      </w:r>
      <w:r w:rsidRPr="00743E84">
        <w:rPr>
          <w:rFonts w:ascii="Times New Roman" w:hAnsi="Times New Roman"/>
          <w:i/>
          <w:iCs/>
          <w:sz w:val="20"/>
          <w:szCs w:val="20"/>
        </w:rPr>
        <w:t>World Development</w:t>
      </w:r>
      <w:r w:rsidRPr="00743E84">
        <w:rPr>
          <w:rFonts w:ascii="Times New Roman" w:hAnsi="Times New Roman"/>
          <w:sz w:val="20"/>
          <w:szCs w:val="20"/>
        </w:rPr>
        <w:t>, 64(1</w:t>
      </w:r>
      <w:proofErr w:type="gramStart"/>
      <w:r w:rsidRPr="00743E84">
        <w:rPr>
          <w:rFonts w:ascii="Times New Roman" w:hAnsi="Times New Roman"/>
          <w:sz w:val="20"/>
          <w:szCs w:val="20"/>
        </w:rPr>
        <w:t>):S</w:t>
      </w:r>
      <w:proofErr w:type="gramEnd"/>
      <w:r w:rsidRPr="00743E84">
        <w:rPr>
          <w:rFonts w:ascii="Times New Roman" w:hAnsi="Times New Roman"/>
          <w:sz w:val="20"/>
          <w:szCs w:val="20"/>
        </w:rPr>
        <w:t>29-S42.</w:t>
      </w:r>
    </w:p>
    <w:p w14:paraId="50CC62FA" w14:textId="503498BE" w:rsidR="001A55C2"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Zaku, S.G., Tukur, A.A., Kabir A., </w:t>
      </w:r>
      <w:proofErr w:type="spellStart"/>
      <w:r w:rsidRPr="001D0951">
        <w:rPr>
          <w:rFonts w:ascii="Times New Roman" w:hAnsi="Times New Roman"/>
          <w:sz w:val="20"/>
          <w:szCs w:val="20"/>
        </w:rPr>
        <w:t>Jimento</w:t>
      </w:r>
      <w:proofErr w:type="spellEnd"/>
      <w:r w:rsidRPr="001D0951">
        <w:rPr>
          <w:rFonts w:ascii="Times New Roman" w:hAnsi="Times New Roman"/>
          <w:sz w:val="20"/>
          <w:szCs w:val="20"/>
        </w:rPr>
        <w:t xml:space="preserve">, I.G. (2013). Wood fuel consumption in Nigeria and the Energy Ladder: a Review of Fuelwood Use in Kaduna State. </w:t>
      </w:r>
      <w:r w:rsidRPr="001D0951">
        <w:rPr>
          <w:rFonts w:ascii="Times New Roman" w:hAnsi="Times New Roman"/>
          <w:i/>
          <w:iCs/>
          <w:sz w:val="20"/>
          <w:szCs w:val="20"/>
        </w:rPr>
        <w:t>Journal of Petroleum Technology and Alternative Fuels</w:t>
      </w:r>
      <w:r w:rsidRPr="001D0951">
        <w:rPr>
          <w:rFonts w:ascii="Times New Roman" w:hAnsi="Times New Roman"/>
          <w:sz w:val="20"/>
          <w:szCs w:val="20"/>
        </w:rPr>
        <w:t xml:space="preserve"> 4(5):85–89.</w:t>
      </w:r>
    </w:p>
    <w:p w14:paraId="7C5C77F8" w14:textId="77777777" w:rsidR="00CE5F98" w:rsidRPr="00CE5F98" w:rsidRDefault="00CE5F98" w:rsidP="00CE5F98">
      <w:pPr>
        <w:pStyle w:val="ListParagraph"/>
        <w:numPr>
          <w:ilvl w:val="0"/>
          <w:numId w:val="14"/>
        </w:numPr>
        <w:spacing w:after="0" w:line="240" w:lineRule="auto"/>
        <w:jc w:val="both"/>
        <w:rPr>
          <w:rFonts w:ascii="Times New Roman" w:hAnsi="Times New Roman"/>
          <w:color w:val="333333"/>
          <w:sz w:val="20"/>
          <w:szCs w:val="20"/>
          <w:shd w:val="clear" w:color="auto" w:fill="FFFFFF"/>
        </w:rPr>
      </w:pPr>
      <w:r w:rsidRPr="00CE5F98">
        <w:rPr>
          <w:rFonts w:ascii="Times New Roman" w:hAnsi="Times New Roman"/>
          <w:sz w:val="20"/>
          <w:szCs w:val="20"/>
        </w:rPr>
        <w:t>Zubair, M., Ansari, A. N., &amp; Hussain, S. B. (2020). Collection and Processing of Non-timber Forest Products in North Eastern Pakistan of Azad Jammu and Kashmir: An Empirical Study</w:t>
      </w:r>
      <w:r w:rsidRPr="00CE5F98">
        <w:rPr>
          <w:rFonts w:ascii="Times New Roman" w:hAnsi="Times New Roman"/>
          <w:i/>
          <w:iCs/>
          <w:color w:val="333333"/>
          <w:sz w:val="20"/>
          <w:szCs w:val="20"/>
          <w:shd w:val="clear" w:color="auto" w:fill="FFFFFF"/>
        </w:rPr>
        <w:t>. Asian Journal of Research in Agriculture and Forestry</w:t>
      </w:r>
      <w:r w:rsidRPr="00CE5F98">
        <w:rPr>
          <w:rFonts w:ascii="Times New Roman" w:hAnsi="Times New Roman"/>
          <w:color w:val="333333"/>
          <w:sz w:val="20"/>
          <w:szCs w:val="20"/>
          <w:shd w:val="clear" w:color="auto" w:fill="FFFFFF"/>
        </w:rPr>
        <w:t>, 6(4), 72–79. https://doi.org/10.9734/ajraf/2020/v6i430117</w:t>
      </w:r>
    </w:p>
    <w:p w14:paraId="0273575D" w14:textId="77777777" w:rsidR="00CE5F98" w:rsidRPr="00CE5F98" w:rsidRDefault="00CE5F98" w:rsidP="00CE5F98">
      <w:pPr>
        <w:pStyle w:val="ListParagraph"/>
        <w:spacing w:after="0" w:line="240" w:lineRule="auto"/>
        <w:jc w:val="both"/>
        <w:rPr>
          <w:rFonts w:ascii="Times New Roman" w:hAnsi="Times New Roman"/>
          <w:color w:val="333333"/>
          <w:sz w:val="20"/>
          <w:szCs w:val="20"/>
          <w:shd w:val="clear" w:color="auto" w:fill="FFFFFF"/>
        </w:rPr>
      </w:pPr>
    </w:p>
    <w:p w14:paraId="0CD492F5" w14:textId="77777777" w:rsidR="00CE5F98" w:rsidRPr="00CE5F98" w:rsidRDefault="00CE5F98" w:rsidP="00CE5F98">
      <w:pPr>
        <w:spacing w:line="240" w:lineRule="auto"/>
        <w:ind w:left="360"/>
        <w:jc w:val="both"/>
        <w:rPr>
          <w:rFonts w:ascii="Times New Roman" w:hAnsi="Times New Roman"/>
          <w:sz w:val="20"/>
          <w:szCs w:val="20"/>
        </w:rPr>
      </w:pPr>
    </w:p>
    <w:p w14:paraId="4BFDDF6B" w14:textId="77777777" w:rsidR="001A55C2" w:rsidRPr="001B33D1" w:rsidRDefault="001A55C2" w:rsidP="001A55C2">
      <w:pPr>
        <w:rPr>
          <w:sz w:val="20"/>
          <w:szCs w:val="20"/>
        </w:rPr>
      </w:pPr>
    </w:p>
    <w:p w14:paraId="6570FA77" w14:textId="77777777" w:rsidR="001A55C2" w:rsidRDefault="001A55C2"/>
    <w:sectPr w:rsidR="001A55C2" w:rsidSect="001A55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F9E39" w14:textId="77777777" w:rsidR="00D331D9" w:rsidRDefault="00D331D9">
      <w:pPr>
        <w:spacing w:after="0" w:line="240" w:lineRule="auto"/>
      </w:pPr>
      <w:r>
        <w:separator/>
      </w:r>
    </w:p>
  </w:endnote>
  <w:endnote w:type="continuationSeparator" w:id="0">
    <w:p w14:paraId="3FD7C0CF" w14:textId="77777777" w:rsidR="00D331D9" w:rsidRDefault="00D3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C5C5" w14:textId="77777777" w:rsidR="00257DDC" w:rsidRDefault="0025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1EDA" w14:textId="77777777" w:rsidR="00004BDA" w:rsidRDefault="00676E11">
    <w:pPr>
      <w:pStyle w:val="Footer"/>
      <w:jc w:val="center"/>
    </w:pPr>
    <w:r>
      <w:fldChar w:fldCharType="begin"/>
    </w:r>
    <w:r>
      <w:instrText xml:space="preserve"> PAGE   \* MERGEFORMAT </w:instrText>
    </w:r>
    <w:r>
      <w:fldChar w:fldCharType="separate"/>
    </w:r>
    <w:r>
      <w:rPr>
        <w:noProof/>
      </w:rPr>
      <w:t>1</w:t>
    </w:r>
    <w:r>
      <w:fldChar w:fldCharType="end"/>
    </w:r>
  </w:p>
  <w:p w14:paraId="4D367214" w14:textId="77777777" w:rsidR="00004BDA" w:rsidRDefault="00004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049A" w14:textId="77777777" w:rsidR="00257DDC" w:rsidRDefault="0025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D46B" w14:textId="77777777" w:rsidR="00D331D9" w:rsidRDefault="00D331D9">
      <w:pPr>
        <w:spacing w:after="0" w:line="240" w:lineRule="auto"/>
      </w:pPr>
      <w:r>
        <w:separator/>
      </w:r>
    </w:p>
  </w:footnote>
  <w:footnote w:type="continuationSeparator" w:id="0">
    <w:p w14:paraId="4B61003B" w14:textId="77777777" w:rsidR="00D331D9" w:rsidRDefault="00D33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9C873" w14:textId="154B9C88" w:rsidR="00257DDC" w:rsidRDefault="00D331D9">
    <w:pPr>
      <w:pStyle w:val="Header"/>
    </w:pPr>
    <w:r>
      <w:rPr>
        <w:noProof/>
      </w:rPr>
      <w:pict w14:anchorId="00248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0D0E" w14:textId="50FACE97" w:rsidR="00257DDC" w:rsidRDefault="00D331D9">
    <w:pPr>
      <w:pStyle w:val="Header"/>
    </w:pPr>
    <w:r>
      <w:rPr>
        <w:noProof/>
      </w:rPr>
      <w:pict w14:anchorId="4DE7C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32ED" w14:textId="2A331789" w:rsidR="00257DDC" w:rsidRDefault="00D331D9">
    <w:pPr>
      <w:pStyle w:val="Header"/>
    </w:pPr>
    <w:r>
      <w:rPr>
        <w:noProof/>
      </w:rPr>
      <w:pict w14:anchorId="27A2C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7D0"/>
    <w:multiLevelType w:val="hybridMultilevel"/>
    <w:tmpl w:val="E11C6E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38010D"/>
    <w:multiLevelType w:val="hybridMultilevel"/>
    <w:tmpl w:val="EB10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2E59"/>
    <w:multiLevelType w:val="multilevel"/>
    <w:tmpl w:val="8F9487D8"/>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6100E6"/>
    <w:multiLevelType w:val="hybridMultilevel"/>
    <w:tmpl w:val="24B6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E2CB2"/>
    <w:multiLevelType w:val="hybridMultilevel"/>
    <w:tmpl w:val="C4BACF84"/>
    <w:lvl w:ilvl="0" w:tplc="795EA988">
      <w:start w:val="1"/>
      <w:numFmt w:val="bullet"/>
      <w:lvlText w:val="•"/>
      <w:lvlJc w:val="left"/>
      <w:pPr>
        <w:tabs>
          <w:tab w:val="num" w:pos="720"/>
        </w:tabs>
        <w:ind w:left="720" w:hanging="360"/>
      </w:pPr>
      <w:rPr>
        <w:rFonts w:ascii="Arial" w:hAnsi="Arial" w:hint="default"/>
      </w:rPr>
    </w:lvl>
    <w:lvl w:ilvl="1" w:tplc="328A42EE" w:tentative="1">
      <w:start w:val="1"/>
      <w:numFmt w:val="bullet"/>
      <w:lvlText w:val="•"/>
      <w:lvlJc w:val="left"/>
      <w:pPr>
        <w:tabs>
          <w:tab w:val="num" w:pos="1440"/>
        </w:tabs>
        <w:ind w:left="1440" w:hanging="360"/>
      </w:pPr>
      <w:rPr>
        <w:rFonts w:ascii="Arial" w:hAnsi="Arial" w:hint="default"/>
      </w:rPr>
    </w:lvl>
    <w:lvl w:ilvl="2" w:tplc="FC9A5360" w:tentative="1">
      <w:start w:val="1"/>
      <w:numFmt w:val="bullet"/>
      <w:lvlText w:val="•"/>
      <w:lvlJc w:val="left"/>
      <w:pPr>
        <w:tabs>
          <w:tab w:val="num" w:pos="2160"/>
        </w:tabs>
        <w:ind w:left="2160" w:hanging="360"/>
      </w:pPr>
      <w:rPr>
        <w:rFonts w:ascii="Arial" w:hAnsi="Arial" w:hint="default"/>
      </w:rPr>
    </w:lvl>
    <w:lvl w:ilvl="3" w:tplc="DD46427C" w:tentative="1">
      <w:start w:val="1"/>
      <w:numFmt w:val="bullet"/>
      <w:lvlText w:val="•"/>
      <w:lvlJc w:val="left"/>
      <w:pPr>
        <w:tabs>
          <w:tab w:val="num" w:pos="2880"/>
        </w:tabs>
        <w:ind w:left="2880" w:hanging="360"/>
      </w:pPr>
      <w:rPr>
        <w:rFonts w:ascii="Arial" w:hAnsi="Arial" w:hint="default"/>
      </w:rPr>
    </w:lvl>
    <w:lvl w:ilvl="4" w:tplc="1638B37E" w:tentative="1">
      <w:start w:val="1"/>
      <w:numFmt w:val="bullet"/>
      <w:lvlText w:val="•"/>
      <w:lvlJc w:val="left"/>
      <w:pPr>
        <w:tabs>
          <w:tab w:val="num" w:pos="3600"/>
        </w:tabs>
        <w:ind w:left="3600" w:hanging="360"/>
      </w:pPr>
      <w:rPr>
        <w:rFonts w:ascii="Arial" w:hAnsi="Arial" w:hint="default"/>
      </w:rPr>
    </w:lvl>
    <w:lvl w:ilvl="5" w:tplc="8682D338" w:tentative="1">
      <w:start w:val="1"/>
      <w:numFmt w:val="bullet"/>
      <w:lvlText w:val="•"/>
      <w:lvlJc w:val="left"/>
      <w:pPr>
        <w:tabs>
          <w:tab w:val="num" w:pos="4320"/>
        </w:tabs>
        <w:ind w:left="4320" w:hanging="360"/>
      </w:pPr>
      <w:rPr>
        <w:rFonts w:ascii="Arial" w:hAnsi="Arial" w:hint="default"/>
      </w:rPr>
    </w:lvl>
    <w:lvl w:ilvl="6" w:tplc="AEFC84BC" w:tentative="1">
      <w:start w:val="1"/>
      <w:numFmt w:val="bullet"/>
      <w:lvlText w:val="•"/>
      <w:lvlJc w:val="left"/>
      <w:pPr>
        <w:tabs>
          <w:tab w:val="num" w:pos="5040"/>
        </w:tabs>
        <w:ind w:left="5040" w:hanging="360"/>
      </w:pPr>
      <w:rPr>
        <w:rFonts w:ascii="Arial" w:hAnsi="Arial" w:hint="default"/>
      </w:rPr>
    </w:lvl>
    <w:lvl w:ilvl="7" w:tplc="A486382E" w:tentative="1">
      <w:start w:val="1"/>
      <w:numFmt w:val="bullet"/>
      <w:lvlText w:val="•"/>
      <w:lvlJc w:val="left"/>
      <w:pPr>
        <w:tabs>
          <w:tab w:val="num" w:pos="5760"/>
        </w:tabs>
        <w:ind w:left="5760" w:hanging="360"/>
      </w:pPr>
      <w:rPr>
        <w:rFonts w:ascii="Arial" w:hAnsi="Arial" w:hint="default"/>
      </w:rPr>
    </w:lvl>
    <w:lvl w:ilvl="8" w:tplc="B7BE93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661B75"/>
    <w:multiLevelType w:val="hybridMultilevel"/>
    <w:tmpl w:val="FE3497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86008"/>
    <w:multiLevelType w:val="hybridMultilevel"/>
    <w:tmpl w:val="BAE46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84EB3"/>
    <w:multiLevelType w:val="hybridMultilevel"/>
    <w:tmpl w:val="03067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4169D"/>
    <w:multiLevelType w:val="hybridMultilevel"/>
    <w:tmpl w:val="59F22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9784F"/>
    <w:multiLevelType w:val="hybridMultilevel"/>
    <w:tmpl w:val="5CF2129C"/>
    <w:lvl w:ilvl="0" w:tplc="2C88D604">
      <w:start w:val="1"/>
      <w:numFmt w:val="bullet"/>
      <w:lvlText w:val=""/>
      <w:lvlJc w:val="left"/>
      <w:pPr>
        <w:tabs>
          <w:tab w:val="num" w:pos="720"/>
        </w:tabs>
        <w:ind w:left="720" w:hanging="360"/>
      </w:pPr>
      <w:rPr>
        <w:rFonts w:ascii="Wingdings" w:hAnsi="Wingdings" w:hint="default"/>
      </w:rPr>
    </w:lvl>
    <w:lvl w:ilvl="1" w:tplc="09BCDAE2" w:tentative="1">
      <w:start w:val="1"/>
      <w:numFmt w:val="bullet"/>
      <w:lvlText w:val=""/>
      <w:lvlJc w:val="left"/>
      <w:pPr>
        <w:tabs>
          <w:tab w:val="num" w:pos="1440"/>
        </w:tabs>
        <w:ind w:left="1440" w:hanging="360"/>
      </w:pPr>
      <w:rPr>
        <w:rFonts w:ascii="Wingdings" w:hAnsi="Wingdings" w:hint="default"/>
      </w:rPr>
    </w:lvl>
    <w:lvl w:ilvl="2" w:tplc="C38EC684" w:tentative="1">
      <w:start w:val="1"/>
      <w:numFmt w:val="bullet"/>
      <w:lvlText w:val=""/>
      <w:lvlJc w:val="left"/>
      <w:pPr>
        <w:tabs>
          <w:tab w:val="num" w:pos="2160"/>
        </w:tabs>
        <w:ind w:left="2160" w:hanging="360"/>
      </w:pPr>
      <w:rPr>
        <w:rFonts w:ascii="Wingdings" w:hAnsi="Wingdings" w:hint="default"/>
      </w:rPr>
    </w:lvl>
    <w:lvl w:ilvl="3" w:tplc="3F225736" w:tentative="1">
      <w:start w:val="1"/>
      <w:numFmt w:val="bullet"/>
      <w:lvlText w:val=""/>
      <w:lvlJc w:val="left"/>
      <w:pPr>
        <w:tabs>
          <w:tab w:val="num" w:pos="2880"/>
        </w:tabs>
        <w:ind w:left="2880" w:hanging="360"/>
      </w:pPr>
      <w:rPr>
        <w:rFonts w:ascii="Wingdings" w:hAnsi="Wingdings" w:hint="default"/>
      </w:rPr>
    </w:lvl>
    <w:lvl w:ilvl="4" w:tplc="1AE8B8FA" w:tentative="1">
      <w:start w:val="1"/>
      <w:numFmt w:val="bullet"/>
      <w:lvlText w:val=""/>
      <w:lvlJc w:val="left"/>
      <w:pPr>
        <w:tabs>
          <w:tab w:val="num" w:pos="3600"/>
        </w:tabs>
        <w:ind w:left="3600" w:hanging="360"/>
      </w:pPr>
      <w:rPr>
        <w:rFonts w:ascii="Wingdings" w:hAnsi="Wingdings" w:hint="default"/>
      </w:rPr>
    </w:lvl>
    <w:lvl w:ilvl="5" w:tplc="CF66144E" w:tentative="1">
      <w:start w:val="1"/>
      <w:numFmt w:val="bullet"/>
      <w:lvlText w:val=""/>
      <w:lvlJc w:val="left"/>
      <w:pPr>
        <w:tabs>
          <w:tab w:val="num" w:pos="4320"/>
        </w:tabs>
        <w:ind w:left="4320" w:hanging="360"/>
      </w:pPr>
      <w:rPr>
        <w:rFonts w:ascii="Wingdings" w:hAnsi="Wingdings" w:hint="default"/>
      </w:rPr>
    </w:lvl>
    <w:lvl w:ilvl="6" w:tplc="336291B6" w:tentative="1">
      <w:start w:val="1"/>
      <w:numFmt w:val="bullet"/>
      <w:lvlText w:val=""/>
      <w:lvlJc w:val="left"/>
      <w:pPr>
        <w:tabs>
          <w:tab w:val="num" w:pos="5040"/>
        </w:tabs>
        <w:ind w:left="5040" w:hanging="360"/>
      </w:pPr>
      <w:rPr>
        <w:rFonts w:ascii="Wingdings" w:hAnsi="Wingdings" w:hint="default"/>
      </w:rPr>
    </w:lvl>
    <w:lvl w:ilvl="7" w:tplc="6D8CF312" w:tentative="1">
      <w:start w:val="1"/>
      <w:numFmt w:val="bullet"/>
      <w:lvlText w:val=""/>
      <w:lvlJc w:val="left"/>
      <w:pPr>
        <w:tabs>
          <w:tab w:val="num" w:pos="5760"/>
        </w:tabs>
        <w:ind w:left="5760" w:hanging="360"/>
      </w:pPr>
      <w:rPr>
        <w:rFonts w:ascii="Wingdings" w:hAnsi="Wingdings" w:hint="default"/>
      </w:rPr>
    </w:lvl>
    <w:lvl w:ilvl="8" w:tplc="90245E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A01EC"/>
    <w:multiLevelType w:val="multilevel"/>
    <w:tmpl w:val="B12C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A2B5A"/>
    <w:multiLevelType w:val="hybridMultilevel"/>
    <w:tmpl w:val="BE041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879AA"/>
    <w:multiLevelType w:val="hybridMultilevel"/>
    <w:tmpl w:val="67886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72173"/>
    <w:multiLevelType w:val="hybridMultilevel"/>
    <w:tmpl w:val="C2801F22"/>
    <w:lvl w:ilvl="0" w:tplc="D5D26DA2">
      <w:start w:val="1"/>
      <w:numFmt w:val="bullet"/>
      <w:lvlText w:val="•"/>
      <w:lvlJc w:val="left"/>
      <w:pPr>
        <w:tabs>
          <w:tab w:val="num" w:pos="720"/>
        </w:tabs>
        <w:ind w:left="720" w:hanging="360"/>
      </w:pPr>
      <w:rPr>
        <w:rFonts w:ascii="Arial" w:hAnsi="Arial" w:hint="default"/>
      </w:rPr>
    </w:lvl>
    <w:lvl w:ilvl="1" w:tplc="7A466944" w:tentative="1">
      <w:start w:val="1"/>
      <w:numFmt w:val="bullet"/>
      <w:lvlText w:val="•"/>
      <w:lvlJc w:val="left"/>
      <w:pPr>
        <w:tabs>
          <w:tab w:val="num" w:pos="1440"/>
        </w:tabs>
        <w:ind w:left="1440" w:hanging="360"/>
      </w:pPr>
      <w:rPr>
        <w:rFonts w:ascii="Arial" w:hAnsi="Arial" w:hint="default"/>
      </w:rPr>
    </w:lvl>
    <w:lvl w:ilvl="2" w:tplc="F4643C60" w:tentative="1">
      <w:start w:val="1"/>
      <w:numFmt w:val="bullet"/>
      <w:lvlText w:val="•"/>
      <w:lvlJc w:val="left"/>
      <w:pPr>
        <w:tabs>
          <w:tab w:val="num" w:pos="2160"/>
        </w:tabs>
        <w:ind w:left="2160" w:hanging="360"/>
      </w:pPr>
      <w:rPr>
        <w:rFonts w:ascii="Arial" w:hAnsi="Arial" w:hint="default"/>
      </w:rPr>
    </w:lvl>
    <w:lvl w:ilvl="3" w:tplc="9864A934" w:tentative="1">
      <w:start w:val="1"/>
      <w:numFmt w:val="bullet"/>
      <w:lvlText w:val="•"/>
      <w:lvlJc w:val="left"/>
      <w:pPr>
        <w:tabs>
          <w:tab w:val="num" w:pos="2880"/>
        </w:tabs>
        <w:ind w:left="2880" w:hanging="360"/>
      </w:pPr>
      <w:rPr>
        <w:rFonts w:ascii="Arial" w:hAnsi="Arial" w:hint="default"/>
      </w:rPr>
    </w:lvl>
    <w:lvl w:ilvl="4" w:tplc="D35878E4" w:tentative="1">
      <w:start w:val="1"/>
      <w:numFmt w:val="bullet"/>
      <w:lvlText w:val="•"/>
      <w:lvlJc w:val="left"/>
      <w:pPr>
        <w:tabs>
          <w:tab w:val="num" w:pos="3600"/>
        </w:tabs>
        <w:ind w:left="3600" w:hanging="360"/>
      </w:pPr>
      <w:rPr>
        <w:rFonts w:ascii="Arial" w:hAnsi="Arial" w:hint="default"/>
      </w:rPr>
    </w:lvl>
    <w:lvl w:ilvl="5" w:tplc="53869742" w:tentative="1">
      <w:start w:val="1"/>
      <w:numFmt w:val="bullet"/>
      <w:lvlText w:val="•"/>
      <w:lvlJc w:val="left"/>
      <w:pPr>
        <w:tabs>
          <w:tab w:val="num" w:pos="4320"/>
        </w:tabs>
        <w:ind w:left="4320" w:hanging="360"/>
      </w:pPr>
      <w:rPr>
        <w:rFonts w:ascii="Arial" w:hAnsi="Arial" w:hint="default"/>
      </w:rPr>
    </w:lvl>
    <w:lvl w:ilvl="6" w:tplc="2542DBF6" w:tentative="1">
      <w:start w:val="1"/>
      <w:numFmt w:val="bullet"/>
      <w:lvlText w:val="•"/>
      <w:lvlJc w:val="left"/>
      <w:pPr>
        <w:tabs>
          <w:tab w:val="num" w:pos="5040"/>
        </w:tabs>
        <w:ind w:left="5040" w:hanging="360"/>
      </w:pPr>
      <w:rPr>
        <w:rFonts w:ascii="Arial" w:hAnsi="Arial" w:hint="default"/>
      </w:rPr>
    </w:lvl>
    <w:lvl w:ilvl="7" w:tplc="2EDE8522" w:tentative="1">
      <w:start w:val="1"/>
      <w:numFmt w:val="bullet"/>
      <w:lvlText w:val="•"/>
      <w:lvlJc w:val="left"/>
      <w:pPr>
        <w:tabs>
          <w:tab w:val="num" w:pos="5760"/>
        </w:tabs>
        <w:ind w:left="5760" w:hanging="360"/>
      </w:pPr>
      <w:rPr>
        <w:rFonts w:ascii="Arial" w:hAnsi="Arial" w:hint="default"/>
      </w:rPr>
    </w:lvl>
    <w:lvl w:ilvl="8" w:tplc="E0E41A5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1"/>
  </w:num>
  <w:num w:numId="3">
    <w:abstractNumId w:val="8"/>
  </w:num>
  <w:num w:numId="4">
    <w:abstractNumId w:val="12"/>
  </w:num>
  <w:num w:numId="5">
    <w:abstractNumId w:val="1"/>
  </w:num>
  <w:num w:numId="6">
    <w:abstractNumId w:val="2"/>
  </w:num>
  <w:num w:numId="7">
    <w:abstractNumId w:val="4"/>
  </w:num>
  <w:num w:numId="8">
    <w:abstractNumId w:val="9"/>
  </w:num>
  <w:num w:numId="9">
    <w:abstractNumId w:val="13"/>
  </w:num>
  <w:num w:numId="10">
    <w:abstractNumId w:val="0"/>
  </w:num>
  <w:num w:numId="11">
    <w:abstractNumId w:val="3"/>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C2"/>
    <w:rsid w:val="00002D51"/>
    <w:rsid w:val="00004BDA"/>
    <w:rsid w:val="00017AA1"/>
    <w:rsid w:val="000460CA"/>
    <w:rsid w:val="00046BC6"/>
    <w:rsid w:val="00092E27"/>
    <w:rsid w:val="00097BB0"/>
    <w:rsid w:val="000A0D66"/>
    <w:rsid w:val="00130F66"/>
    <w:rsid w:val="00194388"/>
    <w:rsid w:val="001A55C2"/>
    <w:rsid w:val="001D0951"/>
    <w:rsid w:val="00221CC0"/>
    <w:rsid w:val="002351DF"/>
    <w:rsid w:val="00240845"/>
    <w:rsid w:val="002450B1"/>
    <w:rsid w:val="0024521B"/>
    <w:rsid w:val="00252AD1"/>
    <w:rsid w:val="00257DDC"/>
    <w:rsid w:val="00261F1F"/>
    <w:rsid w:val="00267916"/>
    <w:rsid w:val="0030318B"/>
    <w:rsid w:val="00370A22"/>
    <w:rsid w:val="0038248D"/>
    <w:rsid w:val="003C745A"/>
    <w:rsid w:val="003D7AA6"/>
    <w:rsid w:val="003F05ED"/>
    <w:rsid w:val="00413DA3"/>
    <w:rsid w:val="004209C4"/>
    <w:rsid w:val="004478E1"/>
    <w:rsid w:val="00470682"/>
    <w:rsid w:val="00477121"/>
    <w:rsid w:val="004B6D19"/>
    <w:rsid w:val="004D4C4C"/>
    <w:rsid w:val="004E017B"/>
    <w:rsid w:val="00504CB5"/>
    <w:rsid w:val="00536111"/>
    <w:rsid w:val="00540088"/>
    <w:rsid w:val="005412BC"/>
    <w:rsid w:val="00554A90"/>
    <w:rsid w:val="0056197B"/>
    <w:rsid w:val="005C63FA"/>
    <w:rsid w:val="005E4AA6"/>
    <w:rsid w:val="006350D4"/>
    <w:rsid w:val="00661E82"/>
    <w:rsid w:val="00667C92"/>
    <w:rsid w:val="00676E11"/>
    <w:rsid w:val="00682EAB"/>
    <w:rsid w:val="00706726"/>
    <w:rsid w:val="00741708"/>
    <w:rsid w:val="00743E84"/>
    <w:rsid w:val="0074516D"/>
    <w:rsid w:val="007577B9"/>
    <w:rsid w:val="007C3347"/>
    <w:rsid w:val="007E69FC"/>
    <w:rsid w:val="00821414"/>
    <w:rsid w:val="008710F2"/>
    <w:rsid w:val="008A51D7"/>
    <w:rsid w:val="008A617B"/>
    <w:rsid w:val="008B2E06"/>
    <w:rsid w:val="008D47F5"/>
    <w:rsid w:val="008D6D8F"/>
    <w:rsid w:val="008D7FCF"/>
    <w:rsid w:val="008F7430"/>
    <w:rsid w:val="009214FF"/>
    <w:rsid w:val="00925FB2"/>
    <w:rsid w:val="009A30D0"/>
    <w:rsid w:val="009A78C6"/>
    <w:rsid w:val="009D6CBE"/>
    <w:rsid w:val="009F5493"/>
    <w:rsid w:val="00A820DD"/>
    <w:rsid w:val="00A904A2"/>
    <w:rsid w:val="00AB7EE8"/>
    <w:rsid w:val="00AC76A6"/>
    <w:rsid w:val="00B14099"/>
    <w:rsid w:val="00B20E77"/>
    <w:rsid w:val="00B30EA5"/>
    <w:rsid w:val="00B72A06"/>
    <w:rsid w:val="00B924D4"/>
    <w:rsid w:val="00BA3ED6"/>
    <w:rsid w:val="00BD2620"/>
    <w:rsid w:val="00BE294C"/>
    <w:rsid w:val="00C24284"/>
    <w:rsid w:val="00C37830"/>
    <w:rsid w:val="00C74D44"/>
    <w:rsid w:val="00C76829"/>
    <w:rsid w:val="00CE4520"/>
    <w:rsid w:val="00CE5F98"/>
    <w:rsid w:val="00D02287"/>
    <w:rsid w:val="00D06BA2"/>
    <w:rsid w:val="00D331D9"/>
    <w:rsid w:val="00D76FA3"/>
    <w:rsid w:val="00D8396E"/>
    <w:rsid w:val="00D91EBB"/>
    <w:rsid w:val="00D96378"/>
    <w:rsid w:val="00DA22B6"/>
    <w:rsid w:val="00DF709A"/>
    <w:rsid w:val="00E17A18"/>
    <w:rsid w:val="00E83068"/>
    <w:rsid w:val="00E83ABF"/>
    <w:rsid w:val="00EF1777"/>
    <w:rsid w:val="00F256C1"/>
    <w:rsid w:val="00F4462D"/>
    <w:rsid w:val="00F76C4A"/>
    <w:rsid w:val="00F94C74"/>
    <w:rsid w:val="00F96213"/>
    <w:rsid w:val="00FA7AA9"/>
    <w:rsid w:val="00FB6EDE"/>
    <w:rsid w:val="00FC5DAC"/>
    <w:rsid w:val="00FC7C18"/>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665AA4"/>
  <w15:chartTrackingRefBased/>
  <w15:docId w15:val="{DE08CADC-6FF5-4B34-B1D9-D8AE2111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5C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A55C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C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A55C2"/>
    <w:pPr>
      <w:ind w:left="720"/>
      <w:contextualSpacing/>
    </w:pPr>
  </w:style>
  <w:style w:type="table" w:customStyle="1" w:styleId="LightShading1">
    <w:name w:val="Light Shading1"/>
    <w:basedOn w:val="TableNormal"/>
    <w:uiPriority w:val="60"/>
    <w:rsid w:val="001A55C2"/>
    <w:pPr>
      <w:spacing w:after="0" w:line="240" w:lineRule="auto"/>
    </w:pPr>
    <w:rPr>
      <w:rFonts w:ascii="Calibri" w:eastAsia="Calibri"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1A55C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A55C2"/>
    <w:rPr>
      <w:color w:val="808080"/>
    </w:rPr>
  </w:style>
  <w:style w:type="paragraph" w:styleId="BalloonText">
    <w:name w:val="Balloon Text"/>
    <w:basedOn w:val="Normal"/>
    <w:link w:val="BalloonTextChar"/>
    <w:uiPriority w:val="99"/>
    <w:semiHidden/>
    <w:unhideWhenUsed/>
    <w:rsid w:val="001A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C2"/>
    <w:rPr>
      <w:rFonts w:ascii="Tahoma" w:eastAsia="Calibri" w:hAnsi="Tahoma" w:cs="Tahoma"/>
      <w:kern w:val="0"/>
      <w:sz w:val="16"/>
      <w:szCs w:val="16"/>
      <w14:ligatures w14:val="none"/>
    </w:rPr>
  </w:style>
  <w:style w:type="paragraph" w:styleId="NormalWeb">
    <w:name w:val="Normal (Web)"/>
    <w:basedOn w:val="Normal"/>
    <w:uiPriority w:val="99"/>
    <w:unhideWhenUsed/>
    <w:rsid w:val="001A55C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A5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C2"/>
    <w:rPr>
      <w:rFonts w:ascii="Calibri" w:eastAsia="Calibri" w:hAnsi="Calibri" w:cs="Times New Roman"/>
      <w:kern w:val="0"/>
      <w14:ligatures w14:val="none"/>
    </w:rPr>
  </w:style>
  <w:style w:type="paragraph" w:styleId="Footer">
    <w:name w:val="footer"/>
    <w:basedOn w:val="Normal"/>
    <w:link w:val="FooterChar"/>
    <w:uiPriority w:val="99"/>
    <w:unhideWhenUsed/>
    <w:rsid w:val="001A5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C2"/>
    <w:rPr>
      <w:rFonts w:ascii="Calibri" w:eastAsia="Calibri" w:hAnsi="Calibri" w:cs="Times New Roman"/>
      <w:kern w:val="0"/>
      <w14:ligatures w14:val="none"/>
    </w:rPr>
  </w:style>
  <w:style w:type="paragraph" w:customStyle="1" w:styleId="Default">
    <w:name w:val="Default"/>
    <w:rsid w:val="001A55C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1A55C2"/>
    <w:rPr>
      <w:color w:val="0563C1" w:themeColor="hyperlink"/>
      <w:u w:val="single"/>
    </w:rPr>
  </w:style>
  <w:style w:type="character" w:customStyle="1" w:styleId="UnresolvedMention1">
    <w:name w:val="Unresolved Mention1"/>
    <w:basedOn w:val="DefaultParagraphFont"/>
    <w:uiPriority w:val="99"/>
    <w:semiHidden/>
    <w:unhideWhenUsed/>
    <w:rsid w:val="001A55C2"/>
    <w:rPr>
      <w:color w:val="605E5C"/>
      <w:shd w:val="clear" w:color="auto" w:fill="E1DFDD"/>
    </w:rPr>
  </w:style>
  <w:style w:type="character" w:styleId="CommentReference">
    <w:name w:val="annotation reference"/>
    <w:basedOn w:val="DefaultParagraphFont"/>
    <w:uiPriority w:val="99"/>
    <w:semiHidden/>
    <w:unhideWhenUsed/>
    <w:rsid w:val="001A55C2"/>
    <w:rPr>
      <w:sz w:val="16"/>
      <w:szCs w:val="16"/>
    </w:rPr>
  </w:style>
  <w:style w:type="paragraph" w:styleId="CommentText">
    <w:name w:val="annotation text"/>
    <w:basedOn w:val="Normal"/>
    <w:link w:val="CommentTextChar"/>
    <w:uiPriority w:val="99"/>
    <w:semiHidden/>
    <w:unhideWhenUsed/>
    <w:rsid w:val="001A55C2"/>
    <w:pPr>
      <w:spacing w:line="240" w:lineRule="auto"/>
    </w:pPr>
    <w:rPr>
      <w:sz w:val="20"/>
      <w:szCs w:val="20"/>
    </w:rPr>
  </w:style>
  <w:style w:type="character" w:customStyle="1" w:styleId="CommentTextChar">
    <w:name w:val="Comment Text Char"/>
    <w:basedOn w:val="DefaultParagraphFont"/>
    <w:link w:val="CommentText"/>
    <w:uiPriority w:val="99"/>
    <w:semiHidden/>
    <w:rsid w:val="001A55C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55C2"/>
    <w:rPr>
      <w:b/>
      <w:bCs/>
    </w:rPr>
  </w:style>
  <w:style w:type="character" w:customStyle="1" w:styleId="CommentSubjectChar">
    <w:name w:val="Comment Subject Char"/>
    <w:basedOn w:val="CommentTextChar"/>
    <w:link w:val="CommentSubject"/>
    <w:uiPriority w:val="99"/>
    <w:semiHidden/>
    <w:rsid w:val="001A55C2"/>
    <w:rPr>
      <w:rFonts w:ascii="Calibri" w:eastAsia="Calibri" w:hAnsi="Calibri" w:cs="Times New Roman"/>
      <w:b/>
      <w:bCs/>
      <w:kern w:val="0"/>
      <w:sz w:val="20"/>
      <w:szCs w:val="20"/>
      <w14:ligatures w14:val="none"/>
    </w:rPr>
  </w:style>
  <w:style w:type="paragraph" w:styleId="Revision">
    <w:name w:val="Revision"/>
    <w:hidden/>
    <w:uiPriority w:val="99"/>
    <w:semiHidden/>
    <w:rsid w:val="001A55C2"/>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194388"/>
    <w:rPr>
      <w:color w:val="605E5C"/>
      <w:shd w:val="clear" w:color="auto" w:fill="E1DFDD"/>
    </w:rPr>
  </w:style>
  <w:style w:type="character" w:styleId="Emphasis">
    <w:name w:val="Emphasis"/>
    <w:basedOn w:val="DefaultParagraphFont"/>
    <w:uiPriority w:val="20"/>
    <w:qFormat/>
    <w:rsid w:val="00AC7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9734/ajaees/2022/v40i111711" TargetMode="External"/><Relationship Id="rId4" Type="http://schemas.openxmlformats.org/officeDocument/2006/relationships/webSettings" Target="webSettings.xml"/><Relationship Id="rId9" Type="http://schemas.openxmlformats.org/officeDocument/2006/relationships/hyperlink" Target="http://www.un.org/esa/forests/pdf/session_%20documents/unff10/EcoContrForest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6488</Words>
  <Characters>36983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Leoskali Sambe</dc:creator>
  <cp:keywords/>
  <dc:description/>
  <cp:lastModifiedBy>SDI 1137</cp:lastModifiedBy>
  <cp:revision>5</cp:revision>
  <dcterms:created xsi:type="dcterms:W3CDTF">2024-12-31T03:49:00Z</dcterms:created>
  <dcterms:modified xsi:type="dcterms:W3CDTF">2024-12-31T08:41:00Z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2b65616f-736c-4aee-b364-dc1ce9cca7a0</vt:lpwstr>
  </property>
</Properties>
</file>