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4B10" w14:textId="77777777" w:rsidR="00BC7F55" w:rsidRDefault="00BC7F55" w:rsidP="003B7778">
      <w:pPr>
        <w:pStyle w:val="BodyText"/>
        <w:jc w:val="both"/>
        <w:rPr>
          <w:rFonts w:ascii="Times New Roman"/>
          <w:sz w:val="20"/>
        </w:rPr>
      </w:pPr>
    </w:p>
    <w:p w14:paraId="5D8E8565" w14:textId="77777777" w:rsidR="00BC7F55" w:rsidRDefault="00BC7F55" w:rsidP="003B7778">
      <w:pPr>
        <w:pStyle w:val="BodyText"/>
        <w:jc w:val="both"/>
        <w:rPr>
          <w:rFonts w:ascii="Times New Roman"/>
          <w:sz w:val="20"/>
        </w:rPr>
      </w:pPr>
    </w:p>
    <w:p w14:paraId="3FA052B3" w14:textId="77777777" w:rsidR="00BC7F55" w:rsidRDefault="00BC7F55" w:rsidP="003B7778">
      <w:pPr>
        <w:pStyle w:val="BodyText"/>
        <w:spacing w:before="3"/>
        <w:jc w:val="both"/>
        <w:rPr>
          <w:rFonts w:ascii="Times New Roman"/>
          <w:sz w:val="28"/>
        </w:rPr>
      </w:pPr>
    </w:p>
    <w:p w14:paraId="04918329" w14:textId="4B8B0DD5" w:rsidR="00BC7F55" w:rsidRDefault="00000000" w:rsidP="003B7778">
      <w:pPr>
        <w:pStyle w:val="Heading1"/>
        <w:spacing w:before="52"/>
        <w:ind w:left="768" w:right="5766"/>
        <w:jc w:val="both"/>
      </w:pPr>
      <w:r>
        <w:pict w14:anchorId="5C18EB00">
          <v:group id="_x0000_s2051" style="position:absolute;left:0;text-align:left;margin-left:315.2pt;margin-top:2.5pt;width:151.75pt;height:115.2pt;z-index:15729152;mso-position-horizontal-relative:page" coordorigin="6304,50" coordsize="3035,23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left:6304;top:49;width:3035;height:2304">
              <v:imagedata r:id="rId7" o:title=""/>
            </v:shape>
            <v:rect id="_x0000_s2055" style="position:absolute;left:6975;top:946;width:597;height:210" fillcolor="#fff9ef" stroked="f"/>
            <v:rect id="_x0000_s2054" style="position:absolute;left:6985;top:956;width:577;height:190" filled="f" strokeweight="1pt"/>
            <v:rect id="_x0000_s2053" style="position:absolute;left:8066;top:822;width:833;height:233" fillcolor="#fff9ef" stroked="f"/>
            <v:rect id="_x0000_s2052" style="position:absolute;left:8076;top:832;width:813;height:213" filled="f" strokeweight="1pt"/>
            <w10:wrap anchorx="page"/>
          </v:group>
        </w:pict>
      </w:r>
      <w:r>
        <w:t>Sly</w:t>
      </w:r>
      <w:r>
        <w:rPr>
          <w:spacing w:val="-2"/>
        </w:rPr>
        <w:t xml:space="preserve"> </w:t>
      </w:r>
      <w:proofErr w:type="gramStart"/>
      <w:r>
        <w:t>disease</w:t>
      </w:r>
      <w:r>
        <w:rPr>
          <w:spacing w:val="-3"/>
        </w:rPr>
        <w:t xml:space="preserve"> </w:t>
      </w:r>
      <w:r>
        <w:t>:</w:t>
      </w:r>
      <w:proofErr w:type="gramEnd"/>
    </w:p>
    <w:p w14:paraId="5D615F1C" w14:textId="77777777" w:rsidR="00BC7F55" w:rsidRDefault="00000000" w:rsidP="003B7778">
      <w:pPr>
        <w:ind w:left="768" w:right="5774"/>
        <w:jc w:val="both"/>
        <w:rPr>
          <w:b/>
          <w:sz w:val="24"/>
        </w:rPr>
      </w:pPr>
      <w:r>
        <w:rPr>
          <w:b/>
          <w:sz w:val="24"/>
        </w:rPr>
        <w:t>First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Morocco</w:t>
      </w:r>
    </w:p>
    <w:p w14:paraId="7B8A9D3E" w14:textId="77777777" w:rsidR="00BC7F55" w:rsidRDefault="00BC7F55" w:rsidP="003B7778">
      <w:pPr>
        <w:pStyle w:val="BodyText"/>
        <w:jc w:val="both"/>
        <w:rPr>
          <w:b/>
          <w:sz w:val="20"/>
        </w:rPr>
      </w:pPr>
    </w:p>
    <w:p w14:paraId="0FBF5F31" w14:textId="77777777" w:rsidR="00BC7F55" w:rsidRDefault="00BC7F55" w:rsidP="003B7778">
      <w:pPr>
        <w:pStyle w:val="BodyText"/>
        <w:jc w:val="both"/>
        <w:rPr>
          <w:b/>
          <w:sz w:val="20"/>
        </w:rPr>
      </w:pPr>
    </w:p>
    <w:p w14:paraId="3BB3A475" w14:textId="77777777" w:rsidR="00BC7F55" w:rsidRDefault="00BC7F55" w:rsidP="003B7778">
      <w:pPr>
        <w:pStyle w:val="BodyText"/>
        <w:jc w:val="both"/>
        <w:rPr>
          <w:b/>
          <w:sz w:val="20"/>
        </w:rPr>
      </w:pPr>
    </w:p>
    <w:p w14:paraId="75B8E52E" w14:textId="77777777" w:rsidR="00BC7F55" w:rsidRDefault="00BC7F55" w:rsidP="003B7778">
      <w:pPr>
        <w:pStyle w:val="BodyText"/>
        <w:jc w:val="both"/>
        <w:rPr>
          <w:b/>
          <w:sz w:val="20"/>
        </w:rPr>
      </w:pPr>
    </w:p>
    <w:p w14:paraId="513D1D41" w14:textId="77777777" w:rsidR="00BC7F55" w:rsidRDefault="00BC7F55" w:rsidP="003B7778">
      <w:pPr>
        <w:pStyle w:val="BodyText"/>
        <w:jc w:val="both"/>
        <w:rPr>
          <w:b/>
          <w:sz w:val="20"/>
        </w:rPr>
      </w:pPr>
    </w:p>
    <w:p w14:paraId="30983715" w14:textId="77777777" w:rsidR="00BC7F55" w:rsidRDefault="00BC7F55" w:rsidP="003B7778">
      <w:pPr>
        <w:pStyle w:val="BodyText"/>
        <w:jc w:val="both"/>
        <w:rPr>
          <w:b/>
          <w:sz w:val="20"/>
        </w:rPr>
      </w:pPr>
    </w:p>
    <w:p w14:paraId="5A85ECC1" w14:textId="77777777" w:rsidR="00BC7F55" w:rsidRDefault="00BC7F55" w:rsidP="003B7778">
      <w:pPr>
        <w:pStyle w:val="BodyText"/>
        <w:spacing w:before="7"/>
        <w:jc w:val="both"/>
        <w:rPr>
          <w:b/>
          <w:sz w:val="16"/>
        </w:rPr>
      </w:pPr>
    </w:p>
    <w:p w14:paraId="5ED896EE" w14:textId="77777777" w:rsidR="00BC7F55" w:rsidRDefault="00BC7F55" w:rsidP="003B7778">
      <w:pPr>
        <w:jc w:val="both"/>
        <w:rPr>
          <w:sz w:val="16"/>
        </w:rPr>
        <w:sectPr w:rsidR="00BC7F55" w:rsidSect="0070719E">
          <w:headerReference w:type="default" r:id="rId8"/>
          <w:type w:val="continuous"/>
          <w:pgSz w:w="11900" w:h="16840"/>
          <w:pgMar w:top="600" w:right="1200" w:bottom="280" w:left="1340" w:header="44" w:footer="720" w:gutter="0"/>
          <w:pgNumType w:start="1"/>
          <w:cols w:space="720"/>
        </w:sectPr>
      </w:pPr>
    </w:p>
    <w:p w14:paraId="36231B1A" w14:textId="77777777" w:rsidR="00BC7F55" w:rsidRDefault="00000000" w:rsidP="003B7778">
      <w:pPr>
        <w:pStyle w:val="Heading1"/>
        <w:spacing w:before="90"/>
        <w:jc w:val="both"/>
      </w:pPr>
      <w:r>
        <w:t>ABSTRACT</w:t>
      </w:r>
    </w:p>
    <w:p w14:paraId="7BD38AD6" w14:textId="77777777" w:rsidR="00BC7F55" w:rsidRDefault="00000000" w:rsidP="003B7778">
      <w:pPr>
        <w:pStyle w:val="BodyText"/>
        <w:ind w:left="100" w:right="92"/>
        <w:jc w:val="both"/>
      </w:pPr>
      <w:r>
        <w:t xml:space="preserve">A </w:t>
      </w:r>
      <w:proofErr w:type="gramStart"/>
      <w:r>
        <w:t>nine year old</w:t>
      </w:r>
      <w:proofErr w:type="gramEnd"/>
      <w:r>
        <w:t xml:space="preserve"> child with clinical and</w:t>
      </w:r>
      <w:r>
        <w:rPr>
          <w:spacing w:val="1"/>
        </w:rPr>
        <w:t xml:space="preserve"> </w:t>
      </w:r>
      <w:r>
        <w:t>radiological features leading to Sly</w:t>
      </w:r>
      <w:r>
        <w:rPr>
          <w:spacing w:val="1"/>
        </w:rPr>
        <w:t xml:space="preserve"> </w:t>
      </w:r>
      <w:r>
        <w:t>disease, The diagnostic was confirmed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urinary</w:t>
      </w:r>
      <w:r>
        <w:rPr>
          <w:spacing w:val="-4"/>
        </w:rPr>
        <w:t xml:space="preserve"> </w:t>
      </w:r>
      <w:r>
        <w:t>glycosaminoglycans</w:t>
      </w:r>
      <w:r>
        <w:rPr>
          <w:spacing w:val="-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 xml:space="preserve">very low leukocyte </w:t>
      </w:r>
      <w:r w:rsidRPr="003B7778">
        <w:rPr>
          <w:highlight w:val="yellow"/>
        </w:rPr>
        <w:t>β-glucuronidase</w:t>
      </w:r>
      <w:r w:rsidRPr="003B7778">
        <w:rPr>
          <w:spacing w:val="1"/>
          <w:highlight w:val="yellow"/>
        </w:rPr>
        <w:t xml:space="preserve"> </w:t>
      </w:r>
      <w:r w:rsidRPr="003B7778">
        <w:rPr>
          <w:highlight w:val="yellow"/>
        </w:rPr>
        <w:t>activity. This is the first</w:t>
      </w:r>
      <w:r>
        <w:t xml:space="preserve"> case of MPS VII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Morocco.</w:t>
      </w:r>
    </w:p>
    <w:p w14:paraId="7D821E23" w14:textId="77777777" w:rsidR="00BC7F55" w:rsidRDefault="00BC7F55" w:rsidP="003B7778">
      <w:pPr>
        <w:pStyle w:val="BodyText"/>
        <w:jc w:val="both"/>
      </w:pPr>
    </w:p>
    <w:p w14:paraId="03CB2239" w14:textId="77777777" w:rsidR="00BC7F55" w:rsidRDefault="00BC7F55" w:rsidP="003B7778">
      <w:pPr>
        <w:pStyle w:val="BodyText"/>
        <w:spacing w:before="4"/>
        <w:jc w:val="both"/>
      </w:pPr>
    </w:p>
    <w:p w14:paraId="22ECA1C7" w14:textId="77777777" w:rsidR="00BC7F55" w:rsidRDefault="00000000" w:rsidP="003B7778">
      <w:pPr>
        <w:pStyle w:val="Heading1"/>
        <w:jc w:val="both"/>
      </w:pPr>
      <w:r>
        <w:t>Key</w:t>
      </w:r>
      <w:r>
        <w:rPr>
          <w:spacing w:val="-3"/>
        </w:rPr>
        <w:t xml:space="preserve"> </w:t>
      </w:r>
      <w:r>
        <w:t>word</w:t>
      </w:r>
    </w:p>
    <w:p w14:paraId="6B070431" w14:textId="77777777" w:rsidR="00BC7F55" w:rsidRDefault="00000000" w:rsidP="003B7778">
      <w:pPr>
        <w:ind w:left="100"/>
        <w:jc w:val="both"/>
        <w:rPr>
          <w:i/>
          <w:sz w:val="24"/>
        </w:rPr>
      </w:pPr>
      <w:r>
        <w:rPr>
          <w:i/>
          <w:sz w:val="24"/>
        </w:rPr>
        <w:t>Sly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disease,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Mucopolysaccharidosis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Type</w:t>
      </w:r>
    </w:p>
    <w:p w14:paraId="0738AEC9" w14:textId="77777777" w:rsidR="00BC7F55" w:rsidRDefault="00000000" w:rsidP="003B7778">
      <w:pPr>
        <w:pStyle w:val="BodyText"/>
        <w:ind w:left="100"/>
        <w:jc w:val="both"/>
      </w:pPr>
      <w:r>
        <w:t>VII,</w:t>
      </w:r>
      <w:r>
        <w:rPr>
          <w:spacing w:val="-5"/>
        </w:rPr>
        <w:t xml:space="preserve"> </w:t>
      </w:r>
      <w:r>
        <w:t>β-glucuronidase</w:t>
      </w:r>
      <w:r>
        <w:rPr>
          <w:spacing w:val="-3"/>
        </w:rPr>
        <w:t xml:space="preserve"> </w:t>
      </w:r>
      <w:r>
        <w:t>activity.</w:t>
      </w:r>
    </w:p>
    <w:p w14:paraId="2496068D" w14:textId="77777777" w:rsidR="00BC7F55" w:rsidRDefault="00BC7F55" w:rsidP="003B7778">
      <w:pPr>
        <w:pStyle w:val="BodyText"/>
        <w:jc w:val="both"/>
      </w:pPr>
    </w:p>
    <w:p w14:paraId="2A86052C" w14:textId="77777777" w:rsidR="00BC7F55" w:rsidRDefault="00BC7F55" w:rsidP="003B7778">
      <w:pPr>
        <w:pStyle w:val="BodyText"/>
        <w:spacing w:before="11"/>
        <w:jc w:val="both"/>
        <w:rPr>
          <w:sz w:val="23"/>
        </w:rPr>
      </w:pPr>
    </w:p>
    <w:p w14:paraId="72813A6E" w14:textId="77777777" w:rsidR="00BC7F55" w:rsidRDefault="00000000" w:rsidP="003B7778">
      <w:pPr>
        <w:spacing w:before="1"/>
        <w:ind w:left="100"/>
        <w:jc w:val="both"/>
        <w:rPr>
          <w:b/>
          <w:i/>
          <w:sz w:val="24"/>
        </w:rPr>
      </w:pPr>
      <w:r>
        <w:rPr>
          <w:b/>
          <w:i/>
          <w:sz w:val="24"/>
        </w:rPr>
        <w:t>INTRODUCTION</w:t>
      </w:r>
    </w:p>
    <w:p w14:paraId="62AB78CF" w14:textId="0DE5A8A0" w:rsidR="00BC7F55" w:rsidRDefault="005279DE" w:rsidP="003B7778">
      <w:pPr>
        <w:pStyle w:val="BodyText"/>
        <w:ind w:left="100" w:right="37"/>
        <w:jc w:val="both"/>
      </w:pPr>
      <w:r>
        <w:t>“Sly disease (Mucopolysaccharidosis Type</w:t>
      </w:r>
      <w:r>
        <w:rPr>
          <w:spacing w:val="1"/>
        </w:rPr>
        <w:t xml:space="preserve"> </w:t>
      </w:r>
      <w:r>
        <w:t>VII)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extremely</w:t>
      </w:r>
      <w:r>
        <w:rPr>
          <w:spacing w:val="-3"/>
        </w:rPr>
        <w:t xml:space="preserve"> </w:t>
      </w:r>
      <w:r>
        <w:t>rare lysosomal</w:t>
      </w:r>
      <w:r>
        <w:rPr>
          <w:spacing w:val="-7"/>
        </w:rPr>
        <w:t xml:space="preserve"> </w:t>
      </w:r>
      <w:r>
        <w:t>storage</w:t>
      </w:r>
      <w:r>
        <w:rPr>
          <w:spacing w:val="-51"/>
        </w:rPr>
        <w:t xml:space="preserve"> </w:t>
      </w:r>
      <w:r>
        <w:t>disorder with autosomal recessive</w:t>
      </w:r>
      <w:r>
        <w:rPr>
          <w:spacing w:val="1"/>
        </w:rPr>
        <w:t xml:space="preserve"> </w:t>
      </w:r>
      <w:r>
        <w:t>inheritance due to β-glucuronidase</w:t>
      </w:r>
      <w:r>
        <w:rPr>
          <w:spacing w:val="1"/>
        </w:rPr>
        <w:t xml:space="preserve"> </w:t>
      </w:r>
      <w:r>
        <w:t>enzyme deficiency”</w:t>
      </w:r>
      <w:r>
        <w:rPr>
          <w:vertAlign w:val="superscript"/>
        </w:rPr>
        <w:t>1</w:t>
      </w:r>
      <w:r>
        <w:t>. “Less-severe forms of</w:t>
      </w:r>
      <w:r>
        <w:rPr>
          <w:spacing w:val="1"/>
        </w:rPr>
        <w:t xml:space="preserve"> </w:t>
      </w:r>
      <w:r>
        <w:t>Sly disease present during the first years</w:t>
      </w:r>
      <w:r>
        <w:rPr>
          <w:spacing w:val="1"/>
        </w:rPr>
        <w:t xml:space="preserve"> </w:t>
      </w:r>
      <w:r>
        <w:t xml:space="preserve">of life with </w:t>
      </w:r>
      <w:r w:rsidRPr="003B7778">
        <w:rPr>
          <w:highlight w:val="yellow"/>
        </w:rPr>
        <w:t>features of MPS-I but slower</w:t>
      </w:r>
      <w:r w:rsidRPr="003B7778">
        <w:rPr>
          <w:spacing w:val="1"/>
          <w:highlight w:val="yellow"/>
        </w:rPr>
        <w:t xml:space="preserve"> </w:t>
      </w:r>
      <w:r w:rsidRPr="003B7778">
        <w:rPr>
          <w:highlight w:val="yellow"/>
        </w:rPr>
        <w:t>progression</w:t>
      </w:r>
      <w:r>
        <w:rPr>
          <w:highlight w:val="yellow"/>
        </w:rPr>
        <w:t>”</w:t>
      </w:r>
      <w:r w:rsidR="005D5708" w:rsidRPr="003B7778">
        <w:rPr>
          <w:highlight w:val="yellow"/>
        </w:rPr>
        <w:t xml:space="preserve"> [6,7]</w:t>
      </w:r>
      <w:r w:rsidRPr="003B7778">
        <w:rPr>
          <w:highlight w:val="yellow"/>
        </w:rPr>
        <w:t>. We</w:t>
      </w:r>
      <w:r>
        <w:t xml:space="preserve"> present the first</w:t>
      </w:r>
      <w:r>
        <w:rPr>
          <w:spacing w:val="1"/>
        </w:rPr>
        <w:t xml:space="preserve"> </w:t>
      </w:r>
      <w:proofErr w:type="spellStart"/>
      <w:r>
        <w:t>Morrocan</w:t>
      </w:r>
      <w:proofErr w:type="spellEnd"/>
      <w:r>
        <w:t xml:space="preserve"> case Sly disease in order to</w:t>
      </w:r>
      <w:r>
        <w:rPr>
          <w:spacing w:val="1"/>
        </w:rPr>
        <w:t xml:space="preserve"> </w:t>
      </w:r>
      <w:proofErr w:type="spellStart"/>
      <w:r>
        <w:t>decribe</w:t>
      </w:r>
      <w:proofErr w:type="spellEnd"/>
      <w:r>
        <w:t xml:space="preserve"> its clinical,</w:t>
      </w:r>
      <w:r>
        <w:rPr>
          <w:spacing w:val="1"/>
        </w:rPr>
        <w:t xml:space="preserve"> </w:t>
      </w:r>
      <w:r>
        <w:t>biological and</w:t>
      </w:r>
      <w:r>
        <w:rPr>
          <w:spacing w:val="1"/>
        </w:rPr>
        <w:t xml:space="preserve"> </w:t>
      </w:r>
      <w:r>
        <w:t>radiological,</w:t>
      </w:r>
      <w:r>
        <w:rPr>
          <w:spacing w:val="1"/>
        </w:rPr>
        <w:t xml:space="preserve"> </w:t>
      </w:r>
      <w:r>
        <w:t>features</w:t>
      </w:r>
    </w:p>
    <w:p w14:paraId="674677EF" w14:textId="77777777" w:rsidR="00BC7F55" w:rsidRDefault="00BC7F55" w:rsidP="003B7778">
      <w:pPr>
        <w:pStyle w:val="BodyText"/>
        <w:jc w:val="both"/>
      </w:pPr>
    </w:p>
    <w:p w14:paraId="15740AC1" w14:textId="77777777" w:rsidR="00BC7F55" w:rsidRDefault="00BC7F55" w:rsidP="003B7778">
      <w:pPr>
        <w:pStyle w:val="BodyText"/>
        <w:spacing w:before="10"/>
        <w:jc w:val="both"/>
        <w:rPr>
          <w:sz w:val="23"/>
        </w:rPr>
      </w:pPr>
    </w:p>
    <w:p w14:paraId="1FCD5C6A" w14:textId="77777777" w:rsidR="00BC7F55" w:rsidRDefault="00000000" w:rsidP="003B7778">
      <w:pPr>
        <w:pStyle w:val="Heading1"/>
        <w:jc w:val="both"/>
      </w:pPr>
      <w:r>
        <w:t>CASE</w:t>
      </w:r>
      <w:r>
        <w:rPr>
          <w:spacing w:val="-6"/>
        </w:rPr>
        <w:t xml:space="preserve"> </w:t>
      </w:r>
      <w:r>
        <w:t>REPORT</w:t>
      </w:r>
    </w:p>
    <w:p w14:paraId="245F213B" w14:textId="77777777" w:rsidR="00BC7F55" w:rsidRDefault="00000000" w:rsidP="003B7778">
      <w:pPr>
        <w:pStyle w:val="BodyText"/>
        <w:spacing w:before="1"/>
        <w:ind w:left="100" w:right="263"/>
        <w:jc w:val="both"/>
      </w:pPr>
      <w:r>
        <w:t>It’s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nine</w:t>
      </w:r>
      <w:r>
        <w:rPr>
          <w:spacing w:val="-4"/>
        </w:rPr>
        <w:t xml:space="preserve"> </w:t>
      </w:r>
      <w:r>
        <w:t>year-old</w:t>
      </w:r>
      <w:proofErr w:type="gramEnd"/>
      <w:r>
        <w:rPr>
          <w:spacing w:val="-1"/>
        </w:rPr>
        <w:t xml:space="preserve"> </w:t>
      </w:r>
      <w:r>
        <w:t>child,</w:t>
      </w:r>
      <w:r>
        <w:rPr>
          <w:spacing w:val="-6"/>
        </w:rPr>
        <w:t xml:space="preserve"> </w:t>
      </w:r>
      <w:r>
        <w:t>he was</w:t>
      </w:r>
      <w:r>
        <w:rPr>
          <w:spacing w:val="-2"/>
        </w:rPr>
        <w:t xml:space="preserve"> </w:t>
      </w:r>
      <w:r>
        <w:t>born</w:t>
      </w:r>
      <w:r>
        <w:rPr>
          <w:spacing w:val="-2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first-degree</w:t>
      </w:r>
      <w:r>
        <w:rPr>
          <w:spacing w:val="-5"/>
        </w:rPr>
        <w:t xml:space="preserve"> </w:t>
      </w:r>
      <w:r>
        <w:t>consanguineous</w:t>
      </w:r>
      <w:r>
        <w:rPr>
          <w:spacing w:val="1"/>
        </w:rPr>
        <w:t xml:space="preserve"> </w:t>
      </w:r>
      <w:r>
        <w:t>parents.</w:t>
      </w:r>
    </w:p>
    <w:p w14:paraId="708A9C4A" w14:textId="77777777" w:rsidR="00BC7F55" w:rsidRDefault="00000000" w:rsidP="003B7778">
      <w:pPr>
        <w:spacing w:before="51"/>
        <w:ind w:left="101" w:right="493"/>
        <w:jc w:val="both"/>
        <w:rPr>
          <w:i/>
          <w:sz w:val="24"/>
        </w:rPr>
      </w:pPr>
      <w:r>
        <w:br w:type="column"/>
      </w:r>
      <w:r>
        <w:rPr>
          <w:i/>
          <w:sz w:val="24"/>
        </w:rPr>
        <w:t xml:space="preserve">Figure </w:t>
      </w:r>
      <w:proofErr w:type="gramStart"/>
      <w:r>
        <w:rPr>
          <w:i/>
          <w:sz w:val="24"/>
        </w:rPr>
        <w:t>1 :</w:t>
      </w:r>
      <w:proofErr w:type="gramEnd"/>
      <w:r>
        <w:rPr>
          <w:i/>
          <w:sz w:val="24"/>
        </w:rPr>
        <w:t xml:space="preserve"> Coarse facies, pathognomonic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</w:t>
      </w:r>
    </w:p>
    <w:p w14:paraId="109AA425" w14:textId="77777777" w:rsidR="00BC7F55" w:rsidRDefault="00000000" w:rsidP="003B7778">
      <w:pPr>
        <w:pStyle w:val="BodyText"/>
        <w:ind w:left="101" w:right="292"/>
        <w:jc w:val="both"/>
        <w:rPr>
          <w:b/>
        </w:rPr>
      </w:pPr>
      <w:r>
        <w:t xml:space="preserve">The diagnosis of Sly </w:t>
      </w:r>
      <w:proofErr w:type="spellStart"/>
      <w:r>
        <w:t>Disaese</w:t>
      </w:r>
      <w:proofErr w:type="spellEnd"/>
      <w:r>
        <w:t xml:space="preserve"> was</w:t>
      </w:r>
      <w:r>
        <w:rPr>
          <w:spacing w:val="1"/>
        </w:rPr>
        <w:t xml:space="preserve"> </w:t>
      </w:r>
      <w:r>
        <w:t>suspected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clinical </w:t>
      </w:r>
      <w:proofErr w:type="gramStart"/>
      <w:r>
        <w:t>features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coarse</w:t>
      </w:r>
      <w:r>
        <w:rPr>
          <w:spacing w:val="-51"/>
        </w:rPr>
        <w:t xml:space="preserve"> </w:t>
      </w:r>
      <w:r>
        <w:t xml:space="preserve">facies </w:t>
      </w:r>
      <w:r>
        <w:rPr>
          <w:b/>
        </w:rPr>
        <w:t xml:space="preserve">(figure 1), </w:t>
      </w:r>
      <w:r>
        <w:t>macrocephaly, short</w:t>
      </w:r>
      <w:r>
        <w:rPr>
          <w:spacing w:val="1"/>
        </w:rPr>
        <w:t xml:space="preserve"> </w:t>
      </w:r>
      <w:r>
        <w:t>stature, low weight, Joint stiffness, right</w:t>
      </w:r>
      <w:r>
        <w:rPr>
          <w:spacing w:val="1"/>
        </w:rPr>
        <w:t xml:space="preserve"> </w:t>
      </w:r>
      <w:r>
        <w:t>inguinal hernia, mental retardation,</w:t>
      </w:r>
      <w:r>
        <w:rPr>
          <w:spacing w:val="1"/>
        </w:rPr>
        <w:t xml:space="preserve"> </w:t>
      </w:r>
      <w:r w:rsidRPr="003B7778">
        <w:rPr>
          <w:highlight w:val="yellow"/>
        </w:rPr>
        <w:t>recurrent upper respiratory tract, snoring</w:t>
      </w:r>
      <w:r w:rsidRPr="003B7778">
        <w:rPr>
          <w:spacing w:val="-52"/>
          <w:highlight w:val="yellow"/>
        </w:rPr>
        <w:t xml:space="preserve"> </w:t>
      </w:r>
      <w:r w:rsidRPr="003B7778">
        <w:rPr>
          <w:highlight w:val="yellow"/>
        </w:rPr>
        <w:t>and noisy breathing, bilateral Cloudy</w:t>
      </w:r>
      <w:r w:rsidRPr="003B7778">
        <w:rPr>
          <w:spacing w:val="1"/>
          <w:highlight w:val="yellow"/>
        </w:rPr>
        <w:t xml:space="preserve"> </w:t>
      </w:r>
      <w:r w:rsidRPr="003B7778">
        <w:rPr>
          <w:highlight w:val="yellow"/>
        </w:rPr>
        <w:t>cornea and slight</w:t>
      </w:r>
      <w:r>
        <w:t xml:space="preserve"> insufficiency of mitral</w:t>
      </w:r>
      <w:r>
        <w:rPr>
          <w:spacing w:val="1"/>
        </w:rPr>
        <w:t xml:space="preserve"> </w:t>
      </w:r>
      <w:r>
        <w:t>valve with a remodeled mitral valve, and</w:t>
      </w:r>
      <w:r>
        <w:rPr>
          <w:spacing w:val="1"/>
        </w:rPr>
        <w:t xml:space="preserve"> </w:t>
      </w:r>
      <w:r>
        <w:t>radiological data multiple dysostosis</w:t>
      </w:r>
      <w:r>
        <w:rPr>
          <w:spacing w:val="1"/>
        </w:rPr>
        <w:t xml:space="preserve"> </w:t>
      </w:r>
      <w:r>
        <w:rPr>
          <w:b/>
        </w:rPr>
        <w:t>(figure</w:t>
      </w:r>
      <w:r>
        <w:rPr>
          <w:b/>
          <w:spacing w:val="-3"/>
        </w:rPr>
        <w:t xml:space="preserve"> </w:t>
      </w:r>
      <w:r>
        <w:rPr>
          <w:b/>
        </w:rPr>
        <w:t>2).</w:t>
      </w:r>
    </w:p>
    <w:p w14:paraId="1797CA3A" w14:textId="77777777" w:rsidR="00BC7F55" w:rsidRDefault="00000000" w:rsidP="003B7778">
      <w:pPr>
        <w:pStyle w:val="BodyText"/>
        <w:spacing w:before="9"/>
        <w:jc w:val="both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1BE5A89" wp14:editId="5EA4128F">
            <wp:simplePos x="0" y="0"/>
            <wp:positionH relativeFrom="page">
              <wp:posOffset>4003040</wp:posOffset>
            </wp:positionH>
            <wp:positionV relativeFrom="paragraph">
              <wp:posOffset>186101</wp:posOffset>
            </wp:positionV>
            <wp:extent cx="2621439" cy="1486471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439" cy="1486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5E20C" w14:textId="77777777" w:rsidR="00BC7F55" w:rsidRDefault="00000000" w:rsidP="003B7778">
      <w:pPr>
        <w:spacing w:before="54"/>
        <w:ind w:left="101"/>
        <w:jc w:val="both"/>
        <w:rPr>
          <w:i/>
          <w:sz w:val="24"/>
        </w:rPr>
      </w:pPr>
      <w:r>
        <w:rPr>
          <w:i/>
          <w:sz w:val="24"/>
        </w:rPr>
        <w:t>Figure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2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Radiological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findings</w:t>
      </w:r>
    </w:p>
    <w:p w14:paraId="6F2DAB11" w14:textId="77777777" w:rsidR="00BC7F55" w:rsidRDefault="00BC7F55" w:rsidP="003B7778">
      <w:pPr>
        <w:pStyle w:val="BodyText"/>
        <w:jc w:val="both"/>
        <w:rPr>
          <w:i/>
        </w:rPr>
      </w:pPr>
    </w:p>
    <w:p w14:paraId="46089AAB" w14:textId="20FC93CF" w:rsidR="00BC7F55" w:rsidRDefault="00000000" w:rsidP="003B7778">
      <w:pPr>
        <w:pStyle w:val="BodyText"/>
        <w:ind w:left="101" w:right="306"/>
        <w:jc w:val="both"/>
      </w:pPr>
      <w:r>
        <w:t>The</w:t>
      </w:r>
      <w:r>
        <w:rPr>
          <w:spacing w:val="-5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confirmed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51"/>
        </w:rPr>
        <w:t xml:space="preserve"> </w:t>
      </w:r>
      <w:r>
        <w:t xml:space="preserve">of urinary glycosaminoglycans </w:t>
      </w:r>
      <w:proofErr w:type="gramStart"/>
      <w:r>
        <w:t>witch</w:t>
      </w:r>
      <w:proofErr w:type="gramEnd"/>
      <w:r>
        <w:t xml:space="preserve"> were</w:t>
      </w:r>
      <w:r>
        <w:rPr>
          <w:spacing w:val="-53"/>
        </w:rPr>
        <w:t xml:space="preserve"> </w:t>
      </w:r>
      <w:r>
        <w:t>high and leukocyte β-glucuronidase</w:t>
      </w:r>
      <w:r>
        <w:rPr>
          <w:spacing w:val="1"/>
        </w:rPr>
        <w:t xml:space="preserve"> </w:t>
      </w:r>
      <w:r>
        <w:t xml:space="preserve">activity was low (&lt; 0.1 </w:t>
      </w:r>
      <w:proofErr w:type="spellStart"/>
      <w:r>
        <w:t>μmol</w:t>
      </w:r>
      <w:proofErr w:type="spellEnd"/>
      <w:r>
        <w:t xml:space="preserve"> / l / h for a</w:t>
      </w:r>
      <w:r>
        <w:rPr>
          <w:spacing w:val="1"/>
        </w:rPr>
        <w:t xml:space="preserve"> </w:t>
      </w:r>
      <w:r>
        <w:t xml:space="preserve">normal value&gt; 5 </w:t>
      </w:r>
      <w:proofErr w:type="spellStart"/>
      <w:r>
        <w:t>μmol</w:t>
      </w:r>
      <w:proofErr w:type="spellEnd"/>
      <w:r>
        <w:t xml:space="preserve"> / l / h) </w:t>
      </w:r>
      <w:r>
        <w:rPr>
          <w:b/>
        </w:rPr>
        <w:t>(</w:t>
      </w:r>
      <w:r w:rsidR="005F02A2">
        <w:rPr>
          <w:b/>
        </w:rPr>
        <w:t>Table1</w:t>
      </w:r>
      <w:r>
        <w:rPr>
          <w:b/>
        </w:rPr>
        <w:t>)</w:t>
      </w:r>
      <w:r>
        <w:t>.</w:t>
      </w:r>
      <w:r>
        <w:rPr>
          <w:spacing w:val="1"/>
        </w:rPr>
        <w:t xml:space="preserve"> </w:t>
      </w:r>
      <w:r>
        <w:t>molecular</w:t>
      </w:r>
      <w:r>
        <w:rPr>
          <w:spacing w:val="-5"/>
        </w:rPr>
        <w:t xml:space="preserve"> </w:t>
      </w:r>
      <w:r>
        <w:t xml:space="preserve">analyses </w:t>
      </w:r>
      <w:proofErr w:type="gramStart"/>
      <w:r>
        <w:t>is</w:t>
      </w:r>
      <w:proofErr w:type="gramEnd"/>
      <w:r>
        <w:t xml:space="preserve"> ongoing.</w:t>
      </w:r>
    </w:p>
    <w:p w14:paraId="532276C0" w14:textId="77777777" w:rsidR="00BC7F55" w:rsidRDefault="00000000" w:rsidP="003B7778">
      <w:pPr>
        <w:pStyle w:val="BodyText"/>
        <w:spacing w:line="292" w:lineRule="exact"/>
        <w:ind w:left="101"/>
        <w:jc w:val="both"/>
      </w:pPr>
      <w:r>
        <w:t>The</w:t>
      </w:r>
      <w:r>
        <w:rPr>
          <w:spacing w:val="-5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symptomatic.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3"/>
        <w:gridCol w:w="855"/>
        <w:gridCol w:w="826"/>
        <w:gridCol w:w="807"/>
      </w:tblGrid>
      <w:tr w:rsidR="00BC7F55" w14:paraId="6B860EE1" w14:textId="77777777">
        <w:trPr>
          <w:trHeight w:val="393"/>
        </w:trPr>
        <w:tc>
          <w:tcPr>
            <w:tcW w:w="1763" w:type="dxa"/>
          </w:tcPr>
          <w:p w14:paraId="6C327B6A" w14:textId="77777777" w:rsidR="00BC7F55" w:rsidRDefault="00BC7F55" w:rsidP="003B7778">
            <w:pPr>
              <w:pStyle w:val="TableParagraph"/>
              <w:spacing w:before="0" w:line="240" w:lineRule="auto"/>
              <w:ind w:left="0"/>
              <w:jc w:val="bot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67B57F47" w14:textId="77777777" w:rsidR="00BC7F55" w:rsidRDefault="00000000" w:rsidP="003B7778">
            <w:pPr>
              <w:pStyle w:val="TableParagraph"/>
              <w:spacing w:line="240" w:lineRule="auto"/>
              <w:ind w:left="14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Enzymes</w:t>
            </w:r>
          </w:p>
          <w:p w14:paraId="38E0A4AE" w14:textId="77777777" w:rsidR="00BC7F55" w:rsidRDefault="00000000" w:rsidP="003B7778">
            <w:pPr>
              <w:pStyle w:val="TableParagraph"/>
              <w:ind w:left="13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activities</w:t>
            </w:r>
          </w:p>
        </w:tc>
        <w:tc>
          <w:tcPr>
            <w:tcW w:w="826" w:type="dxa"/>
          </w:tcPr>
          <w:p w14:paraId="1D1A718B" w14:textId="77777777" w:rsidR="00BC7F55" w:rsidRDefault="00000000" w:rsidP="003B7778">
            <w:pPr>
              <w:pStyle w:val="TableParagraph"/>
              <w:spacing w:line="240" w:lineRule="auto"/>
              <w:ind w:left="97" w:right="6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Unit</w:t>
            </w:r>
          </w:p>
        </w:tc>
        <w:tc>
          <w:tcPr>
            <w:tcW w:w="807" w:type="dxa"/>
          </w:tcPr>
          <w:p w14:paraId="1A829C2B" w14:textId="77777777" w:rsidR="00BC7F55" w:rsidRDefault="00000000" w:rsidP="003B7778">
            <w:pPr>
              <w:pStyle w:val="TableParagraph"/>
              <w:spacing w:line="240" w:lineRule="auto"/>
              <w:ind w:left="1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Cut-off</w:t>
            </w:r>
          </w:p>
          <w:p w14:paraId="1FADD9B7" w14:textId="77777777" w:rsidR="00BC7F55" w:rsidRDefault="00000000" w:rsidP="003B7778">
            <w:pPr>
              <w:pStyle w:val="TableParagraph"/>
              <w:ind w:left="23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value</w:t>
            </w:r>
          </w:p>
        </w:tc>
      </w:tr>
      <w:tr w:rsidR="00BC7F55" w14:paraId="56001586" w14:textId="77777777">
        <w:trPr>
          <w:trHeight w:val="191"/>
        </w:trPr>
        <w:tc>
          <w:tcPr>
            <w:tcW w:w="1763" w:type="dxa"/>
          </w:tcPr>
          <w:p w14:paraId="10F5BFEF" w14:textId="77777777" w:rsidR="00BC7F55" w:rsidRDefault="00000000" w:rsidP="003B7778">
            <w:pPr>
              <w:pStyle w:val="TableParagraph"/>
              <w:spacing w:before="0" w:line="172" w:lineRule="exact"/>
              <w:jc w:val="both"/>
              <w:rPr>
                <w:sz w:val="16"/>
              </w:rPr>
            </w:pPr>
            <w:r>
              <w:rPr>
                <w:sz w:val="16"/>
              </w:rPr>
              <w:t>Alpha-L-</w:t>
            </w:r>
            <w:proofErr w:type="spellStart"/>
            <w:r>
              <w:rPr>
                <w:sz w:val="16"/>
              </w:rPr>
              <w:t>Iduronidase</w:t>
            </w:r>
            <w:proofErr w:type="spellEnd"/>
          </w:p>
        </w:tc>
        <w:tc>
          <w:tcPr>
            <w:tcW w:w="855" w:type="dxa"/>
          </w:tcPr>
          <w:p w14:paraId="3ED0E068" w14:textId="77777777" w:rsidR="00BC7F55" w:rsidRDefault="00000000" w:rsidP="003B7778">
            <w:pPr>
              <w:pStyle w:val="TableParagraph"/>
              <w:spacing w:before="0" w:line="172" w:lineRule="exact"/>
              <w:jc w:val="both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826" w:type="dxa"/>
          </w:tcPr>
          <w:p w14:paraId="6E3DD28A" w14:textId="77777777" w:rsidR="00BC7F55" w:rsidRDefault="00000000" w:rsidP="003B7778">
            <w:pPr>
              <w:pStyle w:val="TableParagraph"/>
              <w:spacing w:before="0" w:line="172" w:lineRule="exact"/>
              <w:ind w:left="97" w:right="70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umol</w:t>
            </w:r>
            <w:proofErr w:type="spellEnd"/>
            <w:r>
              <w:rPr>
                <w:sz w:val="16"/>
              </w:rPr>
              <w:t>/L/h</w:t>
            </w:r>
          </w:p>
        </w:tc>
        <w:tc>
          <w:tcPr>
            <w:tcW w:w="807" w:type="dxa"/>
          </w:tcPr>
          <w:p w14:paraId="54C2F364" w14:textId="77777777" w:rsidR="00BC7F55" w:rsidRDefault="00000000" w:rsidP="003B7778">
            <w:pPr>
              <w:pStyle w:val="TableParagraph"/>
              <w:spacing w:before="0" w:line="172" w:lineRule="exact"/>
              <w:ind w:left="118"/>
              <w:jc w:val="both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1.5</w:t>
            </w:r>
          </w:p>
        </w:tc>
      </w:tr>
      <w:tr w:rsidR="00BC7F55" w14:paraId="765DE15A" w14:textId="77777777">
        <w:trPr>
          <w:trHeight w:val="196"/>
        </w:trPr>
        <w:tc>
          <w:tcPr>
            <w:tcW w:w="1763" w:type="dxa"/>
          </w:tcPr>
          <w:p w14:paraId="5C46997C" w14:textId="77777777" w:rsidR="00BC7F55" w:rsidRDefault="00000000" w:rsidP="003B7778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Iduronat-2-sulfatase</w:t>
            </w:r>
          </w:p>
        </w:tc>
        <w:tc>
          <w:tcPr>
            <w:tcW w:w="855" w:type="dxa"/>
          </w:tcPr>
          <w:p w14:paraId="1B7B01CA" w14:textId="77777777" w:rsidR="00BC7F55" w:rsidRDefault="00000000" w:rsidP="003B7778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6.1</w:t>
            </w:r>
          </w:p>
        </w:tc>
        <w:tc>
          <w:tcPr>
            <w:tcW w:w="826" w:type="dxa"/>
          </w:tcPr>
          <w:p w14:paraId="590070C2" w14:textId="77777777" w:rsidR="00BC7F55" w:rsidRDefault="00000000" w:rsidP="003B7778">
            <w:pPr>
              <w:pStyle w:val="TableParagraph"/>
              <w:ind w:left="97" w:right="70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umol</w:t>
            </w:r>
            <w:proofErr w:type="spellEnd"/>
            <w:r>
              <w:rPr>
                <w:sz w:val="16"/>
              </w:rPr>
              <w:t>/L/h</w:t>
            </w:r>
          </w:p>
        </w:tc>
        <w:tc>
          <w:tcPr>
            <w:tcW w:w="807" w:type="dxa"/>
          </w:tcPr>
          <w:p w14:paraId="00F29C2B" w14:textId="77777777" w:rsidR="00BC7F55" w:rsidRDefault="00000000" w:rsidP="003B7778">
            <w:pPr>
              <w:pStyle w:val="TableParagraph"/>
              <w:ind w:left="118"/>
              <w:jc w:val="both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2.5</w:t>
            </w:r>
          </w:p>
        </w:tc>
      </w:tr>
      <w:tr w:rsidR="00BC7F55" w14:paraId="2DA636BE" w14:textId="77777777">
        <w:trPr>
          <w:trHeight w:val="196"/>
        </w:trPr>
        <w:tc>
          <w:tcPr>
            <w:tcW w:w="1763" w:type="dxa"/>
          </w:tcPr>
          <w:p w14:paraId="0A9B41B2" w14:textId="77777777" w:rsidR="00BC7F55" w:rsidRDefault="00000000" w:rsidP="003B7778">
            <w:pPr>
              <w:pStyle w:val="TableParagraph"/>
              <w:ind w:right="-29"/>
              <w:jc w:val="both"/>
              <w:rPr>
                <w:sz w:val="16"/>
              </w:rPr>
            </w:pPr>
            <w:r>
              <w:rPr>
                <w:sz w:val="16"/>
              </w:rPr>
              <w:t>N-Acetylgalactosamin-6-s</w:t>
            </w:r>
          </w:p>
        </w:tc>
        <w:tc>
          <w:tcPr>
            <w:tcW w:w="855" w:type="dxa"/>
          </w:tcPr>
          <w:p w14:paraId="0133FC65" w14:textId="77777777" w:rsidR="00BC7F55" w:rsidRDefault="00000000" w:rsidP="003B7778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  <w:tc>
          <w:tcPr>
            <w:tcW w:w="826" w:type="dxa"/>
          </w:tcPr>
          <w:p w14:paraId="4266610B" w14:textId="77777777" w:rsidR="00BC7F55" w:rsidRDefault="00000000" w:rsidP="003B7778">
            <w:pPr>
              <w:pStyle w:val="TableParagraph"/>
              <w:ind w:left="97" w:right="70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umol</w:t>
            </w:r>
            <w:proofErr w:type="spellEnd"/>
            <w:r>
              <w:rPr>
                <w:sz w:val="16"/>
              </w:rPr>
              <w:t>/L/h</w:t>
            </w:r>
          </w:p>
        </w:tc>
        <w:tc>
          <w:tcPr>
            <w:tcW w:w="807" w:type="dxa"/>
          </w:tcPr>
          <w:p w14:paraId="6CA5BF3B" w14:textId="77777777" w:rsidR="00BC7F55" w:rsidRDefault="00000000" w:rsidP="003B7778">
            <w:pPr>
              <w:pStyle w:val="TableParagraph"/>
              <w:ind w:left="118"/>
              <w:jc w:val="both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0.2</w:t>
            </w:r>
          </w:p>
        </w:tc>
      </w:tr>
      <w:tr w:rsidR="00BC7F55" w14:paraId="42F81203" w14:textId="77777777">
        <w:trPr>
          <w:trHeight w:val="195"/>
        </w:trPr>
        <w:tc>
          <w:tcPr>
            <w:tcW w:w="1763" w:type="dxa"/>
            <w:tcBorders>
              <w:bottom w:val="single" w:sz="12" w:space="0" w:color="FF0000"/>
            </w:tcBorders>
          </w:tcPr>
          <w:p w14:paraId="5C8ED7AF" w14:textId="77777777" w:rsidR="00BC7F55" w:rsidRDefault="00000000" w:rsidP="003B7778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Arylsulfatase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855" w:type="dxa"/>
            <w:tcBorders>
              <w:bottom w:val="single" w:sz="12" w:space="0" w:color="FF0000"/>
            </w:tcBorders>
          </w:tcPr>
          <w:p w14:paraId="6EF54B68" w14:textId="77777777" w:rsidR="00BC7F55" w:rsidRDefault="00000000" w:rsidP="003B7778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826" w:type="dxa"/>
            <w:tcBorders>
              <w:bottom w:val="single" w:sz="12" w:space="0" w:color="FF0000"/>
            </w:tcBorders>
          </w:tcPr>
          <w:p w14:paraId="535AD821" w14:textId="77777777" w:rsidR="00BC7F55" w:rsidRDefault="00000000" w:rsidP="003B7778">
            <w:pPr>
              <w:pStyle w:val="TableParagraph"/>
              <w:ind w:left="97" w:right="70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umol</w:t>
            </w:r>
            <w:proofErr w:type="spellEnd"/>
            <w:r>
              <w:rPr>
                <w:sz w:val="16"/>
              </w:rPr>
              <w:t>/L/h</w:t>
            </w:r>
          </w:p>
        </w:tc>
        <w:tc>
          <w:tcPr>
            <w:tcW w:w="807" w:type="dxa"/>
            <w:tcBorders>
              <w:bottom w:val="single" w:sz="12" w:space="0" w:color="FF0000"/>
            </w:tcBorders>
          </w:tcPr>
          <w:p w14:paraId="5F2253DC" w14:textId="77777777" w:rsidR="00BC7F55" w:rsidRDefault="00000000" w:rsidP="003B7778">
            <w:pPr>
              <w:pStyle w:val="TableParagraph"/>
              <w:ind w:left="118"/>
              <w:jc w:val="both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1.0</w:t>
            </w:r>
          </w:p>
        </w:tc>
      </w:tr>
      <w:tr w:rsidR="00BC7F55" w14:paraId="5DC48900" w14:textId="77777777">
        <w:trPr>
          <w:trHeight w:val="196"/>
        </w:trPr>
        <w:tc>
          <w:tcPr>
            <w:tcW w:w="17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</w:tcPr>
          <w:p w14:paraId="41D7D6EE" w14:textId="77777777" w:rsidR="00BC7F55" w:rsidRDefault="00000000" w:rsidP="003B7778">
            <w:pPr>
              <w:pStyle w:val="TableParagraph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Beta-glucuronidase</w:t>
            </w:r>
          </w:p>
        </w:tc>
        <w:tc>
          <w:tcPr>
            <w:tcW w:w="855" w:type="dxa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</w:tcPr>
          <w:p w14:paraId="105D3A23" w14:textId="77777777" w:rsidR="00BC7F55" w:rsidRDefault="00000000" w:rsidP="003B7778">
            <w:pPr>
              <w:pStyle w:val="TableParagraph"/>
              <w:ind w:left="124"/>
              <w:jc w:val="both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  <w:tc>
          <w:tcPr>
            <w:tcW w:w="826" w:type="dxa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</w:tcPr>
          <w:p w14:paraId="638C03BD" w14:textId="77777777" w:rsidR="00BC7F55" w:rsidRDefault="00000000" w:rsidP="003B7778">
            <w:pPr>
              <w:pStyle w:val="TableParagraph"/>
              <w:ind w:left="102" w:right="7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umol</w:t>
            </w:r>
            <w:proofErr w:type="spellEnd"/>
            <w:r>
              <w:rPr>
                <w:sz w:val="16"/>
              </w:rPr>
              <w:t>/L/h</w:t>
            </w:r>
          </w:p>
        </w:tc>
        <w:tc>
          <w:tcPr>
            <w:tcW w:w="80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14:paraId="0D785E41" w14:textId="77777777" w:rsidR="00BC7F55" w:rsidRDefault="00000000" w:rsidP="003B7778">
            <w:pPr>
              <w:pStyle w:val="TableParagraph"/>
              <w:ind w:left="123"/>
              <w:jc w:val="both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5.0</w:t>
            </w:r>
          </w:p>
        </w:tc>
      </w:tr>
    </w:tbl>
    <w:p w14:paraId="57C8B757" w14:textId="7BA981EA" w:rsidR="00BC7F55" w:rsidRDefault="005F02A2" w:rsidP="003B7778">
      <w:pPr>
        <w:ind w:left="101"/>
        <w:jc w:val="both"/>
        <w:rPr>
          <w:i/>
          <w:sz w:val="24"/>
        </w:rPr>
      </w:pPr>
      <w:r>
        <w:rPr>
          <w:i/>
          <w:sz w:val="24"/>
        </w:rPr>
        <w:t>Table</w:t>
      </w:r>
      <w:proofErr w:type="gramStart"/>
      <w:r>
        <w:rPr>
          <w:i/>
          <w:sz w:val="24"/>
        </w:rPr>
        <w:t>1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Biological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findings</w:t>
      </w:r>
    </w:p>
    <w:p w14:paraId="4A2E657D" w14:textId="77777777" w:rsidR="00BC7F55" w:rsidRDefault="00BC7F55" w:rsidP="003B7778">
      <w:pPr>
        <w:jc w:val="both"/>
        <w:rPr>
          <w:sz w:val="24"/>
        </w:rPr>
        <w:sectPr w:rsidR="00BC7F55" w:rsidSect="0070719E">
          <w:type w:val="continuous"/>
          <w:pgSz w:w="11900" w:h="16840"/>
          <w:pgMar w:top="600" w:right="1200" w:bottom="280" w:left="1340" w:header="720" w:footer="720" w:gutter="0"/>
          <w:cols w:num="2" w:space="720" w:equalWidth="0">
            <w:col w:w="4260" w:space="603"/>
            <w:col w:w="4497"/>
          </w:cols>
        </w:sectPr>
      </w:pPr>
    </w:p>
    <w:p w14:paraId="70F840ED" w14:textId="77777777" w:rsidR="00BC7F55" w:rsidRDefault="00BC7F55" w:rsidP="003B7778">
      <w:pPr>
        <w:pStyle w:val="BodyText"/>
        <w:jc w:val="both"/>
        <w:rPr>
          <w:i/>
          <w:sz w:val="20"/>
        </w:rPr>
      </w:pPr>
    </w:p>
    <w:p w14:paraId="7EDFC01A" w14:textId="77777777" w:rsidR="00BC7F55" w:rsidRDefault="00BC7F55" w:rsidP="003B7778">
      <w:pPr>
        <w:pStyle w:val="BodyText"/>
        <w:jc w:val="both"/>
        <w:rPr>
          <w:i/>
          <w:sz w:val="20"/>
        </w:rPr>
      </w:pPr>
    </w:p>
    <w:p w14:paraId="68D996F6" w14:textId="77777777" w:rsidR="00BC7F55" w:rsidRDefault="00BC7F55" w:rsidP="003B7778">
      <w:pPr>
        <w:pStyle w:val="BodyText"/>
        <w:spacing w:before="11"/>
        <w:jc w:val="both"/>
        <w:rPr>
          <w:i/>
          <w:sz w:val="23"/>
        </w:rPr>
      </w:pPr>
    </w:p>
    <w:p w14:paraId="7E813C65" w14:textId="77777777" w:rsidR="00BC7F55" w:rsidRDefault="00BC7F55" w:rsidP="003B7778">
      <w:pPr>
        <w:jc w:val="both"/>
        <w:rPr>
          <w:sz w:val="23"/>
        </w:rPr>
        <w:sectPr w:rsidR="00BC7F55" w:rsidSect="0070719E">
          <w:pgSz w:w="11900" w:h="16840"/>
          <w:pgMar w:top="600" w:right="1200" w:bottom="280" w:left="1340" w:header="44" w:footer="0" w:gutter="0"/>
          <w:cols w:space="720"/>
        </w:sectPr>
      </w:pPr>
    </w:p>
    <w:p w14:paraId="3EF6F783" w14:textId="77777777" w:rsidR="00BC7F55" w:rsidRDefault="00000000" w:rsidP="003B7778">
      <w:pPr>
        <w:pStyle w:val="Heading1"/>
        <w:spacing w:before="57"/>
        <w:jc w:val="both"/>
      </w:pPr>
      <w:r>
        <w:t>DISCUSSION</w:t>
      </w:r>
    </w:p>
    <w:p w14:paraId="23822A25" w14:textId="6AA39988" w:rsidR="00BC7F55" w:rsidRDefault="009C71AB" w:rsidP="003B7778">
      <w:pPr>
        <w:pStyle w:val="BodyText"/>
        <w:ind w:left="100" w:right="37"/>
        <w:jc w:val="both"/>
      </w:pPr>
      <w:r>
        <w:t>“Sly syndrome is caused by mutations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GUSB</w:t>
      </w:r>
      <w:r>
        <w:rPr>
          <w:i/>
          <w:spacing w:val="1"/>
        </w:rPr>
        <w:t xml:space="preserve"> </w:t>
      </w:r>
      <w:r>
        <w:t>gene located on chromosome</w:t>
      </w:r>
      <w:r>
        <w:rPr>
          <w:spacing w:val="1"/>
        </w:rPr>
        <w:t xml:space="preserve"> </w:t>
      </w:r>
      <w:r>
        <w:t>7q21.11. Mutations result in a deficiency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β-glucuronidase,</w:t>
      </w:r>
      <w:r>
        <w:rPr>
          <w:spacing w:val="-5"/>
        </w:rPr>
        <w:t xml:space="preserve"> </w:t>
      </w:r>
      <w:r>
        <w:t>intracellular</w:t>
      </w:r>
      <w:r>
        <w:rPr>
          <w:spacing w:val="-4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glycosaminoglycan fragments and a very</w:t>
      </w:r>
      <w:r>
        <w:rPr>
          <w:spacing w:val="1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involvement”</w:t>
      </w:r>
      <w:r>
        <w:rPr>
          <w:spacing w:val="2"/>
        </w:rPr>
        <w:t xml:space="preserve"> </w:t>
      </w:r>
      <w:r>
        <w:rPr>
          <w:vertAlign w:val="superscript"/>
        </w:rPr>
        <w:t>2</w:t>
      </w:r>
      <w:r>
        <w:t>.</w:t>
      </w:r>
    </w:p>
    <w:p w14:paraId="539780D7" w14:textId="0EC9B4F9" w:rsidR="00BC7F55" w:rsidRDefault="009C71AB" w:rsidP="003B7778">
      <w:pPr>
        <w:pStyle w:val="BodyText"/>
        <w:ind w:left="100" w:right="131"/>
        <w:jc w:val="both"/>
      </w:pPr>
      <w:r>
        <w:t xml:space="preserve">“The most severe </w:t>
      </w:r>
      <w:r w:rsidRPr="003B7778">
        <w:rPr>
          <w:highlight w:val="yellow"/>
        </w:rPr>
        <w:t>form presents as lethal</w:t>
      </w:r>
      <w:r w:rsidRPr="003B7778">
        <w:rPr>
          <w:spacing w:val="1"/>
          <w:highlight w:val="yellow"/>
        </w:rPr>
        <w:t xml:space="preserve"> </w:t>
      </w:r>
      <w:r w:rsidRPr="003B7778">
        <w:rPr>
          <w:highlight w:val="yellow"/>
        </w:rPr>
        <w:t>nonimmune fetal hydrops and may be</w:t>
      </w:r>
      <w:r w:rsidRPr="003B7778">
        <w:rPr>
          <w:spacing w:val="1"/>
          <w:highlight w:val="yellow"/>
        </w:rPr>
        <w:t xml:space="preserve"> </w:t>
      </w:r>
      <w:r w:rsidRPr="003B7778">
        <w:rPr>
          <w:highlight w:val="yellow"/>
        </w:rPr>
        <w:t xml:space="preserve">detected in utero by </w:t>
      </w:r>
      <w:r>
        <w:t>ultrasound exam”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“</w:t>
      </w:r>
      <w:r>
        <w:t>Some</w:t>
      </w:r>
      <w:r>
        <w:rPr>
          <w:spacing w:val="-6"/>
        </w:rPr>
        <w:t xml:space="preserve"> </w:t>
      </w:r>
      <w:r>
        <w:t>severely</w:t>
      </w:r>
      <w:r>
        <w:rPr>
          <w:spacing w:val="-4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newborns</w:t>
      </w:r>
      <w:r>
        <w:rPr>
          <w:spacing w:val="-4"/>
        </w:rPr>
        <w:t xml:space="preserve"> </w:t>
      </w:r>
      <w:r>
        <w:t>survive</w:t>
      </w:r>
      <w:r>
        <w:rPr>
          <w:spacing w:val="-51"/>
        </w:rPr>
        <w:t xml:space="preserve"> </w:t>
      </w:r>
      <w:r>
        <w:t>for some months and have, or develop,</w:t>
      </w:r>
      <w:r>
        <w:rPr>
          <w:spacing w:val="1"/>
        </w:rPr>
        <w:t xml:space="preserve"> </w:t>
      </w:r>
      <w:r>
        <w:t>signs of lysosomal storage including thick</w:t>
      </w:r>
      <w:r>
        <w:rPr>
          <w:spacing w:val="-52"/>
        </w:rPr>
        <w:t xml:space="preserve"> </w:t>
      </w:r>
      <w:r>
        <w:t>skin, visceromegaly, and dysostosis</w:t>
      </w:r>
      <w:r>
        <w:rPr>
          <w:spacing w:val="1"/>
        </w:rPr>
        <w:t xml:space="preserve"> </w:t>
      </w:r>
      <w:r>
        <w:t>multiplex” [3].</w:t>
      </w:r>
    </w:p>
    <w:p w14:paraId="7636A92B" w14:textId="77777777" w:rsidR="00BC7F55" w:rsidRDefault="00000000" w:rsidP="003B7778">
      <w:pPr>
        <w:pStyle w:val="BodyText"/>
        <w:spacing w:before="4"/>
        <w:ind w:left="100" w:right="108"/>
        <w:jc w:val="both"/>
      </w:pPr>
      <w:r>
        <w:t>In this case, the patient had clinical</w:t>
      </w:r>
      <w:r>
        <w:rPr>
          <w:spacing w:val="1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pathology,</w:t>
      </w:r>
      <w:r>
        <w:rPr>
          <w:spacing w:val="-7"/>
        </w:rPr>
        <w:t xml:space="preserve"> </w:t>
      </w:r>
      <w:r>
        <w:t>added</w:t>
      </w:r>
      <w:r>
        <w:rPr>
          <w:spacing w:val="-51"/>
        </w:rPr>
        <w:t xml:space="preserve"> </w:t>
      </w:r>
      <w:r>
        <w:t>to both biological and radiological</w:t>
      </w:r>
      <w:r>
        <w:rPr>
          <w:spacing w:val="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confirms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diagnosis.</w:t>
      </w:r>
    </w:p>
    <w:p w14:paraId="2A04DA7F" w14:textId="02854ECB" w:rsidR="00BC7F55" w:rsidRPr="003B7778" w:rsidRDefault="009C71AB" w:rsidP="003B7778">
      <w:pPr>
        <w:pStyle w:val="BodyText"/>
        <w:ind w:left="100" w:right="139"/>
        <w:jc w:val="both"/>
        <w:rPr>
          <w:highlight w:val="yellow"/>
        </w:rPr>
      </w:pPr>
      <w:r>
        <w:t>“Less-severe forms of the Sly disease</w:t>
      </w:r>
      <w:r>
        <w:rPr>
          <w:spacing w:val="1"/>
        </w:rPr>
        <w:t xml:space="preserve"> </w:t>
      </w:r>
      <w:r>
        <w:t xml:space="preserve">present during the </w:t>
      </w:r>
      <w:r w:rsidRPr="003B7778">
        <w:rPr>
          <w:highlight w:val="yellow"/>
        </w:rPr>
        <w:t>first years of life with</w:t>
      </w:r>
      <w:r w:rsidRPr="003B7778">
        <w:rPr>
          <w:spacing w:val="1"/>
          <w:highlight w:val="yellow"/>
        </w:rPr>
        <w:t xml:space="preserve"> </w:t>
      </w:r>
      <w:r w:rsidRPr="003B7778">
        <w:rPr>
          <w:highlight w:val="yellow"/>
        </w:rPr>
        <w:t>features</w:t>
      </w:r>
      <w:r w:rsidRPr="003B7778">
        <w:rPr>
          <w:spacing w:val="-3"/>
          <w:highlight w:val="yellow"/>
        </w:rPr>
        <w:t xml:space="preserve"> </w:t>
      </w:r>
      <w:r w:rsidRPr="003B7778">
        <w:rPr>
          <w:highlight w:val="yellow"/>
        </w:rPr>
        <w:t>of</w:t>
      </w:r>
      <w:r w:rsidRPr="003B7778">
        <w:rPr>
          <w:spacing w:val="-6"/>
          <w:highlight w:val="yellow"/>
        </w:rPr>
        <w:t xml:space="preserve"> </w:t>
      </w:r>
      <w:r w:rsidRPr="003B7778">
        <w:rPr>
          <w:highlight w:val="yellow"/>
        </w:rPr>
        <w:t>MPS-I</w:t>
      </w:r>
      <w:r w:rsidRPr="003B7778">
        <w:rPr>
          <w:spacing w:val="-4"/>
          <w:highlight w:val="yellow"/>
        </w:rPr>
        <w:t xml:space="preserve"> </w:t>
      </w:r>
      <w:r w:rsidRPr="003B7778">
        <w:rPr>
          <w:highlight w:val="yellow"/>
        </w:rPr>
        <w:t>but</w:t>
      </w:r>
      <w:r w:rsidRPr="003B7778">
        <w:rPr>
          <w:spacing w:val="-4"/>
          <w:highlight w:val="yellow"/>
        </w:rPr>
        <w:t xml:space="preserve"> </w:t>
      </w:r>
      <w:r w:rsidRPr="003B7778">
        <w:rPr>
          <w:highlight w:val="yellow"/>
        </w:rPr>
        <w:t>slower</w:t>
      </w:r>
      <w:r w:rsidRPr="003B7778">
        <w:rPr>
          <w:spacing w:val="-7"/>
          <w:highlight w:val="yellow"/>
        </w:rPr>
        <w:t xml:space="preserve"> </w:t>
      </w:r>
      <w:r w:rsidRPr="003B7778">
        <w:rPr>
          <w:highlight w:val="yellow"/>
        </w:rPr>
        <w:t>progression.</w:t>
      </w:r>
    </w:p>
    <w:p w14:paraId="173F07FD" w14:textId="1EB5D04F" w:rsidR="00BC7F55" w:rsidRDefault="00000000" w:rsidP="003B7778">
      <w:pPr>
        <w:pStyle w:val="BodyText"/>
        <w:ind w:left="100" w:right="393"/>
        <w:jc w:val="both"/>
      </w:pPr>
      <w:r w:rsidRPr="003B7778">
        <w:rPr>
          <w:highlight w:val="yellow"/>
        </w:rPr>
        <w:t>Corneal clouding varies</w:t>
      </w:r>
      <w:r>
        <w:t>. Patients with</w:t>
      </w:r>
      <w:r>
        <w:rPr>
          <w:spacing w:val="1"/>
        </w:rPr>
        <w:t xml:space="preserve"> </w:t>
      </w:r>
      <w:r>
        <w:t>manifestation after 4 years of life have</w:t>
      </w:r>
      <w:r>
        <w:rPr>
          <w:spacing w:val="-53"/>
        </w:rPr>
        <w:t xml:space="preserve"> </w:t>
      </w:r>
      <w:r>
        <w:t>skeletal abnormalities of dysostosis</w:t>
      </w:r>
      <w:r>
        <w:rPr>
          <w:spacing w:val="1"/>
        </w:rPr>
        <w:t xml:space="preserve"> </w:t>
      </w:r>
      <w:r>
        <w:t>multiplex but normal intelligence and</w:t>
      </w:r>
      <w:r>
        <w:rPr>
          <w:spacing w:val="1"/>
        </w:rPr>
        <w:t xml:space="preserve"> </w:t>
      </w:r>
      <w:r>
        <w:t>usually</w:t>
      </w:r>
      <w:r>
        <w:rPr>
          <w:spacing w:val="-1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corneae</w:t>
      </w:r>
      <w:r w:rsidR="009C71AB">
        <w:t>”</w:t>
      </w:r>
      <w:r>
        <w:rPr>
          <w:vertAlign w:val="superscript"/>
        </w:rPr>
        <w:t>4</w:t>
      </w:r>
      <w:r w:rsidR="009C71AB">
        <w:rPr>
          <w:vertAlign w:val="superscript"/>
        </w:rPr>
        <w:t>,5</w:t>
      </w:r>
      <w:r>
        <w:t>.</w:t>
      </w:r>
    </w:p>
    <w:p w14:paraId="6822442F" w14:textId="77777777" w:rsidR="00BC7F55" w:rsidRDefault="00000000" w:rsidP="003B7778">
      <w:pPr>
        <w:pStyle w:val="BodyText"/>
        <w:ind w:left="100" w:right="345"/>
        <w:jc w:val="both"/>
      </w:pPr>
      <w:r>
        <w:t>Sly disease was confirmed by elevated</w:t>
      </w:r>
      <w:r>
        <w:rPr>
          <w:spacing w:val="1"/>
        </w:rPr>
        <w:t xml:space="preserve"> </w:t>
      </w:r>
      <w:r>
        <w:t>urinary</w:t>
      </w:r>
      <w:r>
        <w:rPr>
          <w:spacing w:val="-6"/>
        </w:rPr>
        <w:t xml:space="preserve"> </w:t>
      </w:r>
      <w:r>
        <w:t>glycosaminoglycans</w:t>
      </w:r>
      <w:r>
        <w:rPr>
          <w:spacing w:val="-5"/>
        </w:rPr>
        <w:t xml:space="preserve"> </w:t>
      </w:r>
      <w:r>
        <w:t>(GAGs)</w:t>
      </w:r>
      <w:r>
        <w:rPr>
          <w:spacing w:val="-8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deficiency of β-glucuronidase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molecular</w:t>
      </w:r>
      <w:r>
        <w:rPr>
          <w:spacing w:val="-5"/>
        </w:rPr>
        <w:t xml:space="preserve"> </w:t>
      </w:r>
      <w:r>
        <w:t>analyses.</w:t>
      </w:r>
    </w:p>
    <w:p w14:paraId="059E9FA9" w14:textId="77777777" w:rsidR="00BC7F55" w:rsidRDefault="00BC7F55" w:rsidP="003B7778">
      <w:pPr>
        <w:pStyle w:val="BodyText"/>
        <w:jc w:val="both"/>
      </w:pPr>
    </w:p>
    <w:p w14:paraId="315FCF0B" w14:textId="77777777" w:rsidR="00BC7F55" w:rsidRDefault="00BC7F55" w:rsidP="003B7778">
      <w:pPr>
        <w:pStyle w:val="BodyText"/>
        <w:spacing w:before="10"/>
        <w:jc w:val="both"/>
        <w:rPr>
          <w:sz w:val="23"/>
        </w:rPr>
      </w:pPr>
    </w:p>
    <w:p w14:paraId="439698C3" w14:textId="77777777" w:rsidR="00BC7F55" w:rsidRDefault="00000000" w:rsidP="003B7778">
      <w:pPr>
        <w:pStyle w:val="Heading1"/>
        <w:jc w:val="both"/>
      </w:pPr>
      <w:r>
        <w:t>CONCLUSION</w:t>
      </w:r>
    </w:p>
    <w:p w14:paraId="036F3A6C" w14:textId="4A0FD23B" w:rsidR="00BC7F55" w:rsidRDefault="00000000" w:rsidP="003B7778">
      <w:pPr>
        <w:pStyle w:val="BodyText"/>
        <w:ind w:left="100" w:right="48"/>
        <w:jc w:val="both"/>
      </w:pPr>
      <w:r>
        <w:t>Sly disease patients usually exhibit milder</w:t>
      </w:r>
      <w:r>
        <w:rPr>
          <w:spacing w:val="1"/>
        </w:rPr>
        <w:t xml:space="preserve"> </w:t>
      </w:r>
      <w:r>
        <w:t>phenotypes than other types of MPS. The</w:t>
      </w:r>
      <w:r>
        <w:rPr>
          <w:spacing w:val="1"/>
        </w:rPr>
        <w:t xml:space="preserve"> </w:t>
      </w:r>
      <w:r>
        <w:t>treatment of Sly disease is currently</w:t>
      </w:r>
      <w:r>
        <w:rPr>
          <w:spacing w:val="1"/>
        </w:rPr>
        <w:t xml:space="preserve"> </w:t>
      </w:r>
      <w:r>
        <w:t>symptomatic</w:t>
      </w:r>
      <w:r>
        <w:rPr>
          <w:spacing w:val="-7"/>
        </w:rPr>
        <w:t xml:space="preserve"> </w:t>
      </w:r>
      <w:r>
        <w:t>pending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advancement</w:t>
      </w:r>
      <w:r>
        <w:rPr>
          <w:spacing w:val="-5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enzymatic</w:t>
      </w:r>
      <w:r>
        <w:rPr>
          <w:spacing w:val="-4"/>
        </w:rPr>
        <w:t xml:space="preserve"> </w:t>
      </w:r>
      <w:r>
        <w:t>replacement</w:t>
      </w:r>
      <w:r>
        <w:rPr>
          <w:spacing w:val="-1"/>
        </w:rPr>
        <w:t xml:space="preserve"> </w:t>
      </w:r>
      <w:r>
        <w:t>therapy.</w:t>
      </w:r>
    </w:p>
    <w:p w14:paraId="5D2102F2" w14:textId="77777777" w:rsidR="00BC7F55" w:rsidRDefault="00BC7F55" w:rsidP="003B7778">
      <w:pPr>
        <w:pStyle w:val="BodyText"/>
        <w:jc w:val="both"/>
        <w:rPr>
          <w:sz w:val="26"/>
        </w:rPr>
      </w:pPr>
    </w:p>
    <w:p w14:paraId="642AA412" w14:textId="77777777" w:rsidR="00753734" w:rsidRPr="00753734" w:rsidRDefault="00753734" w:rsidP="00753734">
      <w:pPr>
        <w:pStyle w:val="BodyText"/>
        <w:jc w:val="both"/>
        <w:rPr>
          <w:b/>
          <w:sz w:val="26"/>
        </w:rPr>
      </w:pPr>
      <w:r w:rsidRPr="00753734">
        <w:rPr>
          <w:b/>
          <w:sz w:val="26"/>
        </w:rPr>
        <w:t>Ethical Approval:</w:t>
      </w:r>
    </w:p>
    <w:p w14:paraId="52E52CAA" w14:textId="77777777" w:rsidR="00753734" w:rsidRPr="00753734" w:rsidRDefault="00753734" w:rsidP="00753734">
      <w:pPr>
        <w:pStyle w:val="BodyText"/>
        <w:jc w:val="both"/>
        <w:rPr>
          <w:sz w:val="26"/>
        </w:rPr>
      </w:pPr>
    </w:p>
    <w:p w14:paraId="3CEF65B4" w14:textId="77777777" w:rsidR="00753734" w:rsidRPr="00753734" w:rsidRDefault="00753734" w:rsidP="00753734">
      <w:pPr>
        <w:pStyle w:val="BodyText"/>
        <w:jc w:val="both"/>
        <w:rPr>
          <w:sz w:val="26"/>
        </w:rPr>
      </w:pPr>
      <w:r w:rsidRPr="00753734">
        <w:rPr>
          <w:sz w:val="26"/>
        </w:rPr>
        <w:t xml:space="preserve">As per international </w:t>
      </w:r>
      <w:proofErr w:type="gramStart"/>
      <w:r w:rsidRPr="00753734">
        <w:rPr>
          <w:sz w:val="26"/>
        </w:rPr>
        <w:t>standards  or</w:t>
      </w:r>
      <w:proofErr w:type="gramEnd"/>
      <w:r w:rsidRPr="00753734">
        <w:rPr>
          <w:sz w:val="26"/>
        </w:rPr>
        <w:t xml:space="preserve"> university standards  written ethical approval has been collected and preserved by the author(s).</w:t>
      </w:r>
    </w:p>
    <w:p w14:paraId="130AAD00" w14:textId="77777777" w:rsidR="00753734" w:rsidRDefault="00753734" w:rsidP="00753734">
      <w:pPr>
        <w:pStyle w:val="BodyText"/>
        <w:jc w:val="both"/>
        <w:rPr>
          <w:b/>
          <w:sz w:val="26"/>
        </w:rPr>
      </w:pPr>
    </w:p>
    <w:p w14:paraId="7C89D7CF" w14:textId="23A1D8E6" w:rsidR="00753734" w:rsidRPr="00753734" w:rsidRDefault="00753734" w:rsidP="00753734">
      <w:pPr>
        <w:pStyle w:val="BodyText"/>
        <w:jc w:val="both"/>
        <w:rPr>
          <w:b/>
          <w:sz w:val="26"/>
        </w:rPr>
      </w:pPr>
      <w:r w:rsidRPr="00753734">
        <w:rPr>
          <w:b/>
          <w:sz w:val="26"/>
        </w:rPr>
        <w:t xml:space="preserve">Consent </w:t>
      </w:r>
    </w:p>
    <w:p w14:paraId="4F291BFB" w14:textId="77777777" w:rsidR="00753734" w:rsidRPr="00753734" w:rsidRDefault="00753734" w:rsidP="00753734">
      <w:pPr>
        <w:pStyle w:val="BodyText"/>
        <w:jc w:val="both"/>
        <w:rPr>
          <w:sz w:val="26"/>
        </w:rPr>
      </w:pPr>
      <w:r w:rsidRPr="00753734">
        <w:rPr>
          <w:sz w:val="26"/>
        </w:rPr>
        <w:t xml:space="preserve">As per international standards, parental written consent has been collected and </w:t>
      </w:r>
      <w:r w:rsidRPr="00753734">
        <w:rPr>
          <w:sz w:val="26"/>
        </w:rPr>
        <w:t>preserved by the author(s).</w:t>
      </w:r>
    </w:p>
    <w:p w14:paraId="2B7859BC" w14:textId="77777777" w:rsidR="00753734" w:rsidRDefault="00753734" w:rsidP="003B7778">
      <w:pPr>
        <w:pStyle w:val="BodyText"/>
        <w:jc w:val="both"/>
        <w:rPr>
          <w:sz w:val="26"/>
        </w:rPr>
      </w:pPr>
    </w:p>
    <w:p w14:paraId="567AE337" w14:textId="77777777" w:rsidR="00BC7F55" w:rsidRDefault="00BC7F55" w:rsidP="003B7778">
      <w:pPr>
        <w:pStyle w:val="BodyText"/>
        <w:spacing w:before="11"/>
        <w:jc w:val="both"/>
        <w:rPr>
          <w:sz w:val="21"/>
        </w:rPr>
      </w:pPr>
    </w:p>
    <w:p w14:paraId="436BA500" w14:textId="77777777" w:rsidR="00BC7F55" w:rsidRDefault="00000000" w:rsidP="003B7778">
      <w:pPr>
        <w:pStyle w:val="Heading1"/>
        <w:jc w:val="both"/>
      </w:pPr>
      <w:r>
        <w:t>REFERENCES</w:t>
      </w:r>
    </w:p>
    <w:p w14:paraId="13A5B9AF" w14:textId="77777777" w:rsidR="00BC7F55" w:rsidRDefault="00BC7F55" w:rsidP="003B7778">
      <w:pPr>
        <w:pStyle w:val="BodyText"/>
        <w:spacing w:before="9"/>
        <w:jc w:val="both"/>
        <w:rPr>
          <w:b/>
          <w:sz w:val="22"/>
        </w:rPr>
      </w:pPr>
    </w:p>
    <w:p w14:paraId="57D12964" w14:textId="77777777" w:rsidR="00BC7F55" w:rsidRDefault="00000000" w:rsidP="003B7778">
      <w:pPr>
        <w:pStyle w:val="ListParagraph"/>
        <w:numPr>
          <w:ilvl w:val="0"/>
          <w:numId w:val="1"/>
        </w:numPr>
        <w:tabs>
          <w:tab w:val="left" w:pos="529"/>
        </w:tabs>
        <w:spacing w:line="242" w:lineRule="auto"/>
        <w:jc w:val="both"/>
        <w:rPr>
          <w:i/>
        </w:rPr>
      </w:pPr>
      <w:r>
        <w:rPr>
          <w:i/>
        </w:rPr>
        <w:t>Sly WS, Quinton BA, Mc Alister WH,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Rimoin</w:t>
      </w:r>
      <w:proofErr w:type="spellEnd"/>
      <w:r>
        <w:rPr>
          <w:i/>
        </w:rPr>
        <w:t xml:space="preserve"> DL. Beta glucuronidase deficiency:</w:t>
      </w:r>
      <w:r>
        <w:rPr>
          <w:i/>
          <w:spacing w:val="-48"/>
        </w:rPr>
        <w:t xml:space="preserve"> </w:t>
      </w:r>
      <w:r>
        <w:rPr>
          <w:i/>
        </w:rPr>
        <w:t>report of clinical, radiologic, and</w:t>
      </w:r>
      <w:r>
        <w:rPr>
          <w:i/>
          <w:spacing w:val="1"/>
        </w:rPr>
        <w:t xml:space="preserve"> </w:t>
      </w:r>
      <w:r>
        <w:rPr>
          <w:i/>
        </w:rPr>
        <w:t>biochemical</w:t>
      </w:r>
      <w:r>
        <w:rPr>
          <w:i/>
          <w:spacing w:val="-1"/>
        </w:rPr>
        <w:t xml:space="preserve"> </w:t>
      </w:r>
      <w:r>
        <w:rPr>
          <w:i/>
        </w:rPr>
        <w:t>features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new</w:t>
      </w:r>
    </w:p>
    <w:p w14:paraId="0E2DD1B9" w14:textId="77777777" w:rsidR="00BC7F55" w:rsidRDefault="00000000" w:rsidP="003B7778">
      <w:pPr>
        <w:spacing w:before="56"/>
        <w:ind w:left="460" w:right="526"/>
        <w:jc w:val="both"/>
        <w:rPr>
          <w:i/>
        </w:rPr>
      </w:pPr>
      <w:r>
        <w:br w:type="column"/>
      </w:r>
      <w:r>
        <w:rPr>
          <w:i/>
        </w:rPr>
        <w:lastRenderedPageBreak/>
        <w:t>mucopolysaccharidosis. J Pediatr1973;</w:t>
      </w:r>
      <w:r>
        <w:rPr>
          <w:i/>
          <w:spacing w:val="-48"/>
        </w:rPr>
        <w:t xml:space="preserve"> </w:t>
      </w:r>
      <w:r>
        <w:rPr>
          <w:i/>
        </w:rPr>
        <w:t>82:</w:t>
      </w:r>
      <w:r>
        <w:rPr>
          <w:i/>
          <w:spacing w:val="-5"/>
        </w:rPr>
        <w:t xml:space="preserve"> </w:t>
      </w:r>
      <w:r>
        <w:rPr>
          <w:i/>
        </w:rPr>
        <w:t>249-</w:t>
      </w:r>
      <w:r>
        <w:rPr>
          <w:i/>
          <w:spacing w:val="-3"/>
        </w:rPr>
        <w:t xml:space="preserve"> </w:t>
      </w:r>
      <w:r>
        <w:rPr>
          <w:i/>
        </w:rPr>
        <w:t>257.</w:t>
      </w:r>
    </w:p>
    <w:p w14:paraId="0ED36B5F" w14:textId="77777777" w:rsidR="00BC7F55" w:rsidRDefault="00000000" w:rsidP="003B7778">
      <w:pPr>
        <w:pStyle w:val="ListParagraph"/>
        <w:numPr>
          <w:ilvl w:val="0"/>
          <w:numId w:val="1"/>
        </w:numPr>
        <w:tabs>
          <w:tab w:val="left" w:pos="461"/>
        </w:tabs>
        <w:ind w:left="460" w:right="284"/>
        <w:jc w:val="both"/>
        <w:rPr>
          <w:i/>
        </w:rPr>
      </w:pPr>
      <w:r>
        <w:rPr>
          <w:i/>
        </w:rPr>
        <w:t>Islam MR, Shah GN, Sly WS. PCR-based</w:t>
      </w:r>
      <w:r>
        <w:rPr>
          <w:i/>
          <w:spacing w:val="1"/>
        </w:rPr>
        <w:t xml:space="preserve"> </w:t>
      </w:r>
      <w:r>
        <w:rPr>
          <w:i/>
        </w:rPr>
        <w:t>restriction</w:t>
      </w:r>
      <w:r>
        <w:rPr>
          <w:i/>
          <w:spacing w:val="2"/>
        </w:rPr>
        <w:t xml:space="preserve"> </w:t>
      </w:r>
      <w:r>
        <w:rPr>
          <w:i/>
        </w:rPr>
        <w:t>fragment</w:t>
      </w:r>
      <w:r>
        <w:rPr>
          <w:i/>
          <w:spacing w:val="-1"/>
        </w:rPr>
        <w:t xml:space="preserve"> </w:t>
      </w:r>
      <w:r>
        <w:rPr>
          <w:i/>
        </w:rPr>
        <w:t>length</w:t>
      </w:r>
      <w:r>
        <w:rPr>
          <w:i/>
          <w:spacing w:val="1"/>
        </w:rPr>
        <w:t xml:space="preserve"> </w:t>
      </w:r>
      <w:r>
        <w:rPr>
          <w:i/>
        </w:rPr>
        <w:t>polymorphism and haplotype of the most</w:t>
      </w:r>
      <w:r>
        <w:rPr>
          <w:i/>
          <w:spacing w:val="-47"/>
        </w:rPr>
        <w:t xml:space="preserve"> </w:t>
      </w:r>
      <w:r>
        <w:rPr>
          <w:i/>
        </w:rPr>
        <w:t>common mutation L176F in the beta-</w:t>
      </w:r>
      <w:r>
        <w:rPr>
          <w:i/>
          <w:spacing w:val="1"/>
        </w:rPr>
        <w:t xml:space="preserve"> </w:t>
      </w:r>
      <w:r>
        <w:rPr>
          <w:i/>
        </w:rPr>
        <w:t>glucuronidase</w:t>
      </w:r>
      <w:r>
        <w:rPr>
          <w:i/>
          <w:spacing w:val="-4"/>
        </w:rPr>
        <w:t xml:space="preserve"> </w:t>
      </w:r>
      <w:r>
        <w:rPr>
          <w:i/>
        </w:rPr>
        <w:t>gene.</w:t>
      </w:r>
      <w:r>
        <w:rPr>
          <w:i/>
          <w:spacing w:val="-3"/>
        </w:rPr>
        <w:t xml:space="preserve"> </w:t>
      </w:r>
      <w:r>
        <w:rPr>
          <w:i/>
        </w:rPr>
        <w:t>Genet</w:t>
      </w:r>
      <w:r>
        <w:rPr>
          <w:i/>
          <w:spacing w:val="-6"/>
        </w:rPr>
        <w:t xml:space="preserve"> </w:t>
      </w:r>
      <w:r>
        <w:rPr>
          <w:i/>
        </w:rPr>
        <w:t>Test</w:t>
      </w:r>
      <w:r>
        <w:rPr>
          <w:i/>
          <w:spacing w:val="-5"/>
        </w:rPr>
        <w:t xml:space="preserve"> </w:t>
      </w:r>
      <w:r>
        <w:rPr>
          <w:i/>
        </w:rPr>
        <w:t>2007;</w:t>
      </w:r>
      <w:r>
        <w:rPr>
          <w:i/>
          <w:spacing w:val="-1"/>
        </w:rPr>
        <w:t xml:space="preserve"> </w:t>
      </w:r>
      <w:r>
        <w:rPr>
          <w:i/>
        </w:rPr>
        <w:t>11:</w:t>
      </w:r>
    </w:p>
    <w:p w14:paraId="5FCAC1B9" w14:textId="77777777" w:rsidR="00BC7F55" w:rsidRDefault="00000000" w:rsidP="003B7778">
      <w:pPr>
        <w:spacing w:before="2"/>
        <w:ind w:left="460"/>
        <w:jc w:val="both"/>
        <w:rPr>
          <w:i/>
        </w:rPr>
      </w:pPr>
      <w:r>
        <w:rPr>
          <w:i/>
        </w:rPr>
        <w:t>72-74.</w:t>
      </w:r>
    </w:p>
    <w:p w14:paraId="0076C87A" w14:textId="77777777" w:rsidR="00BC7F55" w:rsidRDefault="00000000" w:rsidP="003B7778">
      <w:pPr>
        <w:pStyle w:val="ListParagraph"/>
        <w:numPr>
          <w:ilvl w:val="0"/>
          <w:numId w:val="1"/>
        </w:numPr>
        <w:tabs>
          <w:tab w:val="left" w:pos="601"/>
        </w:tabs>
        <w:spacing w:before="0"/>
        <w:ind w:left="600" w:right="259" w:hanging="360"/>
        <w:jc w:val="both"/>
        <w:rPr>
          <w:i/>
        </w:rPr>
      </w:pPr>
      <w:r>
        <w:rPr>
          <w:i/>
        </w:rPr>
        <w:t xml:space="preserve">Cheng </w:t>
      </w:r>
      <w:proofErr w:type="spellStart"/>
      <w:proofErr w:type="gramStart"/>
      <w:r>
        <w:rPr>
          <w:i/>
        </w:rPr>
        <w:t>Y,Verp</w:t>
      </w:r>
      <w:proofErr w:type="spellEnd"/>
      <w:proofErr w:type="gramEnd"/>
      <w:r>
        <w:rPr>
          <w:i/>
        </w:rPr>
        <w:t xml:space="preserve"> MS, </w:t>
      </w:r>
      <w:proofErr w:type="spellStart"/>
      <w:r>
        <w:rPr>
          <w:i/>
        </w:rPr>
        <w:t>Knutel</w:t>
      </w:r>
      <w:proofErr w:type="spellEnd"/>
      <w:r>
        <w:rPr>
          <w:i/>
        </w:rPr>
        <w:t xml:space="preserve"> T, Hibbard JU.</w:t>
      </w:r>
      <w:r>
        <w:rPr>
          <w:i/>
          <w:spacing w:val="1"/>
        </w:rPr>
        <w:t xml:space="preserve"> </w:t>
      </w:r>
      <w:r>
        <w:rPr>
          <w:i/>
        </w:rPr>
        <w:t>Mucopolysaccharidosis type VII as a</w:t>
      </w:r>
      <w:r>
        <w:rPr>
          <w:i/>
          <w:spacing w:val="1"/>
        </w:rPr>
        <w:t xml:space="preserve"> </w:t>
      </w:r>
      <w:r>
        <w:rPr>
          <w:i/>
        </w:rPr>
        <w:t>cause of recurrent non-immune hydrops</w:t>
      </w:r>
      <w:r>
        <w:rPr>
          <w:i/>
          <w:spacing w:val="-47"/>
        </w:rPr>
        <w:t xml:space="preserve"> </w:t>
      </w:r>
      <w:r>
        <w:rPr>
          <w:i/>
        </w:rPr>
        <w:t>fetalis.</w:t>
      </w:r>
      <w:r>
        <w:rPr>
          <w:i/>
          <w:spacing w:val="-3"/>
        </w:rPr>
        <w:t xml:space="preserve"> </w:t>
      </w:r>
      <w:r>
        <w:rPr>
          <w:i/>
        </w:rPr>
        <w:t>J</w:t>
      </w:r>
      <w:r>
        <w:rPr>
          <w:i/>
          <w:spacing w:val="-2"/>
        </w:rPr>
        <w:t xml:space="preserve"> </w:t>
      </w:r>
      <w:r>
        <w:rPr>
          <w:i/>
        </w:rPr>
        <w:t>Perinat</w:t>
      </w:r>
      <w:r>
        <w:rPr>
          <w:i/>
          <w:spacing w:val="-5"/>
        </w:rPr>
        <w:t xml:space="preserve"> </w:t>
      </w:r>
      <w:r>
        <w:rPr>
          <w:i/>
        </w:rPr>
        <w:t>Med</w:t>
      </w:r>
      <w:r>
        <w:rPr>
          <w:i/>
          <w:spacing w:val="-2"/>
        </w:rPr>
        <w:t xml:space="preserve"> </w:t>
      </w:r>
      <w:r>
        <w:rPr>
          <w:i/>
        </w:rPr>
        <w:t>2003;</w:t>
      </w:r>
      <w:r>
        <w:rPr>
          <w:i/>
          <w:spacing w:val="-1"/>
        </w:rPr>
        <w:t xml:space="preserve"> </w:t>
      </w:r>
      <w:r>
        <w:rPr>
          <w:i/>
        </w:rPr>
        <w:t>31: 535-</w:t>
      </w:r>
    </w:p>
    <w:p w14:paraId="67F5A3DE" w14:textId="77777777" w:rsidR="00BC7F55" w:rsidRDefault="00000000" w:rsidP="003B7778">
      <w:pPr>
        <w:spacing w:line="265" w:lineRule="exact"/>
        <w:ind w:left="600"/>
        <w:jc w:val="both"/>
        <w:rPr>
          <w:i/>
        </w:rPr>
      </w:pPr>
      <w:r>
        <w:rPr>
          <w:i/>
        </w:rPr>
        <w:t>537.</w:t>
      </w:r>
    </w:p>
    <w:p w14:paraId="559C7AA7" w14:textId="77777777" w:rsidR="00BC7F55" w:rsidRDefault="00000000" w:rsidP="003B7778">
      <w:pPr>
        <w:pStyle w:val="ListParagraph"/>
        <w:numPr>
          <w:ilvl w:val="0"/>
          <w:numId w:val="1"/>
        </w:numPr>
        <w:tabs>
          <w:tab w:val="left" w:pos="601"/>
        </w:tabs>
        <w:spacing w:before="0"/>
        <w:ind w:left="600" w:right="279" w:hanging="360"/>
        <w:jc w:val="both"/>
        <w:rPr>
          <w:i/>
        </w:rPr>
      </w:pPr>
      <w:proofErr w:type="spellStart"/>
      <w:r>
        <w:rPr>
          <w:i/>
        </w:rPr>
        <w:t>Nampoothiri</w:t>
      </w:r>
      <w:proofErr w:type="spellEnd"/>
      <w:r>
        <w:rPr>
          <w:i/>
        </w:rPr>
        <w:t xml:space="preserve"> S, </w:t>
      </w:r>
      <w:proofErr w:type="spellStart"/>
      <w:r>
        <w:rPr>
          <w:i/>
        </w:rPr>
        <w:t>Kappanayil</w:t>
      </w:r>
      <w:proofErr w:type="spellEnd"/>
      <w:r>
        <w:rPr>
          <w:i/>
        </w:rPr>
        <w:t xml:space="preserve"> M, Hiran KR,</w:t>
      </w:r>
      <w:r>
        <w:rPr>
          <w:i/>
          <w:spacing w:val="-48"/>
        </w:rPr>
        <w:t xml:space="preserve"> </w:t>
      </w:r>
      <w:r>
        <w:rPr>
          <w:i/>
        </w:rPr>
        <w:t>Sunitha V. Sly Disease:</w:t>
      </w:r>
      <w:r>
        <w:rPr>
          <w:i/>
          <w:spacing w:val="1"/>
        </w:rPr>
        <w:t xml:space="preserve"> </w:t>
      </w:r>
      <w:r>
        <w:rPr>
          <w:i/>
        </w:rPr>
        <w:t>Mucopolysaccharidosis Type VII. Indian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Pediatr</w:t>
      </w:r>
      <w:proofErr w:type="spellEnd"/>
      <w:r>
        <w:rPr>
          <w:i/>
        </w:rPr>
        <w:t>. 2008 Oct;45(10):859-61. PMID:</w:t>
      </w:r>
      <w:r>
        <w:rPr>
          <w:i/>
          <w:spacing w:val="-47"/>
        </w:rPr>
        <w:t xml:space="preserve"> </w:t>
      </w:r>
      <w:r>
        <w:rPr>
          <w:i/>
        </w:rPr>
        <w:t>18948660.</w:t>
      </w:r>
    </w:p>
    <w:p w14:paraId="6F1A3966" w14:textId="77777777" w:rsidR="00BC7F55" w:rsidRDefault="00000000" w:rsidP="003B7778">
      <w:pPr>
        <w:pStyle w:val="ListParagraph"/>
        <w:numPr>
          <w:ilvl w:val="0"/>
          <w:numId w:val="1"/>
        </w:numPr>
        <w:tabs>
          <w:tab w:val="left" w:pos="601"/>
        </w:tabs>
        <w:ind w:left="600" w:right="237" w:hanging="360"/>
        <w:jc w:val="both"/>
        <w:rPr>
          <w:i/>
        </w:rPr>
      </w:pPr>
      <w:r>
        <w:rPr>
          <w:i/>
        </w:rPr>
        <w:t>Yamada</w:t>
      </w:r>
      <w:r>
        <w:rPr>
          <w:i/>
          <w:spacing w:val="1"/>
        </w:rPr>
        <w:t xml:space="preserve"> </w:t>
      </w:r>
      <w:r>
        <w:rPr>
          <w:i/>
        </w:rPr>
        <w:t>Y,</w:t>
      </w:r>
      <w:r>
        <w:rPr>
          <w:i/>
          <w:spacing w:val="-3"/>
        </w:rPr>
        <w:t xml:space="preserve"> </w:t>
      </w:r>
      <w:r>
        <w:rPr>
          <w:i/>
        </w:rPr>
        <w:t>Kato</w:t>
      </w:r>
      <w:r>
        <w:rPr>
          <w:i/>
          <w:spacing w:val="2"/>
        </w:rPr>
        <w:t xml:space="preserve"> </w:t>
      </w:r>
      <w:r>
        <w:rPr>
          <w:i/>
        </w:rPr>
        <w:t>K,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Sukegawa</w:t>
      </w:r>
      <w:proofErr w:type="spellEnd"/>
      <w:r>
        <w:rPr>
          <w:i/>
          <w:spacing w:val="3"/>
        </w:rPr>
        <w:t xml:space="preserve"> </w:t>
      </w:r>
      <w:r>
        <w:rPr>
          <w:i/>
        </w:rPr>
        <w:t>K,</w:t>
      </w:r>
      <w:r>
        <w:rPr>
          <w:i/>
          <w:spacing w:val="1"/>
        </w:rPr>
        <w:t xml:space="preserve"> </w:t>
      </w:r>
      <w:r>
        <w:rPr>
          <w:i/>
        </w:rPr>
        <w:t xml:space="preserve">Tomatsu S, Fukuda S, </w:t>
      </w:r>
      <w:proofErr w:type="spellStart"/>
      <w:r>
        <w:rPr>
          <w:i/>
        </w:rPr>
        <w:t>Emura</w:t>
      </w:r>
      <w:proofErr w:type="spellEnd"/>
      <w:r>
        <w:rPr>
          <w:i/>
        </w:rPr>
        <w:t xml:space="preserve"> S, et al.</w:t>
      </w:r>
      <w:r>
        <w:rPr>
          <w:i/>
          <w:spacing w:val="1"/>
        </w:rPr>
        <w:t xml:space="preserve"> </w:t>
      </w:r>
      <w:r>
        <w:rPr>
          <w:i/>
        </w:rPr>
        <w:t>Treatment of MPS VII (Sly disease) by</w:t>
      </w:r>
      <w:r>
        <w:rPr>
          <w:i/>
          <w:spacing w:val="1"/>
        </w:rPr>
        <w:t xml:space="preserve"> </w:t>
      </w:r>
      <w:r>
        <w:rPr>
          <w:i/>
        </w:rPr>
        <w:t>allogenic BMT in a female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withhomozygous</w:t>
      </w:r>
      <w:proofErr w:type="spellEnd"/>
      <w:r>
        <w:rPr>
          <w:i/>
        </w:rPr>
        <w:t xml:space="preserve"> A619V mutation. Bone</w:t>
      </w:r>
      <w:r>
        <w:rPr>
          <w:i/>
          <w:spacing w:val="-47"/>
        </w:rPr>
        <w:t xml:space="preserve"> </w:t>
      </w:r>
      <w:r>
        <w:rPr>
          <w:i/>
        </w:rPr>
        <w:t>Marrow</w:t>
      </w:r>
      <w:r>
        <w:rPr>
          <w:i/>
          <w:spacing w:val="-3"/>
        </w:rPr>
        <w:t xml:space="preserve"> </w:t>
      </w:r>
      <w:r>
        <w:rPr>
          <w:i/>
        </w:rPr>
        <w:t>Transplant</w:t>
      </w:r>
      <w:r>
        <w:rPr>
          <w:i/>
          <w:spacing w:val="-5"/>
        </w:rPr>
        <w:t xml:space="preserve"> </w:t>
      </w:r>
      <w:r>
        <w:rPr>
          <w:i/>
        </w:rPr>
        <w:t>1998;</w:t>
      </w:r>
      <w:r>
        <w:rPr>
          <w:i/>
          <w:spacing w:val="-5"/>
        </w:rPr>
        <w:t xml:space="preserve"> </w:t>
      </w:r>
      <w:r>
        <w:rPr>
          <w:i/>
        </w:rPr>
        <w:t>21: 629-634</w:t>
      </w:r>
    </w:p>
    <w:p w14:paraId="31E4DA05" w14:textId="72DEFCB7" w:rsidR="005D5708" w:rsidRPr="003B7778" w:rsidRDefault="005D5708" w:rsidP="003B7778">
      <w:pPr>
        <w:pStyle w:val="ListParagraph"/>
        <w:numPr>
          <w:ilvl w:val="0"/>
          <w:numId w:val="1"/>
        </w:numPr>
        <w:tabs>
          <w:tab w:val="left" w:pos="601"/>
        </w:tabs>
        <w:ind w:left="600" w:right="237" w:hanging="360"/>
        <w:jc w:val="both"/>
        <w:rPr>
          <w:i/>
          <w:highlight w:val="yellow"/>
        </w:rPr>
      </w:pPr>
      <w:r w:rsidRPr="003B7778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 xml:space="preserve">Yamada Y, Kato K, </w:t>
      </w:r>
      <w:proofErr w:type="spellStart"/>
      <w:r w:rsidRPr="003B7778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Sukegawa</w:t>
      </w:r>
      <w:proofErr w:type="spellEnd"/>
      <w:r w:rsidRPr="003B7778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 xml:space="preserve"> K, Tomatsu S, Fukuda S, </w:t>
      </w:r>
      <w:proofErr w:type="spellStart"/>
      <w:r w:rsidRPr="003B7778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Emura</w:t>
      </w:r>
      <w:proofErr w:type="spellEnd"/>
      <w:r w:rsidRPr="003B7778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 xml:space="preserve"> S, Kojima S, Matsuyama T, Sly WS, Kondo N, </w:t>
      </w:r>
      <w:proofErr w:type="spellStart"/>
      <w:r w:rsidRPr="003B7778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Orii</w:t>
      </w:r>
      <w:proofErr w:type="spellEnd"/>
      <w:r w:rsidRPr="003B7778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 xml:space="preserve"> T. Treatment of MPS VII (Sly disease) by allogeneic BMT in a female with homozygous A619V mutation. Bone marrow transplantation. 1998 Mar;21(6):629-34.</w:t>
      </w:r>
    </w:p>
    <w:p w14:paraId="33BF58D9" w14:textId="6A9EF939" w:rsidR="005D5708" w:rsidRDefault="005D5708" w:rsidP="003B7778">
      <w:pPr>
        <w:pStyle w:val="ListParagraph"/>
        <w:numPr>
          <w:ilvl w:val="0"/>
          <w:numId w:val="1"/>
        </w:numPr>
        <w:tabs>
          <w:tab w:val="left" w:pos="601"/>
        </w:tabs>
        <w:ind w:left="600" w:right="237" w:hanging="360"/>
        <w:jc w:val="both"/>
        <w:rPr>
          <w:i/>
        </w:rPr>
      </w:pPr>
      <w:r w:rsidRPr="003B7778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 xml:space="preserve">Montaño AM, Lock-Hock N, Steiner RD, Graham BH, </w:t>
      </w:r>
      <w:proofErr w:type="spellStart"/>
      <w:r w:rsidRPr="003B7778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Szlago</w:t>
      </w:r>
      <w:proofErr w:type="spellEnd"/>
      <w:r w:rsidRPr="003B7778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 xml:space="preserve"> M, Greenstein R, Pineda M, Gonzalez-Meneses A, </w:t>
      </w:r>
      <w:proofErr w:type="spellStart"/>
      <w:r w:rsidRPr="003B7778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Çoker</w:t>
      </w:r>
      <w:proofErr w:type="spellEnd"/>
      <w:r w:rsidRPr="003B7778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 xml:space="preserve"> M, Bartholomew D, Sands MS. Clinical course of sly syndrome (mucopolysaccharidosis type VII). Journal of medical genetics. 2016 Jun 1;53(6):403-18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sectPr w:rsidR="005D5708">
      <w:type w:val="continuous"/>
      <w:pgSz w:w="11900" w:h="16840"/>
      <w:pgMar w:top="600" w:right="1200" w:bottom="280" w:left="1340" w:header="720" w:footer="720" w:gutter="0"/>
      <w:cols w:num="2" w:space="720" w:equalWidth="0">
        <w:col w:w="4282" w:space="649"/>
        <w:col w:w="44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DF22" w14:textId="77777777" w:rsidR="0070719E" w:rsidRDefault="0070719E">
      <w:r>
        <w:separator/>
      </w:r>
    </w:p>
  </w:endnote>
  <w:endnote w:type="continuationSeparator" w:id="0">
    <w:p w14:paraId="03FAE51A" w14:textId="77777777" w:rsidR="0070719E" w:rsidRDefault="0070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B588" w14:textId="77777777" w:rsidR="0070719E" w:rsidRDefault="0070719E">
      <w:r>
        <w:separator/>
      </w:r>
    </w:p>
  </w:footnote>
  <w:footnote w:type="continuationSeparator" w:id="0">
    <w:p w14:paraId="6CD02153" w14:textId="77777777" w:rsidR="0070719E" w:rsidRDefault="00707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CAB9" w14:textId="77777777" w:rsidR="00BC7F55" w:rsidRDefault="00000000">
    <w:pPr>
      <w:pStyle w:val="BodyText"/>
      <w:spacing w:line="14" w:lineRule="auto"/>
      <w:rPr>
        <w:sz w:val="20"/>
      </w:rPr>
    </w:pPr>
    <w:r>
      <w:pict w14:anchorId="08D28C2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pt;margin-top:1.2pt;width:124.45pt;height:15.6pt;z-index:-251658752;mso-position-horizontal-relative:page;mso-position-vertical-relative:page" filled="f" stroked="f">
          <v:textbox inset="0,0,0,0">
            <w:txbxContent>
              <w:p w14:paraId="4E48BBBD" w14:textId="1A590112" w:rsidR="00BC7F55" w:rsidRDefault="00BC7F55">
                <w:pPr>
                  <w:pStyle w:val="BodyText"/>
                  <w:spacing w:before="20"/>
                  <w:ind w:left="20"/>
                  <w:rPr>
                    <w:rFonts w:ascii="Courier New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350FF"/>
    <w:multiLevelType w:val="hybridMultilevel"/>
    <w:tmpl w:val="21168CEE"/>
    <w:lvl w:ilvl="0" w:tplc="11EE1D46">
      <w:start w:val="1"/>
      <w:numFmt w:val="decimal"/>
      <w:lvlText w:val="%1-"/>
      <w:lvlJc w:val="left"/>
      <w:pPr>
        <w:ind w:left="528" w:hanging="36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1" w:tplc="4A9EDDFE">
      <w:numFmt w:val="bullet"/>
      <w:lvlText w:val="•"/>
      <w:lvlJc w:val="left"/>
      <w:pPr>
        <w:ind w:left="896" w:hanging="361"/>
      </w:pPr>
      <w:rPr>
        <w:rFonts w:hint="default"/>
        <w:lang w:val="en-US" w:eastAsia="en-US" w:bidi="ar-SA"/>
      </w:rPr>
    </w:lvl>
    <w:lvl w:ilvl="2" w:tplc="131EBAFC">
      <w:numFmt w:val="bullet"/>
      <w:lvlText w:val="•"/>
      <w:lvlJc w:val="left"/>
      <w:pPr>
        <w:ind w:left="1272" w:hanging="361"/>
      </w:pPr>
      <w:rPr>
        <w:rFonts w:hint="default"/>
        <w:lang w:val="en-US" w:eastAsia="en-US" w:bidi="ar-SA"/>
      </w:rPr>
    </w:lvl>
    <w:lvl w:ilvl="3" w:tplc="CB74C11C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4" w:tplc="DDB024F4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ar-SA"/>
      </w:rPr>
    </w:lvl>
    <w:lvl w:ilvl="5" w:tplc="1A1E3A98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6" w:tplc="2DDC9A8C"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7" w:tplc="96A4777E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ar-SA"/>
      </w:rPr>
    </w:lvl>
    <w:lvl w:ilvl="8" w:tplc="8A764BB6">
      <w:numFmt w:val="bullet"/>
      <w:lvlText w:val="•"/>
      <w:lvlJc w:val="left"/>
      <w:pPr>
        <w:ind w:left="3529" w:hanging="361"/>
      </w:pPr>
      <w:rPr>
        <w:rFonts w:hint="default"/>
        <w:lang w:val="en-US" w:eastAsia="en-US" w:bidi="ar-SA"/>
      </w:rPr>
    </w:lvl>
  </w:abstractNum>
  <w:num w:numId="1" w16cid:durableId="207955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NjQ2MTIwMTOxNDRU0lEKTi0uzszPAykwqgUAaJnsmCwAAAA="/>
  </w:docVars>
  <w:rsids>
    <w:rsidRoot w:val="00BC7F55"/>
    <w:rsid w:val="000D3224"/>
    <w:rsid w:val="003B7778"/>
    <w:rsid w:val="003C1363"/>
    <w:rsid w:val="00422F55"/>
    <w:rsid w:val="00457224"/>
    <w:rsid w:val="005279DE"/>
    <w:rsid w:val="005D5708"/>
    <w:rsid w:val="005F02A2"/>
    <w:rsid w:val="0070719E"/>
    <w:rsid w:val="00753734"/>
    <w:rsid w:val="009C71AB"/>
    <w:rsid w:val="00BC7F55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5E547DE0"/>
  <w15:docId w15:val="{9D1F8F1D-B5A7-4278-9B2B-33C05BFF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600" w:right="42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175" w:lineRule="exact"/>
      <w:ind w:left="119"/>
    </w:pPr>
  </w:style>
  <w:style w:type="paragraph" w:styleId="Header">
    <w:name w:val="header"/>
    <w:basedOn w:val="Normal"/>
    <w:link w:val="HeaderChar"/>
    <w:uiPriority w:val="99"/>
    <w:unhideWhenUsed/>
    <w:rsid w:val="005F0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2A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F0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2A2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5279DE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Editor-22</cp:lastModifiedBy>
  <cp:revision>9</cp:revision>
  <dcterms:created xsi:type="dcterms:W3CDTF">2023-11-28T07:48:00Z</dcterms:created>
  <dcterms:modified xsi:type="dcterms:W3CDTF">2024-01-19T11:55:00Z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</Properties>
</file>