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E7308" w14:textId="049BCFB6" w:rsidR="0087381D" w:rsidRPr="0017525A" w:rsidRDefault="00F8022C" w:rsidP="0017525A">
      <w:pPr>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Development and Evaluation of a Machine Learning Model for Predicting Terminal Diseases</w:t>
      </w:r>
    </w:p>
    <w:p w14:paraId="4B578FFB" w14:textId="77777777" w:rsidR="0087381D" w:rsidRDefault="0087381D">
      <w:pPr>
        <w:jc w:val="both"/>
        <w:rPr>
          <w:rFonts w:ascii="Times New Roman" w:hAnsi="Times New Roman" w:cs="Times New Roman"/>
          <w:b/>
          <w:bCs/>
          <w:sz w:val="24"/>
          <w:szCs w:val="24"/>
          <w:lang w:val="en-US"/>
        </w:rPr>
      </w:pPr>
    </w:p>
    <w:p w14:paraId="793B6021" w14:textId="77777777" w:rsidR="0087381D" w:rsidRDefault="00F8022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75E3CAEB" w14:textId="32FAD9E4"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Terminal diseases, including kidney disease, heart failure, and cancer, represent a formidable global health challenge, claiming millions of lives annually and placing immense strain on healthcare systems worldwide. In resource-limited settings such as Nigeria, where access to advanced diagnostic technologies and specialized care is often constrained, these conditions are particularly devastating, contributing to high morbidity and mortality rates due to delayed detection and intervention. This study addresses this critical gap by developing and rigorously evaluating a machine learning model designed to predict the risk of terminal diseases, leveraging the predictive power of Artificial Neural Networks (ANN) and Random Forest algorithms. The research utilizes a clinical dataset sourced from Ondo State T</w:t>
      </w:r>
      <w:r w:rsidR="0017525A">
        <w:rPr>
          <w:rFonts w:ascii="Times New Roman" w:hAnsi="Times New Roman" w:cs="Times New Roman"/>
          <w:sz w:val="24"/>
          <w:szCs w:val="24"/>
          <w:lang w:val="en-US"/>
        </w:rPr>
        <w:t>eaching Hospital, comprising 12</w:t>
      </w:r>
      <w:r>
        <w:rPr>
          <w:rFonts w:ascii="Times New Roman" w:hAnsi="Times New Roman" w:cs="Times New Roman"/>
          <w:sz w:val="24"/>
          <w:szCs w:val="24"/>
          <w:lang w:val="en-US"/>
        </w:rPr>
        <w:t>00 instances from 100 patients, with 750 cases of terminal diseases and 450 non-terminal cases, characterized by 24 input attributes such as age, blood pressure, and hemoglobin levels.</w:t>
      </w:r>
    </w:p>
    <w:p w14:paraId="3EECA02B"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ANN model, constructed with a 25-neuron input layer, a 56-node hidden layer, and a single output neuron, achieved a testing accuracy of 98%, outperforming the Random Forest model, which recorded accuracies of 85.25% for heart disease, 99% for kidney disease, and 98.25% for cancer. These results highlight the ANN’s superior ability to generalize across multiple diseases, supported by additional metrics such as a 98.7% recall and a 99.2% AUC-ROC, affirming its precision and discriminative capacity. The Random Forest, while highly effective for kidney disease, showed variability across conditions, suggesting differential strengths in handling disease-specific patterns. Both models were developed using a robust methodology, including data preprocessing with Min-Max scaling and </w:t>
      </w:r>
      <w:proofErr w:type="spellStart"/>
      <w:r>
        <w:rPr>
          <w:rFonts w:ascii="Times New Roman" w:hAnsi="Times New Roman" w:cs="Times New Roman"/>
          <w:sz w:val="24"/>
          <w:szCs w:val="24"/>
          <w:lang w:val="en-US"/>
        </w:rPr>
        <w:t>LabelEncoder</w:t>
      </w:r>
      <w:proofErr w:type="spellEnd"/>
      <w:r>
        <w:rPr>
          <w:rFonts w:ascii="Times New Roman" w:hAnsi="Times New Roman" w:cs="Times New Roman"/>
          <w:sz w:val="24"/>
          <w:szCs w:val="24"/>
          <w:lang w:val="en-US"/>
        </w:rPr>
        <w:t>, an 80/20 train-test split, and k-fold cross-validation to ensure reliability.</w:t>
      </w:r>
    </w:p>
    <w:p w14:paraId="16C962C5"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This high accuracy demonstrates the potential of the ANN-based model as a decision-support tool for early diagnosis, offering a scalable, cost-effective solution to enhance healthcare delivery in settings where traditional diagnostics are limited. By enabling clinicians to identify at-risk patients sooner, the model could facilitate timely interventions, potentially reducing the progression of terminal diseases and improving patient outcomes. This paper provides a detailed discussion of the methodology, including dataset preparation, model architecture, and training processes, alongside a comprehensive analysis of performance metrics such as accuracy, precision, and F1-score. It also explores the implications for healthcare delivery, emphasizing the model’s relevance in resource-constrained environments and its capacity to address Nigeria’s pressing health challenges.</w:t>
      </w:r>
    </w:p>
    <w:p w14:paraId="46DEEE8A" w14:textId="77777777" w:rsidR="0087381D" w:rsidRDefault="0087381D">
      <w:pPr>
        <w:jc w:val="both"/>
        <w:rPr>
          <w:rFonts w:ascii="Times New Roman" w:hAnsi="Times New Roman" w:cs="Times New Roman"/>
          <w:sz w:val="24"/>
          <w:szCs w:val="24"/>
          <w:lang w:val="en-US"/>
        </w:rPr>
      </w:pPr>
    </w:p>
    <w:p w14:paraId="71720F34" w14:textId="77777777" w:rsidR="0087381D" w:rsidRDefault="00F8022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 Introduction</w:t>
      </w:r>
    </w:p>
    <w:p w14:paraId="3FBE2D62" w14:textId="1304C0F5"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Terminal illnesses, defined by their incurable nature and progressive deterioration, remain a leading cause of mortality worldwide, claiming millions of lives annually (World Health Organization, 2025</w:t>
      </w:r>
      <w:r w:rsidR="00D55BE2">
        <w:rPr>
          <w:rFonts w:ascii="Times New Roman" w:hAnsi="Times New Roman" w:cs="Times New Roman"/>
          <w:sz w:val="24"/>
          <w:szCs w:val="24"/>
          <w:lang w:val="en-US"/>
        </w:rPr>
        <w:t xml:space="preserve">; </w:t>
      </w:r>
      <w:proofErr w:type="spellStart"/>
      <w:r w:rsidR="00D55BE2" w:rsidRPr="000C715B">
        <w:rPr>
          <w:rFonts w:ascii="Times New Roman" w:hAnsi="Times New Roman" w:cs="Times New Roman"/>
          <w:sz w:val="24"/>
          <w:szCs w:val="24"/>
        </w:rPr>
        <w:t>Bagbe</w:t>
      </w:r>
      <w:proofErr w:type="spellEnd"/>
      <w:r w:rsidR="00D55BE2" w:rsidRPr="000C715B">
        <w:rPr>
          <w:rFonts w:ascii="Times New Roman" w:hAnsi="Times New Roman" w:cs="Times New Roman"/>
          <w:sz w:val="24"/>
          <w:szCs w:val="24"/>
        </w:rPr>
        <w:t xml:space="preserve"> </w:t>
      </w:r>
      <w:r w:rsidR="00D55BE2" w:rsidRPr="000C715B">
        <w:rPr>
          <w:rFonts w:ascii="Times New Roman" w:hAnsi="Times New Roman" w:cs="Times New Roman"/>
          <w:i/>
          <w:iCs/>
          <w:sz w:val="24"/>
          <w:szCs w:val="24"/>
        </w:rPr>
        <w:t xml:space="preserve">et al., </w:t>
      </w:r>
      <w:r w:rsidR="00D55BE2">
        <w:rPr>
          <w:rFonts w:ascii="Times New Roman" w:hAnsi="Times New Roman" w:cs="Times New Roman"/>
          <w:sz w:val="24"/>
          <w:szCs w:val="24"/>
        </w:rPr>
        <w:t xml:space="preserve">2024; </w:t>
      </w:r>
      <w:r w:rsidR="00D55BE2" w:rsidRPr="00833C12">
        <w:rPr>
          <w:rFonts w:ascii="Times New Roman" w:hAnsi="Times New Roman" w:cs="Times New Roman"/>
          <w:bCs/>
          <w:sz w:val="24"/>
          <w:szCs w:val="24"/>
        </w:rPr>
        <w:t>Akanbi</w:t>
      </w:r>
      <w:r w:rsidR="00D55BE2">
        <w:rPr>
          <w:rFonts w:ascii="Times New Roman" w:hAnsi="Times New Roman" w:cs="Times New Roman"/>
          <w:bCs/>
          <w:sz w:val="24"/>
          <w:szCs w:val="24"/>
        </w:rPr>
        <w:t xml:space="preserve"> </w:t>
      </w:r>
      <w:r w:rsidR="00D55BE2" w:rsidRPr="000C715B">
        <w:rPr>
          <w:rFonts w:ascii="Times New Roman" w:hAnsi="Times New Roman" w:cs="Times New Roman"/>
          <w:i/>
          <w:iCs/>
          <w:sz w:val="24"/>
          <w:szCs w:val="24"/>
        </w:rPr>
        <w:t xml:space="preserve">et al., </w:t>
      </w:r>
      <w:r w:rsidR="00D55BE2">
        <w:rPr>
          <w:rFonts w:ascii="Times New Roman" w:hAnsi="Times New Roman" w:cs="Times New Roman"/>
          <w:sz w:val="24"/>
          <w:szCs w:val="24"/>
        </w:rPr>
        <w:t xml:space="preserve">2024; </w:t>
      </w:r>
      <w:proofErr w:type="spellStart"/>
      <w:r w:rsidR="00D55BE2" w:rsidRPr="000C715B">
        <w:rPr>
          <w:rFonts w:ascii="Times New Roman" w:hAnsi="Times New Roman" w:cs="Times New Roman"/>
          <w:sz w:val="24"/>
          <w:szCs w:val="24"/>
        </w:rPr>
        <w:t>Bagbe</w:t>
      </w:r>
      <w:proofErr w:type="spellEnd"/>
      <w:r w:rsidR="00D55BE2" w:rsidRPr="000C715B">
        <w:rPr>
          <w:rFonts w:ascii="Times New Roman" w:hAnsi="Times New Roman" w:cs="Times New Roman"/>
          <w:sz w:val="24"/>
          <w:szCs w:val="24"/>
        </w:rPr>
        <w:t xml:space="preserve"> </w:t>
      </w:r>
      <w:r w:rsidR="00D55BE2" w:rsidRPr="000C715B">
        <w:rPr>
          <w:rFonts w:ascii="Times New Roman" w:hAnsi="Times New Roman" w:cs="Times New Roman"/>
          <w:i/>
          <w:iCs/>
          <w:sz w:val="24"/>
          <w:szCs w:val="24"/>
        </w:rPr>
        <w:t xml:space="preserve">et al., </w:t>
      </w:r>
      <w:r w:rsidR="00D55BE2">
        <w:rPr>
          <w:rFonts w:ascii="Times New Roman" w:hAnsi="Times New Roman" w:cs="Times New Roman"/>
          <w:sz w:val="24"/>
          <w:szCs w:val="24"/>
        </w:rPr>
        <w:t>2019</w:t>
      </w:r>
      <w:r>
        <w:rPr>
          <w:rFonts w:ascii="Times New Roman" w:hAnsi="Times New Roman" w:cs="Times New Roman"/>
          <w:sz w:val="24"/>
          <w:szCs w:val="24"/>
          <w:lang w:val="en-US"/>
        </w:rPr>
        <w:t xml:space="preserve">). Conditions </w:t>
      </w:r>
      <w:r>
        <w:rPr>
          <w:rFonts w:ascii="Times New Roman" w:hAnsi="Times New Roman" w:cs="Times New Roman"/>
          <w:sz w:val="24"/>
          <w:szCs w:val="24"/>
          <w:lang w:val="en-US"/>
        </w:rPr>
        <w:lastRenderedPageBreak/>
        <w:t>such as kidney disease, heart failure, and cancer are particularly burdensome in resource-constrained regions like Nigeria, where limited access to advanced diagnostic tools and healthcare infrastructure exacerbates their impact (</w:t>
      </w:r>
      <w:proofErr w:type="spellStart"/>
      <w:r>
        <w:rPr>
          <w:rFonts w:ascii="Times New Roman" w:hAnsi="Times New Roman" w:cs="Times New Roman"/>
          <w:sz w:val="24"/>
          <w:szCs w:val="24"/>
          <w:lang w:val="en-US"/>
        </w:rPr>
        <w:t>Ojugo</w:t>
      </w:r>
      <w:proofErr w:type="spellEnd"/>
      <w:r>
        <w:rPr>
          <w:rFonts w:ascii="Times New Roman" w:hAnsi="Times New Roman" w:cs="Times New Roman"/>
          <w:sz w:val="24"/>
          <w:szCs w:val="24"/>
          <w:lang w:val="en-US"/>
        </w:rPr>
        <w:t xml:space="preserve"> et al., 2021; </w:t>
      </w:r>
      <w:proofErr w:type="spellStart"/>
      <w:r>
        <w:rPr>
          <w:rFonts w:ascii="Times New Roman" w:hAnsi="Times New Roman" w:cs="Times New Roman"/>
          <w:sz w:val="24"/>
          <w:szCs w:val="24"/>
          <w:lang w:val="en-US"/>
        </w:rPr>
        <w:t>Togor</w:t>
      </w:r>
      <w:proofErr w:type="spellEnd"/>
      <w:r>
        <w:rPr>
          <w:rFonts w:ascii="Times New Roman" w:hAnsi="Times New Roman" w:cs="Times New Roman"/>
          <w:sz w:val="24"/>
          <w:szCs w:val="24"/>
          <w:lang w:val="en-US"/>
        </w:rPr>
        <w:t xml:space="preserve"> et al., 2023</w:t>
      </w:r>
      <w:r w:rsidR="00D55BE2">
        <w:rPr>
          <w:rFonts w:ascii="Times New Roman" w:hAnsi="Times New Roman" w:cs="Times New Roman"/>
          <w:sz w:val="24"/>
          <w:szCs w:val="24"/>
          <w:lang w:val="en-US"/>
        </w:rPr>
        <w:t xml:space="preserve">; </w:t>
      </w:r>
      <w:proofErr w:type="spellStart"/>
      <w:r w:rsidR="00D55BE2" w:rsidRPr="000C715B">
        <w:rPr>
          <w:rFonts w:ascii="Times New Roman" w:hAnsi="Times New Roman" w:cs="Times New Roman"/>
          <w:sz w:val="24"/>
          <w:szCs w:val="24"/>
        </w:rPr>
        <w:t>Bagbe</w:t>
      </w:r>
      <w:proofErr w:type="spellEnd"/>
      <w:r w:rsidR="00D55BE2" w:rsidRPr="000C715B">
        <w:rPr>
          <w:rFonts w:ascii="Times New Roman" w:hAnsi="Times New Roman" w:cs="Times New Roman"/>
          <w:sz w:val="24"/>
          <w:szCs w:val="24"/>
        </w:rPr>
        <w:t xml:space="preserve"> </w:t>
      </w:r>
      <w:r w:rsidR="00D55BE2" w:rsidRPr="000C715B">
        <w:rPr>
          <w:rFonts w:ascii="Times New Roman" w:hAnsi="Times New Roman" w:cs="Times New Roman"/>
          <w:i/>
          <w:iCs/>
          <w:sz w:val="24"/>
          <w:szCs w:val="24"/>
        </w:rPr>
        <w:t xml:space="preserve">et al., </w:t>
      </w:r>
      <w:r w:rsidR="00D55BE2">
        <w:rPr>
          <w:rFonts w:ascii="Times New Roman" w:hAnsi="Times New Roman" w:cs="Times New Roman"/>
          <w:sz w:val="24"/>
          <w:szCs w:val="24"/>
        </w:rPr>
        <w:t>2024</w:t>
      </w:r>
      <w:r>
        <w:rPr>
          <w:rFonts w:ascii="Times New Roman" w:hAnsi="Times New Roman" w:cs="Times New Roman"/>
          <w:sz w:val="24"/>
          <w:szCs w:val="24"/>
          <w:lang w:val="en-US"/>
        </w:rPr>
        <w:t>). The global rise in chronic and terminal diseases has spurred interest in leveraging machine learning (ML) to improve early detection and risk prediction, offering a cost-effective and scalable solution to bridge diagnostic gaps (</w:t>
      </w:r>
      <w:proofErr w:type="spellStart"/>
      <w:r>
        <w:rPr>
          <w:rFonts w:ascii="Times New Roman" w:hAnsi="Times New Roman" w:cs="Times New Roman"/>
          <w:sz w:val="24"/>
          <w:szCs w:val="24"/>
          <w:lang w:val="en-US"/>
        </w:rPr>
        <w:t>Otapo</w:t>
      </w:r>
      <w:proofErr w:type="spellEnd"/>
      <w:r>
        <w:rPr>
          <w:rFonts w:ascii="Times New Roman" w:hAnsi="Times New Roman" w:cs="Times New Roman"/>
          <w:sz w:val="24"/>
          <w:szCs w:val="24"/>
          <w:lang w:val="en-US"/>
        </w:rPr>
        <w:t xml:space="preserve"> et al., 2025; Sawhney et al., 2023). In Nigeria, studies have increasingly explored ML applications for diseases like cardiovascular conditions, thyroid disease, and cancer, highlighting the potential of predictive analytics to address local healthcare challenges (Ekle et al., 2023; </w:t>
      </w:r>
      <w:proofErr w:type="spellStart"/>
      <w:r>
        <w:rPr>
          <w:rFonts w:ascii="Times New Roman" w:hAnsi="Times New Roman" w:cs="Times New Roman"/>
          <w:sz w:val="24"/>
          <w:szCs w:val="24"/>
          <w:lang w:val="en-US"/>
        </w:rPr>
        <w:t>Obamiyi</w:t>
      </w:r>
      <w:proofErr w:type="spellEnd"/>
      <w:r>
        <w:rPr>
          <w:rFonts w:ascii="Times New Roman" w:hAnsi="Times New Roman" w:cs="Times New Roman"/>
          <w:sz w:val="24"/>
          <w:szCs w:val="24"/>
          <w:lang w:val="en-US"/>
        </w:rPr>
        <w:t xml:space="preserve"> et al., 2024).</w:t>
      </w:r>
    </w:p>
    <w:p w14:paraId="7DDFED3A" w14:textId="70AD6DCE"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The application of ML in healthcare has gained momentum, with models such as Artificial Neural Networks (ANN), Random Forests, and deep learning demonstrating success in predicting disease outcomes across diverse populations (Asif et al., 2021; Xiao et al., 2020). For instance, Kanwal et al. (2020) developed a simple ML model to predict cirrhosis mortality, while Parchure et al. (2020) and Vaid et al. (2020) validated ML approaches for near-term mortality in COVID-19 patients, showcasing the versatility of these techniques. In the African context, predictive models have been tailored to address specific conditions like undernutrition, type 2 diabetes mortality, and HIV treatment interruption, reflecting the adaptability of ML to regional health priorities (</w:t>
      </w:r>
      <w:proofErr w:type="spellStart"/>
      <w:r>
        <w:rPr>
          <w:rFonts w:ascii="Times New Roman" w:hAnsi="Times New Roman" w:cs="Times New Roman"/>
          <w:sz w:val="24"/>
          <w:szCs w:val="24"/>
          <w:lang w:val="en-US"/>
        </w:rPr>
        <w:t>Kawo</w:t>
      </w:r>
      <w:proofErr w:type="spellEnd"/>
      <w:r>
        <w:rPr>
          <w:rFonts w:ascii="Times New Roman" w:hAnsi="Times New Roman" w:cs="Times New Roman"/>
          <w:sz w:val="24"/>
          <w:szCs w:val="24"/>
          <w:lang w:val="en-US"/>
        </w:rPr>
        <w:t xml:space="preserve"> et al., 2024; </w:t>
      </w:r>
      <w:proofErr w:type="spellStart"/>
      <w:r>
        <w:rPr>
          <w:rFonts w:ascii="Times New Roman" w:hAnsi="Times New Roman" w:cs="Times New Roman"/>
          <w:sz w:val="24"/>
          <w:szCs w:val="24"/>
          <w:lang w:val="en-US"/>
        </w:rPr>
        <w:t>Kpene</w:t>
      </w:r>
      <w:proofErr w:type="spellEnd"/>
      <w:r>
        <w:rPr>
          <w:rFonts w:ascii="Times New Roman" w:hAnsi="Times New Roman" w:cs="Times New Roman"/>
          <w:sz w:val="24"/>
          <w:szCs w:val="24"/>
          <w:lang w:val="en-US"/>
        </w:rPr>
        <w:t xml:space="preserve"> et al., 2025; </w:t>
      </w:r>
      <w:proofErr w:type="spellStart"/>
      <w:r>
        <w:rPr>
          <w:rFonts w:ascii="Times New Roman" w:hAnsi="Times New Roman" w:cs="Times New Roman"/>
          <w:sz w:val="24"/>
          <w:szCs w:val="24"/>
          <w:lang w:val="en-US"/>
        </w:rPr>
        <w:t>Ogbechie</w:t>
      </w:r>
      <w:proofErr w:type="spellEnd"/>
      <w:r>
        <w:rPr>
          <w:rFonts w:ascii="Times New Roman" w:hAnsi="Times New Roman" w:cs="Times New Roman"/>
          <w:sz w:val="24"/>
          <w:szCs w:val="24"/>
          <w:lang w:val="en-US"/>
        </w:rPr>
        <w:t xml:space="preserve"> et al., 2023</w:t>
      </w:r>
      <w:r w:rsidR="003E224E" w:rsidRPr="003E224E">
        <w:rPr>
          <w:rFonts w:ascii="Times New Roman" w:hAnsi="Times New Roman" w:cs="Times New Roman"/>
          <w:sz w:val="24"/>
          <w:szCs w:val="24"/>
        </w:rPr>
        <w:t xml:space="preserve"> </w:t>
      </w:r>
      <w:proofErr w:type="spellStart"/>
      <w:r w:rsidR="003E224E" w:rsidRPr="000C715B">
        <w:rPr>
          <w:rFonts w:ascii="Times New Roman" w:hAnsi="Times New Roman" w:cs="Times New Roman"/>
          <w:sz w:val="24"/>
          <w:szCs w:val="24"/>
        </w:rPr>
        <w:t>Bagbe</w:t>
      </w:r>
      <w:proofErr w:type="spellEnd"/>
      <w:r w:rsidR="003E224E" w:rsidRPr="000C715B">
        <w:rPr>
          <w:rFonts w:ascii="Times New Roman" w:hAnsi="Times New Roman" w:cs="Times New Roman"/>
          <w:sz w:val="24"/>
          <w:szCs w:val="24"/>
        </w:rPr>
        <w:t xml:space="preserve"> </w:t>
      </w:r>
      <w:r w:rsidR="003E224E" w:rsidRPr="000C715B">
        <w:rPr>
          <w:rFonts w:ascii="Times New Roman" w:hAnsi="Times New Roman" w:cs="Times New Roman"/>
          <w:i/>
          <w:iCs/>
          <w:sz w:val="24"/>
          <w:szCs w:val="24"/>
        </w:rPr>
        <w:t xml:space="preserve">et al., </w:t>
      </w:r>
      <w:r w:rsidR="003E224E">
        <w:rPr>
          <w:rFonts w:ascii="Times New Roman" w:hAnsi="Times New Roman" w:cs="Times New Roman"/>
          <w:sz w:val="24"/>
          <w:szCs w:val="24"/>
        </w:rPr>
        <w:t xml:space="preserve">2024; </w:t>
      </w:r>
      <w:r w:rsidR="003E224E" w:rsidRPr="00833C12">
        <w:rPr>
          <w:rFonts w:ascii="Times New Roman" w:hAnsi="Times New Roman" w:cs="Times New Roman"/>
          <w:bCs/>
          <w:sz w:val="24"/>
          <w:szCs w:val="24"/>
        </w:rPr>
        <w:t>Akanbi</w:t>
      </w:r>
      <w:r w:rsidR="003E224E">
        <w:rPr>
          <w:rFonts w:ascii="Times New Roman" w:hAnsi="Times New Roman" w:cs="Times New Roman"/>
          <w:bCs/>
          <w:sz w:val="24"/>
          <w:szCs w:val="24"/>
        </w:rPr>
        <w:t xml:space="preserve"> </w:t>
      </w:r>
      <w:r w:rsidR="003E224E" w:rsidRPr="000C715B">
        <w:rPr>
          <w:rFonts w:ascii="Times New Roman" w:hAnsi="Times New Roman" w:cs="Times New Roman"/>
          <w:i/>
          <w:iCs/>
          <w:sz w:val="24"/>
          <w:szCs w:val="24"/>
        </w:rPr>
        <w:t xml:space="preserve">et al., </w:t>
      </w:r>
      <w:r w:rsidR="003E224E">
        <w:rPr>
          <w:rFonts w:ascii="Times New Roman" w:hAnsi="Times New Roman" w:cs="Times New Roman"/>
          <w:sz w:val="24"/>
          <w:szCs w:val="24"/>
        </w:rPr>
        <w:t xml:space="preserve">2024, </w:t>
      </w:r>
      <w:proofErr w:type="spellStart"/>
      <w:r w:rsidR="003E224E">
        <w:rPr>
          <w:rFonts w:ascii="Times New Roman" w:hAnsi="Times New Roman" w:cs="Times New Roman"/>
          <w:sz w:val="24"/>
          <w:szCs w:val="24"/>
        </w:rPr>
        <w:t>Bagbe</w:t>
      </w:r>
      <w:proofErr w:type="spellEnd"/>
      <w:r w:rsidR="003E224E">
        <w:rPr>
          <w:rFonts w:ascii="Times New Roman" w:hAnsi="Times New Roman" w:cs="Times New Roman"/>
          <w:sz w:val="24"/>
          <w:szCs w:val="24"/>
        </w:rPr>
        <w:t xml:space="preserve"> </w:t>
      </w:r>
      <w:r w:rsidR="003E224E" w:rsidRPr="000C715B">
        <w:rPr>
          <w:rFonts w:ascii="Times New Roman" w:hAnsi="Times New Roman" w:cs="Times New Roman"/>
          <w:i/>
          <w:iCs/>
          <w:sz w:val="24"/>
          <w:szCs w:val="24"/>
        </w:rPr>
        <w:t xml:space="preserve">et al., </w:t>
      </w:r>
      <w:r w:rsidR="003E224E">
        <w:rPr>
          <w:rFonts w:ascii="Times New Roman" w:hAnsi="Times New Roman" w:cs="Times New Roman"/>
          <w:sz w:val="24"/>
          <w:szCs w:val="24"/>
        </w:rPr>
        <w:t>2019</w:t>
      </w:r>
      <w:r>
        <w:rPr>
          <w:rFonts w:ascii="Times New Roman" w:hAnsi="Times New Roman" w:cs="Times New Roman"/>
          <w:sz w:val="24"/>
          <w:szCs w:val="24"/>
          <w:lang w:val="en-US"/>
        </w:rPr>
        <w:t>). However, challenges such as dataset limitations, regional specificity, and the need for robust validation persist (Arowolo et al., 2023; Atanda et al., 2024</w:t>
      </w:r>
      <w:r w:rsidR="003E224E" w:rsidRPr="003E224E">
        <w:rPr>
          <w:rFonts w:ascii="Times New Roman" w:hAnsi="Times New Roman" w:cs="Times New Roman"/>
          <w:sz w:val="24"/>
          <w:szCs w:val="24"/>
        </w:rPr>
        <w:t xml:space="preserve"> </w:t>
      </w:r>
      <w:proofErr w:type="spellStart"/>
      <w:r w:rsidR="003E224E" w:rsidRPr="000C715B">
        <w:rPr>
          <w:rFonts w:ascii="Times New Roman" w:hAnsi="Times New Roman" w:cs="Times New Roman"/>
          <w:sz w:val="24"/>
          <w:szCs w:val="24"/>
        </w:rPr>
        <w:t>Bagbe</w:t>
      </w:r>
      <w:proofErr w:type="spellEnd"/>
      <w:r w:rsidR="003E224E" w:rsidRPr="000C715B">
        <w:rPr>
          <w:rFonts w:ascii="Times New Roman" w:hAnsi="Times New Roman" w:cs="Times New Roman"/>
          <w:sz w:val="24"/>
          <w:szCs w:val="24"/>
        </w:rPr>
        <w:t xml:space="preserve"> </w:t>
      </w:r>
      <w:r w:rsidR="003E224E" w:rsidRPr="000C715B">
        <w:rPr>
          <w:rFonts w:ascii="Times New Roman" w:hAnsi="Times New Roman" w:cs="Times New Roman"/>
          <w:i/>
          <w:iCs/>
          <w:sz w:val="24"/>
          <w:szCs w:val="24"/>
        </w:rPr>
        <w:t xml:space="preserve">et al., </w:t>
      </w:r>
      <w:r w:rsidR="003E224E">
        <w:rPr>
          <w:rFonts w:ascii="Times New Roman" w:hAnsi="Times New Roman" w:cs="Times New Roman"/>
          <w:sz w:val="24"/>
          <w:szCs w:val="24"/>
        </w:rPr>
        <w:t xml:space="preserve">2024; </w:t>
      </w:r>
      <w:r w:rsidR="003E224E" w:rsidRPr="00833C12">
        <w:rPr>
          <w:rFonts w:ascii="Times New Roman" w:hAnsi="Times New Roman" w:cs="Times New Roman"/>
          <w:bCs/>
          <w:sz w:val="24"/>
          <w:szCs w:val="24"/>
        </w:rPr>
        <w:t>Akanbi</w:t>
      </w:r>
      <w:r w:rsidR="003E224E">
        <w:rPr>
          <w:rFonts w:ascii="Times New Roman" w:hAnsi="Times New Roman" w:cs="Times New Roman"/>
          <w:bCs/>
          <w:sz w:val="24"/>
          <w:szCs w:val="24"/>
        </w:rPr>
        <w:t xml:space="preserve"> </w:t>
      </w:r>
      <w:r w:rsidR="003E224E" w:rsidRPr="000C715B">
        <w:rPr>
          <w:rFonts w:ascii="Times New Roman" w:hAnsi="Times New Roman" w:cs="Times New Roman"/>
          <w:i/>
          <w:iCs/>
          <w:sz w:val="24"/>
          <w:szCs w:val="24"/>
        </w:rPr>
        <w:t xml:space="preserve">et al., </w:t>
      </w:r>
      <w:r w:rsidR="003E224E">
        <w:rPr>
          <w:rFonts w:ascii="Times New Roman" w:hAnsi="Times New Roman" w:cs="Times New Roman"/>
          <w:sz w:val="24"/>
          <w:szCs w:val="24"/>
        </w:rPr>
        <w:t>2024</w:t>
      </w:r>
      <w:r>
        <w:rPr>
          <w:rFonts w:ascii="Times New Roman" w:hAnsi="Times New Roman" w:cs="Times New Roman"/>
          <w:sz w:val="24"/>
          <w:szCs w:val="24"/>
          <w:lang w:val="en-US"/>
        </w:rPr>
        <w:t>).</w:t>
      </w:r>
    </w:p>
    <w:p w14:paraId="129CC81A" w14:textId="4D84BEC2"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study aims to contribute to this growing field by developing and evaluating an ML-based model to predict the risk of terminal diseases, focusing on kidney disease, heart failure, and cancer. Using a dataset from Ondo State Teaching Hospital in Nigeria, we employ ANN and Random Forest algorithms to assess their predictive accuracy. Our specific objectives are threefold: (1) to evaluate the effectiveness of the </w:t>
      </w:r>
      <w:proofErr w:type="spellStart"/>
      <w:r>
        <w:rPr>
          <w:rFonts w:ascii="Times New Roman" w:hAnsi="Times New Roman" w:cs="Times New Roman"/>
          <w:sz w:val="24"/>
          <w:szCs w:val="24"/>
          <w:lang w:val="en-US"/>
        </w:rPr>
        <w:t>Klearn</w:t>
      </w:r>
      <w:proofErr w:type="spellEnd"/>
      <w:r>
        <w:rPr>
          <w:rFonts w:ascii="Times New Roman" w:hAnsi="Times New Roman" w:cs="Times New Roman"/>
          <w:sz w:val="24"/>
          <w:szCs w:val="24"/>
          <w:lang w:val="en-US"/>
        </w:rPr>
        <w:t xml:space="preserve"> tool in model development, (2) to compare the performance of Random Forest and ANN algorithms, and (3) to validate a multi-disease detection algorithm for clinical applicability. By building on prior work in Nigeria and beyond (e.g., </w:t>
      </w:r>
      <w:proofErr w:type="spellStart"/>
      <w:r>
        <w:rPr>
          <w:rFonts w:ascii="Times New Roman" w:hAnsi="Times New Roman" w:cs="Times New Roman"/>
          <w:sz w:val="24"/>
          <w:szCs w:val="24"/>
          <w:lang w:val="en-US"/>
        </w:rPr>
        <w:t>Apanisile</w:t>
      </w:r>
      <w:proofErr w:type="spellEnd"/>
      <w:r>
        <w:rPr>
          <w:rFonts w:ascii="Times New Roman" w:hAnsi="Times New Roman" w:cs="Times New Roman"/>
          <w:sz w:val="24"/>
          <w:szCs w:val="24"/>
          <w:lang w:val="en-US"/>
        </w:rPr>
        <w:t xml:space="preserve"> &amp; Ayeni, 2023; Sawhney et al., 2023</w:t>
      </w:r>
      <w:r w:rsidR="00BB491C">
        <w:rPr>
          <w:rFonts w:ascii="Times New Roman" w:hAnsi="Times New Roman" w:cs="Times New Roman"/>
          <w:sz w:val="24"/>
          <w:szCs w:val="24"/>
          <w:lang w:val="en-US"/>
        </w:rPr>
        <w:t xml:space="preserve">; </w:t>
      </w:r>
      <w:proofErr w:type="spellStart"/>
      <w:r w:rsidR="00BB491C" w:rsidRPr="000C715B">
        <w:rPr>
          <w:rFonts w:ascii="Times New Roman" w:hAnsi="Times New Roman" w:cs="Times New Roman"/>
          <w:sz w:val="24"/>
          <w:szCs w:val="24"/>
        </w:rPr>
        <w:t>Bagbe</w:t>
      </w:r>
      <w:proofErr w:type="spellEnd"/>
      <w:r w:rsidR="00BB491C" w:rsidRPr="000C715B">
        <w:rPr>
          <w:rFonts w:ascii="Times New Roman" w:hAnsi="Times New Roman" w:cs="Times New Roman"/>
          <w:sz w:val="24"/>
          <w:szCs w:val="24"/>
        </w:rPr>
        <w:t xml:space="preserve"> </w:t>
      </w:r>
      <w:r w:rsidR="00BB491C" w:rsidRPr="000C715B">
        <w:rPr>
          <w:rFonts w:ascii="Times New Roman" w:hAnsi="Times New Roman" w:cs="Times New Roman"/>
          <w:i/>
          <w:iCs/>
          <w:sz w:val="24"/>
          <w:szCs w:val="24"/>
        </w:rPr>
        <w:t xml:space="preserve">et al., </w:t>
      </w:r>
      <w:r w:rsidR="00BB491C">
        <w:rPr>
          <w:rFonts w:ascii="Times New Roman" w:hAnsi="Times New Roman" w:cs="Times New Roman"/>
          <w:sz w:val="24"/>
          <w:szCs w:val="24"/>
        </w:rPr>
        <w:t>2024</w:t>
      </w:r>
      <w:r w:rsidR="00820BC3">
        <w:rPr>
          <w:rFonts w:ascii="Times New Roman" w:hAnsi="Times New Roman" w:cs="Times New Roman"/>
          <w:sz w:val="24"/>
          <w:szCs w:val="24"/>
        </w:rPr>
        <w:t xml:space="preserve">; </w:t>
      </w:r>
      <w:r w:rsidR="00820BC3" w:rsidRPr="00833C12">
        <w:rPr>
          <w:rFonts w:ascii="Times New Roman" w:hAnsi="Times New Roman" w:cs="Times New Roman"/>
          <w:bCs/>
          <w:sz w:val="24"/>
          <w:szCs w:val="24"/>
        </w:rPr>
        <w:t>Akanbi</w:t>
      </w:r>
      <w:r w:rsidR="00820BC3">
        <w:rPr>
          <w:rFonts w:ascii="Times New Roman" w:hAnsi="Times New Roman" w:cs="Times New Roman"/>
          <w:bCs/>
          <w:sz w:val="24"/>
          <w:szCs w:val="24"/>
        </w:rPr>
        <w:t xml:space="preserve"> </w:t>
      </w:r>
      <w:r w:rsidR="00820BC3" w:rsidRPr="000C715B">
        <w:rPr>
          <w:rFonts w:ascii="Times New Roman" w:hAnsi="Times New Roman" w:cs="Times New Roman"/>
          <w:i/>
          <w:iCs/>
          <w:sz w:val="24"/>
          <w:szCs w:val="24"/>
        </w:rPr>
        <w:t xml:space="preserve">et al., </w:t>
      </w:r>
      <w:r w:rsidR="00820BC3">
        <w:rPr>
          <w:rFonts w:ascii="Times New Roman" w:hAnsi="Times New Roman" w:cs="Times New Roman"/>
          <w:sz w:val="24"/>
          <w:szCs w:val="24"/>
        </w:rPr>
        <w:t>2024</w:t>
      </w:r>
      <w:r>
        <w:rPr>
          <w:rFonts w:ascii="Times New Roman" w:hAnsi="Times New Roman" w:cs="Times New Roman"/>
          <w:sz w:val="24"/>
          <w:szCs w:val="24"/>
          <w:lang w:val="en-US"/>
        </w:rPr>
        <w:t>), this research seeks to enhance decision-support tools for early diagnosis, ultimately improving healthcare delivery in resource-limited settings.</w:t>
      </w:r>
    </w:p>
    <w:p w14:paraId="23B55501" w14:textId="77777777" w:rsidR="0087381D" w:rsidRDefault="00F8022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 Materials and Methods</w:t>
      </w:r>
    </w:p>
    <w:p w14:paraId="7E8ACCBE"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The methodology of this study was designed to systematically develop and evaluate a machine learning model capable of predicting terminal diseases, leveraging patient data from a clinical setting. This section outlines the dataset characteristics, preprocessing steps, model development process, and evaluation metrics employed to ensure robust and reliable performance.</w:t>
      </w:r>
    </w:p>
    <w:p w14:paraId="2DDD9CDF" w14:textId="77777777" w:rsidR="0087381D" w:rsidRDefault="00F8022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 Dataset</w:t>
      </w:r>
    </w:p>
    <w:p w14:paraId="29D7D6A1" w14:textId="13C60046"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The dataset utilized in this study was collected from the Ondo State Trauma Centre, a tertiary healthcare facility in Nigeria, known for managing a diverse range of medical cases, including trauma and chr</w:t>
      </w:r>
      <w:r w:rsidR="0017525A">
        <w:rPr>
          <w:rFonts w:ascii="Times New Roman" w:hAnsi="Times New Roman" w:cs="Times New Roman"/>
          <w:sz w:val="24"/>
          <w:szCs w:val="24"/>
          <w:lang w:val="en-US"/>
        </w:rPr>
        <w:t>onic illnesses. It comprises 12</w:t>
      </w:r>
      <w:r>
        <w:rPr>
          <w:rFonts w:ascii="Times New Roman" w:hAnsi="Times New Roman" w:cs="Times New Roman"/>
          <w:sz w:val="24"/>
          <w:szCs w:val="24"/>
          <w:lang w:val="en-US"/>
        </w:rPr>
        <w:t xml:space="preserve">00 instances derived from the medical records of 100 unique patients, reflecting multiple observations per individual over time or across different diagnostic parameters. Of these instances, 750 were classified as positive cases of </w:t>
      </w:r>
      <w:r>
        <w:rPr>
          <w:rFonts w:ascii="Times New Roman" w:hAnsi="Times New Roman" w:cs="Times New Roman"/>
          <w:sz w:val="24"/>
          <w:szCs w:val="24"/>
          <w:lang w:val="en-US"/>
        </w:rPr>
        <w:lastRenderedPageBreak/>
        <w:t>terminal diseases, specifically kidney disease, heart failure, and cancer while 450 were categorized as non-terminal cases, providing a balanced yet realistic representation of disease prevalence in the region. The dataset includes 24 input attributes, capturing a comprehensive set of clinical and demographic features deemed relevant to terminal disease prediction. These attributes encompass physiological measurements such as blood pressure (systolic and diastolic), hemoglobin levels, serum creatinine, and glucose concentrations, alongside demographic factors like age and gender, and lifestyle-related variables such as smoking status or body mass index (BMI). The output variable is binary, indicating the presence (1) or absence (0) of a terminal disease, aggregated across the three conditions studied. This multi-disease approach distinguishes the dataset from single-disease-focused studies, aiming to enhance the model's clinical utility in resource-limited settings where patients may present with overlapping symptoms.</w:t>
      </w:r>
    </w:p>
    <w:p w14:paraId="58519A21"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The choice of Ondo State Trauma Centre as the data source reflects its role as a regional hub, offering a snapshot of health challenges in southwestern Nigeria. However, the dataset’s size and regional specificity may limit its generalizability, a consideration addressed in later sections. Data collection adhered to ethical standards, with patient identifiers removed to ensure anonymity, and was approved by the hospital’s institutional review board.</w:t>
      </w:r>
    </w:p>
    <w:p w14:paraId="4D92D44E" w14:textId="77777777" w:rsidR="0087381D" w:rsidRDefault="00F8022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2.2 Data Preprocessing</w:t>
      </w:r>
    </w:p>
    <w:p w14:paraId="14E798E5"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prepare the dataset for machine learning analysis, a series of preprocessing steps were undertaken to address common data quality issues and ensure compatibility with the chosen algorithms. First, missing values, arising from incomplete medical records or unrecorded measurements were handled using the </w:t>
      </w:r>
      <w:proofErr w:type="spellStart"/>
      <w:r>
        <w:rPr>
          <w:rFonts w:ascii="Courier New" w:hAnsi="Courier New" w:cs="Courier New"/>
          <w:sz w:val="24"/>
          <w:szCs w:val="24"/>
          <w:lang w:val="en-US"/>
        </w:rPr>
        <w:t>fillna</w:t>
      </w:r>
      <w:proofErr w:type="spellEnd"/>
      <w:r>
        <w:rPr>
          <w:rFonts w:ascii="Times New Roman" w:hAnsi="Times New Roman" w:cs="Times New Roman"/>
          <w:sz w:val="24"/>
          <w:szCs w:val="24"/>
          <w:lang w:val="en-US"/>
        </w:rPr>
        <w:t xml:space="preserve"> method from the Python pandas library. For numerical attributes (e.g., hemoglobin, blood pressure), missing entries were imputed with the mean value of the respective feature, calculated separately for terminal and non-terminal cases to preserve class-specific trends. For categorical variables (e.g., gender, smoking status), missing values were replaced with the mode, the most frequent category, to minimize bias.</w:t>
      </w:r>
    </w:p>
    <w:p w14:paraId="13E13387"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Next, categorical variables were transformed into a numeric format suitable for machine learning models using the </w:t>
      </w:r>
      <w:proofErr w:type="spellStart"/>
      <w:r>
        <w:rPr>
          <w:rFonts w:ascii="Courier New" w:hAnsi="Courier New" w:cs="Courier New"/>
          <w:sz w:val="24"/>
          <w:szCs w:val="24"/>
          <w:lang w:val="en-US"/>
        </w:rPr>
        <w:t>LabelEncoder</w:t>
      </w:r>
      <w:proofErr w:type="spellEnd"/>
      <w:r>
        <w:rPr>
          <w:rFonts w:ascii="Times New Roman" w:hAnsi="Times New Roman" w:cs="Times New Roman"/>
          <w:sz w:val="24"/>
          <w:szCs w:val="24"/>
          <w:lang w:val="en-US"/>
        </w:rPr>
        <w:t xml:space="preserve"> from scikit-learn. This process assigned integer values to each category (e.g., male = 0, female = 1), enabling the algorithms to process these features without introducing ordinal assumptions. To address the varying scales of the input attributes—such as blood pressure (typically 90–180 mmHg) versus hemoglobin (12–18 g/dL)—feature scaling was applied using Min-Max scaling. This technique normalized all attributes to a range of 0 to 1, calculated as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scaled</m:t>
            </m:r>
          </m:sub>
        </m:sSub>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X-</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min</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max</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min</m:t>
                </m:r>
              </m:sub>
            </m:sSub>
          </m:den>
        </m:f>
      </m:oMath>
      <w:r>
        <w:rPr>
          <w:rFonts w:ascii="Times New Roman" w:hAnsi="Times New Roman" w:cs="Times New Roman"/>
          <w:sz w:val="24"/>
          <w:szCs w:val="24"/>
          <w:lang w:val="en-US"/>
        </w:rPr>
        <w:t xml:space="preserve"> ​​, where </w:t>
      </w:r>
      <m:oMath>
        <m:r>
          <w:rPr>
            <w:rFonts w:ascii="Cambria Math" w:hAnsi="Cambria Math" w:cs="Times New Roman"/>
            <w:sz w:val="24"/>
            <w:szCs w:val="24"/>
            <w:lang w:val="en-US"/>
          </w:rPr>
          <m:t>X</m:t>
        </m:r>
      </m:oMath>
      <w:r>
        <w:rPr>
          <w:rFonts w:ascii="Times New Roman" w:hAnsi="Times New Roman" w:cs="Times New Roman"/>
          <w:sz w:val="24"/>
          <w:szCs w:val="24"/>
          <w:lang w:val="en-US"/>
        </w:rPr>
        <w:t xml:space="preserve"> is the original value, and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min</m:t>
            </m:r>
          </m:sub>
        </m:sSub>
      </m:oMath>
      <w:r>
        <w:rPr>
          <w:rFonts w:ascii="Times New Roman" w:hAnsi="Times New Roman" w:cs="Times New Roman"/>
          <w:sz w:val="24"/>
          <w:szCs w:val="24"/>
          <w:lang w:val="en-US"/>
        </w:rPr>
        <w:t xml:space="preserve"> and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max</m:t>
            </m:r>
          </m:sub>
        </m:sSub>
      </m:oMath>
      <w:r>
        <w:rPr>
          <w:rFonts w:ascii="Times New Roman" w:hAnsi="Times New Roman" w:cs="Times New Roman"/>
          <w:sz w:val="24"/>
          <w:szCs w:val="24"/>
          <w:lang w:val="en-US"/>
        </w:rPr>
        <w:t>​ are the minimum and maximum values of the feature across the dataset. Scaling ensured that features with larger ranges did not disproportionately influence the model’s learning process, particularly for the ANN, which is sensitive to input magnitude.</w:t>
      </w:r>
    </w:p>
    <w:p w14:paraId="41828D92"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Outlier detection was also performed using the interquartile range (IQR) method, though extreme values were retained if clinically plausible (e.g., severely elevated serum creatinine in kidney disease cases), as they may reflect true disease states. The preprocessed dataset was then verified for consistency, ensuring no duplicate instances or erroneous entries remained, laying a solid foundation for model development.</w:t>
      </w:r>
    </w:p>
    <w:p w14:paraId="487DF779" w14:textId="77777777" w:rsidR="0087381D" w:rsidRDefault="00F8022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2.3 Model Development</w:t>
      </w:r>
    </w:p>
    <w:p w14:paraId="238BCA34"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Two distinct machine learning models were developed to predict terminal disease risk: an Artificial Neural Network (ANN) and a Random Forest classifier, each chosen for their complementary strengths in handling complex, non-linear data patterns. The ANN was implemented using the </w:t>
      </w:r>
      <w:proofErr w:type="spellStart"/>
      <w:r>
        <w:rPr>
          <w:rFonts w:ascii="Times New Roman" w:hAnsi="Times New Roman" w:cs="Times New Roman"/>
          <w:sz w:val="24"/>
          <w:szCs w:val="24"/>
          <w:lang w:val="en-US"/>
        </w:rPr>
        <w:t>Keras</w:t>
      </w:r>
      <w:proofErr w:type="spellEnd"/>
      <w:r>
        <w:rPr>
          <w:rFonts w:ascii="Times New Roman" w:hAnsi="Times New Roman" w:cs="Times New Roman"/>
          <w:sz w:val="24"/>
          <w:szCs w:val="24"/>
          <w:lang w:val="en-US"/>
        </w:rPr>
        <w:t xml:space="preserve"> library in Python, a high-level API built on TensorFlow, known for its flexibility in designing neural architectures. The ANN architecture consisted of an input layer with 25 neurons, one for each of the 24 preprocessed attributes plus a bias term, a single hidden layer with 56 neurons, and an output layer with a single neuron. The hidden layer size was determined empirically through experimentation to balance model complexity and overfitting risk. The Rectified Linear Unit (</w:t>
      </w:r>
      <w:proofErr w:type="spellStart"/>
      <w:r>
        <w:rPr>
          <w:rFonts w:ascii="Times New Roman" w:hAnsi="Times New Roman" w:cs="Times New Roman"/>
          <w:sz w:val="24"/>
          <w:szCs w:val="24"/>
          <w:lang w:val="en-US"/>
        </w:rPr>
        <w:t>ReLU</w:t>
      </w:r>
      <w:proofErr w:type="spellEnd"/>
      <w:r>
        <w:rPr>
          <w:rFonts w:ascii="Times New Roman" w:hAnsi="Times New Roman" w:cs="Times New Roman"/>
          <w:sz w:val="24"/>
          <w:szCs w:val="24"/>
          <w:lang w:val="en-US"/>
        </w:rPr>
        <w:t>) activation function (</w:t>
      </w:r>
      <m:oMath>
        <m:r>
          <w:rPr>
            <w:rFonts w:ascii="Cambria Math" w:hAnsi="Cambria Math" w:cs="Times New Roman"/>
            <w:sz w:val="24"/>
            <w:szCs w:val="24"/>
            <w:lang w:val="en-US"/>
          </w:rPr>
          <m:t>f(x)=max⁡(0,x)</m:t>
        </m:r>
      </m:oMath>
      <w:r>
        <w:rPr>
          <w:rFonts w:ascii="Times New Roman" w:hAnsi="Times New Roman" w:cs="Times New Roman"/>
          <w:sz w:val="24"/>
          <w:szCs w:val="24"/>
          <w:lang w:val="en-US"/>
        </w:rPr>
        <w:t>) was applied to the hidden layer to introduce non-linearity and mitigate vanishing gradient issues, while the sigmoid function (</w:t>
      </w:r>
      <m:oMath>
        <m:r>
          <w:rPr>
            <w:rFonts w:ascii="Cambria Math" w:hAnsi="Cambria Math" w:cs="Times New Roman"/>
            <w:sz w:val="24"/>
            <w:szCs w:val="24"/>
            <w:lang w:val="en-US"/>
          </w:rPr>
          <m:t>f(x)=</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1+</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e</m:t>
                </m:r>
              </m:e>
              <m:sup>
                <m:r>
                  <w:rPr>
                    <w:rFonts w:ascii="Cambria Math" w:hAnsi="Cambria Math" w:cs="Times New Roman"/>
                    <w:sz w:val="24"/>
                    <w:szCs w:val="24"/>
                    <w:lang w:val="en-US"/>
                  </w:rPr>
                  <m:t>-x</m:t>
                </m:r>
              </m:sup>
            </m:sSup>
          </m:den>
        </m:f>
      </m:oMath>
      <w:r>
        <w:rPr>
          <w:rFonts w:ascii="Times New Roman" w:hAnsi="Times New Roman" w:cs="Times New Roman"/>
          <w:sz w:val="24"/>
          <w:szCs w:val="24"/>
          <w:lang w:val="en-US"/>
        </w:rPr>
        <w:t>​) was used in the output layer to produce a probability score between 0 and 1, interpreted as the likelihood of terminal disease presence.</w:t>
      </w:r>
    </w:p>
    <w:p w14:paraId="44D90049"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The ANN was trained over 500 epochs, with each epoch representing a full pass through the training data. The binary cross-entropy loss function, defined as</w:t>
      </w:r>
    </w:p>
    <w:p w14:paraId="53ECD0BA" w14:textId="77777777" w:rsidR="0087381D" w:rsidRDefault="00F8022C">
      <w:pPr>
        <w:jc w:val="both"/>
        <w:rPr>
          <w:rFonts w:ascii="Times New Roman" w:hAnsi="Times New Roman" w:cs="Times New Roman"/>
          <w:sz w:val="24"/>
          <w:szCs w:val="24"/>
          <w:lang w:val="en-US"/>
        </w:rPr>
      </w:pPr>
      <m:oMath>
        <m:r>
          <w:rPr>
            <w:rFonts w:ascii="Cambria Math" w:hAnsi="Cambria Math" w:cs="Times New Roman"/>
            <w:sz w:val="24"/>
            <w:szCs w:val="24"/>
            <w:lang w:val="en-US"/>
          </w:rPr>
          <m:t>L=-</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N</m:t>
            </m:r>
          </m:den>
        </m:f>
        <m:nary>
          <m:naryPr>
            <m:chr m:val="∑"/>
            <m:limLoc m:val="subSup"/>
            <m:ctrlPr>
              <w:rPr>
                <w:rFonts w:ascii="Cambria Math" w:hAnsi="Cambria Math" w:cs="Times New Roman"/>
                <w:i/>
                <w:sz w:val="24"/>
                <w:szCs w:val="24"/>
                <w:lang w:val="en-US"/>
              </w:rPr>
            </m:ctrlPr>
          </m:naryPr>
          <m:sub>
            <m:r>
              <w:rPr>
                <w:rFonts w:ascii="Cambria Math" w:hAnsi="Cambria Math" w:cs="Times New Roman"/>
                <w:sz w:val="24"/>
                <w:szCs w:val="24"/>
                <w:lang w:val="en-US"/>
              </w:rPr>
              <m:t>i=1</m:t>
            </m:r>
          </m:sub>
          <m:sup>
            <m:r>
              <w:rPr>
                <w:rFonts w:ascii="Cambria Math" w:hAnsi="Cambria Math" w:cs="Times New Roman"/>
                <w:sz w:val="24"/>
                <w:szCs w:val="24"/>
                <w:lang w:val="en-US"/>
              </w:rPr>
              <m:t>N</m:t>
            </m:r>
          </m:sup>
          <m:e>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m:t>
                    </m:r>
                  </m:sub>
                </m:sSub>
                <m:func>
                  <m:funcPr>
                    <m:ctrlPr>
                      <w:rPr>
                        <w:rFonts w:ascii="Cambria Math" w:hAnsi="Cambria Math" w:cs="Times New Roman"/>
                        <w:i/>
                        <w:sz w:val="24"/>
                        <w:szCs w:val="24"/>
                        <w:lang w:val="en-US"/>
                      </w:rPr>
                    </m:ctrlPr>
                  </m:funcPr>
                  <m:fName>
                    <m:r>
                      <m:rPr>
                        <m:sty m:val="p"/>
                      </m:rPr>
                      <w:rPr>
                        <w:rFonts w:ascii="Cambria Math" w:hAnsi="Cambria Math" w:cs="Times New Roman"/>
                      </w:rPr>
                      <m:t>log</m:t>
                    </m:r>
                  </m:fName>
                  <m:e>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y</m:t>
                                </m:r>
                              </m:e>
                            </m:acc>
                          </m:e>
                          <m:sub>
                            <m:r>
                              <w:rPr>
                                <w:rFonts w:ascii="Cambria Math" w:hAnsi="Cambria Math" w:cs="Times New Roman"/>
                                <w:sz w:val="24"/>
                                <w:szCs w:val="24"/>
                                <w:lang w:val="en-US"/>
                              </w:rPr>
                              <m:t>i</m:t>
                            </m:r>
                          </m:sub>
                        </m:sSub>
                      </m:e>
                    </m:d>
                    <m:r>
                      <w:rPr>
                        <w:rFonts w:ascii="Cambria Math" w:hAnsi="Cambria Math" w:cs="Times New Roman"/>
                        <w:sz w:val="24"/>
                        <w:szCs w:val="24"/>
                        <w:lang w:val="en-US"/>
                      </w:rPr>
                      <m:t>+</m:t>
                    </m:r>
                    <m:d>
                      <m:dPr>
                        <m:ctrlPr>
                          <w:rPr>
                            <w:rFonts w:ascii="Cambria Math" w:hAnsi="Cambria Math" w:cs="Times New Roman"/>
                            <w:i/>
                            <w:sz w:val="24"/>
                            <w:szCs w:val="24"/>
                            <w:lang w:val="en-US"/>
                          </w:rPr>
                        </m:ctrlPr>
                      </m:dPr>
                      <m:e>
                        <m:r>
                          <w:rPr>
                            <w:rFonts w:ascii="Cambria Math" w:hAnsi="Cambria Math" w:cs="Times New Roman"/>
                            <w:sz w:val="24"/>
                            <w:szCs w:val="24"/>
                            <w:lang w:val="en-US"/>
                          </w:rPr>
                          <m:t>1-</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m:t>
                            </m:r>
                          </m:sub>
                        </m:sSub>
                      </m:e>
                    </m:d>
                    <m:func>
                      <m:funcPr>
                        <m:ctrlPr>
                          <w:rPr>
                            <w:rFonts w:ascii="Cambria Math" w:hAnsi="Cambria Math" w:cs="Times New Roman"/>
                            <w:i/>
                            <w:sz w:val="24"/>
                            <w:szCs w:val="24"/>
                            <w:lang w:val="en-US"/>
                          </w:rPr>
                        </m:ctrlPr>
                      </m:funcPr>
                      <m:fName>
                        <m:r>
                          <m:rPr>
                            <m:sty m:val="p"/>
                          </m:rPr>
                          <w:rPr>
                            <w:rFonts w:ascii="Cambria Math" w:hAnsi="Cambria Math" w:cs="Times New Roman"/>
                          </w:rPr>
                          <m:t>log</m:t>
                        </m:r>
                      </m:fName>
                      <m:e>
                        <m:d>
                          <m:dPr>
                            <m:ctrlPr>
                              <w:rPr>
                                <w:rFonts w:ascii="Cambria Math" w:hAnsi="Cambria Math" w:cs="Times New Roman"/>
                                <w:i/>
                                <w:sz w:val="24"/>
                                <w:szCs w:val="24"/>
                                <w:lang w:val="en-US"/>
                              </w:rPr>
                            </m:ctrlPr>
                          </m:dPr>
                          <m:e>
                            <m:r>
                              <w:rPr>
                                <w:rFonts w:ascii="Cambria Math" w:hAnsi="Cambria Math" w:cs="Times New Roman"/>
                                <w:sz w:val="24"/>
                                <w:szCs w:val="24"/>
                                <w:lang w:val="en-US"/>
                              </w:rPr>
                              <m:t>1-</m:t>
                            </m:r>
                            <m:sSub>
                              <m:sSubPr>
                                <m:ctrlPr>
                                  <w:rPr>
                                    <w:rFonts w:ascii="Cambria Math" w:hAnsi="Cambria Math" w:cs="Times New Roman"/>
                                    <w:i/>
                                    <w:sz w:val="24"/>
                                    <w:szCs w:val="24"/>
                                    <w:lang w:val="en-US"/>
                                  </w:rPr>
                                </m:ctrlPr>
                              </m:sSub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y</m:t>
                                    </m:r>
                                  </m:e>
                                </m:acc>
                              </m:e>
                              <m:sub>
                                <m:r>
                                  <w:rPr>
                                    <w:rFonts w:ascii="Cambria Math" w:hAnsi="Cambria Math" w:cs="Times New Roman"/>
                                    <w:sz w:val="24"/>
                                    <w:szCs w:val="24"/>
                                    <w:lang w:val="en-US"/>
                                  </w:rPr>
                                  <m:t>i</m:t>
                                </m:r>
                              </m:sub>
                            </m:sSub>
                          </m:e>
                        </m:d>
                      </m:e>
                    </m:func>
                  </m:e>
                </m:func>
              </m:e>
            </m:d>
          </m:e>
        </m:nary>
      </m:oMath>
      <w:r>
        <w:rPr>
          <w:rFonts w:ascii="Times New Roman" w:hAnsi="Times New Roman" w:cs="Times New Roman"/>
          <w:sz w:val="24"/>
          <w:szCs w:val="24"/>
          <w:lang w:val="en-US"/>
        </w:rPr>
        <w:t xml:space="preserve">, </w:t>
      </w:r>
    </w:p>
    <w:p w14:paraId="3F10521A"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m:t>
            </m:r>
          </m:sub>
        </m:sSub>
      </m:oMath>
      <w:r>
        <w:rPr>
          <w:rFonts w:ascii="Times New Roman" w:hAnsi="Times New Roman" w:cs="Times New Roman"/>
          <w:sz w:val="24"/>
          <w:szCs w:val="24"/>
          <w:lang w:val="en-US"/>
        </w:rPr>
        <w:t xml:space="preserve">​ is the true label and </w:t>
      </w:r>
      <m:oMath>
        <m:sSub>
          <m:sSubPr>
            <m:ctrlPr>
              <w:rPr>
                <w:rFonts w:ascii="Cambria Math" w:hAnsi="Cambria Math" w:cs="Times New Roman"/>
                <w:i/>
                <w:sz w:val="24"/>
                <w:szCs w:val="24"/>
                <w:lang w:val="en-US"/>
              </w:rPr>
            </m:ctrlPr>
          </m:sSub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y</m:t>
                </m:r>
              </m:e>
            </m:acc>
          </m:e>
          <m:sub>
            <m:r>
              <w:rPr>
                <w:rFonts w:ascii="Cambria Math" w:hAnsi="Cambria Math" w:cs="Times New Roman"/>
                <w:sz w:val="24"/>
                <w:szCs w:val="24"/>
                <w:lang w:val="en-US"/>
              </w:rPr>
              <m:t>i</m:t>
            </m:r>
          </m:sub>
        </m:sSub>
      </m:oMath>
      <w:r>
        <w:rPr>
          <w:rFonts w:ascii="Times New Roman" w:hAnsi="Times New Roman" w:cs="Times New Roman"/>
          <w:sz w:val="24"/>
          <w:szCs w:val="24"/>
          <w:lang w:val="en-US"/>
        </w:rPr>
        <w:t xml:space="preserve"> is the predicted probability, was minimized using stochastic gradient descent (SGD) as the optimization algorithm. SGD was configured with a learning rate of 0.01 and momentum of 0.9 to accelerate convergence while avoiding local minima. The dataset was split into 80% training (800 instances) and 20% testing (200 instances) sets using stratified sampling to maintain the proportion of terminal and non-terminal cases.</w:t>
      </w:r>
    </w:p>
    <w:p w14:paraId="702A83D0"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In parallel, a Random Forest model was constructed using scikit-learn, comprising 20 decision tree estimators. This ensemble method was selected for its robustness to overfitting and ability to handle feature interactions without extensive preprocessing. Each tree was trained on a random subset of the data and features (via bootstrapping and feature bagging), with the final prediction derived from a majority vote across all trees. Hyperparameters such as tree depth and minimum samples per split were left at default values, though sensitivity analysis confirmed that 20 estimators provided a good trade-off between performance and computational efficiency. The same 80/20 train-test split was applied to ensure comparability with the ANN.</w:t>
      </w:r>
    </w:p>
    <w:p w14:paraId="2A0FB0A2" w14:textId="77777777" w:rsidR="0087381D" w:rsidRDefault="00F8022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2.4 Evaluation Metrics</w:t>
      </w:r>
    </w:p>
    <w:p w14:paraId="36F80A3F"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Model performance was rigorously assessed using a suite of metrics to capture different aspects of predictive capability: accuracy, precision, recall, F1-score, and the Area Under the Receiver Operating Characteristic Curve (AUC-ROC). Accuracy, the proportion of correctly classified instances (</w:t>
      </w:r>
      <m:oMath>
        <m:r>
          <w:rPr>
            <w:rFonts w:ascii="Cambria Math" w:hAnsi="Cambria Math" w:cs="Times New Roman"/>
            <w:sz w:val="24"/>
            <w:szCs w:val="24"/>
            <w:lang w:val="en-US"/>
          </w:rPr>
          <m:t>Accuracy=</m:t>
        </m:r>
        <m:f>
          <m:fPr>
            <m:ctrlPr>
              <w:rPr>
                <w:rFonts w:ascii="Cambria Math" w:hAnsi="Cambria Math" w:cs="Times New Roman"/>
                <w:i/>
                <w:sz w:val="24"/>
                <w:szCs w:val="24"/>
                <w:lang w:val="en-US"/>
              </w:rPr>
            </m:ctrlPr>
          </m:fPr>
          <m:num>
            <m:r>
              <w:rPr>
                <w:rFonts w:ascii="Cambria Math" w:hAnsi="Cambria Math" w:cs="Times New Roman"/>
                <w:sz w:val="24"/>
                <w:szCs w:val="24"/>
                <w:lang w:val="en-US"/>
              </w:rPr>
              <m:t>TP+TN</m:t>
            </m:r>
          </m:num>
          <m:den>
            <m:r>
              <w:rPr>
                <w:rFonts w:ascii="Cambria Math" w:hAnsi="Cambria Math" w:cs="Times New Roman"/>
                <w:sz w:val="24"/>
                <w:szCs w:val="24"/>
                <w:lang w:val="en-US"/>
              </w:rPr>
              <m:t>TP+TN+FP+FN</m:t>
            </m:r>
          </m:den>
        </m:f>
      </m:oMath>
      <w:r>
        <w:rPr>
          <w:rFonts w:ascii="Times New Roman" w:hAnsi="Times New Roman" w:cs="Times New Roman"/>
          <w:sz w:val="24"/>
          <w:szCs w:val="24"/>
          <w:lang w:val="en-US"/>
        </w:rPr>
        <w:t>), provided an overall measure of correctness, where TP, TN, FP, and FN denote true positives, true negatives, false positives, and false negatives, respectively. Precision (</w:t>
      </w:r>
      <m:oMath>
        <m:r>
          <w:rPr>
            <w:rFonts w:ascii="Cambria Math" w:hAnsi="Cambria Math" w:cs="Times New Roman"/>
            <w:sz w:val="24"/>
            <w:szCs w:val="24"/>
            <w:lang w:val="en-US"/>
          </w:rPr>
          <m:t>Precision=</m:t>
        </m:r>
        <m:f>
          <m:fPr>
            <m:ctrlPr>
              <w:rPr>
                <w:rFonts w:ascii="Cambria Math" w:hAnsi="Cambria Math" w:cs="Times New Roman"/>
                <w:i/>
                <w:sz w:val="24"/>
                <w:szCs w:val="24"/>
                <w:lang w:val="en-US"/>
              </w:rPr>
            </m:ctrlPr>
          </m:fPr>
          <m:num>
            <m:r>
              <w:rPr>
                <w:rFonts w:ascii="Cambria Math" w:hAnsi="Cambria Math" w:cs="Times New Roman"/>
                <w:sz w:val="24"/>
                <w:szCs w:val="24"/>
                <w:lang w:val="en-US"/>
              </w:rPr>
              <m:t>TP</m:t>
            </m:r>
          </m:num>
          <m:den>
            <m:r>
              <w:rPr>
                <w:rFonts w:ascii="Cambria Math" w:hAnsi="Cambria Math" w:cs="Times New Roman"/>
                <w:sz w:val="24"/>
                <w:szCs w:val="24"/>
                <w:lang w:val="en-US"/>
              </w:rPr>
              <m:t>TP+FP</m:t>
            </m:r>
          </m:den>
        </m:f>
      </m:oMath>
      <w:r>
        <w:rPr>
          <w:rFonts w:ascii="Times New Roman" w:hAnsi="Times New Roman" w:cs="Times New Roman"/>
          <w:sz w:val="24"/>
          <w:szCs w:val="24"/>
          <w:lang w:val="en-US"/>
        </w:rPr>
        <w:t>​) evaluated the model’s ability to avoid false positives, critical in clinical settings to prevent unnecessary interventions. Recall (</w:t>
      </w:r>
      <m:oMath>
        <m:r>
          <w:rPr>
            <w:rFonts w:ascii="Cambria Math" w:hAnsi="Cambria Math" w:cs="Times New Roman"/>
            <w:sz w:val="24"/>
            <w:szCs w:val="24"/>
            <w:lang w:val="en-US"/>
          </w:rPr>
          <m:t>Recall=</m:t>
        </m:r>
        <m:f>
          <m:fPr>
            <m:ctrlPr>
              <w:rPr>
                <w:rFonts w:ascii="Cambria Math" w:hAnsi="Cambria Math" w:cs="Times New Roman"/>
                <w:i/>
                <w:sz w:val="24"/>
                <w:szCs w:val="24"/>
                <w:lang w:val="en-US"/>
              </w:rPr>
            </m:ctrlPr>
          </m:fPr>
          <m:num>
            <m:r>
              <w:rPr>
                <w:rFonts w:ascii="Cambria Math" w:hAnsi="Cambria Math" w:cs="Times New Roman"/>
                <w:sz w:val="24"/>
                <w:szCs w:val="24"/>
                <w:lang w:val="en-US"/>
              </w:rPr>
              <m:t>TP</m:t>
            </m:r>
          </m:num>
          <m:den>
            <m:r>
              <w:rPr>
                <w:rFonts w:ascii="Cambria Math" w:hAnsi="Cambria Math" w:cs="Times New Roman"/>
                <w:sz w:val="24"/>
                <w:szCs w:val="24"/>
                <w:lang w:val="en-US"/>
              </w:rPr>
              <m:t>TP+FN</m:t>
            </m:r>
          </m:den>
        </m:f>
      </m:oMath>
      <w:r>
        <w:rPr>
          <w:rFonts w:ascii="Times New Roman" w:hAnsi="Times New Roman" w:cs="Times New Roman"/>
          <w:sz w:val="24"/>
          <w:szCs w:val="24"/>
          <w:lang w:val="en-US"/>
        </w:rPr>
        <w:t>​), or sensitivity, measured the model’s capacity to identify all true terminal cases, a priority for early diagnosis. The F1-score, the harmonic mean of precision and recall (</w:t>
      </w:r>
      <m:oMath>
        <m:r>
          <w:rPr>
            <w:rFonts w:ascii="Cambria Math" w:hAnsi="Cambria Math" w:cs="Times New Roman"/>
            <w:sz w:val="24"/>
            <w:szCs w:val="24"/>
            <w:lang w:val="en-US"/>
          </w:rPr>
          <m:t>F1=2</m:t>
        </m:r>
        <m:r>
          <w:rPr>
            <w:rFonts w:ascii="Cambria Math" w:hAnsi="Cambria Math" w:cs="Cambria Math"/>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Precision</m:t>
            </m:r>
            <m:r>
              <w:rPr>
                <w:rFonts w:ascii="Cambria Math" w:hAnsi="Cambria Math" w:cs="Cambria Math"/>
                <w:sz w:val="24"/>
                <w:szCs w:val="24"/>
                <w:lang w:val="en-US"/>
              </w:rPr>
              <m:t>⋅</m:t>
            </m:r>
            <m:r>
              <w:rPr>
                <w:rFonts w:ascii="Cambria Math" w:hAnsi="Cambria Math" w:cs="Times New Roman"/>
                <w:sz w:val="24"/>
                <w:szCs w:val="24"/>
                <w:lang w:val="en-US"/>
              </w:rPr>
              <m:t>Recall</m:t>
            </m:r>
          </m:num>
          <m:den>
            <m:r>
              <w:rPr>
                <w:rFonts w:ascii="Cambria Math" w:hAnsi="Cambria Math" w:cs="Times New Roman"/>
                <w:sz w:val="24"/>
                <w:szCs w:val="24"/>
                <w:lang w:val="en-US"/>
              </w:rPr>
              <m:t>Precision+Recall</m:t>
            </m:r>
          </m:den>
        </m:f>
      </m:oMath>
      <w:r>
        <w:rPr>
          <w:rFonts w:ascii="Times New Roman" w:hAnsi="Times New Roman" w:cs="Times New Roman"/>
          <w:sz w:val="24"/>
          <w:szCs w:val="24"/>
          <w:lang w:val="en-US"/>
        </w:rPr>
        <w:t>​), balanced these trade-offs, while AUC-ROC quantified the model’s ability to distinguish between classes across all classification thresholds.</w:t>
      </w:r>
    </w:p>
    <w:p w14:paraId="64ADF318"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ensure robustness and mitigate overfitting, </w:t>
      </w:r>
      <m:oMath>
        <m:r>
          <w:rPr>
            <w:rFonts w:ascii="Cambria Math" w:hAnsi="Cambria Math" w:cs="Times New Roman"/>
            <w:sz w:val="24"/>
            <w:szCs w:val="24"/>
            <w:lang w:val="en-US"/>
          </w:rPr>
          <m:t>k</m:t>
        </m:r>
      </m:oMath>
      <w:r>
        <w:rPr>
          <w:rFonts w:ascii="Times New Roman" w:hAnsi="Times New Roman" w:cs="Times New Roman"/>
          <w:sz w:val="24"/>
          <w:szCs w:val="24"/>
          <w:lang w:val="en-US"/>
        </w:rPr>
        <w:t xml:space="preserve">-fold cross-validation was employed with </w:t>
      </w:r>
      <m:oMath>
        <m:r>
          <w:rPr>
            <w:rFonts w:ascii="Cambria Math" w:hAnsi="Cambria Math" w:cs="Times New Roman"/>
            <w:sz w:val="24"/>
            <w:szCs w:val="24"/>
            <w:lang w:val="en-US"/>
          </w:rPr>
          <m:t>k=5</m:t>
        </m:r>
      </m:oMath>
      <w:r>
        <w:rPr>
          <w:rFonts w:ascii="Times New Roman" w:hAnsi="Times New Roman" w:cs="Times New Roman"/>
          <w:sz w:val="24"/>
          <w:szCs w:val="24"/>
          <w:lang w:val="en-US"/>
        </w:rPr>
        <w:t>, splitting the dataset into five subsets. In each iteration, four folds (80%) were used for training and one fold (20%) for validation, rotating the validation fold across all five subsets. The average performance across folds provided a reliable estimate of the model’s generalization ability. Statistical significance of differences between the ANN and Random Forest models was assessed using paired t-tests on the cross-validated metrics, ensuring a rigorous comparison. This multi-metric, cross-validated approach aligns with best practices in medical ML research, offering a comprehensive evaluation of the models’ clinical potential.</w:t>
      </w:r>
    </w:p>
    <w:p w14:paraId="0053C241" w14:textId="77777777" w:rsidR="0087381D" w:rsidRDefault="00F8022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 Results</w:t>
      </w:r>
    </w:p>
    <w:p w14:paraId="284FE59F"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This section presents the performance outcomes of the Artificial Neural Network (ANN) and Random Forest models developed to predict terminal diseases, alongside insights from feature correlations. The results highlight the models’ predictive capabilities, their comparative effectiveness across specific diseases, and the relationships between input attributes and disease presence, supported by quantitative metrics and visualizations.</w:t>
      </w:r>
    </w:p>
    <w:p w14:paraId="1C28CC79" w14:textId="77777777" w:rsidR="0087381D" w:rsidRDefault="00F8022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3.1 Model Performance</w:t>
      </w:r>
    </w:p>
    <w:p w14:paraId="6438F94C"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ANN model demonstrated robust performance during training and testing phases. After 500 epochs, it achieved a training accuracy of 96%, indicating strong learning on the 800-instance training set. On the 200-instance test set, the ANN reached a testing accuracy of 98%, suggesting excellent generalization to unseen data. This high testing accuracy underscores the model’s ability to correctly classify instances of terminal diseases (kidney disease, heart failure, and cancer) versus non-terminal cases. In contrast, the Random Forest model exhibited variable performance across the three diseases when evaluated separately: it achieved an accuracy of 85.25% for heart disease, 99% for kidney disease, and 98.25% for cancer. These disease-specific accuracies were derived by </w:t>
      </w:r>
      <w:proofErr w:type="spellStart"/>
      <w:r>
        <w:rPr>
          <w:rFonts w:ascii="Times New Roman" w:hAnsi="Times New Roman" w:cs="Times New Roman"/>
          <w:sz w:val="24"/>
          <w:szCs w:val="24"/>
          <w:lang w:val="en-US"/>
        </w:rPr>
        <w:t>subsetting</w:t>
      </w:r>
      <w:proofErr w:type="spellEnd"/>
      <w:r>
        <w:rPr>
          <w:rFonts w:ascii="Times New Roman" w:hAnsi="Times New Roman" w:cs="Times New Roman"/>
          <w:sz w:val="24"/>
          <w:szCs w:val="24"/>
          <w:lang w:val="en-US"/>
        </w:rPr>
        <w:t xml:space="preserve"> the test data into respective disease categories and computing performance individually, reflecting the model’s differential sensitivity to disease-specific patterns.</w:t>
      </w:r>
    </w:p>
    <w:p w14:paraId="78C0D36A"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To further assess the ANN’s learning dynamics, accuracy was tracked across epochs. Table 1 below summarizes the training and validation accuracy at key intervals, showing stabilization after approximately 300 epochs. This plateau suggests that the model effectively converged, with minimal additional gains beyond this point, balancing underfitting and overfitting risks.</w:t>
      </w:r>
    </w:p>
    <w:p w14:paraId="187B7E8C" w14:textId="77777777" w:rsidR="0087381D" w:rsidRDefault="00F8022C">
      <w:pPr>
        <w:jc w:val="both"/>
        <w:rPr>
          <w:rFonts w:ascii="Times New Roman" w:hAnsi="Times New Roman" w:cs="Times New Roman"/>
          <w:sz w:val="24"/>
          <w:szCs w:val="24"/>
          <w:lang w:val="en-US"/>
        </w:rPr>
      </w:pPr>
      <w:r>
        <w:rPr>
          <w:rFonts w:ascii="Times New Roman" w:hAnsi="Times New Roman" w:cs="Times New Roman"/>
          <w:b/>
          <w:bCs/>
          <w:sz w:val="24"/>
          <w:szCs w:val="24"/>
          <w:lang w:val="en-US"/>
        </w:rPr>
        <w:t>Table 1: ANN Training and Validation Accuracy Across Epochs</w:t>
      </w:r>
    </w:p>
    <w:tbl>
      <w:tblPr>
        <w:tblStyle w:val="TableGrid"/>
        <w:tblW w:w="0" w:type="auto"/>
        <w:tblLook w:val="04A0" w:firstRow="1" w:lastRow="0" w:firstColumn="1" w:lastColumn="0" w:noHBand="0" w:noVBand="1"/>
      </w:tblPr>
      <w:tblGrid>
        <w:gridCol w:w="870"/>
        <w:gridCol w:w="2585"/>
        <w:gridCol w:w="2754"/>
      </w:tblGrid>
      <w:tr w:rsidR="0087381D" w14:paraId="1E533CB6" w14:textId="77777777">
        <w:tc>
          <w:tcPr>
            <w:tcW w:w="0" w:type="auto"/>
            <w:hideMark/>
          </w:tcPr>
          <w:p w14:paraId="54B29035" w14:textId="77777777" w:rsidR="0087381D" w:rsidRDefault="00F8022C">
            <w:pPr>
              <w:spacing w:after="160" w:line="259"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Epoch</w:t>
            </w:r>
          </w:p>
        </w:tc>
        <w:tc>
          <w:tcPr>
            <w:tcW w:w="0" w:type="auto"/>
            <w:hideMark/>
          </w:tcPr>
          <w:p w14:paraId="615328CE" w14:textId="77777777" w:rsidR="0087381D" w:rsidRDefault="00F8022C">
            <w:pPr>
              <w:spacing w:after="160" w:line="259"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Training Accuracy (%)</w:t>
            </w:r>
          </w:p>
        </w:tc>
        <w:tc>
          <w:tcPr>
            <w:tcW w:w="0" w:type="auto"/>
            <w:hideMark/>
          </w:tcPr>
          <w:p w14:paraId="4E5141B9" w14:textId="77777777" w:rsidR="0087381D" w:rsidRDefault="00F8022C">
            <w:pPr>
              <w:spacing w:after="160" w:line="259"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Validation Accuracy (%)</w:t>
            </w:r>
          </w:p>
        </w:tc>
      </w:tr>
      <w:tr w:rsidR="0087381D" w14:paraId="624749AB" w14:textId="77777777">
        <w:tc>
          <w:tcPr>
            <w:tcW w:w="0" w:type="auto"/>
            <w:hideMark/>
          </w:tcPr>
          <w:p w14:paraId="7A4CD82C"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0" w:type="auto"/>
            <w:hideMark/>
          </w:tcPr>
          <w:p w14:paraId="710E09D1"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82.5</w:t>
            </w:r>
          </w:p>
        </w:tc>
        <w:tc>
          <w:tcPr>
            <w:tcW w:w="0" w:type="auto"/>
            <w:hideMark/>
          </w:tcPr>
          <w:p w14:paraId="429B7E41"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80.0</w:t>
            </w:r>
          </w:p>
        </w:tc>
      </w:tr>
      <w:tr w:rsidR="0087381D" w14:paraId="05D32CFD" w14:textId="77777777">
        <w:tc>
          <w:tcPr>
            <w:tcW w:w="0" w:type="auto"/>
            <w:hideMark/>
          </w:tcPr>
          <w:p w14:paraId="63E21EF4"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0" w:type="auto"/>
            <w:hideMark/>
          </w:tcPr>
          <w:p w14:paraId="74CA5DD0"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89.0</w:t>
            </w:r>
          </w:p>
        </w:tc>
        <w:tc>
          <w:tcPr>
            <w:tcW w:w="0" w:type="auto"/>
            <w:hideMark/>
          </w:tcPr>
          <w:p w14:paraId="127DF957"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87.5</w:t>
            </w:r>
          </w:p>
        </w:tc>
      </w:tr>
      <w:tr w:rsidR="0087381D" w14:paraId="5D4D6FC0" w14:textId="77777777">
        <w:tc>
          <w:tcPr>
            <w:tcW w:w="0" w:type="auto"/>
            <w:hideMark/>
          </w:tcPr>
          <w:p w14:paraId="1171AA19"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200</w:t>
            </w:r>
          </w:p>
        </w:tc>
        <w:tc>
          <w:tcPr>
            <w:tcW w:w="0" w:type="auto"/>
            <w:hideMark/>
          </w:tcPr>
          <w:p w14:paraId="50973FCC"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93.5</w:t>
            </w:r>
          </w:p>
        </w:tc>
        <w:tc>
          <w:tcPr>
            <w:tcW w:w="0" w:type="auto"/>
            <w:hideMark/>
          </w:tcPr>
          <w:p w14:paraId="55775039"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92.0</w:t>
            </w:r>
          </w:p>
        </w:tc>
      </w:tr>
      <w:tr w:rsidR="0087381D" w14:paraId="45C1D140" w14:textId="77777777">
        <w:tc>
          <w:tcPr>
            <w:tcW w:w="0" w:type="auto"/>
            <w:hideMark/>
          </w:tcPr>
          <w:p w14:paraId="7EC4F8CE"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300</w:t>
            </w:r>
          </w:p>
        </w:tc>
        <w:tc>
          <w:tcPr>
            <w:tcW w:w="0" w:type="auto"/>
            <w:hideMark/>
          </w:tcPr>
          <w:p w14:paraId="6589F1CB"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95.8</w:t>
            </w:r>
          </w:p>
        </w:tc>
        <w:tc>
          <w:tcPr>
            <w:tcW w:w="0" w:type="auto"/>
            <w:hideMark/>
          </w:tcPr>
          <w:p w14:paraId="780DD56E"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96.5</w:t>
            </w:r>
          </w:p>
        </w:tc>
      </w:tr>
      <w:tr w:rsidR="0087381D" w14:paraId="1FF00052" w14:textId="77777777">
        <w:tc>
          <w:tcPr>
            <w:tcW w:w="0" w:type="auto"/>
            <w:hideMark/>
          </w:tcPr>
          <w:p w14:paraId="37855A7E"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400</w:t>
            </w:r>
          </w:p>
        </w:tc>
        <w:tc>
          <w:tcPr>
            <w:tcW w:w="0" w:type="auto"/>
            <w:hideMark/>
          </w:tcPr>
          <w:p w14:paraId="11ED703D"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96.0</w:t>
            </w:r>
          </w:p>
        </w:tc>
        <w:tc>
          <w:tcPr>
            <w:tcW w:w="0" w:type="auto"/>
            <w:hideMark/>
          </w:tcPr>
          <w:p w14:paraId="5CF78D2E"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97.8</w:t>
            </w:r>
          </w:p>
        </w:tc>
      </w:tr>
      <w:tr w:rsidR="0087381D" w14:paraId="3779920F" w14:textId="77777777">
        <w:tc>
          <w:tcPr>
            <w:tcW w:w="0" w:type="auto"/>
            <w:hideMark/>
          </w:tcPr>
          <w:p w14:paraId="5548FEC3"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500</w:t>
            </w:r>
          </w:p>
        </w:tc>
        <w:tc>
          <w:tcPr>
            <w:tcW w:w="0" w:type="auto"/>
            <w:hideMark/>
          </w:tcPr>
          <w:p w14:paraId="6C6268C9"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96.0</w:t>
            </w:r>
          </w:p>
        </w:tc>
        <w:tc>
          <w:tcPr>
            <w:tcW w:w="0" w:type="auto"/>
            <w:hideMark/>
          </w:tcPr>
          <w:p w14:paraId="165AE115"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98.0</w:t>
            </w:r>
          </w:p>
        </w:tc>
      </w:tr>
    </w:tbl>
    <w:p w14:paraId="4DE52277" w14:textId="77777777" w:rsidR="0087381D" w:rsidRDefault="00F8022C">
      <w:pPr>
        <w:jc w:val="both"/>
        <w:rPr>
          <w:rFonts w:ascii="Times New Roman" w:hAnsi="Times New Roman" w:cs="Times New Roman"/>
          <w:sz w:val="24"/>
          <w:szCs w:val="24"/>
          <w:lang w:val="en-US"/>
        </w:rPr>
      </w:pPr>
      <w:r>
        <w:rPr>
          <w:rFonts w:ascii="Times New Roman" w:hAnsi="Times New Roman" w:cs="Times New Roman"/>
          <w:i/>
          <w:iCs/>
          <w:sz w:val="24"/>
          <w:szCs w:val="24"/>
          <w:lang w:val="en-US"/>
        </w:rPr>
        <w:t>Note: Validation accuracy was computed on a 20% holdout set during training, distinct from the final test set.</w:t>
      </w:r>
    </w:p>
    <w:p w14:paraId="6A6800FA"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The Random Forest model, with its 20 estimators, showed less consistency across diseases. Its lower accuracy for heart disease (85.25%) may reflect greater complexity or noise in heart failure-related features (e.g., overlapping symptoms with non-terminal conditions), while its near-perfect performance for kidney disease (99%) aligns with prior studies noting distinct biomarker patterns (e.g., serum creatinine) in renal conditions. Table 2 compares the models’ performance across additional metrics on the full test set.</w:t>
      </w:r>
    </w:p>
    <w:p w14:paraId="32FA572E" w14:textId="77777777" w:rsidR="0087381D" w:rsidRDefault="00F8022C">
      <w:pPr>
        <w:jc w:val="both"/>
        <w:rPr>
          <w:rFonts w:ascii="Times New Roman" w:hAnsi="Times New Roman" w:cs="Times New Roman"/>
          <w:sz w:val="24"/>
          <w:szCs w:val="24"/>
          <w:lang w:val="en-US"/>
        </w:rPr>
      </w:pPr>
      <w:r>
        <w:rPr>
          <w:rFonts w:ascii="Times New Roman" w:hAnsi="Times New Roman" w:cs="Times New Roman"/>
          <w:b/>
          <w:bCs/>
          <w:sz w:val="24"/>
          <w:szCs w:val="24"/>
          <w:lang w:val="en-US"/>
        </w:rPr>
        <w:t>Table 2: Comparative Performance Metrics (ANN vs. Random Forest)</w:t>
      </w:r>
    </w:p>
    <w:tbl>
      <w:tblPr>
        <w:tblStyle w:val="TableGrid"/>
        <w:tblW w:w="0" w:type="auto"/>
        <w:tblLook w:val="04A0" w:firstRow="1" w:lastRow="0" w:firstColumn="1" w:lastColumn="0" w:noHBand="0" w:noVBand="1"/>
      </w:tblPr>
      <w:tblGrid>
        <w:gridCol w:w="1297"/>
        <w:gridCol w:w="1196"/>
        <w:gridCol w:w="2265"/>
      </w:tblGrid>
      <w:tr w:rsidR="0087381D" w14:paraId="776D58C5" w14:textId="77777777">
        <w:tc>
          <w:tcPr>
            <w:tcW w:w="0" w:type="auto"/>
            <w:hideMark/>
          </w:tcPr>
          <w:p w14:paraId="48EF49D1" w14:textId="77777777" w:rsidR="0087381D" w:rsidRDefault="00F8022C">
            <w:pPr>
              <w:spacing w:after="160" w:line="259"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Metric</w:t>
            </w:r>
          </w:p>
        </w:tc>
        <w:tc>
          <w:tcPr>
            <w:tcW w:w="0" w:type="auto"/>
            <w:hideMark/>
          </w:tcPr>
          <w:p w14:paraId="1EEFA30E" w14:textId="77777777" w:rsidR="0087381D" w:rsidRDefault="00F8022C">
            <w:pPr>
              <w:spacing w:after="160" w:line="259"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ANN (%)</w:t>
            </w:r>
          </w:p>
        </w:tc>
        <w:tc>
          <w:tcPr>
            <w:tcW w:w="0" w:type="auto"/>
            <w:hideMark/>
          </w:tcPr>
          <w:p w14:paraId="6A4F188A" w14:textId="77777777" w:rsidR="0087381D" w:rsidRDefault="00F8022C">
            <w:pPr>
              <w:spacing w:after="160" w:line="259"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Random Forest (%)</w:t>
            </w:r>
          </w:p>
        </w:tc>
      </w:tr>
      <w:tr w:rsidR="0087381D" w14:paraId="691F9902" w14:textId="77777777">
        <w:tc>
          <w:tcPr>
            <w:tcW w:w="0" w:type="auto"/>
            <w:hideMark/>
          </w:tcPr>
          <w:p w14:paraId="38F37A53"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Accuracy</w:t>
            </w:r>
          </w:p>
        </w:tc>
        <w:tc>
          <w:tcPr>
            <w:tcW w:w="0" w:type="auto"/>
            <w:hideMark/>
          </w:tcPr>
          <w:p w14:paraId="6FA88642"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98.0</w:t>
            </w:r>
          </w:p>
        </w:tc>
        <w:tc>
          <w:tcPr>
            <w:tcW w:w="0" w:type="auto"/>
            <w:hideMark/>
          </w:tcPr>
          <w:p w14:paraId="2F339673"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94.5*</w:t>
            </w:r>
          </w:p>
        </w:tc>
      </w:tr>
      <w:tr w:rsidR="0087381D" w14:paraId="177FD735" w14:textId="77777777">
        <w:tc>
          <w:tcPr>
            <w:tcW w:w="0" w:type="auto"/>
            <w:hideMark/>
          </w:tcPr>
          <w:p w14:paraId="7C3DDCC1"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Precision</w:t>
            </w:r>
          </w:p>
        </w:tc>
        <w:tc>
          <w:tcPr>
            <w:tcW w:w="0" w:type="auto"/>
            <w:hideMark/>
          </w:tcPr>
          <w:p w14:paraId="6C4AE20E"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97.5</w:t>
            </w:r>
          </w:p>
        </w:tc>
        <w:tc>
          <w:tcPr>
            <w:tcW w:w="0" w:type="auto"/>
            <w:hideMark/>
          </w:tcPr>
          <w:p w14:paraId="0FCF1C5D"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93.8</w:t>
            </w:r>
          </w:p>
        </w:tc>
      </w:tr>
      <w:tr w:rsidR="0087381D" w14:paraId="4C89A683" w14:textId="77777777">
        <w:tc>
          <w:tcPr>
            <w:tcW w:w="0" w:type="auto"/>
            <w:hideMark/>
          </w:tcPr>
          <w:p w14:paraId="1E6FC14E"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Recall</w:t>
            </w:r>
          </w:p>
        </w:tc>
        <w:tc>
          <w:tcPr>
            <w:tcW w:w="0" w:type="auto"/>
            <w:hideMark/>
          </w:tcPr>
          <w:p w14:paraId="405797E4"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98.7</w:t>
            </w:r>
          </w:p>
        </w:tc>
        <w:tc>
          <w:tcPr>
            <w:tcW w:w="0" w:type="auto"/>
            <w:hideMark/>
          </w:tcPr>
          <w:p w14:paraId="7B6AD566"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95.2</w:t>
            </w:r>
          </w:p>
        </w:tc>
      </w:tr>
      <w:tr w:rsidR="0087381D" w14:paraId="515B1C55" w14:textId="77777777">
        <w:tc>
          <w:tcPr>
            <w:tcW w:w="0" w:type="auto"/>
            <w:hideMark/>
          </w:tcPr>
          <w:p w14:paraId="57C5BE30"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F1-Score</w:t>
            </w:r>
          </w:p>
        </w:tc>
        <w:tc>
          <w:tcPr>
            <w:tcW w:w="0" w:type="auto"/>
            <w:hideMark/>
          </w:tcPr>
          <w:p w14:paraId="581E2608"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98.1</w:t>
            </w:r>
          </w:p>
        </w:tc>
        <w:tc>
          <w:tcPr>
            <w:tcW w:w="0" w:type="auto"/>
            <w:hideMark/>
          </w:tcPr>
          <w:p w14:paraId="17A5DEA5"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94.5</w:t>
            </w:r>
          </w:p>
        </w:tc>
      </w:tr>
      <w:tr w:rsidR="0087381D" w14:paraId="702352F6" w14:textId="77777777">
        <w:tc>
          <w:tcPr>
            <w:tcW w:w="0" w:type="auto"/>
            <w:hideMark/>
          </w:tcPr>
          <w:p w14:paraId="2F5AD228"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AUC-ROC</w:t>
            </w:r>
          </w:p>
        </w:tc>
        <w:tc>
          <w:tcPr>
            <w:tcW w:w="0" w:type="auto"/>
            <w:hideMark/>
          </w:tcPr>
          <w:p w14:paraId="4A3D03E0"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99.2</w:t>
            </w:r>
          </w:p>
        </w:tc>
        <w:tc>
          <w:tcPr>
            <w:tcW w:w="0" w:type="auto"/>
            <w:hideMark/>
          </w:tcPr>
          <w:p w14:paraId="21CA7CD2"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97.8</w:t>
            </w:r>
          </w:p>
        </w:tc>
      </w:tr>
    </w:tbl>
    <w:p w14:paraId="16329CEF" w14:textId="77777777" w:rsidR="0087381D" w:rsidRDefault="00F8022C">
      <w:pPr>
        <w:jc w:val="both"/>
        <w:rPr>
          <w:rFonts w:ascii="Times New Roman" w:hAnsi="Times New Roman" w:cs="Times New Roman"/>
          <w:sz w:val="24"/>
          <w:szCs w:val="24"/>
          <w:lang w:val="en-US"/>
        </w:rPr>
      </w:pPr>
      <w:r>
        <w:rPr>
          <w:rFonts w:ascii="Times New Roman" w:hAnsi="Times New Roman" w:cs="Times New Roman"/>
          <w:i/>
          <w:iCs/>
          <w:sz w:val="24"/>
          <w:szCs w:val="24"/>
          <w:lang w:val="en-US"/>
        </w:rPr>
        <w:t>Note: Random Forest accuracy is averaged across diseases (85.25% + 99% + 98.25% / 3 = 94.5%) for comparison with the ANN’s multi-disease prediction.</w:t>
      </w:r>
    </w:p>
    <w:p w14:paraId="2EBB3027" w14:textId="5EBE1E13"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The ANN outperformed the Random Forest across all metrics, with a notably higher recall (98.7%), critical for minimizing false negatives in a clinical context where missing a terminal diagnosis could be life-threatening. The AUC-ROC of 99.2% for the ANN further confirms its superior discriminative ability. A hypothetical ROC curve (</w:t>
      </w:r>
      <w:r w:rsidR="004E7439">
        <w:rPr>
          <w:rFonts w:ascii="Times New Roman" w:hAnsi="Times New Roman" w:cs="Times New Roman"/>
          <w:sz w:val="24"/>
          <w:szCs w:val="24"/>
          <w:lang w:val="en-US"/>
        </w:rPr>
        <w:t>Table 2</w:t>
      </w:r>
      <w:r>
        <w:rPr>
          <w:rFonts w:ascii="Times New Roman" w:hAnsi="Times New Roman" w:cs="Times New Roman"/>
          <w:sz w:val="24"/>
          <w:szCs w:val="24"/>
          <w:lang w:val="en-US"/>
        </w:rPr>
        <w:t>) would show the ANN’s curve hugging the top-left corner more closely than the Random Forest’s, reflecting its higher true positive rate at lower false positive thresholds.</w:t>
      </w:r>
    </w:p>
    <w:p w14:paraId="5E330BE7" w14:textId="77777777" w:rsidR="0087381D" w:rsidRDefault="00F8022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3.2 Learning Convergence</w:t>
      </w:r>
    </w:p>
    <w:p w14:paraId="675C7E8C"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stabilization of the ANN’s accuracy after 300 epochs was a key observation. Beyond this point, incremental improvements were marginal (e.g., 0.2% from 300 to 500 epochs), suggesting that the model had effectively learned the underlying patterns in the data. This convergence was corroborated by the loss function (binary cross-entropy), which decreased from 0.45 at epoch 50 to 0.08 at epoch 300, then plateaued near 0.06 by epoch 500. Early stopping could have been applied at 300 epochs to </w:t>
      </w:r>
      <w:proofErr w:type="spellStart"/>
      <w:r>
        <w:rPr>
          <w:rFonts w:ascii="Times New Roman" w:hAnsi="Times New Roman" w:cs="Times New Roman"/>
          <w:sz w:val="24"/>
          <w:szCs w:val="24"/>
          <w:lang w:val="en-US"/>
        </w:rPr>
        <w:t>optimise</w:t>
      </w:r>
      <w:proofErr w:type="spellEnd"/>
      <w:r>
        <w:rPr>
          <w:rFonts w:ascii="Times New Roman" w:hAnsi="Times New Roman" w:cs="Times New Roman"/>
          <w:sz w:val="24"/>
          <w:szCs w:val="24"/>
          <w:lang w:val="en-US"/>
        </w:rPr>
        <w:t xml:space="preserve"> computational efficiency, but training was extended to 500 to confirm stability. The Random Forest, being an ensemble method, required no epoch-based training, with its performance fixed after initial fitting, highlighting a trade-off between the ANN’s iterative refinement and the Random Forest’s immediate deployment capability.</w:t>
      </w:r>
    </w:p>
    <w:p w14:paraId="626FB4B2" w14:textId="77777777" w:rsidR="0087381D" w:rsidRDefault="00F8022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3.3 Feature Correlations</w:t>
      </w:r>
    </w:p>
    <w:p w14:paraId="727409D2"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 correlation matrix was computed to explore relationships between the 24 input attributes and the binary output (disease presence), using Pearson’s correlation coefficient. Table 3 presents selected correlations with statistical significance (p &lt; 0.05).</w:t>
      </w:r>
    </w:p>
    <w:p w14:paraId="68A9B27A" w14:textId="77777777" w:rsidR="0087381D" w:rsidRDefault="00F8022C">
      <w:pPr>
        <w:jc w:val="both"/>
        <w:rPr>
          <w:rFonts w:ascii="Times New Roman" w:hAnsi="Times New Roman" w:cs="Times New Roman"/>
          <w:sz w:val="24"/>
          <w:szCs w:val="24"/>
          <w:lang w:val="en-US"/>
        </w:rPr>
      </w:pPr>
      <w:r>
        <w:rPr>
          <w:rFonts w:ascii="Times New Roman" w:hAnsi="Times New Roman" w:cs="Times New Roman"/>
          <w:b/>
          <w:bCs/>
          <w:sz w:val="24"/>
          <w:szCs w:val="24"/>
          <w:lang w:val="en-US"/>
        </w:rPr>
        <w:t>Table 3: Correlation Coefficients Between Key Features and Disease Presence</w:t>
      </w:r>
    </w:p>
    <w:tbl>
      <w:tblPr>
        <w:tblStyle w:val="TableGrid"/>
        <w:tblW w:w="0" w:type="auto"/>
        <w:tblLook w:val="04A0" w:firstRow="1" w:lastRow="0" w:firstColumn="1" w:lastColumn="0" w:noHBand="0" w:noVBand="1"/>
      </w:tblPr>
      <w:tblGrid>
        <w:gridCol w:w="2357"/>
        <w:gridCol w:w="2591"/>
        <w:gridCol w:w="2776"/>
      </w:tblGrid>
      <w:tr w:rsidR="0087381D" w14:paraId="4E8A0952" w14:textId="77777777">
        <w:tc>
          <w:tcPr>
            <w:tcW w:w="0" w:type="auto"/>
            <w:hideMark/>
          </w:tcPr>
          <w:p w14:paraId="5130CF75" w14:textId="77777777" w:rsidR="0087381D" w:rsidRDefault="00F8022C">
            <w:pPr>
              <w:spacing w:after="160" w:line="259"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Feature</w:t>
            </w:r>
          </w:p>
        </w:tc>
        <w:tc>
          <w:tcPr>
            <w:tcW w:w="0" w:type="auto"/>
            <w:hideMark/>
          </w:tcPr>
          <w:p w14:paraId="58938CE0" w14:textId="77777777" w:rsidR="0087381D" w:rsidRDefault="00F8022C">
            <w:pPr>
              <w:spacing w:after="160" w:line="259"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Correlation Coefficient</w:t>
            </w:r>
          </w:p>
        </w:tc>
        <w:tc>
          <w:tcPr>
            <w:tcW w:w="0" w:type="auto"/>
            <w:hideMark/>
          </w:tcPr>
          <w:p w14:paraId="2F905141" w14:textId="77777777" w:rsidR="0087381D" w:rsidRDefault="00F8022C">
            <w:pPr>
              <w:spacing w:after="160" w:line="259"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Interpretation</w:t>
            </w:r>
          </w:p>
        </w:tc>
      </w:tr>
      <w:tr w:rsidR="0087381D" w14:paraId="1E234C77" w14:textId="77777777">
        <w:tc>
          <w:tcPr>
            <w:tcW w:w="0" w:type="auto"/>
            <w:hideMark/>
          </w:tcPr>
          <w:p w14:paraId="20947F69"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Hypertension</w:t>
            </w:r>
          </w:p>
        </w:tc>
        <w:tc>
          <w:tcPr>
            <w:tcW w:w="0" w:type="auto"/>
            <w:hideMark/>
          </w:tcPr>
          <w:p w14:paraId="7BE892D7"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+0.78</w:t>
            </w:r>
          </w:p>
        </w:tc>
        <w:tc>
          <w:tcPr>
            <w:tcW w:w="0" w:type="auto"/>
            <w:hideMark/>
          </w:tcPr>
          <w:p w14:paraId="24564F0C"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Strong positive</w:t>
            </w:r>
          </w:p>
        </w:tc>
      </w:tr>
      <w:tr w:rsidR="0087381D" w14:paraId="1524A19C" w14:textId="77777777">
        <w:tc>
          <w:tcPr>
            <w:tcW w:w="0" w:type="auto"/>
            <w:hideMark/>
          </w:tcPr>
          <w:p w14:paraId="4B39212F"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Serum Creatinine</w:t>
            </w:r>
          </w:p>
        </w:tc>
        <w:tc>
          <w:tcPr>
            <w:tcW w:w="0" w:type="auto"/>
            <w:hideMark/>
          </w:tcPr>
          <w:p w14:paraId="69BAEB80"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+0.85</w:t>
            </w:r>
          </w:p>
        </w:tc>
        <w:tc>
          <w:tcPr>
            <w:tcW w:w="0" w:type="auto"/>
            <w:hideMark/>
          </w:tcPr>
          <w:p w14:paraId="42E98F20"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Very strong positive</w:t>
            </w:r>
          </w:p>
        </w:tc>
      </w:tr>
      <w:tr w:rsidR="0087381D" w14:paraId="37934BDE" w14:textId="77777777">
        <w:tc>
          <w:tcPr>
            <w:tcW w:w="0" w:type="auto"/>
            <w:hideMark/>
          </w:tcPr>
          <w:p w14:paraId="39588F20"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Hemoglobin</w:t>
            </w:r>
          </w:p>
        </w:tc>
        <w:tc>
          <w:tcPr>
            <w:tcW w:w="0" w:type="auto"/>
            <w:hideMark/>
          </w:tcPr>
          <w:p w14:paraId="157793F9"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-0.62</w:t>
            </w:r>
          </w:p>
        </w:tc>
        <w:tc>
          <w:tcPr>
            <w:tcW w:w="0" w:type="auto"/>
            <w:hideMark/>
          </w:tcPr>
          <w:p w14:paraId="277466AA"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Moderate negative</w:t>
            </w:r>
          </w:p>
        </w:tc>
      </w:tr>
      <w:tr w:rsidR="0087381D" w14:paraId="2157929A" w14:textId="77777777">
        <w:tc>
          <w:tcPr>
            <w:tcW w:w="0" w:type="auto"/>
            <w:hideMark/>
          </w:tcPr>
          <w:p w14:paraId="28D261C3"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Red Blood Cell Count</w:t>
            </w:r>
          </w:p>
        </w:tc>
        <w:tc>
          <w:tcPr>
            <w:tcW w:w="0" w:type="auto"/>
            <w:hideMark/>
          </w:tcPr>
          <w:p w14:paraId="29FD2EB6"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-0.58</w:t>
            </w:r>
          </w:p>
        </w:tc>
        <w:tc>
          <w:tcPr>
            <w:tcW w:w="0" w:type="auto"/>
            <w:hideMark/>
          </w:tcPr>
          <w:p w14:paraId="70F5D0C9"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Moderate negative</w:t>
            </w:r>
          </w:p>
        </w:tc>
      </w:tr>
      <w:tr w:rsidR="0087381D" w14:paraId="1B553C7B" w14:textId="77777777">
        <w:tc>
          <w:tcPr>
            <w:tcW w:w="0" w:type="auto"/>
            <w:hideMark/>
          </w:tcPr>
          <w:p w14:paraId="379FE0DB"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Age</w:t>
            </w:r>
          </w:p>
        </w:tc>
        <w:tc>
          <w:tcPr>
            <w:tcW w:w="0" w:type="auto"/>
            <w:hideMark/>
          </w:tcPr>
          <w:p w14:paraId="0B821345"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+0.45</w:t>
            </w:r>
          </w:p>
        </w:tc>
        <w:tc>
          <w:tcPr>
            <w:tcW w:w="0" w:type="auto"/>
            <w:hideMark/>
          </w:tcPr>
          <w:p w14:paraId="1829EC26"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Weak to moderate positive</w:t>
            </w:r>
          </w:p>
        </w:tc>
      </w:tr>
      <w:tr w:rsidR="0087381D" w14:paraId="2449D56D" w14:textId="77777777">
        <w:tc>
          <w:tcPr>
            <w:tcW w:w="0" w:type="auto"/>
            <w:hideMark/>
          </w:tcPr>
          <w:p w14:paraId="2FFE09E2"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Glucose</w:t>
            </w:r>
          </w:p>
        </w:tc>
        <w:tc>
          <w:tcPr>
            <w:tcW w:w="0" w:type="auto"/>
            <w:hideMark/>
          </w:tcPr>
          <w:p w14:paraId="3FCDFCB7"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+0.32</w:t>
            </w:r>
          </w:p>
        </w:tc>
        <w:tc>
          <w:tcPr>
            <w:tcW w:w="0" w:type="auto"/>
            <w:hideMark/>
          </w:tcPr>
          <w:p w14:paraId="5C64DB9C"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Weak positive</w:t>
            </w:r>
          </w:p>
        </w:tc>
      </w:tr>
    </w:tbl>
    <w:p w14:paraId="3F8D83B3" w14:textId="77777777" w:rsidR="0087381D" w:rsidRDefault="0087381D">
      <w:pPr>
        <w:jc w:val="both"/>
        <w:rPr>
          <w:rFonts w:ascii="Times New Roman" w:hAnsi="Times New Roman" w:cs="Times New Roman"/>
          <w:sz w:val="24"/>
          <w:szCs w:val="24"/>
          <w:lang w:val="en-US"/>
        </w:rPr>
      </w:pPr>
    </w:p>
    <w:p w14:paraId="33024059"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The matrix revealed strong positive correlations between disease presence and hypertension (+0.78) and serum creatinine (+0.85), consistent with their established roles as risk factors for heart failure and kidney disease, respectively. Conversely, hemoglobin (-0.62) and red blood cell count (-0.58) showed moderate negative correlations, reflecting anemia’s association with terminal conditions like cancer and renal failure. Age exhibited a weaker positive correlation (+0.45), suggesting its influence varies by disease, while glucose (+0.32) had a modest link, possibly tied to comorbidities like diabetes.</w:t>
      </w:r>
    </w:p>
    <w:p w14:paraId="786B5365" w14:textId="77777777" w:rsidR="0087381D" w:rsidRDefault="00F8022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3.4 Discussion of Results</w:t>
      </w:r>
    </w:p>
    <w:p w14:paraId="486B4B51"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The ANN’s superior performance (98% test accuracy) over the Random Forest (94.5% average) highlights its ability to capture complex, non-linear interactions across multiple diseases, a strength of deep learning architectures. The Random Forest’s disease-specific variability suggests it may excel in scenarios with clear feature distinctions (e.g., kidney disease) but struggle with overlapping patterns (e.g., heart disease). The correlation analysis reinforces the clinical relevance of the selected features, providing a foundation for future feature engineering or model refinement. Stabilization at 300 epochs indicates efficient learning, though computational cost could be reduced with early stopping in practical applications.</w:t>
      </w:r>
    </w:p>
    <w:p w14:paraId="5735458E" w14:textId="77777777" w:rsidR="0087381D" w:rsidRDefault="00F8022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4. Conclusion</w:t>
      </w:r>
    </w:p>
    <w:p w14:paraId="31BA3E57"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study has successfully demonstrated the efficacy of Artificial Neural Network (ANN)-based machine learning models in predicting terminal diseases, specifically kidney disease, heart failure, and cancer, using a dataset from the Ondo State Trauma Centre in Nigeria. The ANN model achieved a remarkable testing accuracy of 98%, surpassing the Random Forest model’s average performance of 94.5% across the three diseases, with individual accuracies ranging from 85.25% (heart disease) to 99% (kidney disease). This high accuracy, coupled with strong performance across additional metrics such as precision (97.5%), recall (98.7%), F1-score (98.1%), and AUC-ROC (99.2%), underscores the ANN’s capability to serve as a reliable decision-support tool for early diagnosis in clinical settings. The model’s ability to stabilize </w:t>
      </w:r>
      <w:r>
        <w:rPr>
          <w:rFonts w:ascii="Times New Roman" w:hAnsi="Times New Roman" w:cs="Times New Roman"/>
          <w:sz w:val="24"/>
          <w:szCs w:val="24"/>
          <w:lang w:val="en-US"/>
        </w:rPr>
        <w:lastRenderedPageBreak/>
        <w:t>after 300 epochs further confirms its effective learning of complex patterns within the data, while the correlation analysis highlights the critical roles of features like hypertension and serum creatinine in driving accurate predictions.</w:t>
      </w:r>
    </w:p>
    <w:p w14:paraId="50F65CB5"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The superior performance of the ANN over the Random Forest model suggests that its deep learning architecture is particularly well-suited to handling the multi-disease prediction task, capturing non-linear relationships and interactions among the 24 input attributes more effectively than the ensemble approach. This finding aligns with the growing recognition of neural networks as powerful tools for medical predictive analytics, especially in resource-limited settings where early detection can significantly improve patient outcomes. By integrating data from a regional healthcare facility, this study addresses a pressing need in Nigeria, where terminal diseases contribute heavily to mortality due to delayed diagnosis and limited access to advanced diagnostics. The model’s potential to generalize across kidney disease, heart failure, and cancer enhances its practical utility, offering a versatile solution for clinicians facing diverse patient presentations.</w:t>
      </w:r>
    </w:p>
    <w:p w14:paraId="164F6213" w14:textId="77A88FBE"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Despite these strengths, the study is not without limitatio</w:t>
      </w:r>
      <w:r w:rsidR="0017525A">
        <w:rPr>
          <w:rFonts w:ascii="Times New Roman" w:hAnsi="Times New Roman" w:cs="Times New Roman"/>
          <w:sz w:val="24"/>
          <w:szCs w:val="24"/>
          <w:lang w:val="en-US"/>
        </w:rPr>
        <w:t>ns. The dataset, comprising 12</w:t>
      </w:r>
      <w:r>
        <w:rPr>
          <w:rFonts w:ascii="Times New Roman" w:hAnsi="Times New Roman" w:cs="Times New Roman"/>
          <w:sz w:val="24"/>
          <w:szCs w:val="24"/>
          <w:lang w:val="en-US"/>
        </w:rPr>
        <w:t>00 instances from 100 patients, while sufficient for initial model development, is relatively small and regionally specific. This raises questions about its representativeness of broader populations, both within Nigeria and globally, where disease prevalence, risk factors, and healthcare practices may differ. The imbalance between terminal (750) and non-terminal (450) cases, though addressed through stratified sampling, may also subtly influence model performance, potentially overemphasizing patterns in the majority class. Additionally, the computational complexity of training the ANN over 500 epochs, while yielding high accuracy, may pose challenges for deployment in low-resource environments without access to robust hardware.</w:t>
      </w:r>
    </w:p>
    <w:p w14:paraId="7E722FF7"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Looking ahead, future work should </w:t>
      </w:r>
      <w:proofErr w:type="spellStart"/>
      <w:r>
        <w:rPr>
          <w:rFonts w:ascii="Times New Roman" w:hAnsi="Times New Roman" w:cs="Times New Roman"/>
          <w:sz w:val="24"/>
          <w:szCs w:val="24"/>
          <w:lang w:val="en-US"/>
        </w:rPr>
        <w:t>prioritise</w:t>
      </w:r>
      <w:proofErr w:type="spellEnd"/>
      <w:r>
        <w:rPr>
          <w:rFonts w:ascii="Times New Roman" w:hAnsi="Times New Roman" w:cs="Times New Roman"/>
          <w:sz w:val="24"/>
          <w:szCs w:val="24"/>
          <w:lang w:val="en-US"/>
        </w:rPr>
        <w:t xml:space="preserve"> expanding the dataset to enhance the model’s robustness and generalizability. Incorporating data from additional healthcare facilities across Nigeria, urban and rural alike would provide a more comprehensive view of terminal disease patterns, accounting for regional variations in demographics, lifestyle, and environmental factors. Validation across diverse populations, including those outside Nigeria, is equally critical to assess the model’s adaptability to different genetic, socioeconomic, and clinical contexts. Such efforts could involve collaboration with international health organizations or leveraging publicly available medical datasets to benchmark performance against global standards.</w:t>
      </w:r>
    </w:p>
    <w:p w14:paraId="7DA7185A"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Further refinements could also </w:t>
      </w:r>
      <w:proofErr w:type="spellStart"/>
      <w:r>
        <w:rPr>
          <w:rFonts w:ascii="Times New Roman" w:hAnsi="Times New Roman" w:cs="Times New Roman"/>
          <w:sz w:val="24"/>
          <w:szCs w:val="24"/>
          <w:lang w:val="en-US"/>
        </w:rPr>
        <w:t>optimise</w:t>
      </w:r>
      <w:proofErr w:type="spellEnd"/>
      <w:r>
        <w:rPr>
          <w:rFonts w:ascii="Times New Roman" w:hAnsi="Times New Roman" w:cs="Times New Roman"/>
          <w:sz w:val="24"/>
          <w:szCs w:val="24"/>
          <w:lang w:val="en-US"/>
        </w:rPr>
        <w:t xml:space="preserve"> the model for practical use. Reducing training epochs to 300, where accuracy stabilized, would lower computational demands without sacrificing performance, making the ANN more feasible for real-time applications. Feature selection based on the correlation matrix by </w:t>
      </w:r>
      <w:proofErr w:type="spellStart"/>
      <w:r>
        <w:rPr>
          <w:rFonts w:ascii="Times New Roman" w:hAnsi="Times New Roman" w:cs="Times New Roman"/>
          <w:sz w:val="24"/>
          <w:szCs w:val="24"/>
          <w:lang w:val="en-US"/>
        </w:rPr>
        <w:t>prioritising</w:t>
      </w:r>
      <w:proofErr w:type="spellEnd"/>
      <w:r>
        <w:rPr>
          <w:rFonts w:ascii="Times New Roman" w:hAnsi="Times New Roman" w:cs="Times New Roman"/>
          <w:sz w:val="24"/>
          <w:szCs w:val="24"/>
          <w:lang w:val="en-US"/>
        </w:rPr>
        <w:t xml:space="preserve"> high-impact variables like serum creatinine and hypertension could streamline the model, reducing input dimensionality and improving efficiency. Additionally, integrating the model into a user-friendly interface for clinicians, coupled with explainability tools (e.g., SHAP values), would enhance its interpretability, fostering trust and adoption in medical practice.</w:t>
      </w:r>
    </w:p>
    <w:p w14:paraId="0E5E3E31" w14:textId="1624E72A"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conclusion, this study establishes ANN-based machine learning as a promising approach for predicting terminal diseases with high accuracy, offering a scalable tool to support early diagnosis in resource-constrained settings like Nigeria. While the current results are </w:t>
      </w:r>
      <w:r>
        <w:rPr>
          <w:rFonts w:ascii="Times New Roman" w:hAnsi="Times New Roman" w:cs="Times New Roman"/>
          <w:sz w:val="24"/>
          <w:szCs w:val="24"/>
          <w:lang w:val="en-US"/>
        </w:rPr>
        <w:lastRenderedPageBreak/>
        <w:t>encouraging, expanding the dataset, validating across diverse populations, and optimizing for deployment will be essential to maximize its applicability and impact. These advancements could pave the way for broader adoption of ML-driven diagnostics, ultimately reducing the burden of terminal illnesses through timely intervention.</w:t>
      </w:r>
    </w:p>
    <w:p w14:paraId="20C4F25A" w14:textId="3E923419" w:rsidR="008B4A08" w:rsidRDefault="008B4A08">
      <w:pPr>
        <w:jc w:val="both"/>
        <w:rPr>
          <w:rFonts w:ascii="Times New Roman" w:hAnsi="Times New Roman" w:cs="Times New Roman"/>
          <w:sz w:val="24"/>
          <w:szCs w:val="24"/>
          <w:lang w:val="en-US"/>
        </w:rPr>
      </w:pPr>
    </w:p>
    <w:p w14:paraId="41DCB397" w14:textId="77777777" w:rsidR="008B4A08" w:rsidRPr="005D78D1" w:rsidRDefault="008B4A08" w:rsidP="008B4A08">
      <w:pPr>
        <w:rPr>
          <w:rFonts w:ascii="Times New Roman" w:hAnsi="Times New Roman" w:cs="Times New Roman"/>
          <w:sz w:val="24"/>
          <w:szCs w:val="24"/>
          <w:lang w:val="en-US"/>
        </w:rPr>
      </w:pPr>
      <w:bookmarkStart w:id="0" w:name="_Hlk193540946"/>
      <w:bookmarkStart w:id="1" w:name="_Hlk180402183"/>
      <w:bookmarkStart w:id="2" w:name="_Hlk183680988"/>
      <w:r w:rsidRPr="005D78D1">
        <w:rPr>
          <w:rFonts w:ascii="Times New Roman" w:hAnsi="Times New Roman" w:cs="Times New Roman"/>
          <w:sz w:val="24"/>
          <w:szCs w:val="24"/>
          <w:lang w:val="en-US"/>
        </w:rPr>
        <w:t>Disclaimer (Artificial intelligence)</w:t>
      </w:r>
    </w:p>
    <w:p w14:paraId="0A920DC7" w14:textId="11BAFC8F" w:rsidR="0087381D" w:rsidRPr="0017525A" w:rsidRDefault="008B4A08" w:rsidP="0017525A">
      <w:pPr>
        <w:rPr>
          <w:rFonts w:ascii="Times New Roman" w:hAnsi="Times New Roman" w:cs="Times New Roman"/>
          <w:sz w:val="24"/>
          <w:szCs w:val="24"/>
          <w:lang w:val="en-US"/>
        </w:rPr>
      </w:pPr>
      <w:r w:rsidRPr="005D78D1">
        <w:rPr>
          <w:rFonts w:ascii="Times New Roman" w:hAnsi="Times New Roman" w:cs="Times New Roman"/>
          <w:sz w:val="24"/>
          <w:szCs w:val="24"/>
          <w:lang w:val="en-US"/>
        </w:rPr>
        <w:t xml:space="preserve">Author(s) hereby declare that NO generative AI technologies such as Large Language Models (ChatGPT, COPILOT, etc.) and text-to-image generators have been used during the writing or editing of this manuscript. </w:t>
      </w:r>
      <w:bookmarkEnd w:id="0"/>
      <w:bookmarkEnd w:id="1"/>
      <w:bookmarkEnd w:id="2"/>
    </w:p>
    <w:p w14:paraId="20273721" w14:textId="77777777" w:rsidR="0087381D" w:rsidRDefault="00F8022C">
      <w:pPr>
        <w:jc w:val="both"/>
        <w:rPr>
          <w:rFonts w:ascii="Times New Roman" w:hAnsi="Times New Roman" w:cs="Times New Roman"/>
          <w:sz w:val="24"/>
          <w:szCs w:val="24"/>
          <w:lang w:val="en-US"/>
        </w:rPr>
      </w:pPr>
      <w:r>
        <w:rPr>
          <w:rFonts w:ascii="Times New Roman" w:hAnsi="Times New Roman" w:cs="Times New Roman"/>
          <w:b/>
          <w:bCs/>
          <w:sz w:val="24"/>
          <w:szCs w:val="24"/>
          <w:lang w:val="en-US"/>
        </w:rPr>
        <w:t>References</w:t>
      </w:r>
    </w:p>
    <w:p w14:paraId="1B7AAA6F" w14:textId="77777777" w:rsidR="0087381D" w:rsidRDefault="00F8022C">
      <w:pPr>
        <w:jc w:val="both"/>
        <w:rPr>
          <w:rFonts w:ascii="Times New Roman" w:hAnsi="Times New Roman" w:cs="Times New Roman"/>
          <w:sz w:val="24"/>
          <w:szCs w:val="24"/>
        </w:rPr>
      </w:pPr>
      <w:proofErr w:type="spellStart"/>
      <w:r>
        <w:rPr>
          <w:rFonts w:ascii="Times New Roman" w:hAnsi="Times New Roman" w:cs="Times New Roman"/>
          <w:sz w:val="24"/>
          <w:szCs w:val="24"/>
        </w:rPr>
        <w:t>Apanisile</w:t>
      </w:r>
      <w:proofErr w:type="spellEnd"/>
      <w:r>
        <w:rPr>
          <w:rFonts w:ascii="Times New Roman" w:hAnsi="Times New Roman" w:cs="Times New Roman"/>
          <w:sz w:val="24"/>
          <w:szCs w:val="24"/>
        </w:rPr>
        <w:t>, T., &amp; Ayeni, J. A. (2023). Development of an Extended Medical Diagnostic System for Typhoid and Malaria Fever. </w:t>
      </w:r>
      <w:proofErr w:type="spellStart"/>
      <w:r>
        <w:rPr>
          <w:rFonts w:ascii="Times New Roman" w:hAnsi="Times New Roman" w:cs="Times New Roman"/>
          <w:i/>
          <w:iCs/>
          <w:sz w:val="24"/>
          <w:szCs w:val="24"/>
        </w:rPr>
        <w:t>Artif</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Intell</w:t>
      </w:r>
      <w:proofErr w:type="spellEnd"/>
      <w:r>
        <w:rPr>
          <w:rFonts w:ascii="Times New Roman" w:hAnsi="Times New Roman" w:cs="Times New Roman"/>
          <w:i/>
          <w:iCs/>
          <w:sz w:val="24"/>
          <w:szCs w:val="24"/>
        </w:rPr>
        <w:t>. Adv</w:t>
      </w:r>
      <w:r>
        <w:rPr>
          <w:rFonts w:ascii="Times New Roman" w:hAnsi="Times New Roman" w:cs="Times New Roman"/>
          <w:sz w:val="24"/>
          <w:szCs w:val="24"/>
        </w:rPr>
        <w:t>, </w:t>
      </w:r>
      <w:r>
        <w:rPr>
          <w:rFonts w:ascii="Times New Roman" w:hAnsi="Times New Roman" w:cs="Times New Roman"/>
          <w:i/>
          <w:iCs/>
          <w:sz w:val="24"/>
          <w:szCs w:val="24"/>
        </w:rPr>
        <w:t>5</w:t>
      </w:r>
      <w:r>
        <w:rPr>
          <w:rFonts w:ascii="Times New Roman" w:hAnsi="Times New Roman" w:cs="Times New Roman"/>
          <w:sz w:val="24"/>
          <w:szCs w:val="24"/>
        </w:rPr>
        <w:t>, 28-40.</w:t>
      </w:r>
    </w:p>
    <w:p w14:paraId="4BE915B4" w14:textId="77777777" w:rsidR="0087381D" w:rsidRDefault="00F8022C">
      <w:pPr>
        <w:jc w:val="both"/>
        <w:rPr>
          <w:rFonts w:ascii="Times New Roman" w:hAnsi="Times New Roman" w:cs="Times New Roman"/>
          <w:sz w:val="24"/>
          <w:szCs w:val="24"/>
        </w:rPr>
      </w:pPr>
      <w:r>
        <w:rPr>
          <w:rFonts w:ascii="Times New Roman" w:hAnsi="Times New Roman" w:cs="Times New Roman"/>
          <w:sz w:val="24"/>
          <w:szCs w:val="24"/>
        </w:rPr>
        <w:t>Arowolo, M. O., Adesina, R. O., Adebiyi, M. O., &amp; Adebiyi, A. A. (2023, April). A comparative of classification models for predicting of heart diseases. In </w:t>
      </w:r>
      <w:r>
        <w:rPr>
          <w:rFonts w:ascii="Times New Roman" w:hAnsi="Times New Roman" w:cs="Times New Roman"/>
          <w:i/>
          <w:iCs/>
          <w:sz w:val="24"/>
          <w:szCs w:val="24"/>
        </w:rPr>
        <w:t>2023 International Conference on Science, Engineering and Business for Sustainable Development Goals (SEB-SDG)</w:t>
      </w:r>
      <w:r>
        <w:rPr>
          <w:rFonts w:ascii="Times New Roman" w:hAnsi="Times New Roman" w:cs="Times New Roman"/>
          <w:sz w:val="24"/>
          <w:szCs w:val="24"/>
        </w:rPr>
        <w:t> (Vol. 1, pp. 1-8). IEEE.</w:t>
      </w:r>
    </w:p>
    <w:p w14:paraId="47F268C4" w14:textId="77777777" w:rsidR="0087381D" w:rsidRDefault="00F8022C">
      <w:pPr>
        <w:jc w:val="both"/>
        <w:rPr>
          <w:rFonts w:ascii="Times New Roman" w:hAnsi="Times New Roman" w:cs="Times New Roman"/>
          <w:sz w:val="24"/>
          <w:szCs w:val="24"/>
        </w:rPr>
      </w:pPr>
      <w:r>
        <w:rPr>
          <w:rFonts w:ascii="Times New Roman" w:hAnsi="Times New Roman" w:cs="Times New Roman"/>
          <w:sz w:val="24"/>
          <w:szCs w:val="24"/>
        </w:rPr>
        <w:t xml:space="preserve">Asif, M. A. A. R., Nishat, M. M., Faisal, F., Dip, R. R., </w:t>
      </w:r>
      <w:proofErr w:type="spellStart"/>
      <w:r>
        <w:rPr>
          <w:rFonts w:ascii="Times New Roman" w:hAnsi="Times New Roman" w:cs="Times New Roman"/>
          <w:sz w:val="24"/>
          <w:szCs w:val="24"/>
        </w:rPr>
        <w:t>Udoy</w:t>
      </w:r>
      <w:proofErr w:type="spellEnd"/>
      <w:r>
        <w:rPr>
          <w:rFonts w:ascii="Times New Roman" w:hAnsi="Times New Roman" w:cs="Times New Roman"/>
          <w:sz w:val="24"/>
          <w:szCs w:val="24"/>
        </w:rPr>
        <w:t xml:space="preserve">, M. H., </w:t>
      </w:r>
      <w:proofErr w:type="spellStart"/>
      <w:r>
        <w:rPr>
          <w:rFonts w:ascii="Times New Roman" w:hAnsi="Times New Roman" w:cs="Times New Roman"/>
          <w:sz w:val="24"/>
          <w:szCs w:val="24"/>
        </w:rPr>
        <w:t>Shikder</w:t>
      </w:r>
      <w:proofErr w:type="spellEnd"/>
      <w:r>
        <w:rPr>
          <w:rFonts w:ascii="Times New Roman" w:hAnsi="Times New Roman" w:cs="Times New Roman"/>
          <w:sz w:val="24"/>
          <w:szCs w:val="24"/>
        </w:rPr>
        <w:t>, M. F., &amp; Ahsan, R. (2021). Performance Evaluation and Comparative Analysis of Different Machine Learning Algorithms in Predicting Cardiovascular Disease. </w:t>
      </w:r>
      <w:r>
        <w:rPr>
          <w:rFonts w:ascii="Times New Roman" w:hAnsi="Times New Roman" w:cs="Times New Roman"/>
          <w:i/>
          <w:iCs/>
          <w:sz w:val="24"/>
          <w:szCs w:val="24"/>
        </w:rPr>
        <w:t>Engineering Letters</w:t>
      </w:r>
      <w:r>
        <w:rPr>
          <w:rFonts w:ascii="Times New Roman" w:hAnsi="Times New Roman" w:cs="Times New Roman"/>
          <w:sz w:val="24"/>
          <w:szCs w:val="24"/>
        </w:rPr>
        <w:t>, </w:t>
      </w:r>
      <w:r>
        <w:rPr>
          <w:rFonts w:ascii="Times New Roman" w:hAnsi="Times New Roman" w:cs="Times New Roman"/>
          <w:i/>
          <w:iCs/>
          <w:sz w:val="24"/>
          <w:szCs w:val="24"/>
        </w:rPr>
        <w:t>29</w:t>
      </w:r>
      <w:r>
        <w:rPr>
          <w:rFonts w:ascii="Times New Roman" w:hAnsi="Times New Roman" w:cs="Times New Roman"/>
          <w:sz w:val="24"/>
          <w:szCs w:val="24"/>
        </w:rPr>
        <w:t>(2).</w:t>
      </w:r>
    </w:p>
    <w:p w14:paraId="39AA00E5" w14:textId="77777777" w:rsidR="0087381D" w:rsidRDefault="00F8022C">
      <w:pPr>
        <w:jc w:val="both"/>
        <w:rPr>
          <w:rFonts w:ascii="Times New Roman" w:hAnsi="Times New Roman" w:cs="Times New Roman"/>
          <w:sz w:val="24"/>
          <w:szCs w:val="24"/>
        </w:rPr>
      </w:pPr>
      <w:r>
        <w:rPr>
          <w:rFonts w:ascii="Times New Roman" w:hAnsi="Times New Roman" w:cs="Times New Roman"/>
          <w:sz w:val="24"/>
          <w:szCs w:val="24"/>
        </w:rPr>
        <w:t xml:space="preserve">Atanda, O. G., Adebiyi, M. O., </w:t>
      </w:r>
      <w:proofErr w:type="spellStart"/>
      <w:r>
        <w:rPr>
          <w:rFonts w:ascii="Times New Roman" w:hAnsi="Times New Roman" w:cs="Times New Roman"/>
          <w:sz w:val="24"/>
          <w:szCs w:val="24"/>
        </w:rPr>
        <w:t>Omolaja</w:t>
      </w:r>
      <w:proofErr w:type="spellEnd"/>
      <w:r>
        <w:rPr>
          <w:rFonts w:ascii="Times New Roman" w:hAnsi="Times New Roman" w:cs="Times New Roman"/>
          <w:sz w:val="24"/>
          <w:szCs w:val="24"/>
        </w:rPr>
        <w:t xml:space="preserve">, O. O., </w:t>
      </w:r>
      <w:proofErr w:type="spellStart"/>
      <w:r>
        <w:rPr>
          <w:rFonts w:ascii="Times New Roman" w:hAnsi="Times New Roman" w:cs="Times New Roman"/>
          <w:sz w:val="24"/>
          <w:szCs w:val="24"/>
        </w:rPr>
        <w:t>Akindeji</w:t>
      </w:r>
      <w:proofErr w:type="spellEnd"/>
      <w:r>
        <w:rPr>
          <w:rFonts w:ascii="Times New Roman" w:hAnsi="Times New Roman" w:cs="Times New Roman"/>
          <w:sz w:val="24"/>
          <w:szCs w:val="24"/>
        </w:rPr>
        <w:t>, K., &amp; Adebiyi, A. A. (2024, April). COVID-19 Disease Prediction System Using Genetic Algorithm (Case Study: Nigeria). In </w:t>
      </w:r>
      <w:r>
        <w:rPr>
          <w:rFonts w:ascii="Times New Roman" w:hAnsi="Times New Roman" w:cs="Times New Roman"/>
          <w:i/>
          <w:iCs/>
          <w:sz w:val="24"/>
          <w:szCs w:val="24"/>
        </w:rPr>
        <w:t>2024 International Conference on Science, Engineering and Business for Driving Sustainable Development Goals (SEB4SDG)</w:t>
      </w:r>
      <w:r>
        <w:rPr>
          <w:rFonts w:ascii="Times New Roman" w:hAnsi="Times New Roman" w:cs="Times New Roman"/>
          <w:sz w:val="24"/>
          <w:szCs w:val="24"/>
        </w:rPr>
        <w:t> (pp. 1-7). IEEE.</w:t>
      </w:r>
    </w:p>
    <w:p w14:paraId="7D8A7D25" w14:textId="5AB37A29" w:rsidR="000C715B" w:rsidRDefault="00BB491C" w:rsidP="00BB491C">
      <w:pPr>
        <w:rPr>
          <w:rFonts w:cs="Calibri"/>
          <w:b/>
          <w:bCs/>
        </w:rPr>
      </w:pPr>
      <w:proofErr w:type="spellStart"/>
      <w:r>
        <w:rPr>
          <w:rFonts w:ascii="Times New Roman" w:hAnsi="Times New Roman" w:cs="Times New Roman"/>
          <w:bCs/>
          <w:sz w:val="24"/>
          <w:szCs w:val="24"/>
        </w:rPr>
        <w:t>Bagbe</w:t>
      </w:r>
      <w:proofErr w:type="spellEnd"/>
      <w:r>
        <w:rPr>
          <w:rFonts w:ascii="Times New Roman" w:hAnsi="Times New Roman" w:cs="Times New Roman"/>
          <w:bCs/>
          <w:sz w:val="24"/>
          <w:szCs w:val="24"/>
        </w:rPr>
        <w:t xml:space="preserve">, A. S., Teniola, O. D., Owolabi, D. O., </w:t>
      </w:r>
      <w:proofErr w:type="spellStart"/>
      <w:r w:rsidRPr="00833C12">
        <w:rPr>
          <w:rFonts w:ascii="Times New Roman" w:hAnsi="Times New Roman" w:cs="Times New Roman"/>
          <w:bCs/>
          <w:sz w:val="24"/>
          <w:szCs w:val="24"/>
        </w:rPr>
        <w:t>Arosoye</w:t>
      </w:r>
      <w:proofErr w:type="spellEnd"/>
      <w:r w:rsidRPr="00833C12">
        <w:rPr>
          <w:rFonts w:ascii="Times New Roman" w:hAnsi="Times New Roman" w:cs="Times New Roman"/>
          <w:bCs/>
          <w:sz w:val="24"/>
          <w:szCs w:val="24"/>
        </w:rPr>
        <w:t xml:space="preserve">, A. S. and </w:t>
      </w:r>
      <w:proofErr w:type="spellStart"/>
      <w:r w:rsidRPr="00833C12">
        <w:rPr>
          <w:rFonts w:ascii="Times New Roman" w:hAnsi="Times New Roman" w:cs="Times New Roman"/>
          <w:bCs/>
          <w:sz w:val="24"/>
          <w:szCs w:val="24"/>
        </w:rPr>
        <w:t>Bagbe</w:t>
      </w:r>
      <w:proofErr w:type="spellEnd"/>
      <w:r w:rsidRPr="00833C12">
        <w:rPr>
          <w:rFonts w:ascii="Times New Roman" w:hAnsi="Times New Roman" w:cs="Times New Roman"/>
          <w:bCs/>
          <w:sz w:val="24"/>
          <w:szCs w:val="24"/>
        </w:rPr>
        <w:t>, A.</w:t>
      </w:r>
      <w:r w:rsidR="000C715B" w:rsidRPr="000C715B">
        <w:rPr>
          <w:rFonts w:ascii="Times New Roman" w:hAnsi="Times New Roman" w:cs="Times New Roman"/>
          <w:i/>
          <w:iCs/>
          <w:sz w:val="24"/>
          <w:szCs w:val="24"/>
        </w:rPr>
        <w:t xml:space="preserve"> </w:t>
      </w:r>
      <w:r w:rsidR="000C715B" w:rsidRPr="000C715B">
        <w:rPr>
          <w:rFonts w:ascii="Times New Roman" w:hAnsi="Times New Roman" w:cs="Times New Roman"/>
          <w:sz w:val="24"/>
          <w:szCs w:val="24"/>
        </w:rPr>
        <w:t>(2024) Biological and Envir</w:t>
      </w:r>
      <w:r w:rsidR="000C715B" w:rsidRPr="000C715B">
        <w:rPr>
          <w:rFonts w:ascii="Times New Roman" w:hAnsi="Times New Roman" w:cs="Times New Roman"/>
          <w:b/>
          <w:bCs/>
          <w:sz w:val="24"/>
          <w:szCs w:val="24"/>
        </w:rPr>
        <w:t>o</w:t>
      </w:r>
      <w:r w:rsidR="000C715B" w:rsidRPr="000C715B">
        <w:rPr>
          <w:rFonts w:ascii="Times New Roman" w:hAnsi="Times New Roman" w:cs="Times New Roman"/>
          <w:sz w:val="24"/>
          <w:szCs w:val="24"/>
        </w:rPr>
        <w:t>nmental Sciences Journal for the Tropics 21(1) April</w:t>
      </w:r>
      <w:r w:rsidR="000C715B">
        <w:t xml:space="preserve">, 2024 </w:t>
      </w:r>
      <w:r w:rsidR="000C715B" w:rsidRPr="000C715B">
        <w:rPr>
          <w:rFonts w:ascii="Times New Roman" w:hAnsi="Times New Roman" w:cs="Times New Roman"/>
          <w:sz w:val="24"/>
          <w:szCs w:val="24"/>
        </w:rPr>
        <w:t xml:space="preserve">ISSN 0794 – 9057; </w:t>
      </w:r>
      <w:proofErr w:type="spellStart"/>
      <w:r w:rsidR="000C715B" w:rsidRPr="000C715B">
        <w:rPr>
          <w:rFonts w:ascii="Times New Roman" w:hAnsi="Times New Roman" w:cs="Times New Roman"/>
          <w:sz w:val="24"/>
          <w:szCs w:val="24"/>
        </w:rPr>
        <w:t>eISSN</w:t>
      </w:r>
      <w:proofErr w:type="spellEnd"/>
      <w:r w:rsidR="000C715B" w:rsidRPr="000C715B">
        <w:rPr>
          <w:rFonts w:ascii="Times New Roman" w:hAnsi="Times New Roman" w:cs="Times New Roman"/>
          <w:sz w:val="24"/>
          <w:szCs w:val="24"/>
        </w:rPr>
        <w:t xml:space="preserve"> 2645 </w:t>
      </w:r>
      <w:r w:rsidR="000C715B">
        <w:t>–</w:t>
      </w:r>
      <w:r w:rsidR="000C715B" w:rsidRPr="000C715B">
        <w:rPr>
          <w:rFonts w:ascii="Times New Roman" w:hAnsi="Times New Roman" w:cs="Times New Roman"/>
          <w:sz w:val="24"/>
          <w:szCs w:val="24"/>
        </w:rPr>
        <w:t xml:space="preserve"> 314</w:t>
      </w:r>
      <w:r w:rsidR="000C715B">
        <w:rPr>
          <w:rFonts w:cs="Calibri"/>
        </w:rPr>
        <w:t xml:space="preserve"> </w:t>
      </w:r>
      <w:r w:rsidR="000C715B" w:rsidRPr="003E224E">
        <w:rPr>
          <w:rFonts w:cs="Calibri"/>
          <w:bCs/>
        </w:rPr>
        <w:t>https://dx.doi.org/10.4314/bestj.v21i1.2</w:t>
      </w:r>
      <w:r w:rsidR="000C715B" w:rsidRPr="000C715B">
        <w:rPr>
          <w:rFonts w:cs="Calibri"/>
          <w:b/>
          <w:bCs/>
        </w:rPr>
        <w:t xml:space="preserve"> </w:t>
      </w:r>
    </w:p>
    <w:p w14:paraId="201D40E0" w14:textId="77777777" w:rsidR="003E224E" w:rsidRDefault="003E224E" w:rsidP="003E224E">
      <w:pPr>
        <w:pStyle w:val="Default"/>
        <w:rPr>
          <w:b/>
        </w:rPr>
      </w:pPr>
      <w:proofErr w:type="spellStart"/>
      <w:r w:rsidRPr="003E224E">
        <w:t>Bagbe</w:t>
      </w:r>
      <w:proofErr w:type="spellEnd"/>
      <w:r w:rsidRPr="003E224E">
        <w:t xml:space="preserve"> Atinuke, Badejo </w:t>
      </w:r>
      <w:proofErr w:type="spellStart"/>
      <w:r w:rsidRPr="003E224E">
        <w:t>Oduyomi</w:t>
      </w:r>
      <w:proofErr w:type="spellEnd"/>
      <w:r w:rsidRPr="003E224E">
        <w:t xml:space="preserve"> Micheal and Ayodeji Samson </w:t>
      </w:r>
      <w:proofErr w:type="spellStart"/>
      <w:r w:rsidRPr="003E224E">
        <w:t>Bagbe</w:t>
      </w:r>
      <w:proofErr w:type="spellEnd"/>
      <w:r w:rsidRPr="003E224E">
        <w:t xml:space="preserve"> (2019). Statistical Analysis of Ebola Virus Disease Outbreak in Some West African Countries Using S-I_R Model. </w:t>
      </w:r>
      <w:r w:rsidRPr="003E224E">
        <w:rPr>
          <w:i/>
        </w:rPr>
        <w:t>Annals of Biostatistics and Biometric Application</w:t>
      </w:r>
      <w:r w:rsidRPr="003E224E">
        <w:t>, 2 (3), 1-7.</w:t>
      </w:r>
    </w:p>
    <w:p w14:paraId="3BD3EB20" w14:textId="1D4E89E0" w:rsidR="003E224E" w:rsidRPr="003E224E" w:rsidRDefault="003E224E" w:rsidP="003E224E">
      <w:pPr>
        <w:pStyle w:val="Default"/>
      </w:pPr>
      <w:r w:rsidRPr="003E224E">
        <w:rPr>
          <w:bCs/>
        </w:rPr>
        <w:t>DOI: 10.33552/ABBA.2019.02.000540</w:t>
      </w:r>
    </w:p>
    <w:p w14:paraId="49F114ED" w14:textId="77777777" w:rsidR="0087381D" w:rsidRDefault="00F8022C">
      <w:pPr>
        <w:jc w:val="both"/>
        <w:rPr>
          <w:rFonts w:ascii="Times New Roman" w:hAnsi="Times New Roman" w:cs="Times New Roman"/>
          <w:sz w:val="24"/>
          <w:szCs w:val="24"/>
        </w:rPr>
      </w:pPr>
      <w:r>
        <w:rPr>
          <w:rFonts w:ascii="Times New Roman" w:hAnsi="Times New Roman" w:cs="Times New Roman"/>
          <w:sz w:val="24"/>
          <w:szCs w:val="24"/>
        </w:rPr>
        <w:t xml:space="preserve">Ekle, F. A., </w:t>
      </w:r>
      <w:proofErr w:type="spellStart"/>
      <w:r>
        <w:rPr>
          <w:rFonts w:ascii="Times New Roman" w:hAnsi="Times New Roman" w:cs="Times New Roman"/>
          <w:sz w:val="24"/>
          <w:szCs w:val="24"/>
        </w:rPr>
        <w:t>Bakpo</w:t>
      </w:r>
      <w:proofErr w:type="spellEnd"/>
      <w:r>
        <w:rPr>
          <w:rFonts w:ascii="Times New Roman" w:hAnsi="Times New Roman" w:cs="Times New Roman"/>
          <w:sz w:val="24"/>
          <w:szCs w:val="24"/>
        </w:rPr>
        <w:t xml:space="preserve">, F. S., </w:t>
      </w:r>
      <w:proofErr w:type="spellStart"/>
      <w:r>
        <w:rPr>
          <w:rFonts w:ascii="Times New Roman" w:hAnsi="Times New Roman" w:cs="Times New Roman"/>
          <w:sz w:val="24"/>
          <w:szCs w:val="24"/>
        </w:rPr>
        <w:t>Udanor</w:t>
      </w:r>
      <w:proofErr w:type="spellEnd"/>
      <w:r>
        <w:rPr>
          <w:rFonts w:ascii="Times New Roman" w:hAnsi="Times New Roman" w:cs="Times New Roman"/>
          <w:sz w:val="24"/>
          <w:szCs w:val="24"/>
        </w:rPr>
        <w:t>, C. N., &amp; Eneh, A. H. (2023). A machine learning model and application for heart disease prediction using prevalent risk factors in Nigeria. </w:t>
      </w:r>
      <w:r>
        <w:rPr>
          <w:rFonts w:ascii="Times New Roman" w:hAnsi="Times New Roman" w:cs="Times New Roman"/>
          <w:i/>
          <w:iCs/>
          <w:sz w:val="24"/>
          <w:szCs w:val="24"/>
        </w:rPr>
        <w:t>International Journal of Mathematical Analysis and Modelling</w:t>
      </w:r>
      <w:r>
        <w:rPr>
          <w:rFonts w:ascii="Times New Roman" w:hAnsi="Times New Roman" w:cs="Times New Roman"/>
          <w:sz w:val="24"/>
          <w:szCs w:val="24"/>
        </w:rPr>
        <w:t>, </w:t>
      </w:r>
      <w:r>
        <w:rPr>
          <w:rFonts w:ascii="Times New Roman" w:hAnsi="Times New Roman" w:cs="Times New Roman"/>
          <w:i/>
          <w:iCs/>
          <w:sz w:val="24"/>
          <w:szCs w:val="24"/>
        </w:rPr>
        <w:t>6</w:t>
      </w:r>
      <w:r>
        <w:rPr>
          <w:rFonts w:ascii="Times New Roman" w:hAnsi="Times New Roman" w:cs="Times New Roman"/>
          <w:sz w:val="24"/>
          <w:szCs w:val="24"/>
        </w:rPr>
        <w:t>(2).</w:t>
      </w:r>
    </w:p>
    <w:p w14:paraId="40BCA9BB" w14:textId="77777777" w:rsidR="0087381D" w:rsidRDefault="00F8022C">
      <w:pPr>
        <w:jc w:val="both"/>
        <w:rPr>
          <w:rFonts w:ascii="Times New Roman" w:hAnsi="Times New Roman" w:cs="Times New Roman"/>
          <w:sz w:val="24"/>
          <w:szCs w:val="24"/>
        </w:rPr>
      </w:pPr>
      <w:r>
        <w:rPr>
          <w:rFonts w:ascii="Times New Roman" w:hAnsi="Times New Roman" w:cs="Times New Roman"/>
          <w:sz w:val="24"/>
          <w:szCs w:val="24"/>
        </w:rPr>
        <w:t>Kanwal, F., Taylor, T. J., Kramer, J. R., Cao, Y., Smith, D., Gifford, A. L., ... &amp; Asch, S. M. (2020). Development, validation, and evaluation of a simple machine learning model to predict cirrhosis mortality. </w:t>
      </w:r>
      <w:r>
        <w:rPr>
          <w:rFonts w:ascii="Times New Roman" w:hAnsi="Times New Roman" w:cs="Times New Roman"/>
          <w:i/>
          <w:iCs/>
          <w:sz w:val="24"/>
          <w:szCs w:val="24"/>
        </w:rPr>
        <w:t>JAMA network open</w:t>
      </w:r>
      <w:r>
        <w:rPr>
          <w:rFonts w:ascii="Times New Roman" w:hAnsi="Times New Roman" w:cs="Times New Roman"/>
          <w:sz w:val="24"/>
          <w:szCs w:val="24"/>
        </w:rPr>
        <w:t>, </w:t>
      </w:r>
      <w:r>
        <w:rPr>
          <w:rFonts w:ascii="Times New Roman" w:hAnsi="Times New Roman" w:cs="Times New Roman"/>
          <w:i/>
          <w:iCs/>
          <w:sz w:val="24"/>
          <w:szCs w:val="24"/>
        </w:rPr>
        <w:t>3</w:t>
      </w:r>
      <w:r>
        <w:rPr>
          <w:rFonts w:ascii="Times New Roman" w:hAnsi="Times New Roman" w:cs="Times New Roman"/>
          <w:sz w:val="24"/>
          <w:szCs w:val="24"/>
        </w:rPr>
        <w:t>(11), e2023780-e2023780.</w:t>
      </w:r>
    </w:p>
    <w:p w14:paraId="20C83869" w14:textId="77777777" w:rsidR="0087381D" w:rsidRDefault="00F8022C">
      <w:pPr>
        <w:jc w:val="both"/>
        <w:rPr>
          <w:rFonts w:ascii="Times New Roman" w:hAnsi="Times New Roman" w:cs="Times New Roman"/>
          <w:sz w:val="24"/>
          <w:szCs w:val="24"/>
        </w:rPr>
      </w:pPr>
      <w:proofErr w:type="spellStart"/>
      <w:r>
        <w:rPr>
          <w:rFonts w:ascii="Times New Roman" w:hAnsi="Times New Roman" w:cs="Times New Roman"/>
          <w:sz w:val="24"/>
          <w:szCs w:val="24"/>
        </w:rPr>
        <w:t>Kawo</w:t>
      </w:r>
      <w:proofErr w:type="spellEnd"/>
      <w:r>
        <w:rPr>
          <w:rFonts w:ascii="Times New Roman" w:hAnsi="Times New Roman" w:cs="Times New Roman"/>
          <w:sz w:val="24"/>
          <w:szCs w:val="24"/>
        </w:rPr>
        <w:t>, M. A., Idris, M. N., Haruna, K., &amp; Kaita, F. U. (2024). Predicting undernutrition risk factors using machine learning techniques in Nigerian under five children. </w:t>
      </w:r>
      <w:r>
        <w:rPr>
          <w:rFonts w:ascii="Times New Roman" w:hAnsi="Times New Roman" w:cs="Times New Roman"/>
          <w:i/>
          <w:iCs/>
          <w:sz w:val="24"/>
          <w:szCs w:val="24"/>
        </w:rPr>
        <w:t>International Journal of Computer Science and Mobile Computing</w:t>
      </w:r>
      <w:r>
        <w:rPr>
          <w:rFonts w:ascii="Times New Roman" w:hAnsi="Times New Roman" w:cs="Times New Roman"/>
          <w:sz w:val="24"/>
          <w:szCs w:val="24"/>
        </w:rPr>
        <w:t>, </w:t>
      </w:r>
      <w:r>
        <w:rPr>
          <w:rFonts w:ascii="Times New Roman" w:hAnsi="Times New Roman" w:cs="Times New Roman"/>
          <w:i/>
          <w:iCs/>
          <w:sz w:val="24"/>
          <w:szCs w:val="24"/>
        </w:rPr>
        <w:t>13</w:t>
      </w:r>
      <w:r>
        <w:rPr>
          <w:rFonts w:ascii="Times New Roman" w:hAnsi="Times New Roman" w:cs="Times New Roman"/>
          <w:sz w:val="24"/>
          <w:szCs w:val="24"/>
        </w:rPr>
        <w:t>(7), 56-70.</w:t>
      </w:r>
    </w:p>
    <w:p w14:paraId="3C28E6F1" w14:textId="77777777" w:rsidR="0087381D" w:rsidRDefault="00F8022C">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Kpene</w:t>
      </w:r>
      <w:proofErr w:type="spellEnd"/>
      <w:r>
        <w:rPr>
          <w:rFonts w:ascii="Times New Roman" w:hAnsi="Times New Roman" w:cs="Times New Roman"/>
          <w:sz w:val="24"/>
          <w:szCs w:val="24"/>
        </w:rPr>
        <w:t xml:space="preserve">, G. E., </w:t>
      </w:r>
      <w:proofErr w:type="spellStart"/>
      <w:r>
        <w:rPr>
          <w:rFonts w:ascii="Times New Roman" w:hAnsi="Times New Roman" w:cs="Times New Roman"/>
          <w:sz w:val="24"/>
          <w:szCs w:val="24"/>
        </w:rPr>
        <w:t>Lokpo</w:t>
      </w:r>
      <w:proofErr w:type="spellEnd"/>
      <w:r>
        <w:rPr>
          <w:rFonts w:ascii="Times New Roman" w:hAnsi="Times New Roman" w:cs="Times New Roman"/>
          <w:sz w:val="24"/>
          <w:szCs w:val="24"/>
        </w:rPr>
        <w:t xml:space="preserve">, S. Y., &amp; </w:t>
      </w:r>
      <w:proofErr w:type="spellStart"/>
      <w:r>
        <w:rPr>
          <w:rFonts w:ascii="Times New Roman" w:hAnsi="Times New Roman" w:cs="Times New Roman"/>
          <w:sz w:val="24"/>
          <w:szCs w:val="24"/>
        </w:rPr>
        <w:t>Darfour</w:t>
      </w:r>
      <w:proofErr w:type="spellEnd"/>
      <w:r>
        <w:rPr>
          <w:rFonts w:ascii="Times New Roman" w:hAnsi="Times New Roman" w:cs="Times New Roman"/>
          <w:sz w:val="24"/>
          <w:szCs w:val="24"/>
        </w:rPr>
        <w:t>-Oduro, S. A. (2025). Predictive models and determinants of mortality among T2DM patients in a tertiary hospital in Ghana, how do machine learning techniques perform? </w:t>
      </w:r>
      <w:r>
        <w:rPr>
          <w:rFonts w:ascii="Times New Roman" w:hAnsi="Times New Roman" w:cs="Times New Roman"/>
          <w:i/>
          <w:iCs/>
          <w:sz w:val="24"/>
          <w:szCs w:val="24"/>
        </w:rPr>
        <w:t>BMC Endocrine Disorders</w:t>
      </w:r>
      <w:r>
        <w:rPr>
          <w:rFonts w:ascii="Times New Roman" w:hAnsi="Times New Roman" w:cs="Times New Roman"/>
          <w:sz w:val="24"/>
          <w:szCs w:val="24"/>
        </w:rPr>
        <w:t>, </w:t>
      </w:r>
      <w:r>
        <w:rPr>
          <w:rFonts w:ascii="Times New Roman" w:hAnsi="Times New Roman" w:cs="Times New Roman"/>
          <w:i/>
          <w:iCs/>
          <w:sz w:val="24"/>
          <w:szCs w:val="24"/>
        </w:rPr>
        <w:t>25</w:t>
      </w:r>
      <w:r>
        <w:rPr>
          <w:rFonts w:ascii="Times New Roman" w:hAnsi="Times New Roman" w:cs="Times New Roman"/>
          <w:sz w:val="24"/>
          <w:szCs w:val="24"/>
        </w:rPr>
        <w:t>(1), 9.</w:t>
      </w:r>
    </w:p>
    <w:p w14:paraId="3A1FD397" w14:textId="77777777" w:rsidR="00820BC3" w:rsidRPr="00833C12" w:rsidRDefault="00820BC3" w:rsidP="00820BC3">
      <w:pPr>
        <w:rPr>
          <w:rFonts w:ascii="Times New Roman" w:hAnsi="Times New Roman" w:cs="Times New Roman"/>
          <w:bCs/>
          <w:sz w:val="24"/>
          <w:szCs w:val="24"/>
        </w:rPr>
      </w:pPr>
      <w:r w:rsidRPr="00833C12">
        <w:rPr>
          <w:rFonts w:ascii="Times New Roman" w:hAnsi="Times New Roman" w:cs="Times New Roman"/>
          <w:bCs/>
          <w:sz w:val="24"/>
          <w:szCs w:val="24"/>
        </w:rPr>
        <w:t xml:space="preserve">Moses Ayokunle Akanbi, Atinuke </w:t>
      </w:r>
      <w:proofErr w:type="spellStart"/>
      <w:r w:rsidRPr="00833C12">
        <w:rPr>
          <w:rFonts w:ascii="Times New Roman" w:hAnsi="Times New Roman" w:cs="Times New Roman"/>
          <w:bCs/>
          <w:sz w:val="24"/>
          <w:szCs w:val="24"/>
        </w:rPr>
        <w:t>Bagbe</w:t>
      </w:r>
      <w:proofErr w:type="spellEnd"/>
      <w:r w:rsidRPr="00833C12">
        <w:rPr>
          <w:rFonts w:ascii="Times New Roman" w:hAnsi="Times New Roman" w:cs="Times New Roman"/>
          <w:bCs/>
          <w:sz w:val="24"/>
          <w:szCs w:val="24"/>
        </w:rPr>
        <w:t xml:space="preserve">, Oluwatoyin Kehinde </w:t>
      </w:r>
      <w:proofErr w:type="spellStart"/>
      <w:r w:rsidRPr="00833C12">
        <w:rPr>
          <w:rFonts w:ascii="Times New Roman" w:hAnsi="Times New Roman" w:cs="Times New Roman"/>
          <w:bCs/>
          <w:sz w:val="24"/>
          <w:szCs w:val="24"/>
        </w:rPr>
        <w:t>Ogunbamike</w:t>
      </w:r>
      <w:proofErr w:type="spellEnd"/>
      <w:r w:rsidRPr="00833C12">
        <w:rPr>
          <w:rFonts w:ascii="Times New Roman" w:hAnsi="Times New Roman" w:cs="Times New Roman"/>
          <w:bCs/>
          <w:sz w:val="24"/>
          <w:szCs w:val="24"/>
        </w:rPr>
        <w:t xml:space="preserve">, Omotayo-Tomo Modupe Stella, Badejo </w:t>
      </w:r>
      <w:proofErr w:type="spellStart"/>
      <w:r w:rsidRPr="00833C12">
        <w:rPr>
          <w:rFonts w:ascii="Times New Roman" w:hAnsi="Times New Roman" w:cs="Times New Roman"/>
          <w:bCs/>
          <w:sz w:val="24"/>
          <w:szCs w:val="24"/>
        </w:rPr>
        <w:t>Oduyomi</w:t>
      </w:r>
      <w:proofErr w:type="spellEnd"/>
      <w:r w:rsidRPr="00833C12">
        <w:rPr>
          <w:rFonts w:ascii="Times New Roman" w:hAnsi="Times New Roman" w:cs="Times New Roman"/>
          <w:bCs/>
          <w:sz w:val="24"/>
          <w:szCs w:val="24"/>
        </w:rPr>
        <w:t xml:space="preserve"> Micheal, </w:t>
      </w:r>
      <w:proofErr w:type="spellStart"/>
      <w:r w:rsidRPr="00833C12">
        <w:rPr>
          <w:rFonts w:ascii="Times New Roman" w:hAnsi="Times New Roman" w:cs="Times New Roman"/>
          <w:bCs/>
          <w:sz w:val="24"/>
          <w:szCs w:val="24"/>
        </w:rPr>
        <w:t>Abolade</w:t>
      </w:r>
      <w:proofErr w:type="spellEnd"/>
      <w:r w:rsidRPr="00833C12">
        <w:rPr>
          <w:rFonts w:ascii="Times New Roman" w:hAnsi="Times New Roman" w:cs="Times New Roman"/>
          <w:bCs/>
          <w:sz w:val="24"/>
          <w:szCs w:val="24"/>
        </w:rPr>
        <w:t xml:space="preserve"> Olawale Simon </w:t>
      </w:r>
      <w:r>
        <w:rPr>
          <w:rFonts w:ascii="Times New Roman" w:hAnsi="Times New Roman" w:cs="Times New Roman"/>
          <w:bCs/>
          <w:sz w:val="24"/>
          <w:szCs w:val="24"/>
        </w:rPr>
        <w:t xml:space="preserve">(2024). </w:t>
      </w:r>
      <w:r w:rsidRPr="00833C12">
        <w:rPr>
          <w:bCs/>
          <w:sz w:val="24"/>
          <w:szCs w:val="24"/>
        </w:rPr>
        <w:t xml:space="preserve">Influence of Socio-Demographic Factors on Care Types Received by Elderly People in </w:t>
      </w:r>
      <w:proofErr w:type="spellStart"/>
      <w:r w:rsidRPr="00833C12">
        <w:rPr>
          <w:bCs/>
          <w:sz w:val="24"/>
          <w:szCs w:val="24"/>
        </w:rPr>
        <w:t>Irele</w:t>
      </w:r>
      <w:proofErr w:type="spellEnd"/>
      <w:r w:rsidRPr="00833C12">
        <w:rPr>
          <w:bCs/>
          <w:sz w:val="24"/>
          <w:szCs w:val="24"/>
        </w:rPr>
        <w:t xml:space="preserve"> LGA, Ondo State, Nigeria</w:t>
      </w:r>
      <w:r>
        <w:rPr>
          <w:bCs/>
          <w:sz w:val="24"/>
          <w:szCs w:val="24"/>
        </w:rPr>
        <w:t xml:space="preserve"> </w:t>
      </w:r>
      <w:r w:rsidRPr="00833C12">
        <w:rPr>
          <w:bCs/>
          <w:sz w:val="24"/>
          <w:szCs w:val="24"/>
        </w:rPr>
        <w:t xml:space="preserve">Int. j. adv. multidisc. res. stud. </w:t>
      </w:r>
      <w:r w:rsidRPr="00833C12">
        <w:rPr>
          <w:sz w:val="24"/>
          <w:szCs w:val="24"/>
        </w:rPr>
        <w:t>2024; 4(6):1258-1262</w:t>
      </w:r>
      <w:r>
        <w:rPr>
          <w:rFonts w:ascii="Times New Roman" w:hAnsi="Times New Roman" w:cs="Times New Roman"/>
          <w:bCs/>
          <w:sz w:val="24"/>
          <w:szCs w:val="24"/>
        </w:rPr>
        <w:t xml:space="preserve">. </w:t>
      </w:r>
      <w:r w:rsidRPr="00833C12">
        <w:rPr>
          <w:rFonts w:ascii="Times New Roman" w:hAnsi="Times New Roman" w:cs="Times New Roman"/>
          <w:sz w:val="24"/>
          <w:szCs w:val="24"/>
        </w:rPr>
        <w:t>https://doi.org/10.62225/2583049X.2024.4.6.3594</w:t>
      </w:r>
    </w:p>
    <w:p w14:paraId="49EA3C80" w14:textId="77777777" w:rsidR="00820BC3" w:rsidRDefault="00820BC3">
      <w:pPr>
        <w:jc w:val="both"/>
        <w:rPr>
          <w:rFonts w:ascii="Times New Roman" w:hAnsi="Times New Roman" w:cs="Times New Roman"/>
          <w:sz w:val="24"/>
          <w:szCs w:val="24"/>
        </w:rPr>
      </w:pPr>
    </w:p>
    <w:p w14:paraId="08307A61" w14:textId="77777777" w:rsidR="0087381D" w:rsidRDefault="00F8022C">
      <w:pPr>
        <w:jc w:val="both"/>
        <w:rPr>
          <w:rFonts w:ascii="Times New Roman" w:hAnsi="Times New Roman" w:cs="Times New Roman"/>
          <w:sz w:val="24"/>
          <w:szCs w:val="24"/>
        </w:rPr>
      </w:pPr>
      <w:proofErr w:type="spellStart"/>
      <w:r>
        <w:rPr>
          <w:rFonts w:ascii="Times New Roman" w:hAnsi="Times New Roman" w:cs="Times New Roman"/>
          <w:sz w:val="24"/>
          <w:szCs w:val="24"/>
        </w:rPr>
        <w:t>Obamiyi</w:t>
      </w:r>
      <w:proofErr w:type="spellEnd"/>
      <w:r>
        <w:rPr>
          <w:rFonts w:ascii="Times New Roman" w:hAnsi="Times New Roman" w:cs="Times New Roman"/>
          <w:sz w:val="24"/>
          <w:szCs w:val="24"/>
        </w:rPr>
        <w:t xml:space="preserve">, S. E., </w:t>
      </w:r>
      <w:proofErr w:type="spellStart"/>
      <w:r>
        <w:rPr>
          <w:rFonts w:ascii="Times New Roman" w:hAnsi="Times New Roman" w:cs="Times New Roman"/>
          <w:sz w:val="24"/>
          <w:szCs w:val="24"/>
        </w:rPr>
        <w:t>Badeji-Ajisafe</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Oguntimilehin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Okebule</w:t>
      </w:r>
      <w:proofErr w:type="spellEnd"/>
      <w:r>
        <w:rPr>
          <w:rFonts w:ascii="Times New Roman" w:hAnsi="Times New Roman" w:cs="Times New Roman"/>
          <w:sz w:val="24"/>
          <w:szCs w:val="24"/>
        </w:rPr>
        <w:t xml:space="preserve">, T., Babalola, G. O., &amp; </w:t>
      </w:r>
      <w:proofErr w:type="spellStart"/>
      <w:r>
        <w:rPr>
          <w:rFonts w:ascii="Times New Roman" w:hAnsi="Times New Roman" w:cs="Times New Roman"/>
          <w:sz w:val="24"/>
          <w:szCs w:val="24"/>
        </w:rPr>
        <w:t>Akinduyite</w:t>
      </w:r>
      <w:proofErr w:type="spellEnd"/>
      <w:r>
        <w:rPr>
          <w:rFonts w:ascii="Times New Roman" w:hAnsi="Times New Roman" w:cs="Times New Roman"/>
          <w:sz w:val="24"/>
          <w:szCs w:val="24"/>
        </w:rPr>
        <w:t>, C. O. (2024, April). An intelligent Model for Cardiovascular disease Diagnosis using Machine Learning. In </w:t>
      </w:r>
      <w:r>
        <w:rPr>
          <w:rFonts w:ascii="Times New Roman" w:hAnsi="Times New Roman" w:cs="Times New Roman"/>
          <w:i/>
          <w:iCs/>
          <w:sz w:val="24"/>
          <w:szCs w:val="24"/>
        </w:rPr>
        <w:t>2024 International Conference on Science, Engineering and Business for Driving Sustainable Development Goals (SEB4SDG)</w:t>
      </w:r>
      <w:r>
        <w:rPr>
          <w:rFonts w:ascii="Times New Roman" w:hAnsi="Times New Roman" w:cs="Times New Roman"/>
          <w:sz w:val="24"/>
          <w:szCs w:val="24"/>
        </w:rPr>
        <w:t> (pp. 1-7). IEEE.</w:t>
      </w:r>
    </w:p>
    <w:p w14:paraId="46D39203" w14:textId="77777777" w:rsidR="0087381D" w:rsidRDefault="00F8022C">
      <w:pPr>
        <w:jc w:val="both"/>
        <w:rPr>
          <w:rFonts w:ascii="Times New Roman" w:hAnsi="Times New Roman" w:cs="Times New Roman"/>
          <w:sz w:val="24"/>
          <w:szCs w:val="24"/>
        </w:rPr>
      </w:pPr>
      <w:proofErr w:type="spellStart"/>
      <w:r>
        <w:rPr>
          <w:rFonts w:ascii="Times New Roman" w:hAnsi="Times New Roman" w:cs="Times New Roman"/>
          <w:sz w:val="24"/>
          <w:szCs w:val="24"/>
        </w:rPr>
        <w:t>Ogbechie</w:t>
      </w:r>
      <w:proofErr w:type="spellEnd"/>
      <w:r>
        <w:rPr>
          <w:rFonts w:ascii="Times New Roman" w:hAnsi="Times New Roman" w:cs="Times New Roman"/>
          <w:sz w:val="24"/>
          <w:szCs w:val="24"/>
        </w:rPr>
        <w:t>, M. D., Fischer Walker, C., Lee, M. T., Abba Gana, A., Oduola, A., Idemudia, A., ... &amp; Persaud, N. E. (2023). Predicting treatment interruption among people living with HIV in Nigeria: machine learning approach. </w:t>
      </w:r>
      <w:r>
        <w:rPr>
          <w:rFonts w:ascii="Times New Roman" w:hAnsi="Times New Roman" w:cs="Times New Roman"/>
          <w:i/>
          <w:iCs/>
          <w:sz w:val="24"/>
          <w:szCs w:val="24"/>
        </w:rPr>
        <w:t>JMIR AI</w:t>
      </w:r>
      <w:r>
        <w:rPr>
          <w:rFonts w:ascii="Times New Roman" w:hAnsi="Times New Roman" w:cs="Times New Roman"/>
          <w:sz w:val="24"/>
          <w:szCs w:val="24"/>
        </w:rPr>
        <w:t>, </w:t>
      </w:r>
      <w:r>
        <w:rPr>
          <w:rFonts w:ascii="Times New Roman" w:hAnsi="Times New Roman" w:cs="Times New Roman"/>
          <w:i/>
          <w:iCs/>
          <w:sz w:val="24"/>
          <w:szCs w:val="24"/>
        </w:rPr>
        <w:t>2</w:t>
      </w:r>
      <w:r>
        <w:rPr>
          <w:rFonts w:ascii="Times New Roman" w:hAnsi="Times New Roman" w:cs="Times New Roman"/>
          <w:sz w:val="24"/>
          <w:szCs w:val="24"/>
        </w:rPr>
        <w:t>, e44432.</w:t>
      </w:r>
    </w:p>
    <w:p w14:paraId="3D954E76" w14:textId="77777777" w:rsidR="0087381D" w:rsidRDefault="00F8022C">
      <w:pPr>
        <w:jc w:val="both"/>
        <w:rPr>
          <w:rFonts w:ascii="Times New Roman" w:hAnsi="Times New Roman" w:cs="Times New Roman"/>
          <w:sz w:val="24"/>
          <w:szCs w:val="24"/>
        </w:rPr>
      </w:pPr>
      <w:proofErr w:type="spellStart"/>
      <w:r>
        <w:rPr>
          <w:rFonts w:ascii="Times New Roman" w:hAnsi="Times New Roman" w:cs="Times New Roman"/>
          <w:sz w:val="24"/>
          <w:szCs w:val="24"/>
        </w:rPr>
        <w:t>Ojugo</w:t>
      </w:r>
      <w:proofErr w:type="spellEnd"/>
      <w:r>
        <w:rPr>
          <w:rFonts w:ascii="Times New Roman" w:hAnsi="Times New Roman" w:cs="Times New Roman"/>
          <w:sz w:val="24"/>
          <w:szCs w:val="24"/>
        </w:rPr>
        <w:t xml:space="preserve">, A. A., </w:t>
      </w:r>
      <w:proofErr w:type="spellStart"/>
      <w:r>
        <w:rPr>
          <w:rFonts w:ascii="Times New Roman" w:hAnsi="Times New Roman" w:cs="Times New Roman"/>
          <w:sz w:val="24"/>
          <w:szCs w:val="24"/>
        </w:rPr>
        <w:t>Obruche</w:t>
      </w:r>
      <w:proofErr w:type="spellEnd"/>
      <w:r>
        <w:rPr>
          <w:rFonts w:ascii="Times New Roman" w:hAnsi="Times New Roman" w:cs="Times New Roman"/>
          <w:sz w:val="24"/>
          <w:szCs w:val="24"/>
        </w:rPr>
        <w:t xml:space="preserve">, C. O., &amp; </w:t>
      </w:r>
      <w:proofErr w:type="spellStart"/>
      <w:r>
        <w:rPr>
          <w:rFonts w:ascii="Times New Roman" w:hAnsi="Times New Roman" w:cs="Times New Roman"/>
          <w:sz w:val="24"/>
          <w:szCs w:val="24"/>
        </w:rPr>
        <w:t>Eboka</w:t>
      </w:r>
      <w:proofErr w:type="spellEnd"/>
      <w:r>
        <w:rPr>
          <w:rFonts w:ascii="Times New Roman" w:hAnsi="Times New Roman" w:cs="Times New Roman"/>
          <w:sz w:val="24"/>
          <w:szCs w:val="24"/>
        </w:rPr>
        <w:t>, A. O. (2021). Empirical Evaluation for Intelligent Predictive Models in Prediction of Potential Cancer Problematic Cases In Nigeria. </w:t>
      </w:r>
      <w:r>
        <w:rPr>
          <w:rFonts w:ascii="Times New Roman" w:hAnsi="Times New Roman" w:cs="Times New Roman"/>
          <w:i/>
          <w:iCs/>
          <w:sz w:val="24"/>
          <w:szCs w:val="24"/>
        </w:rPr>
        <w:t>ARRUS Journal of Mathematics and Applied Science</w:t>
      </w:r>
      <w:r>
        <w:rPr>
          <w:rFonts w:ascii="Times New Roman" w:hAnsi="Times New Roman" w:cs="Times New Roman"/>
          <w:sz w:val="24"/>
          <w:szCs w:val="24"/>
        </w:rPr>
        <w:t>, </w:t>
      </w:r>
      <w:r>
        <w:rPr>
          <w:rFonts w:ascii="Times New Roman" w:hAnsi="Times New Roman" w:cs="Times New Roman"/>
          <w:i/>
          <w:iCs/>
          <w:sz w:val="24"/>
          <w:szCs w:val="24"/>
        </w:rPr>
        <w:t>1</w:t>
      </w:r>
      <w:r>
        <w:rPr>
          <w:rFonts w:ascii="Times New Roman" w:hAnsi="Times New Roman" w:cs="Times New Roman"/>
          <w:sz w:val="24"/>
          <w:szCs w:val="24"/>
        </w:rPr>
        <w:t>(2), 110-120.</w:t>
      </w:r>
    </w:p>
    <w:p w14:paraId="23EFE8C0" w14:textId="77777777" w:rsidR="0087381D" w:rsidRDefault="00F8022C">
      <w:pPr>
        <w:jc w:val="both"/>
        <w:rPr>
          <w:rFonts w:ascii="Times New Roman" w:hAnsi="Times New Roman" w:cs="Times New Roman"/>
          <w:sz w:val="24"/>
          <w:szCs w:val="24"/>
        </w:rPr>
      </w:pPr>
      <w:proofErr w:type="spellStart"/>
      <w:r>
        <w:rPr>
          <w:rFonts w:ascii="Times New Roman" w:hAnsi="Times New Roman" w:cs="Times New Roman"/>
          <w:sz w:val="24"/>
          <w:szCs w:val="24"/>
        </w:rPr>
        <w:t>Otapo</w:t>
      </w:r>
      <w:proofErr w:type="spellEnd"/>
      <w:r>
        <w:rPr>
          <w:rFonts w:ascii="Times New Roman" w:hAnsi="Times New Roman" w:cs="Times New Roman"/>
          <w:sz w:val="24"/>
          <w:szCs w:val="24"/>
        </w:rPr>
        <w:t xml:space="preserve">, A. T., Othmani, A., </w:t>
      </w:r>
      <w:proofErr w:type="spellStart"/>
      <w:r>
        <w:rPr>
          <w:rFonts w:ascii="Times New Roman" w:hAnsi="Times New Roman" w:cs="Times New Roman"/>
          <w:sz w:val="24"/>
          <w:szCs w:val="24"/>
        </w:rPr>
        <w:t>Khodabandelou</w:t>
      </w:r>
      <w:proofErr w:type="spellEnd"/>
      <w:r>
        <w:rPr>
          <w:rFonts w:ascii="Times New Roman" w:hAnsi="Times New Roman" w:cs="Times New Roman"/>
          <w:sz w:val="24"/>
          <w:szCs w:val="24"/>
        </w:rPr>
        <w:t>, G., &amp; Ming, Z. (2025). Prediction and detection of terminal diseases using Internet of Medical Things: A review. </w:t>
      </w:r>
      <w:r>
        <w:rPr>
          <w:rFonts w:ascii="Times New Roman" w:hAnsi="Times New Roman" w:cs="Times New Roman"/>
          <w:i/>
          <w:iCs/>
          <w:sz w:val="24"/>
          <w:szCs w:val="24"/>
        </w:rPr>
        <w:t>Computers in Biology and Medicine</w:t>
      </w:r>
      <w:r>
        <w:rPr>
          <w:rFonts w:ascii="Times New Roman" w:hAnsi="Times New Roman" w:cs="Times New Roman"/>
          <w:sz w:val="24"/>
          <w:szCs w:val="24"/>
        </w:rPr>
        <w:t>, </w:t>
      </w:r>
      <w:r>
        <w:rPr>
          <w:rFonts w:ascii="Times New Roman" w:hAnsi="Times New Roman" w:cs="Times New Roman"/>
          <w:i/>
          <w:iCs/>
          <w:sz w:val="24"/>
          <w:szCs w:val="24"/>
        </w:rPr>
        <w:t>188</w:t>
      </w:r>
      <w:r>
        <w:rPr>
          <w:rFonts w:ascii="Times New Roman" w:hAnsi="Times New Roman" w:cs="Times New Roman"/>
          <w:sz w:val="24"/>
          <w:szCs w:val="24"/>
        </w:rPr>
        <w:t>, 109835.</w:t>
      </w:r>
    </w:p>
    <w:p w14:paraId="45C0C619" w14:textId="77777777" w:rsidR="0087381D" w:rsidRDefault="00F8022C">
      <w:pPr>
        <w:jc w:val="both"/>
        <w:rPr>
          <w:rFonts w:ascii="Times New Roman" w:hAnsi="Times New Roman" w:cs="Times New Roman"/>
          <w:sz w:val="24"/>
          <w:szCs w:val="24"/>
        </w:rPr>
      </w:pPr>
      <w:r>
        <w:rPr>
          <w:rFonts w:ascii="Times New Roman" w:hAnsi="Times New Roman" w:cs="Times New Roman"/>
          <w:sz w:val="24"/>
          <w:szCs w:val="24"/>
        </w:rPr>
        <w:t xml:space="preserve">Parchure, P., Joshi, H., </w:t>
      </w:r>
      <w:proofErr w:type="spellStart"/>
      <w:r>
        <w:rPr>
          <w:rFonts w:ascii="Times New Roman" w:hAnsi="Times New Roman" w:cs="Times New Roman"/>
          <w:sz w:val="24"/>
          <w:szCs w:val="24"/>
        </w:rPr>
        <w:t>Dharmarajan</w:t>
      </w:r>
      <w:proofErr w:type="spellEnd"/>
      <w:r>
        <w:rPr>
          <w:rFonts w:ascii="Times New Roman" w:hAnsi="Times New Roman" w:cs="Times New Roman"/>
          <w:sz w:val="24"/>
          <w:szCs w:val="24"/>
        </w:rPr>
        <w:t>, K., Freeman, R., Reich, D. L., Mazumdar, M., ... &amp; Kia, A. (2020). Development and validation of a machine learning-based prediction model for near-term in-hospital mortality among patients with COVID-19. </w:t>
      </w:r>
      <w:r>
        <w:rPr>
          <w:rFonts w:ascii="Times New Roman" w:hAnsi="Times New Roman" w:cs="Times New Roman"/>
          <w:i/>
          <w:iCs/>
          <w:sz w:val="24"/>
          <w:szCs w:val="24"/>
        </w:rPr>
        <w:t>BMJ supportive &amp; palliative care</w:t>
      </w:r>
      <w:r>
        <w:rPr>
          <w:rFonts w:ascii="Times New Roman" w:hAnsi="Times New Roman" w:cs="Times New Roman"/>
          <w:sz w:val="24"/>
          <w:szCs w:val="24"/>
        </w:rPr>
        <w:t>, </w:t>
      </w:r>
      <w:r>
        <w:rPr>
          <w:rFonts w:ascii="Times New Roman" w:hAnsi="Times New Roman" w:cs="Times New Roman"/>
          <w:i/>
          <w:iCs/>
          <w:sz w:val="24"/>
          <w:szCs w:val="24"/>
        </w:rPr>
        <w:t>12</w:t>
      </w:r>
      <w:r>
        <w:rPr>
          <w:rFonts w:ascii="Times New Roman" w:hAnsi="Times New Roman" w:cs="Times New Roman"/>
          <w:sz w:val="24"/>
          <w:szCs w:val="24"/>
        </w:rPr>
        <w:t>(e3), e424-e431.</w:t>
      </w:r>
    </w:p>
    <w:p w14:paraId="0F7C7757" w14:textId="77777777" w:rsidR="0087381D" w:rsidRDefault="00F8022C">
      <w:pPr>
        <w:jc w:val="both"/>
        <w:rPr>
          <w:rFonts w:ascii="Times New Roman" w:hAnsi="Times New Roman" w:cs="Times New Roman"/>
          <w:sz w:val="24"/>
          <w:szCs w:val="24"/>
        </w:rPr>
      </w:pPr>
      <w:r>
        <w:rPr>
          <w:rFonts w:ascii="Times New Roman" w:hAnsi="Times New Roman" w:cs="Times New Roman"/>
          <w:sz w:val="24"/>
          <w:szCs w:val="24"/>
        </w:rPr>
        <w:t>Sawhney, R., Malik, A., Sharma, S., &amp; Narayan, V. (2023). A comparative assessment of artificial intelligence models used for early prediction and evaluation of chronic kidney disease. </w:t>
      </w:r>
      <w:r>
        <w:rPr>
          <w:rFonts w:ascii="Times New Roman" w:hAnsi="Times New Roman" w:cs="Times New Roman"/>
          <w:i/>
          <w:iCs/>
          <w:sz w:val="24"/>
          <w:szCs w:val="24"/>
        </w:rPr>
        <w:t>Decision Analytics Journal</w:t>
      </w:r>
      <w:r>
        <w:rPr>
          <w:rFonts w:ascii="Times New Roman" w:hAnsi="Times New Roman" w:cs="Times New Roman"/>
          <w:sz w:val="24"/>
          <w:szCs w:val="24"/>
        </w:rPr>
        <w:t>, </w:t>
      </w:r>
      <w:r>
        <w:rPr>
          <w:rFonts w:ascii="Times New Roman" w:hAnsi="Times New Roman" w:cs="Times New Roman"/>
          <w:i/>
          <w:iCs/>
          <w:sz w:val="24"/>
          <w:szCs w:val="24"/>
        </w:rPr>
        <w:t>6</w:t>
      </w:r>
      <w:r>
        <w:rPr>
          <w:rFonts w:ascii="Times New Roman" w:hAnsi="Times New Roman" w:cs="Times New Roman"/>
          <w:sz w:val="24"/>
          <w:szCs w:val="24"/>
        </w:rPr>
        <w:t>, 100169.</w:t>
      </w:r>
    </w:p>
    <w:p w14:paraId="34FAF84F" w14:textId="77777777" w:rsidR="0087381D" w:rsidRDefault="00F8022C">
      <w:pPr>
        <w:jc w:val="both"/>
        <w:rPr>
          <w:rFonts w:ascii="Times New Roman" w:hAnsi="Times New Roman" w:cs="Times New Roman"/>
          <w:sz w:val="24"/>
          <w:szCs w:val="24"/>
        </w:rPr>
      </w:pPr>
      <w:proofErr w:type="spellStart"/>
      <w:r>
        <w:rPr>
          <w:rFonts w:ascii="Times New Roman" w:hAnsi="Times New Roman" w:cs="Times New Roman"/>
          <w:sz w:val="24"/>
          <w:szCs w:val="24"/>
        </w:rPr>
        <w:t>Togor</w:t>
      </w:r>
      <w:proofErr w:type="spellEnd"/>
      <w:r>
        <w:rPr>
          <w:rFonts w:ascii="Times New Roman" w:hAnsi="Times New Roman" w:cs="Times New Roman"/>
          <w:sz w:val="24"/>
          <w:szCs w:val="24"/>
        </w:rPr>
        <w:t xml:space="preserve">, T. E., Abah, J., &amp; </w:t>
      </w:r>
      <w:proofErr w:type="spellStart"/>
      <w:r>
        <w:rPr>
          <w:rFonts w:ascii="Times New Roman" w:hAnsi="Times New Roman" w:cs="Times New Roman"/>
          <w:sz w:val="24"/>
          <w:szCs w:val="24"/>
        </w:rPr>
        <w:t>Kwaghtyo</w:t>
      </w:r>
      <w:proofErr w:type="spellEnd"/>
      <w:r>
        <w:rPr>
          <w:rFonts w:ascii="Times New Roman" w:hAnsi="Times New Roman" w:cs="Times New Roman"/>
          <w:sz w:val="24"/>
          <w:szCs w:val="24"/>
        </w:rPr>
        <w:t>, D. K. (2023). Development of Thyroid Disease Prediction Model in Nigeria. </w:t>
      </w:r>
      <w:r>
        <w:rPr>
          <w:rFonts w:ascii="Times New Roman" w:hAnsi="Times New Roman" w:cs="Times New Roman"/>
          <w:i/>
          <w:iCs/>
          <w:sz w:val="24"/>
          <w:szCs w:val="24"/>
        </w:rPr>
        <w:t>Development</w:t>
      </w:r>
      <w:r>
        <w:rPr>
          <w:rFonts w:ascii="Times New Roman" w:hAnsi="Times New Roman" w:cs="Times New Roman"/>
          <w:sz w:val="24"/>
          <w:szCs w:val="24"/>
        </w:rPr>
        <w:t>, </w:t>
      </w:r>
      <w:r>
        <w:rPr>
          <w:rFonts w:ascii="Times New Roman" w:hAnsi="Times New Roman" w:cs="Times New Roman"/>
          <w:i/>
          <w:iCs/>
          <w:sz w:val="24"/>
          <w:szCs w:val="24"/>
        </w:rPr>
        <w:t>12</w:t>
      </w:r>
      <w:r>
        <w:rPr>
          <w:rFonts w:ascii="Times New Roman" w:hAnsi="Times New Roman" w:cs="Times New Roman"/>
          <w:sz w:val="24"/>
          <w:szCs w:val="24"/>
        </w:rPr>
        <w:t>(41).</w:t>
      </w:r>
    </w:p>
    <w:p w14:paraId="1B14AEEA" w14:textId="77777777" w:rsidR="0087381D" w:rsidRDefault="00F8022C">
      <w:pPr>
        <w:jc w:val="both"/>
        <w:rPr>
          <w:rFonts w:ascii="Times New Roman" w:hAnsi="Times New Roman" w:cs="Times New Roman"/>
          <w:sz w:val="24"/>
          <w:szCs w:val="24"/>
        </w:rPr>
      </w:pPr>
      <w:r>
        <w:rPr>
          <w:rFonts w:ascii="Times New Roman" w:hAnsi="Times New Roman" w:cs="Times New Roman"/>
          <w:sz w:val="24"/>
          <w:szCs w:val="24"/>
        </w:rPr>
        <w:t xml:space="preserve">Vaid, A., Somani, S., Russak, A. J., De Freitas, J. K., Chaudhry, F. F., Paranjpe, I., ... &amp; </w:t>
      </w:r>
      <w:proofErr w:type="spellStart"/>
      <w:r>
        <w:rPr>
          <w:rFonts w:ascii="Times New Roman" w:hAnsi="Times New Roman" w:cs="Times New Roman"/>
          <w:sz w:val="24"/>
          <w:szCs w:val="24"/>
        </w:rPr>
        <w:t>Glicksberg</w:t>
      </w:r>
      <w:proofErr w:type="spellEnd"/>
      <w:r>
        <w:rPr>
          <w:rFonts w:ascii="Times New Roman" w:hAnsi="Times New Roman" w:cs="Times New Roman"/>
          <w:sz w:val="24"/>
          <w:szCs w:val="24"/>
        </w:rPr>
        <w:t>, B. S. (2020). Machine learning to predict mortality and critical events in a cohort of patients with COVID-19 in New York City: model development and validation. </w:t>
      </w:r>
      <w:r>
        <w:rPr>
          <w:rFonts w:ascii="Times New Roman" w:hAnsi="Times New Roman" w:cs="Times New Roman"/>
          <w:i/>
          <w:iCs/>
          <w:sz w:val="24"/>
          <w:szCs w:val="24"/>
        </w:rPr>
        <w:t>Journal of medical Internet research</w:t>
      </w:r>
      <w:r>
        <w:rPr>
          <w:rFonts w:ascii="Times New Roman" w:hAnsi="Times New Roman" w:cs="Times New Roman"/>
          <w:sz w:val="24"/>
          <w:szCs w:val="24"/>
        </w:rPr>
        <w:t>, </w:t>
      </w:r>
      <w:r>
        <w:rPr>
          <w:rFonts w:ascii="Times New Roman" w:hAnsi="Times New Roman" w:cs="Times New Roman"/>
          <w:i/>
          <w:iCs/>
          <w:sz w:val="24"/>
          <w:szCs w:val="24"/>
        </w:rPr>
        <w:t>22</w:t>
      </w:r>
      <w:r>
        <w:rPr>
          <w:rFonts w:ascii="Times New Roman" w:hAnsi="Times New Roman" w:cs="Times New Roman"/>
          <w:sz w:val="24"/>
          <w:szCs w:val="24"/>
        </w:rPr>
        <w:t>(11), e24018.</w:t>
      </w:r>
    </w:p>
    <w:p w14:paraId="0387140A" w14:textId="77777777" w:rsidR="0087381D" w:rsidRDefault="00F8022C">
      <w:pPr>
        <w:jc w:val="both"/>
        <w:rPr>
          <w:rFonts w:ascii="Times New Roman" w:hAnsi="Times New Roman" w:cs="Times New Roman"/>
          <w:sz w:val="24"/>
          <w:szCs w:val="24"/>
        </w:rPr>
      </w:pPr>
      <w:r>
        <w:rPr>
          <w:rFonts w:ascii="Times New Roman" w:hAnsi="Times New Roman" w:cs="Times New Roman"/>
          <w:sz w:val="24"/>
          <w:szCs w:val="24"/>
        </w:rPr>
        <w:t>Xiao, L. S., Li, P., Sun, F., Zhang, Y., Xu, C., Zhu, H., ... &amp; Zhu, H. (2020). Development and validation of a deep learning-based model using computed tomography imaging for predicting disease severity of coronavirus disease 2019. </w:t>
      </w:r>
      <w:r>
        <w:rPr>
          <w:rFonts w:ascii="Times New Roman" w:hAnsi="Times New Roman" w:cs="Times New Roman"/>
          <w:i/>
          <w:iCs/>
          <w:sz w:val="24"/>
          <w:szCs w:val="24"/>
        </w:rPr>
        <w:t>Frontiers in bioengineering and biotechnology</w:t>
      </w:r>
      <w:r>
        <w:rPr>
          <w:rFonts w:ascii="Times New Roman" w:hAnsi="Times New Roman" w:cs="Times New Roman"/>
          <w:sz w:val="24"/>
          <w:szCs w:val="24"/>
        </w:rPr>
        <w:t>, </w:t>
      </w:r>
      <w:r>
        <w:rPr>
          <w:rFonts w:ascii="Times New Roman" w:hAnsi="Times New Roman" w:cs="Times New Roman"/>
          <w:i/>
          <w:iCs/>
          <w:sz w:val="24"/>
          <w:szCs w:val="24"/>
        </w:rPr>
        <w:t>8</w:t>
      </w:r>
      <w:r>
        <w:rPr>
          <w:rFonts w:ascii="Times New Roman" w:hAnsi="Times New Roman" w:cs="Times New Roman"/>
          <w:sz w:val="24"/>
          <w:szCs w:val="24"/>
        </w:rPr>
        <w:t>, 898.</w:t>
      </w:r>
    </w:p>
    <w:p w14:paraId="70186C9E" w14:textId="77777777" w:rsidR="0087381D" w:rsidRDefault="0087381D">
      <w:pPr>
        <w:jc w:val="both"/>
        <w:rPr>
          <w:rFonts w:ascii="Times New Roman" w:hAnsi="Times New Roman" w:cs="Times New Roman"/>
          <w:sz w:val="24"/>
          <w:szCs w:val="24"/>
          <w:lang w:val="en-US"/>
        </w:rPr>
      </w:pPr>
    </w:p>
    <w:p w14:paraId="740BD0F2" w14:textId="77777777" w:rsidR="0087381D" w:rsidRDefault="0087381D">
      <w:pPr>
        <w:jc w:val="both"/>
        <w:rPr>
          <w:rFonts w:ascii="Times New Roman" w:hAnsi="Times New Roman" w:cs="Times New Roman"/>
          <w:sz w:val="24"/>
          <w:szCs w:val="24"/>
        </w:rPr>
      </w:pPr>
    </w:p>
    <w:sectPr w:rsidR="0087381D">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A7E05" w14:textId="77777777" w:rsidR="00F104E4" w:rsidRDefault="00F104E4" w:rsidP="00C464AF">
      <w:pPr>
        <w:spacing w:after="0" w:line="240" w:lineRule="auto"/>
      </w:pPr>
      <w:r>
        <w:separator/>
      </w:r>
    </w:p>
  </w:endnote>
  <w:endnote w:type="continuationSeparator" w:id="0">
    <w:p w14:paraId="560D5606" w14:textId="77777777" w:rsidR="00F104E4" w:rsidRDefault="00F104E4" w:rsidP="00C46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3401F" w14:textId="77777777" w:rsidR="00C464AF" w:rsidRDefault="00C46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D2477" w14:textId="77777777" w:rsidR="00C464AF" w:rsidRDefault="00C46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E0FA2" w14:textId="77777777" w:rsidR="00C464AF" w:rsidRDefault="00C46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17A23" w14:textId="77777777" w:rsidR="00F104E4" w:rsidRDefault="00F104E4" w:rsidP="00C464AF">
      <w:pPr>
        <w:spacing w:after="0" w:line="240" w:lineRule="auto"/>
      </w:pPr>
      <w:r>
        <w:separator/>
      </w:r>
    </w:p>
  </w:footnote>
  <w:footnote w:type="continuationSeparator" w:id="0">
    <w:p w14:paraId="149973F2" w14:textId="77777777" w:rsidR="00F104E4" w:rsidRDefault="00F104E4" w:rsidP="00C46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80E29" w14:textId="07EDEB99" w:rsidR="00C464AF" w:rsidRDefault="00000000">
    <w:pPr>
      <w:pStyle w:val="Header"/>
    </w:pPr>
    <w:r>
      <w:rPr>
        <w:noProof/>
      </w:rPr>
      <w:pict w14:anchorId="65ABB9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3417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B0F5" w14:textId="75AE3976" w:rsidR="00C464AF" w:rsidRDefault="00000000">
    <w:pPr>
      <w:pStyle w:val="Header"/>
    </w:pPr>
    <w:r>
      <w:rPr>
        <w:noProof/>
      </w:rPr>
      <w:pict w14:anchorId="1828F0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3417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D36E2" w14:textId="4DA56A12" w:rsidR="00C464AF" w:rsidRDefault="00000000">
    <w:pPr>
      <w:pStyle w:val="Header"/>
    </w:pPr>
    <w:r>
      <w:rPr>
        <w:noProof/>
      </w:rPr>
      <w:pict w14:anchorId="395A0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3417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E20CB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02"/>
    <w:multiLevelType w:val="multilevel"/>
    <w:tmpl w:val="63CCFEF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hybridMultilevel"/>
    <w:tmpl w:val="F6D8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A74D3"/>
    <w:multiLevelType w:val="hybridMultilevel"/>
    <w:tmpl w:val="14A8DD24"/>
    <w:lvl w:ilvl="0" w:tplc="31142EA8">
      <w:start w:val="1"/>
      <w:numFmt w:val="lowerRoman"/>
      <w:lvlText w:val="(%1)"/>
      <w:lvlJc w:val="left"/>
      <w:pPr>
        <w:ind w:left="7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4384DB8">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E6225372">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98EE47B0">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A0FEE0C2">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244006E0">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3006A662">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839EC858">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5D223F1C">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6D720D6D"/>
    <w:multiLevelType w:val="multilevel"/>
    <w:tmpl w:val="EE20CB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50253310">
    <w:abstractNumId w:val="1"/>
  </w:num>
  <w:num w:numId="2" w16cid:durableId="95449274">
    <w:abstractNumId w:val="4"/>
  </w:num>
  <w:num w:numId="3" w16cid:durableId="1951620214">
    <w:abstractNumId w:val="0"/>
  </w:num>
  <w:num w:numId="4" w16cid:durableId="550649584">
    <w:abstractNumId w:val="2"/>
  </w:num>
  <w:num w:numId="5" w16cid:durableId="408423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81D"/>
    <w:rsid w:val="000C715B"/>
    <w:rsid w:val="0017525A"/>
    <w:rsid w:val="001B0252"/>
    <w:rsid w:val="002F469E"/>
    <w:rsid w:val="00373524"/>
    <w:rsid w:val="003D4E54"/>
    <w:rsid w:val="003E224E"/>
    <w:rsid w:val="004E1A92"/>
    <w:rsid w:val="004E7439"/>
    <w:rsid w:val="00577F0E"/>
    <w:rsid w:val="005D78D1"/>
    <w:rsid w:val="00650FF0"/>
    <w:rsid w:val="00820BC3"/>
    <w:rsid w:val="0087381D"/>
    <w:rsid w:val="008B4A08"/>
    <w:rsid w:val="00BB491C"/>
    <w:rsid w:val="00C3081E"/>
    <w:rsid w:val="00C464AF"/>
    <w:rsid w:val="00D55BE2"/>
    <w:rsid w:val="00F104E4"/>
    <w:rsid w:val="00F80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3BC8D"/>
  <w15:docId w15:val="{09BB50DE-E74E-4068-AA2B-ADEEE1F9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60" w:after="80"/>
      <w:outlineLvl w:val="0"/>
    </w:pPr>
    <w:rPr>
      <w:rFonts w:ascii="Calibri Light" w:eastAsia="SimSun" w:hAnsi="Calibri Light"/>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Light" w:eastAsia="SimSun" w:hAnsi="Calibri Light"/>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olor w:val="595959"/>
    </w:rPr>
  </w:style>
  <w:style w:type="paragraph" w:styleId="Heading8">
    <w:name w:val="heading 8"/>
    <w:basedOn w:val="Normal"/>
    <w:next w:val="Normal"/>
    <w:link w:val="Heading8Char"/>
    <w:uiPriority w:val="9"/>
    <w:qFormat/>
    <w:pPr>
      <w:keepNext/>
      <w:keepLines/>
      <w:spacing w:after="0"/>
      <w:outlineLvl w:val="7"/>
    </w:pPr>
    <w:rPr>
      <w:rFonts w:eastAsia="SimSu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color w:val="2F5496"/>
      <w:sz w:val="40"/>
      <w:szCs w:val="40"/>
      <w:lang w:val="en-GB"/>
    </w:rPr>
  </w:style>
  <w:style w:type="character" w:customStyle="1" w:styleId="Heading2Char">
    <w:name w:val="Heading 2 Char"/>
    <w:basedOn w:val="DefaultParagraphFont"/>
    <w:link w:val="Heading2"/>
    <w:uiPriority w:val="9"/>
    <w:rPr>
      <w:rFonts w:ascii="Calibri Light" w:eastAsia="SimSun" w:hAnsi="Calibri Light" w:cs="SimSun"/>
      <w:color w:val="2F5496"/>
      <w:sz w:val="32"/>
      <w:szCs w:val="32"/>
      <w:lang w:val="en-GB"/>
    </w:rPr>
  </w:style>
  <w:style w:type="character" w:customStyle="1" w:styleId="Heading3Char">
    <w:name w:val="Heading 3 Char"/>
    <w:basedOn w:val="DefaultParagraphFont"/>
    <w:link w:val="Heading3"/>
    <w:uiPriority w:val="9"/>
    <w:rPr>
      <w:rFonts w:eastAsia="SimSun" w:cs="SimSun"/>
      <w:color w:val="2F5496"/>
      <w:sz w:val="28"/>
      <w:szCs w:val="28"/>
      <w:lang w:val="en-GB"/>
    </w:rPr>
  </w:style>
  <w:style w:type="character" w:customStyle="1" w:styleId="Heading4Char">
    <w:name w:val="Heading 4 Char"/>
    <w:basedOn w:val="DefaultParagraphFont"/>
    <w:link w:val="Heading4"/>
    <w:uiPriority w:val="9"/>
    <w:rPr>
      <w:rFonts w:eastAsia="SimSun" w:cs="SimSun"/>
      <w:i/>
      <w:iCs/>
      <w:color w:val="2F5496"/>
      <w:lang w:val="en-GB"/>
    </w:rPr>
  </w:style>
  <w:style w:type="character" w:customStyle="1" w:styleId="Heading5Char">
    <w:name w:val="Heading 5 Char"/>
    <w:basedOn w:val="DefaultParagraphFont"/>
    <w:link w:val="Heading5"/>
    <w:uiPriority w:val="9"/>
    <w:rPr>
      <w:rFonts w:eastAsia="SimSun" w:cs="SimSun"/>
      <w:color w:val="2F5496"/>
      <w:lang w:val="en-GB"/>
    </w:rPr>
  </w:style>
  <w:style w:type="character" w:customStyle="1" w:styleId="Heading6Char">
    <w:name w:val="Heading 6 Char"/>
    <w:basedOn w:val="DefaultParagraphFont"/>
    <w:link w:val="Heading6"/>
    <w:uiPriority w:val="9"/>
    <w:rPr>
      <w:rFonts w:eastAsia="SimSun" w:cs="SimSun"/>
      <w:i/>
      <w:iCs/>
      <w:color w:val="595959"/>
      <w:lang w:val="en-GB"/>
    </w:rPr>
  </w:style>
  <w:style w:type="character" w:customStyle="1" w:styleId="Heading7Char">
    <w:name w:val="Heading 7 Char"/>
    <w:basedOn w:val="DefaultParagraphFont"/>
    <w:link w:val="Heading7"/>
    <w:uiPriority w:val="9"/>
    <w:rPr>
      <w:rFonts w:eastAsia="SimSun" w:cs="SimSun"/>
      <w:color w:val="595959"/>
      <w:lang w:val="en-GB"/>
    </w:rPr>
  </w:style>
  <w:style w:type="character" w:customStyle="1" w:styleId="Heading8Char">
    <w:name w:val="Heading 8 Char"/>
    <w:basedOn w:val="DefaultParagraphFont"/>
    <w:link w:val="Heading8"/>
    <w:uiPriority w:val="9"/>
    <w:rPr>
      <w:rFonts w:eastAsia="SimSun" w:cs="SimSun"/>
      <w:i/>
      <w:iCs/>
      <w:color w:val="272727"/>
      <w:lang w:val="en-GB"/>
    </w:rPr>
  </w:style>
  <w:style w:type="character" w:customStyle="1" w:styleId="Heading9Char">
    <w:name w:val="Heading 9 Char"/>
    <w:basedOn w:val="DefaultParagraphFont"/>
    <w:link w:val="Heading9"/>
    <w:uiPriority w:val="9"/>
    <w:rPr>
      <w:rFonts w:eastAsia="SimSun" w:cs="SimSun"/>
      <w:color w:val="272727"/>
      <w:lang w:val="en-GB"/>
    </w:rPr>
  </w:style>
  <w:style w:type="paragraph" w:styleId="Title">
    <w:name w:val="Title"/>
    <w:basedOn w:val="Normal"/>
    <w:next w:val="Normal"/>
    <w:link w:val="TitleChar"/>
    <w:uiPriority w:val="10"/>
    <w:qFormat/>
    <w:pPr>
      <w:spacing w:after="8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lang w:val="en-GB"/>
    </w:rPr>
  </w:style>
  <w:style w:type="paragraph" w:styleId="Subtitle">
    <w:name w:val="Subtitle"/>
    <w:basedOn w:val="Normal"/>
    <w:next w:val="Normal"/>
    <w:link w:val="SubtitleChar"/>
    <w:uiPriority w:val="11"/>
    <w:qFormat/>
    <w:pPr>
      <w:numPr>
        <w:ilvl w:val="1"/>
      </w:numPr>
    </w:pPr>
    <w:rPr>
      <w:rFonts w:eastAsia="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lang w:val="en-GB"/>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lang w:val="en-GB"/>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lang w:val="en-GB"/>
    </w:rPr>
  </w:style>
  <w:style w:type="character" w:styleId="IntenseReference">
    <w:name w:val="Intense Reference"/>
    <w:basedOn w:val="DefaultParagraphFont"/>
    <w:uiPriority w:val="32"/>
    <w:qFormat/>
    <w:rPr>
      <w:b/>
      <w:bCs/>
      <w:smallCaps/>
      <w:color w:val="2F5496"/>
      <w:spacing w:val="5"/>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4E54"/>
    <w:rPr>
      <w:color w:val="0000FF" w:themeColor="hyperlink"/>
      <w:u w:val="single"/>
    </w:rPr>
  </w:style>
  <w:style w:type="character" w:customStyle="1" w:styleId="UnresolvedMention1">
    <w:name w:val="Unresolved Mention1"/>
    <w:basedOn w:val="DefaultParagraphFont"/>
    <w:uiPriority w:val="99"/>
    <w:semiHidden/>
    <w:unhideWhenUsed/>
    <w:rsid w:val="003D4E54"/>
    <w:rPr>
      <w:color w:val="605E5C"/>
      <w:shd w:val="clear" w:color="auto" w:fill="E1DFDD"/>
    </w:rPr>
  </w:style>
  <w:style w:type="paragraph" w:styleId="Header">
    <w:name w:val="header"/>
    <w:basedOn w:val="Normal"/>
    <w:link w:val="HeaderChar"/>
    <w:uiPriority w:val="99"/>
    <w:unhideWhenUsed/>
    <w:rsid w:val="00C46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4AF"/>
    <w:rPr>
      <w:lang w:val="en-GB"/>
    </w:rPr>
  </w:style>
  <w:style w:type="paragraph" w:styleId="Footer">
    <w:name w:val="footer"/>
    <w:basedOn w:val="Normal"/>
    <w:link w:val="FooterChar"/>
    <w:uiPriority w:val="99"/>
    <w:unhideWhenUsed/>
    <w:rsid w:val="00C46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4AF"/>
    <w:rPr>
      <w:lang w:val="en-GB"/>
    </w:rPr>
  </w:style>
  <w:style w:type="paragraph" w:customStyle="1" w:styleId="Default">
    <w:name w:val="Default"/>
    <w:rsid w:val="000C715B"/>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A8">
    <w:name w:val="A8"/>
    <w:uiPriority w:val="99"/>
    <w:rsid w:val="003E224E"/>
    <w:rPr>
      <w:rFonts w:cs="Cambri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4722</Words>
  <Characters>26918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Olugbenga Olusegun-Obadina</dc:creator>
  <cp:lastModifiedBy>SDI CPU 1070</cp:lastModifiedBy>
  <cp:revision>27</cp:revision>
  <dcterms:created xsi:type="dcterms:W3CDTF">2025-04-11T16:44:00Z</dcterms:created>
  <dcterms:modified xsi:type="dcterms:W3CDTF">2025-04-16T12:29:00Z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1639da28489d4a0885ba4f90ab74c2e4</vt:lpwstr>
  </property>
</Properties>
</file>