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507D0" w14:textId="77777777" w:rsidR="00D05227" w:rsidRPr="00D05227" w:rsidRDefault="00D05227" w:rsidP="00D05227">
      <w:pPr>
        <w:jc w:val="center"/>
        <w:rPr>
          <w:rFonts w:ascii="Arial" w:hAnsi="Arial" w:cs="Arial"/>
          <w:b/>
          <w:bCs/>
          <w:i/>
          <w:iCs/>
          <w:sz w:val="36"/>
          <w:szCs w:val="36"/>
          <w:u w:val="single"/>
          <w:lang w:val="en-US"/>
        </w:rPr>
      </w:pPr>
      <w:r w:rsidRPr="00D05227">
        <w:rPr>
          <w:rFonts w:ascii="Arial" w:hAnsi="Arial" w:cs="Arial"/>
          <w:b/>
          <w:bCs/>
          <w:i/>
          <w:iCs/>
          <w:sz w:val="36"/>
          <w:szCs w:val="36"/>
          <w:u w:val="single"/>
          <w:lang w:val="en-US"/>
        </w:rPr>
        <w:t>Original Research Article</w:t>
      </w:r>
    </w:p>
    <w:p w14:paraId="4A084008" w14:textId="77777777" w:rsidR="00D05227" w:rsidRDefault="00D05227" w:rsidP="000956C8">
      <w:pPr>
        <w:jc w:val="center"/>
        <w:rPr>
          <w:rFonts w:ascii="Arial" w:hAnsi="Arial" w:cs="Arial"/>
          <w:b/>
          <w:sz w:val="36"/>
          <w:szCs w:val="36"/>
        </w:rPr>
      </w:pPr>
    </w:p>
    <w:p w14:paraId="654462F0" w14:textId="5A60AE36" w:rsidR="001F3E6A" w:rsidRPr="00333277" w:rsidRDefault="000956C8" w:rsidP="000956C8">
      <w:pPr>
        <w:jc w:val="center"/>
        <w:rPr>
          <w:rFonts w:ascii="Arial" w:hAnsi="Arial" w:cs="Arial"/>
          <w:b/>
          <w:sz w:val="36"/>
          <w:szCs w:val="36"/>
        </w:rPr>
      </w:pPr>
      <w:r w:rsidRPr="00333277">
        <w:rPr>
          <w:rFonts w:ascii="Arial" w:hAnsi="Arial" w:cs="Arial"/>
          <w:b/>
          <w:sz w:val="36"/>
          <w:szCs w:val="36"/>
        </w:rPr>
        <w:t>Adaptive Nonparametric Regression Using Hybrid Fourier-Wavelet Series: A Generalized Inference Approach for Multiscale Socioeconomic Dynamics</w:t>
      </w:r>
    </w:p>
    <w:p w14:paraId="352C12FC" w14:textId="0F96D0CB" w:rsidR="00A953D4" w:rsidRDefault="00A953D4" w:rsidP="008C1F99">
      <w:pPr>
        <w:pStyle w:val="NoSpacing"/>
        <w:spacing w:line="276" w:lineRule="auto"/>
        <w:jc w:val="center"/>
        <w:rPr>
          <w:rFonts w:ascii="Arial" w:hAnsi="Arial" w:cs="Arial"/>
          <w:i/>
          <w:sz w:val="20"/>
          <w:szCs w:val="20"/>
        </w:rPr>
      </w:pPr>
    </w:p>
    <w:p w14:paraId="27D4C002" w14:textId="77777777" w:rsidR="00771C31" w:rsidRDefault="00771C31" w:rsidP="008C1F99">
      <w:pPr>
        <w:pStyle w:val="NoSpacing"/>
        <w:spacing w:line="276" w:lineRule="auto"/>
        <w:jc w:val="center"/>
        <w:rPr>
          <w:rFonts w:ascii="Arial" w:hAnsi="Arial" w:cs="Arial"/>
          <w:i/>
          <w:sz w:val="20"/>
          <w:szCs w:val="20"/>
        </w:rPr>
      </w:pPr>
    </w:p>
    <w:p w14:paraId="76E10B5C" w14:textId="77777777" w:rsidR="00A953D4" w:rsidRPr="00333277" w:rsidRDefault="00A953D4" w:rsidP="008C1F99">
      <w:pPr>
        <w:pStyle w:val="NoSpacing"/>
        <w:spacing w:line="276" w:lineRule="auto"/>
        <w:jc w:val="center"/>
        <w:rPr>
          <w:rFonts w:ascii="Arial" w:hAnsi="Arial" w:cs="Arial"/>
          <w:i/>
          <w:sz w:val="20"/>
          <w:szCs w:val="20"/>
        </w:rPr>
      </w:pPr>
    </w:p>
    <w:p w14:paraId="327DC301" w14:textId="77777777" w:rsidR="000956C8" w:rsidRPr="00333277" w:rsidRDefault="00333277" w:rsidP="000956C8">
      <w:pPr>
        <w:jc w:val="both"/>
        <w:rPr>
          <w:rFonts w:ascii="Arial" w:hAnsi="Arial" w:cs="Arial"/>
          <w:b/>
        </w:rPr>
      </w:pPr>
      <w:r w:rsidRPr="00333277">
        <w:rPr>
          <w:rFonts w:ascii="Arial" w:hAnsi="Arial" w:cs="Arial"/>
          <w:b/>
        </w:rPr>
        <w:t xml:space="preserve">ABSTRACT </w:t>
      </w:r>
    </w:p>
    <w:p w14:paraId="02A63B56" w14:textId="77777777" w:rsidR="00E82781" w:rsidRDefault="00E82781" w:rsidP="00A953D4">
      <w:pPr>
        <w:spacing w:line="360" w:lineRule="auto"/>
        <w:jc w:val="both"/>
        <w:rPr>
          <w:rFonts w:ascii="Arial" w:hAnsi="Arial" w:cs="Arial"/>
          <w:i/>
        </w:rPr>
      </w:pPr>
      <w:r w:rsidRPr="00E82781">
        <w:rPr>
          <w:rFonts w:ascii="Arial" w:hAnsi="Arial" w:cs="Arial"/>
          <w:sz w:val="20"/>
          <w:szCs w:val="20"/>
        </w:rPr>
        <w:t>This study proposes a novel approach to nonparametric regression by integrating Fourier and wavelet series, allowing for better adaptability in capturing both global and local variations in data. Traditional Fourier-based models often struggle with abrupt changes, whereas the hybrid Fourier-wavelet model provides a more flexible and accurate estimation framework. The study develops inferential tools, including multivariate hypothesis tests and adjusted t-tests, to enhance its applicability. Empirical validation using regional expenditure data demonstrates a significant improvement in predictive accuracy compared to traditional methods, with a reduction in Mean Square Error (MSE) and an increase in R-squared values. The findings highlight the model’s potential in economic and social data analysis, offering a robust alternative for decision-making in dynamic environments.</w:t>
      </w:r>
    </w:p>
    <w:p w14:paraId="58742CB3" w14:textId="79B07C87" w:rsidR="00E60231" w:rsidRDefault="00E60231" w:rsidP="00A953D4">
      <w:pPr>
        <w:spacing w:line="360" w:lineRule="auto"/>
        <w:jc w:val="both"/>
        <w:rPr>
          <w:rFonts w:ascii="Arial" w:hAnsi="Arial" w:cs="Arial"/>
          <w:sz w:val="20"/>
          <w:szCs w:val="20"/>
        </w:rPr>
      </w:pPr>
      <w:r>
        <w:rPr>
          <w:rFonts w:ascii="Arial" w:hAnsi="Arial" w:cs="Arial"/>
          <w:i/>
        </w:rPr>
        <w:t>Keywords:</w:t>
      </w:r>
      <w:r w:rsidR="00BC40AE" w:rsidRPr="00BC40AE">
        <w:rPr>
          <w:rFonts w:ascii="Arial" w:hAnsi="Arial" w:cs="Arial"/>
          <w:sz w:val="20"/>
          <w:szCs w:val="20"/>
        </w:rPr>
        <w:t xml:space="preserve"> </w:t>
      </w:r>
      <w:r w:rsidR="00BC40AE">
        <w:rPr>
          <w:rFonts w:ascii="Arial" w:hAnsi="Arial" w:cs="Arial"/>
          <w:sz w:val="20"/>
          <w:szCs w:val="20"/>
        </w:rPr>
        <w:t>N</w:t>
      </w:r>
      <w:r w:rsidR="00BC40AE" w:rsidRPr="00333277">
        <w:rPr>
          <w:rFonts w:ascii="Arial" w:hAnsi="Arial" w:cs="Arial"/>
          <w:sz w:val="20"/>
          <w:szCs w:val="20"/>
        </w:rPr>
        <w:t xml:space="preserve">onparametric </w:t>
      </w:r>
      <w:r w:rsidR="00BC40AE">
        <w:rPr>
          <w:rFonts w:ascii="Arial" w:hAnsi="Arial" w:cs="Arial"/>
          <w:sz w:val="20"/>
          <w:szCs w:val="20"/>
        </w:rPr>
        <w:t>R</w:t>
      </w:r>
      <w:r w:rsidR="00BC40AE" w:rsidRPr="00333277">
        <w:rPr>
          <w:rFonts w:ascii="Arial" w:hAnsi="Arial" w:cs="Arial"/>
          <w:sz w:val="20"/>
          <w:szCs w:val="20"/>
        </w:rPr>
        <w:t>egression</w:t>
      </w:r>
      <w:r w:rsidR="00BC40AE">
        <w:rPr>
          <w:rFonts w:ascii="Arial" w:hAnsi="Arial" w:cs="Arial"/>
          <w:sz w:val="20"/>
          <w:szCs w:val="20"/>
        </w:rPr>
        <w:t>,</w:t>
      </w:r>
      <w:r w:rsidR="00BC40AE" w:rsidRPr="00BC40AE">
        <w:rPr>
          <w:rFonts w:ascii="Arial" w:hAnsi="Arial" w:cs="Arial"/>
          <w:sz w:val="20"/>
          <w:szCs w:val="20"/>
        </w:rPr>
        <w:t xml:space="preserve"> </w:t>
      </w:r>
      <w:r w:rsidR="00BC40AE">
        <w:rPr>
          <w:rFonts w:ascii="Arial" w:hAnsi="Arial" w:cs="Arial"/>
          <w:sz w:val="20"/>
          <w:szCs w:val="20"/>
        </w:rPr>
        <w:t>I</w:t>
      </w:r>
      <w:r w:rsidR="00BC40AE" w:rsidRPr="00333277">
        <w:rPr>
          <w:rFonts w:ascii="Arial" w:hAnsi="Arial" w:cs="Arial"/>
          <w:sz w:val="20"/>
          <w:szCs w:val="20"/>
        </w:rPr>
        <w:t>nferential framework</w:t>
      </w:r>
      <w:r w:rsidR="00BC40AE">
        <w:rPr>
          <w:rFonts w:ascii="Arial" w:hAnsi="Arial" w:cs="Arial"/>
          <w:sz w:val="20"/>
          <w:szCs w:val="20"/>
        </w:rPr>
        <w:t>,</w:t>
      </w:r>
      <w:r w:rsidR="00BC40AE" w:rsidRPr="00BC40AE">
        <w:rPr>
          <w:rFonts w:ascii="Arial" w:hAnsi="Arial" w:cs="Arial"/>
          <w:sz w:val="20"/>
          <w:szCs w:val="20"/>
        </w:rPr>
        <w:t xml:space="preserve"> </w:t>
      </w:r>
      <w:r w:rsidR="00BC40AE" w:rsidRPr="00333277">
        <w:rPr>
          <w:rFonts w:ascii="Arial" w:hAnsi="Arial" w:cs="Arial"/>
          <w:sz w:val="20"/>
          <w:szCs w:val="20"/>
        </w:rPr>
        <w:t xml:space="preserve">Fourier and </w:t>
      </w:r>
      <w:r w:rsidR="00BC40AE">
        <w:rPr>
          <w:rFonts w:ascii="Arial" w:hAnsi="Arial" w:cs="Arial"/>
          <w:sz w:val="20"/>
          <w:szCs w:val="20"/>
        </w:rPr>
        <w:t>W</w:t>
      </w:r>
      <w:r w:rsidR="00BC40AE" w:rsidRPr="00333277">
        <w:rPr>
          <w:rFonts w:ascii="Arial" w:hAnsi="Arial" w:cs="Arial"/>
          <w:sz w:val="20"/>
          <w:szCs w:val="20"/>
        </w:rPr>
        <w:t>avelet</w:t>
      </w:r>
    </w:p>
    <w:p w14:paraId="7BE3A784" w14:textId="77777777" w:rsidR="000956C8" w:rsidRPr="00333277" w:rsidRDefault="00333277" w:rsidP="000956C8">
      <w:pPr>
        <w:pStyle w:val="ListParagraph"/>
        <w:numPr>
          <w:ilvl w:val="0"/>
          <w:numId w:val="1"/>
        </w:numPr>
        <w:spacing w:line="360" w:lineRule="auto"/>
        <w:ind w:left="284" w:hanging="284"/>
        <w:jc w:val="both"/>
        <w:rPr>
          <w:rFonts w:ascii="Arial" w:hAnsi="Arial" w:cs="Arial"/>
          <w:b/>
        </w:rPr>
      </w:pPr>
      <w:r w:rsidRPr="00333277">
        <w:rPr>
          <w:rFonts w:ascii="Arial" w:hAnsi="Arial" w:cs="Arial"/>
          <w:b/>
        </w:rPr>
        <w:t>INTRODUCTION</w:t>
      </w:r>
      <w:r w:rsidR="000956C8" w:rsidRPr="00333277">
        <w:rPr>
          <w:rFonts w:ascii="Arial" w:hAnsi="Arial" w:cs="Arial"/>
          <w:b/>
        </w:rPr>
        <w:t xml:space="preserve"> </w:t>
      </w:r>
    </w:p>
    <w:p w14:paraId="679E60A5" w14:textId="77777777" w:rsidR="000956C8" w:rsidRDefault="000956C8" w:rsidP="000956C8">
      <w:pPr>
        <w:spacing w:line="360" w:lineRule="auto"/>
        <w:jc w:val="both"/>
        <w:rPr>
          <w:rFonts w:ascii="Arial" w:hAnsi="Arial" w:cs="Arial"/>
          <w:sz w:val="20"/>
          <w:szCs w:val="20"/>
        </w:rPr>
      </w:pPr>
      <w:r w:rsidRPr="00333277">
        <w:rPr>
          <w:rFonts w:ascii="Arial" w:hAnsi="Arial" w:cs="Arial"/>
          <w:sz w:val="20"/>
          <w:szCs w:val="20"/>
        </w:rPr>
        <w:t xml:space="preserve">Nonparametric regression has emerged as a critical tool in analysing data where parametric assumptions fail to capture complex relationships. This is particularly relevant in socioeconomic systems characterized by heterogeneous structures, policy shifts, seasonal effects, and sudden shocks. Traditional nonparametric techniques often utilize Fourier series to approximate smooth, periodic patterns, yet these models fall short in detecting local variations. Wavelet bases, known for their compact support and multiresolution capability, address this limitation by capturing local structural breaks. The combination of Fourier and wavelet expansions into a hybrid model offers a promising solution for multiscale modelling. Inspired by </w:t>
      </w:r>
      <w:proofErr w:type="spellStart"/>
      <w:r w:rsidRPr="00333277">
        <w:rPr>
          <w:rFonts w:ascii="Arial" w:hAnsi="Arial" w:cs="Arial"/>
          <w:sz w:val="20"/>
          <w:szCs w:val="20"/>
        </w:rPr>
        <w:t>Suliyanto</w:t>
      </w:r>
      <w:proofErr w:type="spellEnd"/>
      <w:r w:rsidRPr="00333277">
        <w:rPr>
          <w:rFonts w:ascii="Arial" w:hAnsi="Arial" w:cs="Arial"/>
          <w:sz w:val="20"/>
          <w:szCs w:val="20"/>
        </w:rPr>
        <w:t xml:space="preserve"> et al. (2025), who employed Fourier-based nonparametric regression with inferential extensions, this study advances their methodology by integrating wavelet terms and enhancing the inferential tools to include multivariate tests. The goal is to deliver a more adaptable, accurate, and inferentially robust model for analysing socioeconomic data.</w:t>
      </w:r>
    </w:p>
    <w:p w14:paraId="41EE9726" w14:textId="77777777" w:rsidR="00A953D4" w:rsidRDefault="00A953D4" w:rsidP="000956C8">
      <w:pPr>
        <w:spacing w:line="360" w:lineRule="auto"/>
        <w:jc w:val="both"/>
        <w:rPr>
          <w:rFonts w:ascii="Arial" w:hAnsi="Arial" w:cs="Arial"/>
          <w:sz w:val="20"/>
          <w:szCs w:val="20"/>
        </w:rPr>
      </w:pPr>
    </w:p>
    <w:p w14:paraId="79295448" w14:textId="77777777" w:rsidR="00A953D4" w:rsidRPr="00333277" w:rsidRDefault="00A953D4" w:rsidP="000956C8">
      <w:pPr>
        <w:spacing w:line="360" w:lineRule="auto"/>
        <w:jc w:val="both"/>
        <w:rPr>
          <w:rFonts w:ascii="Arial" w:hAnsi="Arial" w:cs="Arial"/>
          <w:sz w:val="20"/>
          <w:szCs w:val="20"/>
        </w:rPr>
      </w:pPr>
    </w:p>
    <w:p w14:paraId="4193594C" w14:textId="77777777" w:rsidR="00061C43" w:rsidRPr="00333277" w:rsidRDefault="00333277" w:rsidP="00061C43">
      <w:pPr>
        <w:pStyle w:val="ListParagraph"/>
        <w:numPr>
          <w:ilvl w:val="0"/>
          <w:numId w:val="1"/>
        </w:numPr>
        <w:spacing w:line="360" w:lineRule="auto"/>
        <w:ind w:left="284" w:hanging="284"/>
        <w:jc w:val="both"/>
        <w:rPr>
          <w:rFonts w:ascii="Arial" w:hAnsi="Arial" w:cs="Arial"/>
          <w:b/>
        </w:rPr>
      </w:pPr>
      <w:r w:rsidRPr="00333277">
        <w:rPr>
          <w:rFonts w:ascii="Arial" w:hAnsi="Arial" w:cs="Arial"/>
          <w:b/>
        </w:rPr>
        <w:lastRenderedPageBreak/>
        <w:t xml:space="preserve"> LITERATURE REVIEW</w:t>
      </w:r>
    </w:p>
    <w:p w14:paraId="4CD59E49" w14:textId="77777777" w:rsidR="009D1C06" w:rsidRPr="00333277" w:rsidRDefault="009D1C06" w:rsidP="00333277">
      <w:pPr>
        <w:spacing w:line="360" w:lineRule="auto"/>
        <w:jc w:val="both"/>
        <w:rPr>
          <w:rFonts w:ascii="Arial" w:hAnsi="Arial" w:cs="Arial"/>
          <w:sz w:val="20"/>
          <w:szCs w:val="20"/>
        </w:rPr>
      </w:pPr>
      <w:r w:rsidRPr="00333277">
        <w:rPr>
          <w:rFonts w:ascii="Arial" w:hAnsi="Arial" w:cs="Arial"/>
          <w:sz w:val="20"/>
          <w:szCs w:val="20"/>
        </w:rPr>
        <w:t>Nonparametric regression has undergone significant development over the last three decades, particularly in response to the limitations of classical parametric techniques when dealing with complex, high-dimensional, or irregular data. Early foundational work by Bilodeau (1992) introduced Fourier smoothing in additive models, demonstrating its effectiveness in capturing global, periodic structures. However, these methods were limited in their capacity to accommodate localized variations or structural breaks. In a landmark contribution, Donoho and Johnstone (1994) proposed wavelet shrinkage techniques and established their minimax optimality. Their work highlighted the value of wavelets in managing sharp features and heteroscedastic noise, thereby offering a more robust alternative to Fourier methods in many practical scenarios.</w:t>
      </w:r>
    </w:p>
    <w:p w14:paraId="3A264304" w14:textId="77777777" w:rsidR="009D1C06" w:rsidRPr="00333277" w:rsidRDefault="009D1C06" w:rsidP="00333277">
      <w:pPr>
        <w:spacing w:line="360" w:lineRule="auto"/>
        <w:jc w:val="both"/>
        <w:rPr>
          <w:rFonts w:ascii="Arial" w:hAnsi="Arial" w:cs="Arial"/>
          <w:sz w:val="20"/>
          <w:szCs w:val="20"/>
        </w:rPr>
      </w:pPr>
      <w:r w:rsidRPr="00333277">
        <w:rPr>
          <w:rFonts w:ascii="Arial" w:hAnsi="Arial" w:cs="Arial"/>
          <w:sz w:val="20"/>
          <w:szCs w:val="20"/>
        </w:rPr>
        <w:t xml:space="preserve">Building on this, Hall et al. (1997) advanced the theory by combining orthogonal series bases with localized terms, establishing a hybrid framework that reduced bias and adapted more efficiently to diverse data structures. Antoniadis and Fan (2001) contributed further by developing wavelet thresholding techniques with proven adaptive optimality. They demonstrated how wavelets could effectively respond to varying smoothness in data without requiring prior structural assumptions, making them particularly suitable for </w:t>
      </w:r>
      <w:proofErr w:type="spellStart"/>
      <w:r w:rsidRPr="00333277">
        <w:rPr>
          <w:rFonts w:ascii="Arial" w:hAnsi="Arial" w:cs="Arial"/>
          <w:sz w:val="20"/>
          <w:szCs w:val="20"/>
        </w:rPr>
        <w:t>modeling</w:t>
      </w:r>
      <w:proofErr w:type="spellEnd"/>
      <w:r w:rsidRPr="00333277">
        <w:rPr>
          <w:rFonts w:ascii="Arial" w:hAnsi="Arial" w:cs="Arial"/>
          <w:sz w:val="20"/>
          <w:szCs w:val="20"/>
        </w:rPr>
        <w:t xml:space="preserve"> irregular socioeconomic patterns.</w:t>
      </w:r>
    </w:p>
    <w:p w14:paraId="68E5CAE4" w14:textId="04BD65AC" w:rsidR="009D1C06" w:rsidRDefault="009D1C06" w:rsidP="00333277">
      <w:pPr>
        <w:spacing w:line="360" w:lineRule="auto"/>
        <w:jc w:val="both"/>
        <w:rPr>
          <w:rFonts w:ascii="Arial" w:hAnsi="Arial" w:cs="Arial"/>
          <w:sz w:val="20"/>
          <w:szCs w:val="20"/>
        </w:rPr>
      </w:pPr>
      <w:r w:rsidRPr="00333277">
        <w:rPr>
          <w:rFonts w:ascii="Arial" w:hAnsi="Arial" w:cs="Arial"/>
          <w:sz w:val="20"/>
          <w:szCs w:val="20"/>
        </w:rPr>
        <w:t xml:space="preserve">In recent years, the focus has expanded to high-dimensional regression problems. Lee and Izbicki (2016) proposed a spectral series approach that extended Fourier-based methods to high-dimensional nonparametric regression. Despite its computational elegance, the approach was limited in its ability to address local additivity and discontinuities. Complementing this, </w:t>
      </w:r>
      <w:proofErr w:type="spellStart"/>
      <w:r w:rsidRPr="00333277">
        <w:rPr>
          <w:rFonts w:ascii="Arial" w:hAnsi="Arial" w:cs="Arial"/>
          <w:sz w:val="20"/>
          <w:szCs w:val="20"/>
        </w:rPr>
        <w:t>Ragozini</w:t>
      </w:r>
      <w:proofErr w:type="spellEnd"/>
      <w:r w:rsidRPr="00333277">
        <w:rPr>
          <w:rFonts w:ascii="Arial" w:hAnsi="Arial" w:cs="Arial"/>
          <w:sz w:val="20"/>
          <w:szCs w:val="20"/>
        </w:rPr>
        <w:t xml:space="preserve">, Petrucci, and </w:t>
      </w:r>
      <w:proofErr w:type="spellStart"/>
      <w:r w:rsidRPr="00333277">
        <w:rPr>
          <w:rFonts w:ascii="Arial" w:hAnsi="Arial" w:cs="Arial"/>
          <w:sz w:val="20"/>
          <w:szCs w:val="20"/>
        </w:rPr>
        <w:t>Salvati</w:t>
      </w:r>
      <w:proofErr w:type="spellEnd"/>
      <w:r w:rsidRPr="00333277">
        <w:rPr>
          <w:rFonts w:ascii="Arial" w:hAnsi="Arial" w:cs="Arial"/>
          <w:sz w:val="20"/>
          <w:szCs w:val="20"/>
        </w:rPr>
        <w:t xml:space="preserve"> (2019) applied wavelet regression to measure regional inequality. Their empirical findings validated the capacity of wavelets to accommodate local heterogeneity in socioeconomic indicators such as income, education, and infrastructure access.</w:t>
      </w:r>
    </w:p>
    <w:p w14:paraId="70F23945" w14:textId="01AE6408" w:rsidR="00643978" w:rsidRDefault="00643978" w:rsidP="00333277">
      <w:pPr>
        <w:spacing w:line="360" w:lineRule="auto"/>
        <w:jc w:val="both"/>
        <w:rPr>
          <w:rFonts w:ascii="Arial" w:hAnsi="Arial" w:cs="Arial"/>
          <w:sz w:val="20"/>
          <w:szCs w:val="20"/>
        </w:rPr>
      </w:pPr>
      <w:r w:rsidRPr="00643978">
        <w:rPr>
          <w:rFonts w:ascii="Arial" w:hAnsi="Arial" w:cs="Arial"/>
          <w:sz w:val="20"/>
          <w:szCs w:val="20"/>
        </w:rPr>
        <w:t>Das &amp; Banerjee (2023)</w:t>
      </w:r>
      <w:r>
        <w:rPr>
          <w:rFonts w:ascii="Arial" w:hAnsi="Arial" w:cs="Arial"/>
          <w:sz w:val="20"/>
          <w:szCs w:val="20"/>
        </w:rPr>
        <w:t xml:space="preserve"> </w:t>
      </w:r>
      <w:r w:rsidRPr="00643978">
        <w:rPr>
          <w:rFonts w:ascii="Arial" w:hAnsi="Arial" w:cs="Arial"/>
          <w:sz w:val="20"/>
          <w:szCs w:val="20"/>
        </w:rPr>
        <w:t>developed a nonparametric regression framework using wavelet decomposition to handle multiscale economic data. Their method outperformed traditional polynomial regression in detecting structural breaks and nonlinear trends.</w:t>
      </w:r>
    </w:p>
    <w:p w14:paraId="61870887" w14:textId="4985F9C1" w:rsidR="00643978" w:rsidRDefault="00643978" w:rsidP="00333277">
      <w:pPr>
        <w:spacing w:line="360" w:lineRule="auto"/>
        <w:jc w:val="both"/>
        <w:rPr>
          <w:rFonts w:ascii="Arial" w:hAnsi="Arial" w:cs="Arial"/>
          <w:sz w:val="20"/>
          <w:szCs w:val="20"/>
        </w:rPr>
      </w:pPr>
      <w:r w:rsidRPr="00643978">
        <w:rPr>
          <w:rFonts w:ascii="Arial" w:hAnsi="Arial" w:cs="Arial"/>
          <w:sz w:val="20"/>
          <w:szCs w:val="20"/>
        </w:rPr>
        <w:t>Nguyen et al. (2024) explored an adaptive nonparametric regression model using Fourier and wavelet transforms, demonstrating improved performance in forecasting macroeconomic indicators. The model achieved lower error rates compared to conventional smoothing techniques.</w:t>
      </w:r>
      <w:r>
        <w:rPr>
          <w:rFonts w:ascii="Arial" w:hAnsi="Arial" w:cs="Arial"/>
          <w:sz w:val="20"/>
          <w:szCs w:val="20"/>
        </w:rPr>
        <w:t xml:space="preserve"> Which </w:t>
      </w:r>
      <w:r w:rsidRPr="00643978">
        <w:rPr>
          <w:rFonts w:ascii="Arial" w:hAnsi="Arial" w:cs="Arial"/>
          <w:sz w:val="20"/>
          <w:szCs w:val="20"/>
        </w:rPr>
        <w:t>Hybrid models leveraging both frequency and time-domain transformations offer better forecasting capabilities. Future studies should integrate machine learning techniques to enhance predictive performance.</w:t>
      </w:r>
    </w:p>
    <w:p w14:paraId="2B0FCA2B" w14:textId="0F564645" w:rsidR="00643978" w:rsidRPr="00333277" w:rsidRDefault="00643978" w:rsidP="00333277">
      <w:pPr>
        <w:spacing w:line="360" w:lineRule="auto"/>
        <w:jc w:val="both"/>
        <w:rPr>
          <w:rFonts w:ascii="Arial" w:hAnsi="Arial" w:cs="Arial"/>
          <w:sz w:val="20"/>
          <w:szCs w:val="20"/>
        </w:rPr>
      </w:pPr>
      <w:r w:rsidRPr="00643978">
        <w:rPr>
          <w:rFonts w:ascii="Arial" w:hAnsi="Arial" w:cs="Arial"/>
          <w:sz w:val="20"/>
          <w:szCs w:val="20"/>
        </w:rPr>
        <w:t>Zhang et al. (2024)</w:t>
      </w:r>
      <w:r>
        <w:rPr>
          <w:rFonts w:ascii="Arial" w:hAnsi="Arial" w:cs="Arial"/>
          <w:sz w:val="20"/>
          <w:szCs w:val="20"/>
        </w:rPr>
        <w:t xml:space="preserve"> </w:t>
      </w:r>
      <w:r w:rsidRPr="00643978">
        <w:rPr>
          <w:rFonts w:ascii="Arial" w:hAnsi="Arial" w:cs="Arial"/>
          <w:sz w:val="20"/>
          <w:szCs w:val="20"/>
        </w:rPr>
        <w:t>explored multiscale regression techniques, incorporating both Fourier and wavelet transformations, and developed an adaptive inferential procedure for hypothesis testing in nonparametric settings.</w:t>
      </w:r>
      <w:r>
        <w:rPr>
          <w:rFonts w:ascii="Arial" w:hAnsi="Arial" w:cs="Arial"/>
          <w:sz w:val="20"/>
          <w:szCs w:val="20"/>
        </w:rPr>
        <w:t xml:space="preserve"> Which </w:t>
      </w:r>
      <w:r w:rsidRPr="00643978">
        <w:rPr>
          <w:rFonts w:ascii="Arial" w:hAnsi="Arial" w:cs="Arial"/>
          <w:sz w:val="20"/>
          <w:szCs w:val="20"/>
        </w:rPr>
        <w:t xml:space="preserve">Multiscale </w:t>
      </w:r>
      <w:proofErr w:type="spellStart"/>
      <w:r w:rsidRPr="00643978">
        <w:rPr>
          <w:rFonts w:ascii="Arial" w:hAnsi="Arial" w:cs="Arial"/>
          <w:sz w:val="20"/>
          <w:szCs w:val="20"/>
        </w:rPr>
        <w:t>modeling</w:t>
      </w:r>
      <w:proofErr w:type="spellEnd"/>
      <w:r w:rsidRPr="00643978">
        <w:rPr>
          <w:rFonts w:ascii="Arial" w:hAnsi="Arial" w:cs="Arial"/>
          <w:sz w:val="20"/>
          <w:szCs w:val="20"/>
        </w:rPr>
        <w:t xml:space="preserve"> enhances interpretability and accuracy, particularly in dynamic datasets. Future extensions should focus on optimizing computational efficiency and expanding statistical inference capabilities.</w:t>
      </w:r>
    </w:p>
    <w:p w14:paraId="52A56FE2" w14:textId="5DFC5C06" w:rsidR="009D1C06" w:rsidRDefault="009D1C06" w:rsidP="00333277">
      <w:pPr>
        <w:spacing w:line="360" w:lineRule="auto"/>
        <w:jc w:val="both"/>
        <w:rPr>
          <w:rFonts w:ascii="Arial" w:hAnsi="Arial" w:cs="Arial"/>
          <w:sz w:val="20"/>
          <w:szCs w:val="20"/>
        </w:rPr>
      </w:pPr>
      <w:r w:rsidRPr="00333277">
        <w:rPr>
          <w:rFonts w:ascii="Arial" w:hAnsi="Arial" w:cs="Arial"/>
          <w:sz w:val="20"/>
          <w:szCs w:val="20"/>
        </w:rPr>
        <w:lastRenderedPageBreak/>
        <w:t xml:space="preserve">More recently, </w:t>
      </w:r>
      <w:proofErr w:type="spellStart"/>
      <w:r w:rsidRPr="00333277">
        <w:rPr>
          <w:rFonts w:ascii="Arial" w:hAnsi="Arial" w:cs="Arial"/>
          <w:sz w:val="20"/>
          <w:szCs w:val="20"/>
        </w:rPr>
        <w:t>Suliyanto</w:t>
      </w:r>
      <w:proofErr w:type="spellEnd"/>
      <w:r w:rsidRPr="00333277">
        <w:rPr>
          <w:rFonts w:ascii="Arial" w:hAnsi="Arial" w:cs="Arial"/>
          <w:sz w:val="20"/>
          <w:szCs w:val="20"/>
        </w:rPr>
        <w:t xml:space="preserve"> et al. (2025) applied Fourier-based nonparametric regression to regional economic data in Indonesia, incorporating hypothesis testing through F- and t-statistics. While their model offered significant inferential advantages, it lacked the flexibility to capture abrupt changes or policy-induced di</w:t>
      </w:r>
      <w:r w:rsidR="00E82781">
        <w:rPr>
          <w:rFonts w:ascii="Arial" w:hAnsi="Arial" w:cs="Arial"/>
          <w:sz w:val="20"/>
          <w:szCs w:val="20"/>
        </w:rPr>
        <w:t xml:space="preserve">scontinuities </w:t>
      </w:r>
      <w:r w:rsidRPr="00333277">
        <w:rPr>
          <w:rFonts w:ascii="Arial" w:hAnsi="Arial" w:cs="Arial"/>
          <w:sz w:val="20"/>
          <w:szCs w:val="20"/>
        </w:rPr>
        <w:t>a critical limitation in socioeconomic modelling where sudden shifts are common.</w:t>
      </w:r>
    </w:p>
    <w:p w14:paraId="2FC20FE3" w14:textId="77777777" w:rsidR="009D1C06" w:rsidRDefault="009D1C06" w:rsidP="00333277">
      <w:pPr>
        <w:spacing w:line="360" w:lineRule="auto"/>
        <w:jc w:val="both"/>
        <w:rPr>
          <w:rFonts w:ascii="Arial" w:hAnsi="Arial" w:cs="Arial"/>
          <w:sz w:val="20"/>
          <w:szCs w:val="20"/>
        </w:rPr>
      </w:pPr>
      <w:r w:rsidRPr="00333277">
        <w:rPr>
          <w:rFonts w:ascii="Arial" w:hAnsi="Arial" w:cs="Arial"/>
          <w:sz w:val="20"/>
          <w:szCs w:val="20"/>
        </w:rPr>
        <w:t>In summary, while Fourier-based models are effective for capturing smooth and periodic trends, they struggle with localized behaviours. Wavelets, on the other hand, provide powerful tools for detecting sharp changes and multi-resolution features but may lack interpretability in the global context. The current study addresses these limitations by proposing a hybrid model that combines Fourier and wavelet basis functions. This model not only improves estimation accuracy across multiple scales but also strengthens the inferential framework through the application of multivariate hypothesis testing, such as Hotelling’s</w:t>
      </w:r>
      <m:oMath>
        <m:sSup>
          <m:sSupPr>
            <m:ctrlPr>
              <w:rPr>
                <w:rFonts w:ascii="Cambria Math" w:hAnsi="Arial" w:cs="Arial"/>
                <w:i/>
                <w:sz w:val="20"/>
                <w:szCs w:val="20"/>
              </w:rPr>
            </m:ctrlPr>
          </m:sSupPr>
          <m:e>
            <m:r>
              <w:rPr>
                <w:rFonts w:ascii="Cambria Math" w:hAnsi="Cambria Math" w:cs="Arial"/>
                <w:sz w:val="20"/>
                <w:szCs w:val="20"/>
              </w:rPr>
              <m:t>T</m:t>
            </m:r>
          </m:e>
          <m:sup>
            <m:r>
              <w:rPr>
                <w:rFonts w:ascii="Cambria Math" w:hAnsi="Arial" w:cs="Arial"/>
                <w:sz w:val="20"/>
                <w:szCs w:val="20"/>
              </w:rPr>
              <m:t>2</m:t>
            </m:r>
          </m:sup>
        </m:sSup>
      </m:oMath>
      <w:r w:rsidRPr="00333277">
        <w:rPr>
          <w:rFonts w:ascii="Arial" w:hAnsi="Arial" w:cs="Arial"/>
          <w:sz w:val="20"/>
          <w:szCs w:val="20"/>
        </w:rPr>
        <w:t>statistic and partial t-tests. It is the first study to offer such a comprehensive and adaptive nonparametric regression framework for modelling regional socioeconomic dynamics.</w:t>
      </w:r>
    </w:p>
    <w:p w14:paraId="42E848B0" w14:textId="3CB585D0" w:rsidR="00A953D4" w:rsidRPr="00412A66" w:rsidRDefault="00D05227" w:rsidP="00412A66">
      <w:pPr>
        <w:spacing w:after="0" w:line="360" w:lineRule="auto"/>
        <w:jc w:val="center"/>
        <w:rPr>
          <w:rFonts w:ascii="Arial" w:hAnsi="Arial" w:cs="Arial"/>
          <w:sz w:val="20"/>
          <w:szCs w:val="20"/>
        </w:rPr>
      </w:pPr>
      <w:r w:rsidRPr="00412A66">
        <w:rPr>
          <w:rFonts w:ascii="Arial" w:hAnsi="Arial" w:cs="Arial"/>
          <w:sz w:val="20"/>
          <w:szCs w:val="20"/>
        </w:rPr>
        <w:t xml:space="preserve">Table </w:t>
      </w:r>
      <w:proofErr w:type="gramStart"/>
      <w:r w:rsidRPr="00412A66">
        <w:rPr>
          <w:rFonts w:ascii="Arial" w:hAnsi="Arial" w:cs="Arial"/>
          <w:sz w:val="20"/>
          <w:szCs w:val="20"/>
        </w:rPr>
        <w:t>1 :</w:t>
      </w:r>
      <w:proofErr w:type="gramEnd"/>
      <w:r w:rsidRPr="00412A66">
        <w:rPr>
          <w:rFonts w:ascii="Arial" w:hAnsi="Arial" w:cs="Arial"/>
          <w:sz w:val="20"/>
          <w:szCs w:val="20"/>
        </w:rPr>
        <w:t xml:space="preserve"> </w:t>
      </w:r>
      <w:r w:rsidR="00906004" w:rsidRPr="00412A66">
        <w:rPr>
          <w:rFonts w:ascii="Arial" w:hAnsi="Arial" w:cs="Arial"/>
          <w:sz w:val="20"/>
          <w:szCs w:val="20"/>
        </w:rPr>
        <w:t>Reviewed Articles and Key Findings</w:t>
      </w:r>
    </w:p>
    <w:tbl>
      <w:tblPr>
        <w:tblStyle w:val="TableGrid"/>
        <w:tblW w:w="0" w:type="auto"/>
        <w:tblInd w:w="284" w:type="dxa"/>
        <w:tblLook w:val="04A0" w:firstRow="1" w:lastRow="0" w:firstColumn="1" w:lastColumn="0" w:noHBand="0" w:noVBand="1"/>
      </w:tblPr>
      <w:tblGrid>
        <w:gridCol w:w="2164"/>
        <w:gridCol w:w="3780"/>
        <w:gridCol w:w="3014"/>
      </w:tblGrid>
      <w:tr w:rsidR="00061C43" w:rsidRPr="00412A66" w14:paraId="5F3451F1" w14:textId="77777777" w:rsidTr="004F715A">
        <w:tc>
          <w:tcPr>
            <w:tcW w:w="2164" w:type="dxa"/>
          </w:tcPr>
          <w:p w14:paraId="64395DE1" w14:textId="500CA47F" w:rsidR="00061C43" w:rsidRPr="00412A66" w:rsidRDefault="00061C43" w:rsidP="00412A66">
            <w:pPr>
              <w:spacing w:line="360" w:lineRule="auto"/>
              <w:jc w:val="center"/>
              <w:rPr>
                <w:rFonts w:ascii="Arial" w:hAnsi="Arial" w:cs="Arial"/>
                <w:sz w:val="20"/>
                <w:szCs w:val="20"/>
              </w:rPr>
            </w:pPr>
            <w:r w:rsidRPr="00412A66">
              <w:rPr>
                <w:rFonts w:ascii="Arial" w:hAnsi="Arial" w:cs="Arial"/>
                <w:sz w:val="20"/>
                <w:szCs w:val="20"/>
              </w:rPr>
              <w:t>Reference</w:t>
            </w:r>
          </w:p>
        </w:tc>
        <w:tc>
          <w:tcPr>
            <w:tcW w:w="3780" w:type="dxa"/>
          </w:tcPr>
          <w:p w14:paraId="07D367B2" w14:textId="3989C34D" w:rsidR="00061C43" w:rsidRPr="00412A66" w:rsidRDefault="00061C43" w:rsidP="00412A66">
            <w:pPr>
              <w:spacing w:line="360" w:lineRule="auto"/>
              <w:jc w:val="center"/>
              <w:rPr>
                <w:rFonts w:ascii="Arial" w:hAnsi="Arial" w:cs="Arial"/>
                <w:sz w:val="20"/>
                <w:szCs w:val="20"/>
              </w:rPr>
            </w:pPr>
            <w:r w:rsidRPr="00412A66">
              <w:rPr>
                <w:rFonts w:ascii="Arial" w:hAnsi="Arial" w:cs="Arial"/>
                <w:sz w:val="20"/>
                <w:szCs w:val="20"/>
              </w:rPr>
              <w:t>Findings</w:t>
            </w:r>
          </w:p>
        </w:tc>
        <w:tc>
          <w:tcPr>
            <w:tcW w:w="3014" w:type="dxa"/>
          </w:tcPr>
          <w:p w14:paraId="543DBACE" w14:textId="77777777" w:rsidR="00061C43" w:rsidRPr="00412A66" w:rsidRDefault="00061C43" w:rsidP="00412A66">
            <w:pPr>
              <w:spacing w:line="360" w:lineRule="auto"/>
              <w:jc w:val="center"/>
              <w:rPr>
                <w:rFonts w:ascii="Arial" w:hAnsi="Arial" w:cs="Arial"/>
                <w:sz w:val="20"/>
                <w:szCs w:val="20"/>
              </w:rPr>
            </w:pPr>
            <w:r w:rsidRPr="00412A66">
              <w:rPr>
                <w:rFonts w:ascii="Arial" w:hAnsi="Arial" w:cs="Arial"/>
                <w:sz w:val="20"/>
                <w:szCs w:val="20"/>
              </w:rPr>
              <w:t>Conclusions</w:t>
            </w:r>
          </w:p>
        </w:tc>
      </w:tr>
      <w:tr w:rsidR="00061C43" w14:paraId="617E5105" w14:textId="77777777" w:rsidTr="004F715A">
        <w:tc>
          <w:tcPr>
            <w:tcW w:w="2164" w:type="dxa"/>
          </w:tcPr>
          <w:p w14:paraId="11C6071A" w14:textId="0C18DBB1" w:rsidR="00061C43" w:rsidRPr="00333277" w:rsidRDefault="00061C43" w:rsidP="00E82781">
            <w:pPr>
              <w:spacing w:line="360" w:lineRule="auto"/>
              <w:rPr>
                <w:rFonts w:ascii="Arial" w:hAnsi="Arial" w:cs="Arial"/>
                <w:sz w:val="20"/>
                <w:szCs w:val="20"/>
              </w:rPr>
            </w:pPr>
            <w:proofErr w:type="gramStart"/>
            <w:r w:rsidRPr="00333277">
              <w:rPr>
                <w:rFonts w:ascii="Arial" w:hAnsi="Arial" w:cs="Arial"/>
                <w:sz w:val="20"/>
                <w:szCs w:val="20"/>
              </w:rPr>
              <w:t>Bilodeau(</w:t>
            </w:r>
            <w:proofErr w:type="gramEnd"/>
            <w:r w:rsidRPr="00333277">
              <w:rPr>
                <w:rFonts w:ascii="Arial" w:hAnsi="Arial" w:cs="Arial"/>
                <w:sz w:val="20"/>
                <w:szCs w:val="20"/>
              </w:rPr>
              <w:t>1992)</w:t>
            </w:r>
          </w:p>
        </w:tc>
        <w:tc>
          <w:tcPr>
            <w:tcW w:w="3780" w:type="dxa"/>
          </w:tcPr>
          <w:p w14:paraId="750B3CCB" w14:textId="77777777" w:rsidR="00061C43" w:rsidRPr="00333277" w:rsidRDefault="00061C43" w:rsidP="004F715A">
            <w:pPr>
              <w:spacing w:line="360" w:lineRule="auto"/>
              <w:jc w:val="both"/>
              <w:rPr>
                <w:rFonts w:ascii="Arial" w:hAnsi="Arial" w:cs="Arial"/>
                <w:sz w:val="20"/>
                <w:szCs w:val="20"/>
              </w:rPr>
            </w:pPr>
            <w:r w:rsidRPr="00333277">
              <w:rPr>
                <w:rFonts w:ascii="Arial" w:hAnsi="Arial" w:cs="Arial"/>
                <w:sz w:val="20"/>
                <w:szCs w:val="20"/>
              </w:rPr>
              <w:t>Proposed Fourier smoothing in additive models for smooth function approximation.</w:t>
            </w:r>
          </w:p>
        </w:tc>
        <w:tc>
          <w:tcPr>
            <w:tcW w:w="3014" w:type="dxa"/>
          </w:tcPr>
          <w:p w14:paraId="4B283B78" w14:textId="77777777" w:rsidR="00061C43" w:rsidRPr="00333277" w:rsidRDefault="009F3DC5" w:rsidP="00333277">
            <w:pPr>
              <w:spacing w:line="360" w:lineRule="auto"/>
              <w:rPr>
                <w:rFonts w:ascii="Arial" w:hAnsi="Arial" w:cs="Arial"/>
                <w:sz w:val="20"/>
                <w:szCs w:val="20"/>
              </w:rPr>
            </w:pPr>
            <w:r w:rsidRPr="00333277">
              <w:rPr>
                <w:rFonts w:ascii="Arial" w:hAnsi="Arial" w:cs="Arial"/>
                <w:sz w:val="20"/>
                <w:szCs w:val="20"/>
              </w:rPr>
              <w:t>Effective for global trends but not local structures.</w:t>
            </w:r>
          </w:p>
        </w:tc>
      </w:tr>
      <w:tr w:rsidR="00061C43" w14:paraId="0CE02C50" w14:textId="77777777" w:rsidTr="004F715A">
        <w:tc>
          <w:tcPr>
            <w:tcW w:w="2164" w:type="dxa"/>
          </w:tcPr>
          <w:p w14:paraId="12D3E137" w14:textId="77777777" w:rsidR="004F715A" w:rsidRDefault="00E82781" w:rsidP="00E82781">
            <w:pPr>
              <w:spacing w:line="360" w:lineRule="auto"/>
              <w:rPr>
                <w:rFonts w:ascii="Arial" w:hAnsi="Arial" w:cs="Arial"/>
                <w:sz w:val="20"/>
                <w:szCs w:val="20"/>
              </w:rPr>
            </w:pPr>
            <w:r>
              <w:rPr>
                <w:rFonts w:ascii="Arial" w:hAnsi="Arial" w:cs="Arial"/>
                <w:sz w:val="20"/>
                <w:szCs w:val="20"/>
              </w:rPr>
              <w:t>Donoho&amp; Johnstone</w:t>
            </w:r>
          </w:p>
          <w:p w14:paraId="45F71245" w14:textId="04D24CAB" w:rsidR="00061C43" w:rsidRPr="00333277" w:rsidRDefault="00E82781" w:rsidP="00E82781">
            <w:pPr>
              <w:spacing w:line="360" w:lineRule="auto"/>
              <w:rPr>
                <w:rFonts w:ascii="Arial" w:hAnsi="Arial" w:cs="Arial"/>
                <w:sz w:val="20"/>
                <w:szCs w:val="20"/>
              </w:rPr>
            </w:pPr>
            <w:r>
              <w:rPr>
                <w:rFonts w:ascii="Arial" w:hAnsi="Arial" w:cs="Arial"/>
                <w:sz w:val="20"/>
                <w:szCs w:val="20"/>
              </w:rPr>
              <w:t>(</w:t>
            </w:r>
            <w:r w:rsidR="009F3DC5" w:rsidRPr="00333277">
              <w:rPr>
                <w:rFonts w:ascii="Arial" w:hAnsi="Arial" w:cs="Arial"/>
                <w:sz w:val="20"/>
                <w:szCs w:val="20"/>
              </w:rPr>
              <w:t>1994)</w:t>
            </w:r>
          </w:p>
        </w:tc>
        <w:tc>
          <w:tcPr>
            <w:tcW w:w="3780" w:type="dxa"/>
          </w:tcPr>
          <w:p w14:paraId="3284B8A9" w14:textId="77777777" w:rsidR="00061C43" w:rsidRPr="00333277" w:rsidRDefault="009F3DC5" w:rsidP="004F715A">
            <w:pPr>
              <w:spacing w:line="360" w:lineRule="auto"/>
              <w:jc w:val="both"/>
              <w:rPr>
                <w:rFonts w:ascii="Arial" w:hAnsi="Arial" w:cs="Arial"/>
                <w:sz w:val="20"/>
                <w:szCs w:val="20"/>
              </w:rPr>
            </w:pPr>
            <w:r w:rsidRPr="00333277">
              <w:rPr>
                <w:rFonts w:ascii="Arial" w:hAnsi="Arial" w:cs="Arial"/>
                <w:sz w:val="20"/>
                <w:szCs w:val="20"/>
              </w:rPr>
              <w:t>Introduced wavelet shrinkage with minimax optimality.</w:t>
            </w:r>
          </w:p>
        </w:tc>
        <w:tc>
          <w:tcPr>
            <w:tcW w:w="3014" w:type="dxa"/>
          </w:tcPr>
          <w:p w14:paraId="28ACEBD6" w14:textId="77777777" w:rsidR="00061C43" w:rsidRPr="00333277" w:rsidRDefault="009F3DC5" w:rsidP="00333277">
            <w:pPr>
              <w:spacing w:line="360" w:lineRule="auto"/>
              <w:jc w:val="both"/>
              <w:rPr>
                <w:rFonts w:ascii="Arial" w:hAnsi="Arial" w:cs="Arial"/>
                <w:sz w:val="20"/>
                <w:szCs w:val="20"/>
              </w:rPr>
            </w:pPr>
            <w:r w:rsidRPr="00333277">
              <w:rPr>
                <w:rFonts w:ascii="Arial" w:hAnsi="Arial" w:cs="Arial"/>
                <w:sz w:val="20"/>
                <w:szCs w:val="20"/>
              </w:rPr>
              <w:t>Effective under sharp features and heteroscedastic noise.</w:t>
            </w:r>
          </w:p>
        </w:tc>
      </w:tr>
      <w:tr w:rsidR="009F3DC5" w14:paraId="44AAD6BE" w14:textId="77777777" w:rsidTr="004F715A">
        <w:tc>
          <w:tcPr>
            <w:tcW w:w="2164" w:type="dxa"/>
          </w:tcPr>
          <w:p w14:paraId="100B010A" w14:textId="03346525" w:rsidR="009F3DC5" w:rsidRPr="00333277" w:rsidRDefault="009F3DC5" w:rsidP="00E82781">
            <w:pPr>
              <w:pStyle w:val="ListParagraph"/>
              <w:spacing w:line="360" w:lineRule="auto"/>
              <w:ind w:left="0"/>
              <w:rPr>
                <w:rFonts w:ascii="Arial" w:hAnsi="Arial" w:cs="Arial"/>
                <w:sz w:val="20"/>
                <w:szCs w:val="20"/>
              </w:rPr>
            </w:pPr>
            <w:r w:rsidRPr="00333277">
              <w:rPr>
                <w:rFonts w:ascii="Arial" w:hAnsi="Arial" w:cs="Arial"/>
                <w:sz w:val="20"/>
                <w:szCs w:val="20"/>
              </w:rPr>
              <w:t>Hall et al. (1997)</w:t>
            </w:r>
          </w:p>
        </w:tc>
        <w:tc>
          <w:tcPr>
            <w:tcW w:w="3780" w:type="dxa"/>
          </w:tcPr>
          <w:p w14:paraId="11338699" w14:textId="75163989" w:rsidR="009F3DC5" w:rsidRPr="00333277" w:rsidRDefault="009F3DC5" w:rsidP="004F715A">
            <w:pPr>
              <w:spacing w:line="360" w:lineRule="auto"/>
              <w:jc w:val="both"/>
              <w:rPr>
                <w:rFonts w:ascii="Arial" w:hAnsi="Arial" w:cs="Arial"/>
                <w:sz w:val="20"/>
                <w:szCs w:val="20"/>
              </w:rPr>
            </w:pPr>
            <w:r w:rsidRPr="00333277">
              <w:rPr>
                <w:rFonts w:ascii="Arial" w:hAnsi="Arial" w:cs="Arial"/>
                <w:sz w:val="20"/>
                <w:szCs w:val="20"/>
              </w:rPr>
              <w:t>Combined orthogonal bases with localized terms.</w:t>
            </w:r>
          </w:p>
        </w:tc>
        <w:tc>
          <w:tcPr>
            <w:tcW w:w="3014" w:type="dxa"/>
          </w:tcPr>
          <w:p w14:paraId="00BF4446" w14:textId="77777777" w:rsidR="009F3DC5" w:rsidRPr="00333277" w:rsidRDefault="009F3DC5" w:rsidP="00333277">
            <w:pPr>
              <w:spacing w:line="360" w:lineRule="auto"/>
              <w:jc w:val="both"/>
              <w:rPr>
                <w:rFonts w:ascii="Arial" w:hAnsi="Arial" w:cs="Arial"/>
                <w:sz w:val="20"/>
                <w:szCs w:val="20"/>
              </w:rPr>
            </w:pPr>
            <w:r w:rsidRPr="00333277">
              <w:rPr>
                <w:rFonts w:ascii="Arial" w:hAnsi="Arial" w:cs="Arial"/>
                <w:sz w:val="20"/>
                <w:szCs w:val="20"/>
              </w:rPr>
              <w:t>Hybrid models reduce bias and enhance generality.</w:t>
            </w:r>
          </w:p>
        </w:tc>
      </w:tr>
      <w:tr w:rsidR="009F3DC5" w14:paraId="4648D0A3" w14:textId="77777777" w:rsidTr="004F715A">
        <w:trPr>
          <w:trHeight w:val="564"/>
        </w:trPr>
        <w:tc>
          <w:tcPr>
            <w:tcW w:w="2164" w:type="dxa"/>
          </w:tcPr>
          <w:p w14:paraId="217735FF" w14:textId="77777777" w:rsidR="004F715A" w:rsidRDefault="009F3DC5" w:rsidP="00E82781">
            <w:pPr>
              <w:spacing w:line="360" w:lineRule="auto"/>
              <w:rPr>
                <w:rFonts w:ascii="Arial" w:hAnsi="Arial" w:cs="Arial"/>
                <w:sz w:val="20"/>
                <w:szCs w:val="20"/>
              </w:rPr>
            </w:pPr>
            <w:r w:rsidRPr="00333277">
              <w:rPr>
                <w:rFonts w:ascii="Arial" w:hAnsi="Arial" w:cs="Arial"/>
                <w:sz w:val="20"/>
                <w:szCs w:val="20"/>
              </w:rPr>
              <w:t xml:space="preserve">Antoniadis &amp; Fan </w:t>
            </w:r>
          </w:p>
          <w:p w14:paraId="68FD2265" w14:textId="6573AB15" w:rsidR="009F3DC5" w:rsidRPr="00333277" w:rsidRDefault="009F3DC5" w:rsidP="00E82781">
            <w:pPr>
              <w:spacing w:line="360" w:lineRule="auto"/>
              <w:rPr>
                <w:rFonts w:ascii="Arial" w:hAnsi="Arial" w:cs="Arial"/>
                <w:sz w:val="20"/>
                <w:szCs w:val="20"/>
              </w:rPr>
            </w:pPr>
            <w:r w:rsidRPr="00333277">
              <w:rPr>
                <w:rFonts w:ascii="Arial" w:hAnsi="Arial" w:cs="Arial"/>
                <w:sz w:val="20"/>
                <w:szCs w:val="20"/>
              </w:rPr>
              <w:t>(2001)</w:t>
            </w:r>
          </w:p>
        </w:tc>
        <w:tc>
          <w:tcPr>
            <w:tcW w:w="3780" w:type="dxa"/>
          </w:tcPr>
          <w:p w14:paraId="521D6D28" w14:textId="70AA316E" w:rsidR="009F3DC5" w:rsidRPr="00333277" w:rsidRDefault="009F3DC5" w:rsidP="004F715A">
            <w:pPr>
              <w:spacing w:line="360" w:lineRule="auto"/>
              <w:jc w:val="both"/>
              <w:rPr>
                <w:rFonts w:ascii="Arial" w:hAnsi="Arial" w:cs="Arial"/>
                <w:sz w:val="20"/>
                <w:szCs w:val="20"/>
              </w:rPr>
            </w:pPr>
            <w:r w:rsidRPr="00333277">
              <w:rPr>
                <w:rFonts w:ascii="Arial" w:hAnsi="Arial" w:cs="Arial"/>
                <w:sz w:val="20"/>
                <w:szCs w:val="20"/>
              </w:rPr>
              <w:t>Proposed wavelet thresholding and proved adaptive optimality.</w:t>
            </w:r>
          </w:p>
        </w:tc>
        <w:tc>
          <w:tcPr>
            <w:tcW w:w="3014" w:type="dxa"/>
          </w:tcPr>
          <w:p w14:paraId="4DF18A05" w14:textId="77777777" w:rsidR="009F3DC5" w:rsidRPr="00333277" w:rsidRDefault="009F3DC5" w:rsidP="00333277">
            <w:pPr>
              <w:spacing w:line="360" w:lineRule="auto"/>
              <w:jc w:val="both"/>
              <w:rPr>
                <w:rFonts w:ascii="Arial" w:hAnsi="Arial" w:cs="Arial"/>
                <w:sz w:val="20"/>
                <w:szCs w:val="20"/>
              </w:rPr>
            </w:pPr>
            <w:r w:rsidRPr="00333277">
              <w:rPr>
                <w:rFonts w:ascii="Arial" w:hAnsi="Arial" w:cs="Arial"/>
                <w:sz w:val="20"/>
                <w:szCs w:val="20"/>
              </w:rPr>
              <w:t xml:space="preserve">Wavelets adapt well to unknown smoothness. </w:t>
            </w:r>
          </w:p>
        </w:tc>
      </w:tr>
      <w:tr w:rsidR="009F3DC5" w14:paraId="0E248A0C" w14:textId="77777777" w:rsidTr="004F715A">
        <w:tc>
          <w:tcPr>
            <w:tcW w:w="2164" w:type="dxa"/>
          </w:tcPr>
          <w:p w14:paraId="7278C97D" w14:textId="77777777" w:rsidR="009F3DC5" w:rsidRPr="00333277" w:rsidRDefault="009F3DC5" w:rsidP="00E82781">
            <w:pPr>
              <w:spacing w:line="360" w:lineRule="auto"/>
              <w:rPr>
                <w:rFonts w:ascii="Arial" w:hAnsi="Arial" w:cs="Arial"/>
                <w:sz w:val="20"/>
                <w:szCs w:val="20"/>
              </w:rPr>
            </w:pPr>
            <w:r w:rsidRPr="00333277">
              <w:rPr>
                <w:rFonts w:ascii="Arial" w:hAnsi="Arial" w:cs="Arial"/>
                <w:sz w:val="20"/>
                <w:szCs w:val="20"/>
              </w:rPr>
              <w:t>Lee &amp;Izbicki (2016)</w:t>
            </w:r>
          </w:p>
        </w:tc>
        <w:tc>
          <w:tcPr>
            <w:tcW w:w="3780" w:type="dxa"/>
          </w:tcPr>
          <w:p w14:paraId="1ED6BD2B" w14:textId="4C37421F" w:rsidR="009F3DC5" w:rsidRPr="00333277" w:rsidRDefault="009F3DC5" w:rsidP="004F715A">
            <w:pPr>
              <w:spacing w:line="360" w:lineRule="auto"/>
              <w:jc w:val="both"/>
              <w:rPr>
                <w:rFonts w:ascii="Arial" w:hAnsi="Arial" w:cs="Arial"/>
                <w:sz w:val="20"/>
                <w:szCs w:val="20"/>
              </w:rPr>
            </w:pPr>
            <w:r w:rsidRPr="00333277">
              <w:rPr>
                <w:rFonts w:ascii="Arial" w:hAnsi="Arial" w:cs="Arial"/>
                <w:sz w:val="20"/>
                <w:szCs w:val="20"/>
              </w:rPr>
              <w:t>Used spectral series in high dimensional-nonparametric regression.</w:t>
            </w:r>
          </w:p>
        </w:tc>
        <w:tc>
          <w:tcPr>
            <w:tcW w:w="3014" w:type="dxa"/>
          </w:tcPr>
          <w:p w14:paraId="2F23DEBB" w14:textId="77777777" w:rsidR="009F3DC5" w:rsidRPr="00333277" w:rsidRDefault="009F3DC5" w:rsidP="00333277">
            <w:pPr>
              <w:spacing w:line="360" w:lineRule="auto"/>
              <w:jc w:val="both"/>
              <w:rPr>
                <w:rFonts w:ascii="Arial" w:hAnsi="Arial" w:cs="Arial"/>
                <w:sz w:val="20"/>
                <w:szCs w:val="20"/>
              </w:rPr>
            </w:pPr>
            <w:r w:rsidRPr="00333277">
              <w:rPr>
                <w:rFonts w:ascii="Arial" w:hAnsi="Arial" w:cs="Arial"/>
                <w:sz w:val="20"/>
                <w:szCs w:val="20"/>
              </w:rPr>
              <w:t xml:space="preserve">Fourier methods lack local additivity. </w:t>
            </w:r>
          </w:p>
        </w:tc>
      </w:tr>
      <w:tr w:rsidR="009F3DC5" w14:paraId="03882362" w14:textId="77777777" w:rsidTr="004F715A">
        <w:tc>
          <w:tcPr>
            <w:tcW w:w="2164" w:type="dxa"/>
          </w:tcPr>
          <w:p w14:paraId="2AD0A73B" w14:textId="77777777" w:rsidR="009F3DC5" w:rsidRPr="00333277" w:rsidRDefault="009F3DC5" w:rsidP="00E82781">
            <w:pPr>
              <w:spacing w:line="360" w:lineRule="auto"/>
              <w:rPr>
                <w:rFonts w:ascii="Arial" w:hAnsi="Arial" w:cs="Arial"/>
                <w:sz w:val="20"/>
                <w:szCs w:val="20"/>
              </w:rPr>
            </w:pPr>
            <w:proofErr w:type="spellStart"/>
            <w:r w:rsidRPr="00333277">
              <w:rPr>
                <w:rFonts w:ascii="Arial" w:hAnsi="Arial" w:cs="Arial"/>
                <w:sz w:val="20"/>
                <w:szCs w:val="20"/>
              </w:rPr>
              <w:t>Ragozini</w:t>
            </w:r>
            <w:proofErr w:type="spellEnd"/>
            <w:r w:rsidRPr="00333277">
              <w:rPr>
                <w:rFonts w:ascii="Arial" w:hAnsi="Arial" w:cs="Arial"/>
                <w:sz w:val="20"/>
                <w:szCs w:val="20"/>
              </w:rPr>
              <w:t xml:space="preserve"> et al. (2019)</w:t>
            </w:r>
          </w:p>
        </w:tc>
        <w:tc>
          <w:tcPr>
            <w:tcW w:w="3780" w:type="dxa"/>
          </w:tcPr>
          <w:p w14:paraId="21AC571B" w14:textId="7EF06E28" w:rsidR="009F3DC5" w:rsidRPr="00333277" w:rsidRDefault="009F3DC5" w:rsidP="004F715A">
            <w:pPr>
              <w:spacing w:line="360" w:lineRule="auto"/>
              <w:jc w:val="both"/>
              <w:rPr>
                <w:rFonts w:ascii="Arial" w:hAnsi="Arial" w:cs="Arial"/>
                <w:sz w:val="20"/>
                <w:szCs w:val="20"/>
              </w:rPr>
            </w:pPr>
            <w:r w:rsidRPr="00333277">
              <w:rPr>
                <w:rFonts w:ascii="Arial" w:hAnsi="Arial" w:cs="Arial"/>
                <w:sz w:val="20"/>
                <w:szCs w:val="20"/>
              </w:rPr>
              <w:t>Applied wavelet regression to regional inequality data.</w:t>
            </w:r>
          </w:p>
        </w:tc>
        <w:tc>
          <w:tcPr>
            <w:tcW w:w="3014" w:type="dxa"/>
          </w:tcPr>
          <w:p w14:paraId="6B966406" w14:textId="77777777" w:rsidR="009F3DC5" w:rsidRPr="00333277" w:rsidRDefault="009F3DC5" w:rsidP="00333277">
            <w:pPr>
              <w:spacing w:line="360" w:lineRule="auto"/>
              <w:jc w:val="both"/>
              <w:rPr>
                <w:rFonts w:ascii="Arial" w:hAnsi="Arial" w:cs="Arial"/>
                <w:sz w:val="20"/>
                <w:szCs w:val="20"/>
              </w:rPr>
            </w:pPr>
            <w:r w:rsidRPr="00333277">
              <w:rPr>
                <w:rFonts w:ascii="Arial" w:hAnsi="Arial" w:cs="Arial"/>
                <w:sz w:val="20"/>
                <w:szCs w:val="20"/>
              </w:rPr>
              <w:t>Wavelets handle local heterogeneity effectively.</w:t>
            </w:r>
          </w:p>
        </w:tc>
      </w:tr>
      <w:tr w:rsidR="00E82781" w14:paraId="0A65D0BE" w14:textId="77777777" w:rsidTr="004F715A">
        <w:tc>
          <w:tcPr>
            <w:tcW w:w="2164" w:type="dxa"/>
          </w:tcPr>
          <w:p w14:paraId="6A08CA5A" w14:textId="681EE4A6" w:rsidR="00E82781" w:rsidRPr="00333277" w:rsidRDefault="00E82781" w:rsidP="005C671C">
            <w:pPr>
              <w:spacing w:line="360" w:lineRule="auto"/>
              <w:jc w:val="both"/>
              <w:rPr>
                <w:rFonts w:ascii="Arial" w:hAnsi="Arial" w:cs="Arial"/>
                <w:sz w:val="20"/>
                <w:szCs w:val="20"/>
              </w:rPr>
            </w:pPr>
            <w:r w:rsidRPr="00E82781">
              <w:rPr>
                <w:rFonts w:ascii="Arial" w:hAnsi="Arial" w:cs="Arial"/>
                <w:sz w:val="20"/>
                <w:szCs w:val="20"/>
              </w:rPr>
              <w:t>Patel &amp; Rao (2021)</w:t>
            </w:r>
          </w:p>
        </w:tc>
        <w:tc>
          <w:tcPr>
            <w:tcW w:w="3780" w:type="dxa"/>
          </w:tcPr>
          <w:p w14:paraId="6E47DE12" w14:textId="0F446FF0" w:rsidR="00E82781" w:rsidRPr="00333277" w:rsidRDefault="004F715A" w:rsidP="005C671C">
            <w:pPr>
              <w:spacing w:line="360" w:lineRule="auto"/>
              <w:jc w:val="both"/>
              <w:rPr>
                <w:rFonts w:ascii="Arial" w:hAnsi="Arial" w:cs="Arial"/>
                <w:sz w:val="20"/>
                <w:szCs w:val="20"/>
              </w:rPr>
            </w:pPr>
            <w:r w:rsidRPr="004F715A">
              <w:rPr>
                <w:rFonts w:ascii="Arial" w:hAnsi="Arial" w:cs="Arial"/>
                <w:sz w:val="20"/>
                <w:szCs w:val="20"/>
              </w:rPr>
              <w:t>Investigated hybrid regression models for economic time series analysis.</w:t>
            </w:r>
          </w:p>
        </w:tc>
        <w:tc>
          <w:tcPr>
            <w:tcW w:w="3014" w:type="dxa"/>
          </w:tcPr>
          <w:p w14:paraId="561F50A6" w14:textId="6C2E3DF9" w:rsidR="00E82781" w:rsidRPr="00333277" w:rsidRDefault="004F715A" w:rsidP="005C671C">
            <w:pPr>
              <w:spacing w:line="360" w:lineRule="auto"/>
              <w:jc w:val="both"/>
              <w:rPr>
                <w:rFonts w:ascii="Arial" w:hAnsi="Arial" w:cs="Arial"/>
                <w:sz w:val="20"/>
                <w:szCs w:val="20"/>
              </w:rPr>
            </w:pPr>
            <w:r>
              <w:rPr>
                <w:rFonts w:ascii="Arial" w:hAnsi="Arial" w:cs="Arial"/>
                <w:sz w:val="20"/>
                <w:szCs w:val="20"/>
              </w:rPr>
              <w:t>T</w:t>
            </w:r>
            <w:r w:rsidRPr="004F715A">
              <w:rPr>
                <w:rFonts w:ascii="Arial" w:hAnsi="Arial" w:cs="Arial"/>
                <w:sz w:val="20"/>
                <w:szCs w:val="20"/>
              </w:rPr>
              <w:t>heir applications in economic forecasting</w:t>
            </w:r>
          </w:p>
        </w:tc>
      </w:tr>
      <w:tr w:rsidR="004F715A" w14:paraId="28302240" w14:textId="77777777" w:rsidTr="004F715A">
        <w:tc>
          <w:tcPr>
            <w:tcW w:w="2164" w:type="dxa"/>
          </w:tcPr>
          <w:p w14:paraId="7F05B3BB" w14:textId="21DE6F67" w:rsidR="004F715A" w:rsidRPr="00333277" w:rsidRDefault="004F715A" w:rsidP="005C671C">
            <w:pPr>
              <w:spacing w:line="360" w:lineRule="auto"/>
              <w:jc w:val="both"/>
              <w:rPr>
                <w:rFonts w:ascii="Arial" w:hAnsi="Arial" w:cs="Arial"/>
                <w:sz w:val="20"/>
                <w:szCs w:val="20"/>
              </w:rPr>
            </w:pPr>
            <w:r w:rsidRPr="00E82781">
              <w:rPr>
                <w:rFonts w:ascii="Arial" w:hAnsi="Arial" w:cs="Arial"/>
                <w:sz w:val="20"/>
                <w:szCs w:val="20"/>
              </w:rPr>
              <w:t>Smith et al. (2022)</w:t>
            </w:r>
          </w:p>
        </w:tc>
        <w:tc>
          <w:tcPr>
            <w:tcW w:w="3780" w:type="dxa"/>
          </w:tcPr>
          <w:p w14:paraId="18CCFB4E" w14:textId="2D4817B3" w:rsidR="004F715A" w:rsidRPr="00333277" w:rsidRDefault="004F715A" w:rsidP="005C671C">
            <w:pPr>
              <w:spacing w:line="360" w:lineRule="auto"/>
              <w:jc w:val="both"/>
              <w:rPr>
                <w:rFonts w:ascii="Arial" w:hAnsi="Arial" w:cs="Arial"/>
                <w:sz w:val="20"/>
                <w:szCs w:val="20"/>
              </w:rPr>
            </w:pPr>
            <w:r w:rsidRPr="004F715A">
              <w:rPr>
                <w:rFonts w:ascii="Arial" w:hAnsi="Arial" w:cs="Arial"/>
                <w:sz w:val="20"/>
                <w:szCs w:val="20"/>
              </w:rPr>
              <w:t xml:space="preserve">Explored nonparametric approaches </w:t>
            </w:r>
            <w:r w:rsidRPr="00E82781">
              <w:rPr>
                <w:rFonts w:ascii="Arial" w:hAnsi="Arial" w:cs="Arial"/>
                <w:sz w:val="20"/>
                <w:szCs w:val="20"/>
              </w:rPr>
              <w:t xml:space="preserve">for socioeconomic data </w:t>
            </w:r>
            <w:proofErr w:type="spellStart"/>
            <w:r w:rsidRPr="00E82781">
              <w:rPr>
                <w:rFonts w:ascii="Arial" w:hAnsi="Arial" w:cs="Arial"/>
                <w:sz w:val="20"/>
                <w:szCs w:val="20"/>
              </w:rPr>
              <w:t>modeling</w:t>
            </w:r>
            <w:proofErr w:type="spellEnd"/>
            <w:r w:rsidRPr="00E82781">
              <w:rPr>
                <w:rFonts w:ascii="Arial" w:hAnsi="Arial" w:cs="Arial"/>
                <w:sz w:val="20"/>
                <w:szCs w:val="20"/>
              </w:rPr>
              <w:t>.</w:t>
            </w:r>
          </w:p>
        </w:tc>
        <w:tc>
          <w:tcPr>
            <w:tcW w:w="3014" w:type="dxa"/>
          </w:tcPr>
          <w:p w14:paraId="0AD1A83F" w14:textId="53B5F957" w:rsidR="004F715A" w:rsidRPr="00333277" w:rsidRDefault="004F715A" w:rsidP="005C671C">
            <w:pPr>
              <w:spacing w:line="360" w:lineRule="auto"/>
              <w:jc w:val="both"/>
              <w:rPr>
                <w:rFonts w:ascii="Arial" w:hAnsi="Arial" w:cs="Arial"/>
                <w:sz w:val="20"/>
                <w:szCs w:val="20"/>
              </w:rPr>
            </w:pPr>
            <w:r w:rsidRPr="004F715A">
              <w:rPr>
                <w:rFonts w:ascii="Arial" w:hAnsi="Arial" w:cs="Arial"/>
                <w:sz w:val="20"/>
                <w:szCs w:val="20"/>
              </w:rPr>
              <w:t>Their applications in economic forecasting</w:t>
            </w:r>
          </w:p>
        </w:tc>
      </w:tr>
      <w:tr w:rsidR="004F715A" w14:paraId="44D05ECF" w14:textId="77777777" w:rsidTr="004F715A">
        <w:tc>
          <w:tcPr>
            <w:tcW w:w="2164" w:type="dxa"/>
          </w:tcPr>
          <w:p w14:paraId="599EAEEA" w14:textId="48D93DA8" w:rsidR="004F715A" w:rsidRPr="00333277" w:rsidRDefault="005C671C" w:rsidP="005C671C">
            <w:pPr>
              <w:spacing w:line="360" w:lineRule="auto"/>
              <w:jc w:val="both"/>
              <w:rPr>
                <w:rFonts w:ascii="Arial" w:hAnsi="Arial" w:cs="Arial"/>
                <w:sz w:val="20"/>
                <w:szCs w:val="20"/>
              </w:rPr>
            </w:pPr>
            <w:r w:rsidRPr="005C671C">
              <w:rPr>
                <w:rFonts w:ascii="Arial" w:hAnsi="Arial" w:cs="Arial"/>
                <w:sz w:val="20"/>
                <w:szCs w:val="20"/>
              </w:rPr>
              <w:t>Kim &amp; Lee (2022)</w:t>
            </w:r>
          </w:p>
        </w:tc>
        <w:tc>
          <w:tcPr>
            <w:tcW w:w="3780" w:type="dxa"/>
          </w:tcPr>
          <w:p w14:paraId="37A933A8" w14:textId="52112843" w:rsidR="004F715A" w:rsidRPr="00333277" w:rsidRDefault="005C671C" w:rsidP="005C671C">
            <w:pPr>
              <w:spacing w:line="360" w:lineRule="auto"/>
              <w:jc w:val="both"/>
              <w:rPr>
                <w:rFonts w:ascii="Arial" w:hAnsi="Arial" w:cs="Arial"/>
                <w:sz w:val="20"/>
                <w:szCs w:val="20"/>
              </w:rPr>
            </w:pPr>
            <w:r>
              <w:rPr>
                <w:rFonts w:ascii="Arial" w:hAnsi="Arial" w:cs="Arial"/>
                <w:sz w:val="20"/>
                <w:szCs w:val="20"/>
              </w:rPr>
              <w:t>I</w:t>
            </w:r>
            <w:r w:rsidRPr="005C671C">
              <w:rPr>
                <w:rFonts w:ascii="Arial" w:hAnsi="Arial" w:cs="Arial"/>
                <w:sz w:val="20"/>
                <w:szCs w:val="20"/>
              </w:rPr>
              <w:t>mproved flexibility in handling both periodic and abrupt changes in data compared to standard Fourier methods.</w:t>
            </w:r>
          </w:p>
        </w:tc>
        <w:tc>
          <w:tcPr>
            <w:tcW w:w="3014" w:type="dxa"/>
          </w:tcPr>
          <w:p w14:paraId="712F760A" w14:textId="171C1455" w:rsidR="004F715A" w:rsidRPr="00333277" w:rsidRDefault="005C671C" w:rsidP="005C671C">
            <w:pPr>
              <w:spacing w:line="360" w:lineRule="auto"/>
              <w:jc w:val="both"/>
              <w:rPr>
                <w:rFonts w:ascii="Arial" w:hAnsi="Arial" w:cs="Arial"/>
                <w:sz w:val="20"/>
                <w:szCs w:val="20"/>
              </w:rPr>
            </w:pPr>
            <w:r w:rsidRPr="005C671C">
              <w:rPr>
                <w:rFonts w:ascii="Arial" w:hAnsi="Arial" w:cs="Arial"/>
                <w:sz w:val="20"/>
                <w:szCs w:val="20"/>
              </w:rPr>
              <w:t>Combining Fourier and wavelet transformations enhances model adaptability and prediction accuracy.</w:t>
            </w:r>
          </w:p>
        </w:tc>
      </w:tr>
      <w:tr w:rsidR="005C671C" w14:paraId="6F879292" w14:textId="77777777" w:rsidTr="004F715A">
        <w:tc>
          <w:tcPr>
            <w:tcW w:w="2164" w:type="dxa"/>
          </w:tcPr>
          <w:p w14:paraId="7BAC2B1E" w14:textId="4F8F3761" w:rsidR="005C671C" w:rsidRPr="00412A66" w:rsidRDefault="005C671C" w:rsidP="005C671C">
            <w:pPr>
              <w:spacing w:line="360" w:lineRule="auto"/>
              <w:jc w:val="both"/>
              <w:rPr>
                <w:rFonts w:ascii="Arial" w:hAnsi="Arial" w:cs="Arial"/>
                <w:sz w:val="20"/>
                <w:szCs w:val="20"/>
              </w:rPr>
            </w:pPr>
            <w:r w:rsidRPr="00E82781">
              <w:rPr>
                <w:rFonts w:ascii="Arial" w:hAnsi="Arial" w:cs="Arial"/>
                <w:sz w:val="20"/>
                <w:szCs w:val="20"/>
              </w:rPr>
              <w:t>Chen et al. (2023)</w:t>
            </w:r>
          </w:p>
        </w:tc>
        <w:tc>
          <w:tcPr>
            <w:tcW w:w="3780" w:type="dxa"/>
          </w:tcPr>
          <w:p w14:paraId="16FF2AD7" w14:textId="085096DE" w:rsidR="005C671C" w:rsidRPr="004F715A" w:rsidRDefault="005C671C" w:rsidP="005C671C">
            <w:pPr>
              <w:spacing w:line="360" w:lineRule="auto"/>
              <w:jc w:val="both"/>
              <w:rPr>
                <w:rFonts w:ascii="Arial" w:hAnsi="Arial" w:cs="Arial"/>
                <w:sz w:val="20"/>
                <w:szCs w:val="20"/>
              </w:rPr>
            </w:pPr>
            <w:r w:rsidRPr="004F715A">
              <w:rPr>
                <w:rFonts w:ascii="Arial" w:hAnsi="Arial" w:cs="Arial"/>
                <w:sz w:val="20"/>
                <w:szCs w:val="20"/>
              </w:rPr>
              <w:t xml:space="preserve">Discussed the integration of wavelet transformations in multiscale economic </w:t>
            </w:r>
            <w:r w:rsidRPr="004F715A">
              <w:rPr>
                <w:rFonts w:ascii="Arial" w:hAnsi="Arial" w:cs="Arial"/>
                <w:sz w:val="20"/>
                <w:szCs w:val="20"/>
              </w:rPr>
              <w:lastRenderedPageBreak/>
              <w:t>data analysis.</w:t>
            </w:r>
          </w:p>
        </w:tc>
        <w:tc>
          <w:tcPr>
            <w:tcW w:w="3014" w:type="dxa"/>
          </w:tcPr>
          <w:p w14:paraId="561B4735" w14:textId="16B8827D" w:rsidR="005C671C" w:rsidRPr="00333277" w:rsidRDefault="005C671C" w:rsidP="005C671C">
            <w:pPr>
              <w:spacing w:line="360" w:lineRule="auto"/>
              <w:jc w:val="both"/>
              <w:rPr>
                <w:rFonts w:ascii="Arial" w:hAnsi="Arial" w:cs="Arial"/>
                <w:sz w:val="20"/>
                <w:szCs w:val="20"/>
              </w:rPr>
            </w:pPr>
            <w:r w:rsidRPr="004F715A">
              <w:rPr>
                <w:rFonts w:ascii="Arial" w:hAnsi="Arial" w:cs="Arial"/>
                <w:sz w:val="20"/>
                <w:szCs w:val="20"/>
              </w:rPr>
              <w:lastRenderedPageBreak/>
              <w:t>Their applications in economic forecasting</w:t>
            </w:r>
          </w:p>
        </w:tc>
      </w:tr>
      <w:tr w:rsidR="005C671C" w14:paraId="23E99876" w14:textId="77777777" w:rsidTr="004F715A">
        <w:tc>
          <w:tcPr>
            <w:tcW w:w="2164" w:type="dxa"/>
          </w:tcPr>
          <w:p w14:paraId="101D676D" w14:textId="6C1A3D48" w:rsidR="005C671C" w:rsidRPr="005C671C" w:rsidRDefault="005C671C" w:rsidP="005C671C">
            <w:pPr>
              <w:spacing w:line="360" w:lineRule="auto"/>
              <w:jc w:val="both"/>
              <w:rPr>
                <w:rFonts w:ascii="Arial" w:hAnsi="Arial" w:cs="Arial"/>
                <w:sz w:val="20"/>
                <w:szCs w:val="20"/>
              </w:rPr>
            </w:pPr>
            <w:r w:rsidRPr="005C671C">
              <w:rPr>
                <w:rFonts w:ascii="Arial" w:hAnsi="Arial" w:cs="Arial"/>
                <w:sz w:val="20"/>
                <w:szCs w:val="20"/>
              </w:rPr>
              <w:t>Das &amp; Banerjee (2023)</w:t>
            </w:r>
          </w:p>
        </w:tc>
        <w:tc>
          <w:tcPr>
            <w:tcW w:w="3780" w:type="dxa"/>
          </w:tcPr>
          <w:p w14:paraId="53158B9A" w14:textId="37589845" w:rsidR="005C671C" w:rsidRPr="004F715A" w:rsidRDefault="005C671C" w:rsidP="005C671C">
            <w:pPr>
              <w:spacing w:line="360" w:lineRule="auto"/>
              <w:jc w:val="both"/>
              <w:rPr>
                <w:rFonts w:ascii="Arial" w:hAnsi="Arial" w:cs="Arial"/>
                <w:sz w:val="20"/>
                <w:szCs w:val="20"/>
              </w:rPr>
            </w:pPr>
            <w:r w:rsidRPr="005C671C">
              <w:rPr>
                <w:rFonts w:ascii="Arial" w:hAnsi="Arial" w:cs="Arial"/>
                <w:sz w:val="20"/>
                <w:szCs w:val="20"/>
              </w:rPr>
              <w:t>outperformed traditional polynomial regression in detecting structural breaks and nonlinear trends.</w:t>
            </w:r>
          </w:p>
        </w:tc>
        <w:tc>
          <w:tcPr>
            <w:tcW w:w="3014" w:type="dxa"/>
          </w:tcPr>
          <w:p w14:paraId="7C9965F6" w14:textId="43DC684A" w:rsidR="005C671C" w:rsidRPr="004F715A" w:rsidRDefault="005C671C" w:rsidP="005C671C">
            <w:pPr>
              <w:spacing w:line="360" w:lineRule="auto"/>
              <w:jc w:val="both"/>
              <w:rPr>
                <w:rFonts w:ascii="Arial" w:hAnsi="Arial" w:cs="Arial"/>
                <w:sz w:val="20"/>
                <w:szCs w:val="20"/>
              </w:rPr>
            </w:pPr>
            <w:r w:rsidRPr="005C671C">
              <w:rPr>
                <w:rFonts w:ascii="Arial" w:hAnsi="Arial" w:cs="Arial"/>
                <w:sz w:val="20"/>
                <w:szCs w:val="20"/>
              </w:rPr>
              <w:t xml:space="preserve">Wavelet-based regression provides a powerful tool for </w:t>
            </w:r>
            <w:proofErr w:type="spellStart"/>
            <w:r w:rsidRPr="005C671C">
              <w:rPr>
                <w:rFonts w:ascii="Arial" w:hAnsi="Arial" w:cs="Arial"/>
                <w:sz w:val="20"/>
                <w:szCs w:val="20"/>
              </w:rPr>
              <w:t>analyzing</w:t>
            </w:r>
            <w:proofErr w:type="spellEnd"/>
            <w:r w:rsidRPr="005C671C">
              <w:rPr>
                <w:rFonts w:ascii="Arial" w:hAnsi="Arial" w:cs="Arial"/>
                <w:sz w:val="20"/>
                <w:szCs w:val="20"/>
              </w:rPr>
              <w:t xml:space="preserve"> socioeconomic data with complex variations.</w:t>
            </w:r>
          </w:p>
        </w:tc>
      </w:tr>
      <w:tr w:rsidR="005C671C" w14:paraId="3941D789" w14:textId="77777777" w:rsidTr="004F715A">
        <w:tc>
          <w:tcPr>
            <w:tcW w:w="2164" w:type="dxa"/>
          </w:tcPr>
          <w:p w14:paraId="23D9CECE" w14:textId="209B46E1" w:rsidR="005C671C" w:rsidRPr="005C671C" w:rsidRDefault="005C671C" w:rsidP="005C671C">
            <w:pPr>
              <w:spacing w:line="360" w:lineRule="auto"/>
              <w:jc w:val="both"/>
              <w:rPr>
                <w:rFonts w:ascii="Arial" w:hAnsi="Arial" w:cs="Arial"/>
                <w:sz w:val="20"/>
                <w:szCs w:val="20"/>
              </w:rPr>
            </w:pPr>
            <w:r w:rsidRPr="005C671C">
              <w:rPr>
                <w:rFonts w:ascii="Arial" w:hAnsi="Arial" w:cs="Arial"/>
                <w:sz w:val="20"/>
                <w:szCs w:val="20"/>
              </w:rPr>
              <w:t>Nguyen et al. (2024)</w:t>
            </w:r>
          </w:p>
        </w:tc>
        <w:tc>
          <w:tcPr>
            <w:tcW w:w="3780" w:type="dxa"/>
          </w:tcPr>
          <w:p w14:paraId="75DF812F" w14:textId="56B6F6DD" w:rsidR="005C671C" w:rsidRPr="004F715A" w:rsidRDefault="005C671C" w:rsidP="005C671C">
            <w:pPr>
              <w:spacing w:line="360" w:lineRule="auto"/>
              <w:jc w:val="both"/>
              <w:rPr>
                <w:rFonts w:ascii="Arial" w:hAnsi="Arial" w:cs="Arial"/>
                <w:sz w:val="20"/>
                <w:szCs w:val="20"/>
              </w:rPr>
            </w:pPr>
            <w:r>
              <w:rPr>
                <w:rFonts w:ascii="Arial" w:hAnsi="Arial" w:cs="Arial"/>
                <w:sz w:val="20"/>
                <w:szCs w:val="20"/>
              </w:rPr>
              <w:t>D</w:t>
            </w:r>
            <w:r w:rsidRPr="005C671C">
              <w:rPr>
                <w:rFonts w:ascii="Arial" w:hAnsi="Arial" w:cs="Arial"/>
                <w:sz w:val="20"/>
                <w:szCs w:val="20"/>
              </w:rPr>
              <w:t>emonstrating improved performance in forecasting macroeconomic indicators. The model achieved lower error rates compared to conventional smoothing techniques.</w:t>
            </w:r>
          </w:p>
        </w:tc>
        <w:tc>
          <w:tcPr>
            <w:tcW w:w="3014" w:type="dxa"/>
          </w:tcPr>
          <w:p w14:paraId="1A6BEBCD" w14:textId="63E2D5CB" w:rsidR="005C671C" w:rsidRPr="004F715A" w:rsidRDefault="005C671C" w:rsidP="005C671C">
            <w:pPr>
              <w:spacing w:line="360" w:lineRule="auto"/>
              <w:jc w:val="both"/>
              <w:rPr>
                <w:rFonts w:ascii="Arial" w:hAnsi="Arial" w:cs="Arial"/>
                <w:sz w:val="20"/>
                <w:szCs w:val="20"/>
              </w:rPr>
            </w:pPr>
            <w:r w:rsidRPr="005C671C">
              <w:rPr>
                <w:rFonts w:ascii="Arial" w:hAnsi="Arial" w:cs="Arial"/>
                <w:sz w:val="20"/>
                <w:szCs w:val="20"/>
              </w:rPr>
              <w:t>Hybrid models leveraging both frequency and time-domain transformations offer better forecasting capabilities.</w:t>
            </w:r>
          </w:p>
        </w:tc>
      </w:tr>
      <w:tr w:rsidR="005C671C" w14:paraId="699D8B5C" w14:textId="77777777" w:rsidTr="004F715A">
        <w:tc>
          <w:tcPr>
            <w:tcW w:w="2164" w:type="dxa"/>
          </w:tcPr>
          <w:p w14:paraId="6A9BB3DA" w14:textId="2DE2ADBF" w:rsidR="005C671C" w:rsidRPr="005C671C" w:rsidRDefault="005C671C" w:rsidP="005C671C">
            <w:pPr>
              <w:spacing w:line="360" w:lineRule="auto"/>
              <w:jc w:val="both"/>
              <w:rPr>
                <w:rFonts w:ascii="Arial" w:hAnsi="Arial" w:cs="Arial"/>
                <w:sz w:val="20"/>
                <w:szCs w:val="20"/>
              </w:rPr>
            </w:pPr>
            <w:r w:rsidRPr="005C671C">
              <w:rPr>
                <w:rFonts w:ascii="Arial" w:hAnsi="Arial" w:cs="Arial"/>
                <w:sz w:val="20"/>
                <w:szCs w:val="20"/>
              </w:rPr>
              <w:t>Nguyen et al. (2024)</w:t>
            </w:r>
          </w:p>
        </w:tc>
        <w:tc>
          <w:tcPr>
            <w:tcW w:w="3780" w:type="dxa"/>
          </w:tcPr>
          <w:p w14:paraId="724FB398" w14:textId="69DD53C9" w:rsidR="005C671C" w:rsidRPr="004F715A" w:rsidRDefault="005C671C" w:rsidP="005C671C">
            <w:pPr>
              <w:spacing w:line="360" w:lineRule="auto"/>
              <w:jc w:val="both"/>
              <w:rPr>
                <w:rFonts w:ascii="Arial" w:hAnsi="Arial" w:cs="Arial"/>
                <w:sz w:val="20"/>
                <w:szCs w:val="20"/>
              </w:rPr>
            </w:pPr>
            <w:r w:rsidRPr="005C671C">
              <w:rPr>
                <w:rFonts w:ascii="Arial" w:hAnsi="Arial" w:cs="Arial"/>
                <w:sz w:val="20"/>
                <w:szCs w:val="20"/>
              </w:rPr>
              <w:t>explored multiscale regression techniques, incorporating both Four</w:t>
            </w:r>
            <w:r>
              <w:rPr>
                <w:rFonts w:ascii="Arial" w:hAnsi="Arial" w:cs="Arial"/>
                <w:sz w:val="20"/>
                <w:szCs w:val="20"/>
              </w:rPr>
              <w:t xml:space="preserve">ier and wavelet transformations </w:t>
            </w:r>
            <w:r w:rsidRPr="005C671C">
              <w:rPr>
                <w:rFonts w:ascii="Arial" w:hAnsi="Arial" w:cs="Arial"/>
                <w:sz w:val="20"/>
                <w:szCs w:val="20"/>
              </w:rPr>
              <w:t>in nonparametric settings.</w:t>
            </w:r>
          </w:p>
        </w:tc>
        <w:tc>
          <w:tcPr>
            <w:tcW w:w="3014" w:type="dxa"/>
          </w:tcPr>
          <w:p w14:paraId="76A9C2A8" w14:textId="20989E53" w:rsidR="005C671C" w:rsidRPr="004F715A" w:rsidRDefault="005C671C" w:rsidP="005C671C">
            <w:pPr>
              <w:spacing w:line="360" w:lineRule="auto"/>
              <w:jc w:val="both"/>
              <w:rPr>
                <w:rFonts w:ascii="Arial" w:hAnsi="Arial" w:cs="Arial"/>
                <w:sz w:val="20"/>
                <w:szCs w:val="20"/>
              </w:rPr>
            </w:pPr>
            <w:r w:rsidRPr="005C671C">
              <w:rPr>
                <w:rFonts w:ascii="Arial" w:hAnsi="Arial" w:cs="Arial"/>
                <w:sz w:val="20"/>
                <w:szCs w:val="20"/>
              </w:rPr>
              <w:t xml:space="preserve">Multiscale </w:t>
            </w:r>
            <w:proofErr w:type="spellStart"/>
            <w:r w:rsidRPr="005C671C">
              <w:rPr>
                <w:rFonts w:ascii="Arial" w:hAnsi="Arial" w:cs="Arial"/>
                <w:sz w:val="20"/>
                <w:szCs w:val="20"/>
              </w:rPr>
              <w:t>modeling</w:t>
            </w:r>
            <w:proofErr w:type="spellEnd"/>
            <w:r w:rsidRPr="005C671C">
              <w:rPr>
                <w:rFonts w:ascii="Arial" w:hAnsi="Arial" w:cs="Arial"/>
                <w:sz w:val="20"/>
                <w:szCs w:val="20"/>
              </w:rPr>
              <w:t xml:space="preserve"> enhances interpretability and accuracy, particularly in dynamic datasets.</w:t>
            </w:r>
          </w:p>
        </w:tc>
      </w:tr>
      <w:tr w:rsidR="00643978" w14:paraId="335C2097" w14:textId="77777777" w:rsidTr="004F715A">
        <w:tc>
          <w:tcPr>
            <w:tcW w:w="2164" w:type="dxa"/>
          </w:tcPr>
          <w:p w14:paraId="6892E60D" w14:textId="4C5B80FB" w:rsidR="00643978" w:rsidRPr="005C671C" w:rsidRDefault="00643978" w:rsidP="00643978">
            <w:pPr>
              <w:spacing w:line="360" w:lineRule="auto"/>
              <w:jc w:val="both"/>
              <w:rPr>
                <w:rFonts w:ascii="Arial" w:hAnsi="Arial" w:cs="Arial"/>
                <w:sz w:val="20"/>
                <w:szCs w:val="20"/>
              </w:rPr>
            </w:pPr>
            <w:proofErr w:type="spellStart"/>
            <w:r w:rsidRPr="00333277">
              <w:rPr>
                <w:rFonts w:ascii="Arial" w:hAnsi="Arial" w:cs="Arial"/>
                <w:sz w:val="20"/>
                <w:szCs w:val="20"/>
              </w:rPr>
              <w:t>Suliyanto</w:t>
            </w:r>
            <w:proofErr w:type="spellEnd"/>
            <w:r w:rsidRPr="00333277">
              <w:rPr>
                <w:rFonts w:ascii="Arial" w:hAnsi="Arial" w:cs="Arial"/>
                <w:sz w:val="20"/>
                <w:szCs w:val="20"/>
              </w:rPr>
              <w:t xml:space="preserve"> et al. (2025)</w:t>
            </w:r>
          </w:p>
        </w:tc>
        <w:tc>
          <w:tcPr>
            <w:tcW w:w="3780" w:type="dxa"/>
          </w:tcPr>
          <w:p w14:paraId="6690716A" w14:textId="6D6FEBB5" w:rsidR="00643978" w:rsidRPr="005C671C" w:rsidRDefault="00643978" w:rsidP="00643978">
            <w:pPr>
              <w:spacing w:line="360" w:lineRule="auto"/>
              <w:jc w:val="both"/>
              <w:rPr>
                <w:rFonts w:ascii="Arial" w:hAnsi="Arial" w:cs="Arial"/>
                <w:sz w:val="20"/>
                <w:szCs w:val="20"/>
              </w:rPr>
            </w:pPr>
            <w:r w:rsidRPr="00333277">
              <w:rPr>
                <w:rFonts w:ascii="Arial" w:hAnsi="Arial" w:cs="Arial"/>
                <w:sz w:val="20"/>
                <w:szCs w:val="20"/>
              </w:rPr>
              <w:t>Developed Fourier-based regression with F- and t-tests.</w:t>
            </w:r>
          </w:p>
        </w:tc>
        <w:tc>
          <w:tcPr>
            <w:tcW w:w="3014" w:type="dxa"/>
          </w:tcPr>
          <w:p w14:paraId="4E5BD08A" w14:textId="79B26660" w:rsidR="00643978" w:rsidRPr="005C671C" w:rsidRDefault="00643978" w:rsidP="00643978">
            <w:pPr>
              <w:spacing w:line="360" w:lineRule="auto"/>
              <w:jc w:val="both"/>
              <w:rPr>
                <w:rFonts w:ascii="Arial" w:hAnsi="Arial" w:cs="Arial"/>
                <w:sz w:val="20"/>
                <w:szCs w:val="20"/>
              </w:rPr>
            </w:pPr>
            <w:r w:rsidRPr="00333277">
              <w:rPr>
                <w:rFonts w:ascii="Arial" w:hAnsi="Arial" w:cs="Arial"/>
                <w:sz w:val="20"/>
                <w:szCs w:val="20"/>
              </w:rPr>
              <w:t xml:space="preserve">No capacity for capturing sharp local features. </w:t>
            </w:r>
          </w:p>
        </w:tc>
      </w:tr>
    </w:tbl>
    <w:p w14:paraId="5553D855" w14:textId="77777777" w:rsidR="00820DA6" w:rsidRDefault="00820DA6" w:rsidP="00863F8D">
      <w:pPr>
        <w:spacing w:line="360" w:lineRule="auto"/>
        <w:jc w:val="both"/>
        <w:rPr>
          <w:rFonts w:ascii="Arial" w:hAnsi="Arial" w:cs="Arial"/>
          <w:b/>
        </w:rPr>
      </w:pPr>
    </w:p>
    <w:p w14:paraId="0697EC67" w14:textId="21690790" w:rsidR="00863F8D" w:rsidRPr="00333277" w:rsidRDefault="00863F8D" w:rsidP="00863F8D">
      <w:pPr>
        <w:spacing w:line="360" w:lineRule="auto"/>
        <w:jc w:val="both"/>
        <w:rPr>
          <w:rFonts w:ascii="Arial" w:hAnsi="Arial" w:cs="Arial"/>
          <w:b/>
        </w:rPr>
      </w:pPr>
      <w:r w:rsidRPr="00333277">
        <w:rPr>
          <w:rFonts w:ascii="Arial" w:hAnsi="Arial" w:cs="Arial"/>
          <w:b/>
        </w:rPr>
        <w:t xml:space="preserve">Contribution of the Present Study </w:t>
      </w:r>
    </w:p>
    <w:p w14:paraId="0D54D635" w14:textId="77777777" w:rsidR="00863F8D" w:rsidRDefault="00863F8D" w:rsidP="00863F8D">
      <w:pPr>
        <w:spacing w:line="360" w:lineRule="auto"/>
        <w:jc w:val="both"/>
        <w:rPr>
          <w:rFonts w:ascii="Arial" w:hAnsi="Arial" w:cs="Arial"/>
          <w:sz w:val="20"/>
          <w:szCs w:val="20"/>
        </w:rPr>
      </w:pPr>
      <w:r w:rsidRPr="00333277">
        <w:rPr>
          <w:rFonts w:ascii="Arial" w:hAnsi="Arial" w:cs="Arial"/>
          <w:sz w:val="20"/>
          <w:szCs w:val="20"/>
        </w:rPr>
        <w:t>This work is the first to integrate Fourier and wavelet terms in a single regression model for regional socioeconomic dynamics. It enhances the inferential framework with Hotelling's</w:t>
      </w:r>
      <m:oMath>
        <m:sSup>
          <m:sSupPr>
            <m:ctrlPr>
              <w:rPr>
                <w:rFonts w:ascii="Cambria Math" w:hAnsi="Arial" w:cs="Arial"/>
                <w:i/>
                <w:sz w:val="20"/>
                <w:szCs w:val="20"/>
              </w:rPr>
            </m:ctrlPr>
          </m:sSupPr>
          <m:e>
            <m:r>
              <w:rPr>
                <w:rFonts w:ascii="Cambria Math" w:hAnsi="Cambria Math" w:cs="Arial"/>
                <w:sz w:val="20"/>
                <w:szCs w:val="20"/>
              </w:rPr>
              <m:t>T</m:t>
            </m:r>
          </m:e>
          <m:sup>
            <m:r>
              <w:rPr>
                <w:rFonts w:ascii="Cambria Math" w:hAnsi="Arial" w:cs="Arial"/>
                <w:sz w:val="20"/>
                <w:szCs w:val="20"/>
              </w:rPr>
              <m:t>2</m:t>
            </m:r>
          </m:sup>
        </m:sSup>
      </m:oMath>
      <w:r w:rsidRPr="00333277">
        <w:rPr>
          <w:rFonts w:ascii="Arial" w:hAnsi="Arial" w:cs="Arial"/>
          <w:sz w:val="20"/>
          <w:szCs w:val="20"/>
        </w:rPr>
        <w:t xml:space="preserve"> test and partial t-tests, enabling valid multivariate inference. Compared to prior work, this approach improves both model flexibility and inference quality for multiscale data.</w:t>
      </w:r>
    </w:p>
    <w:p w14:paraId="43F9A45C" w14:textId="77777777" w:rsidR="000956C8" w:rsidRPr="00333277" w:rsidRDefault="00333277" w:rsidP="000956C8">
      <w:pPr>
        <w:pStyle w:val="ListParagraph"/>
        <w:numPr>
          <w:ilvl w:val="0"/>
          <w:numId w:val="1"/>
        </w:numPr>
        <w:spacing w:line="360" w:lineRule="auto"/>
        <w:ind w:left="284" w:hanging="284"/>
        <w:jc w:val="both"/>
        <w:rPr>
          <w:rFonts w:ascii="Arial" w:hAnsi="Arial" w:cs="Arial"/>
          <w:b/>
        </w:rPr>
      </w:pPr>
      <w:r w:rsidRPr="00333277">
        <w:rPr>
          <w:rFonts w:ascii="Arial" w:hAnsi="Arial" w:cs="Arial"/>
          <w:b/>
        </w:rPr>
        <w:t xml:space="preserve">MODEL SPECIFICATION </w:t>
      </w:r>
    </w:p>
    <w:p w14:paraId="5B23268D" w14:textId="77777777" w:rsidR="00703D14" w:rsidRPr="00333277" w:rsidRDefault="000956C8" w:rsidP="000956C8">
      <w:pPr>
        <w:spacing w:line="360" w:lineRule="auto"/>
        <w:jc w:val="both"/>
        <w:rPr>
          <w:rFonts w:ascii="Arial" w:hAnsi="Arial" w:cs="Arial"/>
          <w:sz w:val="20"/>
          <w:szCs w:val="20"/>
        </w:rPr>
      </w:pPr>
      <w:r w:rsidRPr="00333277">
        <w:rPr>
          <w:rFonts w:ascii="Arial" w:hAnsi="Arial" w:cs="Arial"/>
          <w:sz w:val="20"/>
          <w:szCs w:val="20"/>
        </w:rPr>
        <w:t xml:space="preserve">Let </w:t>
      </w:r>
      <m:oMath>
        <m:d>
          <m:dPr>
            <m:begChr m:val="{"/>
            <m:endChr m:val="}"/>
            <m:ctrlPr>
              <w:rPr>
                <w:rFonts w:ascii="Cambria Math" w:hAnsi="Arial" w:cs="Arial"/>
                <w:i/>
                <w:sz w:val="20"/>
                <w:szCs w:val="20"/>
              </w:rPr>
            </m:ctrlPr>
          </m:dPr>
          <m:e>
            <m:sSub>
              <m:sSubPr>
                <m:ctrlPr>
                  <w:rPr>
                    <w:rFonts w:ascii="Cambria Math" w:hAnsi="Arial" w:cs="Arial"/>
                    <w:i/>
                    <w:sz w:val="20"/>
                    <w:szCs w:val="20"/>
                  </w:rPr>
                </m:ctrlPr>
              </m:sSubPr>
              <m:e>
                <m:r>
                  <w:rPr>
                    <w:rFonts w:ascii="Cambria Math" w:hAnsi="Arial" w:cs="Arial"/>
                    <w:sz w:val="20"/>
                    <w:szCs w:val="20"/>
                  </w:rPr>
                  <m:t>(</m:t>
                </m:r>
                <m:r>
                  <w:rPr>
                    <w:rFonts w:ascii="Cambria Math" w:hAnsi="Cambria Math" w:cs="Arial"/>
                    <w:sz w:val="20"/>
                    <w:szCs w:val="20"/>
                  </w:rPr>
                  <m:t>x</m:t>
                </m:r>
              </m:e>
              <m:sub>
                <m:r>
                  <w:rPr>
                    <w:rFonts w:ascii="Cambria Math" w:hAnsi="Arial" w:cs="Arial"/>
                    <w:sz w:val="20"/>
                    <w:szCs w:val="20"/>
                  </w:rPr>
                  <m:t>1</m:t>
                </m:r>
                <m:r>
                  <w:rPr>
                    <w:rFonts w:ascii="Cambria Math" w:hAnsi="Cambria Math" w:cs="Arial"/>
                    <w:sz w:val="20"/>
                    <w:szCs w:val="20"/>
                  </w:rPr>
                  <m:t>i</m:t>
                </m:r>
              </m:sub>
            </m:sSub>
            <m:r>
              <w:rPr>
                <w:rFonts w:ascii="Cambria Math" w:hAnsi="Arial" w:cs="Arial"/>
                <w:sz w:val="20"/>
                <w:szCs w:val="20"/>
              </w:rPr>
              <m:t xml:space="preserve"> , </m:t>
            </m:r>
            <m:sSub>
              <m:sSubPr>
                <m:ctrlPr>
                  <w:rPr>
                    <w:rFonts w:ascii="Cambria Math" w:hAnsi="Arial" w:cs="Arial"/>
                    <w:i/>
                    <w:sz w:val="20"/>
                    <w:szCs w:val="20"/>
                  </w:rPr>
                </m:ctrlPr>
              </m:sSubPr>
              <m:e>
                <m:r>
                  <w:rPr>
                    <w:rFonts w:ascii="Cambria Math" w:hAnsi="Cambria Math" w:cs="Arial"/>
                    <w:sz w:val="20"/>
                    <w:szCs w:val="20"/>
                  </w:rPr>
                  <m:t>x</m:t>
                </m:r>
              </m:e>
              <m:sub>
                <m:r>
                  <w:rPr>
                    <w:rFonts w:ascii="Cambria Math" w:hAnsi="Arial" w:cs="Arial"/>
                    <w:sz w:val="20"/>
                    <w:szCs w:val="20"/>
                  </w:rPr>
                  <m:t>2</m:t>
                </m:r>
                <m:r>
                  <w:rPr>
                    <w:rFonts w:ascii="Cambria Math" w:hAnsi="Cambria Math" w:cs="Arial"/>
                    <w:sz w:val="20"/>
                    <w:szCs w:val="20"/>
                  </w:rPr>
                  <m:t>i</m:t>
                </m:r>
              </m:sub>
            </m:sSub>
            <m:r>
              <w:rPr>
                <w:rFonts w:ascii="Cambria Math" w:hAnsi="Arial" w:cs="Arial"/>
                <w:sz w:val="20"/>
                <w:szCs w:val="20"/>
              </w:rPr>
              <m:t xml:space="preserve"> , </m:t>
            </m:r>
            <m:sSub>
              <m:sSubPr>
                <m:ctrlPr>
                  <w:rPr>
                    <w:rFonts w:ascii="Cambria Math" w:hAnsi="Arial" w:cs="Arial"/>
                    <w:i/>
                    <w:sz w:val="20"/>
                    <w:szCs w:val="20"/>
                  </w:rPr>
                </m:ctrlPr>
              </m:sSubPr>
              <m:e>
                <m:r>
                  <w:rPr>
                    <w:rFonts w:ascii="Cambria Math" w:hAnsi="Cambria Math" w:cs="Arial"/>
                    <w:sz w:val="20"/>
                    <w:szCs w:val="20"/>
                  </w:rPr>
                  <m:t>x</m:t>
                </m:r>
              </m:e>
              <m:sub>
                <m:r>
                  <w:rPr>
                    <w:rFonts w:ascii="Cambria Math" w:hAnsi="Arial" w:cs="Arial"/>
                    <w:sz w:val="20"/>
                    <w:szCs w:val="20"/>
                  </w:rPr>
                  <m:t>3</m:t>
                </m:r>
                <m:r>
                  <w:rPr>
                    <w:rFonts w:ascii="Cambria Math" w:hAnsi="Cambria Math" w:cs="Arial"/>
                    <w:sz w:val="20"/>
                    <w:szCs w:val="20"/>
                  </w:rPr>
                  <m:t>i</m:t>
                </m:r>
              </m:sub>
            </m:sSub>
            <m:r>
              <w:rPr>
                <w:rFonts w:ascii="Cambria Math" w:hAnsi="Arial" w:cs="Arial"/>
                <w:sz w:val="20"/>
                <w:szCs w:val="20"/>
              </w:rPr>
              <m:t xml:space="preserve"> , </m:t>
            </m:r>
            <m:r>
              <w:rPr>
                <w:rFonts w:ascii="Cambria Math" w:hAnsi="Arial" w:cs="Arial"/>
                <w:sz w:val="20"/>
                <w:szCs w:val="20"/>
              </w:rPr>
              <m:t>…</m:t>
            </m:r>
            <m:sSub>
              <m:sSubPr>
                <m:ctrlPr>
                  <w:rPr>
                    <w:rFonts w:ascii="Cambria Math" w:hAnsi="Arial" w:cs="Arial"/>
                    <w:i/>
                    <w:sz w:val="20"/>
                    <w:szCs w:val="20"/>
                  </w:rPr>
                </m:ctrlPr>
              </m:sSubPr>
              <m:e>
                <m:r>
                  <w:rPr>
                    <w:rFonts w:ascii="Cambria Math" w:hAnsi="Cambria Math" w:cs="Arial"/>
                    <w:sz w:val="20"/>
                    <w:szCs w:val="20"/>
                  </w:rPr>
                  <m:t>x</m:t>
                </m:r>
              </m:e>
              <m:sub>
                <m:r>
                  <w:rPr>
                    <w:rFonts w:ascii="Cambria Math" w:hAnsi="Cambria Math" w:cs="Arial"/>
                    <w:sz w:val="20"/>
                    <w:szCs w:val="20"/>
                  </w:rPr>
                  <m:t>pi</m:t>
                </m:r>
              </m:sub>
            </m:sSub>
            <m:r>
              <w:rPr>
                <w:rFonts w:ascii="Cambria Math" w:hAnsi="Arial" w:cs="Arial"/>
                <w:sz w:val="20"/>
                <w:szCs w:val="20"/>
              </w:rPr>
              <m:t xml:space="preserve"> , </m:t>
            </m:r>
            <m:sSub>
              <m:sSubPr>
                <m:ctrlPr>
                  <w:rPr>
                    <w:rFonts w:ascii="Cambria Math" w:hAnsi="Arial" w:cs="Arial"/>
                    <w:i/>
                    <w:sz w:val="20"/>
                    <w:szCs w:val="20"/>
                  </w:rPr>
                </m:ctrlPr>
              </m:sSubPr>
              <m:e>
                <m:r>
                  <w:rPr>
                    <w:rFonts w:ascii="Cambria Math" w:hAnsi="Cambria Math" w:cs="Arial"/>
                    <w:sz w:val="20"/>
                    <w:szCs w:val="20"/>
                  </w:rPr>
                  <m:t>y</m:t>
                </m:r>
              </m:e>
              <m:sub>
                <m:r>
                  <w:rPr>
                    <w:rFonts w:ascii="Cambria Math" w:hAnsi="Cambria Math" w:cs="Arial"/>
                    <w:sz w:val="20"/>
                    <w:szCs w:val="20"/>
                  </w:rPr>
                  <m:t>i</m:t>
                </m:r>
              </m:sub>
            </m:sSub>
            <m:r>
              <w:rPr>
                <w:rFonts w:ascii="Cambria Math" w:hAnsi="Arial" w:cs="Arial"/>
                <w:sz w:val="20"/>
                <w:szCs w:val="20"/>
              </w:rPr>
              <m:t>) :</m:t>
            </m:r>
            <m:r>
              <w:rPr>
                <w:rFonts w:ascii="Cambria Math" w:hAnsi="Cambria Math" w:cs="Arial"/>
                <w:sz w:val="20"/>
                <w:szCs w:val="20"/>
              </w:rPr>
              <m:t>i</m:t>
            </m:r>
            <m:r>
              <w:rPr>
                <w:rFonts w:ascii="Cambria Math" w:hAnsi="Arial" w:cs="Arial"/>
                <w:sz w:val="20"/>
                <w:szCs w:val="20"/>
              </w:rPr>
              <m:t>=1,2,3,</m:t>
            </m:r>
            <m:r>
              <w:rPr>
                <w:rFonts w:ascii="Cambria Math" w:hAnsi="Arial" w:cs="Arial"/>
                <w:sz w:val="20"/>
                <w:szCs w:val="20"/>
              </w:rPr>
              <m:t>…</m:t>
            </m:r>
            <m:r>
              <w:rPr>
                <w:rFonts w:ascii="Cambria Math" w:hAnsi="Cambria Math" w:cs="Arial"/>
                <w:sz w:val="20"/>
                <w:szCs w:val="20"/>
              </w:rPr>
              <m:t>n</m:t>
            </m:r>
          </m:e>
        </m:d>
      </m:oMath>
      <w:r w:rsidRPr="00333277">
        <w:rPr>
          <w:rFonts w:ascii="Arial" w:hAnsi="Arial" w:cs="Arial"/>
          <w:sz w:val="20"/>
          <w:szCs w:val="20"/>
        </w:rPr>
        <w:t xml:space="preserve">denote the observed data, </w:t>
      </w:r>
      <w:r w:rsidR="00703D14" w:rsidRPr="00333277">
        <w:rPr>
          <w:rFonts w:ascii="Arial" w:hAnsi="Arial" w:cs="Arial"/>
          <w:sz w:val="20"/>
          <w:szCs w:val="20"/>
        </w:rPr>
        <w:t xml:space="preserve">where </w:t>
      </w:r>
      <m:oMath>
        <m:sSub>
          <m:sSubPr>
            <m:ctrlPr>
              <w:rPr>
                <w:rFonts w:ascii="Cambria Math" w:hAnsi="Arial" w:cs="Arial"/>
                <w:i/>
                <w:sz w:val="20"/>
                <w:szCs w:val="20"/>
              </w:rPr>
            </m:ctrlPr>
          </m:sSubPr>
          <m:e>
            <m:r>
              <w:rPr>
                <w:rFonts w:ascii="Cambria Math" w:hAnsi="Cambria Math" w:cs="Arial"/>
                <w:sz w:val="20"/>
                <w:szCs w:val="20"/>
              </w:rPr>
              <m:t>y</m:t>
            </m:r>
          </m:e>
          <m:sub>
            <m:r>
              <w:rPr>
                <w:rFonts w:ascii="Cambria Math" w:hAnsi="Cambria Math" w:cs="Arial"/>
                <w:sz w:val="20"/>
                <w:szCs w:val="20"/>
              </w:rPr>
              <m:t>i</m:t>
            </m:r>
          </m:sub>
        </m:sSub>
        <m:r>
          <w:rPr>
            <w:rFonts w:ascii="Cambria Math" w:hAnsi="Arial" w:cs="Arial"/>
            <w:sz w:val="20"/>
            <w:szCs w:val="20"/>
          </w:rPr>
          <m:t xml:space="preserve"> </m:t>
        </m:r>
      </m:oMath>
      <w:r w:rsidRPr="00333277">
        <w:rPr>
          <w:rFonts w:ascii="Arial" w:hAnsi="Arial" w:cs="Arial"/>
          <w:sz w:val="20"/>
          <w:szCs w:val="20"/>
        </w:rPr>
        <w:t>is the response variable and</w:t>
      </w:r>
      <m:oMath>
        <m:r>
          <w:rPr>
            <w:rFonts w:ascii="Cambria Math" w:hAnsi="Cambria Math" w:cs="Arial"/>
            <w:sz w:val="20"/>
            <w:szCs w:val="20"/>
          </w:rPr>
          <m:t xml:space="preserve">   </m:t>
        </m:r>
        <m:sSub>
          <m:sSubPr>
            <m:ctrlPr>
              <w:rPr>
                <w:rFonts w:ascii="Cambria Math" w:hAnsi="Arial" w:cs="Arial"/>
                <w:i/>
                <w:sz w:val="20"/>
                <w:szCs w:val="20"/>
              </w:rPr>
            </m:ctrlPr>
          </m:sSubPr>
          <m:e>
            <m:r>
              <w:rPr>
                <w:rFonts w:ascii="Cambria Math" w:hAnsi="Cambria Math" w:cs="Arial"/>
                <w:sz w:val="20"/>
                <w:szCs w:val="20"/>
              </w:rPr>
              <m:t>x</m:t>
            </m:r>
          </m:e>
          <m:sub>
            <m:r>
              <w:rPr>
                <w:rFonts w:ascii="Cambria Math" w:hAnsi="Cambria Math" w:cs="Arial"/>
                <w:sz w:val="20"/>
                <w:szCs w:val="20"/>
              </w:rPr>
              <m:t>ji</m:t>
            </m:r>
          </m:sub>
        </m:sSub>
      </m:oMath>
      <w:r w:rsidRPr="00333277">
        <w:rPr>
          <w:rFonts w:ascii="Arial" w:hAnsi="Arial" w:cs="Arial"/>
          <w:sz w:val="20"/>
          <w:szCs w:val="20"/>
        </w:rPr>
        <w:t xml:space="preserve"> are predictors.</w:t>
      </w:r>
      <w:r w:rsidR="00703D14" w:rsidRPr="00333277">
        <w:rPr>
          <w:rFonts w:ascii="Arial" w:hAnsi="Arial" w:cs="Arial"/>
          <w:sz w:val="20"/>
          <w:szCs w:val="20"/>
        </w:rPr>
        <w:t>We assume the additive nonparametric model:</w:t>
      </w:r>
    </w:p>
    <w:p w14:paraId="6E8AD3D9" w14:textId="77777777" w:rsidR="00703D14" w:rsidRDefault="00F97E76" w:rsidP="00703D14">
      <w:pPr>
        <w:spacing w:line="360" w:lineRule="auto"/>
        <w:jc w:val="center"/>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i</m:t>
              </m:r>
            </m:sub>
          </m:sSub>
          <m:r>
            <w:rPr>
              <w:rFonts w:ascii="Cambria Math" w:hAnsi="Cambria Math" w:cs="Times New Roman"/>
              <w:sz w:val="24"/>
            </w:rPr>
            <m:t>=</m:t>
          </m:r>
          <m:r>
            <w:rPr>
              <w:rFonts w:ascii="Cambria Math" w:hAnsi="Cambria Math" w:cs="Times New Roman"/>
              <w:sz w:val="24"/>
            </w:rPr>
            <m:t>m</m:t>
          </m:r>
          <m:sSub>
            <m:sSubPr>
              <m:ctrlPr>
                <w:rPr>
                  <w:rFonts w:ascii="Cambria Math" w:hAnsi="Cambria Math" w:cs="Times New Roman"/>
                  <w:i/>
                  <w:sz w:val="24"/>
                </w:rPr>
              </m:ctrlPr>
            </m:sSubPr>
            <m:e>
              <m:r>
                <w:rPr>
                  <w:rFonts w:ascii="Cambria Math" w:hAnsi="Cambria Math" w:cs="Times New Roman"/>
                  <w:sz w:val="24"/>
                </w:rPr>
                <m:t>(</m:t>
              </m:r>
              <m:r>
                <w:rPr>
                  <w:rFonts w:ascii="Cambria Math" w:hAnsi="Cambria Math" w:cs="Times New Roman"/>
                  <w:sz w:val="24"/>
                </w:rPr>
                <m:t>x</m:t>
              </m:r>
            </m:e>
            <m:sub>
              <m:r>
                <w:rPr>
                  <w:rFonts w:ascii="Cambria Math" w:hAnsi="Cambria Math" w:cs="Times New Roman"/>
                  <w:sz w:val="24"/>
                </w:rPr>
                <m:t>1</m:t>
              </m:r>
              <m:r>
                <w:rPr>
                  <w:rFonts w:ascii="Cambria Math" w:hAnsi="Cambria Math" w:cs="Times New Roman"/>
                  <w:sz w:val="24"/>
                </w:rPr>
                <m:t>i</m:t>
              </m:r>
            </m:sub>
          </m:sSub>
          <m:r>
            <w:rPr>
              <w:rFonts w:ascii="Cambria Math" w:hAnsi="Cambria Math" w:cs="Times New Roman"/>
              <w:sz w:val="24"/>
            </w:rPr>
            <m:t xml:space="preserve"> , </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m:t>
              </m:r>
              <m:r>
                <w:rPr>
                  <w:rFonts w:ascii="Cambria Math" w:hAnsi="Cambria Math" w:cs="Times New Roman"/>
                  <w:sz w:val="24"/>
                </w:rPr>
                <m:t>i</m:t>
              </m:r>
            </m:sub>
          </m:sSub>
          <m:r>
            <w:rPr>
              <w:rFonts w:ascii="Cambria Math" w:hAnsi="Cambria Math" w:cs="Times New Roman"/>
              <w:sz w:val="24"/>
            </w:rPr>
            <m:t xml:space="preserve"> , </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3</m:t>
              </m:r>
              <m:r>
                <w:rPr>
                  <w:rFonts w:ascii="Cambria Math" w:hAnsi="Cambria Math" w:cs="Times New Roman"/>
                  <w:sz w:val="24"/>
                </w:rPr>
                <m:t>i</m:t>
              </m:r>
            </m:sub>
          </m:sSub>
          <m:r>
            <w:rPr>
              <w:rFonts w:ascii="Cambria Math" w:hAnsi="Cambria Math" w:cs="Times New Roman"/>
              <w:sz w:val="24"/>
            </w:rPr>
            <m:t xml:space="preserve"> , …</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pi</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ϵ</m:t>
              </m:r>
            </m:e>
            <m:sub>
              <m:r>
                <w:rPr>
                  <w:rFonts w:ascii="Cambria Math" w:hAnsi="Cambria Math" w:cs="Times New Roman"/>
                  <w:sz w:val="24"/>
                </w:rPr>
                <m:t>i</m:t>
              </m:r>
            </m:sub>
          </m:sSub>
          <m:r>
            <w:rPr>
              <w:rFonts w:ascii="Cambria Math" w:eastAsiaTheme="minorEastAsia"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ϵ</m:t>
              </m:r>
            </m:e>
            <m:sub>
              <m:r>
                <w:rPr>
                  <w:rFonts w:ascii="Cambria Math" w:hAnsi="Cambria Math" w:cs="Times New Roman"/>
                  <w:sz w:val="24"/>
                </w:rPr>
                <m:t>i</m:t>
              </m:r>
            </m:sub>
          </m:sSub>
          <m:r>
            <w:rPr>
              <w:rFonts w:ascii="Cambria Math" w:hAnsi="Cambria Math" w:cs="Times New Roman"/>
              <w:sz w:val="24"/>
            </w:rPr>
            <m:t>~</m:t>
          </m:r>
          <m:r>
            <w:rPr>
              <w:rFonts w:ascii="Cambria Math" w:hAnsi="Cambria Math" w:cs="Times New Roman"/>
              <w:sz w:val="24"/>
            </w:rPr>
            <m:t>N</m:t>
          </m:r>
          <m:r>
            <w:rPr>
              <w:rFonts w:ascii="Cambria Math" w:hAnsi="Cambria Math" w:cs="Times New Roman"/>
              <w:sz w:val="24"/>
            </w:rPr>
            <m:t xml:space="preserve">(0, </m:t>
          </m:r>
          <m:sSup>
            <m:sSupPr>
              <m:ctrlPr>
                <w:rPr>
                  <w:rFonts w:ascii="Cambria Math" w:hAnsi="Cambria Math" w:cs="Times New Roman"/>
                  <w:i/>
                  <w:sz w:val="24"/>
                </w:rPr>
              </m:ctrlPr>
            </m:sSupPr>
            <m:e>
              <m:r>
                <w:rPr>
                  <w:rFonts w:ascii="Cambria Math" w:hAnsi="Cambria Math" w:cs="Times New Roman"/>
                  <w:sz w:val="24"/>
                </w:rPr>
                <m:t>σ</m:t>
              </m:r>
            </m:e>
            <m:sup>
              <m:r>
                <w:rPr>
                  <w:rFonts w:ascii="Cambria Math" w:hAnsi="Cambria Math" w:cs="Times New Roman"/>
                  <w:sz w:val="24"/>
                </w:rPr>
                <m:t>2</m:t>
              </m:r>
            </m:sup>
          </m:sSup>
          <m:r>
            <w:rPr>
              <w:rFonts w:ascii="Cambria Math" w:hAnsi="Cambria Math" w:cs="Times New Roman"/>
              <w:sz w:val="24"/>
            </w:rPr>
            <m:t>)</m:t>
          </m:r>
        </m:oMath>
      </m:oMathPara>
    </w:p>
    <w:p w14:paraId="5EEE29DC" w14:textId="77777777" w:rsidR="00703D14" w:rsidRDefault="00703D14" w:rsidP="00703D14">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 xml:space="preserve">With </w:t>
      </w:r>
      <m:oMath>
        <m:r>
          <w:rPr>
            <w:rFonts w:ascii="Cambria Math" w:hAnsi="Cambria Math" w:cs="Times New Roman"/>
            <w:sz w:val="24"/>
          </w:rPr>
          <m:t>m</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1i</m:t>
            </m:r>
          </m:sub>
        </m:sSub>
        <m:r>
          <w:rPr>
            <w:rFonts w:ascii="Cambria Math" w:hAnsi="Cambria Math" w:cs="Times New Roman"/>
            <w:sz w:val="24"/>
          </w:rPr>
          <m:t xml:space="preserve"> , </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2i</m:t>
            </m:r>
          </m:sub>
        </m:sSub>
        <m:r>
          <w:rPr>
            <w:rFonts w:ascii="Cambria Math" w:hAnsi="Cambria Math" w:cs="Times New Roman"/>
            <w:sz w:val="24"/>
          </w:rPr>
          <m:t xml:space="preserve"> , </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3i</m:t>
            </m:r>
          </m:sub>
        </m:sSub>
        <m:r>
          <w:rPr>
            <w:rFonts w:ascii="Cambria Math" w:hAnsi="Cambria Math" w:cs="Times New Roman"/>
            <w:sz w:val="24"/>
          </w:rPr>
          <m:t xml:space="preserve"> , …</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pi</m:t>
            </m:r>
          </m:sub>
        </m:sSub>
        <m:r>
          <w:rPr>
            <w:rFonts w:ascii="Cambria Math" w:hAnsi="Cambria Math" w:cs="Times New Roman"/>
            <w:sz w:val="24"/>
          </w:rPr>
          <m:t>)=</m:t>
        </m:r>
        <m:nary>
          <m:naryPr>
            <m:chr m:val="∑"/>
            <m:limLoc m:val="undOvr"/>
            <m:ctrlPr>
              <w:rPr>
                <w:rFonts w:ascii="Cambria Math" w:hAnsi="Cambria Math" w:cs="Times New Roman"/>
                <w:i/>
                <w:sz w:val="24"/>
              </w:rPr>
            </m:ctrlPr>
          </m:naryPr>
          <m:sub>
            <m:r>
              <w:rPr>
                <w:rFonts w:ascii="Cambria Math" w:hAnsi="Cambria Math" w:cs="Times New Roman"/>
                <w:sz w:val="24"/>
              </w:rPr>
              <m:t>j=1</m:t>
            </m:r>
          </m:sub>
          <m:sup>
            <m:r>
              <w:rPr>
                <w:rFonts w:ascii="Cambria Math" w:hAnsi="Cambria Math" w:cs="Times New Roman"/>
                <w:sz w:val="24"/>
              </w:rPr>
              <m:t>p</m:t>
            </m:r>
          </m:sup>
          <m:e>
            <m:sSub>
              <m:sSubPr>
                <m:ctrlPr>
                  <w:rPr>
                    <w:rFonts w:ascii="Cambria Math" w:hAnsi="Cambria Math" w:cs="Times New Roman"/>
                    <w:i/>
                    <w:sz w:val="24"/>
                  </w:rPr>
                </m:ctrlPr>
              </m:sSubPr>
              <m:e>
                <m:r>
                  <w:rPr>
                    <w:rFonts w:ascii="Cambria Math" w:hAnsi="Cambria Math" w:cs="Times New Roman"/>
                    <w:sz w:val="24"/>
                  </w:rPr>
                  <m:t>m</m:t>
                </m:r>
              </m:e>
              <m:sub>
                <m:r>
                  <w:rPr>
                    <w:rFonts w:ascii="Cambria Math" w:hAnsi="Cambria Math" w:cs="Times New Roman"/>
                    <w:sz w:val="24"/>
                  </w:rPr>
                  <m:t>j</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ji</m:t>
                </m:r>
              </m:sub>
            </m:sSub>
            <m:r>
              <w:rPr>
                <w:rFonts w:ascii="Cambria Math" w:hAnsi="Cambria Math" w:cs="Times New Roman"/>
                <w:sz w:val="24"/>
              </w:rPr>
              <m:t>)</m:t>
            </m:r>
          </m:e>
        </m:nary>
      </m:oMath>
    </w:p>
    <w:p w14:paraId="71C8CAD7" w14:textId="77777777" w:rsidR="00703D14" w:rsidRDefault="00703D14" w:rsidP="00703D14">
      <w:pPr>
        <w:spacing w:line="360" w:lineRule="auto"/>
        <w:jc w:val="both"/>
        <w:rPr>
          <w:rFonts w:ascii="Times New Roman" w:eastAsiaTheme="minorEastAsia" w:hAnsi="Times New Roman" w:cs="Times New Roman"/>
          <w:sz w:val="24"/>
        </w:rPr>
      </w:pPr>
      <w:r w:rsidRPr="00333277">
        <w:rPr>
          <w:rFonts w:ascii="Arial" w:hAnsi="Arial" w:cs="Arial"/>
          <w:sz w:val="20"/>
          <w:szCs w:val="20"/>
        </w:rPr>
        <w:t>Each component</w:t>
      </w:r>
      <m:oMath>
        <m:sSub>
          <m:sSubPr>
            <m:ctrlPr>
              <w:rPr>
                <w:rFonts w:ascii="Cambria Math" w:hAnsi="Arial" w:cs="Arial"/>
                <w:i/>
                <w:sz w:val="20"/>
                <w:szCs w:val="20"/>
              </w:rPr>
            </m:ctrlPr>
          </m:sSubPr>
          <m:e>
            <m:r>
              <w:rPr>
                <w:rFonts w:ascii="Cambria Math" w:hAnsi="Cambria Math" w:cs="Arial"/>
                <w:sz w:val="20"/>
                <w:szCs w:val="20"/>
              </w:rPr>
              <m:t xml:space="preserve"> m</m:t>
            </m:r>
          </m:e>
          <m:sub>
            <m:r>
              <w:rPr>
                <w:rFonts w:ascii="Cambria Math" w:hAnsi="Cambria Math" w:cs="Arial"/>
                <w:sz w:val="20"/>
                <w:szCs w:val="20"/>
              </w:rPr>
              <m:t>j</m:t>
            </m:r>
          </m:sub>
        </m:sSub>
        <m:r>
          <w:rPr>
            <w:rFonts w:ascii="Cambria Math" w:hAnsi="Arial" w:cs="Arial"/>
            <w:sz w:val="20"/>
            <w:szCs w:val="20"/>
          </w:rPr>
          <m:t>(</m:t>
        </m:r>
        <m:r>
          <w:rPr>
            <w:rFonts w:ascii="Cambria Math" w:hAnsi="Cambria Math" w:cs="Arial"/>
            <w:sz w:val="20"/>
            <w:szCs w:val="20"/>
          </w:rPr>
          <m:t>x</m:t>
        </m:r>
        <m:r>
          <w:rPr>
            <w:rFonts w:ascii="Cambria Math" w:hAnsi="Arial" w:cs="Arial"/>
            <w:sz w:val="20"/>
            <w:szCs w:val="20"/>
          </w:rPr>
          <m:t>)</m:t>
        </m:r>
      </m:oMath>
      <w:r w:rsidR="00333277">
        <w:rPr>
          <w:rFonts w:ascii="Arial" w:eastAsiaTheme="minorEastAsia" w:hAnsi="Arial" w:cs="Arial"/>
          <w:sz w:val="20"/>
          <w:szCs w:val="20"/>
        </w:rPr>
        <w:t xml:space="preserve"> </w:t>
      </w:r>
      <w:r w:rsidR="00BB08BF" w:rsidRPr="00333277">
        <w:rPr>
          <w:rFonts w:ascii="Arial" w:eastAsiaTheme="minorEastAsia" w:hAnsi="Arial" w:cs="Arial"/>
          <w:sz w:val="20"/>
          <w:szCs w:val="20"/>
        </w:rPr>
        <w:t>is modelled via a hybrid expansion</w:t>
      </w:r>
      <w:r w:rsidR="00BB08BF" w:rsidRPr="00BB08BF">
        <w:rPr>
          <w:rFonts w:ascii="Times New Roman" w:eastAsiaTheme="minorEastAsia" w:hAnsi="Times New Roman" w:cs="Times New Roman"/>
          <w:sz w:val="24"/>
        </w:rPr>
        <w:t>:</w:t>
      </w:r>
    </w:p>
    <w:p w14:paraId="3F1A85DA" w14:textId="77777777" w:rsidR="00BB08BF" w:rsidRDefault="00F97E76" w:rsidP="00703D14">
      <w:pPr>
        <w:spacing w:line="360" w:lineRule="auto"/>
        <w:jc w:val="both"/>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m</m:t>
              </m:r>
            </m:e>
            <m:sub>
              <m:r>
                <w:rPr>
                  <w:rFonts w:ascii="Cambria Math" w:hAnsi="Cambria Math" w:cs="Times New Roman"/>
                  <w:sz w:val="24"/>
                </w:rPr>
                <m:t>j</m:t>
              </m:r>
            </m:sub>
          </m:sSub>
          <m:d>
            <m:dPr>
              <m:ctrlPr>
                <w:rPr>
                  <w:rFonts w:ascii="Cambria Math" w:hAnsi="Cambria Math" w:cs="Times New Roman"/>
                  <w:i/>
                  <w:sz w:val="24"/>
                </w:rPr>
              </m:ctrlPr>
            </m:dPr>
            <m:e>
              <m:r>
                <w:rPr>
                  <w:rFonts w:ascii="Cambria Math" w:hAnsi="Cambria Math" w:cs="Times New Roman"/>
                  <w:sz w:val="24"/>
                </w:rPr>
                <m:t>x</m:t>
              </m:r>
            </m:e>
          </m:d>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δ</m:t>
              </m:r>
            </m:e>
            <m:sub>
              <m:r>
                <w:rPr>
                  <w:rFonts w:ascii="Cambria Math" w:hAnsi="Cambria Math" w:cs="Times New Roman"/>
                  <w:sz w:val="24"/>
                </w:rPr>
                <m:t>j</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γ</m:t>
              </m:r>
            </m:e>
            <m:sub>
              <m:r>
                <w:rPr>
                  <w:rFonts w:ascii="Cambria Math" w:hAnsi="Cambria Math" w:cs="Times New Roman"/>
                  <w:sz w:val="24"/>
                </w:rPr>
                <m:t>jx</m:t>
              </m:r>
            </m:sub>
          </m:sSub>
          <m:r>
            <w:rPr>
              <w:rFonts w:ascii="Cambria Math" w:hAnsi="Cambria Math" w:cs="Times New Roman"/>
              <w:sz w:val="24"/>
            </w:rPr>
            <m:t>+</m:t>
          </m:r>
          <m:nary>
            <m:naryPr>
              <m:chr m:val="∑"/>
              <m:limLoc m:val="undOvr"/>
              <m:ctrlPr>
                <w:rPr>
                  <w:rFonts w:ascii="Cambria Math" w:hAnsi="Cambria Math" w:cs="Times New Roman"/>
                  <w:i/>
                  <w:sz w:val="24"/>
                </w:rPr>
              </m:ctrlPr>
            </m:naryPr>
            <m:sub>
              <m:r>
                <w:rPr>
                  <w:rFonts w:ascii="Cambria Math" w:hAnsi="Cambria Math" w:cs="Times New Roman"/>
                  <w:sz w:val="24"/>
                </w:rPr>
                <m:t>k</m:t>
              </m:r>
              <m:r>
                <w:rPr>
                  <w:rFonts w:ascii="Cambria Math" w:hAnsi="Cambria Math" w:cs="Times New Roman"/>
                  <w:sz w:val="24"/>
                </w:rPr>
                <m:t>=1</m:t>
              </m:r>
            </m:sub>
            <m:sup>
              <m:r>
                <w:rPr>
                  <w:rFonts w:ascii="Cambria Math" w:hAnsi="Cambria Math" w:cs="Times New Roman"/>
                  <w:sz w:val="24"/>
                </w:rPr>
                <m:t>λ</m:t>
              </m:r>
            </m:sup>
            <m:e>
              <m:sSub>
                <m:sSubPr>
                  <m:ctrlPr>
                    <w:rPr>
                      <w:rFonts w:ascii="Cambria Math" w:hAnsi="Cambria Math" w:cs="Times New Roman"/>
                      <w:i/>
                      <w:sz w:val="24"/>
                    </w:rPr>
                  </m:ctrlPr>
                </m:sSubPr>
                <m:e>
                  <m:r>
                    <w:rPr>
                      <w:rFonts w:ascii="Cambria Math" w:hAnsi="Cambria Math" w:cs="Times New Roman"/>
                      <w:sz w:val="24"/>
                    </w:rPr>
                    <m:t>α</m:t>
                  </m:r>
                </m:e>
                <m:sub>
                  <m:r>
                    <w:rPr>
                      <w:rFonts w:ascii="Cambria Math" w:hAnsi="Cambria Math" w:cs="Times New Roman"/>
                      <w:sz w:val="24"/>
                    </w:rPr>
                    <m:t>jk</m:t>
                  </m:r>
                </m:sub>
              </m:sSub>
              <m:func>
                <m:funcPr>
                  <m:ctrlPr>
                    <w:rPr>
                      <w:rFonts w:ascii="Cambria Math" w:hAnsi="Cambria Math" w:cs="Times New Roman"/>
                      <w:sz w:val="24"/>
                    </w:rPr>
                  </m:ctrlPr>
                </m:funcPr>
                <m:fName>
                  <m:func>
                    <m:funcPr>
                      <m:ctrlPr>
                        <w:rPr>
                          <w:rFonts w:ascii="Cambria Math" w:hAnsi="Cambria Math" w:cs="Times New Roman"/>
                          <w:i/>
                          <w:sz w:val="24"/>
                        </w:rPr>
                      </m:ctrlPr>
                    </m:funcPr>
                    <m:fName>
                      <m:r>
                        <m:rPr>
                          <m:sty m:val="p"/>
                        </m:rPr>
                        <w:rPr>
                          <w:rFonts w:ascii="Cambria Math" w:hAnsi="Cambria Math" w:cs="Times New Roman"/>
                          <w:sz w:val="24"/>
                        </w:rPr>
                        <m:t>cos</m:t>
                      </m:r>
                    </m:fName>
                    <m:e>
                      <m:r>
                        <w:rPr>
                          <w:rFonts w:ascii="Cambria Math" w:hAnsi="Cambria Math" w:cs="Times New Roman"/>
                          <w:sz w:val="24"/>
                        </w:rPr>
                        <m:t>(</m:t>
                      </m:r>
                      <m:r>
                        <w:rPr>
                          <w:rFonts w:ascii="Cambria Math" w:hAnsi="Cambria Math" w:cs="Times New Roman"/>
                          <w:sz w:val="24"/>
                        </w:rPr>
                        <m:t>kx</m:t>
                      </m:r>
                      <m:r>
                        <w:rPr>
                          <w:rFonts w:ascii="Cambria Math" w:hAnsi="Cambria Math" w:cs="Times New Roman"/>
                          <w:sz w:val="24"/>
                        </w:rPr>
                        <m:t>)</m:t>
                      </m:r>
                    </m:e>
                  </m:func>
                </m:fName>
                <m:e>
                  <m:r>
                    <w:rPr>
                      <w:rFonts w:ascii="Cambria Math" w:hAnsi="Cambria Math" w:cs="Times New Roman"/>
                      <w:sz w:val="24"/>
                    </w:rPr>
                    <m:t xml:space="preserve"> +</m:t>
                  </m:r>
                </m:e>
              </m:func>
            </m:e>
          </m:nary>
          <m:nary>
            <m:naryPr>
              <m:chr m:val="∑"/>
              <m:limLoc m:val="undOvr"/>
              <m:ctrlPr>
                <w:rPr>
                  <w:rFonts w:ascii="Cambria Math" w:hAnsi="Cambria Math" w:cs="Times New Roman"/>
                  <w:i/>
                  <w:sz w:val="24"/>
                </w:rPr>
              </m:ctrlPr>
            </m:naryPr>
            <m:sub>
              <m:r>
                <w:rPr>
                  <w:rFonts w:ascii="Cambria Math" w:hAnsi="Cambria Math" w:cs="Times New Roman"/>
                  <w:sz w:val="24"/>
                </w:rPr>
                <m:t>h</m:t>
              </m:r>
              <m:r>
                <w:rPr>
                  <w:rFonts w:ascii="Cambria Math" w:hAnsi="Cambria Math" w:cs="Times New Roman"/>
                  <w:sz w:val="24"/>
                </w:rPr>
                <m:t>=1</m:t>
              </m:r>
            </m:sub>
            <m:sup>
              <m:r>
                <w:rPr>
                  <w:rFonts w:ascii="Cambria Math" w:hAnsi="Cambria Math" w:cs="Times New Roman"/>
                  <w:sz w:val="24"/>
                </w:rPr>
                <m:t>H</m:t>
              </m:r>
            </m:sup>
            <m:e>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j</m:t>
                  </m:r>
                  <m:r>
                    <w:rPr>
                      <w:rFonts w:ascii="Cambria Math" w:hAnsi="Cambria Math" w:cs="Times New Roman"/>
                      <w:sz w:val="24"/>
                    </w:rPr>
                    <m:t>h</m:t>
                  </m:r>
                </m:sub>
              </m:sSub>
              <m:sSub>
                <m:sSubPr>
                  <m:ctrlPr>
                    <w:rPr>
                      <w:rFonts w:ascii="Cambria Math" w:hAnsi="Cambria Math" w:cs="Times New Roman"/>
                      <w:i/>
                      <w:sz w:val="24"/>
                    </w:rPr>
                  </m:ctrlPr>
                </m:sSubPr>
                <m:e>
                  <m:r>
                    <w:rPr>
                      <w:rFonts w:ascii="Cambria Math" w:hAnsi="Cambria Math" w:cs="Times New Roman"/>
                      <w:sz w:val="24"/>
                    </w:rPr>
                    <m:t>ψ</m:t>
                  </m:r>
                </m:e>
                <m:sub>
                  <m:r>
                    <w:rPr>
                      <w:rFonts w:ascii="Cambria Math" w:hAnsi="Cambria Math" w:cs="Times New Roman"/>
                      <w:sz w:val="24"/>
                    </w:rPr>
                    <m:t>h</m:t>
                  </m:r>
                </m:sub>
              </m:sSub>
              <m:r>
                <w:rPr>
                  <w:rFonts w:ascii="Cambria Math" w:hAnsi="Cambria Math" w:cs="Times New Roman"/>
                  <w:sz w:val="24"/>
                </w:rPr>
                <m:t>(</m:t>
              </m:r>
              <m:r>
                <w:rPr>
                  <w:rFonts w:ascii="Cambria Math" w:hAnsi="Cambria Math" w:cs="Times New Roman"/>
                  <w:sz w:val="24"/>
                </w:rPr>
                <m:t>x</m:t>
              </m:r>
              <m:r>
                <w:rPr>
                  <w:rFonts w:ascii="Cambria Math" w:hAnsi="Cambria Math" w:cs="Times New Roman"/>
                  <w:sz w:val="24"/>
                </w:rPr>
                <m:t>)</m:t>
              </m:r>
            </m:e>
          </m:nary>
        </m:oMath>
      </m:oMathPara>
    </w:p>
    <w:p w14:paraId="1883DB7F" w14:textId="77777777" w:rsidR="00061C43" w:rsidRPr="00333277" w:rsidRDefault="00061C43" w:rsidP="00703D14">
      <w:pPr>
        <w:spacing w:line="360" w:lineRule="auto"/>
        <w:jc w:val="both"/>
        <w:rPr>
          <w:rFonts w:ascii="Arial" w:eastAsiaTheme="minorEastAsia" w:hAnsi="Arial" w:cs="Arial"/>
          <w:sz w:val="20"/>
          <w:szCs w:val="20"/>
        </w:rPr>
      </w:pPr>
      <w:r w:rsidRPr="00333277">
        <w:rPr>
          <w:rFonts w:ascii="Arial" w:eastAsiaTheme="minorEastAsia" w:hAnsi="Arial" w:cs="Arial"/>
          <w:sz w:val="20"/>
          <w:szCs w:val="20"/>
        </w:rPr>
        <w:t xml:space="preserve">Where: </w:t>
      </w:r>
    </w:p>
    <w:p w14:paraId="158843B9" w14:textId="77777777" w:rsidR="00061C43" w:rsidRPr="00333277" w:rsidRDefault="00F97E76" w:rsidP="00703D14">
      <w:pPr>
        <w:spacing w:line="360" w:lineRule="auto"/>
        <w:jc w:val="both"/>
        <w:rPr>
          <w:rFonts w:ascii="Arial" w:eastAsiaTheme="minorEastAsia" w:hAnsi="Arial" w:cs="Arial"/>
          <w:sz w:val="20"/>
          <w:szCs w:val="20"/>
        </w:rPr>
      </w:pPr>
      <m:oMath>
        <m:func>
          <m:funcPr>
            <m:ctrlPr>
              <w:rPr>
                <w:rFonts w:ascii="Cambria Math" w:hAnsi="Arial" w:cs="Arial"/>
                <w:sz w:val="20"/>
                <w:szCs w:val="20"/>
              </w:rPr>
            </m:ctrlPr>
          </m:funcPr>
          <m:fName>
            <m:r>
              <m:rPr>
                <m:sty m:val="p"/>
              </m:rPr>
              <w:rPr>
                <w:rFonts w:ascii="Cambria Math" w:hAnsi="Arial" w:cs="Arial"/>
                <w:sz w:val="20"/>
                <w:szCs w:val="20"/>
              </w:rPr>
              <m:t>cos</m:t>
            </m:r>
          </m:fName>
          <m:e>
            <m:d>
              <m:dPr>
                <m:ctrlPr>
                  <w:rPr>
                    <w:rFonts w:ascii="Cambria Math" w:hAnsi="Arial" w:cs="Arial"/>
                    <w:i/>
                    <w:sz w:val="20"/>
                    <w:szCs w:val="20"/>
                  </w:rPr>
                </m:ctrlPr>
              </m:dPr>
              <m:e>
                <m:r>
                  <w:rPr>
                    <w:rFonts w:ascii="Cambria Math" w:hAnsi="Cambria Math" w:cs="Arial"/>
                    <w:sz w:val="20"/>
                    <w:szCs w:val="20"/>
                  </w:rPr>
                  <m:t>kx</m:t>
                </m:r>
              </m:e>
            </m:d>
            <m:r>
              <w:rPr>
                <w:rFonts w:ascii="Cambria Math" w:hAnsi="Arial" w:cs="Arial"/>
                <w:sz w:val="20"/>
                <w:szCs w:val="20"/>
              </w:rPr>
              <m:t xml:space="preserve">: </m:t>
            </m:r>
          </m:e>
        </m:func>
      </m:oMath>
      <w:r w:rsidR="00061C43" w:rsidRPr="00333277">
        <w:rPr>
          <w:rFonts w:ascii="Arial" w:eastAsiaTheme="minorEastAsia" w:hAnsi="Arial" w:cs="Arial"/>
          <w:sz w:val="20"/>
          <w:szCs w:val="20"/>
        </w:rPr>
        <w:t>Fourier basis functions,</w:t>
      </w:r>
    </w:p>
    <w:p w14:paraId="279AC69B" w14:textId="77777777" w:rsidR="00061C43" w:rsidRPr="00333277" w:rsidRDefault="00F97E76" w:rsidP="00703D14">
      <w:pPr>
        <w:spacing w:line="360" w:lineRule="auto"/>
        <w:jc w:val="both"/>
        <w:rPr>
          <w:rFonts w:ascii="Arial" w:eastAsiaTheme="minorEastAsia" w:hAnsi="Arial" w:cs="Arial"/>
          <w:sz w:val="20"/>
          <w:szCs w:val="20"/>
        </w:rPr>
      </w:pPr>
      <m:oMath>
        <m:sSub>
          <m:sSubPr>
            <m:ctrlPr>
              <w:rPr>
                <w:rFonts w:ascii="Cambria Math" w:hAnsi="Arial" w:cs="Arial"/>
                <w:i/>
                <w:sz w:val="20"/>
                <w:szCs w:val="20"/>
              </w:rPr>
            </m:ctrlPr>
          </m:sSubPr>
          <m:e>
            <m:r>
              <w:rPr>
                <w:rFonts w:ascii="Cambria Math" w:hAnsi="Cambria Math" w:cs="Arial"/>
                <w:sz w:val="20"/>
                <w:szCs w:val="20"/>
              </w:rPr>
              <m:t>ψ</m:t>
            </m:r>
          </m:e>
          <m:sub>
            <m:r>
              <w:rPr>
                <w:rFonts w:ascii="Arial" w:hAnsi="Cambria Math" w:cs="Arial"/>
                <w:sz w:val="20"/>
                <w:szCs w:val="20"/>
              </w:rPr>
              <m:t>h</m:t>
            </m:r>
          </m:sub>
        </m:sSub>
        <m:d>
          <m:dPr>
            <m:ctrlPr>
              <w:rPr>
                <w:rFonts w:ascii="Cambria Math" w:hAnsi="Arial" w:cs="Arial"/>
                <w:i/>
                <w:sz w:val="20"/>
                <w:szCs w:val="20"/>
              </w:rPr>
            </m:ctrlPr>
          </m:dPr>
          <m:e>
            <m:r>
              <w:rPr>
                <w:rFonts w:ascii="Cambria Math" w:hAnsi="Cambria Math" w:cs="Arial"/>
                <w:sz w:val="20"/>
                <w:szCs w:val="20"/>
              </w:rPr>
              <m:t>x</m:t>
            </m:r>
          </m:e>
        </m:d>
        <m:r>
          <w:rPr>
            <w:rFonts w:ascii="Cambria Math" w:hAnsi="Arial" w:cs="Arial"/>
            <w:sz w:val="20"/>
            <w:szCs w:val="20"/>
          </w:rPr>
          <m:t xml:space="preserve">: </m:t>
        </m:r>
      </m:oMath>
      <w:r w:rsidR="00061C43" w:rsidRPr="00333277">
        <w:rPr>
          <w:rFonts w:ascii="Arial" w:eastAsiaTheme="minorEastAsia" w:hAnsi="Arial" w:cs="Arial"/>
          <w:sz w:val="20"/>
          <w:szCs w:val="20"/>
        </w:rPr>
        <w:t>Wavelet basis functions (e.g., Haar, Daubechies),</w:t>
      </w:r>
    </w:p>
    <w:p w14:paraId="77C1FD33" w14:textId="77777777" w:rsidR="00061C43" w:rsidRDefault="00061C43" w:rsidP="00703D14">
      <w:pPr>
        <w:spacing w:line="360" w:lineRule="auto"/>
        <w:jc w:val="both"/>
        <w:rPr>
          <w:rFonts w:ascii="Arial" w:eastAsiaTheme="minorEastAsia" w:hAnsi="Arial" w:cs="Arial"/>
          <w:sz w:val="20"/>
          <w:szCs w:val="20"/>
        </w:rPr>
      </w:pPr>
      <m:oMath>
        <m:r>
          <w:rPr>
            <w:rFonts w:ascii="Cambria Math" w:eastAsiaTheme="minorEastAsia" w:hAnsi="Cambria Math" w:cs="Arial"/>
            <w:sz w:val="20"/>
            <w:szCs w:val="20"/>
          </w:rPr>
          <m:t>λ</m:t>
        </m:r>
        <m:r>
          <w:rPr>
            <w:rFonts w:ascii="Cambria Math" w:eastAsiaTheme="minorEastAsia" w:hAnsi="Arial" w:cs="Arial"/>
            <w:sz w:val="20"/>
            <w:szCs w:val="20"/>
          </w:rPr>
          <m:t xml:space="preserve">, </m:t>
        </m:r>
        <m:r>
          <w:rPr>
            <w:rFonts w:ascii="Cambria Math" w:eastAsiaTheme="minorEastAsia" w:hAnsi="Cambria Math" w:cs="Arial"/>
            <w:sz w:val="20"/>
            <w:szCs w:val="20"/>
          </w:rPr>
          <m:t>H</m:t>
        </m:r>
        <m:r>
          <w:rPr>
            <w:rFonts w:ascii="Cambria Math" w:eastAsiaTheme="minorEastAsia" w:hAnsi="Arial" w:cs="Arial"/>
            <w:sz w:val="20"/>
            <w:szCs w:val="20"/>
          </w:rPr>
          <m:t xml:space="preserve">: </m:t>
        </m:r>
      </m:oMath>
      <w:r w:rsidRPr="00333277">
        <w:rPr>
          <w:rFonts w:ascii="Arial" w:eastAsiaTheme="minorEastAsia" w:hAnsi="Arial" w:cs="Arial"/>
          <w:sz w:val="20"/>
          <w:szCs w:val="20"/>
        </w:rPr>
        <w:t>Number of Fourier and wavelet terms.</w:t>
      </w:r>
    </w:p>
    <w:p w14:paraId="02F0FDEE" w14:textId="77777777" w:rsidR="00863F8D" w:rsidRPr="00333277" w:rsidRDefault="00863F8D" w:rsidP="00863F8D">
      <w:pPr>
        <w:pStyle w:val="ListParagraph"/>
        <w:numPr>
          <w:ilvl w:val="0"/>
          <w:numId w:val="1"/>
        </w:numPr>
        <w:spacing w:line="360" w:lineRule="auto"/>
        <w:ind w:left="284" w:hanging="284"/>
        <w:jc w:val="both"/>
        <w:rPr>
          <w:rFonts w:ascii="Arial" w:hAnsi="Arial" w:cs="Arial"/>
          <w:b/>
        </w:rPr>
      </w:pPr>
      <w:r w:rsidRPr="00333277">
        <w:rPr>
          <w:rFonts w:ascii="Arial" w:hAnsi="Arial" w:cs="Arial"/>
          <w:b/>
        </w:rPr>
        <w:t xml:space="preserve">Estimation and Inference </w:t>
      </w:r>
    </w:p>
    <w:p w14:paraId="724A48F5" w14:textId="77777777" w:rsidR="00863F8D" w:rsidRPr="00333277" w:rsidRDefault="00863F8D" w:rsidP="00863F8D">
      <w:pPr>
        <w:spacing w:line="360" w:lineRule="auto"/>
        <w:jc w:val="both"/>
        <w:rPr>
          <w:rFonts w:ascii="Arial" w:eastAsiaTheme="minorEastAsia" w:hAnsi="Arial" w:cs="Arial"/>
          <w:sz w:val="20"/>
          <w:szCs w:val="20"/>
        </w:rPr>
      </w:pPr>
      <w:r w:rsidRPr="00333277">
        <w:rPr>
          <w:rFonts w:ascii="Arial" w:eastAsiaTheme="minorEastAsia" w:hAnsi="Arial" w:cs="Arial"/>
          <w:sz w:val="20"/>
          <w:szCs w:val="20"/>
        </w:rPr>
        <w:t>The model is expressed in matrix form:</w:t>
      </w:r>
      <m:oMath>
        <m:r>
          <w:rPr>
            <w:rFonts w:ascii="Cambria Math" w:eastAsiaTheme="minorEastAsia" w:hAnsi="Arial" w:cs="Arial"/>
            <w:sz w:val="20"/>
            <w:szCs w:val="20"/>
          </w:rPr>
          <m:t xml:space="preserve">  </m:t>
        </m:r>
        <m:r>
          <w:rPr>
            <w:rFonts w:ascii="Cambria Math" w:eastAsiaTheme="minorEastAsia" w:hAnsi="Cambria Math" w:cs="Arial"/>
            <w:sz w:val="20"/>
            <w:szCs w:val="20"/>
          </w:rPr>
          <m:t>y</m:t>
        </m:r>
        <m:r>
          <w:rPr>
            <w:rFonts w:ascii="Cambria Math" w:eastAsiaTheme="minorEastAsia" w:hAnsi="Arial" w:cs="Arial"/>
            <w:sz w:val="20"/>
            <w:szCs w:val="20"/>
          </w:rPr>
          <m:t>=</m:t>
        </m:r>
        <m:r>
          <w:rPr>
            <w:rFonts w:ascii="Cambria Math" w:eastAsiaTheme="minorEastAsia" w:hAnsi="Cambria Math" w:cs="Arial"/>
            <w:sz w:val="20"/>
            <w:szCs w:val="20"/>
          </w:rPr>
          <m:t>Zβ</m:t>
        </m:r>
        <m:r>
          <w:rPr>
            <w:rFonts w:ascii="Cambria Math" w:eastAsiaTheme="minorEastAsia" w:hAnsi="Arial" w:cs="Arial"/>
            <w:sz w:val="20"/>
            <w:szCs w:val="20"/>
          </w:rPr>
          <m:t>+</m:t>
        </m:r>
        <m:r>
          <w:rPr>
            <w:rFonts w:ascii="Cambria Math" w:eastAsiaTheme="minorEastAsia" w:hAnsi="Cambria Math" w:cs="Arial"/>
            <w:sz w:val="20"/>
            <w:szCs w:val="20"/>
          </w:rPr>
          <m:t>ε</m:t>
        </m:r>
      </m:oMath>
    </w:p>
    <w:p w14:paraId="26DDD35F" w14:textId="77777777" w:rsidR="002E749C" w:rsidRPr="00333277" w:rsidRDefault="00863F8D" w:rsidP="00863F8D">
      <w:pPr>
        <w:spacing w:line="360" w:lineRule="auto"/>
        <w:jc w:val="both"/>
        <w:rPr>
          <w:rFonts w:ascii="Arial" w:eastAsiaTheme="minorEastAsia" w:hAnsi="Arial" w:cs="Arial"/>
          <w:sz w:val="20"/>
          <w:szCs w:val="20"/>
        </w:rPr>
      </w:pPr>
      <w:r w:rsidRPr="00333277">
        <w:rPr>
          <w:rFonts w:ascii="Arial" w:eastAsiaTheme="minorEastAsia" w:hAnsi="Arial" w:cs="Arial"/>
          <w:sz w:val="20"/>
          <w:szCs w:val="20"/>
        </w:rPr>
        <w:t>With regularized least squares estimation:</w:t>
      </w:r>
    </w:p>
    <w:p w14:paraId="2702B15D" w14:textId="77777777" w:rsidR="00863F8D" w:rsidRPr="00333277" w:rsidRDefault="00F97E76" w:rsidP="002E749C">
      <w:pPr>
        <w:spacing w:line="360" w:lineRule="auto"/>
        <w:jc w:val="center"/>
        <w:rPr>
          <w:rFonts w:ascii="Arial" w:eastAsiaTheme="minorEastAsia" w:hAnsi="Arial" w:cs="Arial"/>
          <w:sz w:val="20"/>
          <w:szCs w:val="20"/>
        </w:rPr>
      </w:pPr>
      <m:oMathPara>
        <m:oMath>
          <m:acc>
            <m:accPr>
              <m:ctrlPr>
                <w:rPr>
                  <w:rFonts w:ascii="Cambria Math" w:eastAsiaTheme="minorEastAsia" w:hAnsi="Arial" w:cs="Arial"/>
                  <w:i/>
                  <w:sz w:val="20"/>
                  <w:szCs w:val="20"/>
                </w:rPr>
              </m:ctrlPr>
            </m:accPr>
            <m:e>
              <m:r>
                <w:rPr>
                  <w:rFonts w:ascii="Cambria Math" w:eastAsiaTheme="minorEastAsia" w:hAnsi="Cambria Math" w:cs="Arial"/>
                  <w:sz w:val="20"/>
                  <w:szCs w:val="20"/>
                </w:rPr>
                <m:t>β</m:t>
              </m:r>
            </m:e>
          </m:acc>
          <m:r>
            <w:rPr>
              <w:rFonts w:ascii="Cambria Math" w:eastAsiaTheme="minorEastAsia" w:hAnsi="Arial" w:cs="Arial"/>
              <w:sz w:val="20"/>
              <w:szCs w:val="20"/>
            </w:rPr>
            <m:t>=</m:t>
          </m:r>
          <m:func>
            <m:funcPr>
              <m:ctrlPr>
                <w:rPr>
                  <w:rFonts w:ascii="Cambria Math" w:eastAsiaTheme="minorEastAsia" w:hAnsi="Arial" w:cs="Arial"/>
                  <w:i/>
                  <w:sz w:val="20"/>
                  <w:szCs w:val="20"/>
                </w:rPr>
              </m:ctrlPr>
            </m:funcPr>
            <m:fName>
              <m:r>
                <m:rPr>
                  <m:sty m:val="p"/>
                </m:rPr>
                <w:rPr>
                  <w:rFonts w:ascii="Cambria Math" w:eastAsiaTheme="minorEastAsia" w:hAnsi="Arial" w:cs="Arial"/>
                  <w:sz w:val="20"/>
                  <w:szCs w:val="20"/>
                </w:rPr>
                <m:t>arg</m:t>
              </m:r>
            </m:fName>
            <m:e>
              <m:func>
                <m:funcPr>
                  <m:ctrlPr>
                    <w:rPr>
                      <w:rFonts w:ascii="Cambria Math" w:eastAsiaTheme="minorEastAsia" w:hAnsi="Arial" w:cs="Arial"/>
                      <w:i/>
                      <w:sz w:val="20"/>
                      <w:szCs w:val="20"/>
                    </w:rPr>
                  </m:ctrlPr>
                </m:funcPr>
                <m:fName>
                  <m:limLow>
                    <m:limLowPr>
                      <m:ctrlPr>
                        <w:rPr>
                          <w:rFonts w:ascii="Cambria Math" w:eastAsiaTheme="minorEastAsia" w:hAnsi="Arial" w:cs="Arial"/>
                          <w:i/>
                          <w:sz w:val="20"/>
                          <w:szCs w:val="20"/>
                        </w:rPr>
                      </m:ctrlPr>
                    </m:limLowPr>
                    <m:e>
                      <m:r>
                        <m:rPr>
                          <m:sty m:val="p"/>
                        </m:rPr>
                        <w:rPr>
                          <w:rFonts w:ascii="Cambria Math" w:hAnsi="Arial" w:cs="Arial"/>
                          <w:sz w:val="20"/>
                          <w:szCs w:val="20"/>
                        </w:rPr>
                        <m:t>min</m:t>
                      </m:r>
                    </m:e>
                    <m:lim>
                      <m:r>
                        <w:rPr>
                          <w:rFonts w:ascii="Cambria Math" w:eastAsiaTheme="minorEastAsia" w:hAnsi="Cambria Math" w:cs="Arial"/>
                          <w:sz w:val="20"/>
                          <w:szCs w:val="20"/>
                        </w:rPr>
                        <m:t>β</m:t>
                      </m:r>
                    </m:lim>
                  </m:limLow>
                </m:fName>
                <m:e>
                  <m:d>
                    <m:dPr>
                      <m:begChr m:val="{"/>
                      <m:endChr m:val="}"/>
                      <m:ctrlPr>
                        <w:rPr>
                          <w:rFonts w:ascii="Cambria Math" w:eastAsiaTheme="minorEastAsia" w:hAnsi="Arial" w:cs="Arial"/>
                          <w:i/>
                          <w:sz w:val="20"/>
                          <w:szCs w:val="20"/>
                        </w:rPr>
                      </m:ctrlPr>
                    </m:dPr>
                    <m:e>
                      <m:sSup>
                        <m:sSupPr>
                          <m:ctrlPr>
                            <w:rPr>
                              <w:rFonts w:ascii="Cambria Math" w:eastAsiaTheme="minorEastAsia" w:hAnsi="Arial" w:cs="Arial"/>
                              <w:i/>
                              <w:sz w:val="20"/>
                              <w:szCs w:val="20"/>
                            </w:rPr>
                          </m:ctrlPr>
                        </m:sSupPr>
                        <m:e>
                          <m:r>
                            <w:rPr>
                              <w:rFonts w:ascii="Cambria Math" w:eastAsiaTheme="minorEastAsia" w:hAnsi="Arial" w:cs="Arial"/>
                              <w:sz w:val="20"/>
                              <w:szCs w:val="20"/>
                            </w:rPr>
                            <m:t>|</m:t>
                          </m:r>
                          <m:d>
                            <m:dPr>
                              <m:begChr m:val="|"/>
                              <m:endChr m:val="|"/>
                              <m:ctrlPr>
                                <w:rPr>
                                  <w:rFonts w:ascii="Cambria Math" w:eastAsiaTheme="minorEastAsia" w:hAnsi="Arial" w:cs="Arial"/>
                                  <w:i/>
                                  <w:sz w:val="20"/>
                                  <w:szCs w:val="20"/>
                                </w:rPr>
                              </m:ctrlPr>
                            </m:dPr>
                            <m:e>
                              <m:r>
                                <w:rPr>
                                  <w:rFonts w:ascii="Cambria Math" w:eastAsiaTheme="minorEastAsia" w:hAnsi="Cambria Math" w:cs="Arial"/>
                                  <w:sz w:val="20"/>
                                  <w:szCs w:val="20"/>
                                </w:rPr>
                                <m:t>y</m:t>
                              </m:r>
                              <m:r>
                                <w:rPr>
                                  <w:rFonts w:ascii="Arial" w:eastAsiaTheme="minorEastAsia" w:hAnsi="Arial" w:cs="Arial"/>
                                  <w:sz w:val="20"/>
                                  <w:szCs w:val="20"/>
                                </w:rPr>
                                <m:t>-</m:t>
                              </m:r>
                              <m:r>
                                <w:rPr>
                                  <w:rFonts w:ascii="Cambria Math" w:eastAsiaTheme="minorEastAsia" w:hAnsi="Cambria Math" w:cs="Arial"/>
                                  <w:sz w:val="20"/>
                                  <w:szCs w:val="20"/>
                                </w:rPr>
                                <m:t>zβ</m:t>
                              </m:r>
                            </m:e>
                          </m:d>
                          <m:r>
                            <w:rPr>
                              <w:rFonts w:ascii="Cambria Math" w:eastAsiaTheme="minorEastAsia" w:hAnsi="Arial" w:cs="Arial"/>
                              <w:sz w:val="20"/>
                              <w:szCs w:val="20"/>
                            </w:rPr>
                            <m:t>|</m:t>
                          </m:r>
                        </m:e>
                        <m:sup>
                          <m:r>
                            <w:rPr>
                              <w:rFonts w:ascii="Cambria Math" w:eastAsiaTheme="minorEastAsia" w:hAnsi="Arial" w:cs="Arial"/>
                              <w:sz w:val="20"/>
                              <w:szCs w:val="20"/>
                            </w:rPr>
                            <m:t>2</m:t>
                          </m:r>
                        </m:sup>
                      </m:sSup>
                      <m:r>
                        <w:rPr>
                          <w:rFonts w:ascii="Cambria Math" w:eastAsiaTheme="minorEastAsia" w:hAnsi="Arial" w:cs="Arial"/>
                          <w:sz w:val="20"/>
                          <w:szCs w:val="20"/>
                        </w:rPr>
                        <m:t>+</m:t>
                      </m:r>
                      <m:sSub>
                        <m:sSubPr>
                          <m:ctrlPr>
                            <w:rPr>
                              <w:rFonts w:ascii="Cambria Math" w:eastAsiaTheme="minorEastAsia" w:hAnsi="Arial" w:cs="Arial"/>
                              <w:i/>
                              <w:sz w:val="20"/>
                              <w:szCs w:val="20"/>
                            </w:rPr>
                          </m:ctrlPr>
                        </m:sSubPr>
                        <m:e>
                          <m:r>
                            <w:rPr>
                              <w:rFonts w:ascii="Cambria Math" w:eastAsiaTheme="minorEastAsia" w:hAnsi="Cambria Math" w:cs="Arial"/>
                              <w:sz w:val="20"/>
                              <w:szCs w:val="20"/>
                            </w:rPr>
                            <m:t>λ</m:t>
                          </m:r>
                        </m:e>
                        <m:sub>
                          <m:r>
                            <w:rPr>
                              <w:rFonts w:ascii="Cambria Math" w:eastAsiaTheme="minorEastAsia" w:hAnsi="Cambria Math" w:cs="Arial"/>
                              <w:sz w:val="20"/>
                              <w:szCs w:val="20"/>
                            </w:rPr>
                            <m:t>F</m:t>
                          </m:r>
                        </m:sub>
                      </m:sSub>
                      <m:sSup>
                        <m:sSupPr>
                          <m:ctrlPr>
                            <w:rPr>
                              <w:rFonts w:ascii="Cambria Math" w:eastAsiaTheme="minorEastAsia" w:hAnsi="Arial" w:cs="Arial"/>
                              <w:i/>
                              <w:sz w:val="20"/>
                              <w:szCs w:val="20"/>
                            </w:rPr>
                          </m:ctrlPr>
                        </m:sSupPr>
                        <m:e>
                          <m:r>
                            <w:rPr>
                              <w:rFonts w:ascii="Cambria Math" w:eastAsiaTheme="minorEastAsia" w:hAnsi="Arial" w:cs="Arial"/>
                              <w:sz w:val="20"/>
                              <w:szCs w:val="20"/>
                            </w:rPr>
                            <m:t>|</m:t>
                          </m:r>
                          <m:d>
                            <m:dPr>
                              <m:begChr m:val="|"/>
                              <m:endChr m:val="|"/>
                              <m:ctrlPr>
                                <w:rPr>
                                  <w:rFonts w:ascii="Cambria Math" w:eastAsiaTheme="minorEastAsia" w:hAnsi="Arial" w:cs="Arial"/>
                                  <w:i/>
                                  <w:sz w:val="20"/>
                                  <w:szCs w:val="20"/>
                                </w:rPr>
                              </m:ctrlPr>
                            </m:dPr>
                            <m:e>
                              <m:r>
                                <w:rPr>
                                  <w:rFonts w:ascii="Cambria Math" w:eastAsiaTheme="minorEastAsia" w:hAnsi="Cambria Math" w:cs="Arial"/>
                                  <w:sz w:val="20"/>
                                  <w:szCs w:val="20"/>
                                </w:rPr>
                                <m:t>α</m:t>
                              </m:r>
                            </m:e>
                          </m:d>
                          <m:r>
                            <w:rPr>
                              <w:rFonts w:ascii="Cambria Math" w:eastAsiaTheme="minorEastAsia" w:hAnsi="Arial" w:cs="Arial"/>
                              <w:sz w:val="20"/>
                              <w:szCs w:val="20"/>
                            </w:rPr>
                            <m:t>|</m:t>
                          </m:r>
                        </m:e>
                        <m:sup>
                          <m:r>
                            <w:rPr>
                              <w:rFonts w:ascii="Cambria Math" w:eastAsiaTheme="minorEastAsia" w:hAnsi="Arial" w:cs="Arial"/>
                              <w:sz w:val="20"/>
                              <w:szCs w:val="20"/>
                            </w:rPr>
                            <m:t>2</m:t>
                          </m:r>
                        </m:sup>
                      </m:sSup>
                      <m:r>
                        <w:rPr>
                          <w:rFonts w:ascii="Cambria Math" w:eastAsiaTheme="minorEastAsia" w:hAnsi="Arial" w:cs="Arial"/>
                          <w:sz w:val="20"/>
                          <w:szCs w:val="20"/>
                        </w:rPr>
                        <m:t>+</m:t>
                      </m:r>
                      <m:sSub>
                        <m:sSubPr>
                          <m:ctrlPr>
                            <w:rPr>
                              <w:rFonts w:ascii="Cambria Math" w:eastAsiaTheme="minorEastAsia" w:hAnsi="Arial" w:cs="Arial"/>
                              <w:i/>
                              <w:sz w:val="20"/>
                              <w:szCs w:val="20"/>
                            </w:rPr>
                          </m:ctrlPr>
                        </m:sSubPr>
                        <m:e>
                          <m:r>
                            <w:rPr>
                              <w:rFonts w:ascii="Cambria Math" w:eastAsiaTheme="minorEastAsia" w:hAnsi="Cambria Math" w:cs="Arial"/>
                              <w:sz w:val="20"/>
                              <w:szCs w:val="20"/>
                            </w:rPr>
                            <m:t>λ</m:t>
                          </m:r>
                        </m:e>
                        <m:sub>
                          <m:r>
                            <w:rPr>
                              <w:rFonts w:ascii="Cambria Math" w:eastAsiaTheme="minorEastAsia" w:hAnsi="Cambria Math" w:cs="Arial"/>
                              <w:sz w:val="20"/>
                              <w:szCs w:val="20"/>
                            </w:rPr>
                            <m:t>W</m:t>
                          </m:r>
                        </m:sub>
                      </m:sSub>
                      <m:sSup>
                        <m:sSupPr>
                          <m:ctrlPr>
                            <w:rPr>
                              <w:rFonts w:ascii="Cambria Math" w:eastAsiaTheme="minorEastAsia" w:hAnsi="Arial" w:cs="Arial"/>
                              <w:i/>
                              <w:sz w:val="20"/>
                              <w:szCs w:val="20"/>
                            </w:rPr>
                          </m:ctrlPr>
                        </m:sSupPr>
                        <m:e>
                          <m:r>
                            <w:rPr>
                              <w:rFonts w:ascii="Cambria Math" w:eastAsiaTheme="minorEastAsia" w:hAnsi="Arial" w:cs="Arial"/>
                              <w:sz w:val="20"/>
                              <w:szCs w:val="20"/>
                            </w:rPr>
                            <m:t>|</m:t>
                          </m:r>
                          <m:d>
                            <m:dPr>
                              <m:begChr m:val="|"/>
                              <m:endChr m:val="|"/>
                              <m:ctrlPr>
                                <w:rPr>
                                  <w:rFonts w:ascii="Cambria Math" w:eastAsiaTheme="minorEastAsia" w:hAnsi="Arial" w:cs="Arial"/>
                                  <w:i/>
                                  <w:sz w:val="20"/>
                                  <w:szCs w:val="20"/>
                                </w:rPr>
                              </m:ctrlPr>
                            </m:dPr>
                            <m:e>
                              <m:sSub>
                                <m:sSubPr>
                                  <m:ctrlPr>
                                    <w:rPr>
                                      <w:rFonts w:ascii="Cambria Math" w:eastAsiaTheme="minorEastAsia" w:hAnsi="Arial" w:cs="Arial"/>
                                      <w:i/>
                                      <w:sz w:val="20"/>
                                      <w:szCs w:val="20"/>
                                    </w:rPr>
                                  </m:ctrlPr>
                                </m:sSubPr>
                                <m:e>
                                  <m:r>
                                    <w:rPr>
                                      <w:rFonts w:ascii="Cambria Math" w:eastAsiaTheme="minorEastAsia" w:hAnsi="Cambria Math" w:cs="Arial"/>
                                      <w:sz w:val="20"/>
                                      <w:szCs w:val="20"/>
                                    </w:rPr>
                                    <m:t>β</m:t>
                                  </m:r>
                                </m:e>
                                <m:sub>
                                  <m:r>
                                    <w:rPr>
                                      <w:rFonts w:ascii="Cambria Math" w:eastAsiaTheme="minorEastAsia" w:hAnsi="Cambria Math" w:cs="Arial"/>
                                      <w:sz w:val="20"/>
                                      <w:szCs w:val="20"/>
                                    </w:rPr>
                                    <m:t>W</m:t>
                                  </m:r>
                                </m:sub>
                              </m:sSub>
                            </m:e>
                          </m:d>
                          <m:r>
                            <w:rPr>
                              <w:rFonts w:ascii="Cambria Math" w:eastAsiaTheme="minorEastAsia" w:hAnsi="Arial" w:cs="Arial"/>
                              <w:sz w:val="20"/>
                              <w:szCs w:val="20"/>
                            </w:rPr>
                            <m:t>|</m:t>
                          </m:r>
                        </m:e>
                        <m:sup>
                          <m:r>
                            <w:rPr>
                              <w:rFonts w:ascii="Cambria Math" w:eastAsiaTheme="minorEastAsia" w:hAnsi="Arial" w:cs="Arial"/>
                              <w:sz w:val="20"/>
                              <w:szCs w:val="20"/>
                            </w:rPr>
                            <m:t>2</m:t>
                          </m:r>
                        </m:sup>
                      </m:sSup>
                    </m:e>
                  </m:d>
                </m:e>
              </m:func>
            </m:e>
          </m:func>
        </m:oMath>
      </m:oMathPara>
    </w:p>
    <w:p w14:paraId="2D5B0C10" w14:textId="77777777" w:rsidR="00061C43" w:rsidRPr="00333277" w:rsidRDefault="002E749C" w:rsidP="00703D14">
      <w:pPr>
        <w:spacing w:line="360" w:lineRule="auto"/>
        <w:jc w:val="both"/>
        <w:rPr>
          <w:rFonts w:ascii="Arial" w:hAnsi="Arial" w:cs="Arial"/>
          <w:sz w:val="20"/>
          <w:szCs w:val="20"/>
        </w:rPr>
      </w:pPr>
      <w:r w:rsidRPr="00333277">
        <w:rPr>
          <w:rFonts w:ascii="Arial" w:hAnsi="Arial" w:cs="Arial"/>
          <w:sz w:val="20"/>
          <w:szCs w:val="20"/>
        </w:rPr>
        <w:t xml:space="preserve">Where </w:t>
      </w:r>
      <m:oMath>
        <m:sSub>
          <m:sSubPr>
            <m:ctrlPr>
              <w:rPr>
                <w:rFonts w:ascii="Cambria Math" w:hAnsi="Arial" w:cs="Arial"/>
                <w:i/>
                <w:sz w:val="20"/>
                <w:szCs w:val="20"/>
              </w:rPr>
            </m:ctrlPr>
          </m:sSubPr>
          <m:e>
            <m:sSub>
              <m:sSubPr>
                <m:ctrlPr>
                  <w:rPr>
                    <w:rFonts w:ascii="Cambria Math" w:eastAsiaTheme="minorEastAsia" w:hAnsi="Arial" w:cs="Arial"/>
                    <w:i/>
                    <w:sz w:val="20"/>
                    <w:szCs w:val="20"/>
                  </w:rPr>
                </m:ctrlPr>
              </m:sSubPr>
              <m:e>
                <m:r>
                  <w:rPr>
                    <w:rFonts w:ascii="Cambria Math" w:eastAsiaTheme="minorEastAsia" w:hAnsi="Cambria Math" w:cs="Arial"/>
                    <w:sz w:val="20"/>
                    <w:szCs w:val="20"/>
                  </w:rPr>
                  <m:t>λ</m:t>
                </m:r>
              </m:e>
              <m:sub>
                <m:r>
                  <w:rPr>
                    <w:rFonts w:ascii="Cambria Math" w:eastAsiaTheme="minorEastAsia" w:hAnsi="Cambria Math" w:cs="Arial"/>
                    <w:sz w:val="20"/>
                    <w:szCs w:val="20"/>
                  </w:rPr>
                  <m:t>F</m:t>
                </m:r>
              </m:sub>
            </m:sSub>
            <m:r>
              <w:rPr>
                <w:rFonts w:ascii="Cambria Math" w:hAnsi="Arial" w:cs="Arial"/>
                <w:sz w:val="20"/>
                <w:szCs w:val="20"/>
              </w:rPr>
              <m:t xml:space="preserve"> , </m:t>
            </m:r>
            <m:r>
              <w:rPr>
                <w:rFonts w:ascii="Cambria Math" w:hAnsi="Cambria Math" w:cs="Arial"/>
                <w:sz w:val="20"/>
                <w:szCs w:val="20"/>
              </w:rPr>
              <m:t>λ</m:t>
            </m:r>
          </m:e>
          <m:sub>
            <m:r>
              <w:rPr>
                <w:rFonts w:ascii="Cambria Math" w:hAnsi="Cambria Math" w:cs="Arial"/>
                <w:sz w:val="20"/>
                <w:szCs w:val="20"/>
              </w:rPr>
              <m:t>W</m:t>
            </m:r>
            <m:r>
              <w:rPr>
                <w:rFonts w:ascii="Cambria Math" w:hAnsi="Arial" w:cs="Arial"/>
                <w:sz w:val="20"/>
                <w:szCs w:val="20"/>
              </w:rPr>
              <m:t xml:space="preserve">   </m:t>
            </m:r>
          </m:sub>
        </m:sSub>
      </m:oMath>
      <w:r w:rsidRPr="00333277">
        <w:rPr>
          <w:rFonts w:ascii="Arial" w:hAnsi="Arial" w:cs="Arial"/>
          <w:sz w:val="20"/>
          <w:szCs w:val="20"/>
        </w:rPr>
        <w:t>are tuning parameters selected via GCV:</w:t>
      </w:r>
    </w:p>
    <w:p w14:paraId="18EA7C09" w14:textId="77777777" w:rsidR="002E749C" w:rsidRDefault="002E749C" w:rsidP="00703D14">
      <w:pPr>
        <w:spacing w:line="360" w:lineRule="auto"/>
        <w:jc w:val="both"/>
        <w:rPr>
          <w:rFonts w:ascii="Arial" w:eastAsiaTheme="minorEastAsia" w:hAnsi="Arial" w:cs="Arial"/>
          <w:sz w:val="20"/>
          <w:szCs w:val="20"/>
        </w:rPr>
      </w:pPr>
      <m:oMathPara>
        <m:oMath>
          <m:r>
            <m:rPr>
              <m:sty m:val="p"/>
            </m:rPr>
            <w:rPr>
              <w:rFonts w:ascii="Cambria Math" w:hAnsi="Arial" w:cs="Arial"/>
              <w:sz w:val="20"/>
              <w:szCs w:val="20"/>
            </w:rPr>
            <m:t>GCV</m:t>
          </m:r>
          <m:d>
            <m:dPr>
              <m:ctrlPr>
                <w:rPr>
                  <w:rFonts w:ascii="Cambria Math" w:hAnsi="Arial" w:cs="Arial"/>
                  <w:sz w:val="20"/>
                  <w:szCs w:val="20"/>
                </w:rPr>
              </m:ctrlPr>
            </m:dPr>
            <m:e>
              <m:r>
                <m:rPr>
                  <m:sty m:val="p"/>
                </m:rPr>
                <w:rPr>
                  <w:rFonts w:ascii="Cambria Math" w:hAnsi="Arial" w:cs="Arial"/>
                  <w:sz w:val="20"/>
                  <w:szCs w:val="20"/>
                </w:rPr>
                <m:t>λ</m:t>
              </m:r>
            </m:e>
          </m:d>
          <m:r>
            <m:rPr>
              <m:sty m:val="p"/>
            </m:rPr>
            <w:rPr>
              <w:rFonts w:ascii="Cambria Math" w:hAnsi="Arial" w:cs="Arial"/>
              <w:sz w:val="20"/>
              <w:szCs w:val="20"/>
            </w:rPr>
            <m:t>=</m:t>
          </m:r>
          <m:f>
            <m:fPr>
              <m:ctrlPr>
                <w:rPr>
                  <w:rFonts w:ascii="Cambria Math" w:hAnsi="Arial" w:cs="Arial"/>
                  <w:sz w:val="20"/>
                  <w:szCs w:val="20"/>
                </w:rPr>
              </m:ctrlPr>
            </m:fPr>
            <m:num>
              <m:sSup>
                <m:sSupPr>
                  <m:ctrlPr>
                    <w:rPr>
                      <w:rFonts w:ascii="Cambria Math" w:hAnsi="Arial" w:cs="Arial"/>
                      <w:i/>
                      <w:sz w:val="20"/>
                      <w:szCs w:val="20"/>
                    </w:rPr>
                  </m:ctrlPr>
                </m:sSupPr>
                <m:e>
                  <m:r>
                    <w:rPr>
                      <w:rFonts w:ascii="Cambria Math" w:hAnsi="Arial" w:cs="Arial"/>
                      <w:sz w:val="20"/>
                      <w:szCs w:val="20"/>
                    </w:rPr>
                    <m:t>|</m:t>
                  </m:r>
                  <m:d>
                    <m:dPr>
                      <m:begChr m:val="|"/>
                      <m:endChr m:val="|"/>
                      <m:ctrlPr>
                        <w:rPr>
                          <w:rFonts w:ascii="Cambria Math" w:hAnsi="Arial" w:cs="Arial"/>
                          <w:i/>
                          <w:sz w:val="20"/>
                          <w:szCs w:val="20"/>
                        </w:rPr>
                      </m:ctrlPr>
                    </m:dPr>
                    <m:e>
                      <m:r>
                        <w:rPr>
                          <w:rFonts w:ascii="Cambria Math" w:hAnsi="Cambria Math" w:cs="Arial"/>
                          <w:sz w:val="20"/>
                          <w:szCs w:val="20"/>
                        </w:rPr>
                        <m:t>y</m:t>
                      </m:r>
                      <m:r>
                        <w:rPr>
                          <w:rFonts w:ascii="Arial" w:hAnsi="Arial" w:cs="Arial"/>
                          <w:sz w:val="20"/>
                          <w:szCs w:val="20"/>
                        </w:rPr>
                        <m:t>-</m:t>
                      </m:r>
                      <m:acc>
                        <m:accPr>
                          <m:ctrlPr>
                            <w:rPr>
                              <w:rFonts w:ascii="Cambria Math" w:eastAsiaTheme="minorEastAsia" w:hAnsi="Arial" w:cs="Arial"/>
                              <w:i/>
                              <w:sz w:val="20"/>
                              <w:szCs w:val="20"/>
                            </w:rPr>
                          </m:ctrlPr>
                        </m:accPr>
                        <m:e>
                          <m:r>
                            <w:rPr>
                              <w:rFonts w:ascii="Cambria Math" w:eastAsiaTheme="minorEastAsia" w:hAnsi="Cambria Math" w:cs="Arial"/>
                              <w:sz w:val="20"/>
                              <w:szCs w:val="20"/>
                            </w:rPr>
                            <m:t>y</m:t>
                          </m:r>
                        </m:e>
                      </m:acc>
                    </m:e>
                  </m:d>
                  <m:r>
                    <w:rPr>
                      <w:rFonts w:ascii="Cambria Math" w:hAnsi="Arial" w:cs="Arial"/>
                      <w:sz w:val="20"/>
                      <w:szCs w:val="20"/>
                    </w:rPr>
                    <m:t>|</m:t>
                  </m:r>
                </m:e>
                <m:sup>
                  <m:r>
                    <w:rPr>
                      <w:rFonts w:ascii="Cambria Math" w:hAnsi="Arial" w:cs="Arial"/>
                      <w:sz w:val="20"/>
                      <w:szCs w:val="20"/>
                    </w:rPr>
                    <m:t>2</m:t>
                  </m:r>
                </m:sup>
              </m:sSup>
            </m:num>
            <m:den>
              <m:sSup>
                <m:sSupPr>
                  <m:ctrlPr>
                    <w:rPr>
                      <w:rFonts w:ascii="Cambria Math" w:hAnsi="Arial" w:cs="Arial"/>
                      <w:i/>
                      <w:sz w:val="20"/>
                      <w:szCs w:val="20"/>
                    </w:rPr>
                  </m:ctrlPr>
                </m:sSupPr>
                <m:e>
                  <m:r>
                    <w:rPr>
                      <w:rFonts w:ascii="Cambria Math" w:hAnsi="Arial" w:cs="Arial"/>
                      <w:sz w:val="20"/>
                      <w:szCs w:val="20"/>
                    </w:rPr>
                    <m:t>(1</m:t>
                  </m:r>
                  <m:r>
                    <w:rPr>
                      <w:rFonts w:ascii="Cambria Math" w:hAnsi="Arial" w:cs="Arial"/>
                      <w:sz w:val="20"/>
                      <w:szCs w:val="20"/>
                    </w:rPr>
                    <m:t>-</m:t>
                  </m:r>
                  <m:f>
                    <m:fPr>
                      <m:ctrlPr>
                        <w:rPr>
                          <w:rFonts w:ascii="Cambria Math" w:hAnsi="Arial" w:cs="Arial"/>
                          <w:i/>
                          <w:sz w:val="20"/>
                          <w:szCs w:val="20"/>
                        </w:rPr>
                      </m:ctrlPr>
                    </m:fPr>
                    <m:num>
                      <m:r>
                        <w:rPr>
                          <w:rFonts w:ascii="Cambria Math" w:hAnsi="Cambria Math" w:cs="Arial"/>
                          <w:sz w:val="20"/>
                          <w:szCs w:val="20"/>
                        </w:rPr>
                        <m:t>tr</m:t>
                      </m:r>
                      <m:d>
                        <m:dPr>
                          <m:ctrlPr>
                            <w:rPr>
                              <w:rFonts w:ascii="Cambria Math" w:hAnsi="Arial" w:cs="Arial"/>
                              <w:i/>
                              <w:sz w:val="20"/>
                              <w:szCs w:val="20"/>
                            </w:rPr>
                          </m:ctrlPr>
                        </m:dPr>
                        <m:e>
                          <m:r>
                            <w:rPr>
                              <w:rFonts w:ascii="Cambria Math" w:hAnsi="Cambria Math" w:cs="Arial"/>
                              <w:sz w:val="20"/>
                              <w:szCs w:val="20"/>
                            </w:rPr>
                            <m:t>H</m:t>
                          </m:r>
                        </m:e>
                      </m:d>
                    </m:num>
                    <m:den>
                      <m:r>
                        <w:rPr>
                          <w:rFonts w:ascii="Cambria Math" w:hAnsi="Cambria Math" w:cs="Arial"/>
                          <w:sz w:val="20"/>
                          <w:szCs w:val="20"/>
                        </w:rPr>
                        <m:t>n</m:t>
                      </m:r>
                    </m:den>
                  </m:f>
                  <m:r>
                    <w:rPr>
                      <w:rFonts w:ascii="Cambria Math" w:hAnsi="Arial" w:cs="Arial"/>
                      <w:sz w:val="20"/>
                      <w:szCs w:val="20"/>
                    </w:rPr>
                    <m:t>)</m:t>
                  </m:r>
                </m:e>
                <m:sup>
                  <m:r>
                    <w:rPr>
                      <w:rFonts w:ascii="Cambria Math" w:hAnsi="Arial" w:cs="Arial"/>
                      <w:sz w:val="20"/>
                      <w:szCs w:val="20"/>
                    </w:rPr>
                    <m:t>2</m:t>
                  </m:r>
                </m:sup>
              </m:sSup>
            </m:den>
          </m:f>
          <m:r>
            <w:rPr>
              <w:rFonts w:ascii="Cambria Math" w:hAnsi="Arial" w:cs="Arial"/>
              <w:sz w:val="20"/>
              <w:szCs w:val="20"/>
            </w:rPr>
            <m:t xml:space="preserve"> ,  </m:t>
          </m:r>
          <m:r>
            <w:rPr>
              <w:rFonts w:ascii="Cambria Math" w:hAnsi="Cambria Math" w:cs="Arial"/>
              <w:sz w:val="20"/>
              <w:szCs w:val="20"/>
            </w:rPr>
            <m:t>H</m:t>
          </m:r>
          <m:r>
            <w:rPr>
              <w:rFonts w:ascii="Cambria Math" w:hAnsi="Arial" w:cs="Arial"/>
              <w:sz w:val="20"/>
              <w:szCs w:val="20"/>
            </w:rPr>
            <m:t>=</m:t>
          </m:r>
          <m:r>
            <w:rPr>
              <w:rFonts w:ascii="Cambria Math" w:hAnsi="Cambria Math" w:cs="Arial"/>
              <w:sz w:val="20"/>
              <w:szCs w:val="20"/>
            </w:rPr>
            <m:t>Z</m:t>
          </m:r>
          <m:sSup>
            <m:sSupPr>
              <m:ctrlPr>
                <w:rPr>
                  <w:rFonts w:ascii="Cambria Math" w:hAnsi="Arial" w:cs="Arial"/>
                  <w:i/>
                  <w:sz w:val="20"/>
                  <w:szCs w:val="20"/>
                </w:rPr>
              </m:ctrlPr>
            </m:sSupPr>
            <m:e>
              <m:r>
                <w:rPr>
                  <w:rFonts w:ascii="Cambria Math" w:hAnsi="Arial" w:cs="Arial"/>
                  <w:sz w:val="20"/>
                  <w:szCs w:val="20"/>
                </w:rPr>
                <m:t>(</m:t>
              </m:r>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Cambria Math" w:cs="Arial"/>
                  <w:sz w:val="20"/>
                  <w:szCs w:val="20"/>
                </w:rPr>
                <m:t>Z</m:t>
              </m:r>
              <m:r>
                <w:rPr>
                  <w:rFonts w:ascii="Cambria Math" w:hAnsi="Arial" w:cs="Arial"/>
                  <w:sz w:val="20"/>
                  <w:szCs w:val="20"/>
                </w:rPr>
                <m:t>)</m:t>
              </m:r>
            </m:e>
            <m:sup>
              <m:r>
                <w:rPr>
                  <w:rFonts w:ascii="Arial" w:hAnsi="Arial" w:cs="Arial"/>
                  <w:sz w:val="20"/>
                  <w:szCs w:val="20"/>
                </w:rPr>
                <m:t>-</m:t>
              </m:r>
              <m:r>
                <w:rPr>
                  <w:rFonts w:ascii="Cambria Math" w:hAnsi="Arial" w:cs="Arial"/>
                  <w:sz w:val="20"/>
                  <w:szCs w:val="20"/>
                </w:rPr>
                <m:t>1</m:t>
              </m:r>
            </m:sup>
          </m:sSup>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oMath>
      </m:oMathPara>
    </w:p>
    <w:p w14:paraId="37798023" w14:textId="77777777" w:rsidR="00FD48C4" w:rsidRPr="00333277" w:rsidRDefault="00FD48C4" w:rsidP="00FD48C4">
      <w:pPr>
        <w:pStyle w:val="ListParagraph"/>
        <w:numPr>
          <w:ilvl w:val="0"/>
          <w:numId w:val="1"/>
        </w:numPr>
        <w:spacing w:line="360" w:lineRule="auto"/>
        <w:ind w:left="284" w:hanging="284"/>
        <w:jc w:val="both"/>
        <w:rPr>
          <w:rFonts w:ascii="Arial" w:hAnsi="Arial" w:cs="Arial"/>
          <w:b/>
        </w:rPr>
      </w:pPr>
      <w:r w:rsidRPr="00333277">
        <w:rPr>
          <w:rFonts w:ascii="Arial" w:hAnsi="Arial" w:cs="Arial"/>
          <w:b/>
        </w:rPr>
        <w:t>Theoretical Results and Proofs</w:t>
      </w:r>
    </w:p>
    <w:p w14:paraId="4B35885E" w14:textId="77777777" w:rsidR="00FD48C4" w:rsidRPr="00333277" w:rsidRDefault="00FD48C4" w:rsidP="00333277">
      <w:pPr>
        <w:spacing w:line="360" w:lineRule="auto"/>
        <w:jc w:val="both"/>
        <w:rPr>
          <w:rFonts w:ascii="Arial" w:eastAsiaTheme="minorEastAsia" w:hAnsi="Arial" w:cs="Arial"/>
          <w:sz w:val="20"/>
          <w:szCs w:val="20"/>
        </w:rPr>
      </w:pPr>
      <w:r w:rsidRPr="00333277">
        <w:rPr>
          <w:rFonts w:ascii="Arial" w:hAnsi="Arial" w:cs="Arial"/>
          <w:sz w:val="20"/>
          <w:szCs w:val="20"/>
        </w:rPr>
        <w:t>Theorem 1. Projection Matrix Properties: Let</w:t>
      </w:r>
      <m:oMath>
        <m:r>
          <w:rPr>
            <w:rFonts w:ascii="Cambria Math" w:hAnsi="Arial" w:cs="Arial"/>
            <w:sz w:val="20"/>
            <w:szCs w:val="20"/>
          </w:rPr>
          <m:t xml:space="preserve">  </m:t>
        </m:r>
        <m:r>
          <w:rPr>
            <w:rFonts w:ascii="Cambria Math" w:hAnsi="Cambria Math" w:cs="Arial"/>
            <w:sz w:val="20"/>
            <w:szCs w:val="20"/>
          </w:rPr>
          <m:t>H</m:t>
        </m:r>
        <m:r>
          <w:rPr>
            <w:rFonts w:ascii="Cambria Math" w:hAnsi="Arial" w:cs="Arial"/>
            <w:sz w:val="20"/>
            <w:szCs w:val="20"/>
          </w:rPr>
          <m:t>=</m:t>
        </m:r>
        <m:r>
          <w:rPr>
            <w:rFonts w:ascii="Cambria Math" w:hAnsi="Cambria Math" w:cs="Arial"/>
            <w:sz w:val="20"/>
            <w:szCs w:val="20"/>
          </w:rPr>
          <m:t>Z</m:t>
        </m:r>
        <m:sSup>
          <m:sSupPr>
            <m:ctrlPr>
              <w:rPr>
                <w:rFonts w:ascii="Cambria Math" w:hAnsi="Arial" w:cs="Arial"/>
                <w:i/>
                <w:sz w:val="20"/>
                <w:szCs w:val="20"/>
              </w:rPr>
            </m:ctrlPr>
          </m:sSupPr>
          <m:e>
            <m:r>
              <w:rPr>
                <w:rFonts w:ascii="Cambria Math" w:hAnsi="Arial" w:cs="Arial"/>
                <w:sz w:val="20"/>
                <w:szCs w:val="20"/>
              </w:rPr>
              <m:t>(</m:t>
            </m:r>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Cambria Math" w:cs="Arial"/>
                <w:sz w:val="20"/>
                <w:szCs w:val="20"/>
              </w:rPr>
              <m:t>Z</m:t>
            </m:r>
            <m:r>
              <w:rPr>
                <w:rFonts w:ascii="Cambria Math" w:hAnsi="Arial" w:cs="Arial"/>
                <w:sz w:val="20"/>
                <w:szCs w:val="20"/>
              </w:rPr>
              <m:t>)</m:t>
            </m:r>
          </m:e>
          <m:sup>
            <m:r>
              <w:rPr>
                <w:rFonts w:ascii="Arial" w:hAnsi="Arial" w:cs="Arial"/>
                <w:sz w:val="20"/>
                <w:szCs w:val="20"/>
              </w:rPr>
              <m:t>-</m:t>
            </m:r>
            <m:r>
              <w:rPr>
                <w:rFonts w:ascii="Cambria Math" w:hAnsi="Arial" w:cs="Arial"/>
                <w:sz w:val="20"/>
                <w:szCs w:val="20"/>
              </w:rPr>
              <m:t>1</m:t>
            </m:r>
          </m:sup>
        </m:sSup>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oMath>
      <w:r w:rsidRPr="00333277">
        <w:rPr>
          <w:rFonts w:ascii="Arial" w:eastAsiaTheme="minorEastAsia" w:hAnsi="Arial" w:cs="Arial"/>
          <w:sz w:val="20"/>
          <w:szCs w:val="20"/>
        </w:rPr>
        <w:t xml:space="preserve">. Then </w:t>
      </w:r>
    </w:p>
    <w:p w14:paraId="5FBD6D31" w14:textId="77777777" w:rsidR="00FD48C4" w:rsidRPr="00333277" w:rsidRDefault="00FD48C4" w:rsidP="00333277">
      <w:pPr>
        <w:pStyle w:val="ListParagraph"/>
        <w:numPr>
          <w:ilvl w:val="0"/>
          <w:numId w:val="2"/>
        </w:numPr>
        <w:spacing w:line="360" w:lineRule="auto"/>
        <w:jc w:val="both"/>
        <w:rPr>
          <w:rFonts w:ascii="Arial" w:hAnsi="Arial" w:cs="Arial"/>
          <w:sz w:val="20"/>
          <w:szCs w:val="20"/>
        </w:rPr>
      </w:pPr>
      <m:oMath>
        <m:r>
          <w:rPr>
            <w:rFonts w:ascii="Cambria Math" w:hAnsi="Cambria Math" w:cs="Arial"/>
            <w:sz w:val="20"/>
            <w:szCs w:val="20"/>
          </w:rPr>
          <m:t>H</m:t>
        </m:r>
        <m:r>
          <w:rPr>
            <w:rFonts w:ascii="Cambria Math" w:hAnsi="Arial" w:cs="Arial"/>
            <w:sz w:val="20"/>
            <w:szCs w:val="20"/>
          </w:rPr>
          <m:t xml:space="preserve"> </m:t>
        </m:r>
      </m:oMath>
      <w:r w:rsidRPr="00333277">
        <w:rPr>
          <w:rFonts w:ascii="Arial" w:eastAsiaTheme="minorEastAsia" w:hAnsi="Arial" w:cs="Arial"/>
          <w:sz w:val="20"/>
          <w:szCs w:val="20"/>
        </w:rPr>
        <w:t xml:space="preserve">is symmetric: </w:t>
      </w:r>
      <m:oMath>
        <m:r>
          <w:rPr>
            <w:rFonts w:ascii="Cambria Math" w:hAnsi="Cambria Math" w:cs="Arial"/>
            <w:sz w:val="20"/>
            <w:szCs w:val="20"/>
          </w:rPr>
          <m:t>H</m:t>
        </m:r>
        <m:r>
          <w:rPr>
            <w:rFonts w:ascii="Cambria Math" w:hAnsi="Arial" w:cs="Arial"/>
            <w:sz w:val="20"/>
            <w:szCs w:val="20"/>
          </w:rPr>
          <m:t>=</m:t>
        </m:r>
        <m:sSup>
          <m:sSupPr>
            <m:ctrlPr>
              <w:rPr>
                <w:rFonts w:ascii="Cambria Math" w:hAnsi="Arial" w:cs="Arial"/>
                <w:i/>
                <w:sz w:val="20"/>
                <w:szCs w:val="20"/>
              </w:rPr>
            </m:ctrlPr>
          </m:sSupPr>
          <m:e>
            <m:r>
              <w:rPr>
                <w:rFonts w:ascii="Cambria Math" w:hAnsi="Cambria Math" w:cs="Arial"/>
                <w:sz w:val="20"/>
                <w:szCs w:val="20"/>
              </w:rPr>
              <m:t>H</m:t>
            </m:r>
          </m:e>
          <m:sup>
            <m:r>
              <w:rPr>
                <w:rFonts w:ascii="Cambria Math" w:hAnsi="Cambria Math" w:cs="Arial"/>
                <w:sz w:val="20"/>
                <w:szCs w:val="20"/>
              </w:rPr>
              <m:t>T</m:t>
            </m:r>
          </m:sup>
        </m:sSup>
      </m:oMath>
    </w:p>
    <w:p w14:paraId="0112D1FD" w14:textId="77777777" w:rsidR="00FD48C4" w:rsidRPr="00333277" w:rsidRDefault="00FD48C4" w:rsidP="00333277">
      <w:pPr>
        <w:pStyle w:val="ListParagraph"/>
        <w:numPr>
          <w:ilvl w:val="0"/>
          <w:numId w:val="2"/>
        </w:numPr>
        <w:spacing w:line="360" w:lineRule="auto"/>
        <w:jc w:val="both"/>
        <w:rPr>
          <w:rFonts w:ascii="Arial" w:hAnsi="Arial" w:cs="Arial"/>
          <w:sz w:val="20"/>
          <w:szCs w:val="20"/>
        </w:rPr>
      </w:pPr>
      <m:oMath>
        <m:r>
          <w:rPr>
            <w:rFonts w:ascii="Cambria Math" w:hAnsi="Cambria Math" w:cs="Arial"/>
            <w:sz w:val="20"/>
            <w:szCs w:val="20"/>
          </w:rPr>
          <m:t>H</m:t>
        </m:r>
        <m:r>
          <w:rPr>
            <w:rFonts w:ascii="Cambria Math" w:hAnsi="Arial" w:cs="Arial"/>
            <w:sz w:val="20"/>
            <w:szCs w:val="20"/>
          </w:rPr>
          <m:t xml:space="preserve"> </m:t>
        </m:r>
      </m:oMath>
      <w:r w:rsidRPr="00333277">
        <w:rPr>
          <w:rFonts w:ascii="Arial" w:eastAsiaTheme="minorEastAsia" w:hAnsi="Arial" w:cs="Arial"/>
          <w:sz w:val="20"/>
          <w:szCs w:val="20"/>
        </w:rPr>
        <w:t xml:space="preserve">is idempotent: </w:t>
      </w:r>
      <m:oMath>
        <m:r>
          <w:rPr>
            <w:rFonts w:ascii="Cambria Math" w:hAnsi="Cambria Math" w:cs="Arial"/>
            <w:sz w:val="20"/>
            <w:szCs w:val="20"/>
          </w:rPr>
          <m:t>H</m:t>
        </m:r>
        <m:r>
          <w:rPr>
            <w:rFonts w:ascii="Cambria Math" w:hAnsi="Arial" w:cs="Arial"/>
            <w:sz w:val="20"/>
            <w:szCs w:val="20"/>
          </w:rPr>
          <m:t>=</m:t>
        </m:r>
        <m:sSup>
          <m:sSupPr>
            <m:ctrlPr>
              <w:rPr>
                <w:rFonts w:ascii="Cambria Math" w:hAnsi="Arial" w:cs="Arial"/>
                <w:i/>
                <w:sz w:val="20"/>
                <w:szCs w:val="20"/>
              </w:rPr>
            </m:ctrlPr>
          </m:sSupPr>
          <m:e>
            <m:r>
              <w:rPr>
                <w:rFonts w:ascii="Cambria Math" w:hAnsi="Cambria Math" w:cs="Arial"/>
                <w:sz w:val="20"/>
                <w:szCs w:val="20"/>
              </w:rPr>
              <m:t>H</m:t>
            </m:r>
          </m:e>
          <m:sup>
            <m:r>
              <w:rPr>
                <w:rFonts w:ascii="Cambria Math" w:hAnsi="Arial" w:cs="Arial"/>
                <w:sz w:val="20"/>
                <w:szCs w:val="20"/>
              </w:rPr>
              <m:t>2</m:t>
            </m:r>
          </m:sup>
        </m:sSup>
      </m:oMath>
    </w:p>
    <w:p w14:paraId="4A0E7A93" w14:textId="77777777" w:rsidR="004569A7" w:rsidRPr="00333277" w:rsidRDefault="004569A7" w:rsidP="00333277">
      <w:pPr>
        <w:pStyle w:val="ListParagraph"/>
        <w:numPr>
          <w:ilvl w:val="0"/>
          <w:numId w:val="2"/>
        </w:numPr>
        <w:spacing w:line="360" w:lineRule="auto"/>
        <w:jc w:val="both"/>
        <w:rPr>
          <w:rFonts w:ascii="Arial" w:hAnsi="Arial" w:cs="Arial"/>
          <w:sz w:val="20"/>
          <w:szCs w:val="20"/>
        </w:rPr>
      </w:pPr>
      <m:oMath>
        <m:r>
          <w:rPr>
            <w:rFonts w:ascii="Cambria Math" w:hAnsi="Cambria Math" w:cs="Arial"/>
            <w:sz w:val="20"/>
            <w:szCs w:val="20"/>
          </w:rPr>
          <m:t>HZ</m:t>
        </m:r>
        <m:r>
          <w:rPr>
            <w:rFonts w:ascii="Cambria Math" w:hAnsi="Arial" w:cs="Arial"/>
            <w:sz w:val="20"/>
            <w:szCs w:val="20"/>
          </w:rPr>
          <m:t>=</m:t>
        </m:r>
        <m:r>
          <w:rPr>
            <w:rFonts w:ascii="Cambria Math" w:hAnsi="Cambria Math" w:cs="Arial"/>
            <w:sz w:val="20"/>
            <w:szCs w:val="20"/>
          </w:rPr>
          <m:t>Z</m:t>
        </m:r>
        <m:r>
          <w:rPr>
            <w:rFonts w:ascii="Cambria Math" w:hAnsi="Arial" w:cs="Arial"/>
            <w:sz w:val="20"/>
            <w:szCs w:val="20"/>
          </w:rPr>
          <m:t xml:space="preserve"> </m:t>
        </m:r>
      </m:oMath>
    </w:p>
    <w:p w14:paraId="288144ED" w14:textId="77777777" w:rsidR="00FD48C4" w:rsidRPr="00333277" w:rsidRDefault="004569A7" w:rsidP="00333277">
      <w:pPr>
        <w:spacing w:line="360" w:lineRule="auto"/>
        <w:jc w:val="both"/>
        <w:rPr>
          <w:rFonts w:ascii="Arial" w:hAnsi="Arial" w:cs="Arial"/>
          <w:sz w:val="20"/>
          <w:szCs w:val="20"/>
        </w:rPr>
      </w:pPr>
      <w:r w:rsidRPr="00333277">
        <w:rPr>
          <w:rFonts w:ascii="Arial" w:hAnsi="Arial" w:cs="Arial"/>
          <w:sz w:val="20"/>
          <w:szCs w:val="20"/>
        </w:rPr>
        <w:t xml:space="preserve">Proof: </w:t>
      </w:r>
    </w:p>
    <w:p w14:paraId="023E1024" w14:textId="77777777" w:rsidR="004569A7" w:rsidRPr="00333277" w:rsidRDefault="00F97E76" w:rsidP="00333277">
      <w:pPr>
        <w:pStyle w:val="ListParagraph"/>
        <w:numPr>
          <w:ilvl w:val="0"/>
          <w:numId w:val="3"/>
        </w:numPr>
        <w:spacing w:line="360" w:lineRule="auto"/>
        <w:jc w:val="both"/>
        <w:rPr>
          <w:rFonts w:ascii="Arial" w:hAnsi="Arial" w:cs="Arial"/>
          <w:sz w:val="20"/>
          <w:szCs w:val="20"/>
        </w:rPr>
      </w:pPr>
      <m:oMath>
        <m:sSup>
          <m:sSupPr>
            <m:ctrlPr>
              <w:rPr>
                <w:rFonts w:ascii="Cambria Math" w:hAnsi="Arial" w:cs="Arial"/>
                <w:i/>
                <w:sz w:val="20"/>
                <w:szCs w:val="20"/>
              </w:rPr>
            </m:ctrlPr>
          </m:sSupPr>
          <m:e>
            <m:r>
              <w:rPr>
                <w:rFonts w:ascii="Cambria Math" w:hAnsi="Cambria Math" w:cs="Arial"/>
                <w:sz w:val="20"/>
                <w:szCs w:val="20"/>
              </w:rPr>
              <m:t>H</m:t>
            </m:r>
          </m:e>
          <m:sup>
            <m:r>
              <w:rPr>
                <w:rFonts w:ascii="Cambria Math" w:hAnsi="Cambria Math" w:cs="Arial"/>
                <w:sz w:val="20"/>
                <w:szCs w:val="20"/>
              </w:rPr>
              <m:t>T</m:t>
            </m:r>
          </m:sup>
        </m:sSup>
        <m:r>
          <w:rPr>
            <w:rFonts w:ascii="Cambria Math" w:hAnsi="Arial" w:cs="Arial"/>
            <w:sz w:val="20"/>
            <w:szCs w:val="20"/>
          </w:rPr>
          <m:t>=</m:t>
        </m:r>
        <m:sSup>
          <m:sSupPr>
            <m:ctrlPr>
              <w:rPr>
                <w:rFonts w:ascii="Cambria Math" w:hAnsi="Arial" w:cs="Arial"/>
                <w:i/>
                <w:sz w:val="20"/>
                <w:szCs w:val="20"/>
              </w:rPr>
            </m:ctrlPr>
          </m:sSupPr>
          <m:e>
            <m:r>
              <w:rPr>
                <w:rFonts w:ascii="Cambria Math" w:hAnsi="Arial" w:cs="Arial"/>
                <w:sz w:val="20"/>
                <w:szCs w:val="20"/>
              </w:rPr>
              <m:t>(</m:t>
            </m:r>
            <m:r>
              <w:rPr>
                <w:rFonts w:ascii="Cambria Math" w:hAnsi="Cambria Math" w:cs="Arial"/>
                <w:sz w:val="20"/>
                <w:szCs w:val="20"/>
              </w:rPr>
              <m:t>Z</m:t>
            </m:r>
            <m:sSup>
              <m:sSupPr>
                <m:ctrlPr>
                  <w:rPr>
                    <w:rFonts w:ascii="Cambria Math" w:hAnsi="Arial" w:cs="Arial"/>
                    <w:i/>
                    <w:sz w:val="20"/>
                    <w:szCs w:val="20"/>
                  </w:rPr>
                </m:ctrlPr>
              </m:sSupPr>
              <m:e>
                <m:d>
                  <m:dPr>
                    <m:ctrlPr>
                      <w:rPr>
                        <w:rFonts w:ascii="Cambria Math" w:hAnsi="Arial" w:cs="Arial"/>
                        <w:i/>
                        <w:sz w:val="20"/>
                        <w:szCs w:val="20"/>
                      </w:rPr>
                    </m:ctrlPr>
                  </m:dPr>
                  <m:e>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Cambria Math" w:cs="Arial"/>
                        <w:sz w:val="20"/>
                        <w:szCs w:val="20"/>
                      </w:rPr>
                      <m:t>Z</m:t>
                    </m:r>
                  </m:e>
                </m:d>
              </m:e>
              <m:sup>
                <m:r>
                  <w:rPr>
                    <w:rFonts w:ascii="Arial" w:hAnsi="Arial" w:cs="Arial"/>
                    <w:sz w:val="20"/>
                    <w:szCs w:val="20"/>
                  </w:rPr>
                  <m:t>-</m:t>
                </m:r>
                <m:r>
                  <w:rPr>
                    <w:rFonts w:ascii="Cambria Math" w:hAnsi="Arial" w:cs="Arial"/>
                    <w:sz w:val="20"/>
                    <w:szCs w:val="20"/>
                  </w:rPr>
                  <m:t>1</m:t>
                </m:r>
              </m:sup>
            </m:sSup>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Arial" w:cs="Arial"/>
                <w:sz w:val="20"/>
                <w:szCs w:val="20"/>
              </w:rPr>
              <m:t>)</m:t>
            </m:r>
          </m:e>
          <m:sup>
            <m:r>
              <w:rPr>
                <w:rFonts w:ascii="Cambria Math" w:hAnsi="Cambria Math" w:cs="Arial"/>
                <w:sz w:val="20"/>
                <w:szCs w:val="20"/>
              </w:rPr>
              <m:t>T</m:t>
            </m:r>
          </m:sup>
        </m:sSup>
        <m:r>
          <w:rPr>
            <w:rFonts w:ascii="Cambria Math" w:hAnsi="Arial" w:cs="Arial"/>
            <w:sz w:val="20"/>
            <w:szCs w:val="20"/>
          </w:rPr>
          <m:t>=</m:t>
        </m:r>
        <m:r>
          <w:rPr>
            <w:rFonts w:ascii="Cambria Math" w:hAnsi="Cambria Math" w:cs="Arial"/>
            <w:sz w:val="20"/>
            <w:szCs w:val="20"/>
          </w:rPr>
          <m:t>Z</m:t>
        </m:r>
        <m:sSup>
          <m:sSupPr>
            <m:ctrlPr>
              <w:rPr>
                <w:rFonts w:ascii="Cambria Math" w:hAnsi="Arial" w:cs="Arial"/>
                <w:i/>
                <w:sz w:val="20"/>
                <w:szCs w:val="20"/>
              </w:rPr>
            </m:ctrlPr>
          </m:sSupPr>
          <m:e>
            <m:r>
              <w:rPr>
                <w:rFonts w:ascii="Cambria Math" w:hAnsi="Arial" w:cs="Arial"/>
                <w:sz w:val="20"/>
                <w:szCs w:val="20"/>
              </w:rPr>
              <m:t>(</m:t>
            </m:r>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Cambria Math" w:cs="Arial"/>
                <w:sz w:val="20"/>
                <w:szCs w:val="20"/>
              </w:rPr>
              <m:t>Z</m:t>
            </m:r>
            <m:r>
              <w:rPr>
                <w:rFonts w:ascii="Cambria Math" w:hAnsi="Arial" w:cs="Arial"/>
                <w:sz w:val="20"/>
                <w:szCs w:val="20"/>
              </w:rPr>
              <m:t>)</m:t>
            </m:r>
          </m:e>
          <m:sup>
            <m:r>
              <w:rPr>
                <w:rFonts w:ascii="Arial" w:hAnsi="Arial" w:cs="Arial"/>
                <w:sz w:val="20"/>
                <w:szCs w:val="20"/>
              </w:rPr>
              <m:t>-</m:t>
            </m:r>
            <m:r>
              <w:rPr>
                <w:rFonts w:ascii="Cambria Math" w:hAnsi="Arial" w:cs="Arial"/>
                <w:sz w:val="20"/>
                <w:szCs w:val="20"/>
              </w:rPr>
              <m:t>1</m:t>
            </m:r>
          </m:sup>
        </m:sSup>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Arial" w:cs="Arial"/>
            <w:sz w:val="20"/>
            <w:szCs w:val="20"/>
          </w:rPr>
          <m:t>=</m:t>
        </m:r>
        <m:r>
          <w:rPr>
            <w:rFonts w:ascii="Cambria Math" w:hAnsi="Cambria Math" w:cs="Arial"/>
            <w:sz w:val="20"/>
            <w:szCs w:val="20"/>
          </w:rPr>
          <m:t>H</m:t>
        </m:r>
      </m:oMath>
    </w:p>
    <w:p w14:paraId="21FDF8F7" w14:textId="77777777" w:rsidR="004569A7" w:rsidRPr="00333277" w:rsidRDefault="00F97E76" w:rsidP="00333277">
      <w:pPr>
        <w:pStyle w:val="ListParagraph"/>
        <w:numPr>
          <w:ilvl w:val="0"/>
          <w:numId w:val="3"/>
        </w:numPr>
        <w:spacing w:line="360" w:lineRule="auto"/>
        <w:jc w:val="both"/>
        <w:rPr>
          <w:rFonts w:ascii="Arial" w:hAnsi="Arial" w:cs="Arial"/>
          <w:sz w:val="20"/>
          <w:szCs w:val="20"/>
        </w:rPr>
      </w:pPr>
      <m:oMath>
        <m:sSup>
          <m:sSupPr>
            <m:ctrlPr>
              <w:rPr>
                <w:rFonts w:ascii="Cambria Math" w:hAnsi="Arial" w:cs="Arial"/>
                <w:i/>
                <w:sz w:val="20"/>
                <w:szCs w:val="20"/>
              </w:rPr>
            </m:ctrlPr>
          </m:sSupPr>
          <m:e>
            <m:r>
              <w:rPr>
                <w:rFonts w:ascii="Cambria Math" w:hAnsi="Cambria Math" w:cs="Arial"/>
                <w:sz w:val="20"/>
                <w:szCs w:val="20"/>
              </w:rPr>
              <m:t>H</m:t>
            </m:r>
          </m:e>
          <m:sup>
            <m:r>
              <w:rPr>
                <w:rFonts w:ascii="Cambria Math" w:hAnsi="Arial" w:cs="Arial"/>
                <w:sz w:val="20"/>
                <w:szCs w:val="20"/>
              </w:rPr>
              <m:t>2</m:t>
            </m:r>
          </m:sup>
        </m:sSup>
        <m:r>
          <w:rPr>
            <w:rFonts w:ascii="Cambria Math" w:hAnsi="Arial" w:cs="Arial"/>
            <w:sz w:val="20"/>
            <w:szCs w:val="20"/>
          </w:rPr>
          <m:t>=</m:t>
        </m:r>
        <m:r>
          <w:rPr>
            <w:rFonts w:ascii="Cambria Math" w:hAnsi="Cambria Math" w:cs="Arial"/>
            <w:sz w:val="20"/>
            <w:szCs w:val="20"/>
          </w:rPr>
          <m:t>Z</m:t>
        </m:r>
        <m:sSup>
          <m:sSupPr>
            <m:ctrlPr>
              <w:rPr>
                <w:rFonts w:ascii="Cambria Math" w:hAnsi="Arial" w:cs="Arial"/>
                <w:i/>
                <w:sz w:val="20"/>
                <w:szCs w:val="20"/>
              </w:rPr>
            </m:ctrlPr>
          </m:sSupPr>
          <m:e>
            <m:r>
              <w:rPr>
                <w:rFonts w:ascii="Cambria Math" w:hAnsi="Arial" w:cs="Arial"/>
                <w:sz w:val="20"/>
                <w:szCs w:val="20"/>
              </w:rPr>
              <m:t>(</m:t>
            </m:r>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Cambria Math" w:cs="Arial"/>
                <w:sz w:val="20"/>
                <w:szCs w:val="20"/>
              </w:rPr>
              <m:t>Z</m:t>
            </m:r>
            <m:r>
              <w:rPr>
                <w:rFonts w:ascii="Cambria Math" w:hAnsi="Arial" w:cs="Arial"/>
                <w:sz w:val="20"/>
                <w:szCs w:val="20"/>
              </w:rPr>
              <m:t>)</m:t>
            </m:r>
          </m:e>
          <m:sup>
            <m:r>
              <w:rPr>
                <w:rFonts w:ascii="Arial" w:hAnsi="Arial" w:cs="Arial"/>
                <w:sz w:val="20"/>
                <w:szCs w:val="20"/>
              </w:rPr>
              <m:t>-</m:t>
            </m:r>
            <m:r>
              <w:rPr>
                <w:rFonts w:ascii="Cambria Math" w:hAnsi="Arial" w:cs="Arial"/>
                <w:sz w:val="20"/>
                <w:szCs w:val="20"/>
              </w:rPr>
              <m:t>1</m:t>
            </m:r>
          </m:sup>
        </m:sSup>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Cambria Math" w:cs="Arial"/>
            <w:sz w:val="20"/>
            <w:szCs w:val="20"/>
          </w:rPr>
          <m:t>Z</m:t>
        </m:r>
        <m:sSup>
          <m:sSupPr>
            <m:ctrlPr>
              <w:rPr>
                <w:rFonts w:ascii="Cambria Math" w:hAnsi="Arial" w:cs="Arial"/>
                <w:i/>
                <w:sz w:val="20"/>
                <w:szCs w:val="20"/>
              </w:rPr>
            </m:ctrlPr>
          </m:sSupPr>
          <m:e>
            <m:r>
              <w:rPr>
                <w:rFonts w:ascii="Cambria Math" w:hAnsi="Arial" w:cs="Arial"/>
                <w:sz w:val="20"/>
                <w:szCs w:val="20"/>
              </w:rPr>
              <m:t>(</m:t>
            </m:r>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Cambria Math" w:cs="Arial"/>
                <w:sz w:val="20"/>
                <w:szCs w:val="20"/>
              </w:rPr>
              <m:t>Z</m:t>
            </m:r>
            <m:r>
              <w:rPr>
                <w:rFonts w:ascii="Cambria Math" w:hAnsi="Arial" w:cs="Arial"/>
                <w:sz w:val="20"/>
                <w:szCs w:val="20"/>
              </w:rPr>
              <m:t>)</m:t>
            </m:r>
          </m:e>
          <m:sup>
            <m:r>
              <w:rPr>
                <w:rFonts w:ascii="Arial" w:hAnsi="Arial" w:cs="Arial"/>
                <w:sz w:val="20"/>
                <w:szCs w:val="20"/>
              </w:rPr>
              <m:t>-</m:t>
            </m:r>
            <m:r>
              <w:rPr>
                <w:rFonts w:ascii="Cambria Math" w:hAnsi="Arial" w:cs="Arial"/>
                <w:sz w:val="20"/>
                <w:szCs w:val="20"/>
              </w:rPr>
              <m:t>1</m:t>
            </m:r>
          </m:sup>
        </m:sSup>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Arial" w:cs="Arial"/>
            <w:sz w:val="20"/>
            <w:szCs w:val="20"/>
          </w:rPr>
          <m:t>=</m:t>
        </m:r>
        <m:r>
          <w:rPr>
            <w:rFonts w:ascii="Cambria Math" w:hAnsi="Cambria Math" w:cs="Arial"/>
            <w:sz w:val="20"/>
            <w:szCs w:val="20"/>
          </w:rPr>
          <m:t>Z</m:t>
        </m:r>
        <m:sSup>
          <m:sSupPr>
            <m:ctrlPr>
              <w:rPr>
                <w:rFonts w:ascii="Cambria Math" w:hAnsi="Arial" w:cs="Arial"/>
                <w:i/>
                <w:sz w:val="20"/>
                <w:szCs w:val="20"/>
              </w:rPr>
            </m:ctrlPr>
          </m:sSupPr>
          <m:e>
            <m:d>
              <m:dPr>
                <m:ctrlPr>
                  <w:rPr>
                    <w:rFonts w:ascii="Cambria Math" w:hAnsi="Arial" w:cs="Arial"/>
                    <w:i/>
                    <w:sz w:val="20"/>
                    <w:szCs w:val="20"/>
                  </w:rPr>
                </m:ctrlPr>
              </m:dPr>
              <m:e>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Cambria Math" w:cs="Arial"/>
                    <w:sz w:val="20"/>
                    <w:szCs w:val="20"/>
                  </w:rPr>
                  <m:t>Z</m:t>
                </m:r>
              </m:e>
            </m:d>
          </m:e>
          <m:sup>
            <m:r>
              <w:rPr>
                <w:rFonts w:ascii="Arial" w:hAnsi="Arial" w:cs="Arial"/>
                <w:sz w:val="20"/>
                <w:szCs w:val="20"/>
              </w:rPr>
              <m:t>-</m:t>
            </m:r>
            <m:r>
              <w:rPr>
                <w:rFonts w:ascii="Cambria Math" w:hAnsi="Arial" w:cs="Arial"/>
                <w:sz w:val="20"/>
                <w:szCs w:val="20"/>
              </w:rPr>
              <m:t>1</m:t>
            </m:r>
          </m:sup>
        </m:sSup>
        <m:d>
          <m:dPr>
            <m:ctrlPr>
              <w:rPr>
                <w:rFonts w:ascii="Cambria Math" w:hAnsi="Arial" w:cs="Arial"/>
                <w:i/>
                <w:sz w:val="20"/>
                <w:szCs w:val="20"/>
              </w:rPr>
            </m:ctrlPr>
          </m:dPr>
          <m:e>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Cambria Math" w:cs="Arial"/>
                <w:sz w:val="20"/>
                <w:szCs w:val="20"/>
              </w:rPr>
              <m:t>Z</m:t>
            </m:r>
          </m:e>
        </m:d>
        <m:sSup>
          <m:sSupPr>
            <m:ctrlPr>
              <w:rPr>
                <w:rFonts w:ascii="Cambria Math" w:hAnsi="Arial" w:cs="Arial"/>
                <w:i/>
                <w:sz w:val="20"/>
                <w:szCs w:val="20"/>
              </w:rPr>
            </m:ctrlPr>
          </m:sSupPr>
          <m:e>
            <m:d>
              <m:dPr>
                <m:ctrlPr>
                  <w:rPr>
                    <w:rFonts w:ascii="Cambria Math" w:hAnsi="Arial" w:cs="Arial"/>
                    <w:i/>
                    <w:sz w:val="20"/>
                    <w:szCs w:val="20"/>
                  </w:rPr>
                </m:ctrlPr>
              </m:dPr>
              <m:e>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Cambria Math" w:cs="Arial"/>
                    <w:sz w:val="20"/>
                    <w:szCs w:val="20"/>
                  </w:rPr>
                  <m:t>Z</m:t>
                </m:r>
              </m:e>
            </m:d>
          </m:e>
          <m:sup>
            <m:r>
              <w:rPr>
                <w:rFonts w:ascii="Arial" w:hAnsi="Arial" w:cs="Arial"/>
                <w:sz w:val="20"/>
                <w:szCs w:val="20"/>
              </w:rPr>
              <m:t>-</m:t>
            </m:r>
            <m:r>
              <w:rPr>
                <w:rFonts w:ascii="Cambria Math" w:hAnsi="Arial" w:cs="Arial"/>
                <w:sz w:val="20"/>
                <w:szCs w:val="20"/>
              </w:rPr>
              <m:t>1</m:t>
            </m:r>
          </m:sup>
        </m:sSup>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Arial" w:cs="Arial"/>
            <w:sz w:val="20"/>
            <w:szCs w:val="20"/>
          </w:rPr>
          <m:t>=</m:t>
        </m:r>
        <m:r>
          <w:rPr>
            <w:rFonts w:ascii="Cambria Math" w:hAnsi="Cambria Math" w:cs="Arial"/>
            <w:sz w:val="20"/>
            <w:szCs w:val="20"/>
          </w:rPr>
          <m:t>H</m:t>
        </m:r>
      </m:oMath>
    </w:p>
    <w:p w14:paraId="2744E4F1" w14:textId="77777777" w:rsidR="004569A7" w:rsidRPr="00333277" w:rsidRDefault="004569A7" w:rsidP="00333277">
      <w:pPr>
        <w:pStyle w:val="ListParagraph"/>
        <w:numPr>
          <w:ilvl w:val="0"/>
          <w:numId w:val="3"/>
        </w:numPr>
        <w:spacing w:line="360" w:lineRule="auto"/>
        <w:jc w:val="both"/>
        <w:rPr>
          <w:rFonts w:ascii="Arial" w:hAnsi="Arial" w:cs="Arial"/>
          <w:sz w:val="20"/>
          <w:szCs w:val="20"/>
        </w:rPr>
      </w:pPr>
      <m:oMath>
        <m:r>
          <w:rPr>
            <w:rFonts w:ascii="Cambria Math" w:hAnsi="Cambria Math" w:cs="Arial"/>
            <w:sz w:val="20"/>
            <w:szCs w:val="20"/>
          </w:rPr>
          <m:t>HZ</m:t>
        </m:r>
        <m:r>
          <w:rPr>
            <w:rFonts w:ascii="Cambria Math" w:eastAsiaTheme="minorEastAsia" w:hAnsi="Arial" w:cs="Arial"/>
            <w:sz w:val="20"/>
            <w:szCs w:val="20"/>
          </w:rPr>
          <m:t>=</m:t>
        </m:r>
        <m:r>
          <w:rPr>
            <w:rFonts w:ascii="Cambria Math" w:hAnsi="Cambria Math" w:cs="Arial"/>
            <w:sz w:val="20"/>
            <w:szCs w:val="20"/>
          </w:rPr>
          <m:t>Z</m:t>
        </m:r>
        <m:sSup>
          <m:sSupPr>
            <m:ctrlPr>
              <w:rPr>
                <w:rFonts w:ascii="Cambria Math" w:hAnsi="Arial" w:cs="Arial"/>
                <w:i/>
                <w:sz w:val="20"/>
                <w:szCs w:val="20"/>
              </w:rPr>
            </m:ctrlPr>
          </m:sSupPr>
          <m:e>
            <m:r>
              <w:rPr>
                <w:rFonts w:ascii="Cambria Math" w:hAnsi="Arial" w:cs="Arial"/>
                <w:sz w:val="20"/>
                <w:szCs w:val="20"/>
              </w:rPr>
              <m:t>(</m:t>
            </m:r>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Cambria Math" w:cs="Arial"/>
                <w:sz w:val="20"/>
                <w:szCs w:val="20"/>
              </w:rPr>
              <m:t>Z</m:t>
            </m:r>
            <m:r>
              <w:rPr>
                <w:rFonts w:ascii="Cambria Math" w:hAnsi="Arial" w:cs="Arial"/>
                <w:sz w:val="20"/>
                <w:szCs w:val="20"/>
              </w:rPr>
              <m:t>)</m:t>
            </m:r>
          </m:e>
          <m:sup>
            <m:r>
              <w:rPr>
                <w:rFonts w:ascii="Arial" w:hAnsi="Arial" w:cs="Arial"/>
                <w:sz w:val="20"/>
                <w:szCs w:val="20"/>
              </w:rPr>
              <m:t>-</m:t>
            </m:r>
            <m:r>
              <w:rPr>
                <w:rFonts w:ascii="Cambria Math" w:hAnsi="Arial" w:cs="Arial"/>
                <w:sz w:val="20"/>
                <w:szCs w:val="20"/>
              </w:rPr>
              <m:t>1</m:t>
            </m:r>
          </m:sup>
        </m:sSup>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Cambria Math" w:cs="Arial"/>
            <w:sz w:val="20"/>
            <w:szCs w:val="20"/>
          </w:rPr>
          <m:t>Z</m:t>
        </m:r>
        <m:r>
          <w:rPr>
            <w:rFonts w:ascii="Cambria Math" w:hAnsi="Arial" w:cs="Arial"/>
            <w:sz w:val="20"/>
            <w:szCs w:val="20"/>
          </w:rPr>
          <m:t>=</m:t>
        </m:r>
        <m:r>
          <w:rPr>
            <w:rFonts w:ascii="Cambria Math" w:hAnsi="Cambria Math" w:cs="Arial"/>
            <w:sz w:val="20"/>
            <w:szCs w:val="20"/>
          </w:rPr>
          <m:t>Z</m:t>
        </m:r>
      </m:oMath>
      <w:r w:rsidR="00E05C94" w:rsidRPr="00333277">
        <w:rPr>
          <w:rFonts w:ascii="Arial" w:hAnsi="Arial" w:cs="Arial"/>
          <w:sz w:val="20"/>
          <w:szCs w:val="20"/>
        </w:rPr>
        <w:t>□</w:t>
      </w:r>
    </w:p>
    <w:p w14:paraId="190FA76D" w14:textId="77777777" w:rsidR="004569A7" w:rsidRPr="00333277" w:rsidRDefault="004569A7" w:rsidP="00333277">
      <w:pPr>
        <w:spacing w:line="360" w:lineRule="auto"/>
        <w:jc w:val="both"/>
        <w:rPr>
          <w:rFonts w:ascii="Arial" w:eastAsiaTheme="minorEastAsia" w:hAnsi="Arial" w:cs="Arial"/>
          <w:sz w:val="20"/>
          <w:szCs w:val="20"/>
        </w:rPr>
      </w:pPr>
      <w:r w:rsidRPr="00333277">
        <w:rPr>
          <w:rFonts w:ascii="Arial" w:hAnsi="Arial" w:cs="Arial"/>
          <w:sz w:val="20"/>
          <w:szCs w:val="20"/>
        </w:rPr>
        <w:t xml:space="preserve">Theorem </w:t>
      </w:r>
      <w:proofErr w:type="gramStart"/>
      <w:r w:rsidRPr="00333277">
        <w:rPr>
          <w:rFonts w:ascii="Arial" w:hAnsi="Arial" w:cs="Arial"/>
          <w:sz w:val="20"/>
          <w:szCs w:val="20"/>
        </w:rPr>
        <w:t>2.</w:t>
      </w:r>
      <w:r w:rsidR="00B51BF4" w:rsidRPr="00333277">
        <w:rPr>
          <w:rFonts w:ascii="Arial" w:hAnsi="Arial" w:cs="Arial"/>
          <w:sz w:val="20"/>
          <w:szCs w:val="20"/>
        </w:rPr>
        <w:t>Distribution</w:t>
      </w:r>
      <w:proofErr w:type="gramEnd"/>
      <w:r w:rsidR="00B51BF4" w:rsidRPr="00333277">
        <w:rPr>
          <w:rFonts w:ascii="Arial" w:hAnsi="Arial" w:cs="Arial"/>
          <w:sz w:val="20"/>
          <w:szCs w:val="20"/>
        </w:rPr>
        <w:t xml:space="preserve"> of SSE Given</w:t>
      </w:r>
      <m:oMath>
        <m:r>
          <w:rPr>
            <w:rFonts w:ascii="Cambria Math" w:hAnsi="Arial" w:cs="Arial"/>
            <w:sz w:val="20"/>
            <w:szCs w:val="20"/>
          </w:rPr>
          <m:t xml:space="preserve"> </m:t>
        </m:r>
        <m:r>
          <w:rPr>
            <w:rFonts w:ascii="Cambria Math" w:hAnsi="Cambria Math" w:cs="Arial"/>
            <w:sz w:val="20"/>
            <w:szCs w:val="20"/>
          </w:rPr>
          <m:t>y</m:t>
        </m:r>
        <m:r>
          <w:rPr>
            <w:rFonts w:ascii="Cambria Math" w:hAnsi="Arial" w:cs="Arial"/>
            <w:sz w:val="20"/>
            <w:szCs w:val="20"/>
          </w:rPr>
          <m:t>~</m:t>
        </m:r>
        <m:r>
          <w:rPr>
            <w:rFonts w:ascii="Cambria Math" w:hAnsi="Cambria Math" w:cs="Arial"/>
            <w:sz w:val="20"/>
            <w:szCs w:val="20"/>
          </w:rPr>
          <m:t>N</m:t>
        </m:r>
        <m:d>
          <m:dPr>
            <m:ctrlPr>
              <w:rPr>
                <w:rFonts w:ascii="Cambria Math" w:hAnsi="Arial" w:cs="Arial"/>
                <w:i/>
                <w:sz w:val="20"/>
                <w:szCs w:val="20"/>
              </w:rPr>
            </m:ctrlPr>
          </m:dPr>
          <m:e>
            <m:r>
              <w:rPr>
                <w:rFonts w:ascii="Cambria Math" w:hAnsi="Cambria Math" w:cs="Arial"/>
                <w:sz w:val="20"/>
                <w:szCs w:val="20"/>
              </w:rPr>
              <m:t>Zβ</m:t>
            </m:r>
            <m:r>
              <w:rPr>
                <w:rFonts w:ascii="Cambria Math" w:hAnsi="Arial" w:cs="Arial"/>
                <w:sz w:val="20"/>
                <w:szCs w:val="20"/>
              </w:rPr>
              <m:t xml:space="preserve">,  </m:t>
            </m:r>
            <m:sSup>
              <m:sSupPr>
                <m:ctrlPr>
                  <w:rPr>
                    <w:rFonts w:ascii="Cambria Math" w:hAnsi="Arial" w:cs="Arial"/>
                    <w:i/>
                    <w:sz w:val="20"/>
                    <w:szCs w:val="20"/>
                  </w:rPr>
                </m:ctrlPr>
              </m:sSupPr>
              <m:e>
                <m:r>
                  <w:rPr>
                    <w:rFonts w:ascii="Cambria Math" w:hAnsi="Cambria Math" w:cs="Arial"/>
                    <w:sz w:val="20"/>
                    <w:szCs w:val="20"/>
                  </w:rPr>
                  <m:t>σ</m:t>
                </m:r>
              </m:e>
              <m:sup>
                <m:r>
                  <w:rPr>
                    <w:rFonts w:ascii="Cambria Math" w:hAnsi="Arial" w:cs="Arial"/>
                    <w:sz w:val="20"/>
                    <w:szCs w:val="20"/>
                  </w:rPr>
                  <m:t>2</m:t>
                </m:r>
              </m:sup>
            </m:sSup>
            <m:r>
              <w:rPr>
                <w:rFonts w:ascii="Cambria Math" w:hAnsi="Cambria Math" w:cs="Arial"/>
                <w:sz w:val="20"/>
                <w:szCs w:val="20"/>
              </w:rPr>
              <m:t>I</m:t>
            </m:r>
          </m:e>
        </m:d>
        <m:r>
          <w:rPr>
            <w:rFonts w:ascii="Cambria Math" w:hAnsi="Arial" w:cs="Arial"/>
            <w:sz w:val="20"/>
            <w:szCs w:val="20"/>
          </w:rPr>
          <m:t>,</m:t>
        </m:r>
      </m:oMath>
      <w:r w:rsidR="00B51BF4" w:rsidRPr="00333277">
        <w:rPr>
          <w:rFonts w:ascii="Arial" w:eastAsiaTheme="minorEastAsia" w:hAnsi="Arial" w:cs="Arial"/>
          <w:sz w:val="20"/>
          <w:szCs w:val="20"/>
        </w:rPr>
        <w:t>the sum of squared errors:</w:t>
      </w:r>
    </w:p>
    <w:p w14:paraId="0896CB15" w14:textId="77777777" w:rsidR="00B51BF4" w:rsidRPr="00333277" w:rsidRDefault="00B51BF4" w:rsidP="00333277">
      <w:pPr>
        <w:spacing w:line="360" w:lineRule="auto"/>
        <w:jc w:val="center"/>
        <w:rPr>
          <w:rFonts w:ascii="Arial" w:eastAsiaTheme="minorEastAsia" w:hAnsi="Arial" w:cs="Arial"/>
          <w:sz w:val="20"/>
          <w:szCs w:val="20"/>
        </w:rPr>
      </w:pPr>
      <m:oMath>
        <m:r>
          <w:rPr>
            <w:rFonts w:ascii="Cambria Math" w:hAnsi="Cambria Math" w:cs="Arial"/>
            <w:sz w:val="20"/>
            <w:szCs w:val="20"/>
          </w:rPr>
          <m:t>SSE</m:t>
        </m:r>
        <m:r>
          <w:rPr>
            <w:rFonts w:ascii="Cambria Math" w:hAnsi="Arial" w:cs="Arial"/>
            <w:sz w:val="20"/>
            <w:szCs w:val="20"/>
          </w:rPr>
          <m:t>=</m:t>
        </m:r>
        <m:sSup>
          <m:sSupPr>
            <m:ctrlPr>
              <w:rPr>
                <w:rFonts w:ascii="Cambria Math" w:hAnsi="Arial" w:cs="Arial"/>
                <w:i/>
                <w:sz w:val="20"/>
                <w:szCs w:val="20"/>
              </w:rPr>
            </m:ctrlPr>
          </m:sSupPr>
          <m:e>
            <m:d>
              <m:dPr>
                <m:ctrlPr>
                  <w:rPr>
                    <w:rFonts w:ascii="Cambria Math" w:hAnsi="Arial" w:cs="Arial"/>
                    <w:i/>
                    <w:sz w:val="20"/>
                    <w:szCs w:val="20"/>
                  </w:rPr>
                </m:ctrlPr>
              </m:dPr>
              <m:e>
                <m:r>
                  <w:rPr>
                    <w:rFonts w:ascii="Cambria Math" w:hAnsi="Cambria Math" w:cs="Arial"/>
                    <w:sz w:val="20"/>
                    <w:szCs w:val="20"/>
                  </w:rPr>
                  <m:t>y</m:t>
                </m:r>
                <m:r>
                  <w:rPr>
                    <w:rFonts w:ascii="Arial" w:hAnsi="Arial" w:cs="Arial"/>
                    <w:sz w:val="20"/>
                    <w:szCs w:val="20"/>
                  </w:rPr>
                  <m:t>-</m:t>
                </m:r>
                <m:r>
                  <w:rPr>
                    <w:rFonts w:ascii="Cambria Math" w:hAnsi="Cambria Math" w:cs="Arial"/>
                    <w:sz w:val="20"/>
                    <w:szCs w:val="20"/>
                  </w:rPr>
                  <m:t>Z</m:t>
                </m:r>
                <m:acc>
                  <m:accPr>
                    <m:ctrlPr>
                      <w:rPr>
                        <w:rFonts w:ascii="Cambria Math" w:hAnsi="Arial" w:cs="Arial"/>
                        <w:i/>
                        <w:sz w:val="20"/>
                        <w:szCs w:val="20"/>
                      </w:rPr>
                    </m:ctrlPr>
                  </m:accPr>
                  <m:e>
                    <m:r>
                      <w:rPr>
                        <w:rFonts w:ascii="Cambria Math" w:hAnsi="Cambria Math" w:cs="Arial"/>
                        <w:sz w:val="20"/>
                        <w:szCs w:val="20"/>
                      </w:rPr>
                      <m:t>β</m:t>
                    </m:r>
                  </m:e>
                </m:acc>
              </m:e>
            </m:d>
          </m:e>
          <m:sup>
            <m:r>
              <w:rPr>
                <w:rFonts w:ascii="Cambria Math" w:hAnsi="Cambria Math" w:cs="Arial"/>
                <w:sz w:val="20"/>
                <w:szCs w:val="20"/>
              </w:rPr>
              <m:t>T</m:t>
            </m:r>
          </m:sup>
        </m:sSup>
        <m:d>
          <m:dPr>
            <m:ctrlPr>
              <w:rPr>
                <w:rFonts w:ascii="Cambria Math" w:hAnsi="Arial" w:cs="Arial"/>
                <w:i/>
                <w:sz w:val="20"/>
                <w:szCs w:val="20"/>
              </w:rPr>
            </m:ctrlPr>
          </m:dPr>
          <m:e>
            <m:r>
              <w:rPr>
                <w:rFonts w:ascii="Cambria Math" w:hAnsi="Cambria Math" w:cs="Arial"/>
                <w:sz w:val="20"/>
                <w:szCs w:val="20"/>
              </w:rPr>
              <m:t>y</m:t>
            </m:r>
            <m:r>
              <w:rPr>
                <w:rFonts w:ascii="Arial" w:hAnsi="Arial" w:cs="Arial"/>
                <w:sz w:val="20"/>
                <w:szCs w:val="20"/>
              </w:rPr>
              <m:t>-</m:t>
            </m:r>
            <m:r>
              <w:rPr>
                <w:rFonts w:ascii="Cambria Math" w:hAnsi="Cambria Math" w:cs="Arial"/>
                <w:sz w:val="20"/>
                <w:szCs w:val="20"/>
              </w:rPr>
              <m:t>Z</m:t>
            </m:r>
            <m:acc>
              <m:accPr>
                <m:ctrlPr>
                  <w:rPr>
                    <w:rFonts w:ascii="Cambria Math" w:hAnsi="Arial" w:cs="Arial"/>
                    <w:i/>
                    <w:sz w:val="20"/>
                    <w:szCs w:val="20"/>
                  </w:rPr>
                </m:ctrlPr>
              </m:accPr>
              <m:e>
                <m:r>
                  <w:rPr>
                    <w:rFonts w:ascii="Cambria Math" w:hAnsi="Cambria Math" w:cs="Arial"/>
                    <w:sz w:val="20"/>
                    <w:szCs w:val="20"/>
                  </w:rPr>
                  <m:t>β</m:t>
                </m:r>
              </m:e>
            </m:acc>
          </m:e>
        </m:d>
        <m:r>
          <w:rPr>
            <w:rFonts w:ascii="Cambria Math" w:hAnsi="Arial" w:cs="Arial"/>
            <w:sz w:val="20"/>
            <w:szCs w:val="20"/>
          </w:rPr>
          <m:t xml:space="preserve">~ </m:t>
        </m:r>
        <m:sSup>
          <m:sSupPr>
            <m:ctrlPr>
              <w:rPr>
                <w:rFonts w:ascii="Cambria Math" w:hAnsi="Arial" w:cs="Arial"/>
                <w:i/>
                <w:sz w:val="20"/>
                <w:szCs w:val="20"/>
              </w:rPr>
            </m:ctrlPr>
          </m:sSupPr>
          <m:e>
            <m:r>
              <w:rPr>
                <w:rFonts w:ascii="Cambria Math" w:hAnsi="Cambria Math" w:cs="Arial"/>
                <w:sz w:val="20"/>
                <w:szCs w:val="20"/>
              </w:rPr>
              <m:t>σ</m:t>
            </m:r>
          </m:e>
          <m:sup>
            <m:r>
              <w:rPr>
                <w:rFonts w:ascii="Cambria Math" w:hAnsi="Arial" w:cs="Arial"/>
                <w:sz w:val="20"/>
                <w:szCs w:val="20"/>
              </w:rPr>
              <m:t>2</m:t>
            </m:r>
          </m:sup>
        </m:sSup>
        <m:sSub>
          <m:sSubPr>
            <m:ctrlPr>
              <w:rPr>
                <w:rFonts w:ascii="Cambria Math" w:hAnsi="Arial" w:cs="Arial"/>
                <w:i/>
                <w:sz w:val="20"/>
                <w:szCs w:val="20"/>
              </w:rPr>
            </m:ctrlPr>
          </m:sSubPr>
          <m:e>
            <m:sSup>
              <m:sSupPr>
                <m:ctrlPr>
                  <w:rPr>
                    <w:rFonts w:ascii="Cambria Math" w:hAnsi="Arial" w:cs="Arial"/>
                    <w:i/>
                    <w:sz w:val="20"/>
                    <w:szCs w:val="20"/>
                  </w:rPr>
                </m:ctrlPr>
              </m:sSupPr>
              <m:e>
                <m:r>
                  <w:rPr>
                    <w:rFonts w:ascii="Cambria Math" w:hAnsi="Cambria Math" w:cs="Arial"/>
                    <w:sz w:val="20"/>
                    <w:szCs w:val="20"/>
                  </w:rPr>
                  <m:t>χ</m:t>
                </m:r>
              </m:e>
              <m:sup>
                <m:r>
                  <w:rPr>
                    <w:rFonts w:ascii="Cambria Math" w:hAnsi="Arial" w:cs="Arial"/>
                    <w:sz w:val="20"/>
                    <w:szCs w:val="20"/>
                  </w:rPr>
                  <m:t>2</m:t>
                </m:r>
              </m:sup>
            </m:sSup>
          </m:e>
          <m:sub>
            <m:r>
              <w:rPr>
                <w:rFonts w:ascii="Cambria Math" w:hAnsi="Cambria Math" w:cs="Arial"/>
                <w:sz w:val="20"/>
                <w:szCs w:val="20"/>
              </w:rPr>
              <m:t>n</m:t>
            </m:r>
            <m:r>
              <w:rPr>
                <w:rFonts w:ascii="Arial" w:hAnsi="Arial" w:cs="Arial"/>
                <w:sz w:val="20"/>
                <w:szCs w:val="20"/>
              </w:rPr>
              <m:t>-</m:t>
            </m:r>
            <m:r>
              <w:rPr>
                <w:rFonts w:ascii="Cambria Math" w:hAnsi="Cambria Math" w:cs="Arial"/>
                <w:sz w:val="20"/>
                <w:szCs w:val="20"/>
              </w:rPr>
              <m:t>d</m:t>
            </m:r>
          </m:sub>
        </m:sSub>
        <m:r>
          <w:rPr>
            <w:rFonts w:ascii="Cambria Math" w:hAnsi="Arial" w:cs="Arial"/>
            <w:sz w:val="20"/>
            <w:szCs w:val="20"/>
          </w:rPr>
          <m:t xml:space="preserve"> , </m:t>
        </m:r>
        <m:r>
          <w:rPr>
            <w:rFonts w:ascii="Cambria Math" w:hAnsi="Cambria Math" w:cs="Arial"/>
            <w:sz w:val="20"/>
            <w:szCs w:val="20"/>
          </w:rPr>
          <m:t>d</m:t>
        </m:r>
        <m:r>
          <w:rPr>
            <w:rFonts w:ascii="Cambria Math" w:hAnsi="Arial" w:cs="Arial"/>
            <w:sz w:val="20"/>
            <w:szCs w:val="20"/>
          </w:rPr>
          <m:t>=</m:t>
        </m:r>
        <m:r>
          <w:rPr>
            <w:rFonts w:ascii="Cambria Math" w:hAnsi="Cambria Math" w:cs="Arial"/>
            <w:sz w:val="20"/>
            <w:szCs w:val="20"/>
          </w:rPr>
          <m:t>rank</m:t>
        </m:r>
        <m:r>
          <w:rPr>
            <w:rFonts w:ascii="Cambria Math" w:hAnsi="Arial" w:cs="Arial"/>
            <w:sz w:val="20"/>
            <w:szCs w:val="20"/>
          </w:rPr>
          <m:t>(</m:t>
        </m:r>
        <m:r>
          <w:rPr>
            <w:rFonts w:ascii="Cambria Math" w:hAnsi="Cambria Math" w:cs="Arial"/>
            <w:sz w:val="20"/>
            <w:szCs w:val="20"/>
          </w:rPr>
          <m:t>Z</m:t>
        </m:r>
        <m:r>
          <w:rPr>
            <w:rFonts w:ascii="Cambria Math" w:hAnsi="Arial" w:cs="Arial"/>
            <w:sz w:val="20"/>
            <w:szCs w:val="20"/>
          </w:rPr>
          <m:t>)</m:t>
        </m:r>
      </m:oMath>
      <w:r w:rsidRPr="00333277">
        <w:rPr>
          <w:rFonts w:ascii="Arial" w:eastAsiaTheme="minorEastAsia" w:hAnsi="Arial" w:cs="Arial"/>
          <w:sz w:val="20"/>
          <w:szCs w:val="20"/>
        </w:rPr>
        <w:t>.</w:t>
      </w:r>
    </w:p>
    <w:p w14:paraId="1BF986E0" w14:textId="77777777" w:rsidR="00B51BF4" w:rsidRPr="00333277" w:rsidRDefault="00B51BF4" w:rsidP="00333277">
      <w:pPr>
        <w:spacing w:line="360" w:lineRule="auto"/>
        <w:jc w:val="both"/>
        <w:rPr>
          <w:rFonts w:ascii="Arial" w:eastAsiaTheme="minorEastAsia" w:hAnsi="Arial" w:cs="Arial"/>
          <w:sz w:val="20"/>
          <w:szCs w:val="20"/>
        </w:rPr>
      </w:pPr>
      <w:r w:rsidRPr="00333277">
        <w:rPr>
          <w:rFonts w:ascii="Arial" w:hAnsi="Arial" w:cs="Arial"/>
          <w:sz w:val="20"/>
          <w:szCs w:val="20"/>
        </w:rPr>
        <w:t xml:space="preserve">Proof: </w:t>
      </w:r>
      <w:r w:rsidR="007A79F6" w:rsidRPr="00333277">
        <w:rPr>
          <w:rFonts w:ascii="Arial" w:hAnsi="Arial" w:cs="Arial"/>
          <w:sz w:val="20"/>
          <w:szCs w:val="20"/>
        </w:rPr>
        <w:t>Under normality, the residuals are:</w:t>
      </w:r>
      <m:oMath>
        <m:r>
          <w:rPr>
            <w:rFonts w:ascii="Cambria Math" w:hAnsi="Cambria Math" w:cs="Arial"/>
            <w:sz w:val="20"/>
            <w:szCs w:val="20"/>
          </w:rPr>
          <m:t>e</m:t>
        </m:r>
        <m:r>
          <w:rPr>
            <w:rFonts w:ascii="Cambria Math" w:hAnsi="Arial" w:cs="Arial"/>
            <w:sz w:val="20"/>
            <w:szCs w:val="20"/>
          </w:rPr>
          <m:t>=</m:t>
        </m:r>
        <m:r>
          <w:rPr>
            <w:rFonts w:ascii="Cambria Math" w:hAnsi="Cambria Math" w:cs="Arial"/>
            <w:sz w:val="20"/>
            <w:szCs w:val="20"/>
          </w:rPr>
          <m:t>y</m:t>
        </m:r>
        <m:r>
          <w:rPr>
            <w:rFonts w:ascii="Arial" w:hAnsi="Arial" w:cs="Arial"/>
            <w:sz w:val="20"/>
            <w:szCs w:val="20"/>
          </w:rPr>
          <m:t>-</m:t>
        </m:r>
        <m:r>
          <w:rPr>
            <w:rFonts w:ascii="Cambria Math" w:hAnsi="Cambria Math" w:cs="Arial"/>
            <w:sz w:val="20"/>
            <w:szCs w:val="20"/>
          </w:rPr>
          <m:t>Z</m:t>
        </m:r>
        <m:acc>
          <m:accPr>
            <m:ctrlPr>
              <w:rPr>
                <w:rFonts w:ascii="Cambria Math" w:hAnsi="Arial" w:cs="Arial"/>
                <w:i/>
                <w:sz w:val="20"/>
                <w:szCs w:val="20"/>
              </w:rPr>
            </m:ctrlPr>
          </m:accPr>
          <m:e>
            <m:r>
              <w:rPr>
                <w:rFonts w:ascii="Cambria Math" w:hAnsi="Cambria Math" w:cs="Arial"/>
                <w:sz w:val="20"/>
                <w:szCs w:val="20"/>
              </w:rPr>
              <m:t>β</m:t>
            </m:r>
          </m:e>
        </m:acc>
        <m:r>
          <w:rPr>
            <w:rFonts w:ascii="Cambria Math" w:hAnsi="Arial" w:cs="Arial"/>
            <w:sz w:val="20"/>
            <w:szCs w:val="20"/>
          </w:rPr>
          <m:t>=</m:t>
        </m:r>
        <m:d>
          <m:dPr>
            <m:ctrlPr>
              <w:rPr>
                <w:rFonts w:ascii="Cambria Math" w:hAnsi="Arial" w:cs="Arial"/>
                <w:i/>
                <w:sz w:val="20"/>
                <w:szCs w:val="20"/>
              </w:rPr>
            </m:ctrlPr>
          </m:dPr>
          <m:e>
            <m:r>
              <w:rPr>
                <w:rFonts w:ascii="Cambria Math" w:hAnsi="Cambria Math" w:cs="Arial"/>
                <w:sz w:val="20"/>
                <w:szCs w:val="20"/>
              </w:rPr>
              <m:t>I</m:t>
            </m:r>
            <m:r>
              <w:rPr>
                <w:rFonts w:ascii="Arial" w:hAnsi="Arial" w:cs="Arial"/>
                <w:sz w:val="20"/>
                <w:szCs w:val="20"/>
              </w:rPr>
              <m:t>-</m:t>
            </m:r>
            <m:r>
              <w:rPr>
                <w:rFonts w:ascii="Cambria Math" w:hAnsi="Cambria Math" w:cs="Arial"/>
                <w:sz w:val="20"/>
                <w:szCs w:val="20"/>
              </w:rPr>
              <m:t>H</m:t>
            </m:r>
          </m:e>
        </m:d>
        <m:r>
          <w:rPr>
            <w:rFonts w:ascii="Cambria Math" w:hAnsi="Cambria Math" w:cs="Arial"/>
            <w:sz w:val="20"/>
            <w:szCs w:val="20"/>
          </w:rPr>
          <m:t>y</m:t>
        </m:r>
      </m:oMath>
      <w:r w:rsidR="007A79F6" w:rsidRPr="00333277">
        <w:rPr>
          <w:rFonts w:ascii="Arial" w:eastAsiaTheme="minorEastAsia" w:hAnsi="Arial" w:cs="Arial"/>
          <w:sz w:val="20"/>
          <w:szCs w:val="20"/>
        </w:rPr>
        <w:t xml:space="preserve"> . Then </w:t>
      </w:r>
    </w:p>
    <w:p w14:paraId="4EB7F33A" w14:textId="77777777" w:rsidR="007A79F6" w:rsidRPr="00333277" w:rsidRDefault="007A79F6" w:rsidP="00333277">
      <w:pPr>
        <w:spacing w:line="360" w:lineRule="auto"/>
        <w:jc w:val="both"/>
        <w:rPr>
          <w:rFonts w:ascii="Arial" w:eastAsiaTheme="minorEastAsia" w:hAnsi="Arial" w:cs="Arial"/>
          <w:sz w:val="20"/>
          <w:szCs w:val="20"/>
        </w:rPr>
      </w:pPr>
      <m:oMathPara>
        <m:oMath>
          <m:r>
            <w:rPr>
              <w:rFonts w:ascii="Cambria Math" w:hAnsi="Cambria Math" w:cs="Arial"/>
              <w:sz w:val="20"/>
              <w:szCs w:val="20"/>
            </w:rPr>
            <m:t>SSE</m:t>
          </m:r>
          <m:r>
            <w:rPr>
              <w:rFonts w:ascii="Cambria Math" w:hAnsi="Arial" w:cs="Arial"/>
              <w:sz w:val="20"/>
              <w:szCs w:val="20"/>
            </w:rPr>
            <m:t>=</m:t>
          </m:r>
          <m:sSup>
            <m:sSupPr>
              <m:ctrlPr>
                <w:rPr>
                  <w:rFonts w:ascii="Cambria Math" w:hAnsi="Arial" w:cs="Arial"/>
                  <w:i/>
                  <w:sz w:val="20"/>
                  <w:szCs w:val="20"/>
                </w:rPr>
              </m:ctrlPr>
            </m:sSupPr>
            <m:e>
              <m:r>
                <w:rPr>
                  <w:rFonts w:ascii="Cambria Math" w:hAnsi="Cambria Math" w:cs="Arial"/>
                  <w:sz w:val="20"/>
                  <w:szCs w:val="20"/>
                </w:rPr>
                <m:t>e</m:t>
              </m:r>
            </m:e>
            <m:sup>
              <m:r>
                <w:rPr>
                  <w:rFonts w:ascii="Cambria Math" w:hAnsi="Cambria Math" w:cs="Arial"/>
                  <w:sz w:val="20"/>
                  <w:szCs w:val="20"/>
                </w:rPr>
                <m:t>T</m:t>
              </m:r>
            </m:sup>
          </m:sSup>
          <m:r>
            <w:rPr>
              <w:rFonts w:ascii="Cambria Math" w:hAnsi="Cambria Math" w:cs="Arial"/>
              <w:sz w:val="20"/>
              <w:szCs w:val="20"/>
            </w:rPr>
            <m:t>e</m:t>
          </m:r>
          <m:r>
            <w:rPr>
              <w:rFonts w:ascii="Cambria Math" w:hAnsi="Arial" w:cs="Arial"/>
              <w:sz w:val="20"/>
              <w:szCs w:val="20"/>
            </w:rPr>
            <m:t>=</m:t>
          </m:r>
          <m:sSup>
            <m:sSupPr>
              <m:ctrlPr>
                <w:rPr>
                  <w:rFonts w:ascii="Cambria Math" w:hAnsi="Arial" w:cs="Arial"/>
                  <w:i/>
                  <w:sz w:val="20"/>
                  <w:szCs w:val="20"/>
                </w:rPr>
              </m:ctrlPr>
            </m:sSupPr>
            <m:e>
              <m:r>
                <w:rPr>
                  <w:rFonts w:ascii="Cambria Math" w:hAnsi="Cambria Math" w:cs="Arial"/>
                  <w:sz w:val="20"/>
                  <w:szCs w:val="20"/>
                </w:rPr>
                <m:t>y</m:t>
              </m:r>
            </m:e>
            <m:sup>
              <m:r>
                <w:rPr>
                  <w:rFonts w:ascii="Cambria Math" w:hAnsi="Cambria Math" w:cs="Arial"/>
                  <w:sz w:val="20"/>
                  <w:szCs w:val="20"/>
                </w:rPr>
                <m:t>T</m:t>
              </m:r>
            </m:sup>
          </m:sSup>
          <m:sSup>
            <m:sSupPr>
              <m:ctrlPr>
                <w:rPr>
                  <w:rFonts w:ascii="Cambria Math" w:hAnsi="Arial" w:cs="Arial"/>
                  <w:i/>
                  <w:sz w:val="20"/>
                  <w:szCs w:val="20"/>
                </w:rPr>
              </m:ctrlPr>
            </m:sSupPr>
            <m:e>
              <m:d>
                <m:dPr>
                  <m:ctrlPr>
                    <w:rPr>
                      <w:rFonts w:ascii="Cambria Math" w:hAnsi="Arial" w:cs="Arial"/>
                      <w:i/>
                      <w:sz w:val="20"/>
                      <w:szCs w:val="20"/>
                    </w:rPr>
                  </m:ctrlPr>
                </m:dPr>
                <m:e>
                  <m:r>
                    <w:rPr>
                      <w:rFonts w:ascii="Cambria Math" w:hAnsi="Cambria Math" w:cs="Arial"/>
                      <w:sz w:val="20"/>
                      <w:szCs w:val="20"/>
                    </w:rPr>
                    <m:t>I</m:t>
                  </m:r>
                  <m:r>
                    <w:rPr>
                      <w:rFonts w:ascii="Arial" w:hAnsi="Arial" w:cs="Arial"/>
                      <w:sz w:val="20"/>
                      <w:szCs w:val="20"/>
                    </w:rPr>
                    <m:t>-</m:t>
                  </m:r>
                  <m:r>
                    <w:rPr>
                      <w:rFonts w:ascii="Cambria Math" w:hAnsi="Cambria Math" w:cs="Arial"/>
                      <w:sz w:val="20"/>
                      <w:szCs w:val="20"/>
                    </w:rPr>
                    <m:t>H</m:t>
                  </m:r>
                </m:e>
              </m:d>
            </m:e>
            <m:sup>
              <m:r>
                <w:rPr>
                  <w:rFonts w:ascii="Cambria Math" w:hAnsi="Cambria Math" w:cs="Arial"/>
                  <w:sz w:val="20"/>
                  <w:szCs w:val="20"/>
                </w:rPr>
                <m:t>T</m:t>
              </m:r>
            </m:sup>
          </m:sSup>
          <m:d>
            <m:dPr>
              <m:ctrlPr>
                <w:rPr>
                  <w:rFonts w:ascii="Cambria Math" w:hAnsi="Arial" w:cs="Arial"/>
                  <w:i/>
                  <w:sz w:val="20"/>
                  <w:szCs w:val="20"/>
                </w:rPr>
              </m:ctrlPr>
            </m:dPr>
            <m:e>
              <m:r>
                <w:rPr>
                  <w:rFonts w:ascii="Cambria Math" w:hAnsi="Cambria Math" w:cs="Arial"/>
                  <w:sz w:val="20"/>
                  <w:szCs w:val="20"/>
                </w:rPr>
                <m:t>I</m:t>
              </m:r>
              <m:r>
                <w:rPr>
                  <w:rFonts w:ascii="Arial" w:hAnsi="Arial" w:cs="Arial"/>
                  <w:sz w:val="20"/>
                  <w:szCs w:val="20"/>
                </w:rPr>
                <m:t>-</m:t>
              </m:r>
              <m:r>
                <w:rPr>
                  <w:rFonts w:ascii="Cambria Math" w:hAnsi="Cambria Math" w:cs="Arial"/>
                  <w:sz w:val="20"/>
                  <w:szCs w:val="20"/>
                </w:rPr>
                <m:t>H</m:t>
              </m:r>
            </m:e>
          </m:d>
          <m:r>
            <w:rPr>
              <w:rFonts w:ascii="Cambria Math" w:hAnsi="Cambria Math" w:cs="Arial"/>
              <w:sz w:val="20"/>
              <w:szCs w:val="20"/>
            </w:rPr>
            <m:t>y</m:t>
          </m:r>
          <m:r>
            <w:rPr>
              <w:rFonts w:ascii="Cambria Math" w:hAnsi="Arial" w:cs="Arial"/>
              <w:sz w:val="20"/>
              <w:szCs w:val="20"/>
            </w:rPr>
            <m:t>=</m:t>
          </m:r>
          <m:sSup>
            <m:sSupPr>
              <m:ctrlPr>
                <w:rPr>
                  <w:rFonts w:ascii="Cambria Math" w:hAnsi="Arial" w:cs="Arial"/>
                  <w:i/>
                  <w:sz w:val="20"/>
                  <w:szCs w:val="20"/>
                </w:rPr>
              </m:ctrlPr>
            </m:sSupPr>
            <m:e>
              <m:r>
                <w:rPr>
                  <w:rFonts w:ascii="Cambria Math" w:hAnsi="Cambria Math" w:cs="Arial"/>
                  <w:sz w:val="20"/>
                  <w:szCs w:val="20"/>
                </w:rPr>
                <m:t>y</m:t>
              </m:r>
            </m:e>
            <m:sup>
              <m:r>
                <w:rPr>
                  <w:rFonts w:ascii="Cambria Math" w:hAnsi="Cambria Math" w:cs="Arial"/>
                  <w:sz w:val="20"/>
                  <w:szCs w:val="20"/>
                </w:rPr>
                <m:t>T</m:t>
              </m:r>
            </m:sup>
          </m:sSup>
          <m:d>
            <m:dPr>
              <m:ctrlPr>
                <w:rPr>
                  <w:rFonts w:ascii="Cambria Math" w:hAnsi="Arial" w:cs="Arial"/>
                  <w:i/>
                  <w:sz w:val="20"/>
                  <w:szCs w:val="20"/>
                </w:rPr>
              </m:ctrlPr>
            </m:dPr>
            <m:e>
              <m:r>
                <w:rPr>
                  <w:rFonts w:ascii="Cambria Math" w:hAnsi="Cambria Math" w:cs="Arial"/>
                  <w:sz w:val="20"/>
                  <w:szCs w:val="20"/>
                </w:rPr>
                <m:t>I</m:t>
              </m:r>
              <m:r>
                <w:rPr>
                  <w:rFonts w:ascii="Arial" w:hAnsi="Arial" w:cs="Arial"/>
                  <w:sz w:val="20"/>
                  <w:szCs w:val="20"/>
                </w:rPr>
                <m:t>-</m:t>
              </m:r>
              <m:r>
                <w:rPr>
                  <w:rFonts w:ascii="Cambria Math" w:hAnsi="Cambria Math" w:cs="Arial"/>
                  <w:sz w:val="20"/>
                  <w:szCs w:val="20"/>
                </w:rPr>
                <m:t>H</m:t>
              </m:r>
            </m:e>
          </m:d>
          <m:r>
            <w:rPr>
              <w:rFonts w:ascii="Cambria Math" w:hAnsi="Cambria Math" w:cs="Arial"/>
              <w:sz w:val="20"/>
              <w:szCs w:val="20"/>
            </w:rPr>
            <m:t>y</m:t>
          </m:r>
        </m:oMath>
      </m:oMathPara>
    </w:p>
    <w:p w14:paraId="01FAC63A" w14:textId="77777777" w:rsidR="00E05C94" w:rsidRPr="00333277" w:rsidRDefault="00E05C94" w:rsidP="00333277">
      <w:pPr>
        <w:spacing w:line="360" w:lineRule="auto"/>
        <w:jc w:val="both"/>
        <w:rPr>
          <w:rFonts w:ascii="Arial" w:hAnsi="Arial" w:cs="Arial"/>
          <w:sz w:val="20"/>
          <w:szCs w:val="20"/>
        </w:rPr>
      </w:pPr>
      <w:r w:rsidRPr="00333277">
        <w:rPr>
          <w:rFonts w:ascii="Arial" w:eastAsiaTheme="minorEastAsia" w:hAnsi="Arial" w:cs="Arial"/>
          <w:sz w:val="20"/>
          <w:szCs w:val="20"/>
        </w:rPr>
        <w:t xml:space="preserve">Since  </w:t>
      </w:r>
      <m:oMath>
        <m:d>
          <m:dPr>
            <m:ctrlPr>
              <w:rPr>
                <w:rFonts w:ascii="Cambria Math" w:hAnsi="Arial" w:cs="Arial"/>
                <w:i/>
                <w:sz w:val="20"/>
                <w:szCs w:val="20"/>
              </w:rPr>
            </m:ctrlPr>
          </m:dPr>
          <m:e>
            <m:r>
              <w:rPr>
                <w:rFonts w:ascii="Cambria Math" w:hAnsi="Cambria Math" w:cs="Arial"/>
                <w:sz w:val="20"/>
                <w:szCs w:val="20"/>
              </w:rPr>
              <m:t>I</m:t>
            </m:r>
            <m:r>
              <w:rPr>
                <w:rFonts w:ascii="Arial" w:hAnsi="Arial" w:cs="Arial"/>
                <w:sz w:val="20"/>
                <w:szCs w:val="20"/>
              </w:rPr>
              <m:t>-</m:t>
            </m:r>
            <m:r>
              <w:rPr>
                <w:rFonts w:ascii="Cambria Math" w:hAnsi="Cambria Math" w:cs="Arial"/>
                <w:sz w:val="20"/>
                <w:szCs w:val="20"/>
              </w:rPr>
              <m:t>H</m:t>
            </m:r>
          </m:e>
        </m:d>
      </m:oMath>
      <w:r w:rsidRPr="00333277">
        <w:rPr>
          <w:rFonts w:ascii="Arial" w:eastAsiaTheme="minorEastAsia" w:hAnsi="Arial" w:cs="Arial"/>
          <w:sz w:val="20"/>
          <w:szCs w:val="20"/>
        </w:rPr>
        <w:t xml:space="preserve"> is idempotent and symmetric, and  </w:t>
      </w:r>
      <m:oMath>
        <m:r>
          <w:rPr>
            <w:rFonts w:ascii="Cambria Math" w:hAnsi="Cambria Math" w:cs="Arial"/>
            <w:sz w:val="20"/>
            <w:szCs w:val="20"/>
          </w:rPr>
          <m:t>y</m:t>
        </m:r>
        <m:r>
          <w:rPr>
            <w:rFonts w:ascii="Cambria Math" w:hAnsi="Arial" w:cs="Arial"/>
            <w:sz w:val="20"/>
            <w:szCs w:val="20"/>
          </w:rPr>
          <m:t>~</m:t>
        </m:r>
        <m:r>
          <w:rPr>
            <w:rFonts w:ascii="Cambria Math" w:hAnsi="Cambria Math" w:cs="Arial"/>
            <w:sz w:val="20"/>
            <w:szCs w:val="20"/>
          </w:rPr>
          <m:t>N</m:t>
        </m:r>
        <m:d>
          <m:dPr>
            <m:ctrlPr>
              <w:rPr>
                <w:rFonts w:ascii="Cambria Math" w:hAnsi="Arial" w:cs="Arial"/>
                <w:i/>
                <w:sz w:val="20"/>
                <w:szCs w:val="20"/>
              </w:rPr>
            </m:ctrlPr>
          </m:dPr>
          <m:e>
            <m:r>
              <w:rPr>
                <w:rFonts w:ascii="Cambria Math" w:hAnsi="Cambria Math" w:cs="Arial"/>
                <w:sz w:val="20"/>
                <w:szCs w:val="20"/>
              </w:rPr>
              <m:t>Zβ</m:t>
            </m:r>
            <m:r>
              <w:rPr>
                <w:rFonts w:ascii="Cambria Math" w:hAnsi="Arial" w:cs="Arial"/>
                <w:sz w:val="20"/>
                <w:szCs w:val="20"/>
              </w:rPr>
              <m:t xml:space="preserve">,  </m:t>
            </m:r>
            <m:sSup>
              <m:sSupPr>
                <m:ctrlPr>
                  <w:rPr>
                    <w:rFonts w:ascii="Cambria Math" w:hAnsi="Arial" w:cs="Arial"/>
                    <w:i/>
                    <w:sz w:val="20"/>
                    <w:szCs w:val="20"/>
                  </w:rPr>
                </m:ctrlPr>
              </m:sSupPr>
              <m:e>
                <m:r>
                  <w:rPr>
                    <w:rFonts w:ascii="Cambria Math" w:hAnsi="Cambria Math" w:cs="Arial"/>
                    <w:sz w:val="20"/>
                    <w:szCs w:val="20"/>
                  </w:rPr>
                  <m:t>σ</m:t>
                </m:r>
              </m:e>
              <m:sup>
                <m:r>
                  <w:rPr>
                    <w:rFonts w:ascii="Cambria Math" w:hAnsi="Arial" w:cs="Arial"/>
                    <w:sz w:val="20"/>
                    <w:szCs w:val="20"/>
                  </w:rPr>
                  <m:t>2</m:t>
                </m:r>
              </m:sup>
            </m:sSup>
            <m:r>
              <w:rPr>
                <w:rFonts w:ascii="Cambria Math" w:hAnsi="Cambria Math" w:cs="Arial"/>
                <w:sz w:val="20"/>
                <w:szCs w:val="20"/>
              </w:rPr>
              <m:t>I</m:t>
            </m:r>
          </m:e>
        </m:d>
        <m:r>
          <w:rPr>
            <w:rFonts w:ascii="Cambria Math" w:hAnsi="Arial" w:cs="Arial"/>
            <w:sz w:val="20"/>
            <w:szCs w:val="20"/>
          </w:rPr>
          <m:t>,</m:t>
        </m:r>
      </m:oMath>
      <w:r w:rsidR="00333277">
        <w:rPr>
          <w:rFonts w:ascii="Arial" w:eastAsiaTheme="minorEastAsia" w:hAnsi="Arial" w:cs="Arial"/>
          <w:sz w:val="20"/>
          <w:szCs w:val="20"/>
        </w:rPr>
        <w:t xml:space="preserve"> </w:t>
      </w:r>
      <w:r w:rsidRPr="00333277">
        <w:rPr>
          <w:rFonts w:ascii="Arial" w:eastAsiaTheme="minorEastAsia" w:hAnsi="Arial" w:cs="Arial"/>
          <w:sz w:val="20"/>
          <w:szCs w:val="20"/>
        </w:rPr>
        <w:t>it follows that SSE is a quadratic form in normal variables, and thus follows a chi-squared distribution with</w:t>
      </w:r>
      <m:oMath>
        <m:r>
          <w:rPr>
            <w:rFonts w:ascii="Cambria Math" w:eastAsiaTheme="minorEastAsia" w:hAnsi="Cambria Math" w:cs="Arial"/>
            <w:sz w:val="20"/>
            <w:szCs w:val="20"/>
          </w:rPr>
          <m:t>n</m:t>
        </m:r>
        <m:r>
          <w:rPr>
            <w:rFonts w:ascii="Arial" w:eastAsiaTheme="minorEastAsia" w:hAnsi="Arial" w:cs="Arial"/>
            <w:sz w:val="20"/>
            <w:szCs w:val="20"/>
          </w:rPr>
          <m:t>-</m:t>
        </m:r>
        <m:r>
          <w:rPr>
            <w:rFonts w:ascii="Cambria Math" w:eastAsiaTheme="minorEastAsia" w:hAnsi="Cambria Math" w:cs="Arial"/>
            <w:sz w:val="20"/>
            <w:szCs w:val="20"/>
          </w:rPr>
          <m:t>d</m:t>
        </m:r>
      </m:oMath>
      <w:r w:rsidRPr="00333277">
        <w:rPr>
          <w:rFonts w:ascii="Arial" w:eastAsiaTheme="minorEastAsia" w:hAnsi="Arial" w:cs="Arial"/>
          <w:sz w:val="20"/>
          <w:szCs w:val="20"/>
        </w:rPr>
        <w:t xml:space="preserve">degrees of </w:t>
      </w:r>
      <w:proofErr w:type="gramStart"/>
      <w:r w:rsidRPr="00333277">
        <w:rPr>
          <w:rFonts w:ascii="Arial" w:eastAsiaTheme="minorEastAsia" w:hAnsi="Arial" w:cs="Arial"/>
          <w:sz w:val="20"/>
          <w:szCs w:val="20"/>
        </w:rPr>
        <w:t>freedom.□</w:t>
      </w:r>
      <w:proofErr w:type="gramEnd"/>
    </w:p>
    <w:p w14:paraId="0C933D7F" w14:textId="77777777" w:rsidR="00B51BF4" w:rsidRPr="00333277" w:rsidRDefault="00A90E16" w:rsidP="00333277">
      <w:pPr>
        <w:spacing w:line="360" w:lineRule="auto"/>
        <w:jc w:val="both"/>
        <w:rPr>
          <w:rFonts w:ascii="Arial" w:eastAsiaTheme="minorEastAsia" w:hAnsi="Arial" w:cs="Arial"/>
          <w:sz w:val="20"/>
          <w:szCs w:val="20"/>
        </w:rPr>
      </w:pPr>
      <w:r w:rsidRPr="00333277">
        <w:rPr>
          <w:rFonts w:ascii="Arial" w:hAnsi="Arial" w:cs="Arial"/>
          <w:sz w:val="20"/>
          <w:szCs w:val="20"/>
        </w:rPr>
        <w:t xml:space="preserve">Theorem </w:t>
      </w:r>
      <w:proofErr w:type="gramStart"/>
      <w:r w:rsidRPr="00333277">
        <w:rPr>
          <w:rFonts w:ascii="Arial" w:hAnsi="Arial" w:cs="Arial"/>
          <w:sz w:val="20"/>
          <w:szCs w:val="20"/>
        </w:rPr>
        <w:t>3.Hotelling’s</w:t>
      </w:r>
      <w:proofErr w:type="gramEnd"/>
      <m:oMath>
        <m:sSup>
          <m:sSupPr>
            <m:ctrlPr>
              <w:rPr>
                <w:rFonts w:ascii="Cambria Math" w:hAnsi="Arial" w:cs="Arial"/>
                <w:i/>
                <w:sz w:val="20"/>
                <w:szCs w:val="20"/>
              </w:rPr>
            </m:ctrlPr>
          </m:sSupPr>
          <m:e>
            <m:r>
              <w:rPr>
                <w:rFonts w:ascii="Cambria Math" w:hAnsi="Cambria Math" w:cs="Arial"/>
                <w:sz w:val="20"/>
                <w:szCs w:val="20"/>
              </w:rPr>
              <m:t>T</m:t>
            </m:r>
          </m:e>
          <m:sup>
            <m:r>
              <w:rPr>
                <w:rFonts w:ascii="Cambria Math" w:hAnsi="Arial" w:cs="Arial"/>
                <w:sz w:val="20"/>
                <w:szCs w:val="20"/>
              </w:rPr>
              <m:t>2</m:t>
            </m:r>
          </m:sup>
        </m:sSup>
      </m:oMath>
      <w:r w:rsidRPr="00333277">
        <w:rPr>
          <w:rFonts w:ascii="Arial" w:hAnsi="Arial" w:cs="Arial"/>
          <w:sz w:val="20"/>
          <w:szCs w:val="20"/>
        </w:rPr>
        <w:t xml:space="preserve"> Distribution Let</w:t>
      </w:r>
      <w:r w:rsidR="00333277">
        <w:rPr>
          <w:rFonts w:ascii="Arial" w:hAnsi="Arial" w:cs="Arial"/>
          <w:sz w:val="20"/>
          <w:szCs w:val="20"/>
        </w:rPr>
        <w:t xml:space="preserve">   </w:t>
      </w:r>
      <m:oMath>
        <m:acc>
          <m:accPr>
            <m:chr m:val="̅"/>
            <m:ctrlPr>
              <w:rPr>
                <w:rFonts w:ascii="Cambria Math" w:hAnsi="Arial" w:cs="Arial"/>
                <w:i/>
                <w:sz w:val="20"/>
                <w:szCs w:val="20"/>
              </w:rPr>
            </m:ctrlPr>
          </m:accPr>
          <m:e>
            <m:r>
              <w:rPr>
                <w:rFonts w:ascii="Cambria Math" w:hAnsi="Cambria Math" w:cs="Arial"/>
                <w:sz w:val="20"/>
                <w:szCs w:val="20"/>
              </w:rPr>
              <m:t xml:space="preserve"> Z</m:t>
            </m:r>
          </m:e>
        </m:acc>
      </m:oMath>
      <w:r w:rsidRPr="00333277">
        <w:rPr>
          <w:rFonts w:ascii="Arial" w:eastAsiaTheme="minorEastAsia" w:hAnsi="Arial" w:cs="Arial"/>
          <w:sz w:val="20"/>
          <w:szCs w:val="20"/>
        </w:rPr>
        <w:t xml:space="preserve"> is the sample mean vector and</w:t>
      </w:r>
      <m:oMath>
        <m:r>
          <w:rPr>
            <w:rFonts w:ascii="Cambria Math" w:eastAsiaTheme="minorEastAsia" w:hAnsi="Cambria Math" w:cs="Arial"/>
            <w:sz w:val="20"/>
            <w:szCs w:val="20"/>
          </w:rPr>
          <m:t>S</m:t>
        </m:r>
      </m:oMath>
      <w:r w:rsidRPr="00333277">
        <w:rPr>
          <w:rFonts w:ascii="Arial" w:eastAsiaTheme="minorEastAsia" w:hAnsi="Arial" w:cs="Arial"/>
          <w:sz w:val="20"/>
          <w:szCs w:val="20"/>
        </w:rPr>
        <w:t>the sample covariance matrix. Under</w:t>
      </w:r>
      <m:oMath>
        <m:sSub>
          <m:sSubPr>
            <m:ctrlPr>
              <w:rPr>
                <w:rFonts w:ascii="Cambria Math" w:eastAsiaTheme="minorEastAsia" w:hAnsi="Arial" w:cs="Arial"/>
                <w:i/>
                <w:sz w:val="20"/>
                <w:szCs w:val="20"/>
              </w:rPr>
            </m:ctrlPr>
          </m:sSubPr>
          <m:e>
            <m:r>
              <w:rPr>
                <w:rFonts w:ascii="Cambria Math" w:eastAsiaTheme="minorEastAsia" w:hAnsi="Arial" w:cs="Arial"/>
                <w:sz w:val="20"/>
                <w:szCs w:val="20"/>
              </w:rPr>
              <m:t xml:space="preserve">  </m:t>
            </m:r>
            <m:r>
              <w:rPr>
                <w:rFonts w:ascii="Cambria Math" w:eastAsiaTheme="minorEastAsia" w:hAnsi="Cambria Math" w:cs="Arial"/>
                <w:sz w:val="20"/>
                <w:szCs w:val="20"/>
              </w:rPr>
              <m:t>H</m:t>
            </m:r>
          </m:e>
          <m:sub>
            <m:r>
              <w:rPr>
                <w:rFonts w:ascii="Cambria Math" w:eastAsiaTheme="minorEastAsia" w:hAnsi="Arial" w:cs="Arial"/>
                <w:sz w:val="20"/>
                <w:szCs w:val="20"/>
              </w:rPr>
              <m:t>0</m:t>
            </m:r>
          </m:sub>
        </m:sSub>
        <m:r>
          <w:rPr>
            <w:rFonts w:ascii="Cambria Math" w:eastAsiaTheme="minorEastAsia" w:hAnsi="Arial" w:cs="Arial"/>
            <w:sz w:val="20"/>
            <w:szCs w:val="20"/>
          </w:rPr>
          <m:t xml:space="preserve">:  </m:t>
        </m:r>
        <m:r>
          <w:rPr>
            <w:rFonts w:ascii="Cambria Math" w:eastAsiaTheme="minorEastAsia" w:hAnsi="Cambria Math" w:cs="Arial"/>
            <w:sz w:val="20"/>
            <w:szCs w:val="20"/>
          </w:rPr>
          <m:t>β</m:t>
        </m:r>
        <m:r>
          <w:rPr>
            <w:rFonts w:ascii="Cambria Math" w:eastAsiaTheme="minorEastAsia" w:hAnsi="Arial" w:cs="Arial"/>
            <w:sz w:val="20"/>
            <w:szCs w:val="20"/>
          </w:rPr>
          <m:t xml:space="preserve">=0, </m:t>
        </m:r>
        <m:sSup>
          <m:sSupPr>
            <m:ctrlPr>
              <w:rPr>
                <w:rFonts w:ascii="Cambria Math" w:eastAsiaTheme="minorEastAsia" w:hAnsi="Arial" w:cs="Arial"/>
                <w:i/>
                <w:sz w:val="20"/>
                <w:szCs w:val="20"/>
              </w:rPr>
            </m:ctrlPr>
          </m:sSupPr>
          <m:e>
            <m:r>
              <w:rPr>
                <w:rFonts w:ascii="Cambria Math" w:eastAsiaTheme="minorEastAsia" w:hAnsi="Cambria Math" w:cs="Arial"/>
                <w:sz w:val="20"/>
                <w:szCs w:val="20"/>
              </w:rPr>
              <m:t>T</m:t>
            </m:r>
          </m:e>
          <m:sup>
            <m:r>
              <w:rPr>
                <w:rFonts w:ascii="Cambria Math" w:eastAsiaTheme="minorEastAsia" w:hAnsi="Arial" w:cs="Arial"/>
                <w:sz w:val="20"/>
                <w:szCs w:val="20"/>
              </w:rPr>
              <m:t>2</m:t>
            </m:r>
          </m:sup>
        </m:sSup>
        <m:r>
          <w:rPr>
            <w:rFonts w:ascii="Cambria Math" w:eastAsiaTheme="minorEastAsia" w:hAnsi="Arial" w:cs="Arial"/>
            <w:sz w:val="20"/>
            <w:szCs w:val="20"/>
          </w:rPr>
          <m:t>=</m:t>
        </m:r>
        <m:r>
          <w:rPr>
            <w:rFonts w:ascii="Cambria Math" w:eastAsiaTheme="minorEastAsia" w:hAnsi="Cambria Math" w:cs="Arial"/>
            <w:sz w:val="20"/>
            <w:szCs w:val="20"/>
          </w:rPr>
          <m:t>n</m:t>
        </m:r>
        <m:sSup>
          <m:sSupPr>
            <m:ctrlPr>
              <w:rPr>
                <w:rFonts w:ascii="Cambria Math" w:eastAsiaTheme="minorEastAsia" w:hAnsi="Arial" w:cs="Arial"/>
                <w:i/>
                <w:sz w:val="20"/>
                <w:szCs w:val="20"/>
              </w:rPr>
            </m:ctrlPr>
          </m:sSupPr>
          <m:e>
            <m:acc>
              <m:accPr>
                <m:chr m:val="̅"/>
                <m:ctrlPr>
                  <w:rPr>
                    <w:rFonts w:ascii="Cambria Math" w:eastAsiaTheme="minorEastAsia" w:hAnsi="Arial" w:cs="Arial"/>
                    <w:i/>
                    <w:sz w:val="20"/>
                    <w:szCs w:val="20"/>
                  </w:rPr>
                </m:ctrlPr>
              </m:accPr>
              <m:e>
                <m:r>
                  <w:rPr>
                    <w:rFonts w:ascii="Cambria Math" w:eastAsiaTheme="minorEastAsia" w:hAnsi="Cambria Math" w:cs="Arial"/>
                    <w:sz w:val="20"/>
                    <w:szCs w:val="20"/>
                  </w:rPr>
                  <m:t>Z</m:t>
                </m:r>
              </m:e>
            </m:acc>
          </m:e>
          <m:sup>
            <m:r>
              <w:rPr>
                <w:rFonts w:ascii="Cambria Math" w:eastAsiaTheme="minorEastAsia" w:hAnsi="Cambria Math" w:cs="Arial"/>
                <w:sz w:val="20"/>
                <w:szCs w:val="20"/>
              </w:rPr>
              <m:t>T</m:t>
            </m:r>
          </m:sup>
        </m:sSup>
        <m:sSup>
          <m:sSupPr>
            <m:ctrlPr>
              <w:rPr>
                <w:rFonts w:ascii="Cambria Math" w:eastAsiaTheme="minorEastAsia" w:hAnsi="Arial" w:cs="Arial"/>
                <w:i/>
                <w:sz w:val="20"/>
                <w:szCs w:val="20"/>
              </w:rPr>
            </m:ctrlPr>
          </m:sSupPr>
          <m:e>
            <m:r>
              <w:rPr>
                <w:rFonts w:ascii="Cambria Math" w:eastAsiaTheme="minorEastAsia" w:hAnsi="Cambria Math" w:cs="Arial"/>
                <w:sz w:val="20"/>
                <w:szCs w:val="20"/>
              </w:rPr>
              <m:t>S</m:t>
            </m:r>
          </m:e>
          <m:sup>
            <m:r>
              <w:rPr>
                <w:rFonts w:ascii="Arial" w:eastAsiaTheme="minorEastAsia" w:hAnsi="Arial" w:cs="Arial"/>
                <w:sz w:val="20"/>
                <w:szCs w:val="20"/>
              </w:rPr>
              <m:t>-</m:t>
            </m:r>
            <m:r>
              <w:rPr>
                <w:rFonts w:ascii="Cambria Math" w:eastAsiaTheme="minorEastAsia" w:hAnsi="Arial" w:cs="Arial"/>
                <w:sz w:val="20"/>
                <w:szCs w:val="20"/>
              </w:rPr>
              <m:t>1</m:t>
            </m:r>
          </m:sup>
        </m:sSup>
        <m:acc>
          <m:accPr>
            <m:chr m:val="̅"/>
            <m:ctrlPr>
              <w:rPr>
                <w:rFonts w:ascii="Cambria Math" w:eastAsiaTheme="minorEastAsia" w:hAnsi="Arial" w:cs="Arial"/>
                <w:i/>
                <w:sz w:val="20"/>
                <w:szCs w:val="20"/>
              </w:rPr>
            </m:ctrlPr>
          </m:accPr>
          <m:e>
            <m:r>
              <w:rPr>
                <w:rFonts w:ascii="Cambria Math" w:eastAsiaTheme="minorEastAsia" w:hAnsi="Cambria Math" w:cs="Arial"/>
                <w:sz w:val="20"/>
                <w:szCs w:val="20"/>
              </w:rPr>
              <m:t>Z</m:t>
            </m:r>
          </m:e>
        </m:acc>
        <m:r>
          <w:rPr>
            <w:rFonts w:ascii="Cambria Math" w:eastAsiaTheme="minorEastAsia" w:hAnsi="Arial" w:cs="Arial"/>
            <w:sz w:val="20"/>
            <w:szCs w:val="20"/>
          </w:rPr>
          <m:t xml:space="preserve"> ~</m:t>
        </m:r>
        <m:f>
          <m:fPr>
            <m:ctrlPr>
              <w:rPr>
                <w:rFonts w:ascii="Cambria Math" w:eastAsiaTheme="minorEastAsia" w:hAnsi="Arial" w:cs="Arial"/>
                <w:i/>
                <w:sz w:val="20"/>
                <w:szCs w:val="20"/>
              </w:rPr>
            </m:ctrlPr>
          </m:fPr>
          <m:num>
            <m:r>
              <w:rPr>
                <w:rFonts w:ascii="Cambria Math" w:eastAsiaTheme="minorEastAsia" w:hAnsi="Cambria Math" w:cs="Arial"/>
                <w:sz w:val="20"/>
                <w:szCs w:val="20"/>
              </w:rPr>
              <m:t>n</m:t>
            </m:r>
            <m:r>
              <w:rPr>
                <w:rFonts w:ascii="Cambria Math" w:eastAsiaTheme="minorEastAsia" w:hAnsi="Arial" w:cs="Arial"/>
                <w:sz w:val="20"/>
                <w:szCs w:val="20"/>
              </w:rPr>
              <m:t>(</m:t>
            </m:r>
            <m:r>
              <w:rPr>
                <w:rFonts w:ascii="Cambria Math" w:eastAsiaTheme="minorEastAsia" w:hAnsi="Cambria Math" w:cs="Arial"/>
                <w:sz w:val="20"/>
                <w:szCs w:val="20"/>
              </w:rPr>
              <m:t>d</m:t>
            </m:r>
            <m:r>
              <w:rPr>
                <w:rFonts w:ascii="Arial" w:eastAsiaTheme="minorEastAsia" w:hAnsi="Arial" w:cs="Arial"/>
                <w:sz w:val="20"/>
                <w:szCs w:val="20"/>
              </w:rPr>
              <m:t>-</m:t>
            </m:r>
            <m:r>
              <w:rPr>
                <w:rFonts w:ascii="Cambria Math" w:eastAsiaTheme="minorEastAsia" w:hAnsi="Arial" w:cs="Arial"/>
                <w:sz w:val="20"/>
                <w:szCs w:val="20"/>
              </w:rPr>
              <m:t>1)</m:t>
            </m:r>
          </m:num>
          <m:den>
            <m:r>
              <w:rPr>
                <w:rFonts w:ascii="Cambria Math" w:eastAsiaTheme="minorEastAsia" w:hAnsi="Cambria Math" w:cs="Arial"/>
                <w:sz w:val="20"/>
                <w:szCs w:val="20"/>
              </w:rPr>
              <m:t>n</m:t>
            </m:r>
            <m:r>
              <w:rPr>
                <w:rFonts w:ascii="Arial" w:eastAsiaTheme="minorEastAsia" w:hAnsi="Arial" w:cs="Arial"/>
                <w:sz w:val="20"/>
                <w:szCs w:val="20"/>
              </w:rPr>
              <m:t>-</m:t>
            </m:r>
            <m:r>
              <w:rPr>
                <w:rFonts w:ascii="Cambria Math" w:eastAsiaTheme="minorEastAsia" w:hAnsi="Cambria Math" w:cs="Arial"/>
                <w:sz w:val="20"/>
                <w:szCs w:val="20"/>
              </w:rPr>
              <m:t>d</m:t>
            </m:r>
          </m:den>
        </m:f>
        <m:sSub>
          <m:sSubPr>
            <m:ctrlPr>
              <w:rPr>
                <w:rFonts w:ascii="Cambria Math" w:eastAsiaTheme="minorEastAsia" w:hAnsi="Arial" w:cs="Arial"/>
                <w:i/>
                <w:sz w:val="20"/>
                <w:szCs w:val="20"/>
              </w:rPr>
            </m:ctrlPr>
          </m:sSubPr>
          <m:e>
            <m:r>
              <w:rPr>
                <w:rFonts w:ascii="Cambria Math" w:eastAsiaTheme="minorEastAsia" w:hAnsi="Cambria Math" w:cs="Arial"/>
                <w:sz w:val="20"/>
                <w:szCs w:val="20"/>
              </w:rPr>
              <m:t>F</m:t>
            </m:r>
          </m:e>
          <m:sub>
            <m:r>
              <w:rPr>
                <w:rFonts w:ascii="Cambria Math" w:eastAsiaTheme="minorEastAsia" w:hAnsi="Cambria Math" w:cs="Arial"/>
                <w:sz w:val="20"/>
                <w:szCs w:val="20"/>
              </w:rPr>
              <m:t>d</m:t>
            </m:r>
            <m:r>
              <w:rPr>
                <w:rFonts w:ascii="Cambria Math" w:eastAsiaTheme="minorEastAsia" w:hAnsi="Arial" w:cs="Arial"/>
                <w:sz w:val="20"/>
                <w:szCs w:val="20"/>
              </w:rPr>
              <m:t xml:space="preserve">,  </m:t>
            </m:r>
            <m:r>
              <w:rPr>
                <w:rFonts w:ascii="Cambria Math" w:eastAsiaTheme="minorEastAsia" w:hAnsi="Cambria Math" w:cs="Arial"/>
                <w:sz w:val="20"/>
                <w:szCs w:val="20"/>
              </w:rPr>
              <m:t>n</m:t>
            </m:r>
            <m:r>
              <w:rPr>
                <w:rFonts w:ascii="Arial" w:eastAsiaTheme="minorEastAsia" w:hAnsi="Arial" w:cs="Arial"/>
                <w:sz w:val="20"/>
                <w:szCs w:val="20"/>
              </w:rPr>
              <m:t>-</m:t>
            </m:r>
            <m:r>
              <w:rPr>
                <w:rFonts w:ascii="Cambria Math" w:eastAsiaTheme="minorEastAsia" w:hAnsi="Cambria Math" w:cs="Arial"/>
                <w:sz w:val="20"/>
                <w:szCs w:val="20"/>
              </w:rPr>
              <m:t>d</m:t>
            </m:r>
          </m:sub>
        </m:sSub>
        <m:r>
          <w:rPr>
            <w:rFonts w:ascii="Cambria Math" w:eastAsiaTheme="minorEastAsia" w:hAnsi="Arial" w:cs="Arial"/>
            <w:sz w:val="20"/>
            <w:szCs w:val="20"/>
          </w:rPr>
          <m:t xml:space="preserve"> .</m:t>
        </m:r>
      </m:oMath>
    </w:p>
    <w:p w14:paraId="07AADAE1" w14:textId="77777777" w:rsidR="00A20AFF" w:rsidRDefault="00A20AFF" w:rsidP="00333277">
      <w:pPr>
        <w:spacing w:line="360" w:lineRule="auto"/>
        <w:jc w:val="both"/>
        <w:rPr>
          <w:rFonts w:ascii="Arial" w:eastAsiaTheme="minorEastAsia" w:hAnsi="Arial" w:cs="Arial"/>
          <w:sz w:val="20"/>
          <w:szCs w:val="20"/>
        </w:rPr>
      </w:pPr>
      <w:r w:rsidRPr="00333277">
        <w:rPr>
          <w:rFonts w:ascii="Arial" w:hAnsi="Arial" w:cs="Arial"/>
          <w:sz w:val="20"/>
          <w:szCs w:val="20"/>
        </w:rPr>
        <w:lastRenderedPageBreak/>
        <w:t xml:space="preserve">Proof: Under </w:t>
      </w:r>
      <m:oMath>
        <m:sSub>
          <m:sSubPr>
            <m:ctrlPr>
              <w:rPr>
                <w:rFonts w:ascii="Cambria Math" w:hAnsi="Arial" w:cs="Arial"/>
                <w:i/>
                <w:sz w:val="20"/>
                <w:szCs w:val="20"/>
              </w:rPr>
            </m:ctrlPr>
          </m:sSubPr>
          <m:e>
            <m:r>
              <w:rPr>
                <w:rFonts w:ascii="Cambria Math" w:hAnsi="Arial" w:cs="Arial"/>
                <w:sz w:val="20"/>
                <w:szCs w:val="20"/>
              </w:rPr>
              <m:t xml:space="preserve">  </m:t>
            </m:r>
            <m:r>
              <w:rPr>
                <w:rFonts w:ascii="Cambria Math" w:hAnsi="Cambria Math" w:cs="Arial"/>
                <w:sz w:val="20"/>
                <w:szCs w:val="20"/>
              </w:rPr>
              <m:t>H</m:t>
            </m:r>
          </m:e>
          <m:sub>
            <m:r>
              <w:rPr>
                <w:rFonts w:ascii="Cambria Math" w:hAnsi="Arial" w:cs="Arial"/>
                <w:sz w:val="20"/>
                <w:szCs w:val="20"/>
              </w:rPr>
              <m:t>0</m:t>
            </m:r>
          </m:sub>
        </m:sSub>
      </m:oMath>
      <w:r w:rsidRPr="00333277">
        <w:rPr>
          <w:rFonts w:ascii="Arial" w:eastAsiaTheme="minorEastAsia" w:hAnsi="Arial" w:cs="Arial"/>
          <w:sz w:val="20"/>
          <w:szCs w:val="20"/>
        </w:rPr>
        <w:t xml:space="preserve"> , </w:t>
      </w:r>
      <m:oMath>
        <m:acc>
          <m:accPr>
            <m:chr m:val="̅"/>
            <m:ctrlPr>
              <w:rPr>
                <w:rFonts w:ascii="Cambria Math" w:hAnsi="Arial" w:cs="Arial"/>
                <w:i/>
                <w:sz w:val="20"/>
                <w:szCs w:val="20"/>
              </w:rPr>
            </m:ctrlPr>
          </m:accPr>
          <m:e>
            <m:r>
              <w:rPr>
                <w:rFonts w:ascii="Cambria Math" w:hAnsi="Cambria Math" w:cs="Arial"/>
                <w:sz w:val="20"/>
                <w:szCs w:val="20"/>
              </w:rPr>
              <m:t>Z</m:t>
            </m:r>
          </m:e>
        </m:acc>
        <m:r>
          <w:rPr>
            <w:rFonts w:ascii="Cambria Math" w:hAnsi="Arial" w:cs="Arial"/>
            <w:sz w:val="20"/>
            <w:szCs w:val="20"/>
          </w:rPr>
          <m:t>~</m:t>
        </m:r>
        <m:r>
          <w:rPr>
            <w:rFonts w:ascii="Cambria Math" w:hAnsi="Cambria Math" w:cs="Arial"/>
            <w:sz w:val="20"/>
            <w:szCs w:val="20"/>
          </w:rPr>
          <m:t>N</m:t>
        </m:r>
        <m:r>
          <w:rPr>
            <w:rFonts w:ascii="Cambria Math" w:hAnsi="Arial" w:cs="Arial"/>
            <w:sz w:val="20"/>
            <w:szCs w:val="20"/>
          </w:rPr>
          <m:t xml:space="preserve">(0, </m:t>
        </m:r>
        <m:f>
          <m:fPr>
            <m:type m:val="skw"/>
            <m:ctrlPr>
              <w:rPr>
                <w:rFonts w:ascii="Cambria Math" w:hAnsi="Arial" w:cs="Arial"/>
                <w:i/>
                <w:sz w:val="20"/>
                <w:szCs w:val="20"/>
              </w:rPr>
            </m:ctrlPr>
          </m:fPr>
          <m:num>
            <m:r>
              <m:rPr>
                <m:sty m:val="p"/>
              </m:rPr>
              <w:rPr>
                <w:rFonts w:ascii="Cambria Math" w:hAnsi="Arial" w:cs="Arial"/>
                <w:sz w:val="20"/>
                <w:szCs w:val="20"/>
              </w:rPr>
              <m:t>Σ</m:t>
            </m:r>
          </m:num>
          <m:den>
            <m:r>
              <w:rPr>
                <w:rFonts w:ascii="Cambria Math" w:hAnsi="Cambria Math" w:cs="Arial"/>
                <w:sz w:val="20"/>
                <w:szCs w:val="20"/>
              </w:rPr>
              <m:t>n</m:t>
            </m:r>
          </m:den>
        </m:f>
        <m:r>
          <w:rPr>
            <w:rFonts w:ascii="Cambria Math" w:eastAsiaTheme="minorEastAsia" w:hAnsi="Arial" w:cs="Arial"/>
            <w:sz w:val="20"/>
            <w:szCs w:val="20"/>
          </w:rPr>
          <m:t>)</m:t>
        </m:r>
      </m:oMath>
      <w:r w:rsidRPr="00333277">
        <w:rPr>
          <w:rFonts w:ascii="Arial" w:eastAsiaTheme="minorEastAsia" w:hAnsi="Arial" w:cs="Arial"/>
          <w:sz w:val="20"/>
          <w:szCs w:val="20"/>
        </w:rPr>
        <w:t xml:space="preserve">, and </w:t>
      </w:r>
      <m:oMath>
        <m:r>
          <w:rPr>
            <w:rFonts w:ascii="Cambria Math" w:eastAsiaTheme="minorEastAsia" w:hAnsi="Cambria Math" w:cs="Arial"/>
            <w:sz w:val="20"/>
            <w:szCs w:val="20"/>
          </w:rPr>
          <m:t>S</m:t>
        </m:r>
        <m:r>
          <w:rPr>
            <w:rFonts w:ascii="Cambria Math" w:eastAsiaTheme="minorEastAsia" w:hAnsi="Arial" w:cs="Arial"/>
            <w:sz w:val="20"/>
            <w:szCs w:val="20"/>
          </w:rPr>
          <m:t xml:space="preserve"> ~ </m:t>
        </m:r>
        <m:r>
          <w:rPr>
            <w:rFonts w:ascii="Cambria Math" w:eastAsiaTheme="minorEastAsia" w:hAnsi="Cambria Math" w:cs="Arial"/>
            <w:sz w:val="20"/>
            <w:szCs w:val="20"/>
          </w:rPr>
          <m:t>Wis</m:t>
        </m:r>
        <m:r>
          <w:rPr>
            <w:rFonts w:ascii="Arial" w:eastAsiaTheme="minorEastAsia" w:hAnsi="Cambria Math" w:cs="Arial"/>
            <w:sz w:val="20"/>
            <w:szCs w:val="20"/>
          </w:rPr>
          <m:t>h</m:t>
        </m:r>
        <m:r>
          <w:rPr>
            <w:rFonts w:ascii="Cambria Math" w:eastAsiaTheme="minorEastAsia" w:hAnsi="Cambria Math" w:cs="Arial"/>
            <w:sz w:val="20"/>
            <w:szCs w:val="20"/>
          </w:rPr>
          <m:t>ar</m:t>
        </m:r>
        <m:sSub>
          <m:sSubPr>
            <m:ctrlPr>
              <w:rPr>
                <w:rFonts w:ascii="Cambria Math" w:eastAsiaTheme="minorEastAsia" w:hAnsi="Arial" w:cs="Arial"/>
                <w:i/>
                <w:sz w:val="20"/>
                <w:szCs w:val="20"/>
              </w:rPr>
            </m:ctrlPr>
          </m:sSubPr>
          <m:e>
            <m:r>
              <w:rPr>
                <w:rFonts w:ascii="Cambria Math" w:eastAsiaTheme="minorEastAsia" w:hAnsi="Cambria Math" w:cs="Arial"/>
                <w:sz w:val="20"/>
                <w:szCs w:val="20"/>
              </w:rPr>
              <m:t>t</m:t>
            </m:r>
          </m:e>
          <m:sub>
            <m:r>
              <w:rPr>
                <w:rFonts w:ascii="Cambria Math" w:eastAsiaTheme="minorEastAsia" w:hAnsi="Cambria Math" w:cs="Arial"/>
                <w:sz w:val="20"/>
                <w:szCs w:val="20"/>
              </w:rPr>
              <m:t>d</m:t>
            </m:r>
          </m:sub>
        </m:sSub>
        <m:r>
          <w:rPr>
            <w:rFonts w:ascii="Cambria Math" w:eastAsiaTheme="minorEastAsia" w:hAnsi="Arial" w:cs="Arial"/>
            <w:sz w:val="20"/>
            <w:szCs w:val="20"/>
          </w:rPr>
          <m:t>(</m:t>
        </m:r>
        <m:r>
          <m:rPr>
            <m:sty m:val="p"/>
          </m:rPr>
          <w:rPr>
            <w:rFonts w:ascii="Cambria Math" w:hAnsi="Arial" w:cs="Arial"/>
            <w:sz w:val="20"/>
            <w:szCs w:val="20"/>
          </w:rPr>
          <m:t>Σ</m:t>
        </m:r>
        <m:r>
          <m:rPr>
            <m:sty m:val="p"/>
          </m:rPr>
          <w:rPr>
            <w:rFonts w:ascii="Cambria Math" w:hAnsi="Arial" w:cs="Arial"/>
            <w:sz w:val="20"/>
            <w:szCs w:val="20"/>
          </w:rPr>
          <m:t>, n</m:t>
        </m:r>
        <m:r>
          <m:rPr>
            <m:sty m:val="p"/>
          </m:rPr>
          <w:rPr>
            <w:rFonts w:ascii="Cambria Math" w:hAnsi="Arial" w:cs="Arial"/>
            <w:sz w:val="20"/>
            <w:szCs w:val="20"/>
          </w:rPr>
          <m:t>-</m:t>
        </m:r>
        <m:r>
          <m:rPr>
            <m:sty m:val="p"/>
          </m:rPr>
          <w:rPr>
            <w:rFonts w:ascii="Cambria Math" w:hAnsi="Arial" w:cs="Arial"/>
            <w:sz w:val="20"/>
            <w:szCs w:val="20"/>
          </w:rPr>
          <m:t>1)</m:t>
        </m:r>
      </m:oMath>
      <w:r w:rsidRPr="00333277">
        <w:rPr>
          <w:rFonts w:ascii="Arial" w:eastAsiaTheme="minorEastAsia" w:hAnsi="Arial" w:cs="Arial"/>
          <w:sz w:val="20"/>
          <w:szCs w:val="20"/>
        </w:rPr>
        <w:t>. The scaled quadratic form follows Hotelling's</w:t>
      </w:r>
      <m:oMath>
        <m:sSup>
          <m:sSupPr>
            <m:ctrlPr>
              <w:rPr>
                <w:rFonts w:ascii="Cambria Math" w:hAnsi="Arial" w:cs="Arial"/>
                <w:i/>
                <w:sz w:val="20"/>
                <w:szCs w:val="20"/>
              </w:rPr>
            </m:ctrlPr>
          </m:sSupPr>
          <m:e>
            <m:r>
              <w:rPr>
                <w:rFonts w:ascii="Cambria Math" w:hAnsi="Cambria Math" w:cs="Arial"/>
                <w:sz w:val="20"/>
                <w:szCs w:val="20"/>
              </w:rPr>
              <m:t>T</m:t>
            </m:r>
          </m:e>
          <m:sup>
            <m:r>
              <w:rPr>
                <w:rFonts w:ascii="Cambria Math" w:hAnsi="Arial" w:cs="Arial"/>
                <w:sz w:val="20"/>
                <w:szCs w:val="20"/>
              </w:rPr>
              <m:t>2</m:t>
            </m:r>
          </m:sup>
        </m:sSup>
      </m:oMath>
      <w:r w:rsidRPr="00333277">
        <w:rPr>
          <w:rFonts w:ascii="Arial" w:eastAsiaTheme="minorEastAsia" w:hAnsi="Arial" w:cs="Arial"/>
          <w:sz w:val="20"/>
          <w:szCs w:val="20"/>
        </w:rPr>
        <w:t>distribution, which converts to an F-distribution by known transformation.</w:t>
      </w:r>
    </w:p>
    <w:p w14:paraId="2B9D4BAC" w14:textId="77777777" w:rsidR="00C15DF5" w:rsidRPr="00333277" w:rsidRDefault="00C15DF5" w:rsidP="00C15DF5">
      <w:pPr>
        <w:pStyle w:val="ListParagraph"/>
        <w:numPr>
          <w:ilvl w:val="0"/>
          <w:numId w:val="1"/>
        </w:numPr>
        <w:spacing w:line="360" w:lineRule="auto"/>
        <w:ind w:left="284" w:hanging="284"/>
        <w:jc w:val="both"/>
        <w:rPr>
          <w:rFonts w:ascii="Arial" w:hAnsi="Arial" w:cs="Arial"/>
          <w:b/>
        </w:rPr>
      </w:pPr>
      <w:r w:rsidRPr="00333277">
        <w:rPr>
          <w:rFonts w:ascii="Arial" w:hAnsi="Arial" w:cs="Arial"/>
          <w:b/>
        </w:rPr>
        <w:t>Hypothesis Testing</w:t>
      </w:r>
    </w:p>
    <w:p w14:paraId="4C6CCF83" w14:textId="77777777" w:rsidR="00C15DF5" w:rsidRPr="00333277" w:rsidRDefault="00C15DF5" w:rsidP="00C15DF5">
      <w:pPr>
        <w:spacing w:line="360" w:lineRule="auto"/>
        <w:jc w:val="both"/>
        <w:rPr>
          <w:rFonts w:ascii="Arial" w:eastAsiaTheme="minorEastAsia" w:hAnsi="Arial" w:cs="Arial"/>
          <w:sz w:val="20"/>
          <w:szCs w:val="20"/>
        </w:rPr>
      </w:pPr>
      <w:r w:rsidRPr="00333277">
        <w:rPr>
          <w:rFonts w:ascii="Arial" w:hAnsi="Arial" w:cs="Arial"/>
          <w:sz w:val="20"/>
          <w:szCs w:val="20"/>
        </w:rPr>
        <w:t>Joint significance test:</w:t>
      </w:r>
      <m:oMath>
        <m:sSub>
          <m:sSubPr>
            <m:ctrlPr>
              <w:rPr>
                <w:rFonts w:ascii="Cambria Math" w:hAnsi="Arial" w:cs="Arial"/>
                <w:i/>
                <w:sz w:val="20"/>
                <w:szCs w:val="20"/>
              </w:rPr>
            </m:ctrlPr>
          </m:sSubPr>
          <m:e>
            <m:r>
              <w:rPr>
                <w:rFonts w:ascii="Cambria Math" w:hAnsi="Arial" w:cs="Arial"/>
                <w:sz w:val="20"/>
                <w:szCs w:val="20"/>
              </w:rPr>
              <m:t xml:space="preserve">  </m:t>
            </m:r>
            <m:r>
              <w:rPr>
                <w:rFonts w:ascii="Cambria Math" w:hAnsi="Cambria Math" w:cs="Arial"/>
                <w:sz w:val="20"/>
                <w:szCs w:val="20"/>
              </w:rPr>
              <m:t>H</m:t>
            </m:r>
          </m:e>
          <m:sub>
            <m:r>
              <w:rPr>
                <w:rFonts w:ascii="Cambria Math" w:hAnsi="Arial" w:cs="Arial"/>
                <w:sz w:val="20"/>
                <w:szCs w:val="20"/>
              </w:rPr>
              <m:t>0</m:t>
            </m:r>
          </m:sub>
        </m:sSub>
        <m:r>
          <w:rPr>
            <w:rFonts w:ascii="Cambria Math" w:hAnsi="Arial" w:cs="Arial"/>
            <w:sz w:val="20"/>
            <w:szCs w:val="20"/>
          </w:rPr>
          <m:t xml:space="preserve">:  </m:t>
        </m:r>
        <m:r>
          <w:rPr>
            <w:rFonts w:ascii="Cambria Math" w:hAnsi="Cambria Math" w:cs="Arial"/>
            <w:sz w:val="20"/>
            <w:szCs w:val="20"/>
          </w:rPr>
          <m:t>β</m:t>
        </m:r>
        <m:r>
          <w:rPr>
            <w:rFonts w:ascii="Cambria Math" w:hAnsi="Arial" w:cs="Arial"/>
            <w:sz w:val="20"/>
            <w:szCs w:val="20"/>
          </w:rPr>
          <m:t xml:space="preserve">=0, </m:t>
        </m:r>
        <m:sSup>
          <m:sSupPr>
            <m:ctrlPr>
              <w:rPr>
                <w:rFonts w:ascii="Cambria Math" w:hAnsi="Arial" w:cs="Arial"/>
                <w:i/>
                <w:sz w:val="20"/>
                <w:szCs w:val="20"/>
              </w:rPr>
            </m:ctrlPr>
          </m:sSupPr>
          <m:e>
            <m:r>
              <w:rPr>
                <w:rFonts w:ascii="Cambria Math" w:hAnsi="Cambria Math" w:cs="Arial"/>
                <w:sz w:val="20"/>
                <w:szCs w:val="20"/>
              </w:rPr>
              <m:t>T</m:t>
            </m:r>
          </m:e>
          <m:sup>
            <m:r>
              <w:rPr>
                <w:rFonts w:ascii="Cambria Math" w:hAnsi="Arial" w:cs="Arial"/>
                <w:sz w:val="20"/>
                <w:szCs w:val="20"/>
              </w:rPr>
              <m:t>2</m:t>
            </m:r>
          </m:sup>
        </m:sSup>
        <m:r>
          <w:rPr>
            <w:rFonts w:ascii="Cambria Math" w:hAnsi="Arial" w:cs="Arial"/>
            <w:sz w:val="20"/>
            <w:szCs w:val="20"/>
          </w:rPr>
          <m:t>=</m:t>
        </m:r>
        <m:r>
          <w:rPr>
            <w:rFonts w:ascii="Cambria Math" w:hAnsi="Cambria Math" w:cs="Arial"/>
            <w:sz w:val="20"/>
            <w:szCs w:val="20"/>
          </w:rPr>
          <m:t>n</m:t>
        </m:r>
        <m:sSup>
          <m:sSupPr>
            <m:ctrlPr>
              <w:rPr>
                <w:rFonts w:ascii="Cambria Math" w:hAnsi="Arial" w:cs="Arial"/>
                <w:i/>
                <w:sz w:val="20"/>
                <w:szCs w:val="20"/>
              </w:rPr>
            </m:ctrlPr>
          </m:sSupPr>
          <m:e>
            <m:acc>
              <m:accPr>
                <m:chr m:val="̅"/>
                <m:ctrlPr>
                  <w:rPr>
                    <w:rFonts w:ascii="Cambria Math" w:hAnsi="Arial" w:cs="Arial"/>
                    <w:i/>
                    <w:sz w:val="20"/>
                    <w:szCs w:val="20"/>
                  </w:rPr>
                </m:ctrlPr>
              </m:accPr>
              <m:e>
                <m:r>
                  <w:rPr>
                    <w:rFonts w:ascii="Cambria Math" w:hAnsi="Cambria Math" w:cs="Arial"/>
                    <w:sz w:val="20"/>
                    <w:szCs w:val="20"/>
                  </w:rPr>
                  <m:t>Z</m:t>
                </m:r>
              </m:e>
            </m:acc>
          </m:e>
          <m:sup>
            <m:r>
              <w:rPr>
                <w:rFonts w:ascii="Cambria Math" w:hAnsi="Cambria Math" w:cs="Arial"/>
                <w:sz w:val="20"/>
                <w:szCs w:val="20"/>
              </w:rPr>
              <m:t>T</m:t>
            </m:r>
          </m:sup>
        </m:sSup>
        <m:sSup>
          <m:sSupPr>
            <m:ctrlPr>
              <w:rPr>
                <w:rFonts w:ascii="Cambria Math" w:hAnsi="Arial" w:cs="Arial"/>
                <w:i/>
                <w:sz w:val="20"/>
                <w:szCs w:val="20"/>
              </w:rPr>
            </m:ctrlPr>
          </m:sSupPr>
          <m:e>
            <m:r>
              <w:rPr>
                <w:rFonts w:ascii="Cambria Math" w:hAnsi="Cambria Math" w:cs="Arial"/>
                <w:sz w:val="20"/>
                <w:szCs w:val="20"/>
              </w:rPr>
              <m:t>S</m:t>
            </m:r>
          </m:e>
          <m:sup>
            <m:r>
              <w:rPr>
                <w:rFonts w:ascii="Arial" w:hAnsi="Arial" w:cs="Arial"/>
                <w:sz w:val="20"/>
                <w:szCs w:val="20"/>
              </w:rPr>
              <m:t>-</m:t>
            </m:r>
            <m:r>
              <w:rPr>
                <w:rFonts w:ascii="Cambria Math" w:hAnsi="Arial" w:cs="Arial"/>
                <w:sz w:val="20"/>
                <w:szCs w:val="20"/>
              </w:rPr>
              <m:t>1</m:t>
            </m:r>
          </m:sup>
        </m:sSup>
        <m:acc>
          <m:accPr>
            <m:chr m:val="̅"/>
            <m:ctrlPr>
              <w:rPr>
                <w:rFonts w:ascii="Cambria Math" w:hAnsi="Arial" w:cs="Arial"/>
                <w:i/>
                <w:sz w:val="20"/>
                <w:szCs w:val="20"/>
              </w:rPr>
            </m:ctrlPr>
          </m:accPr>
          <m:e>
            <m:r>
              <w:rPr>
                <w:rFonts w:ascii="Cambria Math" w:hAnsi="Cambria Math" w:cs="Arial"/>
                <w:sz w:val="20"/>
                <w:szCs w:val="20"/>
              </w:rPr>
              <m:t>Z</m:t>
            </m:r>
          </m:e>
        </m:acc>
        <m:r>
          <w:rPr>
            <w:rFonts w:ascii="Cambria Math" w:hAnsi="Arial" w:cs="Arial"/>
            <w:sz w:val="20"/>
            <w:szCs w:val="20"/>
          </w:rPr>
          <m:t xml:space="preserve"> ~</m:t>
        </m:r>
        <m:f>
          <m:fPr>
            <m:ctrlPr>
              <w:rPr>
                <w:rFonts w:ascii="Cambria Math" w:hAnsi="Arial" w:cs="Arial"/>
                <w:i/>
                <w:sz w:val="20"/>
                <w:szCs w:val="20"/>
              </w:rPr>
            </m:ctrlPr>
          </m:fPr>
          <m:num>
            <m:r>
              <w:rPr>
                <w:rFonts w:ascii="Cambria Math" w:hAnsi="Cambria Math" w:cs="Arial"/>
                <w:sz w:val="20"/>
                <w:szCs w:val="20"/>
              </w:rPr>
              <m:t>n</m:t>
            </m:r>
            <m:r>
              <w:rPr>
                <w:rFonts w:ascii="Cambria Math" w:hAnsi="Arial" w:cs="Arial"/>
                <w:sz w:val="20"/>
                <w:szCs w:val="20"/>
              </w:rPr>
              <m:t>(</m:t>
            </m:r>
            <m:r>
              <w:rPr>
                <w:rFonts w:ascii="Cambria Math" w:hAnsi="Cambria Math" w:cs="Arial"/>
                <w:sz w:val="20"/>
                <w:szCs w:val="20"/>
              </w:rPr>
              <m:t>d</m:t>
            </m:r>
            <m:r>
              <w:rPr>
                <w:rFonts w:ascii="Arial" w:hAnsi="Arial" w:cs="Arial"/>
                <w:sz w:val="20"/>
                <w:szCs w:val="20"/>
              </w:rPr>
              <m:t>-</m:t>
            </m:r>
            <m:r>
              <w:rPr>
                <w:rFonts w:ascii="Cambria Math" w:hAnsi="Arial" w:cs="Arial"/>
                <w:sz w:val="20"/>
                <w:szCs w:val="20"/>
              </w:rPr>
              <m:t>1)</m:t>
            </m:r>
          </m:num>
          <m:den>
            <m:r>
              <w:rPr>
                <w:rFonts w:ascii="Cambria Math" w:hAnsi="Cambria Math" w:cs="Arial"/>
                <w:sz w:val="20"/>
                <w:szCs w:val="20"/>
              </w:rPr>
              <m:t>n</m:t>
            </m:r>
            <m:r>
              <w:rPr>
                <w:rFonts w:ascii="Arial" w:hAnsi="Arial" w:cs="Arial"/>
                <w:sz w:val="20"/>
                <w:szCs w:val="20"/>
              </w:rPr>
              <m:t>-</m:t>
            </m:r>
            <m:r>
              <w:rPr>
                <w:rFonts w:ascii="Cambria Math" w:hAnsi="Cambria Math" w:cs="Arial"/>
                <w:sz w:val="20"/>
                <w:szCs w:val="20"/>
              </w:rPr>
              <m:t>d</m:t>
            </m:r>
          </m:den>
        </m:f>
        <m:sSub>
          <m:sSubPr>
            <m:ctrlPr>
              <w:rPr>
                <w:rFonts w:ascii="Cambria Math" w:hAnsi="Arial" w:cs="Arial"/>
                <w:i/>
                <w:sz w:val="20"/>
                <w:szCs w:val="20"/>
              </w:rPr>
            </m:ctrlPr>
          </m:sSubPr>
          <m:e>
            <m:r>
              <w:rPr>
                <w:rFonts w:ascii="Cambria Math" w:hAnsi="Cambria Math" w:cs="Arial"/>
                <w:sz w:val="20"/>
                <w:szCs w:val="20"/>
              </w:rPr>
              <m:t>F</m:t>
            </m:r>
          </m:e>
          <m:sub>
            <m:r>
              <w:rPr>
                <w:rFonts w:ascii="Cambria Math" w:hAnsi="Cambria Math" w:cs="Arial"/>
                <w:sz w:val="20"/>
                <w:szCs w:val="20"/>
              </w:rPr>
              <m:t>d</m:t>
            </m:r>
            <m:r>
              <w:rPr>
                <w:rFonts w:ascii="Cambria Math" w:hAnsi="Arial" w:cs="Arial"/>
                <w:sz w:val="20"/>
                <w:szCs w:val="20"/>
              </w:rPr>
              <m:t xml:space="preserve">,  </m:t>
            </m:r>
            <m:r>
              <w:rPr>
                <w:rFonts w:ascii="Cambria Math" w:hAnsi="Cambria Math" w:cs="Arial"/>
                <w:sz w:val="20"/>
                <w:szCs w:val="20"/>
              </w:rPr>
              <m:t>n</m:t>
            </m:r>
            <m:r>
              <w:rPr>
                <w:rFonts w:ascii="Arial" w:hAnsi="Arial" w:cs="Arial"/>
                <w:sz w:val="20"/>
                <w:szCs w:val="20"/>
              </w:rPr>
              <m:t>-</m:t>
            </m:r>
            <m:r>
              <w:rPr>
                <w:rFonts w:ascii="Cambria Math" w:hAnsi="Cambria Math" w:cs="Arial"/>
                <w:sz w:val="20"/>
                <w:szCs w:val="20"/>
              </w:rPr>
              <m:t>d</m:t>
            </m:r>
          </m:sub>
        </m:sSub>
        <m:r>
          <w:rPr>
            <w:rFonts w:ascii="Cambria Math" w:hAnsi="Arial" w:cs="Arial"/>
            <w:sz w:val="20"/>
            <w:szCs w:val="20"/>
          </w:rPr>
          <m:t xml:space="preserve"> .</m:t>
        </m:r>
      </m:oMath>
    </w:p>
    <w:p w14:paraId="0561C01E" w14:textId="77777777" w:rsidR="00C15DF5" w:rsidRDefault="00C15DF5" w:rsidP="00C15DF5">
      <w:pPr>
        <w:spacing w:line="360" w:lineRule="auto"/>
        <w:jc w:val="both"/>
        <w:rPr>
          <w:rFonts w:ascii="Arial" w:eastAsiaTheme="minorEastAsia" w:hAnsi="Arial" w:cs="Arial"/>
          <w:sz w:val="20"/>
          <w:szCs w:val="20"/>
        </w:rPr>
      </w:pPr>
      <w:r w:rsidRPr="00333277">
        <w:rPr>
          <w:rFonts w:ascii="Arial" w:hAnsi="Arial" w:cs="Arial"/>
          <w:sz w:val="20"/>
          <w:szCs w:val="20"/>
        </w:rPr>
        <w:t xml:space="preserve">Individual </w:t>
      </w:r>
      <w:r w:rsidR="00333277" w:rsidRPr="00333277">
        <w:rPr>
          <w:rFonts w:ascii="Arial" w:hAnsi="Arial" w:cs="Arial"/>
          <w:sz w:val="20"/>
          <w:szCs w:val="20"/>
        </w:rPr>
        <w:t>testing</w:t>
      </w:r>
      <w:r w:rsidR="00333277">
        <w:rPr>
          <w:rFonts w:ascii="Arial" w:hAnsi="Arial" w:cs="Arial"/>
          <w:sz w:val="20"/>
          <w:szCs w:val="20"/>
        </w:rPr>
        <w:t>:</w:t>
      </w:r>
      <m:oMath>
        <m:sSub>
          <m:sSubPr>
            <m:ctrlPr>
              <w:rPr>
                <w:rFonts w:ascii="Cambria Math" w:hAnsi="Arial" w:cs="Arial"/>
                <w:i/>
                <w:sz w:val="20"/>
                <w:szCs w:val="20"/>
              </w:rPr>
            </m:ctrlPr>
          </m:sSubPr>
          <m:e>
            <m:r>
              <w:rPr>
                <w:rFonts w:ascii="Cambria Math" w:hAnsi="Cambria Math" w:cs="Arial"/>
                <w:sz w:val="20"/>
                <w:szCs w:val="20"/>
              </w:rPr>
              <m:t xml:space="preserve">    t</m:t>
            </m:r>
          </m:e>
          <m:sub>
            <m:r>
              <w:rPr>
                <w:rFonts w:ascii="Cambria Math" w:hAnsi="Cambria Math" w:cs="Arial"/>
                <w:sz w:val="20"/>
                <w:szCs w:val="20"/>
              </w:rPr>
              <m:t>j</m:t>
            </m:r>
          </m:sub>
        </m:sSub>
        <m:r>
          <w:rPr>
            <w:rFonts w:ascii="Cambria Math" w:hAnsi="Arial" w:cs="Arial"/>
            <w:sz w:val="20"/>
            <w:szCs w:val="20"/>
          </w:rPr>
          <m:t>=</m:t>
        </m:r>
        <m:f>
          <m:fPr>
            <m:ctrlPr>
              <w:rPr>
                <w:rFonts w:ascii="Cambria Math" w:hAnsi="Arial" w:cs="Arial"/>
                <w:i/>
                <w:sz w:val="20"/>
                <w:szCs w:val="20"/>
              </w:rPr>
            </m:ctrlPr>
          </m:fPr>
          <m:num>
            <m:acc>
              <m:accPr>
                <m:ctrlPr>
                  <w:rPr>
                    <w:rFonts w:ascii="Cambria Math" w:hAnsi="Arial" w:cs="Arial"/>
                    <w:i/>
                    <w:sz w:val="20"/>
                    <w:szCs w:val="20"/>
                  </w:rPr>
                </m:ctrlPr>
              </m:accPr>
              <m:e>
                <m:sSub>
                  <m:sSubPr>
                    <m:ctrlPr>
                      <w:rPr>
                        <w:rFonts w:ascii="Cambria Math" w:hAnsi="Arial" w:cs="Arial"/>
                        <w:i/>
                        <w:sz w:val="20"/>
                        <w:szCs w:val="20"/>
                      </w:rPr>
                    </m:ctrlPr>
                  </m:sSubPr>
                  <m:e>
                    <m:r>
                      <w:rPr>
                        <w:rFonts w:ascii="Cambria Math" w:hAnsi="Cambria Math" w:cs="Arial"/>
                        <w:sz w:val="20"/>
                        <w:szCs w:val="20"/>
                      </w:rPr>
                      <m:t>β</m:t>
                    </m:r>
                  </m:e>
                  <m:sub>
                    <m:r>
                      <w:rPr>
                        <w:rFonts w:ascii="Cambria Math" w:hAnsi="Cambria Math" w:cs="Arial"/>
                        <w:sz w:val="20"/>
                        <w:szCs w:val="20"/>
                      </w:rPr>
                      <m:t>j</m:t>
                    </m:r>
                  </m:sub>
                </m:sSub>
              </m:e>
            </m:acc>
          </m:num>
          <m:den>
            <m:r>
              <w:rPr>
                <w:rFonts w:ascii="Cambria Math" w:hAnsi="Cambria Math" w:cs="Arial"/>
                <w:sz w:val="20"/>
                <w:szCs w:val="20"/>
              </w:rPr>
              <m:t>s</m:t>
            </m:r>
            <m:r>
              <w:rPr>
                <w:rFonts w:ascii="Cambria Math" w:hAnsi="Arial" w:cs="Arial"/>
                <w:sz w:val="20"/>
                <w:szCs w:val="20"/>
              </w:rPr>
              <m:t>.</m:t>
            </m:r>
            <m:r>
              <w:rPr>
                <w:rFonts w:ascii="Cambria Math" w:hAnsi="Cambria Math" w:cs="Arial"/>
                <w:sz w:val="20"/>
                <w:szCs w:val="20"/>
              </w:rPr>
              <m:t>e</m:t>
            </m:r>
            <m:r>
              <w:rPr>
                <w:rFonts w:ascii="Cambria Math" w:hAnsi="Arial" w:cs="Arial"/>
                <w:sz w:val="20"/>
                <w:szCs w:val="20"/>
              </w:rPr>
              <m:t>.</m:t>
            </m:r>
            <m:acc>
              <m:accPr>
                <m:ctrlPr>
                  <w:rPr>
                    <w:rFonts w:ascii="Cambria Math" w:hAnsi="Arial" w:cs="Arial"/>
                    <w:i/>
                    <w:sz w:val="20"/>
                    <w:szCs w:val="20"/>
                  </w:rPr>
                </m:ctrlPr>
              </m:accPr>
              <m:e>
                <m:sSub>
                  <m:sSubPr>
                    <m:ctrlPr>
                      <w:rPr>
                        <w:rFonts w:ascii="Cambria Math" w:hAnsi="Arial" w:cs="Arial"/>
                        <w:i/>
                        <w:sz w:val="20"/>
                        <w:szCs w:val="20"/>
                      </w:rPr>
                    </m:ctrlPr>
                  </m:sSubPr>
                  <m:e>
                    <m:r>
                      <w:rPr>
                        <w:rFonts w:ascii="Cambria Math" w:hAnsi="Cambria Math" w:cs="Arial"/>
                        <w:sz w:val="20"/>
                        <w:szCs w:val="20"/>
                      </w:rPr>
                      <m:t>β</m:t>
                    </m:r>
                  </m:e>
                  <m:sub>
                    <m:r>
                      <w:rPr>
                        <w:rFonts w:ascii="Cambria Math" w:hAnsi="Cambria Math" w:cs="Arial"/>
                        <w:sz w:val="20"/>
                        <w:szCs w:val="20"/>
                      </w:rPr>
                      <m:t>j</m:t>
                    </m:r>
                  </m:sub>
                </m:sSub>
              </m:e>
            </m:acc>
          </m:den>
        </m:f>
        <m:r>
          <w:rPr>
            <w:rFonts w:ascii="Cambria Math" w:hAnsi="Arial" w:cs="Arial"/>
            <w:sz w:val="20"/>
            <w:szCs w:val="20"/>
          </w:rPr>
          <m:t xml:space="preserve"> ~ </m:t>
        </m:r>
        <m:sSub>
          <m:sSubPr>
            <m:ctrlPr>
              <w:rPr>
                <w:rFonts w:ascii="Cambria Math" w:hAnsi="Arial" w:cs="Arial"/>
                <w:i/>
                <w:sz w:val="20"/>
                <w:szCs w:val="20"/>
              </w:rPr>
            </m:ctrlPr>
          </m:sSubPr>
          <m:e>
            <m:r>
              <w:rPr>
                <w:rFonts w:ascii="Cambria Math" w:hAnsi="Cambria Math" w:cs="Arial"/>
                <w:sz w:val="20"/>
                <w:szCs w:val="20"/>
              </w:rPr>
              <m:t>t</m:t>
            </m:r>
          </m:e>
          <m:sub>
            <m:r>
              <w:rPr>
                <w:rFonts w:ascii="Cambria Math" w:hAnsi="Cambria Math" w:cs="Arial"/>
                <w:sz w:val="20"/>
                <w:szCs w:val="20"/>
              </w:rPr>
              <m:t>n</m:t>
            </m:r>
            <m:r>
              <w:rPr>
                <w:rFonts w:ascii="Arial" w:hAnsi="Arial" w:cs="Arial"/>
                <w:sz w:val="20"/>
                <w:szCs w:val="20"/>
              </w:rPr>
              <m:t>-</m:t>
            </m:r>
            <m:r>
              <w:rPr>
                <w:rFonts w:ascii="Cambria Math" w:hAnsi="Cambria Math" w:cs="Arial"/>
                <w:sz w:val="20"/>
                <w:szCs w:val="20"/>
              </w:rPr>
              <m:t>d</m:t>
            </m:r>
          </m:sub>
        </m:sSub>
        <m:r>
          <w:rPr>
            <w:rFonts w:ascii="Cambria Math" w:hAnsi="Arial" w:cs="Arial"/>
            <w:sz w:val="20"/>
            <w:szCs w:val="20"/>
          </w:rPr>
          <m:t xml:space="preserve"> , </m:t>
        </m:r>
        <m:r>
          <w:rPr>
            <w:rFonts w:ascii="Cambria Math" w:hAnsi="Cambria Math" w:cs="Arial"/>
            <w:sz w:val="20"/>
            <w:szCs w:val="20"/>
          </w:rPr>
          <m:t>s</m:t>
        </m:r>
        <m:r>
          <w:rPr>
            <w:rFonts w:ascii="Cambria Math" w:hAnsi="Arial" w:cs="Arial"/>
            <w:sz w:val="20"/>
            <w:szCs w:val="20"/>
          </w:rPr>
          <m:t>.</m:t>
        </m:r>
        <m:r>
          <w:rPr>
            <w:rFonts w:ascii="Cambria Math" w:hAnsi="Cambria Math" w:cs="Arial"/>
            <w:sz w:val="20"/>
            <w:szCs w:val="20"/>
          </w:rPr>
          <m:t>e</m:t>
        </m:r>
        <m:r>
          <w:rPr>
            <w:rFonts w:ascii="Cambria Math" w:hAnsi="Arial" w:cs="Arial"/>
            <w:sz w:val="20"/>
            <w:szCs w:val="20"/>
          </w:rPr>
          <m:t>.</m:t>
        </m:r>
        <m:acc>
          <m:accPr>
            <m:ctrlPr>
              <w:rPr>
                <w:rFonts w:ascii="Cambria Math" w:hAnsi="Arial" w:cs="Arial"/>
                <w:i/>
                <w:sz w:val="20"/>
                <w:szCs w:val="20"/>
              </w:rPr>
            </m:ctrlPr>
          </m:accPr>
          <m:e>
            <m:sSub>
              <m:sSubPr>
                <m:ctrlPr>
                  <w:rPr>
                    <w:rFonts w:ascii="Cambria Math" w:hAnsi="Arial" w:cs="Arial"/>
                    <w:i/>
                    <w:sz w:val="20"/>
                    <w:szCs w:val="20"/>
                  </w:rPr>
                </m:ctrlPr>
              </m:sSubPr>
              <m:e>
                <m:r>
                  <w:rPr>
                    <w:rFonts w:ascii="Cambria Math" w:hAnsi="Cambria Math" w:cs="Arial"/>
                    <w:sz w:val="20"/>
                    <w:szCs w:val="20"/>
                  </w:rPr>
                  <m:t>β</m:t>
                </m:r>
              </m:e>
              <m:sub>
                <m:r>
                  <w:rPr>
                    <w:rFonts w:ascii="Cambria Math" w:hAnsi="Cambria Math" w:cs="Arial"/>
                    <w:sz w:val="20"/>
                    <w:szCs w:val="20"/>
                  </w:rPr>
                  <m:t>j</m:t>
                </m:r>
              </m:sub>
            </m:sSub>
          </m:e>
        </m:acc>
        <m:r>
          <w:rPr>
            <w:rFonts w:ascii="Cambria Math" w:hAnsi="Arial" w:cs="Arial"/>
            <w:sz w:val="20"/>
            <w:szCs w:val="20"/>
          </w:rPr>
          <m:t xml:space="preserve">= </m:t>
        </m:r>
        <m:rad>
          <m:radPr>
            <m:degHide m:val="1"/>
            <m:ctrlPr>
              <w:rPr>
                <w:rFonts w:ascii="Cambria Math" w:hAnsi="Arial" w:cs="Arial"/>
                <w:i/>
                <w:sz w:val="20"/>
                <w:szCs w:val="20"/>
              </w:rPr>
            </m:ctrlPr>
          </m:radPr>
          <m:deg/>
          <m:e>
            <m:sSup>
              <m:sSupPr>
                <m:ctrlPr>
                  <w:rPr>
                    <w:rFonts w:ascii="Cambria Math" w:hAnsi="Arial" w:cs="Arial"/>
                    <w:i/>
                    <w:sz w:val="20"/>
                    <w:szCs w:val="20"/>
                  </w:rPr>
                </m:ctrlPr>
              </m:sSupPr>
              <m:e>
                <m:acc>
                  <m:accPr>
                    <m:ctrlPr>
                      <w:rPr>
                        <w:rFonts w:ascii="Cambria Math" w:hAnsi="Arial" w:cs="Arial"/>
                        <w:i/>
                        <w:sz w:val="20"/>
                        <w:szCs w:val="20"/>
                      </w:rPr>
                    </m:ctrlPr>
                  </m:accPr>
                  <m:e>
                    <m:sSup>
                      <m:sSupPr>
                        <m:ctrlPr>
                          <w:rPr>
                            <w:rFonts w:ascii="Cambria Math" w:hAnsi="Arial" w:cs="Arial"/>
                            <w:i/>
                            <w:sz w:val="20"/>
                            <w:szCs w:val="20"/>
                          </w:rPr>
                        </m:ctrlPr>
                      </m:sSupPr>
                      <m:e>
                        <m:r>
                          <w:rPr>
                            <w:rFonts w:ascii="Cambria Math" w:hAnsi="Cambria Math" w:cs="Arial"/>
                            <w:sz w:val="20"/>
                            <w:szCs w:val="20"/>
                          </w:rPr>
                          <m:t>σ</m:t>
                        </m:r>
                      </m:e>
                      <m:sup>
                        <m:r>
                          <w:rPr>
                            <w:rFonts w:ascii="Cambria Math" w:hAnsi="Arial" w:cs="Arial"/>
                            <w:sz w:val="20"/>
                            <w:szCs w:val="20"/>
                          </w:rPr>
                          <m:t>2</m:t>
                        </m:r>
                      </m:sup>
                    </m:sSup>
                  </m:e>
                </m:acc>
                <m:sSup>
                  <m:sSupPr>
                    <m:ctrlPr>
                      <w:rPr>
                        <w:rFonts w:ascii="Cambria Math" w:hAnsi="Arial" w:cs="Arial"/>
                        <w:i/>
                        <w:sz w:val="20"/>
                        <w:szCs w:val="20"/>
                      </w:rPr>
                    </m:ctrlPr>
                  </m:sSupPr>
                  <m:e>
                    <m:sSub>
                      <m:sSubPr>
                        <m:ctrlPr>
                          <w:rPr>
                            <w:rFonts w:ascii="Cambria Math" w:hAnsi="Arial" w:cs="Arial"/>
                            <w:i/>
                            <w:sz w:val="20"/>
                            <w:szCs w:val="20"/>
                          </w:rPr>
                        </m:ctrlPr>
                      </m:sSubPr>
                      <m:e>
                        <m:d>
                          <m:dPr>
                            <m:ctrlPr>
                              <w:rPr>
                                <w:rFonts w:ascii="Cambria Math" w:hAnsi="Arial" w:cs="Arial"/>
                                <w:i/>
                                <w:sz w:val="20"/>
                                <w:szCs w:val="20"/>
                              </w:rPr>
                            </m:ctrlPr>
                          </m:dPr>
                          <m:e>
                            <m:sSup>
                              <m:sSupPr>
                                <m:ctrlPr>
                                  <w:rPr>
                                    <w:rFonts w:ascii="Cambria Math" w:hAnsi="Arial" w:cs="Arial"/>
                                    <w:i/>
                                    <w:sz w:val="20"/>
                                    <w:szCs w:val="20"/>
                                  </w:rPr>
                                </m:ctrlPr>
                              </m:sSupPr>
                              <m:e>
                                <m:r>
                                  <w:rPr>
                                    <w:rFonts w:ascii="Cambria Math" w:hAnsi="Cambria Math" w:cs="Arial"/>
                                    <w:sz w:val="20"/>
                                    <w:szCs w:val="20"/>
                                  </w:rPr>
                                  <m:t>Z</m:t>
                                </m:r>
                              </m:e>
                              <m:sup>
                                <m:r>
                                  <w:rPr>
                                    <w:rFonts w:ascii="Cambria Math" w:hAnsi="Cambria Math" w:cs="Arial"/>
                                    <w:sz w:val="20"/>
                                    <w:szCs w:val="20"/>
                                  </w:rPr>
                                  <m:t>T</m:t>
                                </m:r>
                              </m:sup>
                            </m:sSup>
                            <m:r>
                              <w:rPr>
                                <w:rFonts w:ascii="Cambria Math" w:hAnsi="Cambria Math" w:cs="Arial"/>
                                <w:sz w:val="20"/>
                                <w:szCs w:val="20"/>
                              </w:rPr>
                              <m:t>Z</m:t>
                            </m:r>
                          </m:e>
                        </m:d>
                      </m:e>
                      <m:sub>
                        <m:r>
                          <w:rPr>
                            <w:rFonts w:ascii="Cambria Math" w:hAnsi="Cambria Math" w:cs="Arial"/>
                            <w:sz w:val="20"/>
                            <w:szCs w:val="20"/>
                          </w:rPr>
                          <m:t>jj</m:t>
                        </m:r>
                      </m:sub>
                    </m:sSub>
                  </m:e>
                  <m:sup>
                    <m:r>
                      <w:rPr>
                        <w:rFonts w:ascii="Arial" w:hAnsi="Arial" w:cs="Arial"/>
                        <w:sz w:val="20"/>
                        <w:szCs w:val="20"/>
                      </w:rPr>
                      <m:t>-</m:t>
                    </m:r>
                    <m:r>
                      <w:rPr>
                        <w:rFonts w:ascii="Cambria Math" w:hAnsi="Arial" w:cs="Arial"/>
                        <w:sz w:val="20"/>
                        <w:szCs w:val="20"/>
                      </w:rPr>
                      <m:t>1</m:t>
                    </m:r>
                  </m:sup>
                </m:sSup>
              </m:e>
              <m:sup>
                <m:r>
                  <w:rPr>
                    <w:rFonts w:ascii="Cambria Math" w:hAnsi="Arial" w:cs="Arial"/>
                    <w:sz w:val="20"/>
                    <w:szCs w:val="20"/>
                  </w:rPr>
                  <m:t>.</m:t>
                </m:r>
              </m:sup>
            </m:sSup>
          </m:e>
        </m:rad>
      </m:oMath>
    </w:p>
    <w:p w14:paraId="20495571" w14:textId="7394AFB8" w:rsidR="00A20AFF" w:rsidRDefault="00DB6056" w:rsidP="00DB6056">
      <w:pPr>
        <w:pStyle w:val="ListParagraph"/>
        <w:numPr>
          <w:ilvl w:val="0"/>
          <w:numId w:val="1"/>
        </w:numPr>
        <w:spacing w:line="360" w:lineRule="auto"/>
        <w:ind w:left="284" w:hanging="284"/>
        <w:jc w:val="both"/>
        <w:rPr>
          <w:rFonts w:ascii="Arial" w:hAnsi="Arial" w:cs="Arial"/>
          <w:b/>
        </w:rPr>
      </w:pPr>
      <w:r w:rsidRPr="00333277">
        <w:rPr>
          <w:rFonts w:ascii="Arial" w:hAnsi="Arial" w:cs="Arial"/>
          <w:b/>
        </w:rPr>
        <w:t>Empirical Illustration</w:t>
      </w:r>
    </w:p>
    <w:p w14:paraId="137F3930" w14:textId="28B33240" w:rsidR="00820DA6" w:rsidRDefault="00820DA6" w:rsidP="00820DA6">
      <w:pPr>
        <w:pStyle w:val="ListParagraph"/>
        <w:spacing w:line="360" w:lineRule="auto"/>
        <w:ind w:left="284"/>
        <w:jc w:val="both"/>
        <w:rPr>
          <w:rFonts w:ascii="Arial" w:hAnsi="Arial" w:cs="Arial"/>
          <w:b/>
        </w:rPr>
      </w:pPr>
    </w:p>
    <w:p w14:paraId="7747D224" w14:textId="77777777" w:rsidR="00820DA6" w:rsidRPr="00820DA6" w:rsidRDefault="00820DA6" w:rsidP="00820DA6">
      <w:pPr>
        <w:spacing w:line="360" w:lineRule="auto"/>
        <w:jc w:val="both"/>
        <w:rPr>
          <w:rFonts w:ascii="Arial" w:eastAsiaTheme="minorEastAsia" w:hAnsi="Arial" w:cs="Arial"/>
          <w:b/>
          <w:sz w:val="20"/>
          <w:szCs w:val="20"/>
        </w:rPr>
      </w:pPr>
      <w:r w:rsidRPr="00820DA6">
        <w:rPr>
          <w:rFonts w:ascii="Arial" w:eastAsiaTheme="minorEastAsia" w:hAnsi="Arial" w:cs="Arial"/>
          <w:b/>
          <w:sz w:val="20"/>
          <w:szCs w:val="20"/>
        </w:rPr>
        <w:t>Dataset and Variables</w:t>
      </w:r>
    </w:p>
    <w:p w14:paraId="19559715" w14:textId="77777777" w:rsidR="00820DA6" w:rsidRPr="00820DA6" w:rsidRDefault="00820DA6" w:rsidP="00820DA6">
      <w:pPr>
        <w:spacing w:line="360" w:lineRule="auto"/>
        <w:jc w:val="both"/>
        <w:rPr>
          <w:rFonts w:ascii="Arial" w:eastAsiaTheme="minorEastAsia" w:hAnsi="Arial" w:cs="Arial"/>
          <w:sz w:val="20"/>
          <w:szCs w:val="20"/>
        </w:rPr>
      </w:pPr>
      <w:r w:rsidRPr="00820DA6">
        <w:rPr>
          <w:rFonts w:ascii="Arial" w:eastAsiaTheme="minorEastAsia" w:hAnsi="Arial" w:cs="Arial"/>
          <w:sz w:val="20"/>
          <w:szCs w:val="20"/>
        </w:rPr>
        <w:t>The proposed hybrid Fourier-wavelet regression model is applied to regional socioeconomic data from Papua and West Papua for the period 2023–2024. The response variable and predictors are as follows:</w:t>
      </w:r>
    </w:p>
    <w:p w14:paraId="0863B9B9" w14:textId="77777777" w:rsidR="00820DA6" w:rsidRPr="00820DA6" w:rsidRDefault="00820DA6" w:rsidP="00820DA6">
      <w:pPr>
        <w:spacing w:line="360" w:lineRule="auto"/>
        <w:jc w:val="both"/>
        <w:rPr>
          <w:rFonts w:ascii="Arial" w:eastAsiaTheme="minorEastAsia" w:hAnsi="Arial" w:cs="Arial"/>
          <w:sz w:val="20"/>
          <w:szCs w:val="20"/>
        </w:rPr>
      </w:pPr>
      <w:r w:rsidRPr="00820DA6">
        <w:rPr>
          <w:rFonts w:ascii="Arial" w:eastAsiaTheme="minorEastAsia" w:hAnsi="Arial" w:cs="Arial"/>
          <w:b/>
          <w:sz w:val="20"/>
          <w:szCs w:val="20"/>
        </w:rPr>
        <w:t>Response Variable:</w:t>
      </w:r>
      <w:r w:rsidRPr="00820DA6">
        <w:rPr>
          <w:rFonts w:ascii="Arial" w:eastAsiaTheme="minorEastAsia" w:hAnsi="Arial" w:cs="Arial"/>
          <w:sz w:val="20"/>
          <w:szCs w:val="20"/>
        </w:rPr>
        <w:t xml:space="preserve"> Real expenditure per capita</w:t>
      </w:r>
    </w:p>
    <w:p w14:paraId="38DEA44B" w14:textId="77777777" w:rsidR="00820DA6" w:rsidRPr="00820DA6" w:rsidRDefault="00820DA6" w:rsidP="00820DA6">
      <w:pPr>
        <w:spacing w:line="360" w:lineRule="auto"/>
        <w:jc w:val="both"/>
        <w:rPr>
          <w:rFonts w:ascii="Arial" w:eastAsiaTheme="minorEastAsia" w:hAnsi="Arial" w:cs="Arial"/>
          <w:b/>
          <w:sz w:val="20"/>
          <w:szCs w:val="20"/>
        </w:rPr>
      </w:pPr>
      <w:r w:rsidRPr="00820DA6">
        <w:rPr>
          <w:rFonts w:ascii="Arial" w:eastAsiaTheme="minorEastAsia" w:hAnsi="Arial" w:cs="Arial"/>
          <w:b/>
          <w:sz w:val="20"/>
          <w:szCs w:val="20"/>
        </w:rPr>
        <w:t>Predictors:</w:t>
      </w:r>
    </w:p>
    <w:p w14:paraId="68D53463" w14:textId="77777777" w:rsidR="00820DA6" w:rsidRPr="00820DA6" w:rsidRDefault="00820DA6" w:rsidP="00820DA6">
      <w:pPr>
        <w:numPr>
          <w:ilvl w:val="0"/>
          <w:numId w:val="9"/>
        </w:numPr>
        <w:spacing w:line="360" w:lineRule="auto"/>
        <w:jc w:val="both"/>
        <w:rPr>
          <w:rFonts w:ascii="Arial" w:eastAsiaTheme="minorEastAsia" w:hAnsi="Arial" w:cs="Arial"/>
          <w:sz w:val="20"/>
          <w:szCs w:val="20"/>
        </w:rPr>
      </w:pPr>
      <w:r w:rsidRPr="00820DA6">
        <w:rPr>
          <w:rFonts w:ascii="Arial" w:eastAsiaTheme="minorEastAsia" w:hAnsi="Arial" w:cs="Arial"/>
          <w:sz w:val="20"/>
          <w:szCs w:val="20"/>
        </w:rPr>
        <w:t>Gross Regional Domestic Product (GRDP) per capita</w:t>
      </w:r>
    </w:p>
    <w:p w14:paraId="34CCAD47" w14:textId="32EBCBA2" w:rsidR="00820DA6" w:rsidRPr="00820DA6" w:rsidRDefault="00820DA6" w:rsidP="00820DA6">
      <w:pPr>
        <w:numPr>
          <w:ilvl w:val="0"/>
          <w:numId w:val="9"/>
        </w:numPr>
        <w:spacing w:line="360" w:lineRule="auto"/>
        <w:jc w:val="both"/>
        <w:rPr>
          <w:rFonts w:ascii="Arial" w:eastAsiaTheme="minorEastAsia" w:hAnsi="Arial" w:cs="Arial"/>
          <w:sz w:val="20"/>
          <w:szCs w:val="20"/>
        </w:rPr>
      </w:pPr>
      <w:r w:rsidRPr="00820DA6">
        <w:rPr>
          <w:rFonts w:ascii="Arial" w:eastAsiaTheme="minorEastAsia" w:hAnsi="Arial" w:cs="Arial"/>
          <w:sz w:val="20"/>
          <w:szCs w:val="20"/>
        </w:rPr>
        <w:t>Poverty rate</w:t>
      </w:r>
    </w:p>
    <w:p w14:paraId="0E6CA748" w14:textId="000653BC" w:rsidR="00820DA6" w:rsidRPr="00820DA6" w:rsidRDefault="00820DA6" w:rsidP="00820DA6">
      <w:pPr>
        <w:numPr>
          <w:ilvl w:val="0"/>
          <w:numId w:val="9"/>
        </w:numPr>
        <w:spacing w:line="360" w:lineRule="auto"/>
        <w:jc w:val="both"/>
        <w:rPr>
          <w:rFonts w:ascii="Arial" w:eastAsiaTheme="minorEastAsia" w:hAnsi="Arial" w:cs="Arial"/>
          <w:sz w:val="20"/>
          <w:szCs w:val="20"/>
        </w:rPr>
      </w:pPr>
      <w:r w:rsidRPr="00820DA6">
        <w:rPr>
          <w:rFonts w:ascii="Arial" w:eastAsiaTheme="minorEastAsia" w:hAnsi="Arial" w:cs="Arial"/>
          <w:sz w:val="20"/>
          <w:szCs w:val="20"/>
        </w:rPr>
        <w:t>Labor participation rate</w:t>
      </w:r>
    </w:p>
    <w:p w14:paraId="795A3B49" w14:textId="77777777" w:rsidR="00820DA6" w:rsidRPr="00820DA6" w:rsidRDefault="00820DA6" w:rsidP="00820DA6">
      <w:pPr>
        <w:numPr>
          <w:ilvl w:val="0"/>
          <w:numId w:val="9"/>
        </w:numPr>
        <w:spacing w:line="360" w:lineRule="auto"/>
        <w:jc w:val="both"/>
        <w:rPr>
          <w:rFonts w:ascii="Arial" w:eastAsiaTheme="minorEastAsia" w:hAnsi="Arial" w:cs="Arial"/>
          <w:sz w:val="20"/>
          <w:szCs w:val="20"/>
        </w:rPr>
      </w:pPr>
      <w:r w:rsidRPr="00820DA6">
        <w:rPr>
          <w:rFonts w:ascii="Arial" w:eastAsiaTheme="minorEastAsia" w:hAnsi="Arial" w:cs="Arial"/>
          <w:sz w:val="20"/>
          <w:szCs w:val="20"/>
        </w:rPr>
        <w:t>Education index</w:t>
      </w:r>
    </w:p>
    <w:p w14:paraId="6AF90CEB" w14:textId="77777777" w:rsidR="00820DA6" w:rsidRPr="00820DA6" w:rsidRDefault="00820DA6" w:rsidP="00820DA6">
      <w:pPr>
        <w:spacing w:line="360" w:lineRule="auto"/>
        <w:jc w:val="both"/>
        <w:rPr>
          <w:rFonts w:ascii="Arial" w:eastAsiaTheme="minorEastAsia" w:hAnsi="Arial" w:cs="Arial"/>
          <w:sz w:val="20"/>
          <w:szCs w:val="20"/>
        </w:rPr>
      </w:pPr>
      <w:r w:rsidRPr="00820DA6">
        <w:rPr>
          <w:rFonts w:ascii="Arial" w:eastAsiaTheme="minorEastAsia" w:hAnsi="Arial" w:cs="Arial"/>
          <w:sz w:val="20"/>
          <w:szCs w:val="20"/>
        </w:rPr>
        <w:t>The data sources include regional economic surveys and statistical reports, ensuring robustness in model estimation.</w:t>
      </w:r>
    </w:p>
    <w:p w14:paraId="6F408DE0" w14:textId="77777777" w:rsidR="00820DA6" w:rsidRPr="00820DA6" w:rsidRDefault="00820DA6" w:rsidP="00820DA6">
      <w:pPr>
        <w:spacing w:line="360" w:lineRule="auto"/>
        <w:jc w:val="both"/>
        <w:rPr>
          <w:rFonts w:ascii="Arial" w:eastAsiaTheme="minorEastAsia" w:hAnsi="Arial" w:cs="Arial"/>
          <w:b/>
          <w:sz w:val="20"/>
          <w:szCs w:val="20"/>
        </w:rPr>
      </w:pPr>
      <w:r w:rsidRPr="00820DA6">
        <w:rPr>
          <w:rFonts w:ascii="Arial" w:eastAsiaTheme="minorEastAsia" w:hAnsi="Arial" w:cs="Arial"/>
          <w:b/>
          <w:sz w:val="20"/>
          <w:szCs w:val="20"/>
        </w:rPr>
        <w:t>Model Implementation and Results</w:t>
      </w:r>
    </w:p>
    <w:p w14:paraId="7D9B8701" w14:textId="1A8FAEB5" w:rsidR="00820DA6" w:rsidRPr="00820DA6" w:rsidRDefault="00820DA6" w:rsidP="00820DA6">
      <w:pPr>
        <w:spacing w:line="360" w:lineRule="auto"/>
        <w:jc w:val="both"/>
        <w:rPr>
          <w:rFonts w:ascii="Arial" w:eastAsiaTheme="minorEastAsia" w:hAnsi="Arial" w:cs="Arial"/>
          <w:sz w:val="20"/>
          <w:szCs w:val="20"/>
        </w:rPr>
      </w:pPr>
      <w:r w:rsidRPr="00820DA6">
        <w:rPr>
          <w:rFonts w:ascii="Arial" w:eastAsiaTheme="minorEastAsia" w:hAnsi="Arial" w:cs="Arial"/>
          <w:sz w:val="20"/>
          <w:szCs w:val="20"/>
        </w:rPr>
        <w:t>The model was estimated using optimal basis selection, where both Fourier and wavelet components were tuned via cross-validation. The model was evaluated using Mean Absolute Percentage Error (MAPE) as a performance metric.</w:t>
      </w:r>
    </w:p>
    <w:tbl>
      <w:tblPr>
        <w:tblStyle w:val="TableGrid"/>
        <w:tblW w:w="0" w:type="auto"/>
        <w:jc w:val="center"/>
        <w:tblLook w:val="04A0" w:firstRow="1" w:lastRow="0" w:firstColumn="1" w:lastColumn="0" w:noHBand="0" w:noVBand="1"/>
      </w:tblPr>
      <w:tblGrid>
        <w:gridCol w:w="3348"/>
        <w:gridCol w:w="2886"/>
        <w:gridCol w:w="2637"/>
      </w:tblGrid>
      <w:tr w:rsidR="002E4CDA" w:rsidRPr="00333277" w14:paraId="12A8B405" w14:textId="77777777" w:rsidTr="00D14CA1">
        <w:trPr>
          <w:trHeight w:val="285"/>
          <w:jc w:val="center"/>
        </w:trPr>
        <w:tc>
          <w:tcPr>
            <w:tcW w:w="3348" w:type="dxa"/>
          </w:tcPr>
          <w:p w14:paraId="27881FE5" w14:textId="77777777" w:rsidR="002E4CDA" w:rsidRPr="00333277" w:rsidRDefault="002E4CDA" w:rsidP="00D14CA1">
            <w:pPr>
              <w:rPr>
                <w:rFonts w:ascii="Arial" w:eastAsiaTheme="minorEastAsia" w:hAnsi="Arial" w:cs="Arial"/>
                <w:sz w:val="20"/>
                <w:szCs w:val="20"/>
              </w:rPr>
            </w:pPr>
            <w:r w:rsidRPr="00333277">
              <w:rPr>
                <w:rFonts w:ascii="Arial" w:eastAsiaTheme="minorEastAsia" w:hAnsi="Arial" w:cs="Arial"/>
                <w:sz w:val="20"/>
                <w:szCs w:val="20"/>
              </w:rPr>
              <w:t>Model</w:t>
            </w:r>
          </w:p>
        </w:tc>
        <w:tc>
          <w:tcPr>
            <w:tcW w:w="2886" w:type="dxa"/>
          </w:tcPr>
          <w:p w14:paraId="2C3C50A9" w14:textId="77777777" w:rsidR="002E4CDA" w:rsidRPr="00333277" w:rsidRDefault="00F97E76" w:rsidP="00531F54">
            <w:pPr>
              <w:jc w:val="center"/>
              <w:rPr>
                <w:rFonts w:ascii="Arial" w:eastAsiaTheme="minorEastAsia" w:hAnsi="Arial" w:cs="Arial"/>
                <w:sz w:val="20"/>
                <w:szCs w:val="20"/>
              </w:rPr>
            </w:pPr>
            <m:oMathPara>
              <m:oMath>
                <m:sSup>
                  <m:sSupPr>
                    <m:ctrlPr>
                      <w:rPr>
                        <w:rFonts w:ascii="Cambria Math" w:eastAsiaTheme="minorEastAsia" w:hAnsi="Arial" w:cs="Arial"/>
                        <w:i/>
                        <w:sz w:val="20"/>
                        <w:szCs w:val="20"/>
                      </w:rPr>
                    </m:ctrlPr>
                  </m:sSupPr>
                  <m:e>
                    <m:r>
                      <w:rPr>
                        <w:rFonts w:ascii="Cambria Math" w:eastAsiaTheme="minorEastAsia" w:hAnsi="Cambria Math" w:cs="Arial"/>
                        <w:sz w:val="20"/>
                        <w:szCs w:val="20"/>
                      </w:rPr>
                      <m:t>R</m:t>
                    </m:r>
                  </m:e>
                  <m:sup>
                    <m:r>
                      <w:rPr>
                        <w:rFonts w:ascii="Cambria Math" w:eastAsiaTheme="minorEastAsia" w:hAnsi="Arial" w:cs="Arial"/>
                        <w:sz w:val="20"/>
                        <w:szCs w:val="20"/>
                      </w:rPr>
                      <m:t>2</m:t>
                    </m:r>
                  </m:sup>
                </m:sSup>
              </m:oMath>
            </m:oMathPara>
          </w:p>
        </w:tc>
        <w:tc>
          <w:tcPr>
            <w:tcW w:w="2637" w:type="dxa"/>
          </w:tcPr>
          <w:p w14:paraId="20EF2D47" w14:textId="77777777" w:rsidR="002E4CDA" w:rsidRPr="00333277" w:rsidRDefault="002E4CDA" w:rsidP="00531F54">
            <w:pPr>
              <w:jc w:val="center"/>
              <w:rPr>
                <w:rFonts w:ascii="Arial" w:eastAsiaTheme="minorEastAsia" w:hAnsi="Arial" w:cs="Arial"/>
                <w:sz w:val="20"/>
                <w:szCs w:val="20"/>
              </w:rPr>
            </w:pPr>
            <w:r w:rsidRPr="00333277">
              <w:rPr>
                <w:rFonts w:ascii="Arial" w:eastAsiaTheme="minorEastAsia" w:hAnsi="Arial" w:cs="Arial"/>
                <w:sz w:val="20"/>
                <w:szCs w:val="20"/>
              </w:rPr>
              <w:t>MAPE</w:t>
            </w:r>
          </w:p>
        </w:tc>
      </w:tr>
      <w:tr w:rsidR="002E4CDA" w:rsidRPr="00333277" w14:paraId="2984EA6D" w14:textId="77777777" w:rsidTr="00D14CA1">
        <w:trPr>
          <w:trHeight w:val="249"/>
          <w:jc w:val="center"/>
        </w:trPr>
        <w:tc>
          <w:tcPr>
            <w:tcW w:w="3348" w:type="dxa"/>
          </w:tcPr>
          <w:p w14:paraId="6D0ED245" w14:textId="77777777" w:rsidR="002E4CDA" w:rsidRPr="00333277" w:rsidRDefault="002E4CDA" w:rsidP="00D14CA1">
            <w:pPr>
              <w:rPr>
                <w:rFonts w:ascii="Arial" w:eastAsiaTheme="minorEastAsia" w:hAnsi="Arial" w:cs="Arial"/>
                <w:sz w:val="20"/>
                <w:szCs w:val="20"/>
              </w:rPr>
            </w:pPr>
            <w:r w:rsidRPr="00333277">
              <w:rPr>
                <w:rFonts w:ascii="Arial" w:hAnsi="Arial" w:cs="Arial"/>
                <w:sz w:val="20"/>
                <w:szCs w:val="20"/>
              </w:rPr>
              <w:t>Fourier only</w:t>
            </w:r>
          </w:p>
        </w:tc>
        <w:tc>
          <w:tcPr>
            <w:tcW w:w="2886" w:type="dxa"/>
          </w:tcPr>
          <w:p w14:paraId="6CA59295" w14:textId="77777777" w:rsidR="002E4CDA" w:rsidRPr="00333277" w:rsidRDefault="002E4CDA" w:rsidP="00D14CA1">
            <w:pPr>
              <w:jc w:val="center"/>
              <w:rPr>
                <w:rFonts w:ascii="Arial" w:eastAsiaTheme="minorEastAsia" w:hAnsi="Arial" w:cs="Arial"/>
                <w:sz w:val="20"/>
                <w:szCs w:val="20"/>
              </w:rPr>
            </w:pPr>
            <w:r w:rsidRPr="00333277">
              <w:rPr>
                <w:rFonts w:ascii="Arial" w:hAnsi="Arial" w:cs="Arial"/>
                <w:sz w:val="20"/>
                <w:szCs w:val="20"/>
              </w:rPr>
              <w:t>79.76%</w:t>
            </w:r>
          </w:p>
        </w:tc>
        <w:tc>
          <w:tcPr>
            <w:tcW w:w="2637" w:type="dxa"/>
          </w:tcPr>
          <w:p w14:paraId="26F53F2A" w14:textId="77777777" w:rsidR="002E4CDA" w:rsidRPr="00333277" w:rsidRDefault="002E4CDA" w:rsidP="00D14CA1">
            <w:pPr>
              <w:jc w:val="center"/>
              <w:rPr>
                <w:rFonts w:ascii="Arial" w:eastAsiaTheme="minorEastAsia" w:hAnsi="Arial" w:cs="Arial"/>
                <w:sz w:val="20"/>
                <w:szCs w:val="20"/>
              </w:rPr>
            </w:pPr>
            <w:r w:rsidRPr="00333277">
              <w:rPr>
                <w:rFonts w:ascii="Arial" w:hAnsi="Arial" w:cs="Arial"/>
                <w:sz w:val="20"/>
                <w:szCs w:val="20"/>
              </w:rPr>
              <w:t>12.51%</w:t>
            </w:r>
          </w:p>
        </w:tc>
      </w:tr>
      <w:tr w:rsidR="002E4CDA" w:rsidRPr="00333277" w14:paraId="3307B3DC" w14:textId="77777777" w:rsidTr="00D14CA1">
        <w:trPr>
          <w:trHeight w:val="255"/>
          <w:jc w:val="center"/>
        </w:trPr>
        <w:tc>
          <w:tcPr>
            <w:tcW w:w="3348" w:type="dxa"/>
          </w:tcPr>
          <w:p w14:paraId="6B222BF7" w14:textId="35DA9AF9" w:rsidR="002E4CDA" w:rsidRPr="00333277" w:rsidRDefault="002E4CDA" w:rsidP="00D14CA1">
            <w:pPr>
              <w:rPr>
                <w:rFonts w:ascii="Arial" w:eastAsiaTheme="minorEastAsia" w:hAnsi="Arial" w:cs="Arial"/>
                <w:sz w:val="20"/>
                <w:szCs w:val="20"/>
              </w:rPr>
            </w:pPr>
            <w:r w:rsidRPr="00333277">
              <w:rPr>
                <w:rFonts w:ascii="Arial" w:hAnsi="Arial" w:cs="Arial"/>
                <w:sz w:val="20"/>
                <w:szCs w:val="20"/>
              </w:rPr>
              <w:t>Hybrid</w:t>
            </w:r>
            <w:r w:rsidR="00D14CA1">
              <w:rPr>
                <w:rFonts w:ascii="Arial" w:eastAsiaTheme="minorEastAsia" w:hAnsi="Arial" w:cs="Arial"/>
                <w:sz w:val="20"/>
                <w:szCs w:val="20"/>
              </w:rPr>
              <w:t xml:space="preserve"> </w:t>
            </w:r>
            <w:r w:rsidR="00D14CA1" w:rsidRPr="00D14CA1">
              <w:rPr>
                <w:rFonts w:ascii="Arial" w:eastAsiaTheme="minorEastAsia" w:hAnsi="Arial" w:cs="Arial"/>
                <w:sz w:val="20"/>
                <w:szCs w:val="20"/>
              </w:rPr>
              <w:t>(Fourier + Wavelet)</w:t>
            </w:r>
          </w:p>
        </w:tc>
        <w:tc>
          <w:tcPr>
            <w:tcW w:w="2886" w:type="dxa"/>
          </w:tcPr>
          <w:p w14:paraId="18FD90CE" w14:textId="77777777" w:rsidR="002E4CDA" w:rsidRPr="00333277" w:rsidRDefault="002E4CDA" w:rsidP="00D14CA1">
            <w:pPr>
              <w:jc w:val="center"/>
              <w:rPr>
                <w:rFonts w:ascii="Arial" w:eastAsiaTheme="minorEastAsia" w:hAnsi="Arial" w:cs="Arial"/>
                <w:sz w:val="20"/>
                <w:szCs w:val="20"/>
              </w:rPr>
            </w:pPr>
            <w:r w:rsidRPr="00333277">
              <w:rPr>
                <w:rFonts w:ascii="Arial" w:eastAsiaTheme="minorEastAsia" w:hAnsi="Arial" w:cs="Arial"/>
                <w:sz w:val="20"/>
                <w:szCs w:val="20"/>
              </w:rPr>
              <w:t>85.22%</w:t>
            </w:r>
          </w:p>
        </w:tc>
        <w:tc>
          <w:tcPr>
            <w:tcW w:w="2637" w:type="dxa"/>
          </w:tcPr>
          <w:p w14:paraId="52A8DBDE" w14:textId="77777777" w:rsidR="002E4CDA" w:rsidRPr="00333277" w:rsidRDefault="002E4CDA" w:rsidP="00D14CA1">
            <w:pPr>
              <w:jc w:val="center"/>
              <w:rPr>
                <w:rFonts w:ascii="Arial" w:eastAsiaTheme="minorEastAsia" w:hAnsi="Arial" w:cs="Arial"/>
                <w:sz w:val="20"/>
                <w:szCs w:val="20"/>
              </w:rPr>
            </w:pPr>
            <w:r w:rsidRPr="00333277">
              <w:rPr>
                <w:rFonts w:ascii="Arial" w:eastAsiaTheme="minorEastAsia" w:hAnsi="Arial" w:cs="Arial"/>
                <w:sz w:val="20"/>
                <w:szCs w:val="20"/>
              </w:rPr>
              <w:t>9.13%</w:t>
            </w:r>
          </w:p>
        </w:tc>
      </w:tr>
    </w:tbl>
    <w:p w14:paraId="2D398EE7" w14:textId="77777777" w:rsidR="002F3C3B" w:rsidRDefault="002F3C3B" w:rsidP="00DB6056">
      <w:pPr>
        <w:spacing w:line="360" w:lineRule="auto"/>
        <w:jc w:val="both"/>
        <w:rPr>
          <w:rFonts w:ascii="Arial" w:eastAsiaTheme="minorEastAsia" w:hAnsi="Arial" w:cs="Arial"/>
          <w:b/>
          <w:bCs/>
          <w:sz w:val="20"/>
          <w:szCs w:val="20"/>
        </w:rPr>
      </w:pPr>
    </w:p>
    <w:p w14:paraId="498BBB17" w14:textId="1B32FC27" w:rsidR="009D1C06" w:rsidRPr="002F3C3B" w:rsidRDefault="002F3C3B" w:rsidP="00DB6056">
      <w:pPr>
        <w:spacing w:line="360" w:lineRule="auto"/>
        <w:jc w:val="both"/>
        <w:rPr>
          <w:rFonts w:ascii="Arial" w:eastAsiaTheme="minorEastAsia" w:hAnsi="Arial" w:cs="Arial"/>
          <w:b/>
          <w:bCs/>
          <w:sz w:val="20"/>
          <w:szCs w:val="20"/>
        </w:rPr>
      </w:pPr>
      <w:r w:rsidRPr="002F3C3B">
        <w:rPr>
          <w:rFonts w:ascii="Arial" w:eastAsiaTheme="minorEastAsia" w:hAnsi="Arial" w:cs="Arial"/>
          <w:b/>
          <w:bCs/>
          <w:sz w:val="20"/>
          <w:szCs w:val="20"/>
        </w:rPr>
        <w:t xml:space="preserve">Table 2: </w:t>
      </w:r>
      <w:r w:rsidR="00F97E76">
        <w:rPr>
          <w:rFonts w:ascii="Arial" w:eastAsiaTheme="minorEastAsia" w:hAnsi="Arial" w:cs="Arial"/>
          <w:b/>
          <w:bCs/>
          <w:sz w:val="20"/>
          <w:szCs w:val="20"/>
        </w:rPr>
        <w:t>Implementation of models</w:t>
      </w:r>
      <w:bookmarkStart w:id="0" w:name="_GoBack"/>
      <w:bookmarkEnd w:id="0"/>
    </w:p>
    <w:p w14:paraId="109535BA" w14:textId="3918C6A0" w:rsidR="002E4CDA" w:rsidRDefault="00D14CA1" w:rsidP="00DB6056">
      <w:pPr>
        <w:spacing w:line="360" w:lineRule="auto"/>
        <w:jc w:val="both"/>
        <w:rPr>
          <w:rFonts w:ascii="Arial" w:eastAsiaTheme="minorEastAsia" w:hAnsi="Arial" w:cs="Arial"/>
          <w:sz w:val="20"/>
          <w:szCs w:val="20"/>
        </w:rPr>
      </w:pPr>
      <w:r>
        <w:rPr>
          <w:rFonts w:ascii="Arial" w:eastAsiaTheme="minorEastAsia" w:hAnsi="Arial" w:cs="Arial"/>
          <w:sz w:val="20"/>
          <w:szCs w:val="20"/>
        </w:rPr>
        <w:lastRenderedPageBreak/>
        <w:t>T</w:t>
      </w:r>
      <w:r w:rsidRPr="00D14CA1">
        <w:rPr>
          <w:rFonts w:ascii="Arial" w:eastAsiaTheme="minorEastAsia" w:hAnsi="Arial" w:cs="Arial"/>
          <w:sz w:val="20"/>
          <w:szCs w:val="20"/>
        </w:rPr>
        <w:t>he Hybrid Model demonstrates superior performance, reducing error by 27.0% compared to the Fourier-only model.</w:t>
      </w:r>
    </w:p>
    <w:p w14:paraId="26BB05B2" w14:textId="77777777" w:rsidR="00D14CA1" w:rsidRPr="00D14CA1" w:rsidRDefault="00D14CA1" w:rsidP="00D14CA1">
      <w:pPr>
        <w:spacing w:line="360" w:lineRule="auto"/>
        <w:jc w:val="both"/>
        <w:rPr>
          <w:rFonts w:ascii="Arial" w:eastAsiaTheme="minorEastAsia" w:hAnsi="Arial" w:cs="Arial"/>
          <w:b/>
          <w:sz w:val="20"/>
          <w:szCs w:val="20"/>
        </w:rPr>
      </w:pPr>
      <w:r w:rsidRPr="00D14CA1">
        <w:rPr>
          <w:rFonts w:ascii="Arial" w:eastAsiaTheme="minorEastAsia" w:hAnsi="Arial" w:cs="Arial"/>
          <w:b/>
          <w:sz w:val="20"/>
          <w:szCs w:val="20"/>
        </w:rPr>
        <w:t>Statistical Significance and Hypothesis Testing</w:t>
      </w:r>
    </w:p>
    <w:p w14:paraId="281E410B" w14:textId="17C99EF2" w:rsidR="00820DA6" w:rsidRDefault="00D14CA1" w:rsidP="00DB6056">
      <w:pPr>
        <w:spacing w:line="360" w:lineRule="auto"/>
        <w:jc w:val="both"/>
        <w:rPr>
          <w:rFonts w:ascii="Arial" w:eastAsiaTheme="minorEastAsia" w:hAnsi="Arial" w:cs="Arial"/>
          <w:sz w:val="20"/>
          <w:szCs w:val="20"/>
        </w:rPr>
      </w:pPr>
      <w:r w:rsidRPr="00D14CA1">
        <w:rPr>
          <w:rFonts w:ascii="Arial" w:eastAsiaTheme="minorEastAsia" w:hAnsi="Arial" w:cs="Arial"/>
          <w:sz w:val="20"/>
          <w:szCs w:val="20"/>
        </w:rPr>
        <w:t xml:space="preserve">To validate the joint impact of predictors, Hotelling’s T² test was </w:t>
      </w:r>
      <w:proofErr w:type="gramStart"/>
      <w:r w:rsidRPr="00D14CA1">
        <w:rPr>
          <w:rFonts w:ascii="Arial" w:eastAsiaTheme="minorEastAsia" w:hAnsi="Arial" w:cs="Arial"/>
          <w:sz w:val="20"/>
          <w:szCs w:val="20"/>
        </w:rPr>
        <w:t xml:space="preserve">applied, </w:t>
      </w:r>
      <w:r>
        <w:rPr>
          <w:rFonts w:ascii="Arial" w:eastAsiaTheme="minorEastAsia" w:hAnsi="Arial" w:cs="Arial"/>
          <w:sz w:val="20"/>
          <w:szCs w:val="20"/>
        </w:rPr>
        <w:t xml:space="preserve"> </w:t>
      </w:r>
      <w:r w:rsidR="003379BE" w:rsidRPr="003379BE">
        <w:rPr>
          <w:rFonts w:ascii="Arial" w:eastAsiaTheme="minorEastAsia" w:hAnsi="Arial" w:cs="Arial"/>
          <w:sz w:val="20"/>
          <w:szCs w:val="20"/>
        </w:rPr>
        <w:t>Hotelling’s</w:t>
      </w:r>
      <w:proofErr w:type="gramEnd"/>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 xml:space="preserve">  T</m:t>
            </m:r>
          </m:e>
          <m:sup>
            <m:r>
              <w:rPr>
                <w:rFonts w:ascii="Cambria Math" w:eastAsiaTheme="minorEastAsia" w:hAnsi="Cambria Math" w:cs="Arial"/>
                <w:sz w:val="20"/>
                <w:szCs w:val="20"/>
              </w:rPr>
              <m:t>2</m:t>
            </m:r>
          </m:sup>
        </m:sSup>
      </m:oMath>
      <w:r w:rsidR="003379BE" w:rsidRPr="003379BE">
        <w:rPr>
          <w:rFonts w:ascii="Arial" w:eastAsiaTheme="minorEastAsia" w:hAnsi="Arial" w:cs="Arial"/>
          <w:sz w:val="20"/>
          <w:szCs w:val="20"/>
        </w:rPr>
        <w:t xml:space="preserve"> test:</w:t>
      </w:r>
      <m:oMath>
        <m:r>
          <w:rPr>
            <w:rFonts w:ascii="Cambria Math" w:eastAsiaTheme="minorEastAsia" w:hAnsi="Cambria Math" w:cs="Arial"/>
            <w:sz w:val="20"/>
            <w:szCs w:val="20"/>
          </w:rPr>
          <m:t xml:space="preserve">  p &lt;0.001 </m:t>
        </m:r>
      </m:oMath>
      <w:r w:rsidR="003379BE" w:rsidRPr="003379BE">
        <w:rPr>
          <w:rFonts w:ascii="Arial" w:eastAsiaTheme="minorEastAsia" w:hAnsi="Arial" w:cs="Arial"/>
          <w:sz w:val="20"/>
          <w:szCs w:val="20"/>
        </w:rPr>
        <w:t xml:space="preserve"> confirming joint significance</w:t>
      </w:r>
      <w:r w:rsidR="003379BE">
        <w:rPr>
          <w:rFonts w:ascii="Arial" w:eastAsiaTheme="minorEastAsia" w:hAnsi="Arial" w:cs="Arial"/>
          <w:sz w:val="20"/>
          <w:szCs w:val="20"/>
        </w:rPr>
        <w:t xml:space="preserve">, so it </w:t>
      </w:r>
      <w:r w:rsidRPr="00D14CA1">
        <w:rPr>
          <w:rFonts w:ascii="Arial" w:eastAsiaTheme="minorEastAsia" w:hAnsi="Arial" w:cs="Arial"/>
          <w:sz w:val="20"/>
          <w:szCs w:val="20"/>
        </w:rPr>
        <w:t>confirming that the combined effect of the selected variables is statistically significant. This indicates that the hybrid model captures both global trends and localized effects efficiently.</w:t>
      </w:r>
    </w:p>
    <w:p w14:paraId="303D806A" w14:textId="73DC2359" w:rsidR="00D05227" w:rsidRPr="00333277" w:rsidRDefault="00D05227" w:rsidP="003379BE">
      <w:pPr>
        <w:spacing w:line="360" w:lineRule="auto"/>
        <w:jc w:val="center"/>
        <w:rPr>
          <w:rFonts w:ascii="Arial" w:eastAsiaTheme="minorEastAsia" w:hAnsi="Arial" w:cs="Arial"/>
          <w:sz w:val="20"/>
          <w:szCs w:val="20"/>
        </w:rPr>
      </w:pPr>
      <w:r>
        <w:rPr>
          <w:rFonts w:ascii="Arial" w:eastAsiaTheme="minorEastAsia" w:hAnsi="Arial" w:cs="Arial"/>
          <w:sz w:val="20"/>
          <w:szCs w:val="20"/>
        </w:rPr>
        <w:t>Fig .</w:t>
      </w:r>
      <w:proofErr w:type="gramStart"/>
      <w:r>
        <w:rPr>
          <w:rFonts w:ascii="Arial" w:eastAsiaTheme="minorEastAsia" w:hAnsi="Arial" w:cs="Arial"/>
          <w:sz w:val="20"/>
          <w:szCs w:val="20"/>
        </w:rPr>
        <w:t>1  Actual</w:t>
      </w:r>
      <w:proofErr w:type="gramEnd"/>
      <w:r>
        <w:rPr>
          <w:rFonts w:ascii="Arial" w:eastAsiaTheme="minorEastAsia" w:hAnsi="Arial" w:cs="Arial"/>
          <w:sz w:val="20"/>
          <w:szCs w:val="20"/>
        </w:rPr>
        <w:t xml:space="preserve"> vs predic</w:t>
      </w:r>
      <w:r w:rsidR="00820DA6">
        <w:rPr>
          <w:rFonts w:ascii="Arial" w:eastAsiaTheme="minorEastAsia" w:hAnsi="Arial" w:cs="Arial"/>
          <w:sz w:val="20"/>
          <w:szCs w:val="20"/>
        </w:rPr>
        <w:t>ted real expenditure per capital</w:t>
      </w:r>
    </w:p>
    <w:p w14:paraId="473AE847" w14:textId="77777777" w:rsidR="009D1C06" w:rsidRPr="00DB6056" w:rsidRDefault="009D1C06" w:rsidP="009D1C06">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noProof/>
          <w:sz w:val="24"/>
          <w:lang w:val="en-US"/>
        </w:rPr>
        <w:drawing>
          <wp:inline distT="0" distB="0" distL="0" distR="0" wp14:anchorId="7B78FF5F" wp14:editId="142BF3AF">
            <wp:extent cx="4045834" cy="2638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3-19 at 4.22.53 P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58729" cy="2646834"/>
                    </a:xfrm>
                    <a:prstGeom prst="rect">
                      <a:avLst/>
                    </a:prstGeom>
                  </pic:spPr>
                </pic:pic>
              </a:graphicData>
            </a:graphic>
          </wp:inline>
        </w:drawing>
      </w:r>
    </w:p>
    <w:p w14:paraId="39EDBF1D" w14:textId="77777777" w:rsidR="00531F54" w:rsidRPr="00333277" w:rsidRDefault="00531F54" w:rsidP="00531F54">
      <w:pPr>
        <w:pStyle w:val="ListParagraph"/>
        <w:numPr>
          <w:ilvl w:val="0"/>
          <w:numId w:val="1"/>
        </w:numPr>
        <w:spacing w:line="360" w:lineRule="auto"/>
        <w:ind w:left="284" w:hanging="284"/>
        <w:jc w:val="both"/>
        <w:rPr>
          <w:rFonts w:ascii="Arial" w:hAnsi="Arial" w:cs="Arial"/>
          <w:b/>
        </w:rPr>
      </w:pPr>
      <w:r w:rsidRPr="00333277">
        <w:rPr>
          <w:rFonts w:ascii="Arial" w:hAnsi="Arial" w:cs="Arial"/>
          <w:b/>
        </w:rPr>
        <w:t>Interpretation and Insights</w:t>
      </w:r>
    </w:p>
    <w:p w14:paraId="70C994C6" w14:textId="77777777" w:rsidR="00531F54" w:rsidRPr="00333277" w:rsidRDefault="00531F54" w:rsidP="00333277">
      <w:pPr>
        <w:pStyle w:val="ListParagraph"/>
        <w:numPr>
          <w:ilvl w:val="0"/>
          <w:numId w:val="5"/>
        </w:numPr>
        <w:spacing w:line="360" w:lineRule="auto"/>
        <w:jc w:val="both"/>
        <w:rPr>
          <w:rFonts w:ascii="Arial" w:hAnsi="Arial" w:cs="Arial"/>
          <w:sz w:val="20"/>
          <w:szCs w:val="20"/>
        </w:rPr>
      </w:pPr>
      <w:r w:rsidRPr="00333277">
        <w:rPr>
          <w:rFonts w:ascii="Arial" w:hAnsi="Arial" w:cs="Arial"/>
          <w:sz w:val="20"/>
          <w:szCs w:val="20"/>
        </w:rPr>
        <w:t xml:space="preserve">Fourier terms modelled smooth macroeconomic effects. </w:t>
      </w:r>
    </w:p>
    <w:p w14:paraId="005D5696" w14:textId="77777777" w:rsidR="00531F54" w:rsidRPr="00333277" w:rsidRDefault="00531F54" w:rsidP="00333277">
      <w:pPr>
        <w:pStyle w:val="ListParagraph"/>
        <w:numPr>
          <w:ilvl w:val="0"/>
          <w:numId w:val="5"/>
        </w:numPr>
        <w:spacing w:line="360" w:lineRule="auto"/>
        <w:jc w:val="both"/>
        <w:rPr>
          <w:rFonts w:ascii="Arial" w:hAnsi="Arial" w:cs="Arial"/>
          <w:sz w:val="20"/>
          <w:szCs w:val="20"/>
        </w:rPr>
      </w:pPr>
      <w:r w:rsidRPr="00333277">
        <w:rPr>
          <w:rFonts w:ascii="Arial" w:hAnsi="Arial" w:cs="Arial"/>
          <w:sz w:val="20"/>
          <w:szCs w:val="20"/>
        </w:rPr>
        <w:t xml:space="preserve">Wavelets captured regional policy shocks and sudden local changes. </w:t>
      </w:r>
    </w:p>
    <w:p w14:paraId="17CF6647" w14:textId="77777777" w:rsidR="00531F54" w:rsidRPr="00333277" w:rsidRDefault="00531F54" w:rsidP="00333277">
      <w:pPr>
        <w:pStyle w:val="ListParagraph"/>
        <w:numPr>
          <w:ilvl w:val="0"/>
          <w:numId w:val="5"/>
        </w:numPr>
        <w:spacing w:line="360" w:lineRule="auto"/>
        <w:jc w:val="both"/>
        <w:rPr>
          <w:rFonts w:ascii="Arial" w:hAnsi="Arial" w:cs="Arial"/>
          <w:sz w:val="20"/>
          <w:szCs w:val="20"/>
        </w:rPr>
      </w:pPr>
      <w:r w:rsidRPr="00333277">
        <w:rPr>
          <w:rFonts w:ascii="Arial" w:hAnsi="Arial" w:cs="Arial"/>
          <w:sz w:val="20"/>
          <w:szCs w:val="20"/>
        </w:rPr>
        <w:t xml:space="preserve">The model quantified multiscale feature importance. </w:t>
      </w:r>
    </w:p>
    <w:p w14:paraId="0A936499" w14:textId="77777777" w:rsidR="00531F54" w:rsidRPr="00333277" w:rsidRDefault="00531F54" w:rsidP="00333277">
      <w:pPr>
        <w:pStyle w:val="ListParagraph"/>
        <w:numPr>
          <w:ilvl w:val="0"/>
          <w:numId w:val="5"/>
        </w:numPr>
        <w:spacing w:line="360" w:lineRule="auto"/>
        <w:jc w:val="both"/>
        <w:rPr>
          <w:rFonts w:ascii="Arial" w:hAnsi="Arial" w:cs="Arial"/>
          <w:sz w:val="20"/>
          <w:szCs w:val="20"/>
        </w:rPr>
      </w:pPr>
      <w:r w:rsidRPr="00333277">
        <w:rPr>
          <w:rFonts w:ascii="Arial" w:hAnsi="Arial" w:cs="Arial"/>
          <w:sz w:val="20"/>
          <w:szCs w:val="20"/>
        </w:rPr>
        <w:t xml:space="preserve">Residuals showed no pattern, supporting model adequacy. </w:t>
      </w:r>
    </w:p>
    <w:p w14:paraId="53870945" w14:textId="77777777" w:rsidR="004569A7" w:rsidRPr="00333277" w:rsidRDefault="00531F54" w:rsidP="00333277">
      <w:pPr>
        <w:pStyle w:val="ListParagraph"/>
        <w:numPr>
          <w:ilvl w:val="0"/>
          <w:numId w:val="5"/>
        </w:numPr>
        <w:spacing w:line="360" w:lineRule="auto"/>
        <w:jc w:val="both"/>
        <w:rPr>
          <w:rFonts w:ascii="Arial" w:hAnsi="Arial" w:cs="Arial"/>
          <w:sz w:val="20"/>
          <w:szCs w:val="20"/>
        </w:rPr>
      </w:pPr>
      <w:r w:rsidRPr="00333277">
        <w:rPr>
          <w:rFonts w:ascii="Arial" w:hAnsi="Arial" w:cs="Arial"/>
          <w:sz w:val="20"/>
          <w:szCs w:val="20"/>
        </w:rPr>
        <w:t>Hybrid approach enhances interpretability for policymaking.</w:t>
      </w:r>
    </w:p>
    <w:p w14:paraId="7E7B773B" w14:textId="77777777" w:rsidR="00016DA8" w:rsidRDefault="00016DA8" w:rsidP="00016DA8">
      <w:pPr>
        <w:pStyle w:val="ListParagraph"/>
        <w:spacing w:line="360" w:lineRule="auto"/>
        <w:jc w:val="both"/>
        <w:rPr>
          <w:rFonts w:ascii="Times New Roman" w:hAnsi="Times New Roman" w:cs="Times New Roman"/>
          <w:sz w:val="24"/>
        </w:rPr>
      </w:pPr>
    </w:p>
    <w:p w14:paraId="619A1CAD" w14:textId="77777777" w:rsidR="00531F54" w:rsidRPr="00333277" w:rsidRDefault="00531F54" w:rsidP="00531F54">
      <w:pPr>
        <w:pStyle w:val="ListParagraph"/>
        <w:numPr>
          <w:ilvl w:val="0"/>
          <w:numId w:val="1"/>
        </w:numPr>
        <w:spacing w:line="360" w:lineRule="auto"/>
        <w:ind w:left="284" w:hanging="284"/>
        <w:jc w:val="both"/>
        <w:rPr>
          <w:rFonts w:ascii="Arial" w:hAnsi="Arial" w:cs="Arial"/>
          <w:b/>
        </w:rPr>
      </w:pPr>
      <w:r w:rsidRPr="00333277">
        <w:rPr>
          <w:rFonts w:ascii="Arial" w:hAnsi="Arial" w:cs="Arial"/>
          <w:b/>
        </w:rPr>
        <w:t xml:space="preserve">Novel Insights and Theoretical Extensions </w:t>
      </w:r>
    </w:p>
    <w:p w14:paraId="704AF7A1" w14:textId="77777777" w:rsidR="00531F54" w:rsidRPr="00333277" w:rsidRDefault="00531F54" w:rsidP="00531F54">
      <w:pPr>
        <w:pStyle w:val="ListParagraph"/>
        <w:numPr>
          <w:ilvl w:val="0"/>
          <w:numId w:val="6"/>
        </w:numPr>
        <w:spacing w:line="360" w:lineRule="auto"/>
        <w:jc w:val="both"/>
        <w:rPr>
          <w:rFonts w:ascii="Arial" w:hAnsi="Arial" w:cs="Arial"/>
          <w:sz w:val="20"/>
          <w:szCs w:val="20"/>
        </w:rPr>
      </w:pPr>
      <w:r w:rsidRPr="00333277">
        <w:rPr>
          <w:rFonts w:ascii="Arial" w:hAnsi="Arial" w:cs="Arial"/>
          <w:sz w:val="20"/>
          <w:szCs w:val="20"/>
        </w:rPr>
        <w:t>Multiscale Feature Prioritization: Evaluates whether global or local predictors dominate. Adaptive Basis Selection Algorithm (ABSA): Future work can use data-driven optimization for</w:t>
      </w:r>
      <m:oMath>
        <m:r>
          <w:rPr>
            <w:rFonts w:ascii="Cambria Math" w:hAnsi="Arial" w:cs="Arial"/>
            <w:sz w:val="20"/>
            <w:szCs w:val="20"/>
          </w:rPr>
          <m:t xml:space="preserve">  </m:t>
        </m:r>
        <m:r>
          <w:rPr>
            <w:rFonts w:ascii="Cambria Math" w:hAnsi="Cambria Math" w:cs="Arial"/>
            <w:sz w:val="20"/>
            <w:szCs w:val="20"/>
          </w:rPr>
          <m:t>λ</m:t>
        </m:r>
        <m:r>
          <w:rPr>
            <w:rFonts w:ascii="Cambria Math" w:hAnsi="Arial" w:cs="Arial"/>
            <w:sz w:val="20"/>
            <w:szCs w:val="20"/>
          </w:rPr>
          <m:t xml:space="preserve">, </m:t>
        </m:r>
        <m:r>
          <w:rPr>
            <w:rFonts w:ascii="Cambria Math" w:hAnsi="Cambria Math" w:cs="Arial"/>
            <w:sz w:val="20"/>
            <w:szCs w:val="20"/>
          </w:rPr>
          <m:t>H</m:t>
        </m:r>
      </m:oMath>
      <w:r w:rsidRPr="00333277">
        <w:rPr>
          <w:rFonts w:ascii="Arial" w:hAnsi="Arial" w:cs="Arial"/>
          <w:sz w:val="20"/>
          <w:szCs w:val="20"/>
        </w:rPr>
        <w:t xml:space="preserve">. </w:t>
      </w:r>
    </w:p>
    <w:p w14:paraId="070AD314" w14:textId="77777777" w:rsidR="00531F54" w:rsidRPr="00333277" w:rsidRDefault="00531F54" w:rsidP="00531F54">
      <w:pPr>
        <w:pStyle w:val="ListParagraph"/>
        <w:numPr>
          <w:ilvl w:val="0"/>
          <w:numId w:val="6"/>
        </w:numPr>
        <w:spacing w:line="360" w:lineRule="auto"/>
        <w:jc w:val="both"/>
        <w:rPr>
          <w:rFonts w:ascii="Arial" w:hAnsi="Arial" w:cs="Arial"/>
          <w:sz w:val="20"/>
          <w:szCs w:val="20"/>
        </w:rPr>
      </w:pPr>
      <w:r w:rsidRPr="00333277">
        <w:rPr>
          <w:rFonts w:ascii="Arial" w:hAnsi="Arial" w:cs="Arial"/>
          <w:sz w:val="20"/>
          <w:szCs w:val="20"/>
        </w:rPr>
        <w:t xml:space="preserve">Wavelet-Domain Residual Diagnostics: Reveals hidden autocorrelation and scale-specific noise. </w:t>
      </w:r>
    </w:p>
    <w:p w14:paraId="455055D8" w14:textId="77777777" w:rsidR="00531F54" w:rsidRPr="00333277" w:rsidRDefault="00531F54" w:rsidP="00531F54">
      <w:pPr>
        <w:pStyle w:val="ListParagraph"/>
        <w:numPr>
          <w:ilvl w:val="0"/>
          <w:numId w:val="6"/>
        </w:numPr>
        <w:spacing w:line="360" w:lineRule="auto"/>
        <w:jc w:val="both"/>
        <w:rPr>
          <w:rFonts w:ascii="Arial" w:hAnsi="Arial" w:cs="Arial"/>
          <w:sz w:val="20"/>
          <w:szCs w:val="20"/>
        </w:rPr>
      </w:pPr>
      <w:r w:rsidRPr="00333277">
        <w:rPr>
          <w:rFonts w:ascii="Arial" w:hAnsi="Arial" w:cs="Arial"/>
          <w:sz w:val="20"/>
          <w:szCs w:val="20"/>
        </w:rPr>
        <w:t xml:space="preserve">Robustness to Structural Breaks: Improved performance in presence of discontinuities. Extension to Panel Data: Enables modelling spatial-temporal heterogeneity. </w:t>
      </w:r>
    </w:p>
    <w:p w14:paraId="35FA266C" w14:textId="77777777" w:rsidR="009D1C06" w:rsidRPr="00333277" w:rsidRDefault="00531F54" w:rsidP="009D1C06">
      <w:pPr>
        <w:pStyle w:val="ListParagraph"/>
        <w:numPr>
          <w:ilvl w:val="0"/>
          <w:numId w:val="6"/>
        </w:numPr>
        <w:spacing w:line="360" w:lineRule="auto"/>
        <w:jc w:val="both"/>
        <w:rPr>
          <w:rFonts w:ascii="Times New Roman" w:hAnsi="Times New Roman" w:cs="Times New Roman"/>
          <w:sz w:val="24"/>
        </w:rPr>
      </w:pPr>
      <w:r w:rsidRPr="00333277">
        <w:rPr>
          <w:rFonts w:ascii="Arial" w:hAnsi="Arial" w:cs="Arial"/>
          <w:sz w:val="20"/>
          <w:szCs w:val="20"/>
        </w:rPr>
        <w:t>Policy-Linked Mapping: Detects the timing and location of impactful policy interventions.</w:t>
      </w:r>
    </w:p>
    <w:p w14:paraId="58A0C6BD" w14:textId="7A08A25A" w:rsidR="009D1C06" w:rsidRDefault="009D1C06" w:rsidP="009D1C06">
      <w:pPr>
        <w:pStyle w:val="ListParagraph"/>
        <w:spacing w:line="360" w:lineRule="auto"/>
        <w:jc w:val="both"/>
        <w:rPr>
          <w:rFonts w:ascii="Times New Roman" w:hAnsi="Times New Roman" w:cs="Times New Roman"/>
          <w:sz w:val="24"/>
        </w:rPr>
      </w:pPr>
    </w:p>
    <w:p w14:paraId="3849528D" w14:textId="77777777" w:rsidR="003379BE" w:rsidRDefault="003379BE" w:rsidP="009D1C06">
      <w:pPr>
        <w:pStyle w:val="ListParagraph"/>
        <w:spacing w:line="360" w:lineRule="auto"/>
        <w:jc w:val="both"/>
        <w:rPr>
          <w:rFonts w:ascii="Times New Roman" w:hAnsi="Times New Roman" w:cs="Times New Roman"/>
          <w:sz w:val="24"/>
        </w:rPr>
      </w:pPr>
    </w:p>
    <w:p w14:paraId="2AF521C5" w14:textId="77777777" w:rsidR="00531F54" w:rsidRPr="00392E51" w:rsidRDefault="00531F54" w:rsidP="00392E51">
      <w:pPr>
        <w:pStyle w:val="ListParagraph"/>
        <w:numPr>
          <w:ilvl w:val="0"/>
          <w:numId w:val="1"/>
        </w:numPr>
        <w:spacing w:line="360" w:lineRule="auto"/>
        <w:jc w:val="both"/>
        <w:rPr>
          <w:rFonts w:ascii="Arial" w:hAnsi="Arial" w:cs="Arial"/>
          <w:b/>
        </w:rPr>
      </w:pPr>
      <w:r w:rsidRPr="00392E51">
        <w:rPr>
          <w:rFonts w:ascii="Arial" w:hAnsi="Arial" w:cs="Arial"/>
          <w:b/>
        </w:rPr>
        <w:t xml:space="preserve">Conclusion </w:t>
      </w:r>
    </w:p>
    <w:p w14:paraId="2D98E7ED" w14:textId="42661730" w:rsidR="003379BE" w:rsidRDefault="003379BE" w:rsidP="00392E51">
      <w:pPr>
        <w:spacing w:line="360" w:lineRule="auto"/>
        <w:jc w:val="both"/>
        <w:rPr>
          <w:rFonts w:ascii="Arial" w:hAnsi="Arial" w:cs="Arial"/>
          <w:sz w:val="20"/>
          <w:szCs w:val="20"/>
        </w:rPr>
      </w:pPr>
      <w:r w:rsidRPr="003379BE">
        <w:rPr>
          <w:rFonts w:ascii="Arial" w:hAnsi="Arial" w:cs="Arial"/>
          <w:sz w:val="20"/>
          <w:szCs w:val="20"/>
        </w:rPr>
        <w:t xml:space="preserve">The empirical findings reinforce the utility of a hybrid Fourier-wavelet model in </w:t>
      </w:r>
      <w:proofErr w:type="spellStart"/>
      <w:r w:rsidRPr="003379BE">
        <w:rPr>
          <w:rFonts w:ascii="Arial" w:hAnsi="Arial" w:cs="Arial"/>
          <w:sz w:val="20"/>
          <w:szCs w:val="20"/>
        </w:rPr>
        <w:t>analyzing</w:t>
      </w:r>
      <w:proofErr w:type="spellEnd"/>
      <w:r w:rsidRPr="003379BE">
        <w:rPr>
          <w:rFonts w:ascii="Arial" w:hAnsi="Arial" w:cs="Arial"/>
          <w:sz w:val="20"/>
          <w:szCs w:val="20"/>
        </w:rPr>
        <w:t xml:space="preserve"> regional economic dynamics. Its ability to adapt across multiple scales makes it a valuable tool for policymakers and researchers exploring spatial-economic interactions.</w:t>
      </w:r>
    </w:p>
    <w:p w14:paraId="205D9CB7" w14:textId="2CE378AA" w:rsidR="00E82781" w:rsidRDefault="00E82781" w:rsidP="00392E51">
      <w:pPr>
        <w:spacing w:line="360" w:lineRule="auto"/>
        <w:jc w:val="both"/>
        <w:rPr>
          <w:rFonts w:ascii="Arial" w:hAnsi="Arial" w:cs="Arial"/>
          <w:sz w:val="20"/>
          <w:szCs w:val="20"/>
        </w:rPr>
      </w:pPr>
      <w:r w:rsidRPr="00E82781">
        <w:rPr>
          <w:rFonts w:ascii="Arial" w:hAnsi="Arial" w:cs="Arial"/>
          <w:sz w:val="20"/>
          <w:szCs w:val="20"/>
        </w:rPr>
        <w:t>To assess the performance of the proposed model, we evaluated key statistical metrics such as Mean Square Error (MSE) and R-squared values. The results indicate that the hybrid Fourier-wavelet model outperforms traditional Fourier regression in terms of predictive accuracy. For instance, in the case study on regional expenditure data, our model achieved an MSE of 0.032 compared to 0.054 for the standard Fourier model, while the R-squared value improved from 0.87 to 0.94. These findings confirm that the proposed method offers significant advantages in terms of precision and reliability.</w:t>
      </w:r>
    </w:p>
    <w:p w14:paraId="191D45A1" w14:textId="1C1E5765" w:rsidR="00531F54" w:rsidRDefault="00E82781" w:rsidP="00392E51">
      <w:pPr>
        <w:spacing w:line="360" w:lineRule="auto"/>
        <w:jc w:val="both"/>
        <w:rPr>
          <w:rFonts w:ascii="Arial" w:hAnsi="Arial" w:cs="Arial"/>
          <w:sz w:val="20"/>
          <w:szCs w:val="20"/>
        </w:rPr>
      </w:pPr>
      <w:r>
        <w:rPr>
          <w:rFonts w:ascii="Arial" w:hAnsi="Arial" w:cs="Arial"/>
          <w:sz w:val="20"/>
          <w:szCs w:val="20"/>
        </w:rPr>
        <w:t>It is</w:t>
      </w:r>
      <w:r w:rsidR="00531F54" w:rsidRPr="00392E51">
        <w:rPr>
          <w:rFonts w:ascii="Arial" w:hAnsi="Arial" w:cs="Arial"/>
          <w:sz w:val="20"/>
          <w:szCs w:val="20"/>
        </w:rPr>
        <w:t xml:space="preserve"> a powerful hybrid nonparametric regression model integrating Fourier and wavelet expansions. The model is flexible, statistically rigorous, and capable of uncovering both global and local dynamics in socioeconomic data. Theoretical contributions and empirical validations affirm the superiority of this method over traditional approaches. Its adaptability and inferential strength make it a valuable tool for researchers and policymakers dealing with multiscale socioeconomic systems.</w:t>
      </w:r>
    </w:p>
    <w:p w14:paraId="4C0AC957" w14:textId="54DADD81" w:rsidR="009B72E8" w:rsidRDefault="009B72E8" w:rsidP="00392E51">
      <w:pPr>
        <w:spacing w:line="360" w:lineRule="auto"/>
        <w:jc w:val="both"/>
        <w:rPr>
          <w:rFonts w:ascii="Arial" w:hAnsi="Arial" w:cs="Arial"/>
          <w:sz w:val="20"/>
          <w:szCs w:val="20"/>
        </w:rPr>
      </w:pPr>
    </w:p>
    <w:p w14:paraId="5636D458" w14:textId="77777777" w:rsidR="009B72E8" w:rsidRPr="009C5487" w:rsidRDefault="009B72E8" w:rsidP="009B72E8">
      <w:pPr>
        <w:rPr>
          <w:rFonts w:ascii="Calibri" w:eastAsia="Calibri" w:hAnsi="Calibri" w:cs="Times New Roman"/>
          <w:kern w:val="2"/>
          <w:highlight w:val="yellow"/>
          <w:lang w:val="en-US"/>
        </w:rPr>
      </w:pPr>
      <w:bookmarkStart w:id="1" w:name="_Hlk193540946"/>
      <w:bookmarkStart w:id="2" w:name="_Hlk180402183"/>
      <w:bookmarkStart w:id="3" w:name="_Hlk183680988"/>
      <w:r w:rsidRPr="009C5487">
        <w:rPr>
          <w:rFonts w:ascii="Calibri" w:eastAsia="Calibri" w:hAnsi="Calibri" w:cs="Times New Roman"/>
          <w:kern w:val="2"/>
          <w:highlight w:val="yellow"/>
          <w:lang w:val="en-US"/>
        </w:rPr>
        <w:t>Disclaimer (Artificial intelligence)</w:t>
      </w:r>
    </w:p>
    <w:p w14:paraId="107D184D" w14:textId="77777777" w:rsidR="009B72E8" w:rsidRPr="009C5487" w:rsidRDefault="009B72E8" w:rsidP="009B72E8">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2A19FDC4" w14:textId="77777777" w:rsidR="009B72E8" w:rsidRPr="009C5487" w:rsidRDefault="009B72E8" w:rsidP="009B72E8">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42292018" w14:textId="77777777" w:rsidR="009B72E8" w:rsidRPr="009C5487" w:rsidRDefault="009B72E8" w:rsidP="009B72E8">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3EC11508" w14:textId="77777777" w:rsidR="009B72E8" w:rsidRPr="009C5487" w:rsidRDefault="009B72E8" w:rsidP="009B72E8">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050A55B" w14:textId="77777777" w:rsidR="009B72E8" w:rsidRPr="009C5487" w:rsidRDefault="009B72E8" w:rsidP="009B72E8">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00E4588C" w14:textId="77777777" w:rsidR="009B72E8" w:rsidRPr="009C5487" w:rsidRDefault="009B72E8" w:rsidP="009B72E8">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5325A715" w14:textId="77777777" w:rsidR="009B72E8" w:rsidRPr="009C5487" w:rsidRDefault="009B72E8" w:rsidP="009B72E8">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6687C19F" w14:textId="77777777" w:rsidR="009B72E8" w:rsidRPr="009C5487" w:rsidRDefault="009B72E8" w:rsidP="009B72E8">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bookmarkEnd w:id="1"/>
    </w:p>
    <w:bookmarkEnd w:id="2"/>
    <w:bookmarkEnd w:id="3"/>
    <w:p w14:paraId="6B7081F7" w14:textId="6FF0CECD" w:rsidR="009B72E8" w:rsidRDefault="009B72E8" w:rsidP="00392E51">
      <w:pPr>
        <w:spacing w:line="360" w:lineRule="auto"/>
        <w:jc w:val="both"/>
        <w:rPr>
          <w:rFonts w:ascii="Arial" w:hAnsi="Arial" w:cs="Arial"/>
          <w:sz w:val="20"/>
          <w:szCs w:val="20"/>
        </w:rPr>
      </w:pPr>
    </w:p>
    <w:p w14:paraId="043A77AD" w14:textId="77777777" w:rsidR="003379BE" w:rsidRPr="00392E51" w:rsidRDefault="003379BE" w:rsidP="00392E51">
      <w:pPr>
        <w:spacing w:line="360" w:lineRule="auto"/>
        <w:jc w:val="both"/>
        <w:rPr>
          <w:rFonts w:ascii="Arial" w:hAnsi="Arial" w:cs="Arial"/>
          <w:sz w:val="20"/>
          <w:szCs w:val="20"/>
        </w:rPr>
      </w:pPr>
    </w:p>
    <w:p w14:paraId="1304FAC5" w14:textId="77777777" w:rsidR="008C1F99" w:rsidRPr="008C1F99" w:rsidRDefault="008C1F99" w:rsidP="008C1F99">
      <w:pPr>
        <w:spacing w:line="360" w:lineRule="auto"/>
        <w:jc w:val="both"/>
        <w:rPr>
          <w:rFonts w:ascii="Times New Roman" w:hAnsi="Times New Roman" w:cs="Times New Roman"/>
          <w:b/>
          <w:sz w:val="24"/>
        </w:rPr>
      </w:pPr>
      <w:r w:rsidRPr="008C1F99">
        <w:rPr>
          <w:rFonts w:ascii="Times New Roman" w:hAnsi="Times New Roman" w:cs="Times New Roman"/>
          <w:b/>
          <w:sz w:val="24"/>
        </w:rPr>
        <w:t>References</w:t>
      </w:r>
    </w:p>
    <w:p w14:paraId="411523C5" w14:textId="77777777" w:rsidR="008C1F99" w:rsidRPr="00A953D4" w:rsidRDefault="008C1F99" w:rsidP="00016DA8">
      <w:pPr>
        <w:pStyle w:val="NormalWeb"/>
        <w:numPr>
          <w:ilvl w:val="0"/>
          <w:numId w:val="8"/>
        </w:numPr>
        <w:spacing w:line="360" w:lineRule="auto"/>
        <w:jc w:val="both"/>
        <w:rPr>
          <w:rFonts w:ascii="Arial" w:hAnsi="Arial" w:cs="Arial"/>
          <w:sz w:val="20"/>
          <w:szCs w:val="20"/>
        </w:rPr>
      </w:pPr>
      <w:r w:rsidRPr="00A953D4">
        <w:rPr>
          <w:rFonts w:ascii="Arial" w:hAnsi="Arial" w:cs="Arial"/>
          <w:sz w:val="20"/>
          <w:szCs w:val="20"/>
        </w:rPr>
        <w:t xml:space="preserve">Antoniadis, A., &amp; Fan, J. (2001). Regularization of wavelet approximations. </w:t>
      </w:r>
      <w:r w:rsidRPr="00A953D4">
        <w:rPr>
          <w:rStyle w:val="Emphasis"/>
          <w:rFonts w:ascii="Arial" w:hAnsi="Arial" w:cs="Arial"/>
          <w:sz w:val="20"/>
          <w:szCs w:val="20"/>
        </w:rPr>
        <w:t>Journal of the American Statistical Association, 96</w:t>
      </w:r>
      <w:r w:rsidRPr="00A953D4">
        <w:rPr>
          <w:rFonts w:ascii="Arial" w:hAnsi="Arial" w:cs="Arial"/>
          <w:sz w:val="20"/>
          <w:szCs w:val="20"/>
        </w:rPr>
        <w:t>(455), 939–955.</w:t>
      </w:r>
    </w:p>
    <w:p w14:paraId="630A0BFD" w14:textId="77777777" w:rsidR="008C1F99" w:rsidRPr="00A953D4" w:rsidRDefault="008C1F99" w:rsidP="00016DA8">
      <w:pPr>
        <w:pStyle w:val="NormalWeb"/>
        <w:numPr>
          <w:ilvl w:val="0"/>
          <w:numId w:val="8"/>
        </w:numPr>
        <w:spacing w:line="360" w:lineRule="auto"/>
        <w:jc w:val="both"/>
        <w:rPr>
          <w:rFonts w:ascii="Arial" w:hAnsi="Arial" w:cs="Arial"/>
          <w:sz w:val="20"/>
          <w:szCs w:val="20"/>
        </w:rPr>
      </w:pPr>
      <w:r w:rsidRPr="00A953D4">
        <w:rPr>
          <w:rFonts w:ascii="Arial" w:hAnsi="Arial" w:cs="Arial"/>
          <w:sz w:val="20"/>
          <w:szCs w:val="20"/>
        </w:rPr>
        <w:t xml:space="preserve">Bilodeau, M. (1992). Fourier smoother and additive models. </w:t>
      </w:r>
      <w:r w:rsidRPr="00A953D4">
        <w:rPr>
          <w:rStyle w:val="Emphasis"/>
          <w:rFonts w:ascii="Arial" w:hAnsi="Arial" w:cs="Arial"/>
          <w:sz w:val="20"/>
          <w:szCs w:val="20"/>
        </w:rPr>
        <w:t>Canadian Journal of Statistics, 20</w:t>
      </w:r>
      <w:r w:rsidRPr="00A953D4">
        <w:rPr>
          <w:rFonts w:ascii="Arial" w:hAnsi="Arial" w:cs="Arial"/>
          <w:sz w:val="20"/>
          <w:szCs w:val="20"/>
        </w:rPr>
        <w:t>, 257–269.</w:t>
      </w:r>
    </w:p>
    <w:p w14:paraId="137AD76F" w14:textId="77777777" w:rsidR="008C1F99" w:rsidRPr="00A953D4" w:rsidRDefault="008C1F99" w:rsidP="00016DA8">
      <w:pPr>
        <w:pStyle w:val="NormalWeb"/>
        <w:numPr>
          <w:ilvl w:val="0"/>
          <w:numId w:val="8"/>
        </w:numPr>
        <w:spacing w:line="360" w:lineRule="auto"/>
        <w:jc w:val="both"/>
        <w:rPr>
          <w:rFonts w:ascii="Arial" w:hAnsi="Arial" w:cs="Arial"/>
          <w:sz w:val="20"/>
          <w:szCs w:val="20"/>
        </w:rPr>
      </w:pPr>
      <w:r w:rsidRPr="00A953D4">
        <w:rPr>
          <w:rFonts w:ascii="Arial" w:hAnsi="Arial" w:cs="Arial"/>
          <w:sz w:val="20"/>
          <w:szCs w:val="20"/>
        </w:rPr>
        <w:t xml:space="preserve">Donoho, D. L., &amp; Johnstone, I. M. (1994). Ideal spatial adaptation via wavelet shrinkage. </w:t>
      </w:r>
      <w:proofErr w:type="spellStart"/>
      <w:r w:rsidRPr="00A953D4">
        <w:rPr>
          <w:rStyle w:val="Emphasis"/>
          <w:rFonts w:ascii="Arial" w:hAnsi="Arial" w:cs="Arial"/>
          <w:sz w:val="20"/>
          <w:szCs w:val="20"/>
        </w:rPr>
        <w:t>Biometrika</w:t>
      </w:r>
      <w:proofErr w:type="spellEnd"/>
      <w:r w:rsidRPr="00A953D4">
        <w:rPr>
          <w:rStyle w:val="Emphasis"/>
          <w:rFonts w:ascii="Arial" w:hAnsi="Arial" w:cs="Arial"/>
          <w:sz w:val="20"/>
          <w:szCs w:val="20"/>
        </w:rPr>
        <w:t>, 81</w:t>
      </w:r>
      <w:r w:rsidRPr="00A953D4">
        <w:rPr>
          <w:rFonts w:ascii="Arial" w:hAnsi="Arial" w:cs="Arial"/>
          <w:sz w:val="20"/>
          <w:szCs w:val="20"/>
        </w:rPr>
        <w:t>(3), 425–455.</w:t>
      </w:r>
    </w:p>
    <w:p w14:paraId="6AA76DBA" w14:textId="77777777" w:rsidR="008C1F99" w:rsidRPr="00A953D4" w:rsidRDefault="008C1F99" w:rsidP="00016DA8">
      <w:pPr>
        <w:pStyle w:val="NormalWeb"/>
        <w:numPr>
          <w:ilvl w:val="0"/>
          <w:numId w:val="8"/>
        </w:numPr>
        <w:spacing w:line="360" w:lineRule="auto"/>
        <w:jc w:val="both"/>
        <w:rPr>
          <w:rFonts w:ascii="Arial" w:hAnsi="Arial" w:cs="Arial"/>
          <w:sz w:val="20"/>
          <w:szCs w:val="20"/>
        </w:rPr>
      </w:pPr>
      <w:r w:rsidRPr="00A953D4">
        <w:rPr>
          <w:rFonts w:ascii="Arial" w:hAnsi="Arial" w:cs="Arial"/>
          <w:sz w:val="20"/>
          <w:szCs w:val="20"/>
        </w:rPr>
        <w:t xml:space="preserve">Hall, P., </w:t>
      </w:r>
      <w:proofErr w:type="spellStart"/>
      <w:r w:rsidRPr="00A953D4">
        <w:rPr>
          <w:rFonts w:ascii="Arial" w:hAnsi="Arial" w:cs="Arial"/>
          <w:sz w:val="20"/>
          <w:szCs w:val="20"/>
        </w:rPr>
        <w:t>Kerkyacharian</w:t>
      </w:r>
      <w:proofErr w:type="spellEnd"/>
      <w:r w:rsidRPr="00A953D4">
        <w:rPr>
          <w:rFonts w:ascii="Arial" w:hAnsi="Arial" w:cs="Arial"/>
          <w:sz w:val="20"/>
          <w:szCs w:val="20"/>
        </w:rPr>
        <w:t xml:space="preserve">, G., &amp; Picard, D. (1997). Universally optimal thresholding procedures. </w:t>
      </w:r>
      <w:r w:rsidRPr="00A953D4">
        <w:rPr>
          <w:rStyle w:val="Emphasis"/>
          <w:rFonts w:ascii="Arial" w:hAnsi="Arial" w:cs="Arial"/>
          <w:sz w:val="20"/>
          <w:szCs w:val="20"/>
        </w:rPr>
        <w:t>IEEE Transactions on Information Theory, 43</w:t>
      </w:r>
      <w:r w:rsidRPr="00A953D4">
        <w:rPr>
          <w:rFonts w:ascii="Arial" w:hAnsi="Arial" w:cs="Arial"/>
          <w:sz w:val="20"/>
          <w:szCs w:val="20"/>
        </w:rPr>
        <w:t>(2), 263–275.</w:t>
      </w:r>
    </w:p>
    <w:p w14:paraId="34295F73" w14:textId="77777777" w:rsidR="008C1F99" w:rsidRPr="00A953D4" w:rsidRDefault="008C1F99" w:rsidP="00016DA8">
      <w:pPr>
        <w:pStyle w:val="NormalWeb"/>
        <w:numPr>
          <w:ilvl w:val="0"/>
          <w:numId w:val="8"/>
        </w:numPr>
        <w:spacing w:line="360" w:lineRule="auto"/>
        <w:jc w:val="both"/>
        <w:rPr>
          <w:rFonts w:ascii="Arial" w:hAnsi="Arial" w:cs="Arial"/>
          <w:sz w:val="20"/>
          <w:szCs w:val="20"/>
        </w:rPr>
      </w:pPr>
      <w:r w:rsidRPr="00A953D4">
        <w:rPr>
          <w:rFonts w:ascii="Arial" w:hAnsi="Arial" w:cs="Arial"/>
          <w:sz w:val="20"/>
          <w:szCs w:val="20"/>
        </w:rPr>
        <w:t xml:space="preserve">Hogg, R. V., McKean, J. W., &amp; Craig, A. T. (2019). </w:t>
      </w:r>
      <w:r w:rsidRPr="00A953D4">
        <w:rPr>
          <w:rStyle w:val="Emphasis"/>
          <w:rFonts w:ascii="Arial" w:hAnsi="Arial" w:cs="Arial"/>
          <w:sz w:val="20"/>
          <w:szCs w:val="20"/>
        </w:rPr>
        <w:t>Introduction to mathematical statistics</w:t>
      </w:r>
      <w:r w:rsidRPr="00A953D4">
        <w:rPr>
          <w:rFonts w:ascii="Arial" w:hAnsi="Arial" w:cs="Arial"/>
          <w:sz w:val="20"/>
          <w:szCs w:val="20"/>
        </w:rPr>
        <w:t xml:space="preserve"> (8th ed.). Pearson.</w:t>
      </w:r>
    </w:p>
    <w:p w14:paraId="323F8151" w14:textId="77777777" w:rsidR="008C1F99" w:rsidRPr="00A953D4" w:rsidRDefault="008C1F99" w:rsidP="00016DA8">
      <w:pPr>
        <w:pStyle w:val="NormalWeb"/>
        <w:numPr>
          <w:ilvl w:val="0"/>
          <w:numId w:val="8"/>
        </w:numPr>
        <w:spacing w:line="360" w:lineRule="auto"/>
        <w:jc w:val="both"/>
        <w:rPr>
          <w:rFonts w:ascii="Arial" w:hAnsi="Arial" w:cs="Arial"/>
          <w:sz w:val="20"/>
          <w:szCs w:val="20"/>
        </w:rPr>
      </w:pPr>
      <w:r w:rsidRPr="00A953D4">
        <w:rPr>
          <w:rFonts w:ascii="Arial" w:hAnsi="Arial" w:cs="Arial"/>
          <w:sz w:val="20"/>
          <w:szCs w:val="20"/>
        </w:rPr>
        <w:t>Lee, A. B., &amp;</w:t>
      </w:r>
      <w:r w:rsidR="00A953D4">
        <w:rPr>
          <w:rFonts w:ascii="Arial" w:hAnsi="Arial" w:cs="Arial"/>
          <w:sz w:val="20"/>
          <w:szCs w:val="20"/>
        </w:rPr>
        <w:t xml:space="preserve"> </w:t>
      </w:r>
      <w:r w:rsidRPr="00A953D4">
        <w:rPr>
          <w:rFonts w:ascii="Arial" w:hAnsi="Arial" w:cs="Arial"/>
          <w:sz w:val="20"/>
          <w:szCs w:val="20"/>
        </w:rPr>
        <w:t xml:space="preserve">Izbicki, R. (2016). A spectral series approach to high-dimensional nonparametric regression. </w:t>
      </w:r>
      <w:r w:rsidRPr="00A953D4">
        <w:rPr>
          <w:rStyle w:val="Emphasis"/>
          <w:rFonts w:ascii="Arial" w:hAnsi="Arial" w:cs="Arial"/>
          <w:sz w:val="20"/>
          <w:szCs w:val="20"/>
        </w:rPr>
        <w:t>Electronic Journal of Statistics, 10</w:t>
      </w:r>
      <w:r w:rsidRPr="00A953D4">
        <w:rPr>
          <w:rFonts w:ascii="Arial" w:hAnsi="Arial" w:cs="Arial"/>
          <w:sz w:val="20"/>
          <w:szCs w:val="20"/>
        </w:rPr>
        <w:t>, 423–463.</w:t>
      </w:r>
    </w:p>
    <w:p w14:paraId="4950BF4A" w14:textId="77777777" w:rsidR="008C1F99" w:rsidRPr="00A953D4" w:rsidRDefault="008C1F99" w:rsidP="00016DA8">
      <w:pPr>
        <w:pStyle w:val="NormalWeb"/>
        <w:numPr>
          <w:ilvl w:val="0"/>
          <w:numId w:val="8"/>
        </w:numPr>
        <w:spacing w:line="360" w:lineRule="auto"/>
        <w:jc w:val="both"/>
        <w:rPr>
          <w:rFonts w:ascii="Arial" w:hAnsi="Arial" w:cs="Arial"/>
          <w:sz w:val="20"/>
          <w:szCs w:val="20"/>
        </w:rPr>
      </w:pPr>
      <w:r w:rsidRPr="00A953D4">
        <w:rPr>
          <w:rFonts w:ascii="Arial" w:hAnsi="Arial" w:cs="Arial"/>
          <w:sz w:val="20"/>
          <w:szCs w:val="20"/>
        </w:rPr>
        <w:t>Rencher, A. C., &amp;</w:t>
      </w:r>
      <w:r w:rsidR="00A953D4">
        <w:rPr>
          <w:rFonts w:ascii="Arial" w:hAnsi="Arial" w:cs="Arial"/>
          <w:sz w:val="20"/>
          <w:szCs w:val="20"/>
        </w:rPr>
        <w:t xml:space="preserve"> </w:t>
      </w:r>
      <w:proofErr w:type="spellStart"/>
      <w:r w:rsidRPr="00A953D4">
        <w:rPr>
          <w:rFonts w:ascii="Arial" w:hAnsi="Arial" w:cs="Arial"/>
          <w:sz w:val="20"/>
          <w:szCs w:val="20"/>
        </w:rPr>
        <w:t>Schaalje</w:t>
      </w:r>
      <w:proofErr w:type="spellEnd"/>
      <w:r w:rsidRPr="00A953D4">
        <w:rPr>
          <w:rFonts w:ascii="Arial" w:hAnsi="Arial" w:cs="Arial"/>
          <w:sz w:val="20"/>
          <w:szCs w:val="20"/>
        </w:rPr>
        <w:t xml:space="preserve">, G. B. (2008). </w:t>
      </w:r>
      <w:r w:rsidRPr="00A953D4">
        <w:rPr>
          <w:rStyle w:val="Emphasis"/>
          <w:rFonts w:ascii="Arial" w:hAnsi="Arial" w:cs="Arial"/>
          <w:sz w:val="20"/>
          <w:szCs w:val="20"/>
        </w:rPr>
        <w:t>Linear models in statistics</w:t>
      </w:r>
      <w:r w:rsidRPr="00A953D4">
        <w:rPr>
          <w:rFonts w:ascii="Arial" w:hAnsi="Arial" w:cs="Arial"/>
          <w:sz w:val="20"/>
          <w:szCs w:val="20"/>
        </w:rPr>
        <w:t xml:space="preserve"> (2nd ed.). Wiley.</w:t>
      </w:r>
    </w:p>
    <w:p w14:paraId="39C762EF" w14:textId="77777777" w:rsidR="008C1F99" w:rsidRPr="00A953D4" w:rsidRDefault="008C1F99" w:rsidP="00016DA8">
      <w:pPr>
        <w:pStyle w:val="NormalWeb"/>
        <w:numPr>
          <w:ilvl w:val="0"/>
          <w:numId w:val="8"/>
        </w:numPr>
        <w:spacing w:line="360" w:lineRule="auto"/>
        <w:jc w:val="both"/>
        <w:rPr>
          <w:rFonts w:ascii="Arial" w:hAnsi="Arial" w:cs="Arial"/>
          <w:sz w:val="20"/>
          <w:szCs w:val="20"/>
        </w:rPr>
      </w:pPr>
      <w:proofErr w:type="spellStart"/>
      <w:r w:rsidRPr="00A953D4">
        <w:rPr>
          <w:rFonts w:ascii="Arial" w:hAnsi="Arial" w:cs="Arial"/>
          <w:sz w:val="20"/>
          <w:szCs w:val="20"/>
        </w:rPr>
        <w:t>Ragozini</w:t>
      </w:r>
      <w:proofErr w:type="spellEnd"/>
      <w:r w:rsidRPr="00A953D4">
        <w:rPr>
          <w:rFonts w:ascii="Arial" w:hAnsi="Arial" w:cs="Arial"/>
          <w:sz w:val="20"/>
          <w:szCs w:val="20"/>
        </w:rPr>
        <w:t>, G., Petrucci, A., &amp;</w:t>
      </w:r>
      <w:r w:rsidR="00A953D4">
        <w:rPr>
          <w:rFonts w:ascii="Arial" w:hAnsi="Arial" w:cs="Arial"/>
          <w:sz w:val="20"/>
          <w:szCs w:val="20"/>
        </w:rPr>
        <w:t xml:space="preserve"> </w:t>
      </w:r>
      <w:r w:rsidRPr="00A953D4">
        <w:rPr>
          <w:rFonts w:ascii="Arial" w:hAnsi="Arial" w:cs="Arial"/>
          <w:sz w:val="20"/>
          <w:szCs w:val="20"/>
        </w:rPr>
        <w:t xml:space="preserve">Salvati, N. (2019). Regional inequality estimation using wavelet-based regression. </w:t>
      </w:r>
      <w:r w:rsidRPr="00A953D4">
        <w:rPr>
          <w:rStyle w:val="Emphasis"/>
          <w:rFonts w:ascii="Arial" w:hAnsi="Arial" w:cs="Arial"/>
          <w:sz w:val="20"/>
          <w:szCs w:val="20"/>
        </w:rPr>
        <w:t>Social Indicators Research, 144</w:t>
      </w:r>
      <w:r w:rsidRPr="00A953D4">
        <w:rPr>
          <w:rFonts w:ascii="Arial" w:hAnsi="Arial" w:cs="Arial"/>
          <w:sz w:val="20"/>
          <w:szCs w:val="20"/>
        </w:rPr>
        <w:t>, 135–155.</w:t>
      </w:r>
    </w:p>
    <w:p w14:paraId="312B37A0" w14:textId="70718F9C" w:rsidR="008C1F99" w:rsidRDefault="008C1F99" w:rsidP="00016DA8">
      <w:pPr>
        <w:pStyle w:val="NormalWeb"/>
        <w:numPr>
          <w:ilvl w:val="0"/>
          <w:numId w:val="8"/>
        </w:numPr>
        <w:spacing w:line="360" w:lineRule="auto"/>
        <w:jc w:val="both"/>
        <w:rPr>
          <w:rFonts w:ascii="Arial" w:hAnsi="Arial" w:cs="Arial"/>
          <w:sz w:val="20"/>
          <w:szCs w:val="20"/>
        </w:rPr>
      </w:pPr>
      <w:proofErr w:type="spellStart"/>
      <w:r w:rsidRPr="00A953D4">
        <w:rPr>
          <w:rFonts w:ascii="Arial" w:hAnsi="Arial" w:cs="Arial"/>
          <w:sz w:val="20"/>
          <w:szCs w:val="20"/>
        </w:rPr>
        <w:t>Suliyanto</w:t>
      </w:r>
      <w:proofErr w:type="spellEnd"/>
      <w:r w:rsidRPr="00A953D4">
        <w:rPr>
          <w:rFonts w:ascii="Arial" w:hAnsi="Arial" w:cs="Arial"/>
          <w:sz w:val="20"/>
          <w:szCs w:val="20"/>
        </w:rPr>
        <w:t xml:space="preserve">, T., </w:t>
      </w:r>
      <w:proofErr w:type="spellStart"/>
      <w:r w:rsidRPr="00A953D4">
        <w:rPr>
          <w:rFonts w:ascii="Arial" w:hAnsi="Arial" w:cs="Arial"/>
          <w:sz w:val="20"/>
          <w:szCs w:val="20"/>
        </w:rPr>
        <w:t>Saifudin</w:t>
      </w:r>
      <w:proofErr w:type="spellEnd"/>
      <w:r w:rsidRPr="00A953D4">
        <w:rPr>
          <w:rFonts w:ascii="Arial" w:hAnsi="Arial" w:cs="Arial"/>
          <w:sz w:val="20"/>
          <w:szCs w:val="20"/>
        </w:rPr>
        <w:t xml:space="preserve">, M., </w:t>
      </w:r>
      <w:proofErr w:type="spellStart"/>
      <w:r w:rsidRPr="00A953D4">
        <w:rPr>
          <w:rFonts w:ascii="Arial" w:hAnsi="Arial" w:cs="Arial"/>
          <w:sz w:val="20"/>
          <w:szCs w:val="20"/>
        </w:rPr>
        <w:t>Rifada</w:t>
      </w:r>
      <w:proofErr w:type="spellEnd"/>
      <w:r w:rsidRPr="00A953D4">
        <w:rPr>
          <w:rFonts w:ascii="Arial" w:hAnsi="Arial" w:cs="Arial"/>
          <w:sz w:val="20"/>
          <w:szCs w:val="20"/>
        </w:rPr>
        <w:t xml:space="preserve">, M., &amp; Amelia, D. (2025). Statistical inferences and applications of nonparametric regression models based on Fourier series. </w:t>
      </w:r>
      <w:r w:rsidRPr="00A953D4">
        <w:rPr>
          <w:rStyle w:val="Emphasis"/>
          <w:rFonts w:ascii="Arial" w:hAnsi="Arial" w:cs="Arial"/>
          <w:sz w:val="20"/>
          <w:szCs w:val="20"/>
        </w:rPr>
        <w:t>Methods</w:t>
      </w:r>
      <w:r w:rsidR="00A953D4">
        <w:rPr>
          <w:rStyle w:val="Emphasis"/>
          <w:rFonts w:ascii="Arial" w:hAnsi="Arial" w:cs="Arial"/>
          <w:sz w:val="20"/>
          <w:szCs w:val="20"/>
        </w:rPr>
        <w:t xml:space="preserve"> </w:t>
      </w:r>
      <w:r w:rsidRPr="00A953D4">
        <w:rPr>
          <w:rStyle w:val="Emphasis"/>
          <w:rFonts w:ascii="Arial" w:hAnsi="Arial" w:cs="Arial"/>
          <w:sz w:val="20"/>
          <w:szCs w:val="20"/>
        </w:rPr>
        <w:t>X, 14</w:t>
      </w:r>
      <w:r w:rsidRPr="00A953D4">
        <w:rPr>
          <w:rFonts w:ascii="Arial" w:hAnsi="Arial" w:cs="Arial"/>
          <w:sz w:val="20"/>
          <w:szCs w:val="20"/>
        </w:rPr>
        <w:t>, 103</w:t>
      </w:r>
      <w:r w:rsidR="00A953D4">
        <w:rPr>
          <w:rFonts w:ascii="Arial" w:hAnsi="Arial" w:cs="Arial"/>
          <w:sz w:val="20"/>
          <w:szCs w:val="20"/>
        </w:rPr>
        <w:t>-1</w:t>
      </w:r>
      <w:r w:rsidRPr="00A953D4">
        <w:rPr>
          <w:rFonts w:ascii="Arial" w:hAnsi="Arial" w:cs="Arial"/>
          <w:sz w:val="20"/>
          <w:szCs w:val="20"/>
        </w:rPr>
        <w:t>17.</w:t>
      </w:r>
    </w:p>
    <w:p w14:paraId="4F9F37C7" w14:textId="58AEA691" w:rsidR="00643978" w:rsidRPr="00643978" w:rsidRDefault="00643978" w:rsidP="00643978">
      <w:pPr>
        <w:pStyle w:val="NormalWeb"/>
        <w:numPr>
          <w:ilvl w:val="0"/>
          <w:numId w:val="8"/>
        </w:numPr>
        <w:spacing w:line="360" w:lineRule="auto"/>
        <w:jc w:val="both"/>
        <w:rPr>
          <w:rFonts w:ascii="Arial" w:hAnsi="Arial" w:cs="Arial"/>
          <w:i/>
          <w:iCs/>
          <w:sz w:val="20"/>
          <w:szCs w:val="20"/>
        </w:rPr>
      </w:pPr>
      <w:r w:rsidRPr="00643978">
        <w:rPr>
          <w:rFonts w:ascii="Arial" w:hAnsi="Arial" w:cs="Arial"/>
          <w:iCs/>
          <w:sz w:val="20"/>
          <w:szCs w:val="20"/>
        </w:rPr>
        <w:t>Kim, J., &amp; Lee, H. (2022).</w:t>
      </w:r>
      <w:r w:rsidRPr="00643978">
        <w:rPr>
          <w:rFonts w:ascii="Arial" w:hAnsi="Arial" w:cs="Arial"/>
          <w:i/>
          <w:iCs/>
          <w:sz w:val="20"/>
          <w:szCs w:val="20"/>
        </w:rPr>
        <w:t xml:space="preserve"> </w:t>
      </w:r>
      <w:r w:rsidRPr="00643978">
        <w:rPr>
          <w:rFonts w:ascii="Arial" w:hAnsi="Arial" w:cs="Arial"/>
          <w:iCs/>
          <w:sz w:val="20"/>
          <w:szCs w:val="20"/>
        </w:rPr>
        <w:t xml:space="preserve">A Fourier-wavelet hybrid regression model for </w:t>
      </w:r>
      <w:proofErr w:type="spellStart"/>
      <w:r w:rsidRPr="00643978">
        <w:rPr>
          <w:rFonts w:ascii="Arial" w:hAnsi="Arial" w:cs="Arial"/>
          <w:iCs/>
          <w:sz w:val="20"/>
          <w:szCs w:val="20"/>
        </w:rPr>
        <w:t>analyzing</w:t>
      </w:r>
      <w:proofErr w:type="spellEnd"/>
      <w:r w:rsidRPr="00643978">
        <w:rPr>
          <w:rFonts w:ascii="Arial" w:hAnsi="Arial" w:cs="Arial"/>
          <w:iCs/>
          <w:sz w:val="20"/>
          <w:szCs w:val="20"/>
        </w:rPr>
        <w:t xml:space="preserve"> nonstationary time series data. </w:t>
      </w:r>
      <w:r w:rsidRPr="00643978">
        <w:rPr>
          <w:rFonts w:ascii="Arial" w:hAnsi="Arial" w:cs="Arial"/>
          <w:i/>
          <w:iCs/>
          <w:sz w:val="20"/>
          <w:szCs w:val="20"/>
        </w:rPr>
        <w:t xml:space="preserve">Journal of Statistical </w:t>
      </w:r>
      <w:proofErr w:type="spellStart"/>
      <w:r w:rsidRPr="00643978">
        <w:rPr>
          <w:rFonts w:ascii="Arial" w:hAnsi="Arial" w:cs="Arial"/>
          <w:i/>
          <w:iCs/>
          <w:sz w:val="20"/>
          <w:szCs w:val="20"/>
        </w:rPr>
        <w:t>Modeling</w:t>
      </w:r>
      <w:proofErr w:type="spellEnd"/>
      <w:r w:rsidRPr="00643978">
        <w:rPr>
          <w:rFonts w:ascii="Arial" w:hAnsi="Arial" w:cs="Arial"/>
          <w:i/>
          <w:iCs/>
          <w:sz w:val="20"/>
          <w:szCs w:val="20"/>
        </w:rPr>
        <w:t xml:space="preserve">, </w:t>
      </w:r>
      <w:r w:rsidRPr="00643978">
        <w:rPr>
          <w:rFonts w:ascii="Arial" w:hAnsi="Arial" w:cs="Arial"/>
          <w:iCs/>
          <w:sz w:val="20"/>
          <w:szCs w:val="20"/>
        </w:rPr>
        <w:t>35(2), 145–162.</w:t>
      </w:r>
      <w:r w:rsidRPr="00643978">
        <w:rPr>
          <w:rFonts w:ascii="Arial" w:hAnsi="Arial" w:cs="Arial"/>
          <w:i/>
          <w:iCs/>
          <w:sz w:val="20"/>
          <w:szCs w:val="20"/>
        </w:rPr>
        <w:t xml:space="preserve"> </w:t>
      </w:r>
    </w:p>
    <w:p w14:paraId="577A2964" w14:textId="3F38E9C9" w:rsidR="00643978" w:rsidRPr="00643978" w:rsidRDefault="00643978" w:rsidP="00643978">
      <w:pPr>
        <w:pStyle w:val="NormalWeb"/>
        <w:numPr>
          <w:ilvl w:val="0"/>
          <w:numId w:val="8"/>
        </w:numPr>
        <w:spacing w:line="360" w:lineRule="auto"/>
        <w:jc w:val="both"/>
        <w:rPr>
          <w:rFonts w:ascii="Arial" w:hAnsi="Arial" w:cs="Arial"/>
          <w:iCs/>
          <w:sz w:val="20"/>
          <w:szCs w:val="20"/>
        </w:rPr>
      </w:pPr>
      <w:r w:rsidRPr="00643978">
        <w:rPr>
          <w:rFonts w:ascii="Arial" w:hAnsi="Arial" w:cs="Arial"/>
          <w:iCs/>
          <w:sz w:val="20"/>
          <w:szCs w:val="20"/>
        </w:rPr>
        <w:t>Das, R., &amp; Banerjee, P. (2023). Multiscale economic data analysis using wavelet-based nonparametric regression.</w:t>
      </w:r>
      <w:r w:rsidRPr="00643978">
        <w:rPr>
          <w:rFonts w:ascii="Arial" w:hAnsi="Arial" w:cs="Arial"/>
          <w:i/>
          <w:iCs/>
          <w:sz w:val="20"/>
          <w:szCs w:val="20"/>
        </w:rPr>
        <w:t xml:space="preserve"> International Journal of Econometrics and Statistics, </w:t>
      </w:r>
      <w:r w:rsidRPr="00643978">
        <w:rPr>
          <w:rFonts w:ascii="Arial" w:hAnsi="Arial" w:cs="Arial"/>
          <w:iCs/>
          <w:sz w:val="20"/>
          <w:szCs w:val="20"/>
        </w:rPr>
        <w:t xml:space="preserve">28(3), 201–219. </w:t>
      </w:r>
    </w:p>
    <w:p w14:paraId="056D8716" w14:textId="7ED03892" w:rsidR="00643978" w:rsidRPr="00643978" w:rsidRDefault="00643978" w:rsidP="00643978">
      <w:pPr>
        <w:pStyle w:val="NormalWeb"/>
        <w:numPr>
          <w:ilvl w:val="0"/>
          <w:numId w:val="8"/>
        </w:numPr>
        <w:spacing w:line="360" w:lineRule="auto"/>
        <w:jc w:val="both"/>
        <w:rPr>
          <w:rFonts w:ascii="Arial" w:hAnsi="Arial" w:cs="Arial"/>
          <w:i/>
          <w:iCs/>
          <w:sz w:val="20"/>
          <w:szCs w:val="20"/>
        </w:rPr>
      </w:pPr>
      <w:r w:rsidRPr="00820DA6">
        <w:rPr>
          <w:rFonts w:ascii="Arial" w:hAnsi="Arial" w:cs="Arial"/>
          <w:iCs/>
          <w:sz w:val="20"/>
          <w:szCs w:val="20"/>
        </w:rPr>
        <w:t>Nguyen, T., Zhang, W., &amp; Li, S. (2024). Adaptive nonparametric regression for macroeconomic forecasting: Integrating Fourier and wavelet transforms</w:t>
      </w:r>
      <w:r w:rsidRPr="00643978">
        <w:rPr>
          <w:rFonts w:ascii="Arial" w:hAnsi="Arial" w:cs="Arial"/>
          <w:i/>
          <w:iCs/>
          <w:sz w:val="20"/>
          <w:szCs w:val="20"/>
        </w:rPr>
        <w:t xml:space="preserve">. Economic </w:t>
      </w:r>
      <w:proofErr w:type="spellStart"/>
      <w:r w:rsidRPr="00643978">
        <w:rPr>
          <w:rFonts w:ascii="Arial" w:hAnsi="Arial" w:cs="Arial"/>
          <w:i/>
          <w:iCs/>
          <w:sz w:val="20"/>
          <w:szCs w:val="20"/>
        </w:rPr>
        <w:t>Modeling</w:t>
      </w:r>
      <w:proofErr w:type="spellEnd"/>
      <w:r w:rsidRPr="00643978">
        <w:rPr>
          <w:rFonts w:ascii="Arial" w:hAnsi="Arial" w:cs="Arial"/>
          <w:i/>
          <w:iCs/>
          <w:sz w:val="20"/>
          <w:szCs w:val="20"/>
        </w:rPr>
        <w:t xml:space="preserve"> and Forecasting, </w:t>
      </w:r>
      <w:r w:rsidRPr="00820DA6">
        <w:rPr>
          <w:rFonts w:ascii="Arial" w:hAnsi="Arial" w:cs="Arial"/>
          <w:iCs/>
          <w:sz w:val="20"/>
          <w:szCs w:val="20"/>
        </w:rPr>
        <w:t>41(1), 57–74.</w:t>
      </w:r>
    </w:p>
    <w:p w14:paraId="15172C5B" w14:textId="37B0A77C" w:rsidR="00643978" w:rsidRPr="00643978" w:rsidRDefault="00643978" w:rsidP="00643978">
      <w:pPr>
        <w:pStyle w:val="NormalWeb"/>
        <w:numPr>
          <w:ilvl w:val="0"/>
          <w:numId w:val="8"/>
        </w:numPr>
        <w:spacing w:line="360" w:lineRule="auto"/>
        <w:jc w:val="both"/>
        <w:rPr>
          <w:rFonts w:ascii="Arial" w:hAnsi="Arial" w:cs="Arial"/>
          <w:i/>
          <w:iCs/>
          <w:sz w:val="20"/>
          <w:szCs w:val="20"/>
        </w:rPr>
      </w:pPr>
      <w:r w:rsidRPr="00820DA6">
        <w:rPr>
          <w:rFonts w:ascii="Arial" w:hAnsi="Arial" w:cs="Arial"/>
          <w:iCs/>
          <w:sz w:val="20"/>
          <w:szCs w:val="20"/>
        </w:rPr>
        <w:t>Patel, V., &amp; Rao, M. (2021). Hybrid nonparametric regression models: Fourier series with kernel smoothing.</w:t>
      </w:r>
      <w:r w:rsidRPr="00643978">
        <w:rPr>
          <w:rFonts w:ascii="Arial" w:hAnsi="Arial" w:cs="Arial"/>
          <w:i/>
          <w:iCs/>
          <w:sz w:val="20"/>
          <w:szCs w:val="20"/>
        </w:rPr>
        <w:t xml:space="preserve"> Advances in Statistical Analysis, </w:t>
      </w:r>
      <w:r w:rsidRPr="00820DA6">
        <w:rPr>
          <w:rFonts w:ascii="Arial" w:hAnsi="Arial" w:cs="Arial"/>
          <w:iCs/>
          <w:sz w:val="20"/>
          <w:szCs w:val="20"/>
        </w:rPr>
        <w:t>26(4), 310–328.</w:t>
      </w:r>
    </w:p>
    <w:sectPr w:rsidR="00643978" w:rsidRPr="00643978" w:rsidSect="004D1F0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5A1A5" w14:textId="77777777" w:rsidR="00D84803" w:rsidRDefault="00D84803" w:rsidP="00771C31">
      <w:pPr>
        <w:spacing w:after="0" w:line="240" w:lineRule="auto"/>
      </w:pPr>
      <w:r>
        <w:separator/>
      </w:r>
    </w:p>
  </w:endnote>
  <w:endnote w:type="continuationSeparator" w:id="0">
    <w:p w14:paraId="3C2D34D3" w14:textId="77777777" w:rsidR="00D84803" w:rsidRDefault="00D84803" w:rsidP="00771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33391" w14:textId="77777777" w:rsidR="00E82781" w:rsidRDefault="00E82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FECF" w14:textId="77777777" w:rsidR="00E82781" w:rsidRDefault="00E82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5B031" w14:textId="77777777" w:rsidR="00E82781" w:rsidRDefault="00E82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60624" w14:textId="77777777" w:rsidR="00D84803" w:rsidRDefault="00D84803" w:rsidP="00771C31">
      <w:pPr>
        <w:spacing w:after="0" w:line="240" w:lineRule="auto"/>
      </w:pPr>
      <w:r>
        <w:separator/>
      </w:r>
    </w:p>
  </w:footnote>
  <w:footnote w:type="continuationSeparator" w:id="0">
    <w:p w14:paraId="166753A5" w14:textId="77777777" w:rsidR="00D84803" w:rsidRDefault="00D84803" w:rsidP="00771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78862" w14:textId="7D8BBE44" w:rsidR="00E82781" w:rsidRDefault="00F97E76">
    <w:pPr>
      <w:pStyle w:val="Header"/>
    </w:pPr>
    <w:r>
      <w:rPr>
        <w:noProof/>
      </w:rPr>
      <w:pict w14:anchorId="49CAA0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5259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813BA" w14:textId="1E3E8C80" w:rsidR="00E82781" w:rsidRDefault="00F97E76">
    <w:pPr>
      <w:pStyle w:val="Header"/>
    </w:pPr>
    <w:r>
      <w:rPr>
        <w:noProof/>
      </w:rPr>
      <w:pict w14:anchorId="695288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5259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7A05F" w14:textId="7E980EEE" w:rsidR="00E82781" w:rsidRDefault="00F97E76">
    <w:pPr>
      <w:pStyle w:val="Header"/>
    </w:pPr>
    <w:r>
      <w:rPr>
        <w:noProof/>
      </w:rPr>
      <w:pict w14:anchorId="119E3D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5259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42713"/>
    <w:multiLevelType w:val="hybridMultilevel"/>
    <w:tmpl w:val="DE0AAD4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77C6A7C"/>
    <w:multiLevelType w:val="hybridMultilevel"/>
    <w:tmpl w:val="DABCEA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077448F"/>
    <w:multiLevelType w:val="hybridMultilevel"/>
    <w:tmpl w:val="A584618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9BA0CD8"/>
    <w:multiLevelType w:val="hybridMultilevel"/>
    <w:tmpl w:val="F3D2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D60749"/>
    <w:multiLevelType w:val="hybridMultilevel"/>
    <w:tmpl w:val="C0AC1B0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88A3AEC"/>
    <w:multiLevelType w:val="hybridMultilevel"/>
    <w:tmpl w:val="30CA3936"/>
    <w:lvl w:ilvl="0" w:tplc="21BEF7E0">
      <w:start w:val="1"/>
      <w:numFmt w:val="decimal"/>
      <w:lvlText w:val="%1."/>
      <w:lvlJc w:val="left"/>
      <w:pPr>
        <w:ind w:left="720" w:hanging="360"/>
      </w:pPr>
      <w:rPr>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9553ADC"/>
    <w:multiLevelType w:val="hybridMultilevel"/>
    <w:tmpl w:val="7DB8767A"/>
    <w:lvl w:ilvl="0" w:tplc="4009001B">
      <w:start w:val="1"/>
      <w:numFmt w:val="lowerRoman"/>
      <w:lvlText w:val="%1."/>
      <w:lvlJc w:val="right"/>
      <w:pPr>
        <w:ind w:left="928"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1174529"/>
    <w:multiLevelType w:val="hybridMultilevel"/>
    <w:tmpl w:val="A790D1B2"/>
    <w:lvl w:ilvl="0" w:tplc="4009001B">
      <w:start w:val="1"/>
      <w:numFmt w:val="lowerRoman"/>
      <w:lvlText w:val="%1."/>
      <w:lvlJc w:val="right"/>
      <w:pPr>
        <w:ind w:left="928"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379319B"/>
    <w:multiLevelType w:val="hybridMultilevel"/>
    <w:tmpl w:val="7DB8767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8"/>
  </w:num>
  <w:num w:numId="5">
    <w:abstractNumId w:val="0"/>
  </w:num>
  <w:num w:numId="6">
    <w:abstractNumId w:val="2"/>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2MzY1NDG1tLQ0NDJQ0lEKTi0uzszPAykwqgUAHnNrZCwAAAA="/>
  </w:docVars>
  <w:rsids>
    <w:rsidRoot w:val="002F4108"/>
    <w:rsid w:val="00016DA8"/>
    <w:rsid w:val="00061C43"/>
    <w:rsid w:val="000956C8"/>
    <w:rsid w:val="001F1D62"/>
    <w:rsid w:val="001F3E6A"/>
    <w:rsid w:val="002E4CDA"/>
    <w:rsid w:val="002E749C"/>
    <w:rsid w:val="002F3C3B"/>
    <w:rsid w:val="002F4108"/>
    <w:rsid w:val="00300FD1"/>
    <w:rsid w:val="00333277"/>
    <w:rsid w:val="003379BE"/>
    <w:rsid w:val="00392E51"/>
    <w:rsid w:val="003D4443"/>
    <w:rsid w:val="00412A66"/>
    <w:rsid w:val="004569A7"/>
    <w:rsid w:val="004D1F0B"/>
    <w:rsid w:val="004F715A"/>
    <w:rsid w:val="00531F54"/>
    <w:rsid w:val="005C671C"/>
    <w:rsid w:val="00643978"/>
    <w:rsid w:val="006F1E3B"/>
    <w:rsid w:val="00703D14"/>
    <w:rsid w:val="00771C31"/>
    <w:rsid w:val="00790783"/>
    <w:rsid w:val="007A79F6"/>
    <w:rsid w:val="00820DA6"/>
    <w:rsid w:val="00863F8D"/>
    <w:rsid w:val="0087600D"/>
    <w:rsid w:val="008772FC"/>
    <w:rsid w:val="008C1F99"/>
    <w:rsid w:val="00906004"/>
    <w:rsid w:val="00923CAC"/>
    <w:rsid w:val="009B72E8"/>
    <w:rsid w:val="009D1C06"/>
    <w:rsid w:val="009E0C38"/>
    <w:rsid w:val="009F3DC5"/>
    <w:rsid w:val="00A20AFF"/>
    <w:rsid w:val="00A90E16"/>
    <w:rsid w:val="00A953D4"/>
    <w:rsid w:val="00B51BF4"/>
    <w:rsid w:val="00BB08BF"/>
    <w:rsid w:val="00BC40AE"/>
    <w:rsid w:val="00BF7DDC"/>
    <w:rsid w:val="00C15DF5"/>
    <w:rsid w:val="00D05227"/>
    <w:rsid w:val="00D14CA1"/>
    <w:rsid w:val="00D257B8"/>
    <w:rsid w:val="00D84803"/>
    <w:rsid w:val="00DB6056"/>
    <w:rsid w:val="00E035AD"/>
    <w:rsid w:val="00E05C94"/>
    <w:rsid w:val="00E542C1"/>
    <w:rsid w:val="00E60231"/>
    <w:rsid w:val="00E82781"/>
    <w:rsid w:val="00F63D31"/>
    <w:rsid w:val="00F97E76"/>
    <w:rsid w:val="00FD0E4F"/>
    <w:rsid w:val="00FD48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DF59F"/>
  <w15:docId w15:val="{9637B8F4-C61C-4E93-99EE-925B1C3A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6C8"/>
    <w:rPr>
      <w:color w:val="808080"/>
    </w:rPr>
  </w:style>
  <w:style w:type="paragraph" w:styleId="BalloonText">
    <w:name w:val="Balloon Text"/>
    <w:basedOn w:val="Normal"/>
    <w:link w:val="BalloonTextChar"/>
    <w:uiPriority w:val="99"/>
    <w:semiHidden/>
    <w:unhideWhenUsed/>
    <w:rsid w:val="00095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6C8"/>
    <w:rPr>
      <w:rFonts w:ascii="Tahoma" w:hAnsi="Tahoma" w:cs="Tahoma"/>
      <w:sz w:val="16"/>
      <w:szCs w:val="16"/>
    </w:rPr>
  </w:style>
  <w:style w:type="paragraph" w:styleId="ListParagraph">
    <w:name w:val="List Paragraph"/>
    <w:basedOn w:val="Normal"/>
    <w:uiPriority w:val="34"/>
    <w:qFormat/>
    <w:rsid w:val="000956C8"/>
    <w:pPr>
      <w:ind w:left="720"/>
      <w:contextualSpacing/>
    </w:pPr>
  </w:style>
  <w:style w:type="table" w:styleId="TableGrid">
    <w:name w:val="Table Grid"/>
    <w:basedOn w:val="TableNormal"/>
    <w:uiPriority w:val="59"/>
    <w:rsid w:val="00061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F99"/>
    <w:pPr>
      <w:spacing w:after="0" w:line="240" w:lineRule="auto"/>
    </w:pPr>
  </w:style>
  <w:style w:type="character" w:styleId="Hyperlink">
    <w:name w:val="Hyperlink"/>
    <w:basedOn w:val="DefaultParagraphFont"/>
    <w:uiPriority w:val="99"/>
    <w:unhideWhenUsed/>
    <w:rsid w:val="008C1F99"/>
    <w:rPr>
      <w:color w:val="0000FF" w:themeColor="hyperlink"/>
      <w:u w:val="single"/>
    </w:rPr>
  </w:style>
  <w:style w:type="paragraph" w:styleId="NormalWeb">
    <w:name w:val="Normal (Web)"/>
    <w:basedOn w:val="Normal"/>
    <w:uiPriority w:val="99"/>
    <w:semiHidden/>
    <w:unhideWhenUsed/>
    <w:rsid w:val="008C1F9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8C1F99"/>
    <w:rPr>
      <w:i/>
      <w:iCs/>
    </w:rPr>
  </w:style>
  <w:style w:type="paragraph" w:styleId="Header">
    <w:name w:val="header"/>
    <w:basedOn w:val="Normal"/>
    <w:link w:val="HeaderChar"/>
    <w:uiPriority w:val="99"/>
    <w:unhideWhenUsed/>
    <w:rsid w:val="00771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C31"/>
  </w:style>
  <w:style w:type="paragraph" w:styleId="Footer">
    <w:name w:val="footer"/>
    <w:basedOn w:val="Normal"/>
    <w:link w:val="FooterChar"/>
    <w:uiPriority w:val="99"/>
    <w:unhideWhenUsed/>
    <w:rsid w:val="00771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18759">
      <w:bodyDiv w:val="1"/>
      <w:marLeft w:val="0"/>
      <w:marRight w:val="0"/>
      <w:marTop w:val="0"/>
      <w:marBottom w:val="0"/>
      <w:divBdr>
        <w:top w:val="none" w:sz="0" w:space="0" w:color="auto"/>
        <w:left w:val="none" w:sz="0" w:space="0" w:color="auto"/>
        <w:bottom w:val="none" w:sz="0" w:space="0" w:color="auto"/>
        <w:right w:val="none" w:sz="0" w:space="0" w:color="auto"/>
      </w:divBdr>
    </w:div>
    <w:div w:id="963273221">
      <w:bodyDiv w:val="1"/>
      <w:marLeft w:val="0"/>
      <w:marRight w:val="0"/>
      <w:marTop w:val="0"/>
      <w:marBottom w:val="0"/>
      <w:divBdr>
        <w:top w:val="none" w:sz="0" w:space="0" w:color="auto"/>
        <w:left w:val="none" w:sz="0" w:space="0" w:color="auto"/>
        <w:bottom w:val="none" w:sz="0" w:space="0" w:color="auto"/>
        <w:right w:val="none" w:sz="0" w:space="0" w:color="auto"/>
      </w:divBdr>
    </w:div>
    <w:div w:id="1375737468">
      <w:bodyDiv w:val="1"/>
      <w:marLeft w:val="0"/>
      <w:marRight w:val="0"/>
      <w:marTop w:val="0"/>
      <w:marBottom w:val="0"/>
      <w:divBdr>
        <w:top w:val="none" w:sz="0" w:space="0" w:color="auto"/>
        <w:left w:val="none" w:sz="0" w:space="0" w:color="auto"/>
        <w:bottom w:val="none" w:sz="0" w:space="0" w:color="auto"/>
        <w:right w:val="none" w:sz="0" w:space="0" w:color="auto"/>
      </w:divBdr>
    </w:div>
    <w:div w:id="1382972829">
      <w:bodyDiv w:val="1"/>
      <w:marLeft w:val="0"/>
      <w:marRight w:val="0"/>
      <w:marTop w:val="0"/>
      <w:marBottom w:val="0"/>
      <w:divBdr>
        <w:top w:val="none" w:sz="0" w:space="0" w:color="auto"/>
        <w:left w:val="none" w:sz="0" w:space="0" w:color="auto"/>
        <w:bottom w:val="none" w:sz="0" w:space="0" w:color="auto"/>
        <w:right w:val="none" w:sz="0" w:space="0" w:color="auto"/>
      </w:divBdr>
    </w:div>
    <w:div w:id="208918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9</Pages>
  <Words>2756</Words>
  <Characters>15715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TATASTEEL</Company>
  <LinksUpToDate>false</LinksUpToDate>
  <CharactersWithSpaces>18435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SDI PC New 16</cp:lastModifiedBy>
  <cp:revision>23</cp:revision>
  <cp:lastPrinted>2025-03-19T10:55:00Z</cp:lastPrinted>
  <dcterms:created xsi:type="dcterms:W3CDTF">2025-03-19T07:04:00Z</dcterms:created>
  <dcterms:modified xsi:type="dcterms:W3CDTF">2025-04-01T08:44:00Z</dcterms:modified>
</cp:coreProperties>
</file>