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F030F3" w14:textId="77777777" w:rsidR="00754C9A" w:rsidRDefault="00754C9A" w:rsidP="00441B6F">
      <w:pPr>
        <w:pStyle w:val="Title"/>
        <w:spacing w:after="0"/>
        <w:jc w:val="both"/>
        <w:rPr>
          <w:rFonts w:ascii="Arial" w:hAnsi="Arial" w:cs="Arial"/>
        </w:rPr>
      </w:pPr>
    </w:p>
    <w:p w14:paraId="47928942" w14:textId="57568144" w:rsidR="00460F52" w:rsidRPr="006708DB" w:rsidRDefault="00491421" w:rsidP="00460F52">
      <w:pPr>
        <w:autoSpaceDE w:val="0"/>
        <w:autoSpaceDN w:val="0"/>
        <w:adjustRightInd w:val="0"/>
        <w:jc w:val="both"/>
        <w:rPr>
          <w:rFonts w:ascii="Times New Roman" w:hAnsi="Times New Roman"/>
          <w:b/>
          <w:sz w:val="24"/>
          <w:szCs w:val="24"/>
        </w:rPr>
      </w:pPr>
      <w:r w:rsidRPr="006708DB">
        <w:rPr>
          <w:rFonts w:ascii="Times New Roman" w:hAnsi="Times New Roman"/>
          <w:b/>
          <w:color w:val="131413"/>
          <w:sz w:val="24"/>
          <w:szCs w:val="24"/>
        </w:rPr>
        <w:t xml:space="preserve">Markov Chain Analysis of Yearly Precipitation Amount </w:t>
      </w:r>
      <w:r>
        <w:rPr>
          <w:rFonts w:ascii="Times New Roman" w:hAnsi="Times New Roman"/>
          <w:b/>
          <w:color w:val="131413"/>
          <w:sz w:val="24"/>
          <w:szCs w:val="24"/>
        </w:rPr>
        <w:t>Over</w:t>
      </w:r>
      <w:r w:rsidRPr="006708DB">
        <w:rPr>
          <w:rFonts w:ascii="Times New Roman" w:hAnsi="Times New Roman"/>
          <w:b/>
          <w:color w:val="131413"/>
          <w:sz w:val="24"/>
          <w:szCs w:val="24"/>
        </w:rPr>
        <w:t xml:space="preserve"> the </w:t>
      </w:r>
      <w:r>
        <w:rPr>
          <w:rFonts w:ascii="Times New Roman" w:hAnsi="Times New Roman"/>
          <w:b/>
          <w:color w:val="131413"/>
          <w:sz w:val="24"/>
          <w:szCs w:val="24"/>
        </w:rPr>
        <w:t>South-South</w:t>
      </w:r>
      <w:r w:rsidRPr="006708DB">
        <w:rPr>
          <w:rFonts w:ascii="Times New Roman" w:hAnsi="Times New Roman"/>
          <w:b/>
          <w:color w:val="131413"/>
          <w:sz w:val="24"/>
          <w:szCs w:val="24"/>
        </w:rPr>
        <w:t xml:space="preserve"> Region in Nigeria</w:t>
      </w:r>
    </w:p>
    <w:p w14:paraId="5BA87E8B" w14:textId="77777777" w:rsidR="00A258C3" w:rsidRPr="00790ADA" w:rsidRDefault="00A258C3" w:rsidP="00441B6F">
      <w:pPr>
        <w:pStyle w:val="Author"/>
        <w:spacing w:line="240" w:lineRule="auto"/>
        <w:jc w:val="both"/>
        <w:rPr>
          <w:rFonts w:ascii="Arial" w:hAnsi="Arial" w:cs="Arial"/>
          <w:sz w:val="36"/>
        </w:rPr>
      </w:pPr>
    </w:p>
    <w:p w14:paraId="086DD5A0" w14:textId="77777777" w:rsidR="00AC5407" w:rsidRDefault="00AC5407" w:rsidP="00441B6F">
      <w:pPr>
        <w:pStyle w:val="AbstHead"/>
        <w:spacing w:after="0"/>
        <w:jc w:val="both"/>
        <w:rPr>
          <w:rFonts w:ascii="Arial" w:hAnsi="Arial" w:cs="Arial"/>
        </w:rPr>
      </w:pPr>
    </w:p>
    <w:p w14:paraId="1E5F3764" w14:textId="7E907F3A"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0AAB94C7" w14:textId="77777777" w:rsidTr="001E44FE">
        <w:tc>
          <w:tcPr>
            <w:tcW w:w="9576" w:type="dxa"/>
            <w:shd w:val="clear" w:color="auto" w:fill="F2F2F2"/>
          </w:tcPr>
          <w:p w14:paraId="45DCC5A1" w14:textId="77777777" w:rsidR="00460F52" w:rsidRPr="00D8094B" w:rsidRDefault="00460F52" w:rsidP="00E849E9">
            <w:pPr>
              <w:autoSpaceDE w:val="0"/>
              <w:autoSpaceDN w:val="0"/>
              <w:adjustRightInd w:val="0"/>
              <w:spacing w:line="276" w:lineRule="auto"/>
              <w:jc w:val="both"/>
              <w:rPr>
                <w:rFonts w:ascii="Arial" w:hAnsi="Arial" w:cs="Arial"/>
                <w:bCs/>
                <w:color w:val="000000"/>
              </w:rPr>
            </w:pPr>
            <w:r w:rsidRPr="00D8094B">
              <w:rPr>
                <w:rFonts w:ascii="Arial" w:eastAsia="Calibri" w:hAnsi="Arial" w:cs="Arial"/>
                <w:b/>
              </w:rPr>
              <w:t xml:space="preserve">Aims: </w:t>
            </w:r>
            <w:r w:rsidRPr="00D8094B">
              <w:rPr>
                <w:rFonts w:ascii="Arial" w:eastAsia="CMR10" w:hAnsi="Arial" w:cs="Arial"/>
              </w:rPr>
              <w:t xml:space="preserve">Markov chain analysis was employed to examine the pattern and distribution of yearly precipitation amount in </w:t>
            </w:r>
            <w:r w:rsidRPr="00D8094B">
              <w:rPr>
                <w:rFonts w:ascii="Arial" w:hAnsi="Arial" w:cs="Arial"/>
                <w:color w:val="373435"/>
              </w:rPr>
              <w:t xml:space="preserve">Akwa Ibom, Bayelsa, Rivers, Cross River, Edo and Delta states in Nigeria.  </w:t>
            </w:r>
          </w:p>
          <w:p w14:paraId="41968436" w14:textId="77777777" w:rsidR="00460F52" w:rsidRPr="00D8094B" w:rsidRDefault="00460F52" w:rsidP="00E849E9">
            <w:pPr>
              <w:autoSpaceDE w:val="0"/>
              <w:autoSpaceDN w:val="0"/>
              <w:adjustRightInd w:val="0"/>
              <w:spacing w:line="276" w:lineRule="auto"/>
              <w:jc w:val="both"/>
              <w:rPr>
                <w:rFonts w:ascii="Arial" w:hAnsi="Arial" w:cs="Arial"/>
              </w:rPr>
            </w:pPr>
            <w:r w:rsidRPr="00D8094B">
              <w:rPr>
                <w:rFonts w:ascii="Arial" w:hAnsi="Arial" w:cs="Arial"/>
                <w:b/>
                <w:color w:val="000000"/>
              </w:rPr>
              <w:t>Duration of Study</w:t>
            </w:r>
            <w:r w:rsidRPr="00D8094B">
              <w:rPr>
                <w:rFonts w:ascii="Arial" w:hAnsi="Arial" w:cs="Arial"/>
                <w:bCs/>
                <w:color w:val="000000"/>
              </w:rPr>
              <w:t xml:space="preserve">: </w:t>
            </w:r>
            <w:r w:rsidRPr="00D8094B">
              <w:rPr>
                <w:rFonts w:ascii="Arial" w:hAnsi="Arial" w:cs="Arial"/>
                <w:color w:val="373435"/>
              </w:rPr>
              <w:t>T</w:t>
            </w:r>
            <w:r w:rsidRPr="00D8094B">
              <w:rPr>
                <w:rFonts w:ascii="Arial" w:hAnsi="Arial" w:cs="Arial"/>
              </w:rPr>
              <w:t>wenty-one (21) years data (1990-2020) on daily precipitation amount was obtained from National Aeronautic and Space Administration (NASA) metrological center.</w:t>
            </w:r>
          </w:p>
          <w:p w14:paraId="465AD379" w14:textId="7E8A3F6D" w:rsidR="00460F52" w:rsidRPr="00D8094B" w:rsidRDefault="00460F52" w:rsidP="00E849E9">
            <w:pPr>
              <w:autoSpaceDE w:val="0"/>
              <w:autoSpaceDN w:val="0"/>
              <w:adjustRightInd w:val="0"/>
              <w:spacing w:line="276" w:lineRule="auto"/>
              <w:jc w:val="both"/>
              <w:rPr>
                <w:rFonts w:ascii="Arial" w:hAnsi="Arial" w:cs="Arial"/>
              </w:rPr>
            </w:pPr>
            <w:r w:rsidRPr="00D8094B">
              <w:rPr>
                <w:rFonts w:ascii="Arial" w:hAnsi="Arial" w:cs="Arial"/>
                <w:b/>
                <w:bCs/>
              </w:rPr>
              <w:t>Method</w:t>
            </w:r>
            <w:r w:rsidR="00CC4941">
              <w:rPr>
                <w:rFonts w:ascii="Arial" w:hAnsi="Arial" w:cs="Arial"/>
                <w:b/>
                <w:bCs/>
              </w:rPr>
              <w:t xml:space="preserve">: </w:t>
            </w:r>
            <w:r w:rsidR="00CC4941" w:rsidRPr="00CC4941">
              <w:rPr>
                <w:rFonts w:ascii="Arial" w:hAnsi="Arial" w:cs="Arial"/>
                <w:highlight w:val="yellow"/>
              </w:rPr>
              <w:t>The standardized anomalies and Markov Chain method was employed in this study.</w:t>
            </w:r>
            <w:r w:rsidRPr="00D8094B">
              <w:rPr>
                <w:rFonts w:ascii="Arial" w:hAnsi="Arial" w:cs="Arial"/>
              </w:rPr>
              <w:t xml:space="preserve"> The outcome of the standardized anomalies was used to rank yearly precipitation amount into different Markov Chain states for ease analysis. A seven-state (</w:t>
            </w:r>
            <w:r w:rsidRPr="00D8094B">
              <w:rPr>
                <w:rFonts w:ascii="Arial" w:hAnsi="Arial" w:cs="Arial"/>
                <w:i/>
                <w:color w:val="373435"/>
              </w:rPr>
              <w:t>1: Wet, 2: Moderately wet, 3: Slightly wet, 4: Near normal, 5: Slightly dry, 6: Moderately dry and 7: Dry</w:t>
            </w:r>
            <w:r w:rsidRPr="00D8094B">
              <w:rPr>
                <w:rFonts w:ascii="Arial" w:hAnsi="Arial" w:cs="Arial"/>
                <w:i/>
              </w:rPr>
              <w:t>).</w:t>
            </w:r>
          </w:p>
          <w:p w14:paraId="256FAA37" w14:textId="36B1542B" w:rsidR="00E849E9" w:rsidRPr="00D8094B" w:rsidRDefault="00460F52" w:rsidP="00E849E9">
            <w:pPr>
              <w:autoSpaceDE w:val="0"/>
              <w:autoSpaceDN w:val="0"/>
              <w:adjustRightInd w:val="0"/>
              <w:spacing w:line="276" w:lineRule="auto"/>
              <w:jc w:val="both"/>
              <w:rPr>
                <w:rFonts w:ascii="Arial" w:hAnsi="Arial" w:cs="Arial"/>
              </w:rPr>
            </w:pPr>
            <w:r w:rsidRPr="00D8094B">
              <w:rPr>
                <w:rFonts w:ascii="Arial" w:hAnsi="Arial" w:cs="Arial"/>
                <w:b/>
                <w:color w:val="000000"/>
              </w:rPr>
              <w:t>Results:</w:t>
            </w:r>
            <w:r w:rsidR="00E849E9" w:rsidRPr="00D8094B">
              <w:rPr>
                <w:rFonts w:ascii="Arial" w:hAnsi="Arial" w:cs="Arial"/>
                <w:bCs/>
                <w:color w:val="000000"/>
              </w:rPr>
              <w:t xml:space="preserve"> </w:t>
            </w:r>
            <w:r w:rsidR="002408CF" w:rsidRPr="002408CF">
              <w:rPr>
                <w:rFonts w:ascii="Arial" w:hAnsi="Arial" w:cs="Arial"/>
                <w:bCs/>
                <w:color w:val="000000"/>
                <w:highlight w:val="yellow"/>
              </w:rPr>
              <w:t>A</w:t>
            </w:r>
            <w:r w:rsidR="002408CF">
              <w:rPr>
                <w:rFonts w:ascii="Arial" w:hAnsi="Arial" w:cs="Arial"/>
                <w:bCs/>
                <w:color w:val="000000"/>
              </w:rPr>
              <w:t xml:space="preserve"> </w:t>
            </w:r>
            <w:r w:rsidRPr="00D8094B">
              <w:rPr>
                <w:rFonts w:ascii="Arial" w:hAnsi="Arial" w:cs="Arial"/>
              </w:rPr>
              <w:t xml:space="preserve">Markov chain was used to describe the behavior of precipitation occurrences in the study locations. Findings revealed that </w:t>
            </w:r>
            <w:r w:rsidRPr="00D8094B">
              <w:rPr>
                <w:rFonts w:ascii="Arial" w:hAnsi="Arial" w:cs="Arial"/>
                <w:color w:val="373435"/>
              </w:rPr>
              <w:t>Rivers state had the highest amount of precipitation in 2007, while Edo had the lowest amount in 1999 over the study period. The</w:t>
            </w:r>
            <w:r w:rsidRPr="00D8094B">
              <w:rPr>
                <w:rFonts w:ascii="Arial" w:hAnsi="Arial" w:cs="Arial"/>
              </w:rPr>
              <w:t xml:space="preserve"> standardized anomalies </w:t>
            </w:r>
            <w:r w:rsidRPr="00D8094B">
              <w:rPr>
                <w:rFonts w:ascii="Arial" w:hAnsi="Arial" w:cs="Arial"/>
                <w:color w:val="373435"/>
              </w:rPr>
              <w:t xml:space="preserve">shows major positive departure in Rivers compared to other regions in the South-South. </w:t>
            </w:r>
            <w:r w:rsidRPr="00D8094B">
              <w:rPr>
                <w:rFonts w:ascii="Arial" w:hAnsi="Arial" w:cs="Arial"/>
              </w:rPr>
              <w:t>There is a 48%, 33%, 38%, 33%, 35% and 38% chance of precipitation amount been normal (</w:t>
            </w:r>
            <w:r w:rsidRPr="00D8094B">
              <w:rPr>
                <w:rFonts w:ascii="Arial" w:hAnsi="Arial" w:cs="Arial"/>
                <w:i/>
              </w:rPr>
              <w:t>state 4</w:t>
            </w:r>
            <w:r w:rsidRPr="00D8094B">
              <w:rPr>
                <w:rFonts w:ascii="Arial" w:hAnsi="Arial" w:cs="Arial"/>
              </w:rPr>
              <w:t>) on any given year regardless of previous weather conditions in Akwa Ibom, Bayelsa, Edo, Rivers, Cross river and Delta respectively.</w:t>
            </w:r>
          </w:p>
          <w:p w14:paraId="47E1D0FA" w14:textId="77777777" w:rsidR="00460F52" w:rsidRPr="00D8094B" w:rsidRDefault="00460F52" w:rsidP="00441B6F">
            <w:pPr>
              <w:pStyle w:val="Body"/>
              <w:spacing w:after="0"/>
              <w:rPr>
                <w:rFonts w:ascii="Arial" w:eastAsia="Calibri" w:hAnsi="Arial" w:cs="Arial"/>
              </w:rPr>
            </w:pPr>
            <w:r w:rsidRPr="00D8094B">
              <w:rPr>
                <w:rFonts w:ascii="Arial" w:hAnsi="Arial" w:cs="Arial"/>
                <w:b/>
                <w:bCs/>
              </w:rPr>
              <w:t>Conclusion:</w:t>
            </w:r>
            <w:r w:rsidRPr="00D8094B">
              <w:rPr>
                <w:rFonts w:ascii="Arial" w:hAnsi="Arial" w:cs="Arial"/>
              </w:rPr>
              <w:t xml:space="preserve"> </w:t>
            </w:r>
            <w:r w:rsidR="00E849E9" w:rsidRPr="00D8094B">
              <w:rPr>
                <w:rFonts w:ascii="Arial" w:eastAsia="CMR10" w:hAnsi="Arial" w:cs="Arial"/>
              </w:rPr>
              <w:t>Understanding the transition from one Markov chain state of precipitation amount to another state is necessary for future planning in areas like agriculture, hydrological studies and the entire planning of the South-South region.</w:t>
            </w:r>
          </w:p>
          <w:p w14:paraId="3D1AEE39" w14:textId="77777777" w:rsidR="00460F52" w:rsidRDefault="00460F52" w:rsidP="00441B6F">
            <w:pPr>
              <w:pStyle w:val="Body"/>
              <w:spacing w:after="0"/>
              <w:rPr>
                <w:rFonts w:ascii="Arial" w:eastAsia="Calibri" w:hAnsi="Arial" w:cs="Arial"/>
                <w:szCs w:val="22"/>
              </w:rPr>
            </w:pPr>
          </w:p>
          <w:p w14:paraId="4D31CDA8" w14:textId="77777777" w:rsidR="00505F06" w:rsidRPr="00BA1B01" w:rsidRDefault="00505F06" w:rsidP="00441B6F">
            <w:pPr>
              <w:pStyle w:val="Body"/>
              <w:spacing w:after="0"/>
              <w:rPr>
                <w:rFonts w:ascii="Arial" w:eastAsia="Calibri" w:hAnsi="Arial" w:cs="Arial"/>
                <w:szCs w:val="22"/>
              </w:rPr>
            </w:pPr>
          </w:p>
        </w:tc>
      </w:tr>
    </w:tbl>
    <w:p w14:paraId="73775B99" w14:textId="77777777" w:rsidR="00636EB2" w:rsidRDefault="00636EB2" w:rsidP="00441B6F">
      <w:pPr>
        <w:pStyle w:val="Body"/>
        <w:spacing w:after="0"/>
        <w:rPr>
          <w:rFonts w:ascii="Arial" w:hAnsi="Arial" w:cs="Arial"/>
          <w:i/>
        </w:rPr>
      </w:pPr>
    </w:p>
    <w:p w14:paraId="4501FD75" w14:textId="77777777" w:rsidR="00790ADA" w:rsidRPr="00E849E9" w:rsidRDefault="00A24E7E" w:rsidP="00441B6F">
      <w:pPr>
        <w:pStyle w:val="Body"/>
        <w:spacing w:after="0"/>
        <w:rPr>
          <w:rFonts w:ascii="Arial" w:hAnsi="Arial" w:cs="Arial"/>
          <w:i/>
        </w:rPr>
      </w:pPr>
      <w:r w:rsidRPr="00491421">
        <w:rPr>
          <w:rFonts w:ascii="Arial" w:hAnsi="Arial" w:cs="Arial"/>
          <w:b/>
          <w:i/>
        </w:rPr>
        <w:t>Keywords:</w:t>
      </w:r>
      <w:r>
        <w:rPr>
          <w:rFonts w:ascii="Arial" w:hAnsi="Arial" w:cs="Arial"/>
          <w:i/>
        </w:rPr>
        <w:t xml:space="preserve"> </w:t>
      </w:r>
      <w:r w:rsidR="00E849E9" w:rsidRPr="00E849E9">
        <w:rPr>
          <w:rFonts w:ascii="Arial" w:eastAsia="CMR10" w:hAnsi="Arial" w:cs="Arial"/>
        </w:rPr>
        <w:t>Markov chain, S</w:t>
      </w:r>
      <w:r w:rsidR="00E849E9" w:rsidRPr="00E849E9">
        <w:rPr>
          <w:rFonts w:ascii="Arial" w:hAnsi="Arial" w:cs="Arial"/>
        </w:rPr>
        <w:t xml:space="preserve">tandardized anomalies, </w:t>
      </w:r>
      <w:r w:rsidR="00E849E9" w:rsidRPr="00E849E9">
        <w:rPr>
          <w:rFonts w:ascii="Arial" w:hAnsi="Arial" w:cs="Arial"/>
          <w:color w:val="373435"/>
        </w:rPr>
        <w:t xml:space="preserve">Rivers, Nigeria, </w:t>
      </w:r>
      <w:r w:rsidR="00E849E9" w:rsidRPr="00E849E9">
        <w:rPr>
          <w:rFonts w:ascii="Arial" w:eastAsia="CMR10" w:hAnsi="Arial" w:cs="Arial"/>
        </w:rPr>
        <w:t>Precipitation amount.</w:t>
      </w:r>
    </w:p>
    <w:p w14:paraId="78655B86" w14:textId="77777777" w:rsidR="0024282C" w:rsidRDefault="0024282C" w:rsidP="00441B6F">
      <w:pPr>
        <w:pStyle w:val="Body"/>
        <w:spacing w:after="0"/>
        <w:rPr>
          <w:rFonts w:ascii="Arial" w:hAnsi="Arial" w:cs="Arial"/>
          <w:i/>
          <w:sz w:val="18"/>
        </w:rPr>
      </w:pPr>
    </w:p>
    <w:p w14:paraId="637524B4" w14:textId="77777777" w:rsidR="00505F06" w:rsidRPr="00A24E7E" w:rsidRDefault="00505F06" w:rsidP="00441B6F">
      <w:pPr>
        <w:pStyle w:val="Body"/>
        <w:spacing w:after="0"/>
        <w:rPr>
          <w:rFonts w:ascii="Arial" w:hAnsi="Arial" w:cs="Arial"/>
          <w:i/>
        </w:rPr>
      </w:pPr>
    </w:p>
    <w:p w14:paraId="200E0581"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E849E9">
        <w:rPr>
          <w:rFonts w:ascii="Arial" w:hAnsi="Arial" w:cs="Arial"/>
        </w:rPr>
        <w:t xml:space="preserve"> </w:t>
      </w:r>
    </w:p>
    <w:p w14:paraId="54F5DFDB" w14:textId="77777777" w:rsidR="00790ADA" w:rsidRPr="00FB3A86" w:rsidRDefault="00790ADA" w:rsidP="00441B6F">
      <w:pPr>
        <w:pStyle w:val="AbstHead"/>
        <w:spacing w:after="0"/>
        <w:jc w:val="both"/>
        <w:rPr>
          <w:rFonts w:ascii="Arial" w:hAnsi="Arial" w:cs="Arial"/>
        </w:rPr>
      </w:pPr>
    </w:p>
    <w:p w14:paraId="7799C506" w14:textId="22C33F30" w:rsidR="00E849E9" w:rsidRPr="00E849E9" w:rsidRDefault="0084178B" w:rsidP="00E849E9">
      <w:pPr>
        <w:pStyle w:val="Default"/>
        <w:spacing w:line="360" w:lineRule="auto"/>
        <w:jc w:val="both"/>
        <w:rPr>
          <w:rFonts w:ascii="Arial" w:hAnsi="Arial" w:cs="Arial"/>
          <w:sz w:val="20"/>
          <w:szCs w:val="20"/>
        </w:rPr>
      </w:pPr>
      <w:r>
        <w:rPr>
          <w:rFonts w:ascii="Arial" w:hAnsi="Arial" w:cs="Arial"/>
          <w:bCs/>
          <w:sz w:val="20"/>
          <w:szCs w:val="20"/>
        </w:rPr>
        <w:t>“</w:t>
      </w:r>
      <w:r w:rsidR="00E849E9" w:rsidRPr="00E849E9">
        <w:rPr>
          <w:rFonts w:ascii="Arial" w:hAnsi="Arial" w:cs="Arial"/>
          <w:bCs/>
          <w:sz w:val="20"/>
          <w:szCs w:val="20"/>
        </w:rPr>
        <w:t xml:space="preserve">Precipitation </w:t>
      </w:r>
      <w:r w:rsidR="00E849E9" w:rsidRPr="00E849E9">
        <w:rPr>
          <w:rFonts w:ascii="Arial" w:hAnsi="Arial" w:cs="Arial"/>
          <w:sz w:val="20"/>
          <w:szCs w:val="20"/>
        </w:rPr>
        <w:t xml:space="preserve">occurs when hydrometeors (liquid and ice particles that form in the atmosphere) are large and heavy enough to fall to the Earth’s surface. </w:t>
      </w:r>
      <w:r w:rsidR="00E849E9" w:rsidRPr="00E849E9">
        <w:rPr>
          <w:rFonts w:ascii="Arial" w:hAnsi="Arial" w:cs="Arial"/>
          <w:iCs/>
          <w:sz w:val="20"/>
          <w:szCs w:val="20"/>
        </w:rPr>
        <w:t>It</w:t>
      </w:r>
      <w:r w:rsidR="00E849E9" w:rsidRPr="00E849E9">
        <w:rPr>
          <w:rFonts w:ascii="Arial" w:hAnsi="Arial" w:cs="Arial"/>
          <w:i/>
          <w:iCs/>
          <w:sz w:val="20"/>
          <w:szCs w:val="20"/>
        </w:rPr>
        <w:t xml:space="preserve"> </w:t>
      </w:r>
      <w:r w:rsidR="00E849E9" w:rsidRPr="00E849E9">
        <w:rPr>
          <w:rFonts w:ascii="Arial" w:hAnsi="Arial" w:cs="Arial"/>
          <w:sz w:val="20"/>
          <w:szCs w:val="20"/>
        </w:rPr>
        <w:t>is the universal term for rainfall, snowfall, and other forms of frozen or liquid water falling from clouds and it varies from year to year, and changes in intensity, frequency, amount and type.</w:t>
      </w:r>
      <w:r w:rsidR="002408CF">
        <w:rPr>
          <w:rFonts w:ascii="Arial" w:hAnsi="Arial" w:cs="Arial"/>
          <w:sz w:val="20"/>
          <w:szCs w:val="20"/>
        </w:rPr>
        <w:t xml:space="preserve"> </w:t>
      </w:r>
      <w:r w:rsidR="00E849E9" w:rsidRPr="00E849E9">
        <w:rPr>
          <w:rFonts w:ascii="Arial" w:hAnsi="Arial" w:cs="Arial"/>
          <w:sz w:val="20"/>
          <w:szCs w:val="20"/>
        </w:rPr>
        <w:t xml:space="preserve">The </w:t>
      </w:r>
      <w:r w:rsidR="00E849E9" w:rsidRPr="00E849E9">
        <w:rPr>
          <w:rFonts w:ascii="Arial" w:hAnsi="Arial" w:cs="Arial"/>
          <w:bCs/>
          <w:sz w:val="20"/>
          <w:szCs w:val="20"/>
        </w:rPr>
        <w:t xml:space="preserve">microphysics </w:t>
      </w:r>
      <w:r w:rsidR="00E849E9" w:rsidRPr="00E849E9">
        <w:rPr>
          <w:rFonts w:ascii="Arial" w:hAnsi="Arial" w:cs="Arial"/>
          <w:sz w:val="20"/>
          <w:szCs w:val="20"/>
        </w:rPr>
        <w:t>of precipita</w:t>
      </w:r>
      <w:r w:rsidR="00E849E9" w:rsidRPr="00E849E9">
        <w:rPr>
          <w:rFonts w:ascii="Arial" w:hAnsi="Arial" w:cs="Arial"/>
          <w:sz w:val="20"/>
          <w:szCs w:val="20"/>
        </w:rPr>
        <w:softHyphen/>
        <w:t>tion particle formation is affected by super-satura</w:t>
      </w:r>
      <w:r w:rsidR="00E849E9" w:rsidRPr="00E849E9">
        <w:rPr>
          <w:rFonts w:ascii="Arial" w:hAnsi="Arial" w:cs="Arial"/>
          <w:sz w:val="20"/>
          <w:szCs w:val="20"/>
        </w:rPr>
        <w:softHyphen/>
        <w:t xml:space="preserve">tion, nucleation, diffusion, and collision. </w:t>
      </w:r>
      <w:r w:rsidR="00E849E9" w:rsidRPr="00E849E9">
        <w:rPr>
          <w:rFonts w:ascii="Arial" w:hAnsi="Arial" w:cs="Arial"/>
          <w:bCs/>
          <w:sz w:val="20"/>
          <w:szCs w:val="20"/>
        </w:rPr>
        <w:t xml:space="preserve">Collision </w:t>
      </w:r>
      <w:r w:rsidR="00E849E9" w:rsidRPr="00E849E9">
        <w:rPr>
          <w:rFonts w:ascii="Arial" w:hAnsi="Arial" w:cs="Arial"/>
          <w:sz w:val="20"/>
          <w:szCs w:val="20"/>
        </w:rPr>
        <w:t xml:space="preserve">between two hydrometeors allows them to combine into larger precipitation particles which are much larger than cloud particles. Clouds colder than 0°C, ice nuclei trigger ice crystals to grow. Ice crystals can exist in the air along with </w:t>
      </w:r>
      <w:r w:rsidR="002408CF" w:rsidRPr="00E849E9">
        <w:rPr>
          <w:rFonts w:ascii="Arial" w:hAnsi="Arial" w:cs="Arial"/>
          <w:sz w:val="20"/>
          <w:szCs w:val="20"/>
        </w:rPr>
        <w:t>super cooled</w:t>
      </w:r>
      <w:r w:rsidR="00E849E9" w:rsidRPr="00E849E9">
        <w:rPr>
          <w:rFonts w:ascii="Arial" w:hAnsi="Arial" w:cs="Arial"/>
          <w:sz w:val="20"/>
          <w:szCs w:val="20"/>
        </w:rPr>
        <w:t xml:space="preserve"> liquid drops. Because of the difference between liquid and ice saturation </w:t>
      </w:r>
      <w:r w:rsidR="002408CF" w:rsidRPr="00E849E9">
        <w:rPr>
          <w:rFonts w:ascii="Arial" w:hAnsi="Arial" w:cs="Arial"/>
          <w:sz w:val="20"/>
          <w:szCs w:val="20"/>
        </w:rPr>
        <w:t>humidity</w:t>
      </w:r>
      <w:r w:rsidR="00E849E9" w:rsidRPr="00E849E9">
        <w:rPr>
          <w:rFonts w:ascii="Arial" w:hAnsi="Arial" w:cs="Arial"/>
          <w:sz w:val="20"/>
          <w:szCs w:val="20"/>
        </w:rPr>
        <w:t>, the ice can grow at the expense of evap</w:t>
      </w:r>
      <w:r w:rsidR="00E849E9" w:rsidRPr="00E849E9">
        <w:rPr>
          <w:rFonts w:ascii="Arial" w:hAnsi="Arial" w:cs="Arial"/>
          <w:sz w:val="20"/>
          <w:szCs w:val="20"/>
        </w:rPr>
        <w:softHyphen/>
        <w:t>orating liquid droplets. If the ratio of water to ice hydrometeors is about a million to one, then most of the water will be transferred to ice crystals, which are then heavy enough to fall as precipitation</w:t>
      </w:r>
      <w:r>
        <w:rPr>
          <w:rFonts w:ascii="Arial" w:hAnsi="Arial" w:cs="Arial"/>
          <w:sz w:val="20"/>
          <w:szCs w:val="20"/>
        </w:rPr>
        <w:t>”</w:t>
      </w:r>
      <w:r w:rsidR="00E849E9" w:rsidRPr="00E849E9">
        <w:rPr>
          <w:rFonts w:ascii="Arial" w:hAnsi="Arial" w:cs="Arial"/>
          <w:sz w:val="20"/>
          <w:szCs w:val="20"/>
        </w:rPr>
        <w:t xml:space="preserve"> [1]. The unique demand for precipitation to life has made its study a major concern in our society. </w:t>
      </w:r>
    </w:p>
    <w:p w14:paraId="612869AB" w14:textId="77777777" w:rsidR="00E849E9" w:rsidRPr="00E849E9" w:rsidRDefault="00E849E9" w:rsidP="00E849E9">
      <w:pPr>
        <w:pStyle w:val="Default"/>
        <w:spacing w:line="360" w:lineRule="auto"/>
        <w:jc w:val="both"/>
        <w:rPr>
          <w:rFonts w:ascii="Arial" w:hAnsi="Arial" w:cs="Arial"/>
          <w:color w:val="131413"/>
          <w:sz w:val="20"/>
          <w:szCs w:val="20"/>
        </w:rPr>
      </w:pPr>
    </w:p>
    <w:p w14:paraId="666AB3F0" w14:textId="2D5FB94F" w:rsidR="00E849E9" w:rsidRPr="00E849E9" w:rsidRDefault="0084178B" w:rsidP="00E849E9">
      <w:pPr>
        <w:autoSpaceDE w:val="0"/>
        <w:autoSpaceDN w:val="0"/>
        <w:adjustRightInd w:val="0"/>
        <w:spacing w:line="360" w:lineRule="auto"/>
        <w:jc w:val="both"/>
        <w:rPr>
          <w:rFonts w:ascii="Arial" w:hAnsi="Arial" w:cs="Arial"/>
        </w:rPr>
      </w:pPr>
      <w:r>
        <w:rPr>
          <w:rFonts w:ascii="Arial" w:hAnsi="Arial" w:cs="Arial"/>
          <w:color w:val="131413"/>
        </w:rPr>
        <w:t>“</w:t>
      </w:r>
      <w:r w:rsidR="00E849E9" w:rsidRPr="00E849E9">
        <w:rPr>
          <w:rFonts w:ascii="Arial" w:hAnsi="Arial" w:cs="Arial"/>
          <w:color w:val="131413"/>
        </w:rPr>
        <w:t>Changes in precipitation patterns have substantial effects on humans, ecosystems, agriculture and so on</w:t>
      </w:r>
      <w:r>
        <w:rPr>
          <w:rFonts w:ascii="Arial" w:hAnsi="Arial" w:cs="Arial"/>
          <w:color w:val="131413"/>
        </w:rPr>
        <w:t>”</w:t>
      </w:r>
      <w:r w:rsidR="00E849E9" w:rsidRPr="00E849E9">
        <w:rPr>
          <w:rFonts w:ascii="Arial" w:hAnsi="Arial" w:cs="Arial"/>
          <w:color w:val="131413"/>
        </w:rPr>
        <w:t xml:space="preserve"> [2-4]. </w:t>
      </w:r>
      <w:r>
        <w:rPr>
          <w:rFonts w:ascii="Arial" w:hAnsi="Arial" w:cs="Arial"/>
          <w:color w:val="131413"/>
        </w:rPr>
        <w:t>“</w:t>
      </w:r>
      <w:r w:rsidR="00E849E9" w:rsidRPr="00E849E9">
        <w:rPr>
          <w:rFonts w:ascii="Arial" w:hAnsi="Arial" w:cs="Arial"/>
        </w:rPr>
        <w:t>The potential impacts of low or heavy precipitation include crop damage, soil erosion, and an increase in flood risk</w:t>
      </w:r>
      <w:r>
        <w:rPr>
          <w:rFonts w:ascii="Arial" w:hAnsi="Arial" w:cs="Arial"/>
        </w:rPr>
        <w:t>”</w:t>
      </w:r>
      <w:r w:rsidR="00E849E9" w:rsidRPr="00E849E9">
        <w:rPr>
          <w:rFonts w:ascii="Arial" w:hAnsi="Arial" w:cs="Arial"/>
        </w:rPr>
        <w:t xml:space="preserve"> [5]. </w:t>
      </w:r>
      <w:r>
        <w:rPr>
          <w:rFonts w:ascii="Arial" w:hAnsi="Arial" w:cs="Arial"/>
        </w:rPr>
        <w:t>“</w:t>
      </w:r>
      <w:r w:rsidR="00E849E9" w:rsidRPr="00E849E9">
        <w:rPr>
          <w:rFonts w:ascii="Arial" w:hAnsi="Arial" w:cs="Arial"/>
        </w:rPr>
        <w:t>It is well established that p</w:t>
      </w:r>
      <w:r w:rsidR="00E849E9" w:rsidRPr="00E849E9">
        <w:rPr>
          <w:rFonts w:ascii="Arial" w:hAnsi="Arial" w:cs="Arial"/>
          <w:color w:val="131413"/>
        </w:rPr>
        <w:t>recipitation patterns are certain to be affected by global warming, because sea and air temperatures and sea-level atmospheric pressure, which are the underlying forces behind these patterns, are already changing</w:t>
      </w:r>
      <w:r>
        <w:rPr>
          <w:rFonts w:ascii="Arial" w:hAnsi="Arial" w:cs="Arial"/>
          <w:color w:val="131413"/>
        </w:rPr>
        <w:t>”</w:t>
      </w:r>
      <w:r w:rsidR="00E849E9" w:rsidRPr="00E849E9">
        <w:rPr>
          <w:rFonts w:ascii="Arial" w:hAnsi="Arial" w:cs="Arial"/>
          <w:color w:val="131413"/>
        </w:rPr>
        <w:t xml:space="preserve"> [4]. </w:t>
      </w:r>
      <w:r>
        <w:rPr>
          <w:rFonts w:ascii="Arial" w:hAnsi="Arial" w:cs="Arial"/>
          <w:color w:val="131413"/>
        </w:rPr>
        <w:t>“</w:t>
      </w:r>
      <w:r w:rsidR="00E849E9" w:rsidRPr="00E849E9">
        <w:rPr>
          <w:rFonts w:ascii="Arial" w:hAnsi="Arial" w:cs="Arial"/>
        </w:rPr>
        <w:t>Precipitation exhibits a strong variability in time and space across the globe. Thus, its stochastic modeling is necessary for the prevention of natural disaster. A stochastic model is preferred if the process has a strong element of randomness, complexity and involves many discrete events. The choice of using a model depends on the nature of the process to be modeled.</w:t>
      </w:r>
    </w:p>
    <w:p w14:paraId="2685F0D4" w14:textId="77777777" w:rsidR="00E849E9" w:rsidRPr="00E849E9" w:rsidRDefault="00E849E9" w:rsidP="00E849E9">
      <w:pPr>
        <w:autoSpaceDE w:val="0"/>
        <w:autoSpaceDN w:val="0"/>
        <w:adjustRightInd w:val="0"/>
        <w:spacing w:line="360" w:lineRule="auto"/>
        <w:jc w:val="both"/>
        <w:rPr>
          <w:rFonts w:ascii="Arial" w:hAnsi="Arial" w:cs="Arial"/>
        </w:rPr>
      </w:pPr>
    </w:p>
    <w:p w14:paraId="7B74CB68" w14:textId="14EF62C4" w:rsidR="00E849E9" w:rsidRPr="00E849E9" w:rsidRDefault="00E849E9" w:rsidP="00E849E9">
      <w:pPr>
        <w:autoSpaceDE w:val="0"/>
        <w:autoSpaceDN w:val="0"/>
        <w:adjustRightInd w:val="0"/>
        <w:spacing w:line="360" w:lineRule="auto"/>
        <w:jc w:val="both"/>
        <w:rPr>
          <w:rFonts w:ascii="Arial" w:hAnsi="Arial" w:cs="Arial"/>
        </w:rPr>
      </w:pPr>
      <w:r w:rsidRPr="00E849E9">
        <w:rPr>
          <w:rFonts w:ascii="Arial" w:hAnsi="Arial" w:cs="Arial"/>
          <w:color w:val="131413"/>
        </w:rPr>
        <w:lastRenderedPageBreak/>
        <w:t>The analysis of precipitation patterns behavior particularly in terms of amount of rainfall, frequency, intensity, duration and distribution has been studied extensively</w:t>
      </w:r>
      <w:r w:rsidR="0084178B">
        <w:rPr>
          <w:rFonts w:ascii="Arial" w:hAnsi="Arial" w:cs="Arial"/>
          <w:color w:val="131413"/>
        </w:rPr>
        <w:t>”</w:t>
      </w:r>
      <w:r w:rsidRPr="00E849E9">
        <w:rPr>
          <w:rFonts w:ascii="Arial" w:hAnsi="Arial" w:cs="Arial"/>
          <w:color w:val="131413"/>
        </w:rPr>
        <w:t xml:space="preserve"> [6-9]. </w:t>
      </w:r>
      <w:r w:rsidR="002408CF">
        <w:rPr>
          <w:rFonts w:ascii="Arial" w:hAnsi="Arial" w:cs="Arial"/>
        </w:rPr>
        <w:t xml:space="preserve"> </w:t>
      </w:r>
      <w:r w:rsidR="0084178B">
        <w:rPr>
          <w:rFonts w:ascii="Arial" w:hAnsi="Arial" w:cs="Arial"/>
        </w:rPr>
        <w:t>“</w:t>
      </w:r>
      <w:r w:rsidR="002408CF" w:rsidRPr="00E853D5">
        <w:rPr>
          <w:rFonts w:ascii="Arial" w:hAnsi="Arial" w:cs="Arial"/>
          <w:highlight w:val="yellow"/>
        </w:rPr>
        <w:t>T</w:t>
      </w:r>
      <w:r w:rsidRPr="00E853D5">
        <w:rPr>
          <w:rFonts w:ascii="Arial" w:hAnsi="Arial" w:cs="Arial"/>
          <w:highlight w:val="yellow"/>
        </w:rPr>
        <w:t xml:space="preserve">he potential benefits of using Stochastic Processes for modeling and interpreting historical rainfall occurrence in </w:t>
      </w:r>
      <w:r w:rsidRPr="00E853D5">
        <w:rPr>
          <w:rFonts w:ascii="Arial" w:hAnsi="Arial" w:cs="Arial"/>
          <w:bCs/>
          <w:highlight w:val="yellow"/>
        </w:rPr>
        <w:t>Kurdufan State</w:t>
      </w:r>
      <w:r w:rsidRPr="00E853D5">
        <w:rPr>
          <w:rFonts w:ascii="Arial" w:hAnsi="Arial" w:cs="Arial"/>
          <w:highlight w:val="yellow"/>
        </w:rPr>
        <w:t xml:space="preserve"> Sudan using Markov </w:t>
      </w:r>
      <w:r w:rsidR="002408CF" w:rsidRPr="00E853D5">
        <w:rPr>
          <w:rFonts w:ascii="Arial" w:hAnsi="Arial" w:cs="Arial"/>
          <w:highlight w:val="yellow"/>
        </w:rPr>
        <w:t>Chains as the driving mechanism was demonstrated by</w:t>
      </w:r>
      <w:r w:rsidR="0084178B">
        <w:rPr>
          <w:rFonts w:ascii="Arial" w:hAnsi="Arial" w:cs="Arial"/>
          <w:highlight w:val="yellow"/>
        </w:rPr>
        <w:t>”</w:t>
      </w:r>
      <w:r w:rsidR="002408CF" w:rsidRPr="00E853D5">
        <w:rPr>
          <w:rFonts w:ascii="Arial" w:hAnsi="Arial" w:cs="Arial"/>
          <w:highlight w:val="yellow"/>
        </w:rPr>
        <w:t xml:space="preserve"> [10].  </w:t>
      </w:r>
      <w:r w:rsidR="0084178B">
        <w:rPr>
          <w:rFonts w:ascii="Arial" w:hAnsi="Arial" w:cs="Arial"/>
          <w:highlight w:val="yellow"/>
        </w:rPr>
        <w:t>“</w:t>
      </w:r>
      <w:r w:rsidR="002408CF" w:rsidRPr="00E853D5">
        <w:rPr>
          <w:rFonts w:ascii="Arial" w:hAnsi="Arial" w:cs="Arial"/>
          <w:highlight w:val="yellow"/>
        </w:rPr>
        <w:t>T</w:t>
      </w:r>
      <w:r w:rsidRPr="00E853D5">
        <w:rPr>
          <w:rFonts w:ascii="Arial" w:hAnsi="Arial" w:cs="Arial"/>
          <w:bCs/>
          <w:highlight w:val="yellow"/>
        </w:rPr>
        <w:t xml:space="preserve">he </w:t>
      </w:r>
      <w:r w:rsidRPr="00E853D5">
        <w:rPr>
          <w:rFonts w:ascii="Arial" w:hAnsi="Arial" w:cs="Arial"/>
          <w:highlight w:val="yellow"/>
        </w:rPr>
        <w:t>Markov Chain model</w:t>
      </w:r>
      <w:r w:rsidR="002408CF" w:rsidRPr="00E853D5">
        <w:rPr>
          <w:rFonts w:ascii="Arial" w:hAnsi="Arial" w:cs="Arial"/>
          <w:highlight w:val="yellow"/>
        </w:rPr>
        <w:t xml:space="preserve"> was also employed</w:t>
      </w:r>
      <w:r w:rsidRPr="00E853D5">
        <w:rPr>
          <w:rFonts w:ascii="Arial" w:hAnsi="Arial" w:cs="Arial"/>
          <w:highlight w:val="yellow"/>
        </w:rPr>
        <w:t xml:space="preserve"> in modeling</w:t>
      </w:r>
      <w:r w:rsidRPr="00E853D5">
        <w:rPr>
          <w:rFonts w:ascii="Arial" w:hAnsi="Arial" w:cs="Arial"/>
          <w:bCs/>
          <w:highlight w:val="yellow"/>
        </w:rPr>
        <w:t xml:space="preserve"> the sequence of positive and negative maximum air temperature anomaly in Port Harcourt (Rivers), Nigeria</w:t>
      </w:r>
      <w:r w:rsidR="0084178B">
        <w:rPr>
          <w:rFonts w:ascii="Arial" w:hAnsi="Arial" w:cs="Arial"/>
          <w:bCs/>
          <w:highlight w:val="yellow"/>
        </w:rPr>
        <w:t>”</w:t>
      </w:r>
      <w:r w:rsidR="002408CF" w:rsidRPr="00E853D5">
        <w:rPr>
          <w:rFonts w:ascii="Arial" w:hAnsi="Arial" w:cs="Arial"/>
          <w:bCs/>
          <w:highlight w:val="yellow"/>
        </w:rPr>
        <w:t xml:space="preserve"> [11]. </w:t>
      </w:r>
      <w:r w:rsidR="0084178B">
        <w:rPr>
          <w:rFonts w:ascii="Arial" w:hAnsi="Arial" w:cs="Arial"/>
          <w:bCs/>
          <w:highlight w:val="yellow"/>
        </w:rPr>
        <w:t>“</w:t>
      </w:r>
      <w:r w:rsidRPr="00E853D5">
        <w:rPr>
          <w:rFonts w:ascii="Arial" w:hAnsi="Arial" w:cs="Arial"/>
          <w:highlight w:val="yellow"/>
        </w:rPr>
        <w:t xml:space="preserve">Markov Chain </w:t>
      </w:r>
      <w:r w:rsidR="002408CF" w:rsidRPr="00E853D5">
        <w:rPr>
          <w:rFonts w:ascii="Arial" w:hAnsi="Arial" w:cs="Arial"/>
          <w:highlight w:val="yellow"/>
        </w:rPr>
        <w:t xml:space="preserve">was applied on </w:t>
      </w:r>
      <w:r w:rsidRPr="00E853D5">
        <w:rPr>
          <w:rFonts w:ascii="Arial" w:hAnsi="Arial" w:cs="Arial"/>
          <w:highlight w:val="yellow"/>
        </w:rPr>
        <w:t xml:space="preserve">Rainfall distribution in Uyo (Akwa Ibom) </w:t>
      </w:r>
      <w:r w:rsidRPr="00E853D5">
        <w:rPr>
          <w:rFonts w:ascii="Arial" w:eastAsia="CMR10" w:hAnsi="Arial" w:cs="Arial"/>
          <w:highlight w:val="yellow"/>
        </w:rPr>
        <w:t>metropolis of Nigeria using 15 years (1995-2009) rainfall data</w:t>
      </w:r>
      <w:r w:rsidR="0084178B">
        <w:rPr>
          <w:rFonts w:ascii="Arial" w:eastAsia="CMR10" w:hAnsi="Arial" w:cs="Arial"/>
          <w:highlight w:val="yellow"/>
        </w:rPr>
        <w:t>”</w:t>
      </w:r>
      <w:r w:rsidR="002408CF" w:rsidRPr="00E853D5">
        <w:rPr>
          <w:rFonts w:ascii="Arial" w:eastAsia="CMR10" w:hAnsi="Arial" w:cs="Arial"/>
          <w:highlight w:val="yellow"/>
        </w:rPr>
        <w:t xml:space="preserve"> [12]</w:t>
      </w:r>
      <w:r w:rsidRPr="00E853D5">
        <w:rPr>
          <w:rFonts w:ascii="Arial" w:eastAsia="CMR10" w:hAnsi="Arial" w:cs="Arial"/>
          <w:highlight w:val="yellow"/>
        </w:rPr>
        <w:t>.</w:t>
      </w:r>
      <w:r w:rsidRPr="00E849E9">
        <w:rPr>
          <w:rFonts w:ascii="Arial" w:eastAsia="CMR10" w:hAnsi="Arial" w:cs="Arial"/>
        </w:rPr>
        <w:t xml:space="preserve"> They discovered that the Monsoon period with a WC of 5 days, the expected length of dry, wet and rainy days were 2 days, 1 day and 2days while for the Post-Monsoon period with a WC of 8 days, the expected length of dry, wet and rainy days were 6 days, 1 day and 2days respectively. </w:t>
      </w:r>
      <w:r w:rsidRPr="00E849E9">
        <w:rPr>
          <w:rFonts w:ascii="Arial" w:hAnsi="Arial" w:cs="Arial"/>
        </w:rPr>
        <w:t xml:space="preserve">The present study applies the Markov Chain in modeling the precipitation patterns in </w:t>
      </w:r>
      <w:r w:rsidRPr="00E849E9">
        <w:rPr>
          <w:rFonts w:ascii="Arial" w:hAnsi="Arial" w:cs="Arial"/>
          <w:color w:val="373435"/>
        </w:rPr>
        <w:t xml:space="preserve">Akwa Ibom, Bayelsa, Rivers, Cross River, Edo and Delta Nigeria which is </w:t>
      </w:r>
      <w:r w:rsidRPr="00E849E9">
        <w:rPr>
          <w:rFonts w:ascii="Arial" w:hAnsi="Arial" w:cs="Arial"/>
        </w:rPr>
        <w:t xml:space="preserve">rare. </w:t>
      </w:r>
      <w:r w:rsidRPr="00E849E9">
        <w:rPr>
          <w:rFonts w:ascii="Arial" w:eastAsia="CMR10" w:hAnsi="Arial" w:cs="Arial"/>
        </w:rPr>
        <w:t xml:space="preserve">A Markov chain is a stochastic model that describes a sequence of possible events or transitions from one state to another of a system and only requires the information of the present state to predict the future states. This property of forgetting past events is known as the memory less property. The findings from this work would provide a useful </w:t>
      </w:r>
      <w:r w:rsidRPr="00E849E9">
        <w:rPr>
          <w:rFonts w:ascii="Arial" w:hAnsi="Arial" w:cs="Arial"/>
        </w:rPr>
        <w:t xml:space="preserve">information for design of water supply management, </w:t>
      </w:r>
      <w:r w:rsidRPr="00E849E9">
        <w:rPr>
          <w:rFonts w:ascii="Arial" w:eastAsia="CMR10" w:hAnsi="Arial" w:cs="Arial"/>
        </w:rPr>
        <w:t xml:space="preserve">agriculturists </w:t>
      </w:r>
      <w:r w:rsidRPr="00E849E9">
        <w:rPr>
          <w:rFonts w:ascii="Arial" w:hAnsi="Arial" w:cs="Arial"/>
        </w:rPr>
        <w:t xml:space="preserve">and </w:t>
      </w:r>
      <w:r w:rsidRPr="00E849E9">
        <w:rPr>
          <w:rFonts w:ascii="Arial" w:eastAsia="CMR10" w:hAnsi="Arial" w:cs="Arial"/>
        </w:rPr>
        <w:t xml:space="preserve">knowledge of </w:t>
      </w:r>
      <w:r w:rsidRPr="00E849E9">
        <w:rPr>
          <w:rFonts w:ascii="Arial" w:hAnsi="Arial" w:cs="Arial"/>
        </w:rPr>
        <w:t xml:space="preserve">precipitation </w:t>
      </w:r>
      <w:r w:rsidRPr="00E849E9">
        <w:rPr>
          <w:rFonts w:ascii="Arial" w:eastAsia="CMR10" w:hAnsi="Arial" w:cs="Arial"/>
        </w:rPr>
        <w:t xml:space="preserve">pattern and its distributions </w:t>
      </w:r>
      <w:r w:rsidRPr="00E849E9">
        <w:rPr>
          <w:rFonts w:ascii="Arial" w:hAnsi="Arial" w:cs="Arial"/>
        </w:rPr>
        <w:t>over the South-South region in Nigeria.</w:t>
      </w:r>
    </w:p>
    <w:p w14:paraId="4AAC3F2E" w14:textId="77777777" w:rsidR="008C2DDC" w:rsidRDefault="008C2DDC" w:rsidP="00441B6F">
      <w:pPr>
        <w:pStyle w:val="AbstHead"/>
        <w:spacing w:after="0"/>
        <w:jc w:val="both"/>
        <w:rPr>
          <w:rFonts w:ascii="Arial" w:hAnsi="Arial" w:cs="Arial"/>
        </w:rPr>
      </w:pPr>
    </w:p>
    <w:p w14:paraId="4D009EDA" w14:textId="77777777" w:rsidR="007F7B32" w:rsidRDefault="00E849E9" w:rsidP="00441B6F">
      <w:pPr>
        <w:pStyle w:val="AbstHead"/>
        <w:spacing w:after="0"/>
        <w:jc w:val="both"/>
        <w:rPr>
          <w:rFonts w:ascii="Arial" w:hAnsi="Arial" w:cs="Arial"/>
        </w:rPr>
      </w:pPr>
      <w:r>
        <w:rPr>
          <w:rFonts w:ascii="Arial" w:hAnsi="Arial" w:cs="Arial"/>
        </w:rPr>
        <w:t>2.</w:t>
      </w:r>
      <w:r w:rsidR="006B57D0">
        <w:rPr>
          <w:rFonts w:ascii="Arial" w:hAnsi="Arial" w:cs="Arial"/>
        </w:rPr>
        <w:t xml:space="preserve"> methodology</w:t>
      </w:r>
      <w:r>
        <w:rPr>
          <w:rFonts w:ascii="Arial" w:hAnsi="Arial" w:cs="Arial"/>
        </w:rPr>
        <w:t xml:space="preserve"> </w:t>
      </w:r>
    </w:p>
    <w:p w14:paraId="2BDAF48D" w14:textId="77777777" w:rsidR="00790ADA" w:rsidRPr="00FB3A86" w:rsidRDefault="00790ADA" w:rsidP="00441B6F">
      <w:pPr>
        <w:pStyle w:val="AbstHead"/>
        <w:spacing w:after="0"/>
        <w:jc w:val="both"/>
        <w:rPr>
          <w:rFonts w:ascii="Arial" w:hAnsi="Arial" w:cs="Arial"/>
        </w:rPr>
      </w:pPr>
    </w:p>
    <w:p w14:paraId="09E49985" w14:textId="77777777" w:rsidR="00E849E9" w:rsidRPr="003871F6" w:rsidRDefault="00E849E9" w:rsidP="00E849E9">
      <w:pPr>
        <w:autoSpaceDE w:val="0"/>
        <w:autoSpaceDN w:val="0"/>
        <w:adjustRightInd w:val="0"/>
        <w:spacing w:line="360" w:lineRule="auto"/>
        <w:jc w:val="both"/>
        <w:rPr>
          <w:rFonts w:ascii="Times New Roman" w:hAnsi="Times New Roman"/>
          <w:b/>
          <w:sz w:val="24"/>
          <w:szCs w:val="24"/>
        </w:rPr>
      </w:pPr>
      <w:r>
        <w:rPr>
          <w:rFonts w:ascii="Times New Roman" w:hAnsi="Times New Roman"/>
          <w:b/>
          <w:sz w:val="24"/>
          <w:szCs w:val="24"/>
        </w:rPr>
        <w:t xml:space="preserve">2.1 Study Area and Data </w:t>
      </w:r>
    </w:p>
    <w:p w14:paraId="21E2440E" w14:textId="7A8B89B2" w:rsidR="00E849E9" w:rsidRPr="008C2DDC" w:rsidRDefault="00E849E9" w:rsidP="00E849E9">
      <w:pPr>
        <w:autoSpaceDE w:val="0"/>
        <w:autoSpaceDN w:val="0"/>
        <w:adjustRightInd w:val="0"/>
        <w:spacing w:line="360" w:lineRule="auto"/>
        <w:jc w:val="both"/>
        <w:rPr>
          <w:rFonts w:ascii="Arial" w:hAnsi="Arial" w:cs="Arial"/>
        </w:rPr>
      </w:pPr>
      <w:r w:rsidRPr="008C2DDC">
        <w:rPr>
          <w:rFonts w:ascii="Arial" w:hAnsi="Arial" w:cs="Arial"/>
        </w:rPr>
        <w:t>This research focuses on the six (6) states in the South-South geopolitical zone of Nigeria which includes; Akwa Ibom, Bayelsa, Cross River, Delta, Edo and Rivers states. This geopolitical zone lies between Latitudes 4</w:t>
      </w:r>
      <w:r w:rsidRPr="008C2DDC">
        <w:rPr>
          <w:rFonts w:ascii="Arial" w:hAnsi="Arial" w:cs="Arial"/>
          <w:vertAlign w:val="superscript"/>
        </w:rPr>
        <w:t>0</w:t>
      </w:r>
      <w:r w:rsidRPr="008C2DDC">
        <w:rPr>
          <w:rFonts w:ascii="Arial" w:hAnsi="Arial" w:cs="Arial"/>
        </w:rPr>
        <w:t>50</w:t>
      </w:r>
      <w:r w:rsidRPr="008C2DDC">
        <w:rPr>
          <w:rFonts w:ascii="Arial" w:hAnsi="Arial" w:cs="Arial"/>
          <w:vertAlign w:val="superscript"/>
        </w:rPr>
        <w:t>/</w:t>
      </w:r>
      <w:r w:rsidRPr="008C2DDC">
        <w:rPr>
          <w:rFonts w:ascii="Arial" w:hAnsi="Arial" w:cs="Arial"/>
        </w:rPr>
        <w:t>N and 7</w:t>
      </w:r>
      <w:r w:rsidRPr="008C2DDC">
        <w:rPr>
          <w:rFonts w:ascii="Arial" w:hAnsi="Arial" w:cs="Arial"/>
          <w:vertAlign w:val="superscript"/>
        </w:rPr>
        <w:t>0</w:t>
      </w:r>
      <w:r w:rsidRPr="008C2DDC">
        <w:rPr>
          <w:rFonts w:ascii="Arial" w:hAnsi="Arial" w:cs="Arial"/>
        </w:rPr>
        <w:t>10</w:t>
      </w:r>
      <w:r w:rsidRPr="008C2DDC">
        <w:rPr>
          <w:rFonts w:ascii="Arial" w:hAnsi="Arial" w:cs="Arial"/>
          <w:vertAlign w:val="superscript"/>
        </w:rPr>
        <w:t>/</w:t>
      </w:r>
      <w:r w:rsidRPr="008C2DDC">
        <w:rPr>
          <w:rFonts w:ascii="Arial" w:hAnsi="Arial" w:cs="Arial"/>
        </w:rPr>
        <w:t>N and Longitudes 6</w:t>
      </w:r>
      <w:r w:rsidRPr="008C2DDC">
        <w:rPr>
          <w:rFonts w:ascii="Arial" w:hAnsi="Arial" w:cs="Arial"/>
          <w:vertAlign w:val="superscript"/>
        </w:rPr>
        <w:t>0</w:t>
      </w:r>
      <w:r w:rsidRPr="008C2DDC">
        <w:rPr>
          <w:rFonts w:ascii="Arial" w:hAnsi="Arial" w:cs="Arial"/>
        </w:rPr>
        <w:t>40</w:t>
      </w:r>
      <w:r w:rsidRPr="008C2DDC">
        <w:rPr>
          <w:rFonts w:ascii="Arial" w:hAnsi="Arial" w:cs="Arial"/>
          <w:vertAlign w:val="superscript"/>
        </w:rPr>
        <w:t>/</w:t>
      </w:r>
      <w:r w:rsidRPr="008C2DDC">
        <w:rPr>
          <w:rFonts w:ascii="Arial" w:hAnsi="Arial" w:cs="Arial"/>
        </w:rPr>
        <w:t>E and 8</w:t>
      </w:r>
      <w:r w:rsidRPr="008C2DDC">
        <w:rPr>
          <w:rFonts w:ascii="Arial" w:hAnsi="Arial" w:cs="Arial"/>
          <w:vertAlign w:val="superscript"/>
        </w:rPr>
        <w:t>0</w:t>
      </w:r>
      <w:r w:rsidRPr="008C2DDC">
        <w:rPr>
          <w:rFonts w:ascii="Arial" w:hAnsi="Arial" w:cs="Arial"/>
        </w:rPr>
        <w:t>30</w:t>
      </w:r>
      <w:r w:rsidRPr="008C2DDC">
        <w:rPr>
          <w:rFonts w:ascii="Arial" w:hAnsi="Arial" w:cs="Arial"/>
          <w:vertAlign w:val="superscript"/>
        </w:rPr>
        <w:t>/</w:t>
      </w:r>
      <w:r w:rsidRPr="008C2DDC">
        <w:rPr>
          <w:rFonts w:ascii="Arial" w:hAnsi="Arial" w:cs="Arial"/>
        </w:rPr>
        <w:t>E. The South-South zone has a total of 123 Local Government Areas and covers a total area of 78,612Km</w:t>
      </w:r>
      <w:r w:rsidRPr="008C2DDC">
        <w:rPr>
          <w:rFonts w:ascii="Arial" w:hAnsi="Arial" w:cs="Arial"/>
          <w:vertAlign w:val="superscript"/>
        </w:rPr>
        <w:t>2</w:t>
      </w:r>
      <w:r w:rsidRPr="008C2DDC">
        <w:rPr>
          <w:rFonts w:ascii="Arial" w:hAnsi="Arial" w:cs="Arial"/>
        </w:rPr>
        <w:t>, about 8.5 percent of Nigeria’s total land mass. It accounts for a total population of (16,381,729) about sixteen million people. This zone is the major location of crude oil and natural gas deposits in Nigeria. Also, the core oil palm belt of the nation is found in this zone. Crops such as rubber, cocoa, cassava, yam, plantain, banana, maize and timber are mostly grown in large quantity in this region. The inhabitants a</w:t>
      </w:r>
      <w:r w:rsidR="009D041F">
        <w:rPr>
          <w:rFonts w:ascii="Arial" w:hAnsi="Arial" w:cs="Arial"/>
        </w:rPr>
        <w:t>re mainly the; Efiks, Annangs, I</w:t>
      </w:r>
      <w:r w:rsidRPr="008C2DDC">
        <w:rPr>
          <w:rFonts w:ascii="Arial" w:hAnsi="Arial" w:cs="Arial"/>
        </w:rPr>
        <w:t>bibios, ijaws, Itsekiris, Urhobos and Binis among others. They are engaged in different forms of economic activities such as; commerce, hospitality, industries and tourism.</w:t>
      </w:r>
    </w:p>
    <w:p w14:paraId="0059A488" w14:textId="77777777" w:rsidR="00E849E9" w:rsidRPr="008C2DDC" w:rsidRDefault="00E849E9" w:rsidP="00E849E9">
      <w:pPr>
        <w:autoSpaceDE w:val="0"/>
        <w:autoSpaceDN w:val="0"/>
        <w:adjustRightInd w:val="0"/>
        <w:spacing w:line="360" w:lineRule="auto"/>
        <w:jc w:val="both"/>
        <w:rPr>
          <w:rFonts w:ascii="Arial" w:hAnsi="Arial" w:cs="Arial"/>
        </w:rPr>
      </w:pPr>
      <w:r w:rsidRPr="008C2DDC">
        <w:rPr>
          <w:rFonts w:ascii="Arial" w:hAnsi="Arial" w:cs="Arial"/>
          <w:noProof/>
        </w:rPr>
        <w:drawing>
          <wp:inline distT="0" distB="0" distL="0" distR="0" wp14:anchorId="2A04B841" wp14:editId="121D66B0">
            <wp:extent cx="4724400" cy="30333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27489" cy="3035329"/>
                    </a:xfrm>
                    <a:prstGeom prst="rect">
                      <a:avLst/>
                    </a:prstGeom>
                  </pic:spPr>
                </pic:pic>
              </a:graphicData>
            </a:graphic>
          </wp:inline>
        </w:drawing>
      </w:r>
    </w:p>
    <w:p w14:paraId="0A09A7E9" w14:textId="77777777" w:rsidR="00E849E9" w:rsidRPr="008C2DDC" w:rsidRDefault="00E849E9" w:rsidP="00E849E9">
      <w:pPr>
        <w:autoSpaceDE w:val="0"/>
        <w:autoSpaceDN w:val="0"/>
        <w:adjustRightInd w:val="0"/>
        <w:spacing w:line="360" w:lineRule="auto"/>
        <w:jc w:val="both"/>
        <w:rPr>
          <w:rFonts w:ascii="Arial" w:hAnsi="Arial" w:cs="Arial"/>
        </w:rPr>
      </w:pPr>
      <w:r w:rsidRPr="008C2DDC">
        <w:rPr>
          <w:rFonts w:ascii="Arial" w:hAnsi="Arial" w:cs="Arial"/>
        </w:rPr>
        <w:t>Fig. 1: Map of Nigeria showing the six South-South states.</w:t>
      </w:r>
    </w:p>
    <w:p w14:paraId="2F7B5975" w14:textId="77777777" w:rsidR="00E849E9" w:rsidRPr="008C2DDC" w:rsidRDefault="00E849E9" w:rsidP="00E849E9">
      <w:pPr>
        <w:autoSpaceDE w:val="0"/>
        <w:autoSpaceDN w:val="0"/>
        <w:adjustRightInd w:val="0"/>
        <w:spacing w:line="360" w:lineRule="auto"/>
        <w:jc w:val="both"/>
        <w:rPr>
          <w:rFonts w:ascii="Arial" w:hAnsi="Arial" w:cs="Arial"/>
        </w:rPr>
      </w:pPr>
      <w:r w:rsidRPr="008C2DDC">
        <w:rPr>
          <w:rFonts w:ascii="Arial" w:hAnsi="Arial" w:cs="Arial"/>
        </w:rPr>
        <w:lastRenderedPageBreak/>
        <w:t xml:space="preserve">Data on daily precipitation over </w:t>
      </w:r>
      <w:r w:rsidRPr="008C2DDC">
        <w:rPr>
          <w:rFonts w:ascii="Arial" w:hAnsi="Arial" w:cs="Arial"/>
          <w:color w:val="373435"/>
        </w:rPr>
        <w:t xml:space="preserve">Akwa Ibom, Bayelsa, Rivers, Cross River, Edo and Delta states, Nigeria </w:t>
      </w:r>
      <w:r w:rsidRPr="008C2DDC">
        <w:rPr>
          <w:rFonts w:ascii="Arial" w:hAnsi="Arial" w:cs="Arial"/>
        </w:rPr>
        <w:t xml:space="preserve">for twenty-one years from January1, 1990 to December 31, 2020 were obtained from National Aeronautic and Space Administration (NASA) metrological center. There were no missing observations in the entire daily precipitation data recorded. </w:t>
      </w:r>
    </w:p>
    <w:p w14:paraId="2A23AE1E" w14:textId="77777777" w:rsidR="00E849E9" w:rsidRPr="008C2DDC" w:rsidRDefault="00E849E9" w:rsidP="00E849E9">
      <w:pPr>
        <w:autoSpaceDE w:val="0"/>
        <w:autoSpaceDN w:val="0"/>
        <w:adjustRightInd w:val="0"/>
        <w:spacing w:line="360" w:lineRule="auto"/>
        <w:jc w:val="both"/>
        <w:rPr>
          <w:rFonts w:ascii="Arial" w:hAnsi="Arial" w:cs="Arial"/>
        </w:rPr>
      </w:pPr>
      <w:r w:rsidRPr="008C2DDC">
        <w:rPr>
          <w:rFonts w:ascii="Arial" w:hAnsi="Arial" w:cs="Arial"/>
          <w:b/>
        </w:rPr>
        <w:t>2.2 Methods</w:t>
      </w:r>
    </w:p>
    <w:p w14:paraId="35DB9093" w14:textId="77777777" w:rsidR="00E849E9" w:rsidRPr="008C2DDC" w:rsidRDefault="00E849E9" w:rsidP="00E849E9">
      <w:pPr>
        <w:pStyle w:val="ListParagraph"/>
        <w:numPr>
          <w:ilvl w:val="0"/>
          <w:numId w:val="31"/>
        </w:numPr>
        <w:autoSpaceDE w:val="0"/>
        <w:autoSpaceDN w:val="0"/>
        <w:adjustRightInd w:val="0"/>
        <w:spacing w:after="0" w:line="360" w:lineRule="auto"/>
        <w:jc w:val="both"/>
        <w:rPr>
          <w:rFonts w:ascii="Arial" w:hAnsi="Arial" w:cs="Arial"/>
          <w:b/>
          <w:sz w:val="20"/>
          <w:szCs w:val="20"/>
        </w:rPr>
      </w:pPr>
      <w:r w:rsidRPr="008C2DDC">
        <w:rPr>
          <w:rFonts w:ascii="Arial" w:hAnsi="Arial" w:cs="Arial"/>
          <w:b/>
          <w:sz w:val="20"/>
          <w:szCs w:val="20"/>
        </w:rPr>
        <w:t>Standardized Anomalies</w:t>
      </w:r>
    </w:p>
    <w:p w14:paraId="4346272A" w14:textId="77777777" w:rsidR="00E849E9" w:rsidRPr="008C2DDC" w:rsidRDefault="00E849E9" w:rsidP="00E849E9">
      <w:pPr>
        <w:autoSpaceDE w:val="0"/>
        <w:autoSpaceDN w:val="0"/>
        <w:adjustRightInd w:val="0"/>
        <w:spacing w:line="360" w:lineRule="auto"/>
        <w:jc w:val="both"/>
        <w:rPr>
          <w:rFonts w:ascii="Arial" w:hAnsi="Arial" w:cs="Arial"/>
        </w:rPr>
      </w:pPr>
      <w:r w:rsidRPr="008C2DDC">
        <w:rPr>
          <w:rFonts w:ascii="Arial" w:hAnsi="Arial" w:cs="Arial"/>
        </w:rPr>
        <w:t>The precipitation yearly standardized anomalies were computed for the six South-South states in Nigeria. [13] suggested that standardized anomalies is a useful tool in predicting extreme multiday rainfall events in the northern Sierra range, [14] used normalized departures from climatology to objectively rank synoptic-scale events. The standardized anomalies “</w:t>
      </w:r>
      <w:r w:rsidRPr="008C2DDC">
        <w:rPr>
          <w:rFonts w:ascii="Arial" w:hAnsi="Arial" w:cs="Arial"/>
          <w:i/>
        </w:rPr>
        <w:t>N</w:t>
      </w:r>
      <w:r w:rsidRPr="008C2DDC">
        <w:rPr>
          <w:rFonts w:ascii="Arial" w:hAnsi="Arial" w:cs="Arial"/>
        </w:rPr>
        <w:t>” (normalized departure) of any meteorological variable can be defined by:</w:t>
      </w:r>
    </w:p>
    <w:p w14:paraId="75594AA0" w14:textId="77777777" w:rsidR="00E849E9" w:rsidRPr="008C2DDC" w:rsidRDefault="00E849E9" w:rsidP="00E849E9">
      <w:pPr>
        <w:autoSpaceDE w:val="0"/>
        <w:autoSpaceDN w:val="0"/>
        <w:adjustRightInd w:val="0"/>
        <w:spacing w:line="360" w:lineRule="auto"/>
        <w:ind w:left="2880" w:firstLine="720"/>
        <w:jc w:val="both"/>
        <w:rPr>
          <w:rFonts w:ascii="Arial" w:hAnsi="Arial" w:cs="Arial"/>
        </w:rPr>
      </w:pPr>
      <m:oMath>
        <m:r>
          <w:rPr>
            <w:rFonts w:ascii="Cambria Math" w:hAnsi="Cambria Math" w:cs="Arial"/>
          </w:rPr>
          <m:t>N=</m:t>
        </m:r>
        <m:f>
          <m:fPr>
            <m:ctrlPr>
              <w:rPr>
                <w:rFonts w:ascii="Cambria Math" w:hAnsi="Cambria Math" w:cs="Arial"/>
                <w:i/>
              </w:rPr>
            </m:ctrlPr>
          </m:fPr>
          <m:num>
            <m:r>
              <w:rPr>
                <w:rFonts w:ascii="Cambria Math" w:hAnsi="Cambria Math" w:cs="Arial"/>
              </w:rPr>
              <m:t>X-μ</m:t>
            </m:r>
          </m:num>
          <m:den>
            <m:r>
              <w:rPr>
                <w:rFonts w:ascii="Cambria Math" w:hAnsi="Cambria Math" w:cs="Arial"/>
              </w:rPr>
              <m:t>σ</m:t>
            </m:r>
          </m:den>
        </m:f>
        <m:r>
          <w:rPr>
            <w:rFonts w:ascii="Cambria Math" w:hAnsi="Cambria Math" w:cs="Arial"/>
          </w:rPr>
          <m:t xml:space="preserve">              </m:t>
        </m:r>
      </m:oMath>
      <w:r w:rsidRPr="008C2DDC">
        <w:rPr>
          <w:rFonts w:ascii="Arial" w:eastAsiaTheme="minorEastAsia" w:hAnsi="Arial" w:cs="Arial"/>
        </w:rPr>
        <w:t xml:space="preserve">                                                 (1)</w:t>
      </w:r>
    </w:p>
    <w:p w14:paraId="7D90CA31" w14:textId="77777777" w:rsidR="00E849E9" w:rsidRPr="008C2DDC" w:rsidRDefault="00E849E9" w:rsidP="00E849E9">
      <w:pPr>
        <w:autoSpaceDE w:val="0"/>
        <w:autoSpaceDN w:val="0"/>
        <w:adjustRightInd w:val="0"/>
        <w:spacing w:line="360" w:lineRule="auto"/>
        <w:jc w:val="both"/>
        <w:rPr>
          <w:rFonts w:ascii="Arial" w:hAnsi="Arial" w:cs="Arial"/>
        </w:rPr>
      </w:pPr>
      <w:r w:rsidRPr="008C2DDC">
        <w:rPr>
          <w:rFonts w:ascii="Arial" w:hAnsi="Arial" w:cs="Arial"/>
        </w:rPr>
        <w:t xml:space="preserve">Where </w:t>
      </w:r>
      <w:r w:rsidRPr="008C2DDC">
        <w:rPr>
          <w:rFonts w:ascii="Arial" w:hAnsi="Arial" w:cs="Arial"/>
          <w:i/>
          <w:iCs/>
        </w:rPr>
        <w:t xml:space="preserve">X </w:t>
      </w:r>
      <w:r w:rsidRPr="008C2DDC">
        <w:rPr>
          <w:rFonts w:ascii="Arial" w:hAnsi="Arial" w:cs="Arial"/>
        </w:rPr>
        <w:t xml:space="preserve">is the actual precipitation amount, </w:t>
      </w:r>
      <m:oMath>
        <m:r>
          <w:rPr>
            <w:rFonts w:ascii="Cambria Math" w:hAnsi="Cambria Math" w:cs="Arial"/>
          </w:rPr>
          <m:t>μ</m:t>
        </m:r>
      </m:oMath>
      <w:r w:rsidRPr="008C2DDC">
        <w:rPr>
          <w:rFonts w:ascii="Arial" w:hAnsi="Arial" w:cs="Arial"/>
        </w:rPr>
        <w:t xml:space="preserve"> is the average precipitation amount and </w:t>
      </w:r>
      <m:oMath>
        <m:r>
          <w:rPr>
            <w:rFonts w:ascii="Cambria Math" w:hAnsi="Cambria Math" w:cs="Arial"/>
          </w:rPr>
          <m:t>σ</m:t>
        </m:r>
      </m:oMath>
      <w:r w:rsidRPr="008C2DDC">
        <w:rPr>
          <w:rFonts w:ascii="Arial" w:hAnsi="Arial" w:cs="Arial"/>
        </w:rPr>
        <w:t xml:space="preserve"> is the Standard deviation for each study location. The outcome of the standardized anomalies could be negative (below average) or positive (above average) and this was used to rank yearly precipitation amount into different Markov Chain states for ease analysis.</w:t>
      </w:r>
    </w:p>
    <w:p w14:paraId="36A9B38F" w14:textId="77777777" w:rsidR="00E849E9" w:rsidRPr="008C2DDC" w:rsidRDefault="00E849E9" w:rsidP="00E849E9">
      <w:pPr>
        <w:pStyle w:val="ListParagraph"/>
        <w:numPr>
          <w:ilvl w:val="0"/>
          <w:numId w:val="31"/>
        </w:numPr>
        <w:autoSpaceDE w:val="0"/>
        <w:autoSpaceDN w:val="0"/>
        <w:adjustRightInd w:val="0"/>
        <w:spacing w:after="0" w:line="360" w:lineRule="auto"/>
        <w:jc w:val="both"/>
        <w:rPr>
          <w:rFonts w:ascii="Arial" w:hAnsi="Arial" w:cs="Arial"/>
          <w:b/>
          <w:sz w:val="20"/>
          <w:szCs w:val="20"/>
        </w:rPr>
      </w:pPr>
      <w:r w:rsidRPr="008C2DDC">
        <w:rPr>
          <w:rFonts w:ascii="Arial" w:hAnsi="Arial" w:cs="Arial"/>
          <w:b/>
          <w:sz w:val="20"/>
          <w:szCs w:val="20"/>
        </w:rPr>
        <w:t>Markov Chains</w:t>
      </w:r>
    </w:p>
    <w:p w14:paraId="275A553C" w14:textId="77777777" w:rsidR="00E849E9" w:rsidRPr="008C2DDC" w:rsidRDefault="00E849E9" w:rsidP="00E849E9">
      <w:pPr>
        <w:autoSpaceDE w:val="0"/>
        <w:autoSpaceDN w:val="0"/>
        <w:adjustRightInd w:val="0"/>
        <w:spacing w:line="360" w:lineRule="auto"/>
        <w:jc w:val="both"/>
        <w:rPr>
          <w:rFonts w:ascii="Arial" w:hAnsi="Arial" w:cs="Arial"/>
        </w:rPr>
      </w:pPr>
      <w:r w:rsidRPr="008C2DDC">
        <w:rPr>
          <w:rFonts w:ascii="Arial" w:hAnsi="Arial" w:cs="Arial"/>
        </w:rPr>
        <w:t>Markov chains was introduced in 1906 by Andrei Andreyevich Markov (1856–1922) and named in his honor. A Markov chain is a stochastic model describing a sequence of possible events in which the probability of each event depends only on the state attained in the previous event (Markovian property). A stochastic process {</w:t>
      </w:r>
      <w:r w:rsidRPr="008C2DDC">
        <w:rPr>
          <w:rFonts w:ascii="Arial" w:hAnsi="Arial" w:cs="Arial"/>
          <w:i/>
          <w:iCs/>
        </w:rPr>
        <w:t>X</w:t>
      </w:r>
      <w:r w:rsidRPr="008C2DDC">
        <w:rPr>
          <w:rFonts w:ascii="Arial" w:hAnsi="Arial" w:cs="Arial"/>
          <w:i/>
          <w:iCs/>
          <w:vertAlign w:val="subscript"/>
        </w:rPr>
        <w:t>n</w:t>
      </w:r>
      <w:r w:rsidRPr="008C2DDC">
        <w:rPr>
          <w:rFonts w:ascii="Arial" w:hAnsi="Arial" w:cs="Arial"/>
        </w:rPr>
        <w:t xml:space="preserve">} is said to have the </w:t>
      </w:r>
      <w:r w:rsidRPr="008C2DDC">
        <w:rPr>
          <w:rFonts w:ascii="Arial" w:hAnsi="Arial" w:cs="Arial"/>
          <w:bCs/>
        </w:rPr>
        <w:t xml:space="preserve">Markovian property </w:t>
      </w:r>
      <w:r w:rsidRPr="008C2DDC">
        <w:rPr>
          <w:rFonts w:ascii="Arial" w:hAnsi="Arial" w:cs="Arial"/>
        </w:rPr>
        <w:t>if</w:t>
      </w:r>
    </w:p>
    <w:p w14:paraId="4F84A1EF" w14:textId="77777777" w:rsidR="00E849E9" w:rsidRPr="008C2DDC" w:rsidRDefault="00E849E9" w:rsidP="00E849E9">
      <w:pPr>
        <w:autoSpaceDE w:val="0"/>
        <w:autoSpaceDN w:val="0"/>
        <w:adjustRightInd w:val="0"/>
        <w:spacing w:line="360" w:lineRule="auto"/>
        <w:jc w:val="both"/>
        <w:rPr>
          <w:rFonts w:ascii="Arial" w:eastAsiaTheme="minorEastAsia" w:hAnsi="Arial" w:cs="Arial"/>
        </w:rPr>
      </w:pPr>
      <m:oMathPara>
        <m:oMathParaPr>
          <m:jc m:val="center"/>
        </m:oMathParaPr>
        <m:oMath>
          <m:r>
            <w:rPr>
              <w:rFonts w:ascii="Cambria Math" w:hAnsi="Cambria Math" w:cs="Arial"/>
            </w:rPr>
            <m:t>P</m:t>
          </m:r>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X</m:t>
                  </m:r>
                </m:e>
                <m:sub>
                  <m:r>
                    <w:rPr>
                      <w:rFonts w:ascii="Cambria Math" w:hAnsi="Cambria Math" w:cs="Arial"/>
                      <w:vertAlign w:val="subscript"/>
                    </w:rPr>
                    <m:t>n+1</m:t>
                  </m:r>
                </m:sub>
              </m:sSub>
              <m:r>
                <w:rPr>
                  <w:rFonts w:ascii="Cambria Math" w:hAnsi="Cambria Math" w:cs="Arial"/>
                </w:rPr>
                <m:t>= j</m:t>
              </m:r>
            </m:e>
            <m:e>
              <m:sSub>
                <m:sSubPr>
                  <m:ctrlPr>
                    <w:rPr>
                      <w:rFonts w:ascii="Cambria Math" w:hAnsi="Cambria Math" w:cs="Arial"/>
                      <w:i/>
                    </w:rPr>
                  </m:ctrlPr>
                </m:sSubPr>
                <m:e>
                  <m:r>
                    <w:rPr>
                      <w:rFonts w:ascii="Cambria Math" w:hAnsi="Cambria Math" w:cs="Arial"/>
                    </w:rPr>
                    <m:t>X</m:t>
                  </m:r>
                </m:e>
                <m:sub>
                  <m:r>
                    <w:rPr>
                      <w:rFonts w:ascii="Cambria Math" w:hAnsi="Cambria Math" w:cs="Arial"/>
                      <w:vertAlign w:val="subscript"/>
                    </w:rPr>
                    <m:t>n</m:t>
                  </m:r>
                </m:sub>
              </m:sSub>
              <m:r>
                <w:rPr>
                  <w:rFonts w:ascii="Cambria Math" w:hAnsi="Cambria Math" w:cs="Arial"/>
                </w:rPr>
                <m:t xml:space="preserve"> =  i, </m:t>
              </m:r>
              <m:sSub>
                <m:sSubPr>
                  <m:ctrlPr>
                    <w:rPr>
                      <w:rFonts w:ascii="Cambria Math" w:hAnsi="Cambria Math" w:cs="Arial"/>
                      <w:i/>
                    </w:rPr>
                  </m:ctrlPr>
                </m:sSubPr>
                <m:e>
                  <m:r>
                    <w:rPr>
                      <w:rFonts w:ascii="Cambria Math" w:hAnsi="Cambria Math" w:cs="Arial"/>
                    </w:rPr>
                    <m:t>X</m:t>
                  </m:r>
                </m:e>
                <m:sub>
                  <m:r>
                    <w:rPr>
                      <w:rFonts w:ascii="Cambria Math" w:hAnsi="Cambria Math" w:cs="Arial"/>
                      <w:vertAlign w:val="subscript"/>
                    </w:rPr>
                    <m:t>n-1</m:t>
                  </m:r>
                </m:sub>
              </m:sSub>
              <m:r>
                <w:rPr>
                  <w:rFonts w:ascii="Cambria Math" w:hAnsi="Cambria Math" w:cs="Arial"/>
                  <w:vertAlign w:val="subscript"/>
                </w:rPr>
                <m:t xml:space="preserve"> </m:t>
              </m:r>
              <m:r>
                <w:rPr>
                  <w:rFonts w:ascii="Cambria Math" w:hAnsi="Cambria Math" w:cs="Arial"/>
                </w:rPr>
                <m:t>=</m:t>
              </m:r>
              <m:sSub>
                <m:sSubPr>
                  <m:ctrlPr>
                    <w:rPr>
                      <w:rFonts w:ascii="Cambria Math" w:hAnsi="Cambria Math" w:cs="Arial"/>
                      <w:i/>
                    </w:rPr>
                  </m:ctrlPr>
                </m:sSubPr>
                <m:e>
                  <m:r>
                    <w:rPr>
                      <w:rFonts w:ascii="Cambria Math" w:hAnsi="Cambria Math" w:cs="Arial"/>
                    </w:rPr>
                    <m:t xml:space="preserve"> i</m:t>
                  </m:r>
                </m:e>
                <m:sub>
                  <m:r>
                    <w:rPr>
                      <w:rFonts w:ascii="Cambria Math" w:hAnsi="Cambria Math" w:cs="Arial"/>
                      <w:vertAlign w:val="subscript"/>
                    </w:rPr>
                    <m:t>n-1</m:t>
                  </m:r>
                </m:sub>
              </m:sSub>
              <m:r>
                <w:rPr>
                  <w:rFonts w:ascii="Cambria Math" w:hAnsi="Cambria Math" w:cs="Arial"/>
                  <w:vertAlign w:val="subscript"/>
                </w:rPr>
                <m:t>,</m:t>
              </m:r>
              <m:r>
                <w:rPr>
                  <w:rFonts w:ascii="Cambria Math" w:hAnsi="Cambria Math" w:cs="Arial"/>
                </w:rPr>
                <m:t xml:space="preserve">. . . , </m:t>
              </m:r>
              <m:sSub>
                <m:sSubPr>
                  <m:ctrlPr>
                    <w:rPr>
                      <w:rFonts w:ascii="Cambria Math" w:hAnsi="Cambria Math" w:cs="Arial"/>
                      <w:i/>
                    </w:rPr>
                  </m:ctrlPr>
                </m:sSubPr>
                <m:e>
                  <m:r>
                    <w:rPr>
                      <w:rFonts w:ascii="Cambria Math" w:hAnsi="Cambria Math" w:cs="Arial"/>
                    </w:rPr>
                    <m:t>X</m:t>
                  </m:r>
                </m:e>
                <m:sub>
                  <m:r>
                    <w:rPr>
                      <w:rFonts w:ascii="Cambria Math" w:hAnsi="Cambria Math" w:cs="Arial"/>
                      <w:vertAlign w:val="subscript"/>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 xml:space="preserve"> i</m:t>
                  </m:r>
                </m:e>
                <m:sub>
                  <m:r>
                    <w:rPr>
                      <w:rFonts w:ascii="Cambria Math" w:hAnsi="Cambria Math" w:cs="Arial"/>
                      <w:vertAlign w:val="subscript"/>
                    </w:rPr>
                    <m:t>1</m:t>
                  </m:r>
                </m:sub>
              </m:sSub>
              <m:r>
                <w:rPr>
                  <w:rFonts w:ascii="Cambria Math" w:hAnsi="Cambria Math" w:cs="Arial"/>
                  <w:vertAlign w:val="subscript"/>
                </w:rPr>
                <m:t>,</m:t>
              </m:r>
              <m:sSub>
                <m:sSubPr>
                  <m:ctrlPr>
                    <w:rPr>
                      <w:rFonts w:ascii="Cambria Math" w:hAnsi="Cambria Math" w:cs="Arial"/>
                      <w:i/>
                    </w:rPr>
                  </m:ctrlPr>
                </m:sSubPr>
                <m:e>
                  <m:r>
                    <w:rPr>
                      <w:rFonts w:ascii="Cambria Math" w:hAnsi="Cambria Math" w:cs="Arial"/>
                    </w:rPr>
                    <m:t>X</m:t>
                  </m:r>
                  <m:ctrlPr>
                    <w:rPr>
                      <w:rFonts w:ascii="Cambria Math" w:hAnsi="Cambria Math" w:cs="Arial"/>
                      <w:i/>
                      <w:vertAlign w:val="subscript"/>
                    </w:rPr>
                  </m:ctrlPr>
                </m:e>
                <m:sub>
                  <m:r>
                    <w:rPr>
                      <w:rFonts w:ascii="Cambria Math" w:hAnsi="Cambria Math" w:cs="Arial"/>
                      <w:vertAlign w:val="subscript"/>
                    </w:rPr>
                    <m:t>0</m:t>
                  </m:r>
                </m:sub>
              </m:sSub>
              <m:r>
                <w:rPr>
                  <w:rFonts w:ascii="Cambria Math" w:hAnsi="Cambria Math" w:cs="Arial"/>
                </w:rPr>
                <m:t xml:space="preserve"> = </m:t>
              </m:r>
              <m:sSub>
                <m:sSubPr>
                  <m:ctrlPr>
                    <w:rPr>
                      <w:rFonts w:ascii="Cambria Math" w:hAnsi="Cambria Math" w:cs="Arial"/>
                      <w:i/>
                    </w:rPr>
                  </m:ctrlPr>
                </m:sSubPr>
                <m:e>
                  <m:r>
                    <w:rPr>
                      <w:rFonts w:ascii="Cambria Math" w:hAnsi="Cambria Math" w:cs="Arial"/>
                    </w:rPr>
                    <m:t>i</m:t>
                  </m:r>
                </m:e>
                <m:sub>
                  <m:r>
                    <w:rPr>
                      <w:rFonts w:ascii="Cambria Math" w:hAnsi="Cambria Math" w:cs="Arial"/>
                      <w:vertAlign w:val="subscript"/>
                    </w:rPr>
                    <m:t>0</m:t>
                  </m:r>
                </m:sub>
              </m:sSub>
            </m:e>
          </m:d>
        </m:oMath>
      </m:oMathPara>
    </w:p>
    <w:p w14:paraId="2E451E13" w14:textId="77777777" w:rsidR="00E849E9" w:rsidRPr="008C2DDC" w:rsidRDefault="00E849E9" w:rsidP="00E849E9">
      <w:pPr>
        <w:spacing w:after="160" w:line="360" w:lineRule="auto"/>
        <w:jc w:val="both"/>
        <w:rPr>
          <w:rFonts w:ascii="Arial" w:eastAsiaTheme="minorEastAsia" w:hAnsi="Arial" w:cs="Arial"/>
        </w:rPr>
      </w:pPr>
      <w:r w:rsidRPr="008C2DDC">
        <w:rPr>
          <w:rFonts w:ascii="Arial" w:eastAsiaTheme="minorEastAsia" w:hAnsi="Arial" w:cs="Arial"/>
        </w:rPr>
        <w:t xml:space="preserve">                                                            </w:t>
      </w:r>
      <m:oMath>
        <m:r>
          <w:rPr>
            <w:rFonts w:ascii="Cambria Math" w:hAnsi="Cambria Math" w:cs="Arial"/>
          </w:rPr>
          <m:t>= P</m:t>
        </m:r>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X</m:t>
                </m:r>
              </m:e>
              <m:sub>
                <m:r>
                  <w:rPr>
                    <w:rFonts w:ascii="Cambria Math" w:hAnsi="Cambria Math" w:cs="Arial"/>
                    <w:vertAlign w:val="subscript"/>
                  </w:rPr>
                  <m:t>n+1</m:t>
                </m:r>
              </m:sub>
            </m:sSub>
            <m:r>
              <w:rPr>
                <w:rFonts w:ascii="Cambria Math" w:hAnsi="Cambria Math" w:cs="Arial"/>
              </w:rPr>
              <m:t>= j</m:t>
            </m:r>
          </m:e>
          <m:e>
            <m:sSub>
              <m:sSubPr>
                <m:ctrlPr>
                  <w:rPr>
                    <w:rFonts w:ascii="Cambria Math" w:hAnsi="Cambria Math" w:cs="Arial"/>
                    <w:i/>
                  </w:rPr>
                </m:ctrlPr>
              </m:sSubPr>
              <m:e>
                <m:r>
                  <w:rPr>
                    <w:rFonts w:ascii="Cambria Math" w:hAnsi="Cambria Math" w:cs="Arial"/>
                  </w:rPr>
                  <m:t>X</m:t>
                </m:r>
              </m:e>
              <m:sub>
                <m:r>
                  <w:rPr>
                    <w:rFonts w:ascii="Cambria Math" w:hAnsi="Cambria Math" w:cs="Arial"/>
                    <w:vertAlign w:val="subscript"/>
                  </w:rPr>
                  <m:t>n</m:t>
                </m:r>
              </m:sub>
            </m:sSub>
            <m:r>
              <w:rPr>
                <w:rFonts w:ascii="Cambria Math" w:hAnsi="Cambria Math" w:cs="Arial"/>
              </w:rPr>
              <m:t xml:space="preserve"> = i</m:t>
            </m:r>
          </m:e>
        </m:d>
        <m:r>
          <w:rPr>
            <w:rFonts w:ascii="Cambria Math" w:hAnsi="Cambria Math" w:cs="Arial"/>
          </w:rPr>
          <m:t xml:space="preserve">= </m:t>
        </m:r>
        <m:sSub>
          <m:sSubPr>
            <m:ctrlPr>
              <w:rPr>
                <w:rFonts w:ascii="Cambria Math" w:hAnsi="Cambria Math" w:cs="Arial"/>
                <w:i/>
              </w:rPr>
            </m:ctrlPr>
          </m:sSubPr>
          <m:e>
            <m:r>
              <w:rPr>
                <w:rFonts w:ascii="Cambria Math" w:hAnsi="Cambria Math" w:cs="Arial"/>
              </w:rPr>
              <m:t>P</m:t>
            </m:r>
          </m:e>
          <m:sub>
            <m:r>
              <w:rPr>
                <w:rFonts w:ascii="Cambria Math" w:hAnsi="Cambria Math" w:cs="Arial"/>
                <w:vertAlign w:val="subscript"/>
              </w:rPr>
              <m:t>ij</m:t>
            </m:r>
          </m:sub>
        </m:sSub>
      </m:oMath>
      <w:r w:rsidRPr="008C2DDC">
        <w:rPr>
          <w:rFonts w:ascii="Arial" w:eastAsiaTheme="minorEastAsia" w:hAnsi="Arial" w:cs="Arial"/>
        </w:rPr>
        <w:tab/>
        <w:t xml:space="preserve">                </w:t>
      </w:r>
      <w:r w:rsidRPr="008C2DDC">
        <w:rPr>
          <w:rFonts w:ascii="Arial" w:eastAsiaTheme="minorEastAsia" w:hAnsi="Arial" w:cs="Arial"/>
        </w:rPr>
        <w:tab/>
      </w:r>
      <w:r w:rsidRPr="008C2DDC">
        <w:rPr>
          <w:rFonts w:ascii="Arial" w:eastAsiaTheme="minorEastAsia" w:hAnsi="Arial" w:cs="Arial"/>
        </w:rPr>
        <w:tab/>
        <w:t xml:space="preserve">(2)          </w:t>
      </w:r>
    </w:p>
    <w:p w14:paraId="2C9F86FC" w14:textId="77777777" w:rsidR="00E849E9" w:rsidRPr="008C2DDC" w:rsidRDefault="00E849E9" w:rsidP="00E849E9">
      <w:pPr>
        <w:spacing w:after="160" w:line="360" w:lineRule="auto"/>
        <w:jc w:val="both"/>
        <w:rPr>
          <w:rFonts w:ascii="Arial" w:hAnsi="Arial" w:cs="Arial"/>
        </w:rPr>
      </w:pPr>
      <w:r w:rsidRPr="008C2DDC">
        <w:rPr>
          <w:rFonts w:ascii="Arial" w:hAnsi="Arial" w:cs="Arial"/>
        </w:rPr>
        <w:t xml:space="preserve">For all states </w:t>
      </w:r>
      <m:oMath>
        <m:sSub>
          <m:sSubPr>
            <m:ctrlPr>
              <w:rPr>
                <w:rFonts w:ascii="Cambria Math" w:hAnsi="Cambria Math" w:cs="Arial"/>
                <w:i/>
              </w:rPr>
            </m:ctrlPr>
          </m:sSubPr>
          <m:e>
            <m:r>
              <w:rPr>
                <w:rFonts w:ascii="Cambria Math" w:hAnsi="Cambria Math" w:cs="Arial"/>
              </w:rPr>
              <m:t>i</m:t>
            </m:r>
          </m:e>
          <m:sub>
            <m:r>
              <w:rPr>
                <w:rFonts w:ascii="Cambria Math" w:hAnsi="Cambria Math" w:cs="Arial"/>
                <w:vertAlign w:val="subscript"/>
              </w:rPr>
              <m:t>0</m:t>
            </m:r>
          </m:sub>
        </m:sSub>
        <m:r>
          <w:rPr>
            <w:rFonts w:ascii="Cambria Math" w:hAnsi="Cambria Math" w:cs="Arial"/>
            <w:vertAlign w:val="subscript"/>
          </w:rPr>
          <m:t xml:space="preserve">, </m:t>
        </m:r>
        <m:sSub>
          <m:sSubPr>
            <m:ctrlPr>
              <w:rPr>
                <w:rFonts w:ascii="Cambria Math" w:hAnsi="Cambria Math" w:cs="Arial"/>
                <w:i/>
              </w:rPr>
            </m:ctrlPr>
          </m:sSubPr>
          <m:e>
            <m:r>
              <w:rPr>
                <w:rFonts w:ascii="Cambria Math" w:hAnsi="Cambria Math" w:cs="Arial"/>
              </w:rPr>
              <m:t>i</m:t>
            </m:r>
          </m:e>
          <m:sub>
            <m:r>
              <w:rPr>
                <w:rFonts w:ascii="Cambria Math" w:hAnsi="Cambria Math" w:cs="Arial"/>
                <w:vertAlign w:val="subscript"/>
              </w:rPr>
              <m:t>1</m:t>
            </m:r>
          </m:sub>
        </m:sSub>
        <m:r>
          <w:rPr>
            <w:rFonts w:ascii="Cambria Math" w:hAnsi="Cambria Math" w:cs="Arial"/>
          </w:rPr>
          <m:t xml:space="preserve">, . . .,  i,  j </m:t>
        </m:r>
      </m:oMath>
      <w:r w:rsidRPr="008C2DDC">
        <w:rPr>
          <w:rFonts w:ascii="Arial" w:hAnsi="Arial" w:cs="Arial"/>
        </w:rPr>
        <w:t>and</w:t>
      </w:r>
      <m:oMath>
        <m:r>
          <w:rPr>
            <w:rFonts w:ascii="Cambria Math" w:hAnsi="Cambria Math" w:cs="Arial"/>
          </w:rPr>
          <m:t xml:space="preserve"> n ≥ 0</m:t>
        </m:r>
      </m:oMath>
      <w:r w:rsidRPr="008C2DDC">
        <w:rPr>
          <w:rFonts w:ascii="Arial" w:hAnsi="Arial" w:cs="Arial"/>
        </w:rPr>
        <w:t xml:space="preserve">. </w:t>
      </w:r>
    </w:p>
    <w:p w14:paraId="7F0A4158" w14:textId="77777777" w:rsidR="00E849E9" w:rsidRPr="008C2DDC" w:rsidRDefault="00E849E9" w:rsidP="00E849E9">
      <w:pPr>
        <w:autoSpaceDE w:val="0"/>
        <w:autoSpaceDN w:val="0"/>
        <w:adjustRightInd w:val="0"/>
        <w:spacing w:line="360" w:lineRule="auto"/>
        <w:jc w:val="both"/>
        <w:rPr>
          <w:rFonts w:ascii="Arial" w:hAnsi="Arial" w:cs="Arial"/>
          <w:i/>
          <w:iCs/>
        </w:rPr>
      </w:pPr>
      <w:r w:rsidRPr="008C2DDC">
        <w:rPr>
          <w:rFonts w:ascii="Arial" w:hAnsi="Arial" w:cs="Arial"/>
        </w:rPr>
        <w:t xml:space="preserve">For a first-order Markov chain, the future state </w:t>
      </w:r>
      <m:oMath>
        <m:sSub>
          <m:sSubPr>
            <m:ctrlPr>
              <w:rPr>
                <w:rFonts w:ascii="Cambria Math" w:hAnsi="Cambria Math" w:cs="Arial"/>
                <w:i/>
              </w:rPr>
            </m:ctrlPr>
          </m:sSubPr>
          <m:e>
            <m:r>
              <w:rPr>
                <w:rFonts w:ascii="Cambria Math" w:hAnsi="Cambria Math" w:cs="Arial"/>
              </w:rPr>
              <m:t>X</m:t>
            </m:r>
          </m:e>
          <m:sub>
            <m:r>
              <w:rPr>
                <w:rFonts w:ascii="Cambria Math" w:hAnsi="Cambria Math" w:cs="Arial"/>
              </w:rPr>
              <m:t>n+1</m:t>
            </m:r>
          </m:sub>
        </m:sSub>
        <m:r>
          <w:rPr>
            <w:rFonts w:ascii="Cambria Math" w:hAnsi="Cambria Math" w:cs="Arial"/>
          </w:rPr>
          <m:t xml:space="preserve"> </m:t>
        </m:r>
      </m:oMath>
      <w:r w:rsidRPr="008C2DDC">
        <w:rPr>
          <w:rFonts w:ascii="Arial" w:hAnsi="Arial" w:cs="Arial"/>
        </w:rPr>
        <w:t xml:space="preserve">is independent of the previous states </w:t>
      </w:r>
      <m:oMath>
        <m:sSub>
          <m:sSubPr>
            <m:ctrlPr>
              <w:rPr>
                <w:rFonts w:ascii="Cambria Math" w:hAnsi="Cambria Math" w:cs="Arial"/>
                <w:i/>
              </w:rPr>
            </m:ctrlPr>
          </m:sSubPr>
          <m:e>
            <m:r>
              <w:rPr>
                <w:rFonts w:ascii="Cambria Math" w:hAnsi="Cambria Math" w:cs="Arial"/>
              </w:rPr>
              <m:t>X</m:t>
            </m:r>
          </m:e>
          <m:sub>
            <m:r>
              <w:rPr>
                <w:rFonts w:ascii="Cambria Math" w:hAnsi="Cambria Math" w:cs="Arial"/>
                <w:vertAlign w:val="subscript"/>
              </w:rPr>
              <m:t>0</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X</m:t>
            </m:r>
          </m:e>
          <m:sub>
            <m:r>
              <w:rPr>
                <w:rFonts w:ascii="Cambria Math" w:hAnsi="Cambria Math" w:cs="Arial"/>
                <w:vertAlign w:val="subscript"/>
              </w:rPr>
              <m:t>1</m:t>
            </m:r>
          </m:sub>
        </m:sSub>
        <m:r>
          <w:rPr>
            <w:rFonts w:ascii="Cambria Math" w:hAnsi="Cambria Math" w:cs="Arial"/>
          </w:rPr>
          <m:t xml:space="preserve">,. . . .., </m:t>
        </m:r>
        <m:sSub>
          <m:sSubPr>
            <m:ctrlPr>
              <w:rPr>
                <w:rFonts w:ascii="Cambria Math" w:hAnsi="Cambria Math" w:cs="Arial"/>
                <w:i/>
              </w:rPr>
            </m:ctrlPr>
          </m:sSubPr>
          <m:e>
            <m:r>
              <w:rPr>
                <w:rFonts w:ascii="Cambria Math" w:hAnsi="Cambria Math" w:cs="Arial"/>
              </w:rPr>
              <m:t>X</m:t>
            </m:r>
          </m:e>
          <m:sub>
            <m:r>
              <w:rPr>
                <w:rFonts w:ascii="Cambria Math" w:hAnsi="Cambria Math" w:cs="Arial"/>
                <w:vertAlign w:val="subscript"/>
              </w:rPr>
              <m:t>n-1</m:t>
            </m:r>
          </m:sub>
        </m:sSub>
        <m:r>
          <w:rPr>
            <w:rFonts w:ascii="Cambria Math" w:hAnsi="Cambria Math" w:cs="Arial"/>
          </w:rPr>
          <m:t xml:space="preserve"> </m:t>
        </m:r>
      </m:oMath>
      <w:r w:rsidRPr="008C2DDC">
        <w:rPr>
          <w:rFonts w:ascii="Arial" w:hAnsi="Arial" w:cs="Arial"/>
        </w:rPr>
        <w:t xml:space="preserve">and depends only on the present state </w:t>
      </w:r>
      <m:oMath>
        <m:sSub>
          <m:sSubPr>
            <m:ctrlPr>
              <w:rPr>
                <w:rFonts w:ascii="Cambria Math" w:hAnsi="Cambria Math" w:cs="Arial"/>
                <w:i/>
              </w:rPr>
            </m:ctrlPr>
          </m:sSubPr>
          <m:e>
            <m:r>
              <w:rPr>
                <w:rFonts w:ascii="Cambria Math" w:hAnsi="Cambria Math" w:cs="Arial"/>
              </w:rPr>
              <m:t>X</m:t>
            </m:r>
          </m:e>
          <m:sub>
            <m:r>
              <w:rPr>
                <w:rFonts w:ascii="Cambria Math" w:hAnsi="Cambria Math" w:cs="Arial"/>
                <w:vertAlign w:val="subscript"/>
              </w:rPr>
              <m:t>n</m:t>
            </m:r>
          </m:sub>
        </m:sSub>
      </m:oMath>
      <w:r w:rsidRPr="008C2DDC">
        <w:rPr>
          <w:rFonts w:ascii="Arial" w:hAnsi="Arial" w:cs="Arial"/>
        </w:rPr>
        <w:t xml:space="preserve"> [15]. A stochastic process {</w:t>
      </w:r>
      <w:r w:rsidRPr="008C2DDC">
        <w:rPr>
          <w:rFonts w:ascii="Arial" w:hAnsi="Arial" w:cs="Arial"/>
          <w:i/>
          <w:iCs/>
        </w:rPr>
        <w:t>X</w:t>
      </w:r>
      <w:r w:rsidRPr="008C2DDC">
        <w:rPr>
          <w:rFonts w:ascii="Arial" w:hAnsi="Arial" w:cs="Arial"/>
          <w:i/>
          <w:iCs/>
          <w:vertAlign w:val="subscript"/>
        </w:rPr>
        <w:t>n</w:t>
      </w:r>
      <w:r w:rsidRPr="008C2DDC">
        <w:rPr>
          <w:rFonts w:ascii="Arial" w:hAnsi="Arial" w:cs="Arial"/>
        </w:rPr>
        <w:t>} (</w:t>
      </w:r>
      <w:r w:rsidRPr="008C2DDC">
        <w:rPr>
          <w:rFonts w:ascii="Arial" w:hAnsi="Arial" w:cs="Arial"/>
          <w:i/>
          <w:iCs/>
        </w:rPr>
        <w:t xml:space="preserve">n </w:t>
      </w:r>
      <w:r w:rsidRPr="008C2DDC">
        <w:rPr>
          <w:rFonts w:ascii="Arial" w:hAnsi="Arial" w:cs="Arial"/>
        </w:rPr>
        <w:t xml:space="preserve">= 0, 1 . . .) is a </w:t>
      </w:r>
      <w:r w:rsidRPr="008C2DDC">
        <w:rPr>
          <w:rFonts w:ascii="Arial" w:hAnsi="Arial" w:cs="Arial"/>
          <w:bCs/>
        </w:rPr>
        <w:t xml:space="preserve">Markov chain </w:t>
      </w:r>
      <w:r w:rsidRPr="008C2DDC">
        <w:rPr>
          <w:rFonts w:ascii="Arial" w:hAnsi="Arial" w:cs="Arial"/>
        </w:rPr>
        <w:t xml:space="preserve">if it has the </w:t>
      </w:r>
      <w:r w:rsidRPr="008C2DDC">
        <w:rPr>
          <w:rFonts w:ascii="Arial" w:hAnsi="Arial" w:cs="Arial"/>
          <w:iCs/>
        </w:rPr>
        <w:t>Markovian property</w:t>
      </w:r>
      <w:r w:rsidRPr="008C2DDC">
        <w:rPr>
          <w:rFonts w:ascii="Arial" w:hAnsi="Arial" w:cs="Arial"/>
          <w:i/>
          <w:iCs/>
        </w:rPr>
        <w:t>.</w:t>
      </w:r>
    </w:p>
    <w:p w14:paraId="4779B7F7" w14:textId="5112B77F" w:rsidR="00E849E9" w:rsidRPr="008C2DDC" w:rsidRDefault="00E849E9" w:rsidP="00E849E9">
      <w:pPr>
        <w:autoSpaceDE w:val="0"/>
        <w:autoSpaceDN w:val="0"/>
        <w:adjustRightInd w:val="0"/>
        <w:spacing w:line="360" w:lineRule="auto"/>
        <w:jc w:val="both"/>
        <w:rPr>
          <w:rFonts w:ascii="Arial" w:hAnsi="Arial" w:cs="Arial"/>
        </w:rPr>
      </w:pPr>
      <w:r w:rsidRPr="008C2DDC">
        <w:rPr>
          <w:rFonts w:ascii="Arial" w:hAnsi="Arial" w:cs="Arial"/>
        </w:rPr>
        <w:t xml:space="preserve">The conditional probabilities </w:t>
      </w:r>
      <w:r w:rsidRPr="008C2DDC">
        <w:rPr>
          <w:rFonts w:ascii="Arial" w:hAnsi="Arial" w:cs="Arial"/>
          <w:i/>
          <w:iCs/>
        </w:rPr>
        <w:t>P</w:t>
      </w:r>
      <w:r w:rsidR="008C2DDC">
        <w:rPr>
          <w:rFonts w:ascii="Arial" w:hAnsi="Arial" w:cs="Arial"/>
          <w:i/>
          <w:iCs/>
        </w:rPr>
        <w:t xml:space="preserve"> </w:t>
      </w:r>
      <w:r w:rsidRPr="008C2DDC">
        <w:rPr>
          <w:rFonts w:ascii="Arial" w:hAnsi="Arial" w:cs="Arial"/>
        </w:rPr>
        <w:t>{</w:t>
      </w:r>
      <w:r w:rsidRPr="008C2DDC">
        <w:rPr>
          <w:rFonts w:ascii="Arial" w:hAnsi="Arial" w:cs="Arial"/>
          <w:i/>
          <w:iCs/>
        </w:rPr>
        <w:t>X</w:t>
      </w:r>
      <w:r w:rsidRPr="008C2DDC">
        <w:rPr>
          <w:rFonts w:ascii="Arial" w:hAnsi="Arial" w:cs="Arial"/>
          <w:i/>
          <w:iCs/>
          <w:vertAlign w:val="subscript"/>
        </w:rPr>
        <w:t xml:space="preserve">n+1 </w:t>
      </w:r>
      <w:r w:rsidRPr="008C2DDC">
        <w:rPr>
          <w:rFonts w:ascii="Arial" w:hAnsi="Arial" w:cs="Arial"/>
          <w:i/>
          <w:iCs/>
        </w:rPr>
        <w:t>=j</w:t>
      </w:r>
      <w:r w:rsidRPr="008C2DDC">
        <w:rPr>
          <w:rFonts w:ascii="Arial" w:hAnsi="Arial" w:cs="Arial"/>
        </w:rPr>
        <w:t>/</w:t>
      </w:r>
      <w:r w:rsidRPr="008C2DDC">
        <w:rPr>
          <w:rFonts w:ascii="Arial" w:hAnsi="Arial" w:cs="Arial"/>
          <w:i/>
          <w:iCs/>
        </w:rPr>
        <w:t>X</w:t>
      </w:r>
      <w:r w:rsidRPr="008C2DDC">
        <w:rPr>
          <w:rFonts w:ascii="Arial" w:hAnsi="Arial" w:cs="Arial"/>
          <w:i/>
          <w:iCs/>
          <w:vertAlign w:val="subscript"/>
        </w:rPr>
        <w:t>n</w:t>
      </w:r>
      <w:r w:rsidR="00910AEE">
        <w:rPr>
          <w:rFonts w:ascii="Arial" w:hAnsi="Arial" w:cs="Arial"/>
          <w:i/>
          <w:iCs/>
        </w:rPr>
        <w:t xml:space="preserve"> = </w:t>
      </w:r>
      <w:r w:rsidRPr="008C2DDC">
        <w:rPr>
          <w:rFonts w:ascii="Arial" w:hAnsi="Arial" w:cs="Arial"/>
          <w:i/>
          <w:iCs/>
        </w:rPr>
        <w:t>i</w:t>
      </w:r>
      <w:r w:rsidRPr="008C2DDC">
        <w:rPr>
          <w:rFonts w:ascii="Arial" w:hAnsi="Arial" w:cs="Arial"/>
        </w:rPr>
        <w:t xml:space="preserve">} for a Markov chain are called (one-step) </w:t>
      </w:r>
      <w:r w:rsidRPr="008C2DDC">
        <w:rPr>
          <w:rFonts w:ascii="Arial" w:hAnsi="Arial" w:cs="Arial"/>
          <w:bCs/>
        </w:rPr>
        <w:t xml:space="preserve">transition probabilities. </w:t>
      </w:r>
      <w:r w:rsidRPr="008C2DDC">
        <w:rPr>
          <w:rFonts w:ascii="Arial" w:hAnsi="Arial" w:cs="Arial"/>
        </w:rPr>
        <w:t xml:space="preserve">A Markov chain transition matrix is a square array describing the probabilities of the chain transiting from one state to another. This transition probability </w:t>
      </w:r>
      <m:oMath>
        <m:sSub>
          <m:sSubPr>
            <m:ctrlPr>
              <w:rPr>
                <w:rFonts w:ascii="Cambria Math" w:hAnsi="Cambria Math" w:cs="Arial"/>
                <w:i/>
                <w:iCs/>
              </w:rPr>
            </m:ctrlPr>
          </m:sSubPr>
          <m:e>
            <m:r>
              <w:rPr>
                <w:rFonts w:ascii="Cambria Math" w:hAnsi="Cambria Math" w:cs="Arial"/>
              </w:rPr>
              <m:t>P</m:t>
            </m:r>
          </m:e>
          <m:sub>
            <m:r>
              <w:rPr>
                <w:rFonts w:ascii="Cambria Math" w:hAnsi="Cambria Math" w:cs="Arial"/>
                <w:vertAlign w:val="subscript"/>
              </w:rPr>
              <m:t>ij</m:t>
            </m:r>
          </m:sub>
        </m:sSub>
      </m:oMath>
      <w:r w:rsidRPr="008C2DDC">
        <w:rPr>
          <w:rFonts w:ascii="Arial" w:hAnsi="Arial" w:cs="Arial"/>
          <w:iCs/>
        </w:rPr>
        <w:t xml:space="preserve"> </w:t>
      </w:r>
      <w:r w:rsidRPr="008C2DDC">
        <w:rPr>
          <w:rFonts w:ascii="Arial" w:hAnsi="Arial" w:cs="Arial"/>
        </w:rPr>
        <w:t>is given as [16]:</w:t>
      </w:r>
    </w:p>
    <w:p w14:paraId="23936742" w14:textId="77777777" w:rsidR="00E849E9" w:rsidRPr="008C2DDC" w:rsidRDefault="00E849E9" w:rsidP="00E849E9">
      <w:pPr>
        <w:spacing w:line="360" w:lineRule="auto"/>
        <w:jc w:val="both"/>
        <w:rPr>
          <w:rFonts w:ascii="Arial" w:hAnsi="Arial" w:cs="Arial"/>
        </w:rPr>
      </w:pPr>
      <w:r w:rsidRPr="008C2DDC">
        <w:rPr>
          <w:rFonts w:ascii="Arial" w:hAnsi="Arial" w:cs="Arial"/>
        </w:rPr>
        <w:tab/>
      </w:r>
      <w:r w:rsidRPr="008C2DDC">
        <w:rPr>
          <w:rFonts w:ascii="Arial" w:hAnsi="Arial" w:cs="Arial"/>
        </w:rPr>
        <w:tab/>
      </w:r>
      <w:r w:rsidRPr="008C2DDC">
        <w:rPr>
          <w:rFonts w:ascii="Arial" w:hAnsi="Arial" w:cs="Arial"/>
          <w:position w:val="-68"/>
        </w:rPr>
        <w:object w:dxaOrig="2580" w:dyaOrig="1480" w14:anchorId="0CF935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pt;height:62.25pt" o:ole="">
            <v:imagedata r:id="rId9" o:title=""/>
          </v:shape>
          <o:OLEObject Type="Embed" ProgID="Equation.3" ShapeID="_x0000_i1025" DrawAspect="Content" ObjectID="_1805120487" r:id="rId10"/>
        </w:object>
      </w:r>
      <w:r w:rsidRPr="008C2DDC">
        <w:rPr>
          <w:rFonts w:ascii="Arial" w:hAnsi="Arial" w:cs="Arial"/>
        </w:rPr>
        <w:t xml:space="preserve">                                                                   </w:t>
      </w:r>
      <w:r w:rsidRPr="008C2DDC">
        <w:rPr>
          <w:rFonts w:ascii="Arial" w:hAnsi="Arial" w:cs="Arial"/>
        </w:rPr>
        <w:tab/>
      </w:r>
      <w:r w:rsidRPr="008C2DDC">
        <w:rPr>
          <w:rFonts w:ascii="Arial" w:hAnsi="Arial" w:cs="Arial"/>
        </w:rPr>
        <w:tab/>
        <w:t xml:space="preserve">(3)          </w:t>
      </w:r>
    </w:p>
    <w:p w14:paraId="68ED115C" w14:textId="77777777" w:rsidR="00E849E9" w:rsidRPr="008C2DDC" w:rsidRDefault="00E849E9" w:rsidP="00E849E9">
      <w:pPr>
        <w:spacing w:after="160" w:line="360" w:lineRule="auto"/>
        <w:jc w:val="both"/>
        <w:rPr>
          <w:rFonts w:ascii="Arial" w:hAnsi="Arial" w:cs="Arial"/>
        </w:rPr>
      </w:pPr>
      <w:r w:rsidRPr="008C2DDC">
        <w:rPr>
          <w:rFonts w:ascii="Arial" w:hAnsi="Arial" w:cs="Arial"/>
        </w:rPr>
        <w:t xml:space="preserve"> The elements </w:t>
      </w:r>
      <w:r w:rsidRPr="008C2DDC">
        <w:rPr>
          <w:rFonts w:ascii="Arial" w:hAnsi="Arial" w:cs="Arial"/>
          <w:position w:val="-14"/>
        </w:rPr>
        <w:object w:dxaOrig="279" w:dyaOrig="380" w14:anchorId="4F974DBE">
          <v:shape id="_x0000_i1026" type="#_x0000_t75" style="width:13.5pt;height:19.5pt" o:ole="">
            <v:imagedata r:id="rId11" o:title=""/>
          </v:shape>
          <o:OLEObject Type="Embed" ProgID="Equation.3" ShapeID="_x0000_i1026" DrawAspect="Content" ObjectID="_1805120488" r:id="rId12"/>
        </w:object>
      </w:r>
      <w:r w:rsidRPr="008C2DDC">
        <w:rPr>
          <w:rFonts w:ascii="Arial" w:hAnsi="Arial" w:cs="Arial"/>
          <w:position w:val="-14"/>
        </w:rPr>
        <w:t xml:space="preserve"> </w:t>
      </w:r>
      <w:r w:rsidRPr="008C2DDC">
        <w:rPr>
          <w:rFonts w:ascii="Arial" w:hAnsi="Arial" w:cs="Arial"/>
        </w:rPr>
        <w:t>are also called stationary probabilities. S</w:t>
      </w:r>
      <w:r w:rsidRPr="008C2DDC">
        <w:rPr>
          <w:rFonts w:ascii="Arial" w:hAnsi="Arial" w:cs="Arial"/>
          <w:bCs/>
        </w:rPr>
        <w:t xml:space="preserve">tationary transition probabilities </w:t>
      </w:r>
      <w:r w:rsidRPr="008C2DDC">
        <w:rPr>
          <w:rFonts w:ascii="Arial" w:hAnsi="Arial" w:cs="Arial"/>
        </w:rPr>
        <w:t xml:space="preserve">implies that the transition probabilities do not change over time. </w:t>
      </w:r>
    </w:p>
    <w:p w14:paraId="69BFF413" w14:textId="77777777" w:rsidR="00E849E9" w:rsidRPr="008C2DDC" w:rsidRDefault="00E849E9" w:rsidP="00E849E9">
      <w:pPr>
        <w:spacing w:line="360" w:lineRule="auto"/>
        <w:jc w:val="both"/>
        <w:rPr>
          <w:rFonts w:ascii="Arial" w:hAnsi="Arial" w:cs="Arial"/>
        </w:rPr>
      </w:pPr>
      <w:r w:rsidRPr="008C2DDC">
        <w:rPr>
          <w:rFonts w:ascii="Arial" w:hAnsi="Arial" w:cs="Arial"/>
        </w:rPr>
        <w:t xml:space="preserve">For any value of </w:t>
      </w:r>
      <w:r w:rsidRPr="008C2DDC">
        <w:rPr>
          <w:rFonts w:ascii="Arial" w:hAnsi="Arial" w:cs="Arial"/>
          <w:position w:val="-6"/>
          <w:lang w:val="en-GB"/>
        </w:rPr>
        <w:object w:dxaOrig="200" w:dyaOrig="220" w14:anchorId="7A8E6124">
          <v:shape id="_x0000_i1027" type="#_x0000_t75" style="width:9.75pt;height:9.75pt" o:ole="">
            <v:imagedata r:id="rId13" o:title=""/>
          </v:shape>
          <o:OLEObject Type="Embed" ProgID="Equation.3" ShapeID="_x0000_i1027" DrawAspect="Content" ObjectID="_1805120489" r:id="rId14"/>
        </w:object>
      </w:r>
      <m:oMath>
        <m:d>
          <m:dPr>
            <m:ctrlPr>
              <w:rPr>
                <w:rFonts w:ascii="Cambria Math" w:hAnsi="Cambria Math" w:cs="Arial"/>
                <w:i/>
              </w:rPr>
            </m:ctrlPr>
          </m:dPr>
          <m:e>
            <m:r>
              <w:rPr>
                <w:rFonts w:ascii="Cambria Math" w:hAnsi="Cambria Math" w:cs="Arial"/>
              </w:rPr>
              <m:t xml:space="preserve"> n=2, 3…</m:t>
            </m:r>
          </m:e>
        </m:d>
        <m:r>
          <w:rPr>
            <w:rFonts w:ascii="Cambria Math" w:hAnsi="Cambria Math" w:cs="Arial"/>
          </w:rPr>
          <m:t>,</m:t>
        </m:r>
      </m:oMath>
      <w:r w:rsidRPr="008C2DDC">
        <w:rPr>
          <w:rFonts w:ascii="Arial" w:hAnsi="Arial" w:cs="Arial"/>
        </w:rPr>
        <w:t xml:space="preserve"> the </w:t>
      </w:r>
      <w:r w:rsidRPr="008C2DDC">
        <w:rPr>
          <w:rFonts w:ascii="Arial" w:hAnsi="Arial" w:cs="Arial"/>
          <w:i/>
        </w:rPr>
        <w:t>n</w:t>
      </w:r>
      <w:r w:rsidRPr="008C2DDC">
        <w:rPr>
          <w:rFonts w:ascii="Arial" w:hAnsi="Arial" w:cs="Arial"/>
          <w:i/>
          <w:vertAlign w:val="superscript"/>
        </w:rPr>
        <w:t>th</w:t>
      </w:r>
      <w:r w:rsidRPr="008C2DDC">
        <w:rPr>
          <w:rFonts w:ascii="Arial" w:hAnsi="Arial" w:cs="Arial"/>
        </w:rPr>
        <w:t xml:space="preserve"> power of the matrix</w:t>
      </w:r>
      <w:r w:rsidRPr="008C2DDC">
        <w:rPr>
          <w:rFonts w:ascii="Arial" w:hAnsi="Arial" w:cs="Arial"/>
          <w:i/>
        </w:rPr>
        <w:t xml:space="preserve"> P</w:t>
      </w:r>
      <w:r w:rsidRPr="008C2DDC">
        <w:rPr>
          <w:rFonts w:ascii="Arial" w:hAnsi="Arial" w:cs="Arial"/>
        </w:rPr>
        <w:t xml:space="preserve"> specifies the probabilities </w:t>
      </w:r>
      <m:oMath>
        <m:sSubSup>
          <m:sSubSupPr>
            <m:ctrlPr>
              <w:rPr>
                <w:rFonts w:ascii="Cambria Math" w:hAnsi="Cambria Math" w:cs="Arial"/>
                <w:i/>
              </w:rPr>
            </m:ctrlPr>
          </m:sSubSupPr>
          <m:e>
            <m:r>
              <w:rPr>
                <w:rFonts w:ascii="Cambria Math" w:hAnsi="Cambria Math" w:cs="Arial"/>
              </w:rPr>
              <m:t>p</m:t>
            </m:r>
          </m:e>
          <m:sub>
            <m:r>
              <w:rPr>
                <w:rFonts w:ascii="Cambria Math" w:hAnsi="Cambria Math" w:cs="Arial"/>
              </w:rPr>
              <m:t>ij</m:t>
            </m:r>
          </m:sub>
          <m:sup>
            <m:r>
              <w:rPr>
                <w:rFonts w:ascii="Cambria Math" w:hAnsi="Cambria Math" w:cs="Arial"/>
              </w:rPr>
              <m:t>n</m:t>
            </m:r>
          </m:sup>
        </m:sSubSup>
      </m:oMath>
      <w:r w:rsidRPr="008C2DDC">
        <w:rPr>
          <w:rFonts w:ascii="Arial" w:hAnsi="Arial" w:cs="Arial"/>
        </w:rPr>
        <w:t xml:space="preserve"> that the chain will move from state </w:t>
      </w:r>
      <m:oMath>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oMath>
      <w:r w:rsidRPr="008C2DDC">
        <w:rPr>
          <w:rFonts w:ascii="Arial" w:hAnsi="Arial" w:cs="Arial"/>
        </w:rPr>
        <w:t xml:space="preserve"> to </w:t>
      </w:r>
      <m:oMath>
        <m:sSub>
          <m:sSubPr>
            <m:ctrlPr>
              <w:rPr>
                <w:rFonts w:ascii="Cambria Math" w:hAnsi="Cambria Math" w:cs="Arial"/>
                <w:i/>
              </w:rPr>
            </m:ctrlPr>
          </m:sSubPr>
          <m:e>
            <m:r>
              <w:rPr>
                <w:rFonts w:ascii="Cambria Math" w:hAnsi="Cambria Math" w:cs="Arial"/>
              </w:rPr>
              <m:t>x</m:t>
            </m:r>
          </m:e>
          <m:sub>
            <m:r>
              <w:rPr>
                <w:rFonts w:ascii="Cambria Math" w:hAnsi="Cambria Math" w:cs="Arial"/>
              </w:rPr>
              <m:t>j</m:t>
            </m:r>
          </m:sub>
        </m:sSub>
      </m:oMath>
      <w:r w:rsidRPr="008C2DDC">
        <w:rPr>
          <w:rFonts w:ascii="Arial" w:hAnsi="Arial" w:cs="Arial"/>
        </w:rPr>
        <w:t xml:space="preserve"> is called the n-step probability matrix. This is based on the Chapman Kolmogorov equation, which states as follows [17]; </w:t>
      </w:r>
    </w:p>
    <w:p w14:paraId="04036E33" w14:textId="77777777" w:rsidR="00E849E9" w:rsidRPr="008C2DDC" w:rsidRDefault="00E849E9" w:rsidP="00E849E9">
      <w:pPr>
        <w:spacing w:line="360" w:lineRule="auto"/>
        <w:jc w:val="both"/>
        <w:rPr>
          <w:rFonts w:ascii="Arial" w:eastAsiaTheme="minorEastAsia" w:hAnsi="Arial" w:cs="Arial"/>
        </w:rPr>
      </w:pPr>
      <w:r w:rsidRPr="008C2DDC">
        <w:rPr>
          <w:rFonts w:ascii="Arial" w:hAnsi="Arial" w:cs="Arial"/>
        </w:rPr>
        <w:t xml:space="preserve">For any </w:t>
      </w:r>
      <m:oMath>
        <m:r>
          <w:rPr>
            <w:rFonts w:ascii="Cambria Math" w:hAnsi="Cambria Math" w:cs="Arial"/>
          </w:rPr>
          <m:t>r≤n,</m:t>
        </m:r>
      </m:oMath>
    </w:p>
    <w:p w14:paraId="12A74038" w14:textId="77777777" w:rsidR="00E849E9" w:rsidRPr="008C2DDC" w:rsidRDefault="0084178B" w:rsidP="00E849E9">
      <w:pPr>
        <w:spacing w:line="360" w:lineRule="auto"/>
        <w:jc w:val="both"/>
        <w:rPr>
          <w:rFonts w:ascii="Arial" w:hAnsi="Arial" w:cs="Arial"/>
        </w:rPr>
      </w:pPr>
      <m:oMath>
        <m:sSub>
          <m:sSubPr>
            <m:ctrlPr>
              <w:rPr>
                <w:rFonts w:ascii="Cambria Math" w:hAnsi="Cambria Math" w:cs="Arial"/>
                <w:i/>
              </w:rPr>
            </m:ctrlPr>
          </m:sSubPr>
          <m:e>
            <m:r>
              <w:rPr>
                <w:rFonts w:ascii="Cambria Math" w:hAnsi="Cambria Math" w:cs="Arial"/>
              </w:rPr>
              <m:t>P</m:t>
            </m:r>
          </m:e>
          <m:sub>
            <m:r>
              <w:rPr>
                <w:rFonts w:ascii="Cambria Math" w:hAnsi="Cambria Math" w:cs="Arial"/>
              </w:rPr>
              <m:t>n</m:t>
            </m:r>
          </m:sub>
        </m:sSub>
        <m:r>
          <w:rPr>
            <w:rFonts w:ascii="Cambria Math" w:hAnsi="Cambria Math" w:cs="Arial"/>
          </w:rPr>
          <m:t>=</m:t>
        </m:r>
        <m:sSub>
          <m:sSubPr>
            <m:ctrlPr>
              <w:rPr>
                <w:rFonts w:ascii="Cambria Math" w:hAnsi="Cambria Math" w:cs="Arial"/>
                <w:i/>
              </w:rPr>
            </m:ctrlPr>
          </m:sSubPr>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P</m:t>
                    </m:r>
                  </m:e>
                  <m:sub>
                    <m:r>
                      <w:rPr>
                        <w:rFonts w:ascii="Cambria Math" w:hAnsi="Cambria Math" w:cs="Arial"/>
                      </w:rPr>
                      <m:t>ij</m:t>
                    </m:r>
                  </m:sub>
                </m:sSub>
              </m:e>
            </m:d>
          </m:e>
          <m:sub>
            <m:r>
              <w:rPr>
                <w:rFonts w:ascii="Cambria Math" w:hAnsi="Cambria Math" w:cs="Arial"/>
              </w:rPr>
              <m:t>n</m:t>
            </m:r>
          </m:sub>
        </m:sSub>
        <m:r>
          <w:rPr>
            <w:rFonts w:ascii="Cambria Math" w:hAnsi="Cambria Math" w:cs="Arial"/>
          </w:rPr>
          <m:t>=</m:t>
        </m:r>
        <m:sSup>
          <m:sSupPr>
            <m:ctrlPr>
              <w:rPr>
                <w:rFonts w:ascii="Cambria Math" w:hAnsi="Cambria Math" w:cs="Arial"/>
                <w:i/>
              </w:rPr>
            </m:ctrlPr>
          </m:sSupPr>
          <m:e>
            <m:r>
              <w:rPr>
                <w:rFonts w:ascii="Cambria Math" w:hAnsi="Cambria Math" w:cs="Arial"/>
              </w:rPr>
              <m:t>P</m:t>
            </m:r>
          </m:e>
          <m:sup>
            <m:d>
              <m:dPr>
                <m:ctrlPr>
                  <w:rPr>
                    <w:rFonts w:ascii="Cambria Math" w:hAnsi="Cambria Math" w:cs="Arial"/>
                    <w:i/>
                  </w:rPr>
                </m:ctrlPr>
              </m:dPr>
              <m:e>
                <m:r>
                  <w:rPr>
                    <w:rFonts w:ascii="Cambria Math" w:hAnsi="Cambria Math" w:cs="Arial"/>
                  </w:rPr>
                  <m:t>n</m:t>
                </m:r>
              </m:e>
            </m:d>
          </m:sup>
        </m:sSup>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k=0</m:t>
            </m:r>
          </m:sub>
          <m:sup>
            <m:r>
              <w:rPr>
                <w:rFonts w:ascii="Cambria Math" w:hAnsi="Cambria Math" w:cs="Arial"/>
              </w:rPr>
              <m:t>∞</m:t>
            </m:r>
          </m:sup>
          <m:e>
            <m:sSubSup>
              <m:sSubSupPr>
                <m:ctrlPr>
                  <w:rPr>
                    <w:rFonts w:ascii="Cambria Math" w:hAnsi="Cambria Math" w:cs="Arial"/>
                    <w:i/>
                  </w:rPr>
                </m:ctrlPr>
              </m:sSubSupPr>
              <m:e>
                <m:r>
                  <w:rPr>
                    <w:rFonts w:ascii="Cambria Math" w:hAnsi="Cambria Math" w:cs="Arial"/>
                  </w:rPr>
                  <m:t>P</m:t>
                </m:r>
              </m:e>
              <m:sub>
                <m:r>
                  <w:rPr>
                    <w:rFonts w:ascii="Cambria Math" w:hAnsi="Cambria Math" w:cs="Arial"/>
                  </w:rPr>
                  <m:t>ik</m:t>
                </m:r>
              </m:sub>
              <m:sup>
                <m:r>
                  <w:rPr>
                    <w:rFonts w:ascii="Cambria Math" w:hAnsi="Cambria Math" w:cs="Arial"/>
                  </w:rPr>
                  <m:t>r</m:t>
                </m:r>
              </m:sup>
            </m:sSubSup>
          </m:e>
        </m:nary>
        <m:sSubSup>
          <m:sSubSupPr>
            <m:ctrlPr>
              <w:rPr>
                <w:rFonts w:ascii="Cambria Math" w:hAnsi="Cambria Math" w:cs="Arial"/>
                <w:i/>
              </w:rPr>
            </m:ctrlPr>
          </m:sSubSupPr>
          <m:e>
            <m:r>
              <w:rPr>
                <w:rFonts w:ascii="Cambria Math" w:hAnsi="Cambria Math" w:cs="Arial"/>
              </w:rPr>
              <m:t>P</m:t>
            </m:r>
          </m:e>
          <m:sub>
            <m:r>
              <w:rPr>
                <w:rFonts w:ascii="Cambria Math" w:hAnsi="Cambria Math" w:cs="Arial"/>
              </w:rPr>
              <m:t>kj</m:t>
            </m:r>
          </m:sub>
          <m:sup>
            <m:r>
              <w:rPr>
                <w:rFonts w:ascii="Cambria Math" w:hAnsi="Cambria Math" w:cs="Arial"/>
              </w:rPr>
              <m:t>n-r</m:t>
            </m:r>
          </m:sup>
        </m:sSubSup>
      </m:oMath>
      <w:r w:rsidR="00E849E9" w:rsidRPr="008C2DDC">
        <w:rPr>
          <w:rFonts w:ascii="Arial" w:hAnsi="Arial" w:cs="Arial"/>
        </w:rPr>
        <w:t xml:space="preserve">                                                                                         (4)</w:t>
      </w:r>
    </w:p>
    <w:p w14:paraId="355765D5" w14:textId="77777777" w:rsidR="00E849E9" w:rsidRPr="008C2DDC" w:rsidRDefault="00E849E9" w:rsidP="00E849E9">
      <w:pPr>
        <w:spacing w:line="360" w:lineRule="auto"/>
        <w:jc w:val="both"/>
        <w:rPr>
          <w:rFonts w:ascii="Arial" w:hAnsi="Arial" w:cs="Arial"/>
        </w:rPr>
      </w:pPr>
      <w:r w:rsidRPr="008C2DDC">
        <w:rPr>
          <w:rFonts w:ascii="Arial" w:hAnsi="Arial" w:cs="Arial"/>
        </w:rPr>
        <w:t xml:space="preserve">where </w:t>
      </w:r>
      <m:oMath>
        <m:sSub>
          <m:sSubPr>
            <m:ctrlPr>
              <w:rPr>
                <w:rFonts w:ascii="Cambria Math" w:hAnsi="Cambria Math" w:cs="Arial"/>
                <w:i/>
              </w:rPr>
            </m:ctrlPr>
          </m:sSubPr>
          <m:e>
            <m:r>
              <w:rPr>
                <w:rFonts w:ascii="Cambria Math" w:hAnsi="Cambria Math" w:cs="Arial"/>
              </w:rPr>
              <m:t>P</m:t>
            </m:r>
          </m:e>
          <m:sub>
            <m:r>
              <w:rPr>
                <w:rFonts w:ascii="Cambria Math" w:hAnsi="Cambria Math" w:cs="Arial"/>
              </w:rPr>
              <m:t>n</m:t>
            </m:r>
          </m:sub>
        </m:sSub>
      </m:oMath>
      <w:r w:rsidRPr="008C2DDC">
        <w:rPr>
          <w:rFonts w:ascii="Arial" w:eastAsiaTheme="minorEastAsia" w:hAnsi="Arial" w:cs="Arial"/>
        </w:rPr>
        <w:t xml:space="preserve">denotes the matrix of </w:t>
      </w:r>
      <w:r w:rsidRPr="008C2DDC">
        <w:rPr>
          <w:rFonts w:ascii="Arial" w:hAnsi="Arial" w:cs="Arial"/>
        </w:rPr>
        <w:t>n-step transition probability.</w:t>
      </w:r>
    </w:p>
    <w:p w14:paraId="74EA6CC6" w14:textId="77777777" w:rsidR="00E849E9" w:rsidRPr="008C2DDC" w:rsidRDefault="00E849E9" w:rsidP="00E849E9">
      <w:pPr>
        <w:autoSpaceDE w:val="0"/>
        <w:autoSpaceDN w:val="0"/>
        <w:adjustRightInd w:val="0"/>
        <w:spacing w:line="360" w:lineRule="auto"/>
        <w:jc w:val="both"/>
        <w:rPr>
          <w:rFonts w:ascii="Arial" w:hAnsi="Arial" w:cs="Arial"/>
          <w:color w:val="373435"/>
        </w:rPr>
      </w:pPr>
      <w:r w:rsidRPr="008C2DDC">
        <w:rPr>
          <w:rFonts w:ascii="Arial" w:hAnsi="Arial" w:cs="Arial"/>
        </w:rPr>
        <w:lastRenderedPageBreak/>
        <w:t xml:space="preserve">A seven-state Markov chain was used to describe the behavior of precipitation occurrences in the study locations. The seven-state space, as considered were; </w:t>
      </w:r>
      <w:r w:rsidRPr="008C2DDC">
        <w:rPr>
          <w:rFonts w:ascii="Arial" w:hAnsi="Arial" w:cs="Arial"/>
          <w:color w:val="373435"/>
        </w:rPr>
        <w:t>1: Wet, 2: Moderately wet, 3: Slightly wet, 4: Near normal, 5: Slightly dry, 6: Moderately dry and 7: Dry</w:t>
      </w:r>
      <w:r w:rsidRPr="008C2DDC">
        <w:rPr>
          <w:rFonts w:ascii="Arial" w:hAnsi="Arial" w:cs="Arial"/>
        </w:rPr>
        <w:t>.  The conditions of precipitation occurrence for the seven states were defined using the standardize anomaly as follows</w:t>
      </w:r>
      <w:r w:rsidRPr="008C2DDC">
        <w:rPr>
          <w:rFonts w:ascii="Arial" w:hAnsi="Arial" w:cs="Arial"/>
          <w:i/>
        </w:rPr>
        <w:t xml:space="preserve">:  state </w:t>
      </w:r>
      <w:r w:rsidRPr="008C2DDC">
        <w:rPr>
          <w:rFonts w:ascii="Arial" w:hAnsi="Arial" w:cs="Arial"/>
          <w:i/>
          <w:color w:val="373435"/>
        </w:rPr>
        <w:t>1</w:t>
      </w:r>
      <w:r w:rsidRPr="008C2DDC">
        <w:rPr>
          <w:rFonts w:ascii="Arial" w:hAnsi="Arial" w:cs="Arial"/>
          <w:color w:val="373435"/>
        </w:rPr>
        <w:t xml:space="preserve">: Wet-if precipitation is greater or equals to 2, </w:t>
      </w:r>
      <w:r w:rsidRPr="008C2DDC">
        <w:rPr>
          <w:rFonts w:ascii="Arial" w:hAnsi="Arial" w:cs="Arial"/>
          <w:i/>
          <w:color w:val="373435"/>
        </w:rPr>
        <w:t>state 2</w:t>
      </w:r>
      <w:r w:rsidRPr="008C2DDC">
        <w:rPr>
          <w:rFonts w:ascii="Arial" w:hAnsi="Arial" w:cs="Arial"/>
          <w:color w:val="373435"/>
        </w:rPr>
        <w:t xml:space="preserve">: Moderately wet – if precipitation lies between 1.00 to 1.99, </w:t>
      </w:r>
      <w:r w:rsidRPr="008C2DDC">
        <w:rPr>
          <w:rFonts w:ascii="Arial" w:hAnsi="Arial" w:cs="Arial"/>
          <w:i/>
          <w:color w:val="373435"/>
        </w:rPr>
        <w:t>state 3</w:t>
      </w:r>
      <w:r w:rsidRPr="008C2DDC">
        <w:rPr>
          <w:rFonts w:ascii="Arial" w:hAnsi="Arial" w:cs="Arial"/>
          <w:color w:val="373435"/>
        </w:rPr>
        <w:t xml:space="preserve">: Slightly wet– if precipitation lies between 0.50 to 0.99, </w:t>
      </w:r>
      <w:r w:rsidRPr="008C2DDC">
        <w:rPr>
          <w:rFonts w:ascii="Arial" w:hAnsi="Arial" w:cs="Arial"/>
          <w:i/>
          <w:color w:val="373435"/>
        </w:rPr>
        <w:t>state 4</w:t>
      </w:r>
      <w:r w:rsidRPr="008C2DDC">
        <w:rPr>
          <w:rFonts w:ascii="Arial" w:hAnsi="Arial" w:cs="Arial"/>
          <w:color w:val="373435"/>
        </w:rPr>
        <w:t xml:space="preserve">: Near normal– if precipitation lies between 0.49 to -0.49,  </w:t>
      </w:r>
      <w:r w:rsidRPr="008C2DDC">
        <w:rPr>
          <w:rFonts w:ascii="Arial" w:hAnsi="Arial" w:cs="Arial"/>
          <w:i/>
          <w:color w:val="373435"/>
        </w:rPr>
        <w:t>state 5</w:t>
      </w:r>
      <w:r w:rsidRPr="008C2DDC">
        <w:rPr>
          <w:rFonts w:ascii="Arial" w:hAnsi="Arial" w:cs="Arial"/>
          <w:color w:val="373435"/>
        </w:rPr>
        <w:t xml:space="preserve">: Slightly dry– if precipitation lies between -0.50 to -0.99, </w:t>
      </w:r>
      <w:r w:rsidRPr="008C2DDC">
        <w:rPr>
          <w:rFonts w:ascii="Arial" w:hAnsi="Arial" w:cs="Arial"/>
          <w:i/>
          <w:color w:val="373435"/>
        </w:rPr>
        <w:t>state 6</w:t>
      </w:r>
      <w:r w:rsidRPr="008C2DDC">
        <w:rPr>
          <w:rFonts w:ascii="Arial" w:hAnsi="Arial" w:cs="Arial"/>
          <w:color w:val="373435"/>
        </w:rPr>
        <w:t xml:space="preserve">: Moderately dry– if precipitation lies between -1.00 to -1.99 and </w:t>
      </w:r>
      <w:r w:rsidRPr="008C2DDC">
        <w:rPr>
          <w:rFonts w:ascii="Arial" w:hAnsi="Arial" w:cs="Arial"/>
          <w:i/>
          <w:color w:val="373435"/>
        </w:rPr>
        <w:t>state 7</w:t>
      </w:r>
      <w:r w:rsidRPr="008C2DDC">
        <w:rPr>
          <w:rFonts w:ascii="Arial" w:hAnsi="Arial" w:cs="Arial"/>
          <w:color w:val="373435"/>
        </w:rPr>
        <w:t>: Dry– if precipitation is less or equals to -2 as shown below.</w:t>
      </w:r>
    </w:p>
    <w:p w14:paraId="605BE44F" w14:textId="77777777" w:rsidR="00E849E9" w:rsidRPr="008C2DDC" w:rsidRDefault="00E849E9" w:rsidP="00E849E9">
      <w:pPr>
        <w:rPr>
          <w:rFonts w:ascii="Arial" w:hAnsi="Arial" w:cs="Arial"/>
          <w:b/>
        </w:rPr>
      </w:pPr>
    </w:p>
    <w:p w14:paraId="4052989F" w14:textId="77777777" w:rsidR="00E849E9" w:rsidRPr="008C2DDC" w:rsidRDefault="00E849E9" w:rsidP="00E849E9">
      <w:pPr>
        <w:rPr>
          <w:rFonts w:ascii="Arial" w:hAnsi="Arial" w:cs="Arial"/>
          <w:b/>
        </w:rPr>
      </w:pPr>
      <m:oMath>
        <m:r>
          <m:rPr>
            <m:sty m:val="bi"/>
          </m:rPr>
          <w:rPr>
            <w:rFonts w:ascii="Cambria Math" w:hAnsi="Cambria Math" w:cs="Arial"/>
          </w:rPr>
          <m:t>States=</m:t>
        </m:r>
        <m:d>
          <m:dPr>
            <m:begChr m:val="{"/>
            <m:endChr m:val=""/>
            <m:ctrlPr>
              <w:rPr>
                <w:rFonts w:ascii="Cambria Math" w:hAnsi="Cambria Math" w:cs="Arial"/>
                <w:b/>
                <w:i/>
              </w:rPr>
            </m:ctrlPr>
          </m:dPr>
          <m:e>
            <m:m>
              <m:mPr>
                <m:mcs>
                  <m:mc>
                    <m:mcPr>
                      <m:count m:val="1"/>
                      <m:mcJc m:val="center"/>
                    </m:mcPr>
                  </m:mc>
                </m:mcs>
                <m:ctrlPr>
                  <w:rPr>
                    <w:rFonts w:ascii="Cambria Math" w:hAnsi="Cambria Math" w:cs="Arial"/>
                    <w:i/>
                  </w:rPr>
                </m:ctrlPr>
              </m:mPr>
              <m:mr>
                <m:e>
                  <m:r>
                    <w:rPr>
                      <w:rFonts w:ascii="Cambria Math" w:hAnsi="Cambria Math" w:cs="Arial"/>
                    </w:rPr>
                    <m:t>≥2                  1:Wet</m:t>
                  </m:r>
                </m:e>
              </m:mr>
              <m:mr>
                <m:e>
                  <m:r>
                    <w:rPr>
                      <w:rFonts w:ascii="Cambria Math" w:hAnsi="Cambria Math" w:cs="Arial"/>
                    </w:rPr>
                    <m:t>1.00 to 1.99                          2:Moderately wet</m:t>
                  </m:r>
                </m:e>
              </m:mr>
              <m:mr>
                <m:e>
                  <m:m>
                    <m:mPr>
                      <m:mcs>
                        <m:mc>
                          <m:mcPr>
                            <m:count m:val="1"/>
                            <m:mcJc m:val="center"/>
                          </m:mcPr>
                        </m:mc>
                      </m:mcs>
                      <m:ctrlPr>
                        <w:rPr>
                          <w:rFonts w:ascii="Cambria Math" w:hAnsi="Cambria Math" w:cs="Arial"/>
                          <w:i/>
                        </w:rPr>
                      </m:ctrlPr>
                    </m:mPr>
                    <m:mr>
                      <m:e>
                        <m:r>
                          <w:rPr>
                            <w:rFonts w:ascii="Cambria Math" w:hAnsi="Cambria Math" w:cs="Arial"/>
                          </w:rPr>
                          <m:t>0.50 to 0.99                   3:Slightly wet</m:t>
                        </m:r>
                      </m:e>
                    </m:mr>
                    <m:mr>
                      <m:e>
                        <m:r>
                          <w:rPr>
                            <w:rFonts w:ascii="Cambria Math" w:hAnsi="Cambria Math" w:cs="Arial"/>
                          </w:rPr>
                          <m:t>0.49 to-0.49                 4:Near normal</m:t>
                        </m:r>
                      </m:e>
                    </m:mr>
                    <m:mr>
                      <m:e>
                        <m:m>
                          <m:mPr>
                            <m:mcs>
                              <m:mc>
                                <m:mcPr>
                                  <m:count m:val="1"/>
                                  <m:mcJc m:val="center"/>
                                </m:mcPr>
                              </m:mc>
                            </m:mcs>
                            <m:ctrlPr>
                              <w:rPr>
                                <w:rFonts w:ascii="Cambria Math" w:hAnsi="Cambria Math" w:cs="Arial"/>
                                <w:i/>
                              </w:rPr>
                            </m:ctrlPr>
                          </m:mPr>
                          <m:mr>
                            <m:e>
                              <m:r>
                                <w:rPr>
                                  <w:rFonts w:ascii="Cambria Math" w:hAnsi="Cambria Math" w:cs="Arial"/>
                                </w:rPr>
                                <m:t>-0.50 to-0.99             5:Slightly dry</m:t>
                              </m:r>
                            </m:e>
                          </m:mr>
                          <m:mr>
                            <m:e>
                              <m:r>
                                <w:rPr>
                                  <w:rFonts w:ascii="Cambria Math" w:hAnsi="Cambria Math" w:cs="Arial"/>
                                </w:rPr>
                                <m:t>-1.00 to-1.99                     6:Moderately dry</m:t>
                              </m:r>
                            </m:e>
                          </m:mr>
                          <m:mr>
                            <m:e>
                              <m:r>
                                <w:rPr>
                                  <w:rFonts w:ascii="Cambria Math" w:hAnsi="Cambria Math" w:cs="Arial"/>
                                </w:rPr>
                                <m:t>≤-2                  7:Dry</m:t>
                              </m:r>
                            </m:e>
                          </m:mr>
                        </m:m>
                      </m:e>
                    </m:mr>
                  </m:m>
                </m:e>
              </m:mr>
            </m:m>
          </m:e>
        </m:d>
      </m:oMath>
      <w:r w:rsidRPr="008C2DDC">
        <w:rPr>
          <w:rFonts w:ascii="Arial" w:eastAsiaTheme="minorEastAsia" w:hAnsi="Arial" w:cs="Arial"/>
          <w:b/>
        </w:rPr>
        <w:tab/>
      </w:r>
      <w:r w:rsidRPr="008C2DDC">
        <w:rPr>
          <w:rFonts w:ascii="Arial" w:eastAsiaTheme="minorEastAsia" w:hAnsi="Arial" w:cs="Arial"/>
          <w:b/>
        </w:rPr>
        <w:tab/>
      </w:r>
      <w:r w:rsidRPr="008C2DDC">
        <w:rPr>
          <w:rFonts w:ascii="Arial" w:eastAsiaTheme="minorEastAsia" w:hAnsi="Arial" w:cs="Arial"/>
          <w:b/>
        </w:rPr>
        <w:tab/>
      </w:r>
      <w:r w:rsidRPr="008C2DDC">
        <w:rPr>
          <w:rFonts w:ascii="Arial" w:eastAsiaTheme="minorEastAsia" w:hAnsi="Arial" w:cs="Arial"/>
          <w:b/>
        </w:rPr>
        <w:tab/>
      </w:r>
      <w:r w:rsidRPr="008C2DDC">
        <w:rPr>
          <w:rFonts w:ascii="Arial" w:eastAsiaTheme="minorEastAsia" w:hAnsi="Arial" w:cs="Arial"/>
          <w:b/>
        </w:rPr>
        <w:tab/>
        <w:t>(5)</w:t>
      </w:r>
    </w:p>
    <w:p w14:paraId="3BB5D125" w14:textId="77777777" w:rsidR="00E849E9" w:rsidRPr="008C2DDC" w:rsidRDefault="00E849E9" w:rsidP="00E849E9">
      <w:pPr>
        <w:autoSpaceDE w:val="0"/>
        <w:autoSpaceDN w:val="0"/>
        <w:adjustRightInd w:val="0"/>
        <w:spacing w:line="360" w:lineRule="auto"/>
        <w:jc w:val="both"/>
        <w:rPr>
          <w:rFonts w:ascii="Arial" w:hAnsi="Arial" w:cs="Arial"/>
          <w:color w:val="000000"/>
        </w:rPr>
      </w:pPr>
      <w:r w:rsidRPr="008C2DDC">
        <w:rPr>
          <w:rFonts w:ascii="Arial" w:hAnsi="Arial" w:cs="Arial"/>
        </w:rPr>
        <w:t xml:space="preserve">The current year precipitation amount was expected to depend only on that of the preceding year; hence, the observed frequency of years of being in a particular atmospheric state </w:t>
      </w:r>
      <w:r w:rsidRPr="008C2DDC">
        <w:rPr>
          <w:rFonts w:ascii="Arial" w:hAnsi="Arial" w:cs="Arial"/>
          <w:i/>
        </w:rPr>
        <w:t>“j”</w:t>
      </w:r>
      <w:r w:rsidRPr="008C2DDC">
        <w:rPr>
          <w:rFonts w:ascii="Arial" w:hAnsi="Arial" w:cs="Arial"/>
        </w:rPr>
        <w:t xml:space="preserve"> (</w:t>
      </w:r>
      <w:r w:rsidRPr="008C2DDC">
        <w:rPr>
          <w:rFonts w:ascii="Arial" w:hAnsi="Arial" w:cs="Arial"/>
          <w:i/>
        </w:rPr>
        <w:t>j</w:t>
      </w:r>
      <w:r w:rsidRPr="008C2DDC">
        <w:rPr>
          <w:rFonts w:ascii="Arial" w:hAnsi="Arial" w:cs="Arial"/>
        </w:rPr>
        <w:t xml:space="preserve"> = 1…7) having just left atmospheric state </w:t>
      </w:r>
      <w:r w:rsidRPr="008C2DDC">
        <w:rPr>
          <w:rFonts w:ascii="Arial" w:hAnsi="Arial" w:cs="Arial"/>
          <w:i/>
        </w:rPr>
        <w:t xml:space="preserve">“i” </w:t>
      </w:r>
      <w:r w:rsidRPr="008C2DDC">
        <w:rPr>
          <w:rFonts w:ascii="Arial" w:hAnsi="Arial" w:cs="Arial"/>
        </w:rPr>
        <w:t>(</w:t>
      </w:r>
      <w:r w:rsidRPr="008C2DDC">
        <w:rPr>
          <w:rFonts w:ascii="Arial" w:hAnsi="Arial" w:cs="Arial"/>
          <w:i/>
        </w:rPr>
        <w:t>i</w:t>
      </w:r>
      <w:r w:rsidRPr="008C2DDC">
        <w:rPr>
          <w:rFonts w:ascii="Arial" w:hAnsi="Arial" w:cs="Arial"/>
        </w:rPr>
        <w:t xml:space="preserve"> = 1…7)</w:t>
      </w:r>
      <w:r w:rsidRPr="008C2DDC">
        <w:rPr>
          <w:rFonts w:ascii="Arial" w:hAnsi="Arial" w:cs="Arial"/>
          <w:i/>
        </w:rPr>
        <w:t>,</w:t>
      </w:r>
      <w:r w:rsidRPr="008C2DDC">
        <w:rPr>
          <w:rFonts w:ascii="Arial" w:hAnsi="Arial" w:cs="Arial"/>
        </w:rPr>
        <w:t xml:space="preserve"> are presented in Table 1 while the associated transition probability matrix is presented in Table 2.</w:t>
      </w:r>
    </w:p>
    <w:p w14:paraId="492559EC" w14:textId="77777777" w:rsidR="00E849E9" w:rsidRPr="008C2DDC" w:rsidRDefault="00E849E9" w:rsidP="00E849E9">
      <w:pPr>
        <w:autoSpaceDE w:val="0"/>
        <w:autoSpaceDN w:val="0"/>
        <w:adjustRightInd w:val="0"/>
        <w:spacing w:line="360" w:lineRule="auto"/>
        <w:jc w:val="both"/>
        <w:rPr>
          <w:rFonts w:ascii="Arial" w:hAnsi="Arial" w:cs="Arial"/>
        </w:rPr>
      </w:pPr>
      <w:r w:rsidRPr="008C2DDC">
        <w:rPr>
          <w:rFonts w:ascii="Arial" w:hAnsi="Arial" w:cs="Arial"/>
        </w:rPr>
        <w:t xml:space="preserve">Table 1: Frequency of years of being in atmospheric state </w:t>
      </w:r>
      <w:r w:rsidRPr="008C2DDC">
        <w:rPr>
          <w:rFonts w:ascii="Arial" w:hAnsi="Arial" w:cs="Arial"/>
          <w:i/>
        </w:rPr>
        <w:t>“j”</w:t>
      </w:r>
      <w:r w:rsidRPr="008C2DDC">
        <w:rPr>
          <w:rFonts w:ascii="Arial" w:hAnsi="Arial" w:cs="Arial"/>
        </w:rPr>
        <w:t xml:space="preserve"> preceded by atmospheric state </w:t>
      </w:r>
      <w:r w:rsidRPr="008C2DDC">
        <w:rPr>
          <w:rFonts w:ascii="Arial" w:hAnsi="Arial" w:cs="Arial"/>
          <w:i/>
        </w:rPr>
        <w:t>“i”</w:t>
      </w:r>
    </w:p>
    <w:tbl>
      <w:tblPr>
        <w:tblW w:w="10635" w:type="dxa"/>
        <w:tblLook w:val="04A0" w:firstRow="1" w:lastRow="0" w:firstColumn="1" w:lastColumn="0" w:noHBand="0" w:noVBand="1"/>
      </w:tblPr>
      <w:tblGrid>
        <w:gridCol w:w="986"/>
        <w:gridCol w:w="2128"/>
        <w:gridCol w:w="850"/>
        <w:gridCol w:w="1206"/>
        <w:gridCol w:w="1134"/>
        <w:gridCol w:w="1134"/>
        <w:gridCol w:w="1134"/>
        <w:gridCol w:w="1280"/>
        <w:gridCol w:w="851"/>
      </w:tblGrid>
      <w:tr w:rsidR="00E849E9" w:rsidRPr="008C2DDC" w14:paraId="2CFD431E" w14:textId="77777777" w:rsidTr="00E849E9">
        <w:trPr>
          <w:trHeight w:val="3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798A3" w14:textId="77777777" w:rsidR="00E849E9" w:rsidRPr="008C2DDC" w:rsidRDefault="00E849E9" w:rsidP="00E849E9">
            <w:pPr>
              <w:rPr>
                <w:rFonts w:ascii="Arial" w:hAnsi="Arial" w:cs="Arial"/>
                <w:color w:val="000000"/>
              </w:rPr>
            </w:pPr>
            <w:r w:rsidRPr="008C2DDC">
              <w:rPr>
                <w:rFonts w:ascii="Arial" w:hAnsi="Arial" w:cs="Arial"/>
                <w:color w:val="000000"/>
              </w:rPr>
              <w:t> </w:t>
            </w:r>
          </w:p>
        </w:tc>
        <w:tc>
          <w:tcPr>
            <w:tcW w:w="2128" w:type="dxa"/>
            <w:tcBorders>
              <w:top w:val="single" w:sz="4" w:space="0" w:color="auto"/>
              <w:left w:val="nil"/>
              <w:bottom w:val="single" w:sz="4" w:space="0" w:color="auto"/>
              <w:right w:val="single" w:sz="4" w:space="0" w:color="auto"/>
            </w:tcBorders>
            <w:shd w:val="clear" w:color="auto" w:fill="auto"/>
            <w:noWrap/>
            <w:vAlign w:val="bottom"/>
            <w:hideMark/>
          </w:tcPr>
          <w:p w14:paraId="0DA78042" w14:textId="77777777" w:rsidR="00E849E9" w:rsidRPr="008C2DDC" w:rsidRDefault="00E849E9" w:rsidP="00E849E9">
            <w:pPr>
              <w:rPr>
                <w:rFonts w:ascii="Arial" w:hAnsi="Arial" w:cs="Arial"/>
                <w:color w:val="000000"/>
              </w:rPr>
            </w:pPr>
            <w:r w:rsidRPr="008C2DDC">
              <w:rPr>
                <w:rFonts w:ascii="Arial" w:hAnsi="Arial" w:cs="Arial"/>
                <w:color w:val="000000"/>
              </w:rPr>
              <w:t> </w:t>
            </w:r>
          </w:p>
        </w:tc>
        <w:tc>
          <w:tcPr>
            <w:tcW w:w="7521" w:type="dxa"/>
            <w:gridSpan w:val="7"/>
            <w:tcBorders>
              <w:top w:val="single" w:sz="4" w:space="0" w:color="auto"/>
              <w:left w:val="nil"/>
              <w:bottom w:val="single" w:sz="4" w:space="0" w:color="auto"/>
              <w:right w:val="single" w:sz="4" w:space="0" w:color="auto"/>
            </w:tcBorders>
            <w:shd w:val="clear" w:color="auto" w:fill="auto"/>
            <w:noWrap/>
            <w:vAlign w:val="bottom"/>
            <w:hideMark/>
          </w:tcPr>
          <w:p w14:paraId="6DF00BB0" w14:textId="77777777" w:rsidR="00E849E9" w:rsidRPr="008C2DDC" w:rsidRDefault="00E849E9" w:rsidP="00E849E9">
            <w:pPr>
              <w:jc w:val="center"/>
              <w:rPr>
                <w:rFonts w:ascii="Arial" w:hAnsi="Arial" w:cs="Arial"/>
                <w:color w:val="000000"/>
              </w:rPr>
            </w:pPr>
            <w:r w:rsidRPr="008C2DDC">
              <w:rPr>
                <w:rFonts w:ascii="Arial" w:hAnsi="Arial" w:cs="Arial"/>
                <w:color w:val="000000"/>
              </w:rPr>
              <w:t>Current Year</w:t>
            </w:r>
          </w:p>
        </w:tc>
      </w:tr>
      <w:tr w:rsidR="00E849E9" w:rsidRPr="008C2DDC" w14:paraId="70B71826" w14:textId="77777777" w:rsidTr="00E849E9">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14:paraId="0B04AA32" w14:textId="77777777" w:rsidR="00E849E9" w:rsidRPr="008C2DDC" w:rsidRDefault="00E849E9" w:rsidP="00E849E9">
            <w:pPr>
              <w:rPr>
                <w:rFonts w:ascii="Arial" w:hAnsi="Arial" w:cs="Arial"/>
                <w:color w:val="000000"/>
              </w:rPr>
            </w:pPr>
            <w:r w:rsidRPr="008C2DDC">
              <w:rPr>
                <w:rFonts w:ascii="Arial" w:hAnsi="Arial" w:cs="Arial"/>
                <w:color w:val="000000"/>
              </w:rPr>
              <w:t> </w:t>
            </w:r>
          </w:p>
        </w:tc>
        <w:tc>
          <w:tcPr>
            <w:tcW w:w="2128" w:type="dxa"/>
            <w:tcBorders>
              <w:top w:val="nil"/>
              <w:left w:val="nil"/>
              <w:bottom w:val="single" w:sz="4" w:space="0" w:color="auto"/>
              <w:right w:val="single" w:sz="4" w:space="0" w:color="auto"/>
            </w:tcBorders>
            <w:shd w:val="clear" w:color="auto" w:fill="auto"/>
            <w:noWrap/>
            <w:vAlign w:val="bottom"/>
            <w:hideMark/>
          </w:tcPr>
          <w:p w14:paraId="4D0200E7" w14:textId="77777777" w:rsidR="00E849E9" w:rsidRPr="008C2DDC" w:rsidRDefault="00E849E9" w:rsidP="00E849E9">
            <w:pPr>
              <w:rPr>
                <w:rFonts w:ascii="Arial" w:hAnsi="Arial" w:cs="Arial"/>
                <w:color w:val="000000"/>
              </w:rPr>
            </w:pPr>
            <w:r w:rsidRPr="008C2DDC">
              <w:rPr>
                <w:rFonts w:ascii="Arial" w:hAnsi="Arial" w:cs="Arial"/>
                <w:color w:val="000000"/>
              </w:rPr>
              <w:t>States</w:t>
            </w:r>
          </w:p>
        </w:tc>
        <w:tc>
          <w:tcPr>
            <w:tcW w:w="850" w:type="dxa"/>
            <w:tcBorders>
              <w:top w:val="nil"/>
              <w:left w:val="nil"/>
              <w:bottom w:val="single" w:sz="4" w:space="0" w:color="auto"/>
              <w:right w:val="nil"/>
            </w:tcBorders>
            <w:shd w:val="clear" w:color="auto" w:fill="auto"/>
            <w:noWrap/>
            <w:vAlign w:val="bottom"/>
            <w:hideMark/>
          </w:tcPr>
          <w:p w14:paraId="60E9755C" w14:textId="77777777" w:rsidR="00E849E9" w:rsidRPr="008C2DDC" w:rsidRDefault="00E849E9" w:rsidP="00E849E9">
            <w:pPr>
              <w:rPr>
                <w:rFonts w:ascii="Arial" w:hAnsi="Arial" w:cs="Arial"/>
                <w:color w:val="000000"/>
              </w:rPr>
            </w:pPr>
            <w:r w:rsidRPr="008C2DDC">
              <w:rPr>
                <w:rFonts w:ascii="Arial" w:hAnsi="Arial" w:cs="Arial"/>
                <w:color w:val="000000"/>
              </w:rPr>
              <w:t>Wet (1)</w:t>
            </w:r>
          </w:p>
        </w:tc>
        <w:tc>
          <w:tcPr>
            <w:tcW w:w="1138" w:type="dxa"/>
            <w:tcBorders>
              <w:top w:val="nil"/>
              <w:left w:val="nil"/>
              <w:bottom w:val="single" w:sz="4" w:space="0" w:color="auto"/>
              <w:right w:val="nil"/>
            </w:tcBorders>
            <w:shd w:val="clear" w:color="auto" w:fill="auto"/>
            <w:noWrap/>
            <w:vAlign w:val="bottom"/>
            <w:hideMark/>
          </w:tcPr>
          <w:p w14:paraId="77482349" w14:textId="77777777" w:rsidR="00E849E9" w:rsidRPr="008C2DDC" w:rsidRDefault="00E849E9" w:rsidP="00E849E9">
            <w:pPr>
              <w:rPr>
                <w:rFonts w:ascii="Arial" w:hAnsi="Arial" w:cs="Arial"/>
                <w:color w:val="000000"/>
              </w:rPr>
            </w:pPr>
            <w:r w:rsidRPr="008C2DDC">
              <w:rPr>
                <w:rFonts w:ascii="Arial" w:hAnsi="Arial" w:cs="Arial"/>
                <w:color w:val="000000"/>
              </w:rPr>
              <w:t>Moderately wet (2)</w:t>
            </w:r>
          </w:p>
        </w:tc>
        <w:tc>
          <w:tcPr>
            <w:tcW w:w="1134" w:type="dxa"/>
            <w:tcBorders>
              <w:top w:val="nil"/>
              <w:left w:val="nil"/>
              <w:bottom w:val="single" w:sz="4" w:space="0" w:color="auto"/>
              <w:right w:val="nil"/>
            </w:tcBorders>
            <w:shd w:val="clear" w:color="auto" w:fill="auto"/>
            <w:noWrap/>
            <w:vAlign w:val="bottom"/>
            <w:hideMark/>
          </w:tcPr>
          <w:p w14:paraId="257E91B2" w14:textId="77777777" w:rsidR="00E849E9" w:rsidRPr="008C2DDC" w:rsidRDefault="00E849E9" w:rsidP="00E849E9">
            <w:pPr>
              <w:rPr>
                <w:rFonts w:ascii="Arial" w:hAnsi="Arial" w:cs="Arial"/>
                <w:color w:val="000000"/>
              </w:rPr>
            </w:pPr>
            <w:r w:rsidRPr="008C2DDC">
              <w:rPr>
                <w:rFonts w:ascii="Arial" w:hAnsi="Arial" w:cs="Arial"/>
                <w:color w:val="000000"/>
              </w:rPr>
              <w:t xml:space="preserve">Slightly wet (3) </w:t>
            </w:r>
          </w:p>
        </w:tc>
        <w:tc>
          <w:tcPr>
            <w:tcW w:w="1134" w:type="dxa"/>
            <w:tcBorders>
              <w:top w:val="nil"/>
              <w:left w:val="nil"/>
              <w:bottom w:val="single" w:sz="4" w:space="0" w:color="auto"/>
              <w:right w:val="nil"/>
            </w:tcBorders>
            <w:shd w:val="clear" w:color="auto" w:fill="auto"/>
            <w:noWrap/>
            <w:vAlign w:val="bottom"/>
            <w:hideMark/>
          </w:tcPr>
          <w:p w14:paraId="03A81BFB" w14:textId="77777777" w:rsidR="00E849E9" w:rsidRPr="008C2DDC" w:rsidRDefault="00E849E9" w:rsidP="00E849E9">
            <w:pPr>
              <w:rPr>
                <w:rFonts w:ascii="Arial" w:hAnsi="Arial" w:cs="Arial"/>
                <w:color w:val="000000"/>
              </w:rPr>
            </w:pPr>
            <w:r w:rsidRPr="008C2DDC">
              <w:rPr>
                <w:rFonts w:ascii="Arial" w:hAnsi="Arial" w:cs="Arial"/>
                <w:color w:val="000000"/>
              </w:rPr>
              <w:t>Near normal (4)</w:t>
            </w:r>
          </w:p>
        </w:tc>
        <w:tc>
          <w:tcPr>
            <w:tcW w:w="1134" w:type="dxa"/>
            <w:tcBorders>
              <w:top w:val="nil"/>
              <w:left w:val="nil"/>
              <w:bottom w:val="single" w:sz="4" w:space="0" w:color="auto"/>
              <w:right w:val="nil"/>
            </w:tcBorders>
            <w:shd w:val="clear" w:color="auto" w:fill="auto"/>
            <w:noWrap/>
            <w:vAlign w:val="bottom"/>
            <w:hideMark/>
          </w:tcPr>
          <w:p w14:paraId="63461624" w14:textId="77777777" w:rsidR="00E849E9" w:rsidRPr="008C2DDC" w:rsidRDefault="00E849E9" w:rsidP="00E849E9">
            <w:pPr>
              <w:rPr>
                <w:rFonts w:ascii="Arial" w:hAnsi="Arial" w:cs="Arial"/>
                <w:color w:val="000000"/>
              </w:rPr>
            </w:pPr>
            <w:r w:rsidRPr="008C2DDC">
              <w:rPr>
                <w:rFonts w:ascii="Arial" w:hAnsi="Arial" w:cs="Arial"/>
                <w:color w:val="000000"/>
              </w:rPr>
              <w:t xml:space="preserve">Slightly dry (5) </w:t>
            </w:r>
          </w:p>
        </w:tc>
        <w:tc>
          <w:tcPr>
            <w:tcW w:w="1280" w:type="dxa"/>
            <w:tcBorders>
              <w:top w:val="nil"/>
              <w:left w:val="nil"/>
              <w:bottom w:val="single" w:sz="4" w:space="0" w:color="auto"/>
              <w:right w:val="nil"/>
            </w:tcBorders>
            <w:shd w:val="clear" w:color="auto" w:fill="auto"/>
            <w:noWrap/>
            <w:vAlign w:val="bottom"/>
            <w:hideMark/>
          </w:tcPr>
          <w:p w14:paraId="12CC587E" w14:textId="77777777" w:rsidR="00E849E9" w:rsidRPr="008C2DDC" w:rsidRDefault="00E849E9" w:rsidP="00E849E9">
            <w:pPr>
              <w:rPr>
                <w:rFonts w:ascii="Arial" w:hAnsi="Arial" w:cs="Arial"/>
                <w:color w:val="000000"/>
              </w:rPr>
            </w:pPr>
            <w:r w:rsidRPr="008C2DDC">
              <w:rPr>
                <w:rFonts w:ascii="Arial" w:hAnsi="Arial" w:cs="Arial"/>
                <w:color w:val="000000"/>
              </w:rPr>
              <w:t>Moderately dry (6)</w:t>
            </w:r>
          </w:p>
        </w:tc>
        <w:tc>
          <w:tcPr>
            <w:tcW w:w="851" w:type="dxa"/>
            <w:tcBorders>
              <w:top w:val="nil"/>
              <w:left w:val="nil"/>
              <w:bottom w:val="single" w:sz="4" w:space="0" w:color="auto"/>
              <w:right w:val="single" w:sz="4" w:space="0" w:color="auto"/>
            </w:tcBorders>
            <w:shd w:val="clear" w:color="auto" w:fill="auto"/>
            <w:noWrap/>
            <w:vAlign w:val="bottom"/>
            <w:hideMark/>
          </w:tcPr>
          <w:p w14:paraId="446BA573" w14:textId="77777777" w:rsidR="00E849E9" w:rsidRPr="008C2DDC" w:rsidRDefault="00E849E9" w:rsidP="00E849E9">
            <w:pPr>
              <w:rPr>
                <w:rFonts w:ascii="Arial" w:hAnsi="Arial" w:cs="Arial"/>
                <w:color w:val="000000"/>
              </w:rPr>
            </w:pPr>
            <w:r w:rsidRPr="008C2DDC">
              <w:rPr>
                <w:rFonts w:ascii="Arial" w:hAnsi="Arial" w:cs="Arial"/>
                <w:color w:val="000000"/>
              </w:rPr>
              <w:t>Dry (7)</w:t>
            </w:r>
          </w:p>
        </w:tc>
      </w:tr>
      <w:tr w:rsidR="00E849E9" w:rsidRPr="008C2DDC" w14:paraId="07BC5715" w14:textId="77777777" w:rsidTr="00E849E9">
        <w:trPr>
          <w:trHeight w:val="300"/>
        </w:trPr>
        <w:tc>
          <w:tcPr>
            <w:tcW w:w="986" w:type="dxa"/>
            <w:vMerge w:val="restart"/>
            <w:tcBorders>
              <w:top w:val="nil"/>
              <w:left w:val="single" w:sz="4" w:space="0" w:color="auto"/>
              <w:bottom w:val="single" w:sz="4" w:space="0" w:color="000000"/>
              <w:right w:val="single" w:sz="4" w:space="0" w:color="auto"/>
            </w:tcBorders>
            <w:shd w:val="clear" w:color="auto" w:fill="auto"/>
            <w:noWrap/>
            <w:textDirection w:val="tbRl"/>
            <w:vAlign w:val="bottom"/>
            <w:hideMark/>
          </w:tcPr>
          <w:p w14:paraId="3B264ECF" w14:textId="77777777" w:rsidR="00E849E9" w:rsidRPr="008C2DDC" w:rsidRDefault="00E849E9" w:rsidP="00E849E9">
            <w:pPr>
              <w:ind w:left="113" w:right="113"/>
              <w:jc w:val="center"/>
              <w:rPr>
                <w:rFonts w:ascii="Arial" w:hAnsi="Arial" w:cs="Arial"/>
                <w:color w:val="000000"/>
              </w:rPr>
            </w:pPr>
            <w:r w:rsidRPr="008C2DDC">
              <w:rPr>
                <w:rFonts w:ascii="Arial" w:hAnsi="Arial" w:cs="Arial"/>
                <w:color w:val="000000"/>
              </w:rPr>
              <w:t>Previous Year</w:t>
            </w:r>
          </w:p>
        </w:tc>
        <w:tc>
          <w:tcPr>
            <w:tcW w:w="2128" w:type="dxa"/>
            <w:tcBorders>
              <w:top w:val="nil"/>
              <w:left w:val="nil"/>
              <w:bottom w:val="nil"/>
              <w:right w:val="single" w:sz="4" w:space="0" w:color="auto"/>
            </w:tcBorders>
            <w:shd w:val="clear" w:color="auto" w:fill="auto"/>
            <w:noWrap/>
            <w:vAlign w:val="bottom"/>
            <w:hideMark/>
          </w:tcPr>
          <w:p w14:paraId="47AA2F58" w14:textId="77777777" w:rsidR="00E849E9" w:rsidRPr="008C2DDC" w:rsidRDefault="00E849E9" w:rsidP="00E849E9">
            <w:pPr>
              <w:rPr>
                <w:rFonts w:ascii="Arial" w:hAnsi="Arial" w:cs="Arial"/>
                <w:color w:val="000000"/>
              </w:rPr>
            </w:pPr>
            <w:r w:rsidRPr="008C2DDC">
              <w:rPr>
                <w:rFonts w:ascii="Arial" w:hAnsi="Arial" w:cs="Arial"/>
                <w:color w:val="000000"/>
              </w:rPr>
              <w:t>Wet (1)</w:t>
            </w:r>
          </w:p>
        </w:tc>
        <w:tc>
          <w:tcPr>
            <w:tcW w:w="850" w:type="dxa"/>
            <w:tcBorders>
              <w:top w:val="nil"/>
              <w:left w:val="nil"/>
              <w:bottom w:val="nil"/>
              <w:right w:val="nil"/>
            </w:tcBorders>
            <w:shd w:val="clear" w:color="auto" w:fill="auto"/>
            <w:noWrap/>
            <w:vAlign w:val="bottom"/>
            <w:hideMark/>
          </w:tcPr>
          <w:p w14:paraId="66E71C22"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11</w:t>
            </w:r>
          </w:p>
        </w:tc>
        <w:tc>
          <w:tcPr>
            <w:tcW w:w="1138" w:type="dxa"/>
            <w:tcBorders>
              <w:top w:val="nil"/>
              <w:left w:val="nil"/>
              <w:bottom w:val="nil"/>
              <w:right w:val="nil"/>
            </w:tcBorders>
            <w:shd w:val="clear" w:color="auto" w:fill="auto"/>
            <w:noWrap/>
            <w:vAlign w:val="bottom"/>
            <w:hideMark/>
          </w:tcPr>
          <w:p w14:paraId="4B2F2409"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12</w:t>
            </w:r>
          </w:p>
        </w:tc>
        <w:tc>
          <w:tcPr>
            <w:tcW w:w="1134" w:type="dxa"/>
            <w:tcBorders>
              <w:top w:val="nil"/>
              <w:left w:val="nil"/>
              <w:bottom w:val="nil"/>
              <w:right w:val="nil"/>
            </w:tcBorders>
            <w:shd w:val="clear" w:color="auto" w:fill="auto"/>
            <w:noWrap/>
            <w:vAlign w:val="bottom"/>
            <w:hideMark/>
          </w:tcPr>
          <w:p w14:paraId="6A864562"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13</w:t>
            </w:r>
          </w:p>
        </w:tc>
        <w:tc>
          <w:tcPr>
            <w:tcW w:w="1134" w:type="dxa"/>
            <w:tcBorders>
              <w:top w:val="nil"/>
              <w:left w:val="nil"/>
              <w:bottom w:val="nil"/>
              <w:right w:val="nil"/>
            </w:tcBorders>
            <w:shd w:val="clear" w:color="auto" w:fill="auto"/>
            <w:noWrap/>
            <w:vAlign w:val="bottom"/>
            <w:hideMark/>
          </w:tcPr>
          <w:p w14:paraId="3C20B1D2"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14</w:t>
            </w:r>
          </w:p>
        </w:tc>
        <w:tc>
          <w:tcPr>
            <w:tcW w:w="1134" w:type="dxa"/>
            <w:tcBorders>
              <w:top w:val="nil"/>
              <w:left w:val="nil"/>
              <w:bottom w:val="nil"/>
              <w:right w:val="nil"/>
            </w:tcBorders>
            <w:shd w:val="clear" w:color="auto" w:fill="auto"/>
            <w:noWrap/>
            <w:vAlign w:val="bottom"/>
            <w:hideMark/>
          </w:tcPr>
          <w:p w14:paraId="4D528A5F"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15</w:t>
            </w:r>
          </w:p>
        </w:tc>
        <w:tc>
          <w:tcPr>
            <w:tcW w:w="1280" w:type="dxa"/>
            <w:tcBorders>
              <w:top w:val="nil"/>
              <w:left w:val="nil"/>
              <w:bottom w:val="nil"/>
              <w:right w:val="nil"/>
            </w:tcBorders>
            <w:shd w:val="clear" w:color="auto" w:fill="auto"/>
            <w:noWrap/>
            <w:vAlign w:val="bottom"/>
            <w:hideMark/>
          </w:tcPr>
          <w:p w14:paraId="72934A7B"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16</w:t>
            </w:r>
          </w:p>
        </w:tc>
        <w:tc>
          <w:tcPr>
            <w:tcW w:w="851" w:type="dxa"/>
            <w:tcBorders>
              <w:top w:val="nil"/>
              <w:left w:val="nil"/>
              <w:bottom w:val="nil"/>
              <w:right w:val="single" w:sz="4" w:space="0" w:color="auto"/>
            </w:tcBorders>
            <w:shd w:val="clear" w:color="auto" w:fill="auto"/>
            <w:noWrap/>
            <w:vAlign w:val="bottom"/>
            <w:hideMark/>
          </w:tcPr>
          <w:p w14:paraId="179D4713"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17</w:t>
            </w:r>
          </w:p>
        </w:tc>
      </w:tr>
      <w:tr w:rsidR="00E849E9" w:rsidRPr="008C2DDC" w14:paraId="6B9ED0BF" w14:textId="77777777" w:rsidTr="00E849E9">
        <w:trPr>
          <w:trHeight w:val="300"/>
        </w:trPr>
        <w:tc>
          <w:tcPr>
            <w:tcW w:w="986" w:type="dxa"/>
            <w:vMerge/>
            <w:tcBorders>
              <w:top w:val="nil"/>
              <w:left w:val="single" w:sz="4" w:space="0" w:color="auto"/>
              <w:bottom w:val="single" w:sz="4" w:space="0" w:color="000000"/>
              <w:right w:val="single" w:sz="4" w:space="0" w:color="auto"/>
            </w:tcBorders>
            <w:vAlign w:val="center"/>
            <w:hideMark/>
          </w:tcPr>
          <w:p w14:paraId="5F65766D" w14:textId="77777777" w:rsidR="00E849E9" w:rsidRPr="008C2DDC" w:rsidRDefault="00E849E9" w:rsidP="00E849E9">
            <w:pPr>
              <w:rPr>
                <w:rFonts w:ascii="Arial" w:hAnsi="Arial" w:cs="Arial"/>
                <w:color w:val="000000"/>
              </w:rPr>
            </w:pPr>
          </w:p>
        </w:tc>
        <w:tc>
          <w:tcPr>
            <w:tcW w:w="2128" w:type="dxa"/>
            <w:tcBorders>
              <w:top w:val="nil"/>
              <w:left w:val="nil"/>
              <w:bottom w:val="nil"/>
              <w:right w:val="single" w:sz="4" w:space="0" w:color="auto"/>
            </w:tcBorders>
            <w:shd w:val="clear" w:color="auto" w:fill="auto"/>
            <w:noWrap/>
            <w:vAlign w:val="bottom"/>
            <w:hideMark/>
          </w:tcPr>
          <w:p w14:paraId="527D1D78" w14:textId="77777777" w:rsidR="00E849E9" w:rsidRPr="008C2DDC" w:rsidRDefault="00E849E9" w:rsidP="00E849E9">
            <w:pPr>
              <w:rPr>
                <w:rFonts w:ascii="Arial" w:hAnsi="Arial" w:cs="Arial"/>
                <w:color w:val="000000"/>
              </w:rPr>
            </w:pPr>
            <w:r w:rsidRPr="008C2DDC">
              <w:rPr>
                <w:rFonts w:ascii="Arial" w:hAnsi="Arial" w:cs="Arial"/>
                <w:color w:val="000000"/>
              </w:rPr>
              <w:t>Moderately wet (2)</w:t>
            </w:r>
          </w:p>
        </w:tc>
        <w:tc>
          <w:tcPr>
            <w:tcW w:w="850" w:type="dxa"/>
            <w:tcBorders>
              <w:top w:val="nil"/>
              <w:left w:val="nil"/>
              <w:bottom w:val="nil"/>
              <w:right w:val="nil"/>
            </w:tcBorders>
            <w:shd w:val="clear" w:color="auto" w:fill="auto"/>
            <w:noWrap/>
            <w:vAlign w:val="bottom"/>
            <w:hideMark/>
          </w:tcPr>
          <w:p w14:paraId="24E077B0"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21</w:t>
            </w:r>
          </w:p>
        </w:tc>
        <w:tc>
          <w:tcPr>
            <w:tcW w:w="1138" w:type="dxa"/>
            <w:tcBorders>
              <w:top w:val="nil"/>
              <w:left w:val="nil"/>
              <w:bottom w:val="nil"/>
              <w:right w:val="nil"/>
            </w:tcBorders>
            <w:shd w:val="clear" w:color="auto" w:fill="auto"/>
            <w:noWrap/>
            <w:vAlign w:val="bottom"/>
            <w:hideMark/>
          </w:tcPr>
          <w:p w14:paraId="525C4E6A"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22</w:t>
            </w:r>
          </w:p>
        </w:tc>
        <w:tc>
          <w:tcPr>
            <w:tcW w:w="1134" w:type="dxa"/>
            <w:tcBorders>
              <w:top w:val="nil"/>
              <w:left w:val="nil"/>
              <w:bottom w:val="nil"/>
              <w:right w:val="nil"/>
            </w:tcBorders>
            <w:shd w:val="clear" w:color="auto" w:fill="auto"/>
            <w:noWrap/>
            <w:vAlign w:val="bottom"/>
            <w:hideMark/>
          </w:tcPr>
          <w:p w14:paraId="3A390A2E"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23</w:t>
            </w:r>
          </w:p>
        </w:tc>
        <w:tc>
          <w:tcPr>
            <w:tcW w:w="1134" w:type="dxa"/>
            <w:tcBorders>
              <w:top w:val="nil"/>
              <w:left w:val="nil"/>
              <w:bottom w:val="nil"/>
              <w:right w:val="nil"/>
            </w:tcBorders>
            <w:shd w:val="clear" w:color="auto" w:fill="auto"/>
            <w:noWrap/>
            <w:vAlign w:val="bottom"/>
            <w:hideMark/>
          </w:tcPr>
          <w:p w14:paraId="3948601A"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24</w:t>
            </w:r>
          </w:p>
        </w:tc>
        <w:tc>
          <w:tcPr>
            <w:tcW w:w="1134" w:type="dxa"/>
            <w:tcBorders>
              <w:top w:val="nil"/>
              <w:left w:val="nil"/>
              <w:bottom w:val="nil"/>
              <w:right w:val="nil"/>
            </w:tcBorders>
            <w:shd w:val="clear" w:color="auto" w:fill="auto"/>
            <w:noWrap/>
            <w:vAlign w:val="bottom"/>
            <w:hideMark/>
          </w:tcPr>
          <w:p w14:paraId="289B93AC"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25</w:t>
            </w:r>
          </w:p>
        </w:tc>
        <w:tc>
          <w:tcPr>
            <w:tcW w:w="1280" w:type="dxa"/>
            <w:tcBorders>
              <w:top w:val="nil"/>
              <w:left w:val="nil"/>
              <w:bottom w:val="nil"/>
              <w:right w:val="nil"/>
            </w:tcBorders>
            <w:shd w:val="clear" w:color="auto" w:fill="auto"/>
            <w:noWrap/>
            <w:vAlign w:val="bottom"/>
            <w:hideMark/>
          </w:tcPr>
          <w:p w14:paraId="737CF93C"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26</w:t>
            </w:r>
          </w:p>
        </w:tc>
        <w:tc>
          <w:tcPr>
            <w:tcW w:w="851" w:type="dxa"/>
            <w:tcBorders>
              <w:top w:val="nil"/>
              <w:left w:val="nil"/>
              <w:bottom w:val="nil"/>
              <w:right w:val="single" w:sz="4" w:space="0" w:color="auto"/>
            </w:tcBorders>
            <w:shd w:val="clear" w:color="auto" w:fill="auto"/>
            <w:noWrap/>
            <w:vAlign w:val="bottom"/>
            <w:hideMark/>
          </w:tcPr>
          <w:p w14:paraId="1C726524"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27</w:t>
            </w:r>
          </w:p>
        </w:tc>
      </w:tr>
      <w:tr w:rsidR="00E849E9" w:rsidRPr="008C2DDC" w14:paraId="564095CA" w14:textId="77777777" w:rsidTr="00E849E9">
        <w:trPr>
          <w:trHeight w:val="300"/>
        </w:trPr>
        <w:tc>
          <w:tcPr>
            <w:tcW w:w="986" w:type="dxa"/>
            <w:vMerge/>
            <w:tcBorders>
              <w:top w:val="nil"/>
              <w:left w:val="single" w:sz="4" w:space="0" w:color="auto"/>
              <w:bottom w:val="single" w:sz="4" w:space="0" w:color="000000"/>
              <w:right w:val="single" w:sz="4" w:space="0" w:color="auto"/>
            </w:tcBorders>
            <w:vAlign w:val="center"/>
            <w:hideMark/>
          </w:tcPr>
          <w:p w14:paraId="46BB11D8" w14:textId="77777777" w:rsidR="00E849E9" w:rsidRPr="008C2DDC" w:rsidRDefault="00E849E9" w:rsidP="00E849E9">
            <w:pPr>
              <w:rPr>
                <w:rFonts w:ascii="Arial" w:hAnsi="Arial" w:cs="Arial"/>
                <w:color w:val="000000"/>
              </w:rPr>
            </w:pPr>
          </w:p>
        </w:tc>
        <w:tc>
          <w:tcPr>
            <w:tcW w:w="2128" w:type="dxa"/>
            <w:tcBorders>
              <w:top w:val="nil"/>
              <w:left w:val="nil"/>
              <w:bottom w:val="nil"/>
              <w:right w:val="single" w:sz="4" w:space="0" w:color="auto"/>
            </w:tcBorders>
            <w:shd w:val="clear" w:color="auto" w:fill="auto"/>
            <w:noWrap/>
            <w:vAlign w:val="bottom"/>
            <w:hideMark/>
          </w:tcPr>
          <w:p w14:paraId="11A85906" w14:textId="77777777" w:rsidR="00E849E9" w:rsidRPr="008C2DDC" w:rsidRDefault="00E849E9" w:rsidP="00E849E9">
            <w:pPr>
              <w:rPr>
                <w:rFonts w:ascii="Arial" w:hAnsi="Arial" w:cs="Arial"/>
                <w:color w:val="000000"/>
              </w:rPr>
            </w:pPr>
            <w:r w:rsidRPr="008C2DDC">
              <w:rPr>
                <w:rFonts w:ascii="Arial" w:hAnsi="Arial" w:cs="Arial"/>
                <w:color w:val="000000"/>
              </w:rPr>
              <w:t xml:space="preserve">Slightly wet (3) </w:t>
            </w:r>
          </w:p>
        </w:tc>
        <w:tc>
          <w:tcPr>
            <w:tcW w:w="850" w:type="dxa"/>
            <w:tcBorders>
              <w:top w:val="nil"/>
              <w:left w:val="nil"/>
              <w:bottom w:val="nil"/>
              <w:right w:val="nil"/>
            </w:tcBorders>
            <w:shd w:val="clear" w:color="auto" w:fill="auto"/>
            <w:noWrap/>
            <w:vAlign w:val="bottom"/>
            <w:hideMark/>
          </w:tcPr>
          <w:p w14:paraId="026BEE96"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31</w:t>
            </w:r>
          </w:p>
        </w:tc>
        <w:tc>
          <w:tcPr>
            <w:tcW w:w="1138" w:type="dxa"/>
            <w:tcBorders>
              <w:top w:val="nil"/>
              <w:left w:val="nil"/>
              <w:bottom w:val="nil"/>
              <w:right w:val="nil"/>
            </w:tcBorders>
            <w:shd w:val="clear" w:color="auto" w:fill="auto"/>
            <w:noWrap/>
            <w:vAlign w:val="bottom"/>
            <w:hideMark/>
          </w:tcPr>
          <w:p w14:paraId="01AC94D6"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32</w:t>
            </w:r>
          </w:p>
        </w:tc>
        <w:tc>
          <w:tcPr>
            <w:tcW w:w="1134" w:type="dxa"/>
            <w:tcBorders>
              <w:top w:val="nil"/>
              <w:left w:val="nil"/>
              <w:bottom w:val="nil"/>
              <w:right w:val="nil"/>
            </w:tcBorders>
            <w:shd w:val="clear" w:color="auto" w:fill="auto"/>
            <w:noWrap/>
            <w:vAlign w:val="bottom"/>
            <w:hideMark/>
          </w:tcPr>
          <w:p w14:paraId="54D68CE4"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33</w:t>
            </w:r>
          </w:p>
        </w:tc>
        <w:tc>
          <w:tcPr>
            <w:tcW w:w="1134" w:type="dxa"/>
            <w:tcBorders>
              <w:top w:val="nil"/>
              <w:left w:val="nil"/>
              <w:bottom w:val="nil"/>
              <w:right w:val="nil"/>
            </w:tcBorders>
            <w:shd w:val="clear" w:color="auto" w:fill="auto"/>
            <w:noWrap/>
            <w:vAlign w:val="bottom"/>
            <w:hideMark/>
          </w:tcPr>
          <w:p w14:paraId="45E7EBAD"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34</w:t>
            </w:r>
          </w:p>
        </w:tc>
        <w:tc>
          <w:tcPr>
            <w:tcW w:w="1134" w:type="dxa"/>
            <w:tcBorders>
              <w:top w:val="nil"/>
              <w:left w:val="nil"/>
              <w:bottom w:val="nil"/>
              <w:right w:val="nil"/>
            </w:tcBorders>
            <w:shd w:val="clear" w:color="auto" w:fill="auto"/>
            <w:noWrap/>
            <w:vAlign w:val="bottom"/>
            <w:hideMark/>
          </w:tcPr>
          <w:p w14:paraId="6D4930C6"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35</w:t>
            </w:r>
          </w:p>
        </w:tc>
        <w:tc>
          <w:tcPr>
            <w:tcW w:w="1280" w:type="dxa"/>
            <w:tcBorders>
              <w:top w:val="nil"/>
              <w:left w:val="nil"/>
              <w:bottom w:val="nil"/>
              <w:right w:val="nil"/>
            </w:tcBorders>
            <w:shd w:val="clear" w:color="auto" w:fill="auto"/>
            <w:noWrap/>
            <w:vAlign w:val="bottom"/>
            <w:hideMark/>
          </w:tcPr>
          <w:p w14:paraId="2BE10F78"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36</w:t>
            </w:r>
          </w:p>
        </w:tc>
        <w:tc>
          <w:tcPr>
            <w:tcW w:w="851" w:type="dxa"/>
            <w:tcBorders>
              <w:top w:val="nil"/>
              <w:left w:val="nil"/>
              <w:bottom w:val="nil"/>
              <w:right w:val="single" w:sz="4" w:space="0" w:color="auto"/>
            </w:tcBorders>
            <w:shd w:val="clear" w:color="auto" w:fill="auto"/>
            <w:noWrap/>
            <w:vAlign w:val="bottom"/>
            <w:hideMark/>
          </w:tcPr>
          <w:p w14:paraId="741B4C07"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37</w:t>
            </w:r>
          </w:p>
        </w:tc>
      </w:tr>
      <w:tr w:rsidR="00E849E9" w:rsidRPr="008C2DDC" w14:paraId="5CCB30BA" w14:textId="77777777" w:rsidTr="00E849E9">
        <w:trPr>
          <w:trHeight w:val="300"/>
        </w:trPr>
        <w:tc>
          <w:tcPr>
            <w:tcW w:w="986" w:type="dxa"/>
            <w:vMerge/>
            <w:tcBorders>
              <w:top w:val="nil"/>
              <w:left w:val="single" w:sz="4" w:space="0" w:color="auto"/>
              <w:bottom w:val="single" w:sz="4" w:space="0" w:color="000000"/>
              <w:right w:val="single" w:sz="4" w:space="0" w:color="auto"/>
            </w:tcBorders>
            <w:vAlign w:val="center"/>
            <w:hideMark/>
          </w:tcPr>
          <w:p w14:paraId="06BF39EF" w14:textId="77777777" w:rsidR="00E849E9" w:rsidRPr="008C2DDC" w:rsidRDefault="00E849E9" w:rsidP="00E849E9">
            <w:pPr>
              <w:rPr>
                <w:rFonts w:ascii="Arial" w:hAnsi="Arial" w:cs="Arial"/>
                <w:color w:val="000000"/>
              </w:rPr>
            </w:pPr>
          </w:p>
        </w:tc>
        <w:tc>
          <w:tcPr>
            <w:tcW w:w="2128" w:type="dxa"/>
            <w:tcBorders>
              <w:top w:val="nil"/>
              <w:left w:val="nil"/>
              <w:bottom w:val="nil"/>
              <w:right w:val="single" w:sz="4" w:space="0" w:color="auto"/>
            </w:tcBorders>
            <w:shd w:val="clear" w:color="auto" w:fill="auto"/>
            <w:noWrap/>
            <w:vAlign w:val="bottom"/>
            <w:hideMark/>
          </w:tcPr>
          <w:p w14:paraId="711E273D" w14:textId="77777777" w:rsidR="00E849E9" w:rsidRPr="008C2DDC" w:rsidRDefault="00E849E9" w:rsidP="00E849E9">
            <w:pPr>
              <w:rPr>
                <w:rFonts w:ascii="Arial" w:hAnsi="Arial" w:cs="Arial"/>
                <w:color w:val="000000"/>
              </w:rPr>
            </w:pPr>
            <w:r w:rsidRPr="008C2DDC">
              <w:rPr>
                <w:rFonts w:ascii="Arial" w:hAnsi="Arial" w:cs="Arial"/>
                <w:color w:val="000000"/>
              </w:rPr>
              <w:t>Near normal (4)</w:t>
            </w:r>
          </w:p>
        </w:tc>
        <w:tc>
          <w:tcPr>
            <w:tcW w:w="850" w:type="dxa"/>
            <w:tcBorders>
              <w:top w:val="nil"/>
              <w:left w:val="nil"/>
              <w:bottom w:val="nil"/>
              <w:right w:val="nil"/>
            </w:tcBorders>
            <w:shd w:val="clear" w:color="auto" w:fill="auto"/>
            <w:noWrap/>
            <w:vAlign w:val="bottom"/>
            <w:hideMark/>
          </w:tcPr>
          <w:p w14:paraId="2CD44FD0"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41</w:t>
            </w:r>
          </w:p>
        </w:tc>
        <w:tc>
          <w:tcPr>
            <w:tcW w:w="1138" w:type="dxa"/>
            <w:tcBorders>
              <w:top w:val="nil"/>
              <w:left w:val="nil"/>
              <w:bottom w:val="nil"/>
              <w:right w:val="nil"/>
            </w:tcBorders>
            <w:shd w:val="clear" w:color="auto" w:fill="auto"/>
            <w:noWrap/>
            <w:vAlign w:val="bottom"/>
            <w:hideMark/>
          </w:tcPr>
          <w:p w14:paraId="6806B3C1"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42</w:t>
            </w:r>
          </w:p>
        </w:tc>
        <w:tc>
          <w:tcPr>
            <w:tcW w:w="1134" w:type="dxa"/>
            <w:tcBorders>
              <w:top w:val="nil"/>
              <w:left w:val="nil"/>
              <w:bottom w:val="nil"/>
              <w:right w:val="nil"/>
            </w:tcBorders>
            <w:shd w:val="clear" w:color="auto" w:fill="auto"/>
            <w:noWrap/>
            <w:vAlign w:val="bottom"/>
            <w:hideMark/>
          </w:tcPr>
          <w:p w14:paraId="642AE11B"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43</w:t>
            </w:r>
          </w:p>
        </w:tc>
        <w:tc>
          <w:tcPr>
            <w:tcW w:w="1134" w:type="dxa"/>
            <w:tcBorders>
              <w:top w:val="nil"/>
              <w:left w:val="nil"/>
              <w:bottom w:val="nil"/>
              <w:right w:val="nil"/>
            </w:tcBorders>
            <w:shd w:val="clear" w:color="auto" w:fill="auto"/>
            <w:noWrap/>
            <w:vAlign w:val="bottom"/>
            <w:hideMark/>
          </w:tcPr>
          <w:p w14:paraId="5C0ABB86"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44</w:t>
            </w:r>
          </w:p>
        </w:tc>
        <w:tc>
          <w:tcPr>
            <w:tcW w:w="1134" w:type="dxa"/>
            <w:tcBorders>
              <w:top w:val="nil"/>
              <w:left w:val="nil"/>
              <w:bottom w:val="nil"/>
              <w:right w:val="nil"/>
            </w:tcBorders>
            <w:shd w:val="clear" w:color="auto" w:fill="auto"/>
            <w:noWrap/>
            <w:vAlign w:val="bottom"/>
            <w:hideMark/>
          </w:tcPr>
          <w:p w14:paraId="22C8E10B"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45</w:t>
            </w:r>
          </w:p>
        </w:tc>
        <w:tc>
          <w:tcPr>
            <w:tcW w:w="1280" w:type="dxa"/>
            <w:tcBorders>
              <w:top w:val="nil"/>
              <w:left w:val="nil"/>
              <w:bottom w:val="nil"/>
              <w:right w:val="nil"/>
            </w:tcBorders>
            <w:shd w:val="clear" w:color="auto" w:fill="auto"/>
            <w:noWrap/>
            <w:vAlign w:val="bottom"/>
            <w:hideMark/>
          </w:tcPr>
          <w:p w14:paraId="0F6E22EA"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46</w:t>
            </w:r>
          </w:p>
        </w:tc>
        <w:tc>
          <w:tcPr>
            <w:tcW w:w="851" w:type="dxa"/>
            <w:tcBorders>
              <w:top w:val="nil"/>
              <w:left w:val="nil"/>
              <w:bottom w:val="nil"/>
              <w:right w:val="single" w:sz="4" w:space="0" w:color="auto"/>
            </w:tcBorders>
            <w:shd w:val="clear" w:color="auto" w:fill="auto"/>
            <w:noWrap/>
            <w:vAlign w:val="bottom"/>
            <w:hideMark/>
          </w:tcPr>
          <w:p w14:paraId="0F3E1C2A"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47</w:t>
            </w:r>
          </w:p>
        </w:tc>
      </w:tr>
      <w:tr w:rsidR="00E849E9" w:rsidRPr="008C2DDC" w14:paraId="1443C35D" w14:textId="77777777" w:rsidTr="00E849E9">
        <w:trPr>
          <w:trHeight w:val="300"/>
        </w:trPr>
        <w:tc>
          <w:tcPr>
            <w:tcW w:w="986" w:type="dxa"/>
            <w:vMerge/>
            <w:tcBorders>
              <w:top w:val="nil"/>
              <w:left w:val="single" w:sz="4" w:space="0" w:color="auto"/>
              <w:bottom w:val="single" w:sz="4" w:space="0" w:color="000000"/>
              <w:right w:val="single" w:sz="4" w:space="0" w:color="auto"/>
            </w:tcBorders>
            <w:vAlign w:val="center"/>
            <w:hideMark/>
          </w:tcPr>
          <w:p w14:paraId="7A19359F" w14:textId="77777777" w:rsidR="00E849E9" w:rsidRPr="008C2DDC" w:rsidRDefault="00E849E9" w:rsidP="00E849E9">
            <w:pPr>
              <w:rPr>
                <w:rFonts w:ascii="Arial" w:hAnsi="Arial" w:cs="Arial"/>
                <w:color w:val="000000"/>
              </w:rPr>
            </w:pPr>
          </w:p>
        </w:tc>
        <w:tc>
          <w:tcPr>
            <w:tcW w:w="2128" w:type="dxa"/>
            <w:tcBorders>
              <w:top w:val="nil"/>
              <w:left w:val="nil"/>
              <w:bottom w:val="nil"/>
              <w:right w:val="single" w:sz="4" w:space="0" w:color="auto"/>
            </w:tcBorders>
            <w:shd w:val="clear" w:color="auto" w:fill="auto"/>
            <w:noWrap/>
            <w:vAlign w:val="bottom"/>
            <w:hideMark/>
          </w:tcPr>
          <w:p w14:paraId="342AFDBD" w14:textId="77777777" w:rsidR="00E849E9" w:rsidRPr="008C2DDC" w:rsidRDefault="00E849E9" w:rsidP="00E849E9">
            <w:pPr>
              <w:rPr>
                <w:rFonts w:ascii="Arial" w:hAnsi="Arial" w:cs="Arial"/>
                <w:color w:val="000000"/>
              </w:rPr>
            </w:pPr>
            <w:r w:rsidRPr="008C2DDC">
              <w:rPr>
                <w:rFonts w:ascii="Arial" w:hAnsi="Arial" w:cs="Arial"/>
                <w:color w:val="000000"/>
              </w:rPr>
              <w:t xml:space="preserve">Slightly dry (5) </w:t>
            </w:r>
          </w:p>
        </w:tc>
        <w:tc>
          <w:tcPr>
            <w:tcW w:w="850" w:type="dxa"/>
            <w:tcBorders>
              <w:top w:val="nil"/>
              <w:left w:val="nil"/>
              <w:bottom w:val="nil"/>
              <w:right w:val="nil"/>
            </w:tcBorders>
            <w:shd w:val="clear" w:color="auto" w:fill="auto"/>
            <w:noWrap/>
            <w:vAlign w:val="bottom"/>
            <w:hideMark/>
          </w:tcPr>
          <w:p w14:paraId="70550191"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51</w:t>
            </w:r>
          </w:p>
        </w:tc>
        <w:tc>
          <w:tcPr>
            <w:tcW w:w="1138" w:type="dxa"/>
            <w:tcBorders>
              <w:top w:val="nil"/>
              <w:left w:val="nil"/>
              <w:bottom w:val="nil"/>
              <w:right w:val="nil"/>
            </w:tcBorders>
            <w:shd w:val="clear" w:color="auto" w:fill="auto"/>
            <w:noWrap/>
            <w:vAlign w:val="bottom"/>
            <w:hideMark/>
          </w:tcPr>
          <w:p w14:paraId="082A0394"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52</w:t>
            </w:r>
          </w:p>
        </w:tc>
        <w:tc>
          <w:tcPr>
            <w:tcW w:w="1134" w:type="dxa"/>
            <w:tcBorders>
              <w:top w:val="nil"/>
              <w:left w:val="nil"/>
              <w:bottom w:val="nil"/>
              <w:right w:val="nil"/>
            </w:tcBorders>
            <w:shd w:val="clear" w:color="auto" w:fill="auto"/>
            <w:noWrap/>
            <w:vAlign w:val="bottom"/>
            <w:hideMark/>
          </w:tcPr>
          <w:p w14:paraId="4ED7E775"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53</w:t>
            </w:r>
          </w:p>
        </w:tc>
        <w:tc>
          <w:tcPr>
            <w:tcW w:w="1134" w:type="dxa"/>
            <w:tcBorders>
              <w:top w:val="nil"/>
              <w:left w:val="nil"/>
              <w:bottom w:val="nil"/>
              <w:right w:val="nil"/>
            </w:tcBorders>
            <w:shd w:val="clear" w:color="auto" w:fill="auto"/>
            <w:noWrap/>
            <w:vAlign w:val="bottom"/>
            <w:hideMark/>
          </w:tcPr>
          <w:p w14:paraId="4BD7512A"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54</w:t>
            </w:r>
          </w:p>
        </w:tc>
        <w:tc>
          <w:tcPr>
            <w:tcW w:w="1134" w:type="dxa"/>
            <w:tcBorders>
              <w:top w:val="nil"/>
              <w:left w:val="nil"/>
              <w:bottom w:val="nil"/>
              <w:right w:val="nil"/>
            </w:tcBorders>
            <w:shd w:val="clear" w:color="auto" w:fill="auto"/>
            <w:noWrap/>
            <w:vAlign w:val="bottom"/>
            <w:hideMark/>
          </w:tcPr>
          <w:p w14:paraId="1E51940C"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55</w:t>
            </w:r>
          </w:p>
        </w:tc>
        <w:tc>
          <w:tcPr>
            <w:tcW w:w="1280" w:type="dxa"/>
            <w:tcBorders>
              <w:top w:val="nil"/>
              <w:left w:val="nil"/>
              <w:bottom w:val="nil"/>
              <w:right w:val="nil"/>
            </w:tcBorders>
            <w:shd w:val="clear" w:color="auto" w:fill="auto"/>
            <w:noWrap/>
            <w:vAlign w:val="bottom"/>
            <w:hideMark/>
          </w:tcPr>
          <w:p w14:paraId="3AA95764"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56</w:t>
            </w:r>
          </w:p>
        </w:tc>
        <w:tc>
          <w:tcPr>
            <w:tcW w:w="851" w:type="dxa"/>
            <w:tcBorders>
              <w:top w:val="nil"/>
              <w:left w:val="nil"/>
              <w:bottom w:val="nil"/>
              <w:right w:val="single" w:sz="4" w:space="0" w:color="auto"/>
            </w:tcBorders>
            <w:shd w:val="clear" w:color="auto" w:fill="auto"/>
            <w:noWrap/>
            <w:vAlign w:val="bottom"/>
            <w:hideMark/>
          </w:tcPr>
          <w:p w14:paraId="0D8A78AA"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57</w:t>
            </w:r>
          </w:p>
        </w:tc>
      </w:tr>
      <w:tr w:rsidR="00E849E9" w:rsidRPr="008C2DDC" w14:paraId="1A89DD30" w14:textId="77777777" w:rsidTr="00E849E9">
        <w:trPr>
          <w:trHeight w:val="300"/>
        </w:trPr>
        <w:tc>
          <w:tcPr>
            <w:tcW w:w="986" w:type="dxa"/>
            <w:vMerge/>
            <w:tcBorders>
              <w:top w:val="nil"/>
              <w:left w:val="single" w:sz="4" w:space="0" w:color="auto"/>
              <w:bottom w:val="single" w:sz="4" w:space="0" w:color="000000"/>
              <w:right w:val="single" w:sz="4" w:space="0" w:color="auto"/>
            </w:tcBorders>
            <w:vAlign w:val="center"/>
            <w:hideMark/>
          </w:tcPr>
          <w:p w14:paraId="06AA83B5" w14:textId="77777777" w:rsidR="00E849E9" w:rsidRPr="008C2DDC" w:rsidRDefault="00E849E9" w:rsidP="00E849E9">
            <w:pPr>
              <w:rPr>
                <w:rFonts w:ascii="Arial" w:hAnsi="Arial" w:cs="Arial"/>
                <w:color w:val="000000"/>
              </w:rPr>
            </w:pPr>
          </w:p>
        </w:tc>
        <w:tc>
          <w:tcPr>
            <w:tcW w:w="2128" w:type="dxa"/>
            <w:tcBorders>
              <w:top w:val="nil"/>
              <w:left w:val="nil"/>
              <w:bottom w:val="nil"/>
              <w:right w:val="single" w:sz="4" w:space="0" w:color="auto"/>
            </w:tcBorders>
            <w:shd w:val="clear" w:color="auto" w:fill="auto"/>
            <w:noWrap/>
            <w:vAlign w:val="bottom"/>
            <w:hideMark/>
          </w:tcPr>
          <w:p w14:paraId="568B5DB7" w14:textId="77777777" w:rsidR="00E849E9" w:rsidRPr="008C2DDC" w:rsidRDefault="00E849E9" w:rsidP="00E849E9">
            <w:pPr>
              <w:rPr>
                <w:rFonts w:ascii="Arial" w:hAnsi="Arial" w:cs="Arial"/>
                <w:color w:val="000000"/>
              </w:rPr>
            </w:pPr>
            <w:r w:rsidRPr="008C2DDC">
              <w:rPr>
                <w:rFonts w:ascii="Arial" w:hAnsi="Arial" w:cs="Arial"/>
                <w:color w:val="000000"/>
              </w:rPr>
              <w:t>Moderately dry (6)</w:t>
            </w:r>
          </w:p>
        </w:tc>
        <w:tc>
          <w:tcPr>
            <w:tcW w:w="850" w:type="dxa"/>
            <w:tcBorders>
              <w:top w:val="nil"/>
              <w:left w:val="nil"/>
              <w:bottom w:val="nil"/>
              <w:right w:val="nil"/>
            </w:tcBorders>
            <w:shd w:val="clear" w:color="auto" w:fill="auto"/>
            <w:noWrap/>
            <w:vAlign w:val="bottom"/>
            <w:hideMark/>
          </w:tcPr>
          <w:p w14:paraId="3B9720B4"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61</w:t>
            </w:r>
          </w:p>
        </w:tc>
        <w:tc>
          <w:tcPr>
            <w:tcW w:w="1138" w:type="dxa"/>
            <w:tcBorders>
              <w:top w:val="nil"/>
              <w:left w:val="nil"/>
              <w:bottom w:val="nil"/>
              <w:right w:val="nil"/>
            </w:tcBorders>
            <w:shd w:val="clear" w:color="auto" w:fill="auto"/>
            <w:noWrap/>
            <w:vAlign w:val="bottom"/>
            <w:hideMark/>
          </w:tcPr>
          <w:p w14:paraId="2FCE7075"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62</w:t>
            </w:r>
          </w:p>
        </w:tc>
        <w:tc>
          <w:tcPr>
            <w:tcW w:w="1134" w:type="dxa"/>
            <w:tcBorders>
              <w:top w:val="nil"/>
              <w:left w:val="nil"/>
              <w:bottom w:val="nil"/>
              <w:right w:val="nil"/>
            </w:tcBorders>
            <w:shd w:val="clear" w:color="auto" w:fill="auto"/>
            <w:noWrap/>
            <w:vAlign w:val="bottom"/>
            <w:hideMark/>
          </w:tcPr>
          <w:p w14:paraId="1DBD14E5"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63</w:t>
            </w:r>
          </w:p>
        </w:tc>
        <w:tc>
          <w:tcPr>
            <w:tcW w:w="1134" w:type="dxa"/>
            <w:tcBorders>
              <w:top w:val="nil"/>
              <w:left w:val="nil"/>
              <w:bottom w:val="nil"/>
              <w:right w:val="nil"/>
            </w:tcBorders>
            <w:shd w:val="clear" w:color="auto" w:fill="auto"/>
            <w:noWrap/>
            <w:vAlign w:val="bottom"/>
            <w:hideMark/>
          </w:tcPr>
          <w:p w14:paraId="79D7473E"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64</w:t>
            </w:r>
          </w:p>
        </w:tc>
        <w:tc>
          <w:tcPr>
            <w:tcW w:w="1134" w:type="dxa"/>
            <w:tcBorders>
              <w:top w:val="nil"/>
              <w:left w:val="nil"/>
              <w:bottom w:val="nil"/>
              <w:right w:val="nil"/>
            </w:tcBorders>
            <w:shd w:val="clear" w:color="auto" w:fill="auto"/>
            <w:noWrap/>
            <w:vAlign w:val="bottom"/>
            <w:hideMark/>
          </w:tcPr>
          <w:p w14:paraId="52D4FC40"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65</w:t>
            </w:r>
          </w:p>
        </w:tc>
        <w:tc>
          <w:tcPr>
            <w:tcW w:w="1280" w:type="dxa"/>
            <w:tcBorders>
              <w:top w:val="nil"/>
              <w:left w:val="nil"/>
              <w:bottom w:val="nil"/>
              <w:right w:val="nil"/>
            </w:tcBorders>
            <w:shd w:val="clear" w:color="auto" w:fill="auto"/>
            <w:noWrap/>
            <w:vAlign w:val="bottom"/>
            <w:hideMark/>
          </w:tcPr>
          <w:p w14:paraId="4FDDFE4A"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66</w:t>
            </w:r>
          </w:p>
        </w:tc>
        <w:tc>
          <w:tcPr>
            <w:tcW w:w="851" w:type="dxa"/>
            <w:tcBorders>
              <w:top w:val="nil"/>
              <w:left w:val="nil"/>
              <w:bottom w:val="nil"/>
              <w:right w:val="single" w:sz="4" w:space="0" w:color="auto"/>
            </w:tcBorders>
            <w:shd w:val="clear" w:color="auto" w:fill="auto"/>
            <w:noWrap/>
            <w:vAlign w:val="bottom"/>
            <w:hideMark/>
          </w:tcPr>
          <w:p w14:paraId="12712AF6"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66</w:t>
            </w:r>
          </w:p>
        </w:tc>
      </w:tr>
      <w:tr w:rsidR="00E849E9" w:rsidRPr="008C2DDC" w14:paraId="4C3BC847" w14:textId="77777777" w:rsidTr="00E849E9">
        <w:trPr>
          <w:trHeight w:val="300"/>
        </w:trPr>
        <w:tc>
          <w:tcPr>
            <w:tcW w:w="986" w:type="dxa"/>
            <w:vMerge/>
            <w:tcBorders>
              <w:top w:val="nil"/>
              <w:left w:val="single" w:sz="4" w:space="0" w:color="auto"/>
              <w:bottom w:val="single" w:sz="4" w:space="0" w:color="000000"/>
              <w:right w:val="single" w:sz="4" w:space="0" w:color="auto"/>
            </w:tcBorders>
            <w:vAlign w:val="center"/>
            <w:hideMark/>
          </w:tcPr>
          <w:p w14:paraId="35F7284B" w14:textId="77777777" w:rsidR="00E849E9" w:rsidRPr="008C2DDC" w:rsidRDefault="00E849E9" w:rsidP="00E849E9">
            <w:pPr>
              <w:rPr>
                <w:rFonts w:ascii="Arial" w:hAnsi="Arial" w:cs="Arial"/>
                <w:color w:val="000000"/>
              </w:rPr>
            </w:pPr>
          </w:p>
        </w:tc>
        <w:tc>
          <w:tcPr>
            <w:tcW w:w="2128" w:type="dxa"/>
            <w:tcBorders>
              <w:top w:val="nil"/>
              <w:left w:val="nil"/>
              <w:bottom w:val="single" w:sz="4" w:space="0" w:color="auto"/>
              <w:right w:val="single" w:sz="4" w:space="0" w:color="auto"/>
            </w:tcBorders>
            <w:shd w:val="clear" w:color="auto" w:fill="auto"/>
            <w:noWrap/>
            <w:vAlign w:val="bottom"/>
            <w:hideMark/>
          </w:tcPr>
          <w:p w14:paraId="65D1A561" w14:textId="77777777" w:rsidR="00E849E9" w:rsidRPr="008C2DDC" w:rsidRDefault="00E849E9" w:rsidP="00E849E9">
            <w:pPr>
              <w:rPr>
                <w:rFonts w:ascii="Arial" w:hAnsi="Arial" w:cs="Arial"/>
                <w:color w:val="000000"/>
              </w:rPr>
            </w:pPr>
            <w:r w:rsidRPr="008C2DDC">
              <w:rPr>
                <w:rFonts w:ascii="Arial" w:hAnsi="Arial" w:cs="Arial"/>
                <w:color w:val="000000"/>
              </w:rPr>
              <w:t>Dry (7)</w:t>
            </w:r>
          </w:p>
        </w:tc>
        <w:tc>
          <w:tcPr>
            <w:tcW w:w="850" w:type="dxa"/>
            <w:tcBorders>
              <w:top w:val="nil"/>
              <w:left w:val="nil"/>
              <w:bottom w:val="single" w:sz="4" w:space="0" w:color="auto"/>
              <w:right w:val="nil"/>
            </w:tcBorders>
            <w:shd w:val="clear" w:color="auto" w:fill="auto"/>
            <w:noWrap/>
            <w:vAlign w:val="bottom"/>
            <w:hideMark/>
          </w:tcPr>
          <w:p w14:paraId="36C255CD"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71</w:t>
            </w:r>
          </w:p>
        </w:tc>
        <w:tc>
          <w:tcPr>
            <w:tcW w:w="1138" w:type="dxa"/>
            <w:tcBorders>
              <w:top w:val="nil"/>
              <w:left w:val="nil"/>
              <w:bottom w:val="single" w:sz="4" w:space="0" w:color="auto"/>
              <w:right w:val="nil"/>
            </w:tcBorders>
            <w:shd w:val="clear" w:color="auto" w:fill="auto"/>
            <w:noWrap/>
            <w:vAlign w:val="bottom"/>
            <w:hideMark/>
          </w:tcPr>
          <w:p w14:paraId="586271F6"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72</w:t>
            </w:r>
          </w:p>
        </w:tc>
        <w:tc>
          <w:tcPr>
            <w:tcW w:w="1134" w:type="dxa"/>
            <w:tcBorders>
              <w:top w:val="nil"/>
              <w:left w:val="nil"/>
              <w:bottom w:val="single" w:sz="4" w:space="0" w:color="auto"/>
              <w:right w:val="nil"/>
            </w:tcBorders>
            <w:shd w:val="clear" w:color="auto" w:fill="auto"/>
            <w:noWrap/>
            <w:vAlign w:val="bottom"/>
            <w:hideMark/>
          </w:tcPr>
          <w:p w14:paraId="53BAD810"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73</w:t>
            </w:r>
          </w:p>
        </w:tc>
        <w:tc>
          <w:tcPr>
            <w:tcW w:w="1134" w:type="dxa"/>
            <w:tcBorders>
              <w:top w:val="nil"/>
              <w:left w:val="nil"/>
              <w:bottom w:val="single" w:sz="4" w:space="0" w:color="auto"/>
              <w:right w:val="nil"/>
            </w:tcBorders>
            <w:shd w:val="clear" w:color="auto" w:fill="auto"/>
            <w:noWrap/>
            <w:vAlign w:val="bottom"/>
            <w:hideMark/>
          </w:tcPr>
          <w:p w14:paraId="41FFB4A8"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74</w:t>
            </w:r>
          </w:p>
        </w:tc>
        <w:tc>
          <w:tcPr>
            <w:tcW w:w="1134" w:type="dxa"/>
            <w:tcBorders>
              <w:top w:val="nil"/>
              <w:left w:val="nil"/>
              <w:bottom w:val="single" w:sz="4" w:space="0" w:color="auto"/>
              <w:right w:val="nil"/>
            </w:tcBorders>
            <w:shd w:val="clear" w:color="auto" w:fill="auto"/>
            <w:noWrap/>
            <w:vAlign w:val="bottom"/>
            <w:hideMark/>
          </w:tcPr>
          <w:p w14:paraId="09C25884"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75</w:t>
            </w:r>
          </w:p>
        </w:tc>
        <w:tc>
          <w:tcPr>
            <w:tcW w:w="1280" w:type="dxa"/>
            <w:tcBorders>
              <w:top w:val="nil"/>
              <w:left w:val="nil"/>
              <w:bottom w:val="single" w:sz="4" w:space="0" w:color="auto"/>
              <w:right w:val="nil"/>
            </w:tcBorders>
            <w:shd w:val="clear" w:color="auto" w:fill="auto"/>
            <w:noWrap/>
            <w:vAlign w:val="bottom"/>
            <w:hideMark/>
          </w:tcPr>
          <w:p w14:paraId="7FCA7E5D"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76</w:t>
            </w:r>
          </w:p>
        </w:tc>
        <w:tc>
          <w:tcPr>
            <w:tcW w:w="851" w:type="dxa"/>
            <w:tcBorders>
              <w:top w:val="nil"/>
              <w:left w:val="nil"/>
              <w:bottom w:val="single" w:sz="4" w:space="0" w:color="auto"/>
              <w:right w:val="single" w:sz="4" w:space="0" w:color="auto"/>
            </w:tcBorders>
            <w:shd w:val="clear" w:color="auto" w:fill="auto"/>
            <w:noWrap/>
            <w:vAlign w:val="bottom"/>
            <w:hideMark/>
          </w:tcPr>
          <w:p w14:paraId="165EC1C1"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77</w:t>
            </w:r>
          </w:p>
        </w:tc>
      </w:tr>
    </w:tbl>
    <w:p w14:paraId="2C7F2A5B" w14:textId="77777777" w:rsidR="00E849E9" w:rsidRPr="008C2DDC" w:rsidRDefault="00E849E9" w:rsidP="00E849E9">
      <w:pPr>
        <w:autoSpaceDE w:val="0"/>
        <w:autoSpaceDN w:val="0"/>
        <w:adjustRightInd w:val="0"/>
        <w:spacing w:line="360" w:lineRule="auto"/>
        <w:jc w:val="both"/>
        <w:rPr>
          <w:rFonts w:ascii="Arial" w:hAnsi="Arial" w:cs="Arial"/>
        </w:rPr>
      </w:pPr>
      <w:r w:rsidRPr="008C2DDC">
        <w:rPr>
          <w:rFonts w:ascii="Arial" w:hAnsi="Arial" w:cs="Arial"/>
        </w:rPr>
        <w:t>Where</w:t>
      </w:r>
    </w:p>
    <w:p w14:paraId="2588A161" w14:textId="77777777" w:rsidR="00E849E9" w:rsidRPr="008C2DDC" w:rsidRDefault="00E849E9" w:rsidP="00E849E9">
      <w:pPr>
        <w:jc w:val="both"/>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11</w:t>
      </w:r>
      <w:r w:rsidRPr="008C2DDC">
        <w:rPr>
          <w:rFonts w:ascii="Arial" w:hAnsi="Arial" w:cs="Arial"/>
        </w:rPr>
        <w:t>: Number of wet years preceded by wet years.</w:t>
      </w:r>
    </w:p>
    <w:p w14:paraId="05A3C22F" w14:textId="77777777" w:rsidR="00E849E9" w:rsidRPr="008C2DDC" w:rsidRDefault="00E849E9" w:rsidP="00E849E9">
      <w:pPr>
        <w:autoSpaceDE w:val="0"/>
        <w:autoSpaceDN w:val="0"/>
        <w:adjustRightInd w:val="0"/>
        <w:jc w:val="both"/>
        <w:rPr>
          <w:rFonts w:ascii="Arial" w:hAnsi="Arial" w:cs="Arial"/>
        </w:rPr>
      </w:pPr>
      <w:r w:rsidRPr="008C2DDC">
        <w:rPr>
          <w:rFonts w:ascii="Arial" w:hAnsi="Arial" w:cs="Arial"/>
          <w:color w:val="000000"/>
        </w:rPr>
        <w:t>N</w:t>
      </w:r>
      <w:r w:rsidRPr="008C2DDC">
        <w:rPr>
          <w:rFonts w:ascii="Arial" w:hAnsi="Arial" w:cs="Arial"/>
          <w:color w:val="000000"/>
          <w:vertAlign w:val="subscript"/>
        </w:rPr>
        <w:t>12</w:t>
      </w:r>
      <w:r w:rsidRPr="008C2DDC">
        <w:rPr>
          <w:rFonts w:ascii="Arial" w:hAnsi="Arial" w:cs="Arial"/>
        </w:rPr>
        <w:t>: Number of wet years preceded by moderately wet years</w:t>
      </w:r>
    </w:p>
    <w:p w14:paraId="765D4489" w14:textId="77777777" w:rsidR="00E849E9" w:rsidRPr="008C2DDC" w:rsidRDefault="00E849E9" w:rsidP="00E849E9">
      <w:pPr>
        <w:jc w:val="both"/>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71</w:t>
      </w:r>
      <w:r w:rsidRPr="008C2DDC">
        <w:rPr>
          <w:rFonts w:ascii="Arial" w:hAnsi="Arial" w:cs="Arial"/>
        </w:rPr>
        <w:t xml:space="preserve">: Number of dry </w:t>
      </w:r>
      <w:r w:rsidRPr="008C2DDC">
        <w:rPr>
          <w:rFonts w:ascii="Arial" w:hAnsi="Arial" w:cs="Arial"/>
          <w:color w:val="000000"/>
        </w:rPr>
        <w:t>years preceded by wet years</w:t>
      </w:r>
    </w:p>
    <w:p w14:paraId="731B3633" w14:textId="77777777" w:rsidR="00E849E9" w:rsidRPr="008C2DDC" w:rsidRDefault="00E849E9" w:rsidP="00E849E9">
      <w:pPr>
        <w:jc w:val="both"/>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77</w:t>
      </w:r>
      <w:r w:rsidRPr="008C2DDC">
        <w:rPr>
          <w:rFonts w:ascii="Arial" w:hAnsi="Arial" w:cs="Arial"/>
        </w:rPr>
        <w:t xml:space="preserve">: Number of dry </w:t>
      </w:r>
      <w:r w:rsidRPr="008C2DDC">
        <w:rPr>
          <w:rFonts w:ascii="Arial" w:hAnsi="Arial" w:cs="Arial"/>
          <w:color w:val="000000"/>
        </w:rPr>
        <w:t>years preceded by dry years, and so on</w:t>
      </w:r>
    </w:p>
    <w:p w14:paraId="75FB3B3C" w14:textId="77777777" w:rsidR="00E849E9" w:rsidRPr="008C2DDC" w:rsidRDefault="00E849E9" w:rsidP="00E849E9">
      <w:pPr>
        <w:jc w:val="both"/>
        <w:rPr>
          <w:rFonts w:ascii="Arial" w:hAnsi="Arial" w:cs="Arial"/>
          <w:color w:val="000000"/>
        </w:rPr>
      </w:pPr>
    </w:p>
    <w:p w14:paraId="421C5E9D" w14:textId="77777777" w:rsidR="00E849E9" w:rsidRPr="008C2DDC" w:rsidRDefault="00E849E9" w:rsidP="00E849E9">
      <w:pPr>
        <w:autoSpaceDE w:val="0"/>
        <w:autoSpaceDN w:val="0"/>
        <w:adjustRightInd w:val="0"/>
        <w:spacing w:line="360" w:lineRule="auto"/>
        <w:jc w:val="both"/>
        <w:rPr>
          <w:rFonts w:ascii="Arial" w:hAnsi="Arial" w:cs="Arial"/>
          <w:b/>
        </w:rPr>
      </w:pPr>
      <w:r w:rsidRPr="008C2DDC">
        <w:rPr>
          <w:rFonts w:ascii="Arial" w:hAnsi="Arial" w:cs="Arial"/>
        </w:rPr>
        <w:t xml:space="preserve">The probability of precipitation being in a particular state was computed based on the Markov chain assumption that attaining a state is hinge on the immediate preceding state only. </w:t>
      </w:r>
    </w:p>
    <w:p w14:paraId="55668394" w14:textId="50DA9EA7" w:rsidR="00E849E9" w:rsidRPr="008C2DDC" w:rsidRDefault="00E849E9" w:rsidP="00E849E9">
      <w:pPr>
        <w:autoSpaceDE w:val="0"/>
        <w:autoSpaceDN w:val="0"/>
        <w:adjustRightInd w:val="0"/>
        <w:jc w:val="both"/>
        <w:rPr>
          <w:rFonts w:ascii="Arial" w:hAnsi="Arial" w:cs="Arial"/>
        </w:rPr>
      </w:pPr>
      <w:r w:rsidRPr="008C2DDC">
        <w:rPr>
          <w:rFonts w:ascii="Arial" w:hAnsi="Arial" w:cs="Arial"/>
        </w:rPr>
        <w:t>Table</w:t>
      </w:r>
      <w:r w:rsidR="00491421">
        <w:rPr>
          <w:rFonts w:ascii="Arial" w:hAnsi="Arial" w:cs="Arial"/>
        </w:rPr>
        <w:t xml:space="preserve"> </w:t>
      </w:r>
      <w:r w:rsidRPr="008C2DDC">
        <w:rPr>
          <w:rFonts w:ascii="Arial" w:hAnsi="Arial" w:cs="Arial"/>
        </w:rPr>
        <w:t>2: Transition probability matrix of the seven state Markov Chain.</w:t>
      </w:r>
    </w:p>
    <w:tbl>
      <w:tblPr>
        <w:tblW w:w="10635" w:type="dxa"/>
        <w:tblLook w:val="04A0" w:firstRow="1" w:lastRow="0" w:firstColumn="1" w:lastColumn="0" w:noHBand="0" w:noVBand="1"/>
      </w:tblPr>
      <w:tblGrid>
        <w:gridCol w:w="986"/>
        <w:gridCol w:w="2128"/>
        <w:gridCol w:w="850"/>
        <w:gridCol w:w="1206"/>
        <w:gridCol w:w="1134"/>
        <w:gridCol w:w="1134"/>
        <w:gridCol w:w="1134"/>
        <w:gridCol w:w="1280"/>
        <w:gridCol w:w="851"/>
      </w:tblGrid>
      <w:tr w:rsidR="00E849E9" w:rsidRPr="008C2DDC" w14:paraId="41A78756" w14:textId="77777777" w:rsidTr="00E849E9">
        <w:trPr>
          <w:trHeight w:val="3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296BC" w14:textId="77777777" w:rsidR="00E849E9" w:rsidRPr="008C2DDC" w:rsidRDefault="00E849E9" w:rsidP="00E849E9">
            <w:pPr>
              <w:rPr>
                <w:rFonts w:ascii="Arial" w:hAnsi="Arial" w:cs="Arial"/>
                <w:color w:val="000000"/>
              </w:rPr>
            </w:pPr>
            <w:r w:rsidRPr="008C2DDC">
              <w:rPr>
                <w:rFonts w:ascii="Arial" w:hAnsi="Arial" w:cs="Arial"/>
                <w:color w:val="000000"/>
              </w:rPr>
              <w:t> </w:t>
            </w:r>
          </w:p>
        </w:tc>
        <w:tc>
          <w:tcPr>
            <w:tcW w:w="2128" w:type="dxa"/>
            <w:tcBorders>
              <w:top w:val="single" w:sz="4" w:space="0" w:color="auto"/>
              <w:left w:val="nil"/>
              <w:bottom w:val="single" w:sz="4" w:space="0" w:color="auto"/>
              <w:right w:val="single" w:sz="4" w:space="0" w:color="auto"/>
            </w:tcBorders>
            <w:shd w:val="clear" w:color="auto" w:fill="auto"/>
            <w:noWrap/>
            <w:vAlign w:val="bottom"/>
            <w:hideMark/>
          </w:tcPr>
          <w:p w14:paraId="21ED9F90" w14:textId="77777777" w:rsidR="00E849E9" w:rsidRPr="008C2DDC" w:rsidRDefault="00E849E9" w:rsidP="00E849E9">
            <w:pPr>
              <w:rPr>
                <w:rFonts w:ascii="Arial" w:hAnsi="Arial" w:cs="Arial"/>
                <w:color w:val="000000"/>
              </w:rPr>
            </w:pPr>
            <w:r w:rsidRPr="008C2DDC">
              <w:rPr>
                <w:rFonts w:ascii="Arial" w:hAnsi="Arial" w:cs="Arial"/>
                <w:color w:val="000000"/>
              </w:rPr>
              <w:t> </w:t>
            </w:r>
          </w:p>
        </w:tc>
        <w:tc>
          <w:tcPr>
            <w:tcW w:w="7521" w:type="dxa"/>
            <w:gridSpan w:val="7"/>
            <w:tcBorders>
              <w:top w:val="single" w:sz="4" w:space="0" w:color="auto"/>
              <w:left w:val="nil"/>
              <w:bottom w:val="single" w:sz="4" w:space="0" w:color="auto"/>
              <w:right w:val="single" w:sz="4" w:space="0" w:color="auto"/>
            </w:tcBorders>
            <w:shd w:val="clear" w:color="auto" w:fill="auto"/>
            <w:noWrap/>
            <w:vAlign w:val="bottom"/>
            <w:hideMark/>
          </w:tcPr>
          <w:p w14:paraId="340F150E" w14:textId="77777777" w:rsidR="00E849E9" w:rsidRPr="008C2DDC" w:rsidRDefault="00E849E9" w:rsidP="00E849E9">
            <w:pPr>
              <w:jc w:val="center"/>
              <w:rPr>
                <w:rFonts w:ascii="Arial" w:hAnsi="Arial" w:cs="Arial"/>
                <w:color w:val="000000"/>
              </w:rPr>
            </w:pPr>
            <w:r w:rsidRPr="008C2DDC">
              <w:rPr>
                <w:rFonts w:ascii="Arial" w:hAnsi="Arial" w:cs="Arial"/>
                <w:color w:val="000000"/>
              </w:rPr>
              <w:t>Current Year</w:t>
            </w:r>
          </w:p>
        </w:tc>
      </w:tr>
      <w:tr w:rsidR="00E849E9" w:rsidRPr="008C2DDC" w14:paraId="725C83F3" w14:textId="77777777" w:rsidTr="00E849E9">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14:paraId="52FFD27F" w14:textId="77777777" w:rsidR="00E849E9" w:rsidRPr="008C2DDC" w:rsidRDefault="00E849E9" w:rsidP="00E849E9">
            <w:pPr>
              <w:rPr>
                <w:rFonts w:ascii="Arial" w:hAnsi="Arial" w:cs="Arial"/>
                <w:color w:val="000000"/>
              </w:rPr>
            </w:pPr>
            <w:r w:rsidRPr="008C2DDC">
              <w:rPr>
                <w:rFonts w:ascii="Arial" w:hAnsi="Arial" w:cs="Arial"/>
                <w:color w:val="000000"/>
              </w:rPr>
              <w:t> </w:t>
            </w:r>
          </w:p>
        </w:tc>
        <w:tc>
          <w:tcPr>
            <w:tcW w:w="2128" w:type="dxa"/>
            <w:tcBorders>
              <w:top w:val="nil"/>
              <w:left w:val="nil"/>
              <w:bottom w:val="single" w:sz="4" w:space="0" w:color="auto"/>
              <w:right w:val="single" w:sz="4" w:space="0" w:color="auto"/>
            </w:tcBorders>
            <w:shd w:val="clear" w:color="auto" w:fill="auto"/>
            <w:noWrap/>
            <w:vAlign w:val="bottom"/>
            <w:hideMark/>
          </w:tcPr>
          <w:p w14:paraId="3B3B2D53" w14:textId="77777777" w:rsidR="00E849E9" w:rsidRPr="008C2DDC" w:rsidRDefault="00E849E9" w:rsidP="00E849E9">
            <w:pPr>
              <w:rPr>
                <w:rFonts w:ascii="Arial" w:hAnsi="Arial" w:cs="Arial"/>
                <w:color w:val="000000"/>
              </w:rPr>
            </w:pPr>
            <w:r w:rsidRPr="008C2DDC">
              <w:rPr>
                <w:rFonts w:ascii="Arial" w:hAnsi="Arial" w:cs="Arial"/>
                <w:color w:val="000000"/>
              </w:rPr>
              <w:t>States</w:t>
            </w:r>
          </w:p>
        </w:tc>
        <w:tc>
          <w:tcPr>
            <w:tcW w:w="850" w:type="dxa"/>
            <w:tcBorders>
              <w:top w:val="nil"/>
              <w:left w:val="nil"/>
              <w:bottom w:val="single" w:sz="4" w:space="0" w:color="auto"/>
              <w:right w:val="nil"/>
            </w:tcBorders>
            <w:shd w:val="clear" w:color="auto" w:fill="auto"/>
            <w:noWrap/>
            <w:vAlign w:val="bottom"/>
            <w:hideMark/>
          </w:tcPr>
          <w:p w14:paraId="6846A52A" w14:textId="77777777" w:rsidR="00E849E9" w:rsidRPr="008C2DDC" w:rsidRDefault="00E849E9" w:rsidP="00E849E9">
            <w:pPr>
              <w:rPr>
                <w:rFonts w:ascii="Arial" w:hAnsi="Arial" w:cs="Arial"/>
                <w:color w:val="000000"/>
              </w:rPr>
            </w:pPr>
            <w:r w:rsidRPr="008C2DDC">
              <w:rPr>
                <w:rFonts w:ascii="Arial" w:hAnsi="Arial" w:cs="Arial"/>
                <w:color w:val="000000"/>
              </w:rPr>
              <w:t>Wet (1)</w:t>
            </w:r>
          </w:p>
        </w:tc>
        <w:tc>
          <w:tcPr>
            <w:tcW w:w="1138" w:type="dxa"/>
            <w:tcBorders>
              <w:top w:val="nil"/>
              <w:left w:val="nil"/>
              <w:bottom w:val="single" w:sz="4" w:space="0" w:color="auto"/>
              <w:right w:val="nil"/>
            </w:tcBorders>
            <w:shd w:val="clear" w:color="auto" w:fill="auto"/>
            <w:noWrap/>
            <w:vAlign w:val="bottom"/>
            <w:hideMark/>
          </w:tcPr>
          <w:p w14:paraId="793B1831" w14:textId="77777777" w:rsidR="00E849E9" w:rsidRPr="008C2DDC" w:rsidRDefault="00E849E9" w:rsidP="00E849E9">
            <w:pPr>
              <w:rPr>
                <w:rFonts w:ascii="Arial" w:hAnsi="Arial" w:cs="Arial"/>
                <w:color w:val="000000"/>
              </w:rPr>
            </w:pPr>
            <w:r w:rsidRPr="008C2DDC">
              <w:rPr>
                <w:rFonts w:ascii="Arial" w:hAnsi="Arial" w:cs="Arial"/>
                <w:color w:val="000000"/>
              </w:rPr>
              <w:t>Moderately wet (2)</w:t>
            </w:r>
          </w:p>
        </w:tc>
        <w:tc>
          <w:tcPr>
            <w:tcW w:w="1134" w:type="dxa"/>
            <w:tcBorders>
              <w:top w:val="nil"/>
              <w:left w:val="nil"/>
              <w:bottom w:val="single" w:sz="4" w:space="0" w:color="auto"/>
              <w:right w:val="nil"/>
            </w:tcBorders>
            <w:shd w:val="clear" w:color="auto" w:fill="auto"/>
            <w:noWrap/>
            <w:vAlign w:val="bottom"/>
            <w:hideMark/>
          </w:tcPr>
          <w:p w14:paraId="6B1C0B21" w14:textId="77777777" w:rsidR="00E849E9" w:rsidRPr="008C2DDC" w:rsidRDefault="00E849E9" w:rsidP="00E849E9">
            <w:pPr>
              <w:rPr>
                <w:rFonts w:ascii="Arial" w:hAnsi="Arial" w:cs="Arial"/>
                <w:color w:val="000000"/>
              </w:rPr>
            </w:pPr>
            <w:r w:rsidRPr="008C2DDC">
              <w:rPr>
                <w:rFonts w:ascii="Arial" w:hAnsi="Arial" w:cs="Arial"/>
                <w:color w:val="000000"/>
              </w:rPr>
              <w:t xml:space="preserve">Slightly wet (3) </w:t>
            </w:r>
          </w:p>
        </w:tc>
        <w:tc>
          <w:tcPr>
            <w:tcW w:w="1134" w:type="dxa"/>
            <w:tcBorders>
              <w:top w:val="nil"/>
              <w:left w:val="nil"/>
              <w:bottom w:val="single" w:sz="4" w:space="0" w:color="auto"/>
              <w:right w:val="nil"/>
            </w:tcBorders>
            <w:shd w:val="clear" w:color="auto" w:fill="auto"/>
            <w:noWrap/>
            <w:vAlign w:val="bottom"/>
            <w:hideMark/>
          </w:tcPr>
          <w:p w14:paraId="2DE3F098" w14:textId="77777777" w:rsidR="00E849E9" w:rsidRPr="008C2DDC" w:rsidRDefault="00E849E9" w:rsidP="00E849E9">
            <w:pPr>
              <w:rPr>
                <w:rFonts w:ascii="Arial" w:hAnsi="Arial" w:cs="Arial"/>
                <w:color w:val="000000"/>
              </w:rPr>
            </w:pPr>
            <w:r w:rsidRPr="008C2DDC">
              <w:rPr>
                <w:rFonts w:ascii="Arial" w:hAnsi="Arial" w:cs="Arial"/>
                <w:color w:val="000000"/>
              </w:rPr>
              <w:t>Near normal (4)</w:t>
            </w:r>
          </w:p>
        </w:tc>
        <w:tc>
          <w:tcPr>
            <w:tcW w:w="1134" w:type="dxa"/>
            <w:tcBorders>
              <w:top w:val="nil"/>
              <w:left w:val="nil"/>
              <w:bottom w:val="single" w:sz="4" w:space="0" w:color="auto"/>
              <w:right w:val="nil"/>
            </w:tcBorders>
            <w:shd w:val="clear" w:color="auto" w:fill="auto"/>
            <w:noWrap/>
            <w:vAlign w:val="bottom"/>
            <w:hideMark/>
          </w:tcPr>
          <w:p w14:paraId="1C91B796" w14:textId="77777777" w:rsidR="00E849E9" w:rsidRPr="008C2DDC" w:rsidRDefault="00E849E9" w:rsidP="00E849E9">
            <w:pPr>
              <w:rPr>
                <w:rFonts w:ascii="Arial" w:hAnsi="Arial" w:cs="Arial"/>
                <w:color w:val="000000"/>
              </w:rPr>
            </w:pPr>
            <w:r w:rsidRPr="008C2DDC">
              <w:rPr>
                <w:rFonts w:ascii="Arial" w:hAnsi="Arial" w:cs="Arial"/>
                <w:color w:val="000000"/>
              </w:rPr>
              <w:t xml:space="preserve">Slightly dry (5) </w:t>
            </w:r>
          </w:p>
        </w:tc>
        <w:tc>
          <w:tcPr>
            <w:tcW w:w="1280" w:type="dxa"/>
            <w:tcBorders>
              <w:top w:val="nil"/>
              <w:left w:val="nil"/>
              <w:bottom w:val="single" w:sz="4" w:space="0" w:color="auto"/>
              <w:right w:val="nil"/>
            </w:tcBorders>
            <w:shd w:val="clear" w:color="auto" w:fill="auto"/>
            <w:noWrap/>
            <w:vAlign w:val="bottom"/>
            <w:hideMark/>
          </w:tcPr>
          <w:p w14:paraId="1D3CAA18" w14:textId="77777777" w:rsidR="00E849E9" w:rsidRPr="008C2DDC" w:rsidRDefault="00E849E9" w:rsidP="00E849E9">
            <w:pPr>
              <w:rPr>
                <w:rFonts w:ascii="Arial" w:hAnsi="Arial" w:cs="Arial"/>
                <w:color w:val="000000"/>
              </w:rPr>
            </w:pPr>
            <w:r w:rsidRPr="008C2DDC">
              <w:rPr>
                <w:rFonts w:ascii="Arial" w:hAnsi="Arial" w:cs="Arial"/>
                <w:color w:val="000000"/>
              </w:rPr>
              <w:t>Moderately dry (6)</w:t>
            </w:r>
          </w:p>
        </w:tc>
        <w:tc>
          <w:tcPr>
            <w:tcW w:w="851" w:type="dxa"/>
            <w:tcBorders>
              <w:top w:val="nil"/>
              <w:left w:val="nil"/>
              <w:bottom w:val="single" w:sz="4" w:space="0" w:color="auto"/>
              <w:right w:val="single" w:sz="4" w:space="0" w:color="auto"/>
            </w:tcBorders>
            <w:shd w:val="clear" w:color="auto" w:fill="auto"/>
            <w:noWrap/>
            <w:vAlign w:val="bottom"/>
            <w:hideMark/>
          </w:tcPr>
          <w:p w14:paraId="3B5621D4" w14:textId="77777777" w:rsidR="00E849E9" w:rsidRPr="008C2DDC" w:rsidRDefault="00E849E9" w:rsidP="00E849E9">
            <w:pPr>
              <w:rPr>
                <w:rFonts w:ascii="Arial" w:hAnsi="Arial" w:cs="Arial"/>
                <w:color w:val="000000"/>
              </w:rPr>
            </w:pPr>
            <w:r w:rsidRPr="008C2DDC">
              <w:rPr>
                <w:rFonts w:ascii="Arial" w:hAnsi="Arial" w:cs="Arial"/>
                <w:color w:val="000000"/>
              </w:rPr>
              <w:t>Dry (7)</w:t>
            </w:r>
          </w:p>
        </w:tc>
      </w:tr>
      <w:tr w:rsidR="00E849E9" w:rsidRPr="008C2DDC" w14:paraId="02F91581" w14:textId="77777777" w:rsidTr="00E849E9">
        <w:trPr>
          <w:trHeight w:val="300"/>
        </w:trPr>
        <w:tc>
          <w:tcPr>
            <w:tcW w:w="986" w:type="dxa"/>
            <w:vMerge w:val="restart"/>
            <w:tcBorders>
              <w:top w:val="nil"/>
              <w:left w:val="single" w:sz="4" w:space="0" w:color="auto"/>
              <w:bottom w:val="single" w:sz="4" w:space="0" w:color="000000"/>
              <w:right w:val="single" w:sz="4" w:space="0" w:color="auto"/>
            </w:tcBorders>
            <w:shd w:val="clear" w:color="auto" w:fill="auto"/>
            <w:noWrap/>
            <w:textDirection w:val="tbRl"/>
            <w:vAlign w:val="bottom"/>
            <w:hideMark/>
          </w:tcPr>
          <w:p w14:paraId="623EFB7C" w14:textId="77777777" w:rsidR="00E849E9" w:rsidRPr="008C2DDC" w:rsidRDefault="00E849E9" w:rsidP="00E849E9">
            <w:pPr>
              <w:ind w:left="113" w:right="113"/>
              <w:jc w:val="center"/>
              <w:rPr>
                <w:rFonts w:ascii="Arial" w:hAnsi="Arial" w:cs="Arial"/>
                <w:color w:val="000000"/>
              </w:rPr>
            </w:pPr>
            <w:r w:rsidRPr="008C2DDC">
              <w:rPr>
                <w:rFonts w:ascii="Arial" w:hAnsi="Arial" w:cs="Arial"/>
                <w:color w:val="000000"/>
              </w:rPr>
              <w:t>Previous Year</w:t>
            </w:r>
          </w:p>
        </w:tc>
        <w:tc>
          <w:tcPr>
            <w:tcW w:w="2128" w:type="dxa"/>
            <w:tcBorders>
              <w:top w:val="nil"/>
              <w:left w:val="nil"/>
              <w:bottom w:val="nil"/>
              <w:right w:val="single" w:sz="4" w:space="0" w:color="auto"/>
            </w:tcBorders>
            <w:shd w:val="clear" w:color="auto" w:fill="auto"/>
            <w:noWrap/>
            <w:vAlign w:val="bottom"/>
            <w:hideMark/>
          </w:tcPr>
          <w:p w14:paraId="2542A7C7" w14:textId="77777777" w:rsidR="00E849E9" w:rsidRPr="008C2DDC" w:rsidRDefault="00E849E9" w:rsidP="00E849E9">
            <w:pPr>
              <w:rPr>
                <w:rFonts w:ascii="Arial" w:hAnsi="Arial" w:cs="Arial"/>
                <w:color w:val="000000"/>
              </w:rPr>
            </w:pPr>
            <w:r w:rsidRPr="008C2DDC">
              <w:rPr>
                <w:rFonts w:ascii="Arial" w:hAnsi="Arial" w:cs="Arial"/>
                <w:color w:val="000000"/>
              </w:rPr>
              <w:t>Wet (1)</w:t>
            </w:r>
          </w:p>
        </w:tc>
        <w:tc>
          <w:tcPr>
            <w:tcW w:w="850" w:type="dxa"/>
            <w:tcBorders>
              <w:top w:val="nil"/>
              <w:left w:val="nil"/>
              <w:bottom w:val="nil"/>
              <w:right w:val="nil"/>
            </w:tcBorders>
            <w:shd w:val="clear" w:color="auto" w:fill="auto"/>
            <w:noWrap/>
            <w:vAlign w:val="bottom"/>
            <w:hideMark/>
          </w:tcPr>
          <w:p w14:paraId="092B4E12"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11</w:t>
            </w:r>
          </w:p>
        </w:tc>
        <w:tc>
          <w:tcPr>
            <w:tcW w:w="1138" w:type="dxa"/>
            <w:tcBorders>
              <w:top w:val="nil"/>
              <w:left w:val="nil"/>
              <w:bottom w:val="nil"/>
              <w:right w:val="nil"/>
            </w:tcBorders>
            <w:shd w:val="clear" w:color="auto" w:fill="auto"/>
            <w:noWrap/>
            <w:vAlign w:val="bottom"/>
            <w:hideMark/>
          </w:tcPr>
          <w:p w14:paraId="5D5EB4AC"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12</w:t>
            </w:r>
          </w:p>
        </w:tc>
        <w:tc>
          <w:tcPr>
            <w:tcW w:w="1134" w:type="dxa"/>
            <w:tcBorders>
              <w:top w:val="nil"/>
              <w:left w:val="nil"/>
              <w:bottom w:val="nil"/>
              <w:right w:val="nil"/>
            </w:tcBorders>
            <w:shd w:val="clear" w:color="auto" w:fill="auto"/>
            <w:noWrap/>
            <w:vAlign w:val="bottom"/>
            <w:hideMark/>
          </w:tcPr>
          <w:p w14:paraId="154603CD"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13</w:t>
            </w:r>
          </w:p>
        </w:tc>
        <w:tc>
          <w:tcPr>
            <w:tcW w:w="1134" w:type="dxa"/>
            <w:tcBorders>
              <w:top w:val="nil"/>
              <w:left w:val="nil"/>
              <w:bottom w:val="nil"/>
              <w:right w:val="nil"/>
            </w:tcBorders>
            <w:shd w:val="clear" w:color="auto" w:fill="auto"/>
            <w:noWrap/>
            <w:vAlign w:val="bottom"/>
            <w:hideMark/>
          </w:tcPr>
          <w:p w14:paraId="3A0C96BB"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14</w:t>
            </w:r>
          </w:p>
        </w:tc>
        <w:tc>
          <w:tcPr>
            <w:tcW w:w="1134" w:type="dxa"/>
            <w:tcBorders>
              <w:top w:val="nil"/>
              <w:left w:val="nil"/>
              <w:bottom w:val="nil"/>
              <w:right w:val="nil"/>
            </w:tcBorders>
            <w:shd w:val="clear" w:color="auto" w:fill="auto"/>
            <w:noWrap/>
            <w:vAlign w:val="bottom"/>
            <w:hideMark/>
          </w:tcPr>
          <w:p w14:paraId="0FFF53CF"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15</w:t>
            </w:r>
          </w:p>
        </w:tc>
        <w:tc>
          <w:tcPr>
            <w:tcW w:w="1280" w:type="dxa"/>
            <w:tcBorders>
              <w:top w:val="nil"/>
              <w:left w:val="nil"/>
              <w:bottom w:val="nil"/>
              <w:right w:val="nil"/>
            </w:tcBorders>
            <w:shd w:val="clear" w:color="auto" w:fill="auto"/>
            <w:noWrap/>
            <w:vAlign w:val="bottom"/>
            <w:hideMark/>
          </w:tcPr>
          <w:p w14:paraId="513EF7CD"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16</w:t>
            </w:r>
          </w:p>
        </w:tc>
        <w:tc>
          <w:tcPr>
            <w:tcW w:w="851" w:type="dxa"/>
            <w:tcBorders>
              <w:top w:val="nil"/>
              <w:left w:val="nil"/>
              <w:bottom w:val="nil"/>
              <w:right w:val="single" w:sz="4" w:space="0" w:color="auto"/>
            </w:tcBorders>
            <w:shd w:val="clear" w:color="auto" w:fill="auto"/>
            <w:noWrap/>
            <w:vAlign w:val="bottom"/>
            <w:hideMark/>
          </w:tcPr>
          <w:p w14:paraId="77B557E0"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17</w:t>
            </w:r>
          </w:p>
        </w:tc>
      </w:tr>
      <w:tr w:rsidR="00E849E9" w:rsidRPr="008C2DDC" w14:paraId="5BE82584" w14:textId="77777777" w:rsidTr="00E849E9">
        <w:trPr>
          <w:trHeight w:val="300"/>
        </w:trPr>
        <w:tc>
          <w:tcPr>
            <w:tcW w:w="986" w:type="dxa"/>
            <w:vMerge/>
            <w:tcBorders>
              <w:top w:val="nil"/>
              <w:left w:val="single" w:sz="4" w:space="0" w:color="auto"/>
              <w:bottom w:val="single" w:sz="4" w:space="0" w:color="000000"/>
              <w:right w:val="single" w:sz="4" w:space="0" w:color="auto"/>
            </w:tcBorders>
            <w:vAlign w:val="center"/>
            <w:hideMark/>
          </w:tcPr>
          <w:p w14:paraId="28BAA359" w14:textId="77777777" w:rsidR="00E849E9" w:rsidRPr="008C2DDC" w:rsidRDefault="00E849E9" w:rsidP="00E849E9">
            <w:pPr>
              <w:rPr>
                <w:rFonts w:ascii="Arial" w:hAnsi="Arial" w:cs="Arial"/>
                <w:color w:val="000000"/>
              </w:rPr>
            </w:pPr>
          </w:p>
        </w:tc>
        <w:tc>
          <w:tcPr>
            <w:tcW w:w="2128" w:type="dxa"/>
            <w:tcBorders>
              <w:top w:val="nil"/>
              <w:left w:val="nil"/>
              <w:bottom w:val="nil"/>
              <w:right w:val="single" w:sz="4" w:space="0" w:color="auto"/>
            </w:tcBorders>
            <w:shd w:val="clear" w:color="auto" w:fill="auto"/>
            <w:noWrap/>
            <w:vAlign w:val="bottom"/>
            <w:hideMark/>
          </w:tcPr>
          <w:p w14:paraId="1B194AA1" w14:textId="77777777" w:rsidR="00E849E9" w:rsidRPr="008C2DDC" w:rsidRDefault="00E849E9" w:rsidP="00E849E9">
            <w:pPr>
              <w:rPr>
                <w:rFonts w:ascii="Arial" w:hAnsi="Arial" w:cs="Arial"/>
                <w:color w:val="000000"/>
              </w:rPr>
            </w:pPr>
            <w:r w:rsidRPr="008C2DDC">
              <w:rPr>
                <w:rFonts w:ascii="Arial" w:hAnsi="Arial" w:cs="Arial"/>
                <w:color w:val="000000"/>
              </w:rPr>
              <w:t>Moderately wet (2)</w:t>
            </w:r>
          </w:p>
        </w:tc>
        <w:tc>
          <w:tcPr>
            <w:tcW w:w="850" w:type="dxa"/>
            <w:tcBorders>
              <w:top w:val="nil"/>
              <w:left w:val="nil"/>
              <w:bottom w:val="nil"/>
              <w:right w:val="nil"/>
            </w:tcBorders>
            <w:shd w:val="clear" w:color="auto" w:fill="auto"/>
            <w:noWrap/>
            <w:vAlign w:val="bottom"/>
            <w:hideMark/>
          </w:tcPr>
          <w:p w14:paraId="3450BCEF"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21</w:t>
            </w:r>
          </w:p>
        </w:tc>
        <w:tc>
          <w:tcPr>
            <w:tcW w:w="1138" w:type="dxa"/>
            <w:tcBorders>
              <w:top w:val="nil"/>
              <w:left w:val="nil"/>
              <w:bottom w:val="nil"/>
              <w:right w:val="nil"/>
            </w:tcBorders>
            <w:shd w:val="clear" w:color="auto" w:fill="auto"/>
            <w:noWrap/>
            <w:vAlign w:val="bottom"/>
            <w:hideMark/>
          </w:tcPr>
          <w:p w14:paraId="186CEA61"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22</w:t>
            </w:r>
          </w:p>
        </w:tc>
        <w:tc>
          <w:tcPr>
            <w:tcW w:w="1134" w:type="dxa"/>
            <w:tcBorders>
              <w:top w:val="nil"/>
              <w:left w:val="nil"/>
              <w:bottom w:val="nil"/>
              <w:right w:val="nil"/>
            </w:tcBorders>
            <w:shd w:val="clear" w:color="auto" w:fill="auto"/>
            <w:noWrap/>
            <w:vAlign w:val="bottom"/>
            <w:hideMark/>
          </w:tcPr>
          <w:p w14:paraId="25683EA4"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23</w:t>
            </w:r>
          </w:p>
        </w:tc>
        <w:tc>
          <w:tcPr>
            <w:tcW w:w="1134" w:type="dxa"/>
            <w:tcBorders>
              <w:top w:val="nil"/>
              <w:left w:val="nil"/>
              <w:bottom w:val="nil"/>
              <w:right w:val="nil"/>
            </w:tcBorders>
            <w:shd w:val="clear" w:color="auto" w:fill="auto"/>
            <w:noWrap/>
            <w:vAlign w:val="bottom"/>
            <w:hideMark/>
          </w:tcPr>
          <w:p w14:paraId="2B37E449"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24</w:t>
            </w:r>
          </w:p>
        </w:tc>
        <w:tc>
          <w:tcPr>
            <w:tcW w:w="1134" w:type="dxa"/>
            <w:tcBorders>
              <w:top w:val="nil"/>
              <w:left w:val="nil"/>
              <w:bottom w:val="nil"/>
              <w:right w:val="nil"/>
            </w:tcBorders>
            <w:shd w:val="clear" w:color="auto" w:fill="auto"/>
            <w:noWrap/>
            <w:vAlign w:val="bottom"/>
            <w:hideMark/>
          </w:tcPr>
          <w:p w14:paraId="1A3D7BAB"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25</w:t>
            </w:r>
          </w:p>
        </w:tc>
        <w:tc>
          <w:tcPr>
            <w:tcW w:w="1280" w:type="dxa"/>
            <w:tcBorders>
              <w:top w:val="nil"/>
              <w:left w:val="nil"/>
              <w:bottom w:val="nil"/>
              <w:right w:val="nil"/>
            </w:tcBorders>
            <w:shd w:val="clear" w:color="auto" w:fill="auto"/>
            <w:noWrap/>
            <w:vAlign w:val="bottom"/>
            <w:hideMark/>
          </w:tcPr>
          <w:p w14:paraId="43BE1CF9"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26</w:t>
            </w:r>
          </w:p>
        </w:tc>
        <w:tc>
          <w:tcPr>
            <w:tcW w:w="851" w:type="dxa"/>
            <w:tcBorders>
              <w:top w:val="nil"/>
              <w:left w:val="nil"/>
              <w:bottom w:val="nil"/>
              <w:right w:val="single" w:sz="4" w:space="0" w:color="auto"/>
            </w:tcBorders>
            <w:shd w:val="clear" w:color="auto" w:fill="auto"/>
            <w:noWrap/>
            <w:vAlign w:val="bottom"/>
            <w:hideMark/>
          </w:tcPr>
          <w:p w14:paraId="6F6A4BBB"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27</w:t>
            </w:r>
          </w:p>
        </w:tc>
      </w:tr>
      <w:tr w:rsidR="00E849E9" w:rsidRPr="008C2DDC" w14:paraId="1A9BC19E" w14:textId="77777777" w:rsidTr="00E849E9">
        <w:trPr>
          <w:trHeight w:val="300"/>
        </w:trPr>
        <w:tc>
          <w:tcPr>
            <w:tcW w:w="986" w:type="dxa"/>
            <w:vMerge/>
            <w:tcBorders>
              <w:top w:val="nil"/>
              <w:left w:val="single" w:sz="4" w:space="0" w:color="auto"/>
              <w:bottom w:val="single" w:sz="4" w:space="0" w:color="000000"/>
              <w:right w:val="single" w:sz="4" w:space="0" w:color="auto"/>
            </w:tcBorders>
            <w:vAlign w:val="center"/>
            <w:hideMark/>
          </w:tcPr>
          <w:p w14:paraId="73F41809" w14:textId="77777777" w:rsidR="00E849E9" w:rsidRPr="008C2DDC" w:rsidRDefault="00E849E9" w:rsidP="00E849E9">
            <w:pPr>
              <w:rPr>
                <w:rFonts w:ascii="Arial" w:hAnsi="Arial" w:cs="Arial"/>
                <w:color w:val="000000"/>
              </w:rPr>
            </w:pPr>
          </w:p>
        </w:tc>
        <w:tc>
          <w:tcPr>
            <w:tcW w:w="2128" w:type="dxa"/>
            <w:tcBorders>
              <w:top w:val="nil"/>
              <w:left w:val="nil"/>
              <w:bottom w:val="nil"/>
              <w:right w:val="single" w:sz="4" w:space="0" w:color="auto"/>
            </w:tcBorders>
            <w:shd w:val="clear" w:color="auto" w:fill="auto"/>
            <w:noWrap/>
            <w:vAlign w:val="bottom"/>
            <w:hideMark/>
          </w:tcPr>
          <w:p w14:paraId="764AFE5D" w14:textId="77777777" w:rsidR="00E849E9" w:rsidRPr="008C2DDC" w:rsidRDefault="00E849E9" w:rsidP="00E849E9">
            <w:pPr>
              <w:rPr>
                <w:rFonts w:ascii="Arial" w:hAnsi="Arial" w:cs="Arial"/>
                <w:color w:val="000000"/>
              </w:rPr>
            </w:pPr>
            <w:r w:rsidRPr="008C2DDC">
              <w:rPr>
                <w:rFonts w:ascii="Arial" w:hAnsi="Arial" w:cs="Arial"/>
                <w:color w:val="000000"/>
              </w:rPr>
              <w:t xml:space="preserve">Slightly wet (3) </w:t>
            </w:r>
          </w:p>
        </w:tc>
        <w:tc>
          <w:tcPr>
            <w:tcW w:w="850" w:type="dxa"/>
            <w:tcBorders>
              <w:top w:val="nil"/>
              <w:left w:val="nil"/>
              <w:bottom w:val="nil"/>
              <w:right w:val="nil"/>
            </w:tcBorders>
            <w:shd w:val="clear" w:color="auto" w:fill="auto"/>
            <w:noWrap/>
            <w:vAlign w:val="bottom"/>
            <w:hideMark/>
          </w:tcPr>
          <w:p w14:paraId="360D219C"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31</w:t>
            </w:r>
          </w:p>
        </w:tc>
        <w:tc>
          <w:tcPr>
            <w:tcW w:w="1138" w:type="dxa"/>
            <w:tcBorders>
              <w:top w:val="nil"/>
              <w:left w:val="nil"/>
              <w:bottom w:val="nil"/>
              <w:right w:val="nil"/>
            </w:tcBorders>
            <w:shd w:val="clear" w:color="auto" w:fill="auto"/>
            <w:noWrap/>
            <w:vAlign w:val="bottom"/>
            <w:hideMark/>
          </w:tcPr>
          <w:p w14:paraId="30CF1FD6"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32</w:t>
            </w:r>
          </w:p>
        </w:tc>
        <w:tc>
          <w:tcPr>
            <w:tcW w:w="1134" w:type="dxa"/>
            <w:tcBorders>
              <w:top w:val="nil"/>
              <w:left w:val="nil"/>
              <w:bottom w:val="nil"/>
              <w:right w:val="nil"/>
            </w:tcBorders>
            <w:shd w:val="clear" w:color="auto" w:fill="auto"/>
            <w:noWrap/>
            <w:vAlign w:val="bottom"/>
            <w:hideMark/>
          </w:tcPr>
          <w:p w14:paraId="15051722"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33</w:t>
            </w:r>
          </w:p>
        </w:tc>
        <w:tc>
          <w:tcPr>
            <w:tcW w:w="1134" w:type="dxa"/>
            <w:tcBorders>
              <w:top w:val="nil"/>
              <w:left w:val="nil"/>
              <w:bottom w:val="nil"/>
              <w:right w:val="nil"/>
            </w:tcBorders>
            <w:shd w:val="clear" w:color="auto" w:fill="auto"/>
            <w:noWrap/>
            <w:vAlign w:val="bottom"/>
            <w:hideMark/>
          </w:tcPr>
          <w:p w14:paraId="7F552447"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34</w:t>
            </w:r>
          </w:p>
        </w:tc>
        <w:tc>
          <w:tcPr>
            <w:tcW w:w="1134" w:type="dxa"/>
            <w:tcBorders>
              <w:top w:val="nil"/>
              <w:left w:val="nil"/>
              <w:bottom w:val="nil"/>
              <w:right w:val="nil"/>
            </w:tcBorders>
            <w:shd w:val="clear" w:color="auto" w:fill="auto"/>
            <w:noWrap/>
            <w:vAlign w:val="bottom"/>
            <w:hideMark/>
          </w:tcPr>
          <w:p w14:paraId="005DA917"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35</w:t>
            </w:r>
          </w:p>
        </w:tc>
        <w:tc>
          <w:tcPr>
            <w:tcW w:w="1280" w:type="dxa"/>
            <w:tcBorders>
              <w:top w:val="nil"/>
              <w:left w:val="nil"/>
              <w:bottom w:val="nil"/>
              <w:right w:val="nil"/>
            </w:tcBorders>
            <w:shd w:val="clear" w:color="auto" w:fill="auto"/>
            <w:noWrap/>
            <w:vAlign w:val="bottom"/>
            <w:hideMark/>
          </w:tcPr>
          <w:p w14:paraId="242C7D0C"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36</w:t>
            </w:r>
          </w:p>
        </w:tc>
        <w:tc>
          <w:tcPr>
            <w:tcW w:w="851" w:type="dxa"/>
            <w:tcBorders>
              <w:top w:val="nil"/>
              <w:left w:val="nil"/>
              <w:bottom w:val="nil"/>
              <w:right w:val="single" w:sz="4" w:space="0" w:color="auto"/>
            </w:tcBorders>
            <w:shd w:val="clear" w:color="auto" w:fill="auto"/>
            <w:noWrap/>
            <w:vAlign w:val="bottom"/>
            <w:hideMark/>
          </w:tcPr>
          <w:p w14:paraId="59C5F6D9"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37</w:t>
            </w:r>
          </w:p>
        </w:tc>
      </w:tr>
      <w:tr w:rsidR="00E849E9" w:rsidRPr="008C2DDC" w14:paraId="785E26B1" w14:textId="77777777" w:rsidTr="00E849E9">
        <w:trPr>
          <w:trHeight w:val="300"/>
        </w:trPr>
        <w:tc>
          <w:tcPr>
            <w:tcW w:w="986" w:type="dxa"/>
            <w:vMerge/>
            <w:tcBorders>
              <w:top w:val="nil"/>
              <w:left w:val="single" w:sz="4" w:space="0" w:color="auto"/>
              <w:bottom w:val="single" w:sz="4" w:space="0" w:color="000000"/>
              <w:right w:val="single" w:sz="4" w:space="0" w:color="auto"/>
            </w:tcBorders>
            <w:vAlign w:val="center"/>
            <w:hideMark/>
          </w:tcPr>
          <w:p w14:paraId="645F9B9E" w14:textId="77777777" w:rsidR="00E849E9" w:rsidRPr="008C2DDC" w:rsidRDefault="00E849E9" w:rsidP="00E849E9">
            <w:pPr>
              <w:rPr>
                <w:rFonts w:ascii="Arial" w:hAnsi="Arial" w:cs="Arial"/>
                <w:color w:val="000000"/>
              </w:rPr>
            </w:pPr>
          </w:p>
        </w:tc>
        <w:tc>
          <w:tcPr>
            <w:tcW w:w="2128" w:type="dxa"/>
            <w:tcBorders>
              <w:top w:val="nil"/>
              <w:left w:val="nil"/>
              <w:bottom w:val="nil"/>
              <w:right w:val="single" w:sz="4" w:space="0" w:color="auto"/>
            </w:tcBorders>
            <w:shd w:val="clear" w:color="auto" w:fill="auto"/>
            <w:noWrap/>
            <w:vAlign w:val="bottom"/>
            <w:hideMark/>
          </w:tcPr>
          <w:p w14:paraId="42E1F8B4" w14:textId="77777777" w:rsidR="00E849E9" w:rsidRPr="008C2DDC" w:rsidRDefault="00E849E9" w:rsidP="00E849E9">
            <w:pPr>
              <w:rPr>
                <w:rFonts w:ascii="Arial" w:hAnsi="Arial" w:cs="Arial"/>
                <w:color w:val="000000"/>
              </w:rPr>
            </w:pPr>
            <w:r w:rsidRPr="008C2DDC">
              <w:rPr>
                <w:rFonts w:ascii="Arial" w:hAnsi="Arial" w:cs="Arial"/>
                <w:color w:val="000000"/>
              </w:rPr>
              <w:t>Near normal (4)</w:t>
            </w:r>
          </w:p>
        </w:tc>
        <w:tc>
          <w:tcPr>
            <w:tcW w:w="850" w:type="dxa"/>
            <w:tcBorders>
              <w:top w:val="nil"/>
              <w:left w:val="nil"/>
              <w:bottom w:val="nil"/>
              <w:right w:val="nil"/>
            </w:tcBorders>
            <w:shd w:val="clear" w:color="auto" w:fill="auto"/>
            <w:noWrap/>
            <w:vAlign w:val="bottom"/>
            <w:hideMark/>
          </w:tcPr>
          <w:p w14:paraId="720EF857"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41</w:t>
            </w:r>
          </w:p>
        </w:tc>
        <w:tc>
          <w:tcPr>
            <w:tcW w:w="1138" w:type="dxa"/>
            <w:tcBorders>
              <w:top w:val="nil"/>
              <w:left w:val="nil"/>
              <w:bottom w:val="nil"/>
              <w:right w:val="nil"/>
            </w:tcBorders>
            <w:shd w:val="clear" w:color="auto" w:fill="auto"/>
            <w:noWrap/>
            <w:vAlign w:val="bottom"/>
            <w:hideMark/>
          </w:tcPr>
          <w:p w14:paraId="435A1179"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42</w:t>
            </w:r>
          </w:p>
        </w:tc>
        <w:tc>
          <w:tcPr>
            <w:tcW w:w="1134" w:type="dxa"/>
            <w:tcBorders>
              <w:top w:val="nil"/>
              <w:left w:val="nil"/>
              <w:bottom w:val="nil"/>
              <w:right w:val="nil"/>
            </w:tcBorders>
            <w:shd w:val="clear" w:color="auto" w:fill="auto"/>
            <w:noWrap/>
            <w:vAlign w:val="bottom"/>
            <w:hideMark/>
          </w:tcPr>
          <w:p w14:paraId="715D3023"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43</w:t>
            </w:r>
          </w:p>
        </w:tc>
        <w:tc>
          <w:tcPr>
            <w:tcW w:w="1134" w:type="dxa"/>
            <w:tcBorders>
              <w:top w:val="nil"/>
              <w:left w:val="nil"/>
              <w:bottom w:val="nil"/>
              <w:right w:val="nil"/>
            </w:tcBorders>
            <w:shd w:val="clear" w:color="auto" w:fill="auto"/>
            <w:noWrap/>
            <w:vAlign w:val="bottom"/>
            <w:hideMark/>
          </w:tcPr>
          <w:p w14:paraId="1F0C9F1C"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44</w:t>
            </w:r>
          </w:p>
        </w:tc>
        <w:tc>
          <w:tcPr>
            <w:tcW w:w="1134" w:type="dxa"/>
            <w:tcBorders>
              <w:top w:val="nil"/>
              <w:left w:val="nil"/>
              <w:bottom w:val="nil"/>
              <w:right w:val="nil"/>
            </w:tcBorders>
            <w:shd w:val="clear" w:color="auto" w:fill="auto"/>
            <w:noWrap/>
            <w:vAlign w:val="bottom"/>
            <w:hideMark/>
          </w:tcPr>
          <w:p w14:paraId="4240BA55"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45</w:t>
            </w:r>
          </w:p>
        </w:tc>
        <w:tc>
          <w:tcPr>
            <w:tcW w:w="1280" w:type="dxa"/>
            <w:tcBorders>
              <w:top w:val="nil"/>
              <w:left w:val="nil"/>
              <w:bottom w:val="nil"/>
              <w:right w:val="nil"/>
            </w:tcBorders>
            <w:shd w:val="clear" w:color="auto" w:fill="auto"/>
            <w:noWrap/>
            <w:vAlign w:val="bottom"/>
            <w:hideMark/>
          </w:tcPr>
          <w:p w14:paraId="48391B75"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46</w:t>
            </w:r>
          </w:p>
        </w:tc>
        <w:tc>
          <w:tcPr>
            <w:tcW w:w="851" w:type="dxa"/>
            <w:tcBorders>
              <w:top w:val="nil"/>
              <w:left w:val="nil"/>
              <w:bottom w:val="nil"/>
              <w:right w:val="single" w:sz="4" w:space="0" w:color="auto"/>
            </w:tcBorders>
            <w:shd w:val="clear" w:color="auto" w:fill="auto"/>
            <w:noWrap/>
            <w:vAlign w:val="bottom"/>
            <w:hideMark/>
          </w:tcPr>
          <w:p w14:paraId="51DF2368"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47</w:t>
            </w:r>
          </w:p>
        </w:tc>
      </w:tr>
      <w:tr w:rsidR="00E849E9" w:rsidRPr="008C2DDC" w14:paraId="70E24DDA" w14:textId="77777777" w:rsidTr="00E849E9">
        <w:trPr>
          <w:trHeight w:val="300"/>
        </w:trPr>
        <w:tc>
          <w:tcPr>
            <w:tcW w:w="986" w:type="dxa"/>
            <w:vMerge/>
            <w:tcBorders>
              <w:top w:val="nil"/>
              <w:left w:val="single" w:sz="4" w:space="0" w:color="auto"/>
              <w:bottom w:val="single" w:sz="4" w:space="0" w:color="000000"/>
              <w:right w:val="single" w:sz="4" w:space="0" w:color="auto"/>
            </w:tcBorders>
            <w:vAlign w:val="center"/>
            <w:hideMark/>
          </w:tcPr>
          <w:p w14:paraId="4EFF534E" w14:textId="77777777" w:rsidR="00E849E9" w:rsidRPr="008C2DDC" w:rsidRDefault="00E849E9" w:rsidP="00E849E9">
            <w:pPr>
              <w:rPr>
                <w:rFonts w:ascii="Arial" w:hAnsi="Arial" w:cs="Arial"/>
                <w:color w:val="000000"/>
              </w:rPr>
            </w:pPr>
          </w:p>
        </w:tc>
        <w:tc>
          <w:tcPr>
            <w:tcW w:w="2128" w:type="dxa"/>
            <w:tcBorders>
              <w:top w:val="nil"/>
              <w:left w:val="nil"/>
              <w:bottom w:val="nil"/>
              <w:right w:val="single" w:sz="4" w:space="0" w:color="auto"/>
            </w:tcBorders>
            <w:shd w:val="clear" w:color="auto" w:fill="auto"/>
            <w:noWrap/>
            <w:vAlign w:val="bottom"/>
            <w:hideMark/>
          </w:tcPr>
          <w:p w14:paraId="342BACAE" w14:textId="77777777" w:rsidR="00E849E9" w:rsidRPr="008C2DDC" w:rsidRDefault="00E849E9" w:rsidP="00E849E9">
            <w:pPr>
              <w:rPr>
                <w:rFonts w:ascii="Arial" w:hAnsi="Arial" w:cs="Arial"/>
                <w:color w:val="000000"/>
              </w:rPr>
            </w:pPr>
            <w:r w:rsidRPr="008C2DDC">
              <w:rPr>
                <w:rFonts w:ascii="Arial" w:hAnsi="Arial" w:cs="Arial"/>
                <w:color w:val="000000"/>
              </w:rPr>
              <w:t xml:space="preserve">Slightly dry (5) </w:t>
            </w:r>
          </w:p>
        </w:tc>
        <w:tc>
          <w:tcPr>
            <w:tcW w:w="850" w:type="dxa"/>
            <w:tcBorders>
              <w:top w:val="nil"/>
              <w:left w:val="nil"/>
              <w:bottom w:val="nil"/>
              <w:right w:val="nil"/>
            </w:tcBorders>
            <w:shd w:val="clear" w:color="auto" w:fill="auto"/>
            <w:noWrap/>
            <w:vAlign w:val="bottom"/>
            <w:hideMark/>
          </w:tcPr>
          <w:p w14:paraId="0A8C64C8"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51</w:t>
            </w:r>
          </w:p>
        </w:tc>
        <w:tc>
          <w:tcPr>
            <w:tcW w:w="1138" w:type="dxa"/>
            <w:tcBorders>
              <w:top w:val="nil"/>
              <w:left w:val="nil"/>
              <w:bottom w:val="nil"/>
              <w:right w:val="nil"/>
            </w:tcBorders>
            <w:shd w:val="clear" w:color="auto" w:fill="auto"/>
            <w:noWrap/>
            <w:vAlign w:val="bottom"/>
            <w:hideMark/>
          </w:tcPr>
          <w:p w14:paraId="470310C4"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52</w:t>
            </w:r>
          </w:p>
        </w:tc>
        <w:tc>
          <w:tcPr>
            <w:tcW w:w="1134" w:type="dxa"/>
            <w:tcBorders>
              <w:top w:val="nil"/>
              <w:left w:val="nil"/>
              <w:bottom w:val="nil"/>
              <w:right w:val="nil"/>
            </w:tcBorders>
            <w:shd w:val="clear" w:color="auto" w:fill="auto"/>
            <w:noWrap/>
            <w:vAlign w:val="bottom"/>
            <w:hideMark/>
          </w:tcPr>
          <w:p w14:paraId="5BA70D50"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53</w:t>
            </w:r>
          </w:p>
        </w:tc>
        <w:tc>
          <w:tcPr>
            <w:tcW w:w="1134" w:type="dxa"/>
            <w:tcBorders>
              <w:top w:val="nil"/>
              <w:left w:val="nil"/>
              <w:bottom w:val="nil"/>
              <w:right w:val="nil"/>
            </w:tcBorders>
            <w:shd w:val="clear" w:color="auto" w:fill="auto"/>
            <w:noWrap/>
            <w:vAlign w:val="bottom"/>
            <w:hideMark/>
          </w:tcPr>
          <w:p w14:paraId="32B6954C"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54</w:t>
            </w:r>
          </w:p>
        </w:tc>
        <w:tc>
          <w:tcPr>
            <w:tcW w:w="1134" w:type="dxa"/>
            <w:tcBorders>
              <w:top w:val="nil"/>
              <w:left w:val="nil"/>
              <w:bottom w:val="nil"/>
              <w:right w:val="nil"/>
            </w:tcBorders>
            <w:shd w:val="clear" w:color="auto" w:fill="auto"/>
            <w:noWrap/>
            <w:vAlign w:val="bottom"/>
            <w:hideMark/>
          </w:tcPr>
          <w:p w14:paraId="218A5948"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55</w:t>
            </w:r>
          </w:p>
        </w:tc>
        <w:tc>
          <w:tcPr>
            <w:tcW w:w="1280" w:type="dxa"/>
            <w:tcBorders>
              <w:top w:val="nil"/>
              <w:left w:val="nil"/>
              <w:bottom w:val="nil"/>
              <w:right w:val="nil"/>
            </w:tcBorders>
            <w:shd w:val="clear" w:color="auto" w:fill="auto"/>
            <w:noWrap/>
            <w:vAlign w:val="bottom"/>
            <w:hideMark/>
          </w:tcPr>
          <w:p w14:paraId="538FDC5F"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56</w:t>
            </w:r>
          </w:p>
        </w:tc>
        <w:tc>
          <w:tcPr>
            <w:tcW w:w="851" w:type="dxa"/>
            <w:tcBorders>
              <w:top w:val="nil"/>
              <w:left w:val="nil"/>
              <w:bottom w:val="nil"/>
              <w:right w:val="single" w:sz="4" w:space="0" w:color="auto"/>
            </w:tcBorders>
            <w:shd w:val="clear" w:color="auto" w:fill="auto"/>
            <w:noWrap/>
            <w:vAlign w:val="bottom"/>
            <w:hideMark/>
          </w:tcPr>
          <w:p w14:paraId="510611B6"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57</w:t>
            </w:r>
          </w:p>
        </w:tc>
      </w:tr>
      <w:tr w:rsidR="00E849E9" w:rsidRPr="008C2DDC" w14:paraId="5767B232" w14:textId="77777777" w:rsidTr="00E849E9">
        <w:trPr>
          <w:trHeight w:val="300"/>
        </w:trPr>
        <w:tc>
          <w:tcPr>
            <w:tcW w:w="986" w:type="dxa"/>
            <w:vMerge/>
            <w:tcBorders>
              <w:top w:val="nil"/>
              <w:left w:val="single" w:sz="4" w:space="0" w:color="auto"/>
              <w:bottom w:val="single" w:sz="4" w:space="0" w:color="000000"/>
              <w:right w:val="single" w:sz="4" w:space="0" w:color="auto"/>
            </w:tcBorders>
            <w:vAlign w:val="center"/>
            <w:hideMark/>
          </w:tcPr>
          <w:p w14:paraId="34D1A320" w14:textId="77777777" w:rsidR="00E849E9" w:rsidRPr="008C2DDC" w:rsidRDefault="00E849E9" w:rsidP="00E849E9">
            <w:pPr>
              <w:rPr>
                <w:rFonts w:ascii="Arial" w:hAnsi="Arial" w:cs="Arial"/>
                <w:color w:val="000000"/>
              </w:rPr>
            </w:pPr>
          </w:p>
        </w:tc>
        <w:tc>
          <w:tcPr>
            <w:tcW w:w="2128" w:type="dxa"/>
            <w:tcBorders>
              <w:top w:val="nil"/>
              <w:left w:val="nil"/>
              <w:bottom w:val="nil"/>
              <w:right w:val="single" w:sz="4" w:space="0" w:color="auto"/>
            </w:tcBorders>
            <w:shd w:val="clear" w:color="auto" w:fill="auto"/>
            <w:noWrap/>
            <w:vAlign w:val="bottom"/>
            <w:hideMark/>
          </w:tcPr>
          <w:p w14:paraId="696BD113" w14:textId="77777777" w:rsidR="00E849E9" w:rsidRPr="008C2DDC" w:rsidRDefault="00E849E9" w:rsidP="00E849E9">
            <w:pPr>
              <w:rPr>
                <w:rFonts w:ascii="Arial" w:hAnsi="Arial" w:cs="Arial"/>
                <w:color w:val="000000"/>
              </w:rPr>
            </w:pPr>
            <w:r w:rsidRPr="008C2DDC">
              <w:rPr>
                <w:rFonts w:ascii="Arial" w:hAnsi="Arial" w:cs="Arial"/>
                <w:color w:val="000000"/>
              </w:rPr>
              <w:t>Moderately dry (6)</w:t>
            </w:r>
          </w:p>
        </w:tc>
        <w:tc>
          <w:tcPr>
            <w:tcW w:w="850" w:type="dxa"/>
            <w:tcBorders>
              <w:top w:val="nil"/>
              <w:left w:val="nil"/>
              <w:bottom w:val="nil"/>
              <w:right w:val="nil"/>
            </w:tcBorders>
            <w:shd w:val="clear" w:color="auto" w:fill="auto"/>
            <w:noWrap/>
            <w:vAlign w:val="bottom"/>
            <w:hideMark/>
          </w:tcPr>
          <w:p w14:paraId="6840A68F"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61</w:t>
            </w:r>
          </w:p>
        </w:tc>
        <w:tc>
          <w:tcPr>
            <w:tcW w:w="1138" w:type="dxa"/>
            <w:tcBorders>
              <w:top w:val="nil"/>
              <w:left w:val="nil"/>
              <w:bottom w:val="nil"/>
              <w:right w:val="nil"/>
            </w:tcBorders>
            <w:shd w:val="clear" w:color="auto" w:fill="auto"/>
            <w:noWrap/>
            <w:vAlign w:val="bottom"/>
            <w:hideMark/>
          </w:tcPr>
          <w:p w14:paraId="1342A1EE"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62</w:t>
            </w:r>
          </w:p>
        </w:tc>
        <w:tc>
          <w:tcPr>
            <w:tcW w:w="1134" w:type="dxa"/>
            <w:tcBorders>
              <w:top w:val="nil"/>
              <w:left w:val="nil"/>
              <w:bottom w:val="nil"/>
              <w:right w:val="nil"/>
            </w:tcBorders>
            <w:shd w:val="clear" w:color="auto" w:fill="auto"/>
            <w:noWrap/>
            <w:vAlign w:val="bottom"/>
            <w:hideMark/>
          </w:tcPr>
          <w:p w14:paraId="7E4AE31A"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63</w:t>
            </w:r>
          </w:p>
        </w:tc>
        <w:tc>
          <w:tcPr>
            <w:tcW w:w="1134" w:type="dxa"/>
            <w:tcBorders>
              <w:top w:val="nil"/>
              <w:left w:val="nil"/>
              <w:bottom w:val="nil"/>
              <w:right w:val="nil"/>
            </w:tcBorders>
            <w:shd w:val="clear" w:color="auto" w:fill="auto"/>
            <w:noWrap/>
            <w:vAlign w:val="bottom"/>
            <w:hideMark/>
          </w:tcPr>
          <w:p w14:paraId="19F74CC4"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64</w:t>
            </w:r>
          </w:p>
        </w:tc>
        <w:tc>
          <w:tcPr>
            <w:tcW w:w="1134" w:type="dxa"/>
            <w:tcBorders>
              <w:top w:val="nil"/>
              <w:left w:val="nil"/>
              <w:bottom w:val="nil"/>
              <w:right w:val="nil"/>
            </w:tcBorders>
            <w:shd w:val="clear" w:color="auto" w:fill="auto"/>
            <w:noWrap/>
            <w:vAlign w:val="bottom"/>
            <w:hideMark/>
          </w:tcPr>
          <w:p w14:paraId="3F48B978"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65</w:t>
            </w:r>
          </w:p>
        </w:tc>
        <w:tc>
          <w:tcPr>
            <w:tcW w:w="1280" w:type="dxa"/>
            <w:tcBorders>
              <w:top w:val="nil"/>
              <w:left w:val="nil"/>
              <w:bottom w:val="nil"/>
              <w:right w:val="nil"/>
            </w:tcBorders>
            <w:shd w:val="clear" w:color="auto" w:fill="auto"/>
            <w:noWrap/>
            <w:vAlign w:val="bottom"/>
            <w:hideMark/>
          </w:tcPr>
          <w:p w14:paraId="64000842"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66</w:t>
            </w:r>
          </w:p>
        </w:tc>
        <w:tc>
          <w:tcPr>
            <w:tcW w:w="851" w:type="dxa"/>
            <w:tcBorders>
              <w:top w:val="nil"/>
              <w:left w:val="nil"/>
              <w:bottom w:val="nil"/>
              <w:right w:val="single" w:sz="4" w:space="0" w:color="auto"/>
            </w:tcBorders>
            <w:shd w:val="clear" w:color="auto" w:fill="auto"/>
            <w:noWrap/>
            <w:vAlign w:val="bottom"/>
            <w:hideMark/>
          </w:tcPr>
          <w:p w14:paraId="7049B9BE"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66</w:t>
            </w:r>
          </w:p>
        </w:tc>
      </w:tr>
      <w:tr w:rsidR="00E849E9" w:rsidRPr="008C2DDC" w14:paraId="21B3DBFA" w14:textId="77777777" w:rsidTr="00E849E9">
        <w:trPr>
          <w:trHeight w:val="300"/>
        </w:trPr>
        <w:tc>
          <w:tcPr>
            <w:tcW w:w="986" w:type="dxa"/>
            <w:vMerge/>
            <w:tcBorders>
              <w:top w:val="nil"/>
              <w:left w:val="single" w:sz="4" w:space="0" w:color="auto"/>
              <w:bottom w:val="single" w:sz="4" w:space="0" w:color="000000"/>
              <w:right w:val="single" w:sz="4" w:space="0" w:color="auto"/>
            </w:tcBorders>
            <w:vAlign w:val="center"/>
            <w:hideMark/>
          </w:tcPr>
          <w:p w14:paraId="402C11E3" w14:textId="77777777" w:rsidR="00E849E9" w:rsidRPr="008C2DDC" w:rsidRDefault="00E849E9" w:rsidP="00E849E9">
            <w:pPr>
              <w:rPr>
                <w:rFonts w:ascii="Arial" w:hAnsi="Arial" w:cs="Arial"/>
                <w:color w:val="000000"/>
              </w:rPr>
            </w:pPr>
          </w:p>
        </w:tc>
        <w:tc>
          <w:tcPr>
            <w:tcW w:w="2128" w:type="dxa"/>
            <w:tcBorders>
              <w:top w:val="nil"/>
              <w:left w:val="nil"/>
              <w:bottom w:val="single" w:sz="4" w:space="0" w:color="auto"/>
              <w:right w:val="single" w:sz="4" w:space="0" w:color="auto"/>
            </w:tcBorders>
            <w:shd w:val="clear" w:color="auto" w:fill="auto"/>
            <w:noWrap/>
            <w:vAlign w:val="bottom"/>
            <w:hideMark/>
          </w:tcPr>
          <w:p w14:paraId="75B7169D" w14:textId="77777777" w:rsidR="00E849E9" w:rsidRPr="008C2DDC" w:rsidRDefault="00E849E9" w:rsidP="00E849E9">
            <w:pPr>
              <w:rPr>
                <w:rFonts w:ascii="Arial" w:hAnsi="Arial" w:cs="Arial"/>
                <w:color w:val="000000"/>
              </w:rPr>
            </w:pPr>
            <w:r w:rsidRPr="008C2DDC">
              <w:rPr>
                <w:rFonts w:ascii="Arial" w:hAnsi="Arial" w:cs="Arial"/>
                <w:color w:val="000000"/>
              </w:rPr>
              <w:t>Dry (7)</w:t>
            </w:r>
          </w:p>
        </w:tc>
        <w:tc>
          <w:tcPr>
            <w:tcW w:w="850" w:type="dxa"/>
            <w:tcBorders>
              <w:top w:val="nil"/>
              <w:left w:val="nil"/>
              <w:bottom w:val="single" w:sz="4" w:space="0" w:color="auto"/>
              <w:right w:val="nil"/>
            </w:tcBorders>
            <w:shd w:val="clear" w:color="auto" w:fill="auto"/>
            <w:noWrap/>
            <w:vAlign w:val="bottom"/>
            <w:hideMark/>
          </w:tcPr>
          <w:p w14:paraId="0BEB8D7C"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71</w:t>
            </w:r>
          </w:p>
        </w:tc>
        <w:tc>
          <w:tcPr>
            <w:tcW w:w="1138" w:type="dxa"/>
            <w:tcBorders>
              <w:top w:val="nil"/>
              <w:left w:val="nil"/>
              <w:bottom w:val="single" w:sz="4" w:space="0" w:color="auto"/>
              <w:right w:val="nil"/>
            </w:tcBorders>
            <w:shd w:val="clear" w:color="auto" w:fill="auto"/>
            <w:noWrap/>
            <w:vAlign w:val="bottom"/>
            <w:hideMark/>
          </w:tcPr>
          <w:p w14:paraId="669F78AE"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72</w:t>
            </w:r>
          </w:p>
        </w:tc>
        <w:tc>
          <w:tcPr>
            <w:tcW w:w="1134" w:type="dxa"/>
            <w:tcBorders>
              <w:top w:val="nil"/>
              <w:left w:val="nil"/>
              <w:bottom w:val="single" w:sz="4" w:space="0" w:color="auto"/>
              <w:right w:val="nil"/>
            </w:tcBorders>
            <w:shd w:val="clear" w:color="auto" w:fill="auto"/>
            <w:noWrap/>
            <w:vAlign w:val="bottom"/>
            <w:hideMark/>
          </w:tcPr>
          <w:p w14:paraId="0EE5929E"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73</w:t>
            </w:r>
          </w:p>
        </w:tc>
        <w:tc>
          <w:tcPr>
            <w:tcW w:w="1134" w:type="dxa"/>
            <w:tcBorders>
              <w:top w:val="nil"/>
              <w:left w:val="nil"/>
              <w:bottom w:val="single" w:sz="4" w:space="0" w:color="auto"/>
              <w:right w:val="nil"/>
            </w:tcBorders>
            <w:shd w:val="clear" w:color="auto" w:fill="auto"/>
            <w:noWrap/>
            <w:vAlign w:val="bottom"/>
            <w:hideMark/>
          </w:tcPr>
          <w:p w14:paraId="18365DFD"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74</w:t>
            </w:r>
          </w:p>
        </w:tc>
        <w:tc>
          <w:tcPr>
            <w:tcW w:w="1134" w:type="dxa"/>
            <w:tcBorders>
              <w:top w:val="nil"/>
              <w:left w:val="nil"/>
              <w:bottom w:val="single" w:sz="4" w:space="0" w:color="auto"/>
              <w:right w:val="nil"/>
            </w:tcBorders>
            <w:shd w:val="clear" w:color="auto" w:fill="auto"/>
            <w:noWrap/>
            <w:vAlign w:val="bottom"/>
            <w:hideMark/>
          </w:tcPr>
          <w:p w14:paraId="78C07B4A"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75</w:t>
            </w:r>
          </w:p>
        </w:tc>
        <w:tc>
          <w:tcPr>
            <w:tcW w:w="1280" w:type="dxa"/>
            <w:tcBorders>
              <w:top w:val="nil"/>
              <w:left w:val="nil"/>
              <w:bottom w:val="single" w:sz="4" w:space="0" w:color="auto"/>
              <w:right w:val="nil"/>
            </w:tcBorders>
            <w:shd w:val="clear" w:color="auto" w:fill="auto"/>
            <w:noWrap/>
            <w:vAlign w:val="bottom"/>
            <w:hideMark/>
          </w:tcPr>
          <w:p w14:paraId="0B46B18F"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76</w:t>
            </w:r>
          </w:p>
        </w:tc>
        <w:tc>
          <w:tcPr>
            <w:tcW w:w="851" w:type="dxa"/>
            <w:tcBorders>
              <w:top w:val="nil"/>
              <w:left w:val="nil"/>
              <w:bottom w:val="single" w:sz="4" w:space="0" w:color="auto"/>
              <w:right w:val="single" w:sz="4" w:space="0" w:color="auto"/>
            </w:tcBorders>
            <w:shd w:val="clear" w:color="auto" w:fill="auto"/>
            <w:noWrap/>
            <w:vAlign w:val="bottom"/>
            <w:hideMark/>
          </w:tcPr>
          <w:p w14:paraId="32166F2D"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77</w:t>
            </w:r>
          </w:p>
        </w:tc>
      </w:tr>
    </w:tbl>
    <w:p w14:paraId="0C0ADC5E" w14:textId="77777777" w:rsidR="00E849E9" w:rsidRPr="008C2DDC" w:rsidRDefault="00E849E9" w:rsidP="00E849E9">
      <w:pPr>
        <w:autoSpaceDE w:val="0"/>
        <w:autoSpaceDN w:val="0"/>
        <w:adjustRightInd w:val="0"/>
        <w:spacing w:line="360" w:lineRule="auto"/>
        <w:jc w:val="both"/>
        <w:rPr>
          <w:rFonts w:ascii="Arial" w:hAnsi="Arial" w:cs="Arial"/>
        </w:rPr>
      </w:pPr>
      <w:r w:rsidRPr="008C2DDC">
        <w:rPr>
          <w:rFonts w:ascii="Arial" w:hAnsi="Arial" w:cs="Arial"/>
        </w:rPr>
        <w:t>Where</w:t>
      </w:r>
    </w:p>
    <w:p w14:paraId="17B4ADC2" w14:textId="77777777" w:rsidR="00E849E9" w:rsidRPr="008C2DDC" w:rsidRDefault="00E849E9" w:rsidP="00E849E9">
      <w:pPr>
        <w:jc w:val="both"/>
        <w:rPr>
          <w:rFonts w:ascii="Arial" w:hAnsi="Arial" w:cs="Arial"/>
        </w:rPr>
      </w:pPr>
      <w:r w:rsidRPr="008C2DDC">
        <w:rPr>
          <w:rFonts w:ascii="Arial" w:hAnsi="Arial" w:cs="Arial"/>
          <w:color w:val="000000"/>
        </w:rPr>
        <w:lastRenderedPageBreak/>
        <w:t>P</w:t>
      </w:r>
      <w:r w:rsidRPr="008C2DDC">
        <w:rPr>
          <w:rFonts w:ascii="Arial" w:hAnsi="Arial" w:cs="Arial"/>
          <w:color w:val="000000"/>
          <w:vertAlign w:val="subscript"/>
        </w:rPr>
        <w:t>11</w:t>
      </w:r>
      <w:r w:rsidRPr="008C2DDC">
        <w:rPr>
          <w:rFonts w:ascii="Arial" w:hAnsi="Arial" w:cs="Arial"/>
        </w:rPr>
        <w:t xml:space="preserve"> = P (</w:t>
      </w:r>
      <m:oMath>
        <m:f>
          <m:fPr>
            <m:ctrlPr>
              <w:rPr>
                <w:rFonts w:ascii="Cambria Math" w:hAnsi="Cambria Math" w:cs="Arial"/>
                <w:i/>
              </w:rPr>
            </m:ctrlPr>
          </m:fPr>
          <m:num>
            <m:r>
              <w:rPr>
                <w:rFonts w:ascii="Cambria Math" w:hAnsi="Cambria Math" w:cs="Arial"/>
              </w:rPr>
              <m:t>1</m:t>
            </m:r>
          </m:num>
          <m:den>
            <m:r>
              <w:rPr>
                <w:rFonts w:ascii="Cambria Math" w:hAnsi="Cambria Math" w:cs="Arial"/>
              </w:rPr>
              <m:t>1</m:t>
            </m:r>
          </m:den>
        </m:f>
      </m:oMath>
      <w:r w:rsidRPr="008C2DDC">
        <w:rPr>
          <w:rFonts w:ascii="Arial" w:hAnsi="Arial" w:cs="Arial"/>
        </w:rPr>
        <w:t>): Probability of a wet year preceded by a wet year</w:t>
      </w:r>
    </w:p>
    <w:p w14:paraId="097ABA61" w14:textId="77777777" w:rsidR="00E849E9" w:rsidRPr="008C2DDC" w:rsidRDefault="00E849E9" w:rsidP="00E849E9">
      <w:pPr>
        <w:jc w:val="both"/>
        <w:rPr>
          <w:rFonts w:ascii="Arial" w:hAnsi="Arial" w:cs="Arial"/>
        </w:rPr>
      </w:pPr>
      <w:r w:rsidRPr="008C2DDC">
        <w:rPr>
          <w:rFonts w:ascii="Arial" w:hAnsi="Arial" w:cs="Arial"/>
          <w:color w:val="000000"/>
        </w:rPr>
        <w:t>P</w:t>
      </w:r>
      <w:r w:rsidRPr="008C2DDC">
        <w:rPr>
          <w:rFonts w:ascii="Arial" w:hAnsi="Arial" w:cs="Arial"/>
          <w:color w:val="000000"/>
          <w:vertAlign w:val="subscript"/>
        </w:rPr>
        <w:t>21</w:t>
      </w:r>
      <w:r w:rsidRPr="008C2DDC">
        <w:rPr>
          <w:rFonts w:ascii="Arial" w:hAnsi="Arial" w:cs="Arial"/>
        </w:rPr>
        <w:t xml:space="preserve"> = P (</w:t>
      </w:r>
      <m:oMath>
        <m:f>
          <m:fPr>
            <m:ctrlPr>
              <w:rPr>
                <w:rFonts w:ascii="Cambria Math" w:hAnsi="Cambria Math" w:cs="Arial"/>
                <w:i/>
              </w:rPr>
            </m:ctrlPr>
          </m:fPr>
          <m:num>
            <m:r>
              <w:rPr>
                <w:rFonts w:ascii="Cambria Math" w:hAnsi="Cambria Math" w:cs="Arial"/>
              </w:rPr>
              <m:t>2</m:t>
            </m:r>
          </m:num>
          <m:den>
            <m:r>
              <w:rPr>
                <w:rFonts w:ascii="Cambria Math" w:hAnsi="Cambria Math" w:cs="Arial"/>
              </w:rPr>
              <m:t>1</m:t>
            </m:r>
          </m:den>
        </m:f>
      </m:oMath>
      <w:r w:rsidRPr="008C2DDC">
        <w:rPr>
          <w:rFonts w:ascii="Arial" w:hAnsi="Arial" w:cs="Arial"/>
        </w:rPr>
        <w:t>): Probability of a moderately wet day preceded by a wet year</w:t>
      </w:r>
    </w:p>
    <w:p w14:paraId="444CD8FB" w14:textId="77777777" w:rsidR="00E849E9" w:rsidRPr="008C2DDC" w:rsidRDefault="00E849E9" w:rsidP="00E849E9">
      <w:pPr>
        <w:jc w:val="both"/>
        <w:rPr>
          <w:rFonts w:ascii="Arial" w:hAnsi="Arial" w:cs="Arial"/>
        </w:rPr>
      </w:pPr>
      <w:r w:rsidRPr="008C2DDC">
        <w:rPr>
          <w:rFonts w:ascii="Arial" w:hAnsi="Arial" w:cs="Arial"/>
          <w:color w:val="000000"/>
        </w:rPr>
        <w:t>P</w:t>
      </w:r>
      <w:r w:rsidRPr="008C2DDC">
        <w:rPr>
          <w:rFonts w:ascii="Arial" w:hAnsi="Arial" w:cs="Arial"/>
          <w:color w:val="000000"/>
          <w:vertAlign w:val="subscript"/>
        </w:rPr>
        <w:t xml:space="preserve">77 </w:t>
      </w:r>
      <w:r w:rsidRPr="008C2DDC">
        <w:rPr>
          <w:rFonts w:ascii="Arial" w:hAnsi="Arial" w:cs="Arial"/>
        </w:rPr>
        <w:t>= P (</w:t>
      </w:r>
      <m:oMath>
        <m:f>
          <m:fPr>
            <m:ctrlPr>
              <w:rPr>
                <w:rFonts w:ascii="Cambria Math" w:hAnsi="Cambria Math" w:cs="Arial"/>
                <w:i/>
              </w:rPr>
            </m:ctrlPr>
          </m:fPr>
          <m:num>
            <m:r>
              <w:rPr>
                <w:rFonts w:ascii="Cambria Math" w:hAnsi="Cambria Math" w:cs="Arial"/>
              </w:rPr>
              <m:t>7</m:t>
            </m:r>
          </m:num>
          <m:den>
            <m:r>
              <w:rPr>
                <w:rFonts w:ascii="Cambria Math" w:hAnsi="Cambria Math" w:cs="Arial"/>
              </w:rPr>
              <m:t>7</m:t>
            </m:r>
          </m:den>
        </m:f>
      </m:oMath>
      <w:r w:rsidRPr="008C2DDC">
        <w:rPr>
          <w:rFonts w:ascii="Arial" w:hAnsi="Arial" w:cs="Arial"/>
        </w:rPr>
        <w:t>):  Probability of a dry year preceded by a dry year; and so on, subject to the condition that the sum of probabilities of each row equals to one. That is;</w:t>
      </w:r>
    </w:p>
    <w:p w14:paraId="532CE26F" w14:textId="77777777" w:rsidR="00E849E9" w:rsidRPr="008C2DDC" w:rsidRDefault="00E849E9" w:rsidP="00E849E9">
      <w:pPr>
        <w:ind w:left="1440" w:firstLine="720"/>
        <w:jc w:val="both"/>
        <w:rPr>
          <w:rFonts w:ascii="Arial" w:hAnsi="Arial" w:cs="Arial"/>
        </w:rPr>
      </w:pPr>
      <w:r w:rsidRPr="008C2DDC">
        <w:rPr>
          <w:rFonts w:ascii="Arial" w:hAnsi="Arial" w:cs="Arial"/>
        </w:rPr>
        <w:t>P</w:t>
      </w:r>
      <w:r w:rsidRPr="008C2DDC">
        <w:rPr>
          <w:rFonts w:ascii="Arial" w:hAnsi="Arial" w:cs="Arial"/>
          <w:vertAlign w:val="subscript"/>
        </w:rPr>
        <w:t xml:space="preserve">11 </w:t>
      </w:r>
      <w:r w:rsidRPr="008C2DDC">
        <w:rPr>
          <w:rFonts w:ascii="Arial" w:hAnsi="Arial" w:cs="Arial"/>
        </w:rPr>
        <w:t>+ P</w:t>
      </w:r>
      <w:r w:rsidRPr="008C2DDC">
        <w:rPr>
          <w:rFonts w:ascii="Arial" w:hAnsi="Arial" w:cs="Arial"/>
          <w:vertAlign w:val="subscript"/>
        </w:rPr>
        <w:t xml:space="preserve">12 </w:t>
      </w:r>
      <w:r w:rsidRPr="008C2DDC">
        <w:rPr>
          <w:rFonts w:ascii="Arial" w:hAnsi="Arial" w:cs="Arial"/>
        </w:rPr>
        <w:t>+ P</w:t>
      </w:r>
      <w:r w:rsidRPr="008C2DDC">
        <w:rPr>
          <w:rFonts w:ascii="Arial" w:hAnsi="Arial" w:cs="Arial"/>
          <w:vertAlign w:val="subscript"/>
        </w:rPr>
        <w:t xml:space="preserve">13 </w:t>
      </w:r>
      <w:r w:rsidRPr="008C2DDC">
        <w:rPr>
          <w:rFonts w:ascii="Arial" w:hAnsi="Arial" w:cs="Arial"/>
        </w:rPr>
        <w:t>+ P</w:t>
      </w:r>
      <w:r w:rsidRPr="008C2DDC">
        <w:rPr>
          <w:rFonts w:ascii="Arial" w:hAnsi="Arial" w:cs="Arial"/>
          <w:vertAlign w:val="subscript"/>
        </w:rPr>
        <w:t xml:space="preserve">14 </w:t>
      </w:r>
      <w:r w:rsidRPr="008C2DDC">
        <w:rPr>
          <w:rFonts w:ascii="Arial" w:hAnsi="Arial" w:cs="Arial"/>
        </w:rPr>
        <w:t>+ P</w:t>
      </w:r>
      <w:r w:rsidRPr="008C2DDC">
        <w:rPr>
          <w:rFonts w:ascii="Arial" w:hAnsi="Arial" w:cs="Arial"/>
          <w:vertAlign w:val="subscript"/>
        </w:rPr>
        <w:t xml:space="preserve">15 </w:t>
      </w:r>
      <w:r w:rsidRPr="008C2DDC">
        <w:rPr>
          <w:rFonts w:ascii="Arial" w:hAnsi="Arial" w:cs="Arial"/>
        </w:rPr>
        <w:t>+ P</w:t>
      </w:r>
      <w:r w:rsidRPr="008C2DDC">
        <w:rPr>
          <w:rFonts w:ascii="Arial" w:hAnsi="Arial" w:cs="Arial"/>
          <w:vertAlign w:val="subscript"/>
        </w:rPr>
        <w:t xml:space="preserve">16 </w:t>
      </w:r>
      <w:r w:rsidRPr="008C2DDC">
        <w:rPr>
          <w:rFonts w:ascii="Arial" w:hAnsi="Arial" w:cs="Arial"/>
        </w:rPr>
        <w:t>+ P</w:t>
      </w:r>
      <w:r w:rsidRPr="008C2DDC">
        <w:rPr>
          <w:rFonts w:ascii="Arial" w:hAnsi="Arial" w:cs="Arial"/>
          <w:vertAlign w:val="subscript"/>
        </w:rPr>
        <w:t xml:space="preserve">17 </w:t>
      </w:r>
      <w:r w:rsidRPr="008C2DDC">
        <w:rPr>
          <w:rFonts w:ascii="Arial" w:hAnsi="Arial" w:cs="Arial"/>
        </w:rPr>
        <w:t xml:space="preserve">=1 </w:t>
      </w:r>
      <w:r w:rsidR="008C2DDC">
        <w:rPr>
          <w:rFonts w:ascii="Arial" w:hAnsi="Arial" w:cs="Arial"/>
        </w:rPr>
        <w:t xml:space="preserve">                                       (6)</w:t>
      </w:r>
    </w:p>
    <w:p w14:paraId="7BF7A093" w14:textId="77777777" w:rsidR="00E849E9" w:rsidRPr="008C2DDC" w:rsidRDefault="00E849E9" w:rsidP="00E849E9">
      <w:pPr>
        <w:autoSpaceDE w:val="0"/>
        <w:autoSpaceDN w:val="0"/>
        <w:adjustRightInd w:val="0"/>
        <w:spacing w:line="360" w:lineRule="auto"/>
        <w:jc w:val="both"/>
        <w:rPr>
          <w:rFonts w:ascii="Arial" w:hAnsi="Arial" w:cs="Arial"/>
        </w:rPr>
      </w:pPr>
      <w:r w:rsidRPr="008C2DDC">
        <w:rPr>
          <w:rFonts w:ascii="Arial" w:hAnsi="Arial" w:cs="Arial"/>
        </w:rPr>
        <w:t>The Markov chain transition probabilities matrices, simulated trajectories of the Markov Chain and the Unconditional probability vectors plot against step over study locations shall be determined in the analysis using the computed yearly precipitation amount.</w:t>
      </w:r>
    </w:p>
    <w:p w14:paraId="36D408E8" w14:textId="77777777" w:rsidR="009638AC" w:rsidRDefault="009638AC" w:rsidP="00441B6F">
      <w:pPr>
        <w:pStyle w:val="Head1"/>
        <w:spacing w:after="0"/>
        <w:jc w:val="both"/>
        <w:rPr>
          <w:rFonts w:ascii="Arial" w:hAnsi="Arial" w:cs="Arial"/>
        </w:rPr>
      </w:pPr>
    </w:p>
    <w:p w14:paraId="1B1A461A" w14:textId="77777777" w:rsidR="009638AC" w:rsidRDefault="009638AC" w:rsidP="00441B6F">
      <w:pPr>
        <w:pStyle w:val="Head1"/>
        <w:spacing w:after="0"/>
        <w:jc w:val="both"/>
        <w:rPr>
          <w:rFonts w:ascii="Arial" w:hAnsi="Arial" w:cs="Arial"/>
        </w:rPr>
      </w:pPr>
    </w:p>
    <w:p w14:paraId="4DD72040" w14:textId="77777777" w:rsidR="009638AC" w:rsidRDefault="009638AC" w:rsidP="00441B6F">
      <w:pPr>
        <w:pStyle w:val="Head1"/>
        <w:spacing w:after="0"/>
        <w:jc w:val="both"/>
        <w:rPr>
          <w:rFonts w:ascii="Arial" w:hAnsi="Arial" w:cs="Arial"/>
        </w:rPr>
      </w:pPr>
    </w:p>
    <w:p w14:paraId="65D828F4" w14:textId="5A000545"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0A7F4BB" w14:textId="77777777" w:rsidR="00790ADA" w:rsidRPr="00FB3A86" w:rsidRDefault="00790ADA" w:rsidP="00441B6F">
      <w:pPr>
        <w:pStyle w:val="Head1"/>
        <w:spacing w:after="0"/>
        <w:jc w:val="both"/>
        <w:rPr>
          <w:rFonts w:ascii="Arial" w:hAnsi="Arial" w:cs="Arial"/>
        </w:rPr>
      </w:pPr>
    </w:p>
    <w:p w14:paraId="3664667A" w14:textId="77777777" w:rsidR="00DC44BA" w:rsidRPr="00DC44BA" w:rsidRDefault="00DC44BA" w:rsidP="00DC44BA">
      <w:pPr>
        <w:autoSpaceDE w:val="0"/>
        <w:autoSpaceDN w:val="0"/>
        <w:adjustRightInd w:val="0"/>
        <w:spacing w:line="360" w:lineRule="auto"/>
        <w:jc w:val="both"/>
        <w:rPr>
          <w:rFonts w:ascii="Arial" w:hAnsi="Arial" w:cs="Arial"/>
          <w:color w:val="373435"/>
        </w:rPr>
      </w:pPr>
      <w:r w:rsidRPr="00DC44BA">
        <w:rPr>
          <w:rFonts w:ascii="Arial" w:hAnsi="Arial" w:cs="Arial"/>
          <w:color w:val="373435"/>
        </w:rPr>
        <w:t>The precipitation amounts over Akwa Ibom, Bayelsa, Rivers, Cross River, Edo and Delta for the period of 1990-2020 ranged from 1498 to 3660 mm, 1280 to 3854 mm, 1516 to 3918 mm, 1400 to 3501 mm. 962 to 3164 mm and 1083 to 3514 mm respectively. The lowest value of precipitation amounts over Akwa Ibom, Bayelsa, Rivers, Cross River, Edo and Delta 413.2 mm was recorded in 2014, 2014, 1991, 2014, 1999 and 1999, while the highest amount was recorded in 2000, 2020, 2007, 2007, 2000 and 2000 respectively (Figure 2). Rivers had the highest amount of precipitation in 2007, while Edo had the lowest amount in 1999 over the study period.</w:t>
      </w:r>
    </w:p>
    <w:p w14:paraId="44BC272B" w14:textId="77777777" w:rsidR="00DC44BA" w:rsidRPr="00DC44BA" w:rsidRDefault="00DC44BA" w:rsidP="00DC44BA">
      <w:pPr>
        <w:ind w:firstLine="720"/>
        <w:rPr>
          <w:rFonts w:ascii="Arial" w:hAnsi="Arial" w:cs="Arial"/>
        </w:rPr>
      </w:pPr>
      <w:r w:rsidRPr="00DC44BA">
        <w:rPr>
          <w:rFonts w:ascii="Arial" w:hAnsi="Arial" w:cs="Arial"/>
          <w:noProof/>
        </w:rPr>
        <w:drawing>
          <wp:inline distT="0" distB="0" distL="0" distR="0" wp14:anchorId="43318A3B" wp14:editId="5E90BF7D">
            <wp:extent cx="5357813" cy="2919413"/>
            <wp:effectExtent l="0" t="0" r="14605" b="1460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1377617" w14:textId="77777777" w:rsidR="00DC44BA" w:rsidRPr="00DC44BA" w:rsidRDefault="00DC44BA" w:rsidP="00DC44BA">
      <w:pPr>
        <w:rPr>
          <w:rFonts w:ascii="Arial" w:hAnsi="Arial" w:cs="Arial"/>
        </w:rPr>
      </w:pPr>
      <w:r w:rsidRPr="00DC44BA">
        <w:rPr>
          <w:rFonts w:ascii="Arial" w:hAnsi="Arial" w:cs="Arial"/>
        </w:rPr>
        <w:t>Figure 2: Yearly Precipitation amount in South-South region from 1990-2020.</w:t>
      </w:r>
    </w:p>
    <w:p w14:paraId="47B9FF2F" w14:textId="77777777" w:rsidR="00DC44BA" w:rsidRPr="00DC44BA" w:rsidRDefault="00DC44BA" w:rsidP="00DC44BA">
      <w:pPr>
        <w:rPr>
          <w:rFonts w:ascii="Arial" w:hAnsi="Arial" w:cs="Arial"/>
        </w:rPr>
      </w:pPr>
    </w:p>
    <w:p w14:paraId="457F9C12" w14:textId="77777777" w:rsidR="00DC44BA" w:rsidRPr="00DC44BA" w:rsidRDefault="00DC44BA" w:rsidP="00DC44BA">
      <w:pPr>
        <w:autoSpaceDE w:val="0"/>
        <w:autoSpaceDN w:val="0"/>
        <w:adjustRightInd w:val="0"/>
        <w:spacing w:line="360" w:lineRule="auto"/>
        <w:jc w:val="both"/>
        <w:rPr>
          <w:rFonts w:ascii="Arial" w:hAnsi="Arial" w:cs="Arial"/>
          <w:color w:val="373435"/>
        </w:rPr>
      </w:pPr>
      <w:r w:rsidRPr="00DC44BA">
        <w:rPr>
          <w:rFonts w:ascii="Arial" w:hAnsi="Arial" w:cs="Arial"/>
          <w:color w:val="373435"/>
        </w:rPr>
        <w:t xml:space="preserve">The standardized precipitation anomaly analysis over the South-South regions is presented in Figure 3. The analysis shows normal (average), positive (above average) and negative (below average) departure of yearly precipitation from 1990-2020. The Standardized precipitation anomaly of 2.9, 1.8, 1.9, 2.9, 2.3 and 2.7 over Akwa Ibom, Bayelsa, Rivers, Cross River, Edo and Delta placed the year 2000, 2020, 2007, 2007, 2000 and 2000 respectively as the wettest year in the South-South region since 1990 to 2020 (Figure 3).  Furthermore, the years 1992, 1994, 1995, 1996, 2000, 2007, 2017 and 2020 was above average (wet), while 1990, 1991, 1999, 2008 and 2014 was below average (dry) across study locations. The analysis shows major positive departure in Rivers compared to other South-South states considered in this work. </w:t>
      </w:r>
    </w:p>
    <w:p w14:paraId="4B93365B" w14:textId="77777777" w:rsidR="00DC44BA" w:rsidRDefault="00DC44BA" w:rsidP="00DC44BA">
      <w:pPr>
        <w:rPr>
          <w:rFonts w:ascii="Arial" w:hAnsi="Arial" w:cs="Arial"/>
        </w:rPr>
      </w:pPr>
    </w:p>
    <w:p w14:paraId="69991666" w14:textId="77777777" w:rsidR="00DC44BA" w:rsidRDefault="00DC44BA" w:rsidP="00DC44BA">
      <w:pPr>
        <w:rPr>
          <w:rFonts w:ascii="Arial" w:hAnsi="Arial" w:cs="Arial"/>
        </w:rPr>
      </w:pPr>
    </w:p>
    <w:p w14:paraId="30FD42FD" w14:textId="77777777" w:rsidR="00DC44BA" w:rsidRDefault="00DC44BA" w:rsidP="00DC44BA">
      <w:pPr>
        <w:rPr>
          <w:rFonts w:ascii="Arial" w:hAnsi="Arial" w:cs="Arial"/>
        </w:rPr>
      </w:pPr>
    </w:p>
    <w:p w14:paraId="7EFFA804" w14:textId="77777777" w:rsidR="00DC44BA" w:rsidRDefault="00DC44BA" w:rsidP="00DC44BA">
      <w:pPr>
        <w:rPr>
          <w:rFonts w:ascii="Arial" w:hAnsi="Arial" w:cs="Arial"/>
        </w:rPr>
      </w:pPr>
    </w:p>
    <w:p w14:paraId="30DDA5ED" w14:textId="77777777" w:rsidR="00DC44BA" w:rsidRDefault="00DC44BA" w:rsidP="00DC44BA">
      <w:pPr>
        <w:rPr>
          <w:rFonts w:ascii="Arial" w:hAnsi="Arial" w:cs="Arial"/>
        </w:rPr>
      </w:pPr>
    </w:p>
    <w:p w14:paraId="42335455" w14:textId="77777777" w:rsidR="00DC44BA" w:rsidRDefault="00DC44BA" w:rsidP="00DC44BA">
      <w:pPr>
        <w:rPr>
          <w:rFonts w:ascii="Arial" w:hAnsi="Arial" w:cs="Arial"/>
        </w:rPr>
      </w:pPr>
    </w:p>
    <w:p w14:paraId="4637158C" w14:textId="77777777" w:rsidR="00DC44BA" w:rsidRDefault="00DC44BA" w:rsidP="00DC44BA">
      <w:pPr>
        <w:rPr>
          <w:rFonts w:ascii="Arial" w:hAnsi="Arial" w:cs="Arial"/>
        </w:rPr>
      </w:pPr>
    </w:p>
    <w:p w14:paraId="4A427F70" w14:textId="77777777" w:rsidR="00DC44BA" w:rsidRDefault="00DC44BA" w:rsidP="00DC44BA">
      <w:pPr>
        <w:rPr>
          <w:rFonts w:ascii="Arial" w:hAnsi="Arial" w:cs="Arial"/>
        </w:rPr>
      </w:pPr>
    </w:p>
    <w:p w14:paraId="741FD4E2" w14:textId="77777777" w:rsidR="00DC44BA" w:rsidRPr="00DC44BA" w:rsidRDefault="00DC44BA" w:rsidP="00DC44BA">
      <w:pPr>
        <w:rPr>
          <w:rFonts w:ascii="Arial" w:hAnsi="Arial" w:cs="Arial"/>
        </w:rPr>
        <w:sectPr w:rsidR="00DC44BA" w:rsidRPr="00DC44BA" w:rsidSect="00AC5407">
          <w:headerReference w:type="even" r:id="rId16"/>
          <w:headerReference w:type="default" r:id="rId17"/>
          <w:footerReference w:type="even" r:id="rId18"/>
          <w:footerReference w:type="default" r:id="rId19"/>
          <w:headerReference w:type="first" r:id="rId20"/>
          <w:footerReference w:type="first" r:id="rId21"/>
          <w:type w:val="continuous"/>
          <w:pgSz w:w="11906" w:h="16838"/>
          <w:pgMar w:top="794" w:right="794" w:bottom="794" w:left="794" w:header="709" w:footer="709" w:gutter="0"/>
          <w:cols w:space="708"/>
          <w:docGrid w:linePitch="360"/>
        </w:sectPr>
      </w:pPr>
    </w:p>
    <w:p w14:paraId="0436E335" w14:textId="77777777" w:rsidR="00DC44BA" w:rsidRPr="00DC44BA" w:rsidRDefault="00DC44BA" w:rsidP="00DC44BA">
      <w:pPr>
        <w:pStyle w:val="ListParagraph"/>
        <w:numPr>
          <w:ilvl w:val="0"/>
          <w:numId w:val="32"/>
        </w:numPr>
        <w:rPr>
          <w:rFonts w:ascii="Arial" w:hAnsi="Arial" w:cs="Arial"/>
          <w:sz w:val="20"/>
          <w:szCs w:val="20"/>
        </w:rPr>
      </w:pPr>
      <w:r w:rsidRPr="00DC44BA">
        <w:rPr>
          <w:rFonts w:ascii="Arial" w:hAnsi="Arial" w:cs="Arial"/>
          <w:sz w:val="20"/>
          <w:szCs w:val="20"/>
        </w:rPr>
        <w:t>Akwa Ibom</w:t>
      </w:r>
    </w:p>
    <w:p w14:paraId="48B71A88" w14:textId="77777777" w:rsidR="00DC44BA" w:rsidRPr="00DC44BA" w:rsidRDefault="00DC44BA" w:rsidP="00DC44BA">
      <w:pPr>
        <w:ind w:left="284"/>
        <w:rPr>
          <w:rFonts w:ascii="Arial" w:hAnsi="Arial" w:cs="Arial"/>
        </w:rPr>
      </w:pPr>
      <w:r w:rsidRPr="00DC44BA">
        <w:rPr>
          <w:rFonts w:ascii="Arial" w:hAnsi="Arial" w:cs="Arial"/>
          <w:noProof/>
        </w:rPr>
        <w:drawing>
          <wp:inline distT="0" distB="0" distL="0" distR="0" wp14:anchorId="720F183E" wp14:editId="4821E9B3">
            <wp:extent cx="2980593" cy="2092325"/>
            <wp:effectExtent l="0" t="0" r="10795" b="317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381A8AD" w14:textId="77777777" w:rsidR="00DC44BA" w:rsidRPr="00DC44BA" w:rsidRDefault="00DC44BA" w:rsidP="00DC44BA">
      <w:pPr>
        <w:pStyle w:val="ListParagraph"/>
        <w:numPr>
          <w:ilvl w:val="0"/>
          <w:numId w:val="32"/>
        </w:numPr>
        <w:rPr>
          <w:rFonts w:ascii="Arial" w:hAnsi="Arial" w:cs="Arial"/>
          <w:sz w:val="20"/>
          <w:szCs w:val="20"/>
        </w:rPr>
      </w:pPr>
      <w:r w:rsidRPr="00DC44BA">
        <w:rPr>
          <w:rFonts w:ascii="Arial" w:hAnsi="Arial" w:cs="Arial"/>
          <w:sz w:val="20"/>
          <w:szCs w:val="20"/>
        </w:rPr>
        <w:t>Bayelsa</w:t>
      </w:r>
    </w:p>
    <w:p w14:paraId="1030C373" w14:textId="77777777" w:rsidR="00DC44BA" w:rsidRPr="00DC44BA" w:rsidRDefault="00DC44BA" w:rsidP="00DC44BA">
      <w:pPr>
        <w:ind w:left="284"/>
        <w:rPr>
          <w:rFonts w:ascii="Arial" w:hAnsi="Arial" w:cs="Arial"/>
        </w:rPr>
      </w:pPr>
      <w:r w:rsidRPr="00DC44BA">
        <w:rPr>
          <w:rFonts w:ascii="Arial" w:hAnsi="Arial" w:cs="Arial"/>
          <w:noProof/>
        </w:rPr>
        <w:drawing>
          <wp:inline distT="0" distB="0" distL="0" distR="0" wp14:anchorId="580F5683" wp14:editId="5F76BB4D">
            <wp:extent cx="3006970" cy="1907540"/>
            <wp:effectExtent l="0" t="0" r="3175" b="1651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9C6DB02" w14:textId="77777777" w:rsidR="00DC44BA" w:rsidRPr="00DC44BA" w:rsidRDefault="00DC44BA" w:rsidP="00DC44BA">
      <w:pPr>
        <w:pStyle w:val="ListParagraph"/>
        <w:numPr>
          <w:ilvl w:val="0"/>
          <w:numId w:val="32"/>
        </w:numPr>
        <w:spacing w:after="0"/>
        <w:rPr>
          <w:rFonts w:ascii="Arial" w:hAnsi="Arial" w:cs="Arial"/>
          <w:sz w:val="20"/>
          <w:szCs w:val="20"/>
        </w:rPr>
      </w:pPr>
      <w:r w:rsidRPr="00DC44BA">
        <w:rPr>
          <w:rFonts w:ascii="Arial" w:hAnsi="Arial" w:cs="Arial"/>
          <w:sz w:val="20"/>
          <w:szCs w:val="20"/>
        </w:rPr>
        <w:t>Rivers</w:t>
      </w:r>
    </w:p>
    <w:p w14:paraId="1CCCB977" w14:textId="77777777" w:rsidR="00DC44BA" w:rsidRPr="00DC44BA" w:rsidRDefault="00DC44BA" w:rsidP="00DC44BA">
      <w:pPr>
        <w:ind w:left="284"/>
        <w:rPr>
          <w:rFonts w:ascii="Arial" w:hAnsi="Arial" w:cs="Arial"/>
        </w:rPr>
      </w:pPr>
      <w:r w:rsidRPr="00DC44BA">
        <w:rPr>
          <w:rFonts w:ascii="Arial" w:hAnsi="Arial" w:cs="Arial"/>
          <w:noProof/>
        </w:rPr>
        <w:drawing>
          <wp:inline distT="0" distB="0" distL="0" distR="0" wp14:anchorId="68FC5F66" wp14:editId="34E4B182">
            <wp:extent cx="3059724" cy="2179955"/>
            <wp:effectExtent l="0" t="0" r="7620" b="1079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4F3C69F" w14:textId="77777777" w:rsidR="00DC44BA" w:rsidRPr="00DC44BA" w:rsidRDefault="00DC44BA" w:rsidP="00DC44BA">
      <w:pPr>
        <w:pStyle w:val="ListParagraph"/>
        <w:numPr>
          <w:ilvl w:val="0"/>
          <w:numId w:val="32"/>
        </w:numPr>
        <w:rPr>
          <w:rFonts w:ascii="Arial" w:hAnsi="Arial" w:cs="Arial"/>
          <w:sz w:val="20"/>
          <w:szCs w:val="20"/>
        </w:rPr>
      </w:pPr>
      <w:r w:rsidRPr="00DC44BA">
        <w:rPr>
          <w:rFonts w:ascii="Arial" w:hAnsi="Arial" w:cs="Arial"/>
          <w:sz w:val="20"/>
          <w:szCs w:val="20"/>
        </w:rPr>
        <w:t>Cross River</w:t>
      </w:r>
    </w:p>
    <w:p w14:paraId="4717AB09" w14:textId="77777777" w:rsidR="00DC44BA" w:rsidRPr="00DC44BA" w:rsidRDefault="00DC44BA" w:rsidP="00DC44BA">
      <w:pPr>
        <w:ind w:left="284"/>
        <w:rPr>
          <w:rFonts w:ascii="Arial" w:hAnsi="Arial" w:cs="Arial"/>
        </w:rPr>
      </w:pPr>
      <w:r w:rsidRPr="00DC44BA">
        <w:rPr>
          <w:rFonts w:ascii="Arial" w:hAnsi="Arial" w:cs="Arial"/>
          <w:noProof/>
        </w:rPr>
        <w:drawing>
          <wp:inline distT="0" distB="0" distL="0" distR="0" wp14:anchorId="447A9FD1" wp14:editId="2F51FBBB">
            <wp:extent cx="3032760" cy="2022231"/>
            <wp:effectExtent l="0" t="0" r="15240" b="1651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2095A0C" w14:textId="77777777" w:rsidR="00DC44BA" w:rsidRPr="00DC44BA" w:rsidRDefault="00DC44BA" w:rsidP="00DC44BA">
      <w:pPr>
        <w:pStyle w:val="ListParagraph"/>
        <w:numPr>
          <w:ilvl w:val="0"/>
          <w:numId w:val="32"/>
        </w:numPr>
        <w:rPr>
          <w:rFonts w:ascii="Arial" w:hAnsi="Arial" w:cs="Arial"/>
          <w:sz w:val="20"/>
          <w:szCs w:val="20"/>
        </w:rPr>
      </w:pPr>
      <w:r w:rsidRPr="00DC44BA">
        <w:rPr>
          <w:rFonts w:ascii="Arial" w:hAnsi="Arial" w:cs="Arial"/>
          <w:sz w:val="20"/>
          <w:szCs w:val="20"/>
        </w:rPr>
        <w:t>Edo</w:t>
      </w:r>
    </w:p>
    <w:p w14:paraId="6BD08022" w14:textId="77777777" w:rsidR="00DC44BA" w:rsidRPr="00DC44BA" w:rsidRDefault="00DC44BA" w:rsidP="00DC44BA">
      <w:pPr>
        <w:ind w:left="284"/>
        <w:rPr>
          <w:rFonts w:ascii="Arial" w:hAnsi="Arial" w:cs="Arial"/>
        </w:rPr>
      </w:pPr>
      <w:r w:rsidRPr="00DC44BA">
        <w:rPr>
          <w:rFonts w:ascii="Arial" w:hAnsi="Arial" w:cs="Arial"/>
          <w:noProof/>
        </w:rPr>
        <w:drawing>
          <wp:inline distT="0" distB="0" distL="0" distR="0" wp14:anchorId="7732F080" wp14:editId="784147D9">
            <wp:extent cx="3147060" cy="1852930"/>
            <wp:effectExtent l="0" t="0" r="15240" b="1397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8D08945" w14:textId="77777777" w:rsidR="00DC44BA" w:rsidRPr="00DC44BA" w:rsidRDefault="00DC44BA" w:rsidP="00DC44BA">
      <w:pPr>
        <w:pStyle w:val="ListParagraph"/>
        <w:numPr>
          <w:ilvl w:val="0"/>
          <w:numId w:val="32"/>
        </w:numPr>
        <w:rPr>
          <w:rFonts w:ascii="Arial" w:hAnsi="Arial" w:cs="Arial"/>
          <w:sz w:val="20"/>
          <w:szCs w:val="20"/>
        </w:rPr>
      </w:pPr>
      <w:r w:rsidRPr="00DC44BA">
        <w:rPr>
          <w:rFonts w:ascii="Arial" w:hAnsi="Arial" w:cs="Arial"/>
          <w:sz w:val="20"/>
          <w:szCs w:val="20"/>
        </w:rPr>
        <w:t>Delta</w:t>
      </w:r>
    </w:p>
    <w:p w14:paraId="332EEBB7" w14:textId="77777777" w:rsidR="00DC44BA" w:rsidRPr="00DC44BA" w:rsidRDefault="00DC44BA" w:rsidP="00DC44BA">
      <w:pPr>
        <w:rPr>
          <w:rFonts w:ascii="Arial" w:hAnsi="Arial" w:cs="Arial"/>
        </w:rPr>
      </w:pPr>
      <w:r w:rsidRPr="00DC44BA">
        <w:rPr>
          <w:rFonts w:ascii="Arial" w:hAnsi="Arial" w:cs="Arial"/>
          <w:noProof/>
        </w:rPr>
        <w:drawing>
          <wp:inline distT="0" distB="0" distL="0" distR="0" wp14:anchorId="7B6E38A7" wp14:editId="4E80635E">
            <wp:extent cx="3288030" cy="2233246"/>
            <wp:effectExtent l="0" t="0" r="7620" b="1524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A15A88B" w14:textId="77777777" w:rsidR="00DC44BA" w:rsidRPr="00DC44BA" w:rsidRDefault="00DC44BA" w:rsidP="00DC44BA">
      <w:pPr>
        <w:rPr>
          <w:rFonts w:ascii="Arial" w:hAnsi="Arial" w:cs="Arial"/>
        </w:rPr>
        <w:sectPr w:rsidR="00DC44BA" w:rsidRPr="00DC44BA" w:rsidSect="00AC5407">
          <w:type w:val="continuous"/>
          <w:pgSz w:w="11906" w:h="16838"/>
          <w:pgMar w:top="794" w:right="794" w:bottom="794" w:left="794" w:header="709" w:footer="709" w:gutter="0"/>
          <w:cols w:num="2" w:space="709"/>
          <w:docGrid w:linePitch="360"/>
        </w:sectPr>
      </w:pPr>
    </w:p>
    <w:p w14:paraId="1BEFA6E7" w14:textId="6E0543F5" w:rsidR="00DC44BA" w:rsidRDefault="00DC44BA" w:rsidP="00DC44BA">
      <w:pPr>
        <w:rPr>
          <w:rFonts w:ascii="Arial" w:hAnsi="Arial" w:cs="Arial"/>
        </w:rPr>
      </w:pPr>
      <w:r w:rsidRPr="00DC44BA">
        <w:rPr>
          <w:rFonts w:ascii="Arial" w:hAnsi="Arial" w:cs="Arial"/>
        </w:rPr>
        <w:t>Figure 3: Standardize Precipitation Anomaly from 1990-2020</w:t>
      </w:r>
    </w:p>
    <w:p w14:paraId="5B0CFF4B" w14:textId="77777777" w:rsidR="00491421" w:rsidRPr="00DC44BA" w:rsidRDefault="00491421" w:rsidP="00DC44BA">
      <w:pPr>
        <w:rPr>
          <w:rFonts w:ascii="Arial" w:hAnsi="Arial" w:cs="Arial"/>
        </w:rPr>
      </w:pPr>
    </w:p>
    <w:p w14:paraId="53E2AD8E" w14:textId="03AD10B2" w:rsidR="00DC44BA" w:rsidRDefault="00DC44BA" w:rsidP="00DC44BA">
      <w:pPr>
        <w:spacing w:line="360" w:lineRule="auto"/>
        <w:ind w:left="-567" w:right="-613"/>
        <w:jc w:val="both"/>
        <w:rPr>
          <w:rFonts w:ascii="Arial" w:hAnsi="Arial" w:cs="Arial"/>
          <w:color w:val="373435"/>
        </w:rPr>
      </w:pPr>
      <w:r w:rsidRPr="00DC44BA">
        <w:rPr>
          <w:rFonts w:ascii="Arial" w:hAnsi="Arial" w:cs="Arial"/>
        </w:rPr>
        <w:t xml:space="preserve">The first order transition probabilities were obtained for Akwa Ibom, Bayelsa, Edo, Rivers, Cross river and Delta as presented in Table </w:t>
      </w:r>
      <w:r w:rsidR="00FD1D5C">
        <w:rPr>
          <w:rFonts w:ascii="Arial" w:hAnsi="Arial" w:cs="Arial"/>
        </w:rPr>
        <w:t>3</w:t>
      </w:r>
      <w:r w:rsidRPr="00DC44BA">
        <w:rPr>
          <w:rFonts w:ascii="Arial" w:hAnsi="Arial" w:cs="Arial"/>
        </w:rPr>
        <w:t xml:space="preserve">. The transition probabilities occurred from state 1-6 (Edo, Delta and Akwa Ibom), state 2-7 (Cross River), state 1-5 (Rivers) and lastly state 2-6 (Bayelsa). The states space </w:t>
      </w:r>
      <w:r w:rsidRPr="00DC44BA">
        <w:rPr>
          <w:rFonts w:ascii="Arial" w:hAnsi="Arial" w:cs="Arial"/>
          <w:i/>
          <w:color w:val="373435"/>
        </w:rPr>
        <w:t xml:space="preserve">1: Wet, 2: Moderately wet, 3: Slightly wet, 4: Near normal, 5: Slightly dry, 6: Moderately dry, </w:t>
      </w:r>
      <w:r w:rsidRPr="00DC44BA">
        <w:rPr>
          <w:rFonts w:ascii="Arial" w:hAnsi="Arial" w:cs="Arial"/>
          <w:color w:val="373435"/>
        </w:rPr>
        <w:t xml:space="preserve">occurred in </w:t>
      </w:r>
      <w:r w:rsidRPr="00DC44BA">
        <w:rPr>
          <w:rFonts w:ascii="Arial" w:hAnsi="Arial" w:cs="Arial"/>
        </w:rPr>
        <w:t xml:space="preserve">Edo, Delta and Akwa Ibom; States </w:t>
      </w:r>
      <w:r w:rsidRPr="00DC44BA">
        <w:rPr>
          <w:rFonts w:ascii="Arial" w:hAnsi="Arial" w:cs="Arial"/>
          <w:i/>
          <w:color w:val="373435"/>
        </w:rPr>
        <w:t xml:space="preserve">1: Wet, 2: Moderately wet, 3: Slightly wet, 4: Near normal, 5: Slightly dry </w:t>
      </w:r>
      <w:r w:rsidRPr="00DC44BA">
        <w:rPr>
          <w:rFonts w:ascii="Arial" w:hAnsi="Arial" w:cs="Arial"/>
          <w:color w:val="373435"/>
        </w:rPr>
        <w:t xml:space="preserve">in Rivers; States </w:t>
      </w:r>
      <w:r w:rsidRPr="00DC44BA">
        <w:rPr>
          <w:rFonts w:ascii="Arial" w:hAnsi="Arial" w:cs="Arial"/>
          <w:i/>
          <w:color w:val="373435"/>
        </w:rPr>
        <w:t xml:space="preserve">2: Moderately wet, 3: Slightly wet, 4: Near normal, 5: Slightly dry, 6: Moderately dry </w:t>
      </w:r>
      <w:r w:rsidRPr="00DC44BA">
        <w:rPr>
          <w:rFonts w:ascii="Arial" w:hAnsi="Arial" w:cs="Arial"/>
          <w:color w:val="373435"/>
        </w:rPr>
        <w:t xml:space="preserve">in Bayelsa and lastly, States </w:t>
      </w:r>
      <w:r w:rsidRPr="00DC44BA">
        <w:rPr>
          <w:rFonts w:ascii="Arial" w:hAnsi="Arial" w:cs="Arial"/>
          <w:i/>
          <w:color w:val="373435"/>
        </w:rPr>
        <w:t xml:space="preserve">2: Moderately wet, 3: Slightly wet, 4: Near normal, 5: Slightly dry, 6: Moderately dry, 7: Dry </w:t>
      </w:r>
      <w:r w:rsidRPr="00DC44BA">
        <w:rPr>
          <w:rFonts w:ascii="Arial" w:hAnsi="Arial" w:cs="Arial"/>
          <w:color w:val="373435"/>
        </w:rPr>
        <w:t>in Cross River.</w:t>
      </w:r>
    </w:p>
    <w:p w14:paraId="3A28FEEC" w14:textId="77777777" w:rsidR="00DC44BA" w:rsidRDefault="00DC44BA" w:rsidP="00DC44BA">
      <w:pPr>
        <w:spacing w:line="360" w:lineRule="auto"/>
        <w:ind w:left="-567" w:right="-613"/>
        <w:jc w:val="both"/>
        <w:rPr>
          <w:rFonts w:ascii="Arial" w:hAnsi="Arial" w:cs="Arial"/>
          <w:color w:val="373435"/>
        </w:rPr>
      </w:pPr>
    </w:p>
    <w:p w14:paraId="51C87182" w14:textId="77777777" w:rsidR="00DC44BA" w:rsidRDefault="00DC44BA" w:rsidP="00DC44BA">
      <w:pPr>
        <w:spacing w:line="360" w:lineRule="auto"/>
        <w:ind w:left="-567" w:right="-613"/>
        <w:jc w:val="both"/>
        <w:rPr>
          <w:rFonts w:ascii="Arial" w:hAnsi="Arial" w:cs="Arial"/>
          <w:color w:val="373435"/>
        </w:rPr>
      </w:pPr>
    </w:p>
    <w:p w14:paraId="11B776E6" w14:textId="77777777" w:rsidR="00DC44BA" w:rsidRPr="00DC44BA" w:rsidRDefault="00DC44BA" w:rsidP="00DC44BA">
      <w:pPr>
        <w:spacing w:line="360" w:lineRule="auto"/>
        <w:ind w:left="-567" w:right="-613"/>
        <w:jc w:val="both"/>
        <w:rPr>
          <w:rFonts w:ascii="Arial" w:hAnsi="Arial" w:cs="Arial"/>
        </w:rPr>
      </w:pPr>
    </w:p>
    <w:p w14:paraId="5F4C3E8F" w14:textId="77777777" w:rsidR="009638AC" w:rsidRDefault="009638AC" w:rsidP="00DC44BA">
      <w:pPr>
        <w:rPr>
          <w:rFonts w:ascii="Arial" w:hAnsi="Arial" w:cs="Arial"/>
          <w:b/>
        </w:rPr>
      </w:pPr>
    </w:p>
    <w:p w14:paraId="465913E5" w14:textId="3DCD94AB" w:rsidR="00DC44BA" w:rsidRPr="00DC44BA" w:rsidRDefault="00DC44BA" w:rsidP="00DC44BA">
      <w:pPr>
        <w:rPr>
          <w:rFonts w:ascii="Arial" w:hAnsi="Arial" w:cs="Arial"/>
          <w:b/>
        </w:rPr>
      </w:pPr>
      <w:r w:rsidRPr="00DC44BA">
        <w:rPr>
          <w:rFonts w:ascii="Arial" w:hAnsi="Arial" w:cs="Arial"/>
          <w:b/>
        </w:rPr>
        <w:t xml:space="preserve">Table </w:t>
      </w:r>
      <w:r w:rsidR="00BC14BC">
        <w:rPr>
          <w:rFonts w:ascii="Arial" w:hAnsi="Arial" w:cs="Arial"/>
          <w:b/>
        </w:rPr>
        <w:t>3</w:t>
      </w:r>
      <w:r w:rsidRPr="00DC44BA">
        <w:rPr>
          <w:rFonts w:ascii="Arial" w:hAnsi="Arial" w:cs="Arial"/>
          <w:b/>
        </w:rPr>
        <w:t>: Transition probabilities matrix across locations in South-South region.</w:t>
      </w:r>
    </w:p>
    <w:tbl>
      <w:tblPr>
        <w:tblW w:w="10255" w:type="dxa"/>
        <w:tblInd w:w="-611" w:type="dxa"/>
        <w:tblLook w:val="04A0" w:firstRow="1" w:lastRow="0" w:firstColumn="1" w:lastColumn="0" w:noHBand="0" w:noVBand="1"/>
      </w:tblPr>
      <w:tblGrid>
        <w:gridCol w:w="650"/>
        <w:gridCol w:w="783"/>
        <w:gridCol w:w="606"/>
        <w:gridCol w:w="606"/>
        <w:gridCol w:w="606"/>
        <w:gridCol w:w="606"/>
        <w:gridCol w:w="606"/>
        <w:gridCol w:w="606"/>
        <w:gridCol w:w="650"/>
        <w:gridCol w:w="783"/>
        <w:gridCol w:w="606"/>
        <w:gridCol w:w="629"/>
        <w:gridCol w:w="606"/>
        <w:gridCol w:w="606"/>
        <w:gridCol w:w="700"/>
        <w:gridCol w:w="606"/>
      </w:tblGrid>
      <w:tr w:rsidR="00DC44BA" w:rsidRPr="00DC44BA" w14:paraId="0B3F3B9A" w14:textId="77777777" w:rsidTr="006932A2">
        <w:trPr>
          <w:trHeight w:val="300"/>
        </w:trPr>
        <w:tc>
          <w:tcPr>
            <w:tcW w:w="650" w:type="dxa"/>
            <w:tcBorders>
              <w:top w:val="single" w:sz="4" w:space="0" w:color="auto"/>
              <w:left w:val="nil"/>
              <w:bottom w:val="single" w:sz="4" w:space="0" w:color="auto"/>
              <w:right w:val="nil"/>
            </w:tcBorders>
            <w:shd w:val="clear" w:color="auto" w:fill="auto"/>
            <w:noWrap/>
            <w:vAlign w:val="bottom"/>
            <w:hideMark/>
          </w:tcPr>
          <w:p w14:paraId="625D16D3" w14:textId="77777777" w:rsidR="00DC44BA" w:rsidRPr="00DC44BA" w:rsidRDefault="00DC44BA" w:rsidP="002408CF">
            <w:pPr>
              <w:rPr>
                <w:rFonts w:ascii="Arial" w:hAnsi="Arial" w:cs="Arial"/>
                <w:color w:val="000000"/>
              </w:rPr>
            </w:pPr>
            <w:r w:rsidRPr="00DC44BA">
              <w:rPr>
                <w:rFonts w:ascii="Arial" w:hAnsi="Arial" w:cs="Arial"/>
                <w:color w:val="000000"/>
              </w:rPr>
              <w:t> Loc.</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1864E" w14:textId="77777777" w:rsidR="00DC44BA" w:rsidRPr="00DC44BA" w:rsidRDefault="00DC44BA" w:rsidP="002408CF">
            <w:pPr>
              <w:rPr>
                <w:rFonts w:ascii="Arial" w:hAnsi="Arial" w:cs="Arial"/>
                <w:color w:val="000000"/>
              </w:rPr>
            </w:pPr>
            <w:r w:rsidRPr="00DC44BA">
              <w:rPr>
                <w:rFonts w:ascii="Arial" w:hAnsi="Arial" w:cs="Arial"/>
                <w:color w:val="000000"/>
              </w:rPr>
              <w:t>States</w:t>
            </w:r>
          </w:p>
        </w:tc>
        <w:tc>
          <w:tcPr>
            <w:tcW w:w="606" w:type="dxa"/>
            <w:tcBorders>
              <w:top w:val="single" w:sz="4" w:space="0" w:color="auto"/>
              <w:left w:val="nil"/>
              <w:bottom w:val="single" w:sz="4" w:space="0" w:color="auto"/>
              <w:right w:val="nil"/>
            </w:tcBorders>
            <w:shd w:val="clear" w:color="auto" w:fill="auto"/>
            <w:noWrap/>
            <w:vAlign w:val="bottom"/>
            <w:hideMark/>
          </w:tcPr>
          <w:p w14:paraId="74CA1628" w14:textId="77777777" w:rsidR="00DC44BA" w:rsidRPr="00DC44BA" w:rsidRDefault="00DC44BA" w:rsidP="002408CF">
            <w:pPr>
              <w:jc w:val="center"/>
              <w:rPr>
                <w:rFonts w:ascii="Arial" w:hAnsi="Arial" w:cs="Arial"/>
                <w:color w:val="000000"/>
              </w:rPr>
            </w:pPr>
            <w:r w:rsidRPr="00DC44BA">
              <w:rPr>
                <w:rFonts w:ascii="Arial" w:hAnsi="Arial" w:cs="Arial"/>
                <w:color w:val="000000"/>
              </w:rPr>
              <w:t>1</w:t>
            </w:r>
          </w:p>
        </w:tc>
        <w:tc>
          <w:tcPr>
            <w:tcW w:w="606" w:type="dxa"/>
            <w:tcBorders>
              <w:top w:val="single" w:sz="4" w:space="0" w:color="auto"/>
              <w:left w:val="nil"/>
              <w:bottom w:val="single" w:sz="4" w:space="0" w:color="auto"/>
              <w:right w:val="nil"/>
            </w:tcBorders>
            <w:shd w:val="clear" w:color="auto" w:fill="auto"/>
            <w:noWrap/>
            <w:vAlign w:val="bottom"/>
            <w:hideMark/>
          </w:tcPr>
          <w:p w14:paraId="07C0E2BD" w14:textId="77777777" w:rsidR="00DC44BA" w:rsidRPr="00DC44BA" w:rsidRDefault="00DC44BA" w:rsidP="002408CF">
            <w:pPr>
              <w:jc w:val="center"/>
              <w:rPr>
                <w:rFonts w:ascii="Arial" w:hAnsi="Arial" w:cs="Arial"/>
                <w:color w:val="000000"/>
              </w:rPr>
            </w:pPr>
            <w:r w:rsidRPr="00DC44BA">
              <w:rPr>
                <w:rFonts w:ascii="Arial" w:hAnsi="Arial" w:cs="Arial"/>
                <w:color w:val="000000"/>
              </w:rPr>
              <w:t>2</w:t>
            </w:r>
          </w:p>
        </w:tc>
        <w:tc>
          <w:tcPr>
            <w:tcW w:w="606" w:type="dxa"/>
            <w:tcBorders>
              <w:top w:val="single" w:sz="4" w:space="0" w:color="auto"/>
              <w:left w:val="nil"/>
              <w:bottom w:val="single" w:sz="4" w:space="0" w:color="auto"/>
              <w:right w:val="nil"/>
            </w:tcBorders>
            <w:shd w:val="clear" w:color="auto" w:fill="auto"/>
            <w:noWrap/>
            <w:vAlign w:val="bottom"/>
            <w:hideMark/>
          </w:tcPr>
          <w:p w14:paraId="0DC716D9" w14:textId="77777777" w:rsidR="00DC44BA" w:rsidRPr="00DC44BA" w:rsidRDefault="00DC44BA" w:rsidP="002408CF">
            <w:pPr>
              <w:jc w:val="center"/>
              <w:rPr>
                <w:rFonts w:ascii="Arial" w:hAnsi="Arial" w:cs="Arial"/>
                <w:color w:val="000000"/>
              </w:rPr>
            </w:pPr>
            <w:r w:rsidRPr="00DC44BA">
              <w:rPr>
                <w:rFonts w:ascii="Arial" w:hAnsi="Arial" w:cs="Arial"/>
                <w:color w:val="000000"/>
              </w:rPr>
              <w:t>3</w:t>
            </w:r>
          </w:p>
        </w:tc>
        <w:tc>
          <w:tcPr>
            <w:tcW w:w="606" w:type="dxa"/>
            <w:tcBorders>
              <w:top w:val="single" w:sz="4" w:space="0" w:color="auto"/>
              <w:left w:val="nil"/>
              <w:bottom w:val="single" w:sz="4" w:space="0" w:color="auto"/>
              <w:right w:val="nil"/>
            </w:tcBorders>
            <w:shd w:val="clear" w:color="auto" w:fill="auto"/>
            <w:noWrap/>
            <w:vAlign w:val="bottom"/>
            <w:hideMark/>
          </w:tcPr>
          <w:p w14:paraId="29C4406D" w14:textId="77777777" w:rsidR="00DC44BA" w:rsidRPr="00DC44BA" w:rsidRDefault="00DC44BA" w:rsidP="002408CF">
            <w:pPr>
              <w:jc w:val="center"/>
              <w:rPr>
                <w:rFonts w:ascii="Arial" w:hAnsi="Arial" w:cs="Arial"/>
                <w:color w:val="000000"/>
              </w:rPr>
            </w:pPr>
            <w:r w:rsidRPr="00DC44BA">
              <w:rPr>
                <w:rFonts w:ascii="Arial" w:hAnsi="Arial" w:cs="Arial"/>
                <w:color w:val="000000"/>
              </w:rPr>
              <w:t>4</w:t>
            </w:r>
          </w:p>
        </w:tc>
        <w:tc>
          <w:tcPr>
            <w:tcW w:w="606" w:type="dxa"/>
            <w:tcBorders>
              <w:top w:val="single" w:sz="4" w:space="0" w:color="auto"/>
              <w:left w:val="nil"/>
              <w:bottom w:val="single" w:sz="4" w:space="0" w:color="auto"/>
              <w:right w:val="nil"/>
            </w:tcBorders>
            <w:shd w:val="clear" w:color="auto" w:fill="auto"/>
            <w:noWrap/>
            <w:vAlign w:val="bottom"/>
            <w:hideMark/>
          </w:tcPr>
          <w:p w14:paraId="68E854E9" w14:textId="77777777" w:rsidR="00DC44BA" w:rsidRPr="00DC44BA" w:rsidRDefault="00DC44BA" w:rsidP="002408CF">
            <w:pPr>
              <w:jc w:val="center"/>
              <w:rPr>
                <w:rFonts w:ascii="Arial" w:hAnsi="Arial" w:cs="Arial"/>
                <w:color w:val="000000"/>
              </w:rPr>
            </w:pPr>
            <w:r w:rsidRPr="00DC44BA">
              <w:rPr>
                <w:rFonts w:ascii="Arial" w:hAnsi="Arial" w:cs="Arial"/>
                <w:color w:val="000000"/>
              </w:rPr>
              <w:t>5</w:t>
            </w:r>
          </w:p>
        </w:tc>
        <w:tc>
          <w:tcPr>
            <w:tcW w:w="606" w:type="dxa"/>
            <w:tcBorders>
              <w:top w:val="single" w:sz="4" w:space="0" w:color="auto"/>
              <w:left w:val="nil"/>
              <w:bottom w:val="single" w:sz="4" w:space="0" w:color="auto"/>
              <w:right w:val="single" w:sz="4" w:space="0" w:color="auto"/>
            </w:tcBorders>
            <w:shd w:val="clear" w:color="auto" w:fill="auto"/>
            <w:noWrap/>
            <w:vAlign w:val="bottom"/>
            <w:hideMark/>
          </w:tcPr>
          <w:p w14:paraId="340E5B24" w14:textId="77777777" w:rsidR="00DC44BA" w:rsidRPr="00DC44BA" w:rsidRDefault="00DC44BA" w:rsidP="002408CF">
            <w:pPr>
              <w:jc w:val="center"/>
              <w:rPr>
                <w:rFonts w:ascii="Arial" w:hAnsi="Arial" w:cs="Arial"/>
                <w:color w:val="000000"/>
              </w:rPr>
            </w:pPr>
            <w:r w:rsidRPr="00DC44BA">
              <w:rPr>
                <w:rFonts w:ascii="Arial" w:hAnsi="Arial" w:cs="Arial"/>
                <w:color w:val="000000"/>
              </w:rPr>
              <w:t>6</w:t>
            </w:r>
          </w:p>
        </w:tc>
        <w:tc>
          <w:tcPr>
            <w:tcW w:w="650" w:type="dxa"/>
            <w:tcBorders>
              <w:top w:val="single" w:sz="4" w:space="0" w:color="auto"/>
              <w:left w:val="single" w:sz="4" w:space="0" w:color="auto"/>
              <w:bottom w:val="single" w:sz="4" w:space="0" w:color="auto"/>
              <w:right w:val="nil"/>
            </w:tcBorders>
            <w:shd w:val="clear" w:color="auto" w:fill="auto"/>
            <w:noWrap/>
            <w:vAlign w:val="bottom"/>
            <w:hideMark/>
          </w:tcPr>
          <w:p w14:paraId="25CB4E85" w14:textId="77777777" w:rsidR="00DC44BA" w:rsidRPr="00DC44BA" w:rsidRDefault="00DC44BA" w:rsidP="002408CF">
            <w:pPr>
              <w:rPr>
                <w:rFonts w:ascii="Arial" w:hAnsi="Arial" w:cs="Arial"/>
                <w:color w:val="000000"/>
              </w:rPr>
            </w:pPr>
            <w:r w:rsidRPr="00DC44BA">
              <w:rPr>
                <w:rFonts w:ascii="Arial" w:hAnsi="Arial" w:cs="Arial"/>
                <w:color w:val="000000"/>
              </w:rPr>
              <w:t> Loc.</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00103" w14:textId="77777777" w:rsidR="00DC44BA" w:rsidRPr="00DC44BA" w:rsidRDefault="00DC44BA" w:rsidP="002408CF">
            <w:pPr>
              <w:rPr>
                <w:rFonts w:ascii="Arial" w:hAnsi="Arial" w:cs="Arial"/>
                <w:color w:val="000000"/>
              </w:rPr>
            </w:pPr>
            <w:r w:rsidRPr="00DC44BA">
              <w:rPr>
                <w:rFonts w:ascii="Arial" w:hAnsi="Arial" w:cs="Arial"/>
                <w:color w:val="000000"/>
              </w:rPr>
              <w:t>States</w:t>
            </w:r>
          </w:p>
        </w:tc>
        <w:tc>
          <w:tcPr>
            <w:tcW w:w="606" w:type="dxa"/>
            <w:tcBorders>
              <w:top w:val="single" w:sz="4" w:space="0" w:color="auto"/>
              <w:left w:val="nil"/>
              <w:bottom w:val="single" w:sz="4" w:space="0" w:color="auto"/>
              <w:right w:val="nil"/>
            </w:tcBorders>
            <w:shd w:val="clear" w:color="auto" w:fill="auto"/>
            <w:noWrap/>
            <w:vAlign w:val="bottom"/>
            <w:hideMark/>
          </w:tcPr>
          <w:p w14:paraId="46838883" w14:textId="77777777" w:rsidR="00DC44BA" w:rsidRPr="00DC44BA" w:rsidRDefault="00DC44BA" w:rsidP="002408CF">
            <w:pPr>
              <w:jc w:val="center"/>
              <w:rPr>
                <w:rFonts w:ascii="Arial" w:hAnsi="Arial" w:cs="Arial"/>
                <w:color w:val="000000"/>
              </w:rPr>
            </w:pPr>
            <w:r w:rsidRPr="00DC44BA">
              <w:rPr>
                <w:rFonts w:ascii="Arial" w:hAnsi="Arial" w:cs="Arial"/>
                <w:color w:val="000000"/>
              </w:rPr>
              <w:t>2</w:t>
            </w:r>
          </w:p>
        </w:tc>
        <w:tc>
          <w:tcPr>
            <w:tcW w:w="629" w:type="dxa"/>
            <w:tcBorders>
              <w:top w:val="single" w:sz="4" w:space="0" w:color="auto"/>
              <w:left w:val="nil"/>
              <w:bottom w:val="single" w:sz="4" w:space="0" w:color="auto"/>
              <w:right w:val="nil"/>
            </w:tcBorders>
            <w:shd w:val="clear" w:color="auto" w:fill="auto"/>
            <w:noWrap/>
            <w:vAlign w:val="bottom"/>
            <w:hideMark/>
          </w:tcPr>
          <w:p w14:paraId="3F18DAD0" w14:textId="77777777" w:rsidR="00DC44BA" w:rsidRPr="00DC44BA" w:rsidRDefault="00DC44BA" w:rsidP="002408CF">
            <w:pPr>
              <w:jc w:val="center"/>
              <w:rPr>
                <w:rFonts w:ascii="Arial" w:hAnsi="Arial" w:cs="Arial"/>
                <w:color w:val="000000"/>
              </w:rPr>
            </w:pPr>
            <w:r w:rsidRPr="00DC44BA">
              <w:rPr>
                <w:rFonts w:ascii="Arial" w:hAnsi="Arial" w:cs="Arial"/>
                <w:color w:val="000000"/>
              </w:rPr>
              <w:t>3</w:t>
            </w:r>
          </w:p>
        </w:tc>
        <w:tc>
          <w:tcPr>
            <w:tcW w:w="606" w:type="dxa"/>
            <w:tcBorders>
              <w:top w:val="single" w:sz="4" w:space="0" w:color="auto"/>
              <w:left w:val="nil"/>
              <w:bottom w:val="single" w:sz="4" w:space="0" w:color="auto"/>
              <w:right w:val="nil"/>
            </w:tcBorders>
            <w:shd w:val="clear" w:color="auto" w:fill="auto"/>
            <w:noWrap/>
            <w:vAlign w:val="bottom"/>
            <w:hideMark/>
          </w:tcPr>
          <w:p w14:paraId="378F3382" w14:textId="77777777" w:rsidR="00DC44BA" w:rsidRPr="00DC44BA" w:rsidRDefault="00DC44BA" w:rsidP="002408CF">
            <w:pPr>
              <w:jc w:val="center"/>
              <w:rPr>
                <w:rFonts w:ascii="Arial" w:hAnsi="Arial" w:cs="Arial"/>
                <w:color w:val="000000"/>
              </w:rPr>
            </w:pPr>
            <w:r w:rsidRPr="00DC44BA">
              <w:rPr>
                <w:rFonts w:ascii="Arial" w:hAnsi="Arial" w:cs="Arial"/>
                <w:color w:val="000000"/>
              </w:rPr>
              <w:t>4</w:t>
            </w:r>
          </w:p>
        </w:tc>
        <w:tc>
          <w:tcPr>
            <w:tcW w:w="606" w:type="dxa"/>
            <w:tcBorders>
              <w:top w:val="single" w:sz="4" w:space="0" w:color="auto"/>
              <w:left w:val="nil"/>
              <w:bottom w:val="single" w:sz="4" w:space="0" w:color="auto"/>
              <w:right w:val="nil"/>
            </w:tcBorders>
            <w:shd w:val="clear" w:color="auto" w:fill="auto"/>
            <w:noWrap/>
            <w:vAlign w:val="bottom"/>
            <w:hideMark/>
          </w:tcPr>
          <w:p w14:paraId="0BB7C2D1" w14:textId="77777777" w:rsidR="00DC44BA" w:rsidRPr="00DC44BA" w:rsidRDefault="00DC44BA" w:rsidP="002408CF">
            <w:pPr>
              <w:jc w:val="center"/>
              <w:rPr>
                <w:rFonts w:ascii="Arial" w:hAnsi="Arial" w:cs="Arial"/>
                <w:color w:val="000000"/>
              </w:rPr>
            </w:pPr>
            <w:r w:rsidRPr="00DC44BA">
              <w:rPr>
                <w:rFonts w:ascii="Arial" w:hAnsi="Arial" w:cs="Arial"/>
                <w:color w:val="000000"/>
              </w:rPr>
              <w:t>5</w:t>
            </w:r>
          </w:p>
        </w:tc>
        <w:tc>
          <w:tcPr>
            <w:tcW w:w="700" w:type="dxa"/>
            <w:tcBorders>
              <w:top w:val="single" w:sz="4" w:space="0" w:color="auto"/>
              <w:left w:val="nil"/>
              <w:bottom w:val="single" w:sz="4" w:space="0" w:color="auto"/>
              <w:right w:val="nil"/>
            </w:tcBorders>
            <w:shd w:val="clear" w:color="auto" w:fill="auto"/>
            <w:noWrap/>
            <w:vAlign w:val="bottom"/>
            <w:hideMark/>
          </w:tcPr>
          <w:p w14:paraId="23B9956F" w14:textId="77777777" w:rsidR="00DC44BA" w:rsidRPr="00DC44BA" w:rsidRDefault="00DC44BA" w:rsidP="002408CF">
            <w:pPr>
              <w:jc w:val="center"/>
              <w:rPr>
                <w:rFonts w:ascii="Arial" w:hAnsi="Arial" w:cs="Arial"/>
                <w:color w:val="000000"/>
              </w:rPr>
            </w:pPr>
            <w:r w:rsidRPr="00DC44BA">
              <w:rPr>
                <w:rFonts w:ascii="Arial" w:hAnsi="Arial" w:cs="Arial"/>
                <w:color w:val="000000"/>
              </w:rPr>
              <w:t>6</w:t>
            </w:r>
          </w:p>
        </w:tc>
        <w:tc>
          <w:tcPr>
            <w:tcW w:w="606" w:type="dxa"/>
            <w:tcBorders>
              <w:top w:val="single" w:sz="4" w:space="0" w:color="auto"/>
              <w:left w:val="nil"/>
              <w:bottom w:val="single" w:sz="4" w:space="0" w:color="auto"/>
              <w:right w:val="nil"/>
            </w:tcBorders>
            <w:shd w:val="clear" w:color="auto" w:fill="auto"/>
            <w:noWrap/>
            <w:vAlign w:val="bottom"/>
            <w:hideMark/>
          </w:tcPr>
          <w:p w14:paraId="21A67E12" w14:textId="77777777" w:rsidR="00DC44BA" w:rsidRPr="00DC44BA" w:rsidRDefault="00DC44BA" w:rsidP="002408CF">
            <w:pPr>
              <w:jc w:val="center"/>
              <w:rPr>
                <w:rFonts w:ascii="Arial" w:hAnsi="Arial" w:cs="Arial"/>
                <w:color w:val="000000"/>
              </w:rPr>
            </w:pPr>
            <w:r w:rsidRPr="00DC44BA">
              <w:rPr>
                <w:rFonts w:ascii="Arial" w:hAnsi="Arial" w:cs="Arial"/>
                <w:color w:val="000000"/>
              </w:rPr>
              <w:t>7</w:t>
            </w:r>
          </w:p>
        </w:tc>
      </w:tr>
      <w:tr w:rsidR="00DC44BA" w:rsidRPr="00DC44BA" w14:paraId="0BFA8015" w14:textId="77777777" w:rsidTr="006932A2">
        <w:trPr>
          <w:trHeight w:val="300"/>
        </w:trPr>
        <w:tc>
          <w:tcPr>
            <w:tcW w:w="650" w:type="dxa"/>
            <w:vMerge w:val="restart"/>
            <w:tcBorders>
              <w:top w:val="nil"/>
              <w:left w:val="nil"/>
              <w:bottom w:val="nil"/>
              <w:right w:val="single" w:sz="4" w:space="0" w:color="auto"/>
            </w:tcBorders>
            <w:shd w:val="clear" w:color="auto" w:fill="auto"/>
            <w:noWrap/>
            <w:textDirection w:val="tbRl"/>
            <w:vAlign w:val="bottom"/>
            <w:hideMark/>
          </w:tcPr>
          <w:p w14:paraId="13DE4C3A" w14:textId="77777777" w:rsidR="00DC44BA" w:rsidRPr="00DC44BA" w:rsidRDefault="00DC44BA" w:rsidP="002408CF">
            <w:pPr>
              <w:ind w:left="113" w:right="113"/>
              <w:jc w:val="center"/>
              <w:rPr>
                <w:rFonts w:ascii="Arial" w:hAnsi="Arial" w:cs="Arial"/>
                <w:color w:val="000000"/>
              </w:rPr>
            </w:pPr>
            <w:r w:rsidRPr="00DC44BA">
              <w:rPr>
                <w:rFonts w:ascii="Arial" w:hAnsi="Arial" w:cs="Arial"/>
                <w:color w:val="000000"/>
              </w:rPr>
              <w:t>Edo</w:t>
            </w:r>
          </w:p>
        </w:tc>
        <w:tc>
          <w:tcPr>
            <w:tcW w:w="783" w:type="dxa"/>
            <w:tcBorders>
              <w:top w:val="nil"/>
              <w:left w:val="nil"/>
              <w:bottom w:val="nil"/>
              <w:right w:val="single" w:sz="4" w:space="0" w:color="auto"/>
            </w:tcBorders>
            <w:shd w:val="clear" w:color="auto" w:fill="auto"/>
            <w:noWrap/>
            <w:vAlign w:val="bottom"/>
            <w:hideMark/>
          </w:tcPr>
          <w:p w14:paraId="521F1946" w14:textId="77777777" w:rsidR="00DC44BA" w:rsidRPr="00DC44BA" w:rsidRDefault="00DC44BA" w:rsidP="002408CF">
            <w:pPr>
              <w:jc w:val="center"/>
              <w:rPr>
                <w:rFonts w:ascii="Arial" w:hAnsi="Arial" w:cs="Arial"/>
                <w:color w:val="000000"/>
              </w:rPr>
            </w:pPr>
            <w:r w:rsidRPr="00DC44BA">
              <w:rPr>
                <w:rFonts w:ascii="Arial" w:hAnsi="Arial" w:cs="Arial"/>
                <w:color w:val="000000"/>
              </w:rPr>
              <w:t>1</w:t>
            </w:r>
          </w:p>
        </w:tc>
        <w:tc>
          <w:tcPr>
            <w:tcW w:w="606" w:type="dxa"/>
            <w:tcBorders>
              <w:top w:val="nil"/>
              <w:left w:val="nil"/>
              <w:bottom w:val="nil"/>
              <w:right w:val="nil"/>
            </w:tcBorders>
            <w:shd w:val="clear" w:color="auto" w:fill="auto"/>
            <w:noWrap/>
            <w:vAlign w:val="bottom"/>
            <w:hideMark/>
          </w:tcPr>
          <w:p w14:paraId="0E1961DB"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7ECBD6B6"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6CF9013F"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27B1B4EA"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6776458E" w14:textId="77777777" w:rsidR="00DC44BA" w:rsidRPr="00DC44BA" w:rsidRDefault="00DC44BA" w:rsidP="002408CF">
            <w:pPr>
              <w:jc w:val="right"/>
              <w:rPr>
                <w:rFonts w:ascii="Arial" w:hAnsi="Arial" w:cs="Arial"/>
                <w:i/>
                <w:color w:val="000000"/>
              </w:rPr>
            </w:pPr>
            <w:r w:rsidRPr="00DC44BA">
              <w:rPr>
                <w:rFonts w:ascii="Arial" w:hAnsi="Arial" w:cs="Arial"/>
                <w:i/>
                <w:color w:val="000000"/>
              </w:rPr>
              <w:t>1.00</w:t>
            </w:r>
          </w:p>
        </w:tc>
        <w:tc>
          <w:tcPr>
            <w:tcW w:w="606" w:type="dxa"/>
            <w:tcBorders>
              <w:top w:val="nil"/>
              <w:left w:val="nil"/>
              <w:bottom w:val="nil"/>
              <w:right w:val="single" w:sz="4" w:space="0" w:color="auto"/>
            </w:tcBorders>
            <w:shd w:val="clear" w:color="auto" w:fill="auto"/>
            <w:noWrap/>
            <w:vAlign w:val="bottom"/>
            <w:hideMark/>
          </w:tcPr>
          <w:p w14:paraId="3F573C8A"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5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14:paraId="10BA5FD0" w14:textId="77777777" w:rsidR="00DC44BA" w:rsidRPr="00DC44BA" w:rsidRDefault="00DC44BA" w:rsidP="002408CF">
            <w:pPr>
              <w:ind w:left="113" w:right="113"/>
              <w:jc w:val="center"/>
              <w:rPr>
                <w:rFonts w:ascii="Arial" w:hAnsi="Arial" w:cs="Arial"/>
                <w:color w:val="000000"/>
              </w:rPr>
            </w:pPr>
            <w:r w:rsidRPr="00DC44BA">
              <w:rPr>
                <w:rFonts w:ascii="Arial" w:hAnsi="Arial" w:cs="Arial"/>
                <w:color w:val="000000"/>
              </w:rPr>
              <w:t>Cross River</w:t>
            </w:r>
          </w:p>
        </w:tc>
        <w:tc>
          <w:tcPr>
            <w:tcW w:w="783" w:type="dxa"/>
            <w:tcBorders>
              <w:top w:val="nil"/>
              <w:left w:val="nil"/>
              <w:bottom w:val="nil"/>
              <w:right w:val="single" w:sz="4" w:space="0" w:color="auto"/>
            </w:tcBorders>
            <w:shd w:val="clear" w:color="auto" w:fill="auto"/>
            <w:noWrap/>
            <w:vAlign w:val="bottom"/>
            <w:hideMark/>
          </w:tcPr>
          <w:p w14:paraId="58FA74B2" w14:textId="77777777" w:rsidR="00DC44BA" w:rsidRPr="00DC44BA" w:rsidRDefault="00DC44BA" w:rsidP="002408CF">
            <w:pPr>
              <w:jc w:val="center"/>
              <w:rPr>
                <w:rFonts w:ascii="Arial" w:hAnsi="Arial" w:cs="Arial"/>
                <w:color w:val="000000"/>
              </w:rPr>
            </w:pPr>
            <w:r w:rsidRPr="00DC44BA">
              <w:rPr>
                <w:rFonts w:ascii="Arial" w:hAnsi="Arial" w:cs="Arial"/>
                <w:color w:val="000000"/>
              </w:rPr>
              <w:t>2</w:t>
            </w:r>
          </w:p>
        </w:tc>
        <w:tc>
          <w:tcPr>
            <w:tcW w:w="606" w:type="dxa"/>
            <w:tcBorders>
              <w:top w:val="nil"/>
              <w:left w:val="nil"/>
              <w:bottom w:val="nil"/>
              <w:right w:val="nil"/>
            </w:tcBorders>
            <w:shd w:val="clear" w:color="auto" w:fill="auto"/>
            <w:noWrap/>
            <w:vAlign w:val="bottom"/>
            <w:hideMark/>
          </w:tcPr>
          <w:p w14:paraId="1B5BAB1B" w14:textId="77777777" w:rsidR="00DC44BA" w:rsidRPr="00DC44BA" w:rsidRDefault="00DC44BA" w:rsidP="002408CF">
            <w:pPr>
              <w:jc w:val="right"/>
              <w:rPr>
                <w:rFonts w:ascii="Arial" w:hAnsi="Arial" w:cs="Arial"/>
                <w:i/>
                <w:color w:val="000000"/>
              </w:rPr>
            </w:pPr>
            <w:r w:rsidRPr="00DC44BA">
              <w:rPr>
                <w:rFonts w:ascii="Arial" w:hAnsi="Arial" w:cs="Arial"/>
                <w:i/>
                <w:color w:val="000000"/>
              </w:rPr>
              <w:t>0.25</w:t>
            </w:r>
          </w:p>
        </w:tc>
        <w:tc>
          <w:tcPr>
            <w:tcW w:w="629" w:type="dxa"/>
            <w:tcBorders>
              <w:top w:val="nil"/>
              <w:left w:val="nil"/>
              <w:bottom w:val="nil"/>
              <w:right w:val="nil"/>
            </w:tcBorders>
            <w:shd w:val="clear" w:color="auto" w:fill="auto"/>
            <w:noWrap/>
            <w:vAlign w:val="bottom"/>
            <w:hideMark/>
          </w:tcPr>
          <w:p w14:paraId="26BFE781" w14:textId="77777777" w:rsidR="00DC44BA" w:rsidRPr="00DC44BA" w:rsidRDefault="00DC44BA" w:rsidP="002408CF">
            <w:pPr>
              <w:jc w:val="right"/>
              <w:rPr>
                <w:rFonts w:ascii="Arial" w:hAnsi="Arial" w:cs="Arial"/>
                <w:i/>
                <w:color w:val="000000"/>
              </w:rPr>
            </w:pPr>
            <w:r w:rsidRPr="00DC44BA">
              <w:rPr>
                <w:rFonts w:ascii="Arial" w:hAnsi="Arial" w:cs="Arial"/>
                <w:i/>
                <w:color w:val="000000"/>
              </w:rPr>
              <w:t>0.25</w:t>
            </w:r>
          </w:p>
        </w:tc>
        <w:tc>
          <w:tcPr>
            <w:tcW w:w="606" w:type="dxa"/>
            <w:tcBorders>
              <w:top w:val="nil"/>
              <w:left w:val="nil"/>
              <w:bottom w:val="nil"/>
              <w:right w:val="nil"/>
            </w:tcBorders>
            <w:shd w:val="clear" w:color="auto" w:fill="auto"/>
            <w:noWrap/>
            <w:vAlign w:val="bottom"/>
            <w:hideMark/>
          </w:tcPr>
          <w:p w14:paraId="2B20F849"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2AE1D9BE" w14:textId="77777777" w:rsidR="00DC44BA" w:rsidRPr="00DC44BA" w:rsidRDefault="00DC44BA" w:rsidP="002408CF">
            <w:pPr>
              <w:jc w:val="right"/>
              <w:rPr>
                <w:rFonts w:ascii="Arial" w:hAnsi="Arial" w:cs="Arial"/>
                <w:i/>
                <w:color w:val="000000"/>
              </w:rPr>
            </w:pPr>
            <w:r w:rsidRPr="00DC44BA">
              <w:rPr>
                <w:rFonts w:ascii="Arial" w:hAnsi="Arial" w:cs="Arial"/>
                <w:i/>
                <w:color w:val="000000"/>
              </w:rPr>
              <w:t>0.50</w:t>
            </w:r>
          </w:p>
        </w:tc>
        <w:tc>
          <w:tcPr>
            <w:tcW w:w="700" w:type="dxa"/>
            <w:tcBorders>
              <w:top w:val="nil"/>
              <w:left w:val="nil"/>
              <w:bottom w:val="nil"/>
              <w:right w:val="nil"/>
            </w:tcBorders>
            <w:shd w:val="clear" w:color="auto" w:fill="auto"/>
            <w:noWrap/>
            <w:vAlign w:val="bottom"/>
            <w:hideMark/>
          </w:tcPr>
          <w:p w14:paraId="356B23F8"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6A4FA1AE"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r>
      <w:tr w:rsidR="00DC44BA" w:rsidRPr="00DC44BA" w14:paraId="3D9AC56D" w14:textId="77777777" w:rsidTr="006932A2">
        <w:trPr>
          <w:trHeight w:val="300"/>
        </w:trPr>
        <w:tc>
          <w:tcPr>
            <w:tcW w:w="650" w:type="dxa"/>
            <w:vMerge/>
            <w:tcBorders>
              <w:top w:val="nil"/>
              <w:left w:val="nil"/>
              <w:bottom w:val="nil"/>
              <w:right w:val="single" w:sz="4" w:space="0" w:color="auto"/>
            </w:tcBorders>
            <w:vAlign w:val="center"/>
            <w:hideMark/>
          </w:tcPr>
          <w:p w14:paraId="24106060" w14:textId="77777777" w:rsidR="00DC44BA" w:rsidRPr="00DC44BA" w:rsidRDefault="00DC44BA" w:rsidP="002408CF">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234E05F0" w14:textId="77777777" w:rsidR="00DC44BA" w:rsidRPr="00DC44BA" w:rsidRDefault="00DC44BA" w:rsidP="002408CF">
            <w:pPr>
              <w:jc w:val="center"/>
              <w:rPr>
                <w:rFonts w:ascii="Arial" w:hAnsi="Arial" w:cs="Arial"/>
                <w:color w:val="000000"/>
              </w:rPr>
            </w:pPr>
            <w:r w:rsidRPr="00DC44BA">
              <w:rPr>
                <w:rFonts w:ascii="Arial" w:hAnsi="Arial" w:cs="Arial"/>
                <w:color w:val="000000"/>
              </w:rPr>
              <w:t>2</w:t>
            </w:r>
          </w:p>
        </w:tc>
        <w:tc>
          <w:tcPr>
            <w:tcW w:w="606" w:type="dxa"/>
            <w:tcBorders>
              <w:top w:val="nil"/>
              <w:left w:val="nil"/>
              <w:bottom w:val="nil"/>
              <w:right w:val="nil"/>
            </w:tcBorders>
            <w:shd w:val="clear" w:color="auto" w:fill="auto"/>
            <w:noWrap/>
            <w:vAlign w:val="bottom"/>
            <w:hideMark/>
          </w:tcPr>
          <w:p w14:paraId="03469179"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454774CC"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61588589"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1C07B7EE" w14:textId="77777777" w:rsidR="00DC44BA" w:rsidRPr="00DC44BA" w:rsidRDefault="00DC44BA" w:rsidP="002408CF">
            <w:pPr>
              <w:jc w:val="right"/>
              <w:rPr>
                <w:rFonts w:ascii="Arial" w:hAnsi="Arial" w:cs="Arial"/>
                <w:i/>
                <w:color w:val="000000"/>
              </w:rPr>
            </w:pPr>
            <w:r w:rsidRPr="00DC44BA">
              <w:rPr>
                <w:rFonts w:ascii="Arial" w:hAnsi="Arial" w:cs="Arial"/>
                <w:i/>
                <w:color w:val="000000"/>
              </w:rPr>
              <w:t>0.67</w:t>
            </w:r>
          </w:p>
        </w:tc>
        <w:tc>
          <w:tcPr>
            <w:tcW w:w="606" w:type="dxa"/>
            <w:tcBorders>
              <w:top w:val="nil"/>
              <w:left w:val="nil"/>
              <w:bottom w:val="nil"/>
              <w:right w:val="nil"/>
            </w:tcBorders>
            <w:shd w:val="clear" w:color="auto" w:fill="auto"/>
            <w:noWrap/>
            <w:vAlign w:val="bottom"/>
            <w:hideMark/>
          </w:tcPr>
          <w:p w14:paraId="6F27F329"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single" w:sz="4" w:space="0" w:color="auto"/>
            </w:tcBorders>
            <w:shd w:val="clear" w:color="auto" w:fill="auto"/>
            <w:noWrap/>
            <w:vAlign w:val="bottom"/>
            <w:hideMark/>
          </w:tcPr>
          <w:p w14:paraId="6AA85398" w14:textId="77777777" w:rsidR="00DC44BA" w:rsidRPr="00DC44BA" w:rsidRDefault="00DC44BA" w:rsidP="002408CF">
            <w:pPr>
              <w:jc w:val="right"/>
              <w:rPr>
                <w:rFonts w:ascii="Arial" w:hAnsi="Arial" w:cs="Arial"/>
                <w:i/>
                <w:color w:val="000000"/>
              </w:rPr>
            </w:pPr>
            <w:r w:rsidRPr="00DC44BA">
              <w:rPr>
                <w:rFonts w:ascii="Arial" w:hAnsi="Arial" w:cs="Arial"/>
                <w:i/>
                <w:color w:val="000000"/>
              </w:rPr>
              <w:t>0.33</w:t>
            </w:r>
          </w:p>
        </w:tc>
        <w:tc>
          <w:tcPr>
            <w:tcW w:w="650" w:type="dxa"/>
            <w:vMerge/>
            <w:tcBorders>
              <w:top w:val="single" w:sz="4" w:space="0" w:color="auto"/>
              <w:left w:val="single" w:sz="4" w:space="0" w:color="auto"/>
              <w:bottom w:val="single" w:sz="4" w:space="0" w:color="auto"/>
              <w:right w:val="single" w:sz="4" w:space="0" w:color="auto"/>
            </w:tcBorders>
            <w:vAlign w:val="center"/>
            <w:hideMark/>
          </w:tcPr>
          <w:p w14:paraId="569BD70B" w14:textId="77777777" w:rsidR="00DC44BA" w:rsidRPr="00DC44BA" w:rsidRDefault="00DC44BA" w:rsidP="002408CF">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33959F42" w14:textId="77777777" w:rsidR="00DC44BA" w:rsidRPr="00DC44BA" w:rsidRDefault="00DC44BA" w:rsidP="002408CF">
            <w:pPr>
              <w:jc w:val="center"/>
              <w:rPr>
                <w:rFonts w:ascii="Arial" w:hAnsi="Arial" w:cs="Arial"/>
                <w:color w:val="000000"/>
              </w:rPr>
            </w:pPr>
            <w:r w:rsidRPr="00DC44BA">
              <w:rPr>
                <w:rFonts w:ascii="Arial" w:hAnsi="Arial" w:cs="Arial"/>
                <w:color w:val="000000"/>
              </w:rPr>
              <w:t>3</w:t>
            </w:r>
          </w:p>
        </w:tc>
        <w:tc>
          <w:tcPr>
            <w:tcW w:w="606" w:type="dxa"/>
            <w:tcBorders>
              <w:top w:val="nil"/>
              <w:left w:val="nil"/>
              <w:bottom w:val="nil"/>
              <w:right w:val="nil"/>
            </w:tcBorders>
            <w:shd w:val="clear" w:color="auto" w:fill="auto"/>
            <w:noWrap/>
            <w:vAlign w:val="bottom"/>
            <w:hideMark/>
          </w:tcPr>
          <w:p w14:paraId="0E0B6DCA" w14:textId="77777777" w:rsidR="00DC44BA" w:rsidRPr="00DC44BA" w:rsidRDefault="00DC44BA" w:rsidP="002408CF">
            <w:pPr>
              <w:jc w:val="right"/>
              <w:rPr>
                <w:rFonts w:ascii="Arial" w:hAnsi="Arial" w:cs="Arial"/>
                <w:i/>
                <w:color w:val="000000"/>
              </w:rPr>
            </w:pPr>
            <w:r w:rsidRPr="00DC44BA">
              <w:rPr>
                <w:rFonts w:ascii="Arial" w:hAnsi="Arial" w:cs="Arial"/>
                <w:i/>
                <w:color w:val="000000"/>
              </w:rPr>
              <w:t>0.29</w:t>
            </w:r>
          </w:p>
        </w:tc>
        <w:tc>
          <w:tcPr>
            <w:tcW w:w="629" w:type="dxa"/>
            <w:tcBorders>
              <w:top w:val="nil"/>
              <w:left w:val="nil"/>
              <w:bottom w:val="nil"/>
              <w:right w:val="nil"/>
            </w:tcBorders>
            <w:shd w:val="clear" w:color="auto" w:fill="auto"/>
            <w:noWrap/>
            <w:vAlign w:val="bottom"/>
            <w:hideMark/>
          </w:tcPr>
          <w:p w14:paraId="677F8472" w14:textId="77777777" w:rsidR="00DC44BA" w:rsidRPr="00DC44BA" w:rsidRDefault="00DC44BA" w:rsidP="002408CF">
            <w:pPr>
              <w:jc w:val="right"/>
              <w:rPr>
                <w:rFonts w:ascii="Arial" w:hAnsi="Arial" w:cs="Arial"/>
                <w:i/>
                <w:color w:val="000000"/>
              </w:rPr>
            </w:pPr>
            <w:r w:rsidRPr="00DC44BA">
              <w:rPr>
                <w:rFonts w:ascii="Arial" w:hAnsi="Arial" w:cs="Arial"/>
                <w:i/>
                <w:color w:val="000000"/>
              </w:rPr>
              <w:t>0.29</w:t>
            </w:r>
          </w:p>
        </w:tc>
        <w:tc>
          <w:tcPr>
            <w:tcW w:w="606" w:type="dxa"/>
            <w:tcBorders>
              <w:top w:val="nil"/>
              <w:left w:val="nil"/>
              <w:bottom w:val="nil"/>
              <w:right w:val="nil"/>
            </w:tcBorders>
            <w:shd w:val="clear" w:color="auto" w:fill="auto"/>
            <w:noWrap/>
            <w:vAlign w:val="bottom"/>
            <w:hideMark/>
          </w:tcPr>
          <w:p w14:paraId="2208EDBF" w14:textId="77777777" w:rsidR="00DC44BA" w:rsidRPr="00DC44BA" w:rsidRDefault="00DC44BA" w:rsidP="002408CF">
            <w:pPr>
              <w:jc w:val="right"/>
              <w:rPr>
                <w:rFonts w:ascii="Arial" w:hAnsi="Arial" w:cs="Arial"/>
                <w:i/>
                <w:color w:val="000000"/>
              </w:rPr>
            </w:pPr>
            <w:r w:rsidRPr="00DC44BA">
              <w:rPr>
                <w:rFonts w:ascii="Arial" w:hAnsi="Arial" w:cs="Arial"/>
                <w:i/>
                <w:color w:val="000000"/>
              </w:rPr>
              <w:t>0.29</w:t>
            </w:r>
          </w:p>
        </w:tc>
        <w:tc>
          <w:tcPr>
            <w:tcW w:w="606" w:type="dxa"/>
            <w:tcBorders>
              <w:top w:val="nil"/>
              <w:left w:val="nil"/>
              <w:bottom w:val="nil"/>
              <w:right w:val="nil"/>
            </w:tcBorders>
            <w:shd w:val="clear" w:color="auto" w:fill="auto"/>
            <w:noWrap/>
            <w:vAlign w:val="bottom"/>
            <w:hideMark/>
          </w:tcPr>
          <w:p w14:paraId="4B95742E" w14:textId="77777777" w:rsidR="00DC44BA" w:rsidRPr="00DC44BA" w:rsidRDefault="00DC44BA" w:rsidP="002408CF">
            <w:pPr>
              <w:jc w:val="right"/>
              <w:rPr>
                <w:rFonts w:ascii="Arial" w:hAnsi="Arial" w:cs="Arial"/>
                <w:i/>
                <w:color w:val="000000"/>
              </w:rPr>
            </w:pPr>
            <w:r w:rsidRPr="00DC44BA">
              <w:rPr>
                <w:rFonts w:ascii="Arial" w:hAnsi="Arial" w:cs="Arial"/>
                <w:i/>
                <w:color w:val="000000"/>
              </w:rPr>
              <w:t>0.13</w:t>
            </w:r>
          </w:p>
        </w:tc>
        <w:tc>
          <w:tcPr>
            <w:tcW w:w="700" w:type="dxa"/>
            <w:tcBorders>
              <w:top w:val="nil"/>
              <w:left w:val="nil"/>
              <w:bottom w:val="nil"/>
              <w:right w:val="nil"/>
            </w:tcBorders>
            <w:shd w:val="clear" w:color="auto" w:fill="auto"/>
            <w:noWrap/>
            <w:vAlign w:val="bottom"/>
            <w:hideMark/>
          </w:tcPr>
          <w:p w14:paraId="3F96E09A"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1A335042"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r>
      <w:tr w:rsidR="00DC44BA" w:rsidRPr="00DC44BA" w14:paraId="0B027DBE" w14:textId="77777777" w:rsidTr="006932A2">
        <w:trPr>
          <w:trHeight w:val="300"/>
        </w:trPr>
        <w:tc>
          <w:tcPr>
            <w:tcW w:w="650" w:type="dxa"/>
            <w:vMerge/>
            <w:tcBorders>
              <w:top w:val="nil"/>
              <w:left w:val="nil"/>
              <w:bottom w:val="nil"/>
              <w:right w:val="single" w:sz="4" w:space="0" w:color="auto"/>
            </w:tcBorders>
            <w:vAlign w:val="center"/>
            <w:hideMark/>
          </w:tcPr>
          <w:p w14:paraId="7594AB14" w14:textId="77777777" w:rsidR="00DC44BA" w:rsidRPr="00DC44BA" w:rsidRDefault="00DC44BA" w:rsidP="002408CF">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63741F37" w14:textId="77777777" w:rsidR="00DC44BA" w:rsidRPr="00DC44BA" w:rsidRDefault="00DC44BA" w:rsidP="002408CF">
            <w:pPr>
              <w:jc w:val="center"/>
              <w:rPr>
                <w:rFonts w:ascii="Arial" w:hAnsi="Arial" w:cs="Arial"/>
                <w:color w:val="000000"/>
              </w:rPr>
            </w:pPr>
            <w:r w:rsidRPr="00DC44BA">
              <w:rPr>
                <w:rFonts w:ascii="Arial" w:hAnsi="Arial" w:cs="Arial"/>
                <w:color w:val="000000"/>
              </w:rPr>
              <w:t>3</w:t>
            </w:r>
          </w:p>
        </w:tc>
        <w:tc>
          <w:tcPr>
            <w:tcW w:w="606" w:type="dxa"/>
            <w:tcBorders>
              <w:top w:val="nil"/>
              <w:left w:val="nil"/>
              <w:bottom w:val="nil"/>
              <w:right w:val="nil"/>
            </w:tcBorders>
            <w:shd w:val="clear" w:color="auto" w:fill="auto"/>
            <w:noWrap/>
            <w:vAlign w:val="bottom"/>
            <w:hideMark/>
          </w:tcPr>
          <w:p w14:paraId="78DE720B"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08CA13E0" w14:textId="77777777" w:rsidR="00DC44BA" w:rsidRPr="00DC44BA" w:rsidRDefault="00DC44BA" w:rsidP="002408CF">
            <w:pPr>
              <w:jc w:val="right"/>
              <w:rPr>
                <w:rFonts w:ascii="Arial" w:hAnsi="Arial" w:cs="Arial"/>
                <w:i/>
                <w:color w:val="000000"/>
              </w:rPr>
            </w:pPr>
            <w:r w:rsidRPr="00DC44BA">
              <w:rPr>
                <w:rFonts w:ascii="Arial" w:hAnsi="Arial" w:cs="Arial"/>
                <w:i/>
                <w:color w:val="000000"/>
              </w:rPr>
              <w:t>0.67</w:t>
            </w:r>
          </w:p>
        </w:tc>
        <w:tc>
          <w:tcPr>
            <w:tcW w:w="606" w:type="dxa"/>
            <w:tcBorders>
              <w:top w:val="nil"/>
              <w:left w:val="nil"/>
              <w:bottom w:val="nil"/>
              <w:right w:val="nil"/>
            </w:tcBorders>
            <w:shd w:val="clear" w:color="auto" w:fill="auto"/>
            <w:noWrap/>
            <w:vAlign w:val="bottom"/>
            <w:hideMark/>
          </w:tcPr>
          <w:p w14:paraId="4B691FDD" w14:textId="77777777" w:rsidR="00DC44BA" w:rsidRPr="00DC44BA" w:rsidRDefault="00DC44BA" w:rsidP="002408CF">
            <w:pPr>
              <w:jc w:val="right"/>
              <w:rPr>
                <w:rFonts w:ascii="Arial" w:hAnsi="Arial" w:cs="Arial"/>
                <w:i/>
                <w:color w:val="000000"/>
              </w:rPr>
            </w:pPr>
            <w:r w:rsidRPr="00DC44BA">
              <w:rPr>
                <w:rFonts w:ascii="Arial" w:hAnsi="Arial" w:cs="Arial"/>
                <w:i/>
                <w:color w:val="000000"/>
              </w:rPr>
              <w:t>0.33</w:t>
            </w:r>
          </w:p>
        </w:tc>
        <w:tc>
          <w:tcPr>
            <w:tcW w:w="606" w:type="dxa"/>
            <w:tcBorders>
              <w:top w:val="nil"/>
              <w:left w:val="nil"/>
              <w:bottom w:val="nil"/>
              <w:right w:val="nil"/>
            </w:tcBorders>
            <w:shd w:val="clear" w:color="auto" w:fill="auto"/>
            <w:noWrap/>
            <w:vAlign w:val="bottom"/>
            <w:hideMark/>
          </w:tcPr>
          <w:p w14:paraId="1AF83090"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3E6BBE88"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single" w:sz="4" w:space="0" w:color="auto"/>
            </w:tcBorders>
            <w:shd w:val="clear" w:color="auto" w:fill="auto"/>
            <w:noWrap/>
            <w:vAlign w:val="bottom"/>
            <w:hideMark/>
          </w:tcPr>
          <w:p w14:paraId="4679466A"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50" w:type="dxa"/>
            <w:vMerge/>
            <w:tcBorders>
              <w:top w:val="single" w:sz="4" w:space="0" w:color="auto"/>
              <w:left w:val="single" w:sz="4" w:space="0" w:color="auto"/>
              <w:bottom w:val="single" w:sz="4" w:space="0" w:color="auto"/>
              <w:right w:val="single" w:sz="4" w:space="0" w:color="auto"/>
            </w:tcBorders>
            <w:vAlign w:val="center"/>
            <w:hideMark/>
          </w:tcPr>
          <w:p w14:paraId="358F36A3" w14:textId="77777777" w:rsidR="00DC44BA" w:rsidRPr="00DC44BA" w:rsidRDefault="00DC44BA" w:rsidP="002408CF">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522FD4CB" w14:textId="77777777" w:rsidR="00DC44BA" w:rsidRPr="00DC44BA" w:rsidRDefault="00DC44BA" w:rsidP="002408CF">
            <w:pPr>
              <w:jc w:val="center"/>
              <w:rPr>
                <w:rFonts w:ascii="Arial" w:hAnsi="Arial" w:cs="Arial"/>
                <w:color w:val="000000"/>
              </w:rPr>
            </w:pPr>
            <w:r w:rsidRPr="00DC44BA">
              <w:rPr>
                <w:rFonts w:ascii="Arial" w:hAnsi="Arial" w:cs="Arial"/>
                <w:color w:val="000000"/>
              </w:rPr>
              <w:t>4</w:t>
            </w:r>
          </w:p>
        </w:tc>
        <w:tc>
          <w:tcPr>
            <w:tcW w:w="606" w:type="dxa"/>
            <w:tcBorders>
              <w:top w:val="nil"/>
              <w:left w:val="nil"/>
              <w:bottom w:val="nil"/>
              <w:right w:val="nil"/>
            </w:tcBorders>
            <w:shd w:val="clear" w:color="auto" w:fill="auto"/>
            <w:noWrap/>
            <w:vAlign w:val="bottom"/>
            <w:hideMark/>
          </w:tcPr>
          <w:p w14:paraId="100357D3" w14:textId="77777777" w:rsidR="00DC44BA" w:rsidRPr="00DC44BA" w:rsidRDefault="00DC44BA" w:rsidP="002408CF">
            <w:pPr>
              <w:jc w:val="right"/>
              <w:rPr>
                <w:rFonts w:ascii="Arial" w:hAnsi="Arial" w:cs="Arial"/>
                <w:i/>
                <w:color w:val="000000"/>
              </w:rPr>
            </w:pPr>
            <w:r w:rsidRPr="00DC44BA">
              <w:rPr>
                <w:rFonts w:ascii="Arial" w:hAnsi="Arial" w:cs="Arial"/>
                <w:i/>
                <w:color w:val="000000"/>
              </w:rPr>
              <w:t>0.13</w:t>
            </w:r>
          </w:p>
        </w:tc>
        <w:tc>
          <w:tcPr>
            <w:tcW w:w="629" w:type="dxa"/>
            <w:tcBorders>
              <w:top w:val="nil"/>
              <w:left w:val="nil"/>
              <w:bottom w:val="nil"/>
              <w:right w:val="nil"/>
            </w:tcBorders>
            <w:shd w:val="clear" w:color="auto" w:fill="auto"/>
            <w:noWrap/>
            <w:vAlign w:val="bottom"/>
            <w:hideMark/>
          </w:tcPr>
          <w:p w14:paraId="6B4CF897" w14:textId="77777777" w:rsidR="00DC44BA" w:rsidRPr="00DC44BA" w:rsidRDefault="00DC44BA" w:rsidP="002408CF">
            <w:pPr>
              <w:jc w:val="right"/>
              <w:rPr>
                <w:rFonts w:ascii="Arial" w:hAnsi="Arial" w:cs="Arial"/>
                <w:i/>
                <w:color w:val="000000"/>
              </w:rPr>
            </w:pPr>
            <w:r w:rsidRPr="00DC44BA">
              <w:rPr>
                <w:rFonts w:ascii="Arial" w:hAnsi="Arial" w:cs="Arial"/>
                <w:i/>
                <w:color w:val="000000"/>
              </w:rPr>
              <w:t>0.25</w:t>
            </w:r>
          </w:p>
        </w:tc>
        <w:tc>
          <w:tcPr>
            <w:tcW w:w="606" w:type="dxa"/>
            <w:tcBorders>
              <w:top w:val="nil"/>
              <w:left w:val="nil"/>
              <w:bottom w:val="nil"/>
              <w:right w:val="nil"/>
            </w:tcBorders>
            <w:shd w:val="clear" w:color="auto" w:fill="auto"/>
            <w:noWrap/>
            <w:vAlign w:val="bottom"/>
            <w:hideMark/>
          </w:tcPr>
          <w:p w14:paraId="02E9A8E1" w14:textId="77777777" w:rsidR="00DC44BA" w:rsidRPr="00DC44BA" w:rsidRDefault="00DC44BA" w:rsidP="002408CF">
            <w:pPr>
              <w:jc w:val="right"/>
              <w:rPr>
                <w:rFonts w:ascii="Arial" w:hAnsi="Arial" w:cs="Arial"/>
                <w:i/>
                <w:color w:val="000000"/>
              </w:rPr>
            </w:pPr>
            <w:r w:rsidRPr="00DC44BA">
              <w:rPr>
                <w:rFonts w:ascii="Arial" w:hAnsi="Arial" w:cs="Arial"/>
                <w:i/>
                <w:color w:val="000000"/>
              </w:rPr>
              <w:t>0.36</w:t>
            </w:r>
          </w:p>
        </w:tc>
        <w:tc>
          <w:tcPr>
            <w:tcW w:w="606" w:type="dxa"/>
            <w:tcBorders>
              <w:top w:val="nil"/>
              <w:left w:val="nil"/>
              <w:bottom w:val="nil"/>
              <w:right w:val="nil"/>
            </w:tcBorders>
            <w:shd w:val="clear" w:color="auto" w:fill="auto"/>
            <w:noWrap/>
            <w:vAlign w:val="bottom"/>
            <w:hideMark/>
          </w:tcPr>
          <w:p w14:paraId="59006221" w14:textId="77777777" w:rsidR="00DC44BA" w:rsidRPr="00DC44BA" w:rsidRDefault="00DC44BA" w:rsidP="002408CF">
            <w:pPr>
              <w:jc w:val="right"/>
              <w:rPr>
                <w:rFonts w:ascii="Arial" w:hAnsi="Arial" w:cs="Arial"/>
                <w:i/>
                <w:color w:val="000000"/>
              </w:rPr>
            </w:pPr>
            <w:r w:rsidRPr="00DC44BA">
              <w:rPr>
                <w:rFonts w:ascii="Arial" w:hAnsi="Arial" w:cs="Arial"/>
                <w:i/>
                <w:color w:val="000000"/>
              </w:rPr>
              <w:t>0.13</w:t>
            </w:r>
          </w:p>
        </w:tc>
        <w:tc>
          <w:tcPr>
            <w:tcW w:w="700" w:type="dxa"/>
            <w:tcBorders>
              <w:top w:val="nil"/>
              <w:left w:val="nil"/>
              <w:bottom w:val="nil"/>
              <w:right w:val="nil"/>
            </w:tcBorders>
            <w:shd w:val="clear" w:color="auto" w:fill="auto"/>
            <w:noWrap/>
            <w:vAlign w:val="bottom"/>
            <w:hideMark/>
          </w:tcPr>
          <w:p w14:paraId="7EC17423" w14:textId="77777777" w:rsidR="00DC44BA" w:rsidRPr="00DC44BA" w:rsidRDefault="00DC44BA" w:rsidP="002408CF">
            <w:pPr>
              <w:jc w:val="right"/>
              <w:rPr>
                <w:rFonts w:ascii="Arial" w:hAnsi="Arial" w:cs="Arial"/>
                <w:i/>
                <w:color w:val="000000"/>
              </w:rPr>
            </w:pPr>
            <w:r w:rsidRPr="00DC44BA">
              <w:rPr>
                <w:rFonts w:ascii="Arial" w:hAnsi="Arial" w:cs="Arial"/>
                <w:i/>
                <w:color w:val="000000"/>
              </w:rPr>
              <w:t>0.13</w:t>
            </w:r>
          </w:p>
        </w:tc>
        <w:tc>
          <w:tcPr>
            <w:tcW w:w="606" w:type="dxa"/>
            <w:tcBorders>
              <w:top w:val="nil"/>
              <w:left w:val="nil"/>
              <w:bottom w:val="nil"/>
              <w:right w:val="nil"/>
            </w:tcBorders>
            <w:shd w:val="clear" w:color="auto" w:fill="auto"/>
            <w:noWrap/>
            <w:vAlign w:val="bottom"/>
            <w:hideMark/>
          </w:tcPr>
          <w:p w14:paraId="5E9165FD"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r>
      <w:tr w:rsidR="00DC44BA" w:rsidRPr="00DC44BA" w14:paraId="1575A888" w14:textId="77777777" w:rsidTr="006932A2">
        <w:trPr>
          <w:trHeight w:val="300"/>
        </w:trPr>
        <w:tc>
          <w:tcPr>
            <w:tcW w:w="650" w:type="dxa"/>
            <w:vMerge/>
            <w:tcBorders>
              <w:top w:val="nil"/>
              <w:left w:val="nil"/>
              <w:bottom w:val="nil"/>
              <w:right w:val="single" w:sz="4" w:space="0" w:color="auto"/>
            </w:tcBorders>
            <w:vAlign w:val="center"/>
            <w:hideMark/>
          </w:tcPr>
          <w:p w14:paraId="799EABE6" w14:textId="77777777" w:rsidR="00DC44BA" w:rsidRPr="00DC44BA" w:rsidRDefault="00DC44BA" w:rsidP="002408CF">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57359A81" w14:textId="77777777" w:rsidR="00DC44BA" w:rsidRPr="00DC44BA" w:rsidRDefault="00DC44BA" w:rsidP="002408CF">
            <w:pPr>
              <w:jc w:val="center"/>
              <w:rPr>
                <w:rFonts w:ascii="Arial" w:hAnsi="Arial" w:cs="Arial"/>
                <w:color w:val="000000"/>
              </w:rPr>
            </w:pPr>
            <w:r w:rsidRPr="00DC44BA">
              <w:rPr>
                <w:rFonts w:ascii="Arial" w:hAnsi="Arial" w:cs="Arial"/>
                <w:color w:val="000000"/>
              </w:rPr>
              <w:t>4</w:t>
            </w:r>
          </w:p>
        </w:tc>
        <w:tc>
          <w:tcPr>
            <w:tcW w:w="606" w:type="dxa"/>
            <w:tcBorders>
              <w:top w:val="nil"/>
              <w:left w:val="nil"/>
              <w:bottom w:val="nil"/>
              <w:right w:val="nil"/>
            </w:tcBorders>
            <w:shd w:val="clear" w:color="auto" w:fill="auto"/>
            <w:noWrap/>
            <w:vAlign w:val="bottom"/>
            <w:hideMark/>
          </w:tcPr>
          <w:p w14:paraId="3E751BC2"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2DB6B399"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5514D16B" w14:textId="77777777" w:rsidR="00DC44BA" w:rsidRPr="00DC44BA" w:rsidRDefault="00DC44BA" w:rsidP="002408CF">
            <w:pPr>
              <w:jc w:val="right"/>
              <w:rPr>
                <w:rFonts w:ascii="Arial" w:hAnsi="Arial" w:cs="Arial"/>
                <w:i/>
                <w:color w:val="000000"/>
              </w:rPr>
            </w:pPr>
            <w:r w:rsidRPr="00DC44BA">
              <w:rPr>
                <w:rFonts w:ascii="Arial" w:hAnsi="Arial" w:cs="Arial"/>
                <w:i/>
                <w:color w:val="000000"/>
              </w:rPr>
              <w:t>0.22</w:t>
            </w:r>
          </w:p>
        </w:tc>
        <w:tc>
          <w:tcPr>
            <w:tcW w:w="606" w:type="dxa"/>
            <w:tcBorders>
              <w:top w:val="nil"/>
              <w:left w:val="nil"/>
              <w:bottom w:val="nil"/>
              <w:right w:val="nil"/>
            </w:tcBorders>
            <w:shd w:val="clear" w:color="auto" w:fill="auto"/>
            <w:noWrap/>
            <w:vAlign w:val="bottom"/>
            <w:hideMark/>
          </w:tcPr>
          <w:p w14:paraId="1AB2D1BC" w14:textId="77777777" w:rsidR="00DC44BA" w:rsidRPr="00DC44BA" w:rsidRDefault="00DC44BA" w:rsidP="002408CF">
            <w:pPr>
              <w:jc w:val="right"/>
              <w:rPr>
                <w:rFonts w:ascii="Arial" w:hAnsi="Arial" w:cs="Arial"/>
                <w:i/>
                <w:color w:val="000000"/>
              </w:rPr>
            </w:pPr>
            <w:r w:rsidRPr="00DC44BA">
              <w:rPr>
                <w:rFonts w:ascii="Arial" w:hAnsi="Arial" w:cs="Arial"/>
                <w:i/>
                <w:color w:val="000000"/>
              </w:rPr>
              <w:t>0.34</w:t>
            </w:r>
          </w:p>
        </w:tc>
        <w:tc>
          <w:tcPr>
            <w:tcW w:w="606" w:type="dxa"/>
            <w:tcBorders>
              <w:top w:val="nil"/>
              <w:left w:val="nil"/>
              <w:bottom w:val="nil"/>
              <w:right w:val="nil"/>
            </w:tcBorders>
            <w:shd w:val="clear" w:color="auto" w:fill="auto"/>
            <w:noWrap/>
            <w:vAlign w:val="bottom"/>
            <w:hideMark/>
          </w:tcPr>
          <w:p w14:paraId="5924E74C" w14:textId="77777777" w:rsidR="00DC44BA" w:rsidRPr="00DC44BA" w:rsidRDefault="00DC44BA" w:rsidP="002408CF">
            <w:pPr>
              <w:jc w:val="right"/>
              <w:rPr>
                <w:rFonts w:ascii="Arial" w:hAnsi="Arial" w:cs="Arial"/>
                <w:i/>
                <w:color w:val="000000"/>
              </w:rPr>
            </w:pPr>
            <w:r w:rsidRPr="00DC44BA">
              <w:rPr>
                <w:rFonts w:ascii="Arial" w:hAnsi="Arial" w:cs="Arial"/>
                <w:i/>
                <w:color w:val="000000"/>
              </w:rPr>
              <w:t>0.22</w:t>
            </w:r>
          </w:p>
        </w:tc>
        <w:tc>
          <w:tcPr>
            <w:tcW w:w="606" w:type="dxa"/>
            <w:tcBorders>
              <w:top w:val="nil"/>
              <w:left w:val="nil"/>
              <w:bottom w:val="nil"/>
              <w:right w:val="single" w:sz="4" w:space="0" w:color="auto"/>
            </w:tcBorders>
            <w:shd w:val="clear" w:color="auto" w:fill="auto"/>
            <w:noWrap/>
            <w:vAlign w:val="bottom"/>
            <w:hideMark/>
          </w:tcPr>
          <w:p w14:paraId="77CA2BD1" w14:textId="77777777" w:rsidR="00DC44BA" w:rsidRPr="00DC44BA" w:rsidRDefault="00DC44BA" w:rsidP="002408CF">
            <w:pPr>
              <w:jc w:val="right"/>
              <w:rPr>
                <w:rFonts w:ascii="Arial" w:hAnsi="Arial" w:cs="Arial"/>
                <w:i/>
                <w:color w:val="000000"/>
              </w:rPr>
            </w:pPr>
            <w:r w:rsidRPr="00DC44BA">
              <w:rPr>
                <w:rFonts w:ascii="Arial" w:hAnsi="Arial" w:cs="Arial"/>
                <w:i/>
                <w:color w:val="000000"/>
              </w:rPr>
              <w:t>0.22</w:t>
            </w:r>
          </w:p>
        </w:tc>
        <w:tc>
          <w:tcPr>
            <w:tcW w:w="650" w:type="dxa"/>
            <w:vMerge/>
            <w:tcBorders>
              <w:top w:val="single" w:sz="4" w:space="0" w:color="auto"/>
              <w:left w:val="single" w:sz="4" w:space="0" w:color="auto"/>
              <w:bottom w:val="single" w:sz="4" w:space="0" w:color="auto"/>
              <w:right w:val="single" w:sz="4" w:space="0" w:color="auto"/>
            </w:tcBorders>
            <w:vAlign w:val="center"/>
            <w:hideMark/>
          </w:tcPr>
          <w:p w14:paraId="21FFEFA2" w14:textId="77777777" w:rsidR="00DC44BA" w:rsidRPr="00DC44BA" w:rsidRDefault="00DC44BA" w:rsidP="002408CF">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7298D352" w14:textId="77777777" w:rsidR="00DC44BA" w:rsidRPr="00DC44BA" w:rsidRDefault="00DC44BA" w:rsidP="002408CF">
            <w:pPr>
              <w:jc w:val="center"/>
              <w:rPr>
                <w:rFonts w:ascii="Arial" w:hAnsi="Arial" w:cs="Arial"/>
                <w:color w:val="000000"/>
              </w:rPr>
            </w:pPr>
            <w:r w:rsidRPr="00DC44BA">
              <w:rPr>
                <w:rFonts w:ascii="Arial" w:hAnsi="Arial" w:cs="Arial"/>
                <w:color w:val="000000"/>
              </w:rPr>
              <w:t>5</w:t>
            </w:r>
          </w:p>
        </w:tc>
        <w:tc>
          <w:tcPr>
            <w:tcW w:w="606" w:type="dxa"/>
            <w:tcBorders>
              <w:top w:val="nil"/>
              <w:left w:val="nil"/>
              <w:bottom w:val="nil"/>
              <w:right w:val="nil"/>
            </w:tcBorders>
            <w:shd w:val="clear" w:color="auto" w:fill="auto"/>
            <w:noWrap/>
            <w:vAlign w:val="bottom"/>
            <w:hideMark/>
          </w:tcPr>
          <w:p w14:paraId="6BEFD6D7"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29" w:type="dxa"/>
            <w:tcBorders>
              <w:top w:val="nil"/>
              <w:left w:val="nil"/>
              <w:bottom w:val="nil"/>
              <w:right w:val="nil"/>
            </w:tcBorders>
            <w:shd w:val="clear" w:color="auto" w:fill="auto"/>
            <w:noWrap/>
            <w:vAlign w:val="bottom"/>
            <w:hideMark/>
          </w:tcPr>
          <w:p w14:paraId="6B11DF3A" w14:textId="77777777" w:rsidR="00DC44BA" w:rsidRPr="00DC44BA" w:rsidRDefault="00DC44BA" w:rsidP="002408CF">
            <w:pPr>
              <w:jc w:val="right"/>
              <w:rPr>
                <w:rFonts w:ascii="Arial" w:hAnsi="Arial" w:cs="Arial"/>
                <w:i/>
                <w:color w:val="000000"/>
              </w:rPr>
            </w:pPr>
            <w:r w:rsidRPr="00DC44BA">
              <w:rPr>
                <w:rFonts w:ascii="Arial" w:hAnsi="Arial" w:cs="Arial"/>
                <w:i/>
                <w:color w:val="000000"/>
              </w:rPr>
              <w:t>0.20</w:t>
            </w:r>
          </w:p>
        </w:tc>
        <w:tc>
          <w:tcPr>
            <w:tcW w:w="606" w:type="dxa"/>
            <w:tcBorders>
              <w:top w:val="nil"/>
              <w:left w:val="nil"/>
              <w:bottom w:val="nil"/>
              <w:right w:val="nil"/>
            </w:tcBorders>
            <w:shd w:val="clear" w:color="auto" w:fill="auto"/>
            <w:noWrap/>
            <w:vAlign w:val="bottom"/>
            <w:hideMark/>
          </w:tcPr>
          <w:p w14:paraId="27ADAE48" w14:textId="77777777" w:rsidR="00DC44BA" w:rsidRPr="00DC44BA" w:rsidRDefault="00DC44BA" w:rsidP="002408CF">
            <w:pPr>
              <w:jc w:val="right"/>
              <w:rPr>
                <w:rFonts w:ascii="Arial" w:hAnsi="Arial" w:cs="Arial"/>
                <w:i/>
                <w:color w:val="000000"/>
              </w:rPr>
            </w:pPr>
            <w:r w:rsidRPr="00DC44BA">
              <w:rPr>
                <w:rFonts w:ascii="Arial" w:hAnsi="Arial" w:cs="Arial"/>
                <w:i/>
                <w:color w:val="000000"/>
              </w:rPr>
              <w:t>0.20</w:t>
            </w:r>
          </w:p>
        </w:tc>
        <w:tc>
          <w:tcPr>
            <w:tcW w:w="606" w:type="dxa"/>
            <w:tcBorders>
              <w:top w:val="nil"/>
              <w:left w:val="nil"/>
              <w:bottom w:val="nil"/>
              <w:right w:val="nil"/>
            </w:tcBorders>
            <w:shd w:val="clear" w:color="auto" w:fill="auto"/>
            <w:noWrap/>
            <w:vAlign w:val="bottom"/>
            <w:hideMark/>
          </w:tcPr>
          <w:p w14:paraId="4D03BD86" w14:textId="77777777" w:rsidR="00DC44BA" w:rsidRPr="00DC44BA" w:rsidRDefault="00DC44BA" w:rsidP="002408CF">
            <w:pPr>
              <w:jc w:val="right"/>
              <w:rPr>
                <w:rFonts w:ascii="Arial" w:hAnsi="Arial" w:cs="Arial"/>
                <w:i/>
                <w:color w:val="000000"/>
              </w:rPr>
            </w:pPr>
            <w:r w:rsidRPr="00DC44BA">
              <w:rPr>
                <w:rFonts w:ascii="Arial" w:hAnsi="Arial" w:cs="Arial"/>
                <w:i/>
                <w:color w:val="000000"/>
              </w:rPr>
              <w:t>0.40</w:t>
            </w:r>
          </w:p>
        </w:tc>
        <w:tc>
          <w:tcPr>
            <w:tcW w:w="700" w:type="dxa"/>
            <w:tcBorders>
              <w:top w:val="nil"/>
              <w:left w:val="nil"/>
              <w:bottom w:val="nil"/>
              <w:right w:val="nil"/>
            </w:tcBorders>
            <w:shd w:val="clear" w:color="auto" w:fill="auto"/>
            <w:noWrap/>
            <w:vAlign w:val="bottom"/>
            <w:hideMark/>
          </w:tcPr>
          <w:p w14:paraId="238A8E74"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1587CAA4" w14:textId="77777777" w:rsidR="00DC44BA" w:rsidRPr="00DC44BA" w:rsidRDefault="00DC44BA" w:rsidP="002408CF">
            <w:pPr>
              <w:jc w:val="right"/>
              <w:rPr>
                <w:rFonts w:ascii="Arial" w:hAnsi="Arial" w:cs="Arial"/>
                <w:i/>
                <w:color w:val="000000"/>
              </w:rPr>
            </w:pPr>
            <w:r w:rsidRPr="00DC44BA">
              <w:rPr>
                <w:rFonts w:ascii="Arial" w:hAnsi="Arial" w:cs="Arial"/>
                <w:i/>
                <w:color w:val="000000"/>
              </w:rPr>
              <w:t>0.20</w:t>
            </w:r>
          </w:p>
        </w:tc>
      </w:tr>
      <w:tr w:rsidR="00DC44BA" w:rsidRPr="00DC44BA" w14:paraId="2CD0CF41" w14:textId="77777777" w:rsidTr="006932A2">
        <w:trPr>
          <w:trHeight w:val="300"/>
        </w:trPr>
        <w:tc>
          <w:tcPr>
            <w:tcW w:w="650" w:type="dxa"/>
            <w:vMerge/>
            <w:tcBorders>
              <w:top w:val="nil"/>
              <w:left w:val="nil"/>
              <w:bottom w:val="nil"/>
              <w:right w:val="single" w:sz="4" w:space="0" w:color="auto"/>
            </w:tcBorders>
            <w:vAlign w:val="center"/>
            <w:hideMark/>
          </w:tcPr>
          <w:p w14:paraId="5DCF30A9" w14:textId="77777777" w:rsidR="00DC44BA" w:rsidRPr="00DC44BA" w:rsidRDefault="00DC44BA" w:rsidP="002408CF">
            <w:pPr>
              <w:rPr>
                <w:rFonts w:ascii="Arial" w:hAnsi="Arial" w:cs="Arial"/>
                <w:color w:val="000000"/>
              </w:rPr>
            </w:pPr>
          </w:p>
        </w:tc>
        <w:tc>
          <w:tcPr>
            <w:tcW w:w="783" w:type="dxa"/>
            <w:tcBorders>
              <w:top w:val="nil"/>
              <w:left w:val="nil"/>
              <w:right w:val="single" w:sz="4" w:space="0" w:color="auto"/>
            </w:tcBorders>
            <w:shd w:val="clear" w:color="auto" w:fill="auto"/>
            <w:noWrap/>
            <w:vAlign w:val="bottom"/>
            <w:hideMark/>
          </w:tcPr>
          <w:p w14:paraId="708AB9A1" w14:textId="77777777" w:rsidR="00DC44BA" w:rsidRPr="00DC44BA" w:rsidRDefault="00DC44BA" w:rsidP="002408CF">
            <w:pPr>
              <w:jc w:val="center"/>
              <w:rPr>
                <w:rFonts w:ascii="Arial" w:hAnsi="Arial" w:cs="Arial"/>
                <w:color w:val="000000"/>
              </w:rPr>
            </w:pPr>
            <w:r w:rsidRPr="00DC44BA">
              <w:rPr>
                <w:rFonts w:ascii="Arial" w:hAnsi="Arial" w:cs="Arial"/>
                <w:color w:val="000000"/>
              </w:rPr>
              <w:t>5</w:t>
            </w:r>
          </w:p>
        </w:tc>
        <w:tc>
          <w:tcPr>
            <w:tcW w:w="606" w:type="dxa"/>
            <w:tcBorders>
              <w:top w:val="nil"/>
              <w:left w:val="nil"/>
              <w:right w:val="nil"/>
            </w:tcBorders>
            <w:shd w:val="clear" w:color="auto" w:fill="auto"/>
            <w:noWrap/>
            <w:vAlign w:val="bottom"/>
            <w:hideMark/>
          </w:tcPr>
          <w:p w14:paraId="15004775"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right w:val="nil"/>
            </w:tcBorders>
            <w:shd w:val="clear" w:color="auto" w:fill="auto"/>
            <w:noWrap/>
            <w:vAlign w:val="bottom"/>
            <w:hideMark/>
          </w:tcPr>
          <w:p w14:paraId="46C2119F" w14:textId="77777777" w:rsidR="00DC44BA" w:rsidRPr="00DC44BA" w:rsidRDefault="00DC44BA" w:rsidP="002408CF">
            <w:pPr>
              <w:jc w:val="right"/>
              <w:rPr>
                <w:rFonts w:ascii="Arial" w:hAnsi="Arial" w:cs="Arial"/>
                <w:i/>
                <w:color w:val="000000"/>
              </w:rPr>
            </w:pPr>
            <w:r w:rsidRPr="00DC44BA">
              <w:rPr>
                <w:rFonts w:ascii="Arial" w:hAnsi="Arial" w:cs="Arial"/>
                <w:i/>
                <w:color w:val="000000"/>
              </w:rPr>
              <w:t>0.14</w:t>
            </w:r>
          </w:p>
        </w:tc>
        <w:tc>
          <w:tcPr>
            <w:tcW w:w="606" w:type="dxa"/>
            <w:tcBorders>
              <w:top w:val="nil"/>
              <w:left w:val="nil"/>
              <w:right w:val="nil"/>
            </w:tcBorders>
            <w:shd w:val="clear" w:color="auto" w:fill="auto"/>
            <w:noWrap/>
            <w:vAlign w:val="bottom"/>
            <w:hideMark/>
          </w:tcPr>
          <w:p w14:paraId="1E2ACA7E"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right w:val="nil"/>
            </w:tcBorders>
            <w:shd w:val="clear" w:color="auto" w:fill="auto"/>
            <w:noWrap/>
            <w:vAlign w:val="bottom"/>
            <w:hideMark/>
          </w:tcPr>
          <w:p w14:paraId="6AA7136C" w14:textId="77777777" w:rsidR="00DC44BA" w:rsidRPr="00DC44BA" w:rsidRDefault="00DC44BA" w:rsidP="002408CF">
            <w:pPr>
              <w:jc w:val="right"/>
              <w:rPr>
                <w:rFonts w:ascii="Arial" w:hAnsi="Arial" w:cs="Arial"/>
                <w:i/>
                <w:color w:val="000000"/>
              </w:rPr>
            </w:pPr>
            <w:r w:rsidRPr="00DC44BA">
              <w:rPr>
                <w:rFonts w:ascii="Arial" w:hAnsi="Arial" w:cs="Arial"/>
                <w:i/>
                <w:color w:val="000000"/>
              </w:rPr>
              <w:t>0.58</w:t>
            </w:r>
          </w:p>
        </w:tc>
        <w:tc>
          <w:tcPr>
            <w:tcW w:w="606" w:type="dxa"/>
            <w:tcBorders>
              <w:top w:val="nil"/>
              <w:left w:val="nil"/>
              <w:right w:val="nil"/>
            </w:tcBorders>
            <w:shd w:val="clear" w:color="auto" w:fill="auto"/>
            <w:noWrap/>
            <w:vAlign w:val="bottom"/>
            <w:hideMark/>
          </w:tcPr>
          <w:p w14:paraId="26A0F34C" w14:textId="77777777" w:rsidR="00DC44BA" w:rsidRPr="00DC44BA" w:rsidRDefault="00DC44BA" w:rsidP="002408CF">
            <w:pPr>
              <w:jc w:val="right"/>
              <w:rPr>
                <w:rFonts w:ascii="Arial" w:hAnsi="Arial" w:cs="Arial"/>
                <w:i/>
                <w:color w:val="000000"/>
              </w:rPr>
            </w:pPr>
            <w:r w:rsidRPr="00DC44BA">
              <w:rPr>
                <w:rFonts w:ascii="Arial" w:hAnsi="Arial" w:cs="Arial"/>
                <w:i/>
                <w:color w:val="000000"/>
              </w:rPr>
              <w:t>0.14</w:t>
            </w:r>
          </w:p>
        </w:tc>
        <w:tc>
          <w:tcPr>
            <w:tcW w:w="606" w:type="dxa"/>
            <w:tcBorders>
              <w:top w:val="nil"/>
              <w:left w:val="nil"/>
              <w:right w:val="single" w:sz="4" w:space="0" w:color="auto"/>
            </w:tcBorders>
            <w:shd w:val="clear" w:color="auto" w:fill="auto"/>
            <w:noWrap/>
            <w:vAlign w:val="bottom"/>
            <w:hideMark/>
          </w:tcPr>
          <w:p w14:paraId="07A27504" w14:textId="77777777" w:rsidR="00DC44BA" w:rsidRPr="00DC44BA" w:rsidRDefault="00DC44BA" w:rsidP="002408CF">
            <w:pPr>
              <w:jc w:val="right"/>
              <w:rPr>
                <w:rFonts w:ascii="Arial" w:hAnsi="Arial" w:cs="Arial"/>
                <w:i/>
                <w:color w:val="000000"/>
              </w:rPr>
            </w:pPr>
            <w:r w:rsidRPr="00DC44BA">
              <w:rPr>
                <w:rFonts w:ascii="Arial" w:hAnsi="Arial" w:cs="Arial"/>
                <w:i/>
                <w:color w:val="000000"/>
              </w:rPr>
              <w:t>0.14</w:t>
            </w:r>
          </w:p>
        </w:tc>
        <w:tc>
          <w:tcPr>
            <w:tcW w:w="650" w:type="dxa"/>
            <w:vMerge/>
            <w:tcBorders>
              <w:top w:val="single" w:sz="4" w:space="0" w:color="auto"/>
              <w:left w:val="single" w:sz="4" w:space="0" w:color="auto"/>
              <w:bottom w:val="single" w:sz="4" w:space="0" w:color="auto"/>
              <w:right w:val="single" w:sz="4" w:space="0" w:color="auto"/>
            </w:tcBorders>
            <w:vAlign w:val="center"/>
            <w:hideMark/>
          </w:tcPr>
          <w:p w14:paraId="7E6FDC16" w14:textId="77777777" w:rsidR="00DC44BA" w:rsidRPr="00DC44BA" w:rsidRDefault="00DC44BA" w:rsidP="002408CF">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245B3CB1" w14:textId="77777777" w:rsidR="00DC44BA" w:rsidRPr="00DC44BA" w:rsidRDefault="00DC44BA" w:rsidP="002408CF">
            <w:pPr>
              <w:jc w:val="center"/>
              <w:rPr>
                <w:rFonts w:ascii="Arial" w:hAnsi="Arial" w:cs="Arial"/>
                <w:color w:val="000000"/>
              </w:rPr>
            </w:pPr>
            <w:r w:rsidRPr="00DC44BA">
              <w:rPr>
                <w:rFonts w:ascii="Arial" w:hAnsi="Arial" w:cs="Arial"/>
                <w:color w:val="000000"/>
              </w:rPr>
              <w:t>6</w:t>
            </w:r>
          </w:p>
        </w:tc>
        <w:tc>
          <w:tcPr>
            <w:tcW w:w="606" w:type="dxa"/>
            <w:tcBorders>
              <w:top w:val="nil"/>
              <w:left w:val="nil"/>
              <w:bottom w:val="nil"/>
              <w:right w:val="nil"/>
            </w:tcBorders>
            <w:shd w:val="clear" w:color="auto" w:fill="auto"/>
            <w:noWrap/>
            <w:vAlign w:val="bottom"/>
            <w:hideMark/>
          </w:tcPr>
          <w:p w14:paraId="5B342026"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29" w:type="dxa"/>
            <w:tcBorders>
              <w:top w:val="nil"/>
              <w:left w:val="nil"/>
              <w:bottom w:val="nil"/>
              <w:right w:val="nil"/>
            </w:tcBorders>
            <w:shd w:val="clear" w:color="auto" w:fill="auto"/>
            <w:noWrap/>
            <w:vAlign w:val="bottom"/>
            <w:hideMark/>
          </w:tcPr>
          <w:p w14:paraId="79C24770" w14:textId="77777777" w:rsidR="00DC44BA" w:rsidRPr="00DC44BA" w:rsidRDefault="00DC44BA" w:rsidP="002408CF">
            <w:pPr>
              <w:jc w:val="right"/>
              <w:rPr>
                <w:rFonts w:ascii="Arial" w:hAnsi="Arial" w:cs="Arial"/>
                <w:i/>
                <w:color w:val="000000"/>
              </w:rPr>
            </w:pPr>
            <w:r w:rsidRPr="00DC44BA">
              <w:rPr>
                <w:rFonts w:ascii="Arial" w:hAnsi="Arial" w:cs="Arial"/>
                <w:i/>
                <w:color w:val="000000"/>
              </w:rPr>
              <w:t>0.50</w:t>
            </w:r>
          </w:p>
        </w:tc>
        <w:tc>
          <w:tcPr>
            <w:tcW w:w="606" w:type="dxa"/>
            <w:tcBorders>
              <w:top w:val="nil"/>
              <w:left w:val="nil"/>
              <w:bottom w:val="nil"/>
              <w:right w:val="nil"/>
            </w:tcBorders>
            <w:shd w:val="clear" w:color="auto" w:fill="auto"/>
            <w:noWrap/>
            <w:vAlign w:val="bottom"/>
            <w:hideMark/>
          </w:tcPr>
          <w:p w14:paraId="2D3B9AA3" w14:textId="77777777" w:rsidR="00DC44BA" w:rsidRPr="00DC44BA" w:rsidRDefault="00DC44BA" w:rsidP="002408CF">
            <w:pPr>
              <w:jc w:val="right"/>
              <w:rPr>
                <w:rFonts w:ascii="Arial" w:hAnsi="Arial" w:cs="Arial"/>
                <w:i/>
                <w:color w:val="000000"/>
              </w:rPr>
            </w:pPr>
            <w:r w:rsidRPr="00DC44BA">
              <w:rPr>
                <w:rFonts w:ascii="Arial" w:hAnsi="Arial" w:cs="Arial"/>
                <w:i/>
                <w:color w:val="000000"/>
              </w:rPr>
              <w:t>0.25</w:t>
            </w:r>
          </w:p>
        </w:tc>
        <w:tc>
          <w:tcPr>
            <w:tcW w:w="606" w:type="dxa"/>
            <w:tcBorders>
              <w:top w:val="nil"/>
              <w:left w:val="nil"/>
              <w:bottom w:val="nil"/>
              <w:right w:val="nil"/>
            </w:tcBorders>
            <w:shd w:val="clear" w:color="auto" w:fill="auto"/>
            <w:noWrap/>
            <w:vAlign w:val="bottom"/>
            <w:hideMark/>
          </w:tcPr>
          <w:p w14:paraId="62A817EF"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700" w:type="dxa"/>
            <w:tcBorders>
              <w:top w:val="nil"/>
              <w:left w:val="nil"/>
              <w:bottom w:val="nil"/>
              <w:right w:val="nil"/>
            </w:tcBorders>
            <w:shd w:val="clear" w:color="auto" w:fill="auto"/>
            <w:noWrap/>
            <w:vAlign w:val="bottom"/>
            <w:hideMark/>
          </w:tcPr>
          <w:p w14:paraId="65AB18EB"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6FE7DB31" w14:textId="77777777" w:rsidR="00DC44BA" w:rsidRPr="00DC44BA" w:rsidRDefault="00DC44BA" w:rsidP="002408CF">
            <w:pPr>
              <w:jc w:val="right"/>
              <w:rPr>
                <w:rFonts w:ascii="Arial" w:hAnsi="Arial" w:cs="Arial"/>
                <w:i/>
                <w:color w:val="000000"/>
              </w:rPr>
            </w:pPr>
            <w:r w:rsidRPr="00DC44BA">
              <w:rPr>
                <w:rFonts w:ascii="Arial" w:hAnsi="Arial" w:cs="Arial"/>
                <w:i/>
                <w:color w:val="000000"/>
              </w:rPr>
              <w:t>0.25</w:t>
            </w:r>
          </w:p>
        </w:tc>
      </w:tr>
      <w:tr w:rsidR="00DC44BA" w:rsidRPr="00DC44BA" w14:paraId="00A5CC8E" w14:textId="77777777" w:rsidTr="006932A2">
        <w:trPr>
          <w:trHeight w:val="300"/>
        </w:trPr>
        <w:tc>
          <w:tcPr>
            <w:tcW w:w="650" w:type="dxa"/>
            <w:vMerge/>
            <w:tcBorders>
              <w:top w:val="nil"/>
              <w:left w:val="nil"/>
              <w:bottom w:val="nil"/>
              <w:right w:val="single" w:sz="4" w:space="0" w:color="auto"/>
            </w:tcBorders>
            <w:vAlign w:val="center"/>
            <w:hideMark/>
          </w:tcPr>
          <w:p w14:paraId="61ABAC2E" w14:textId="77777777" w:rsidR="00DC44BA" w:rsidRPr="00DC44BA" w:rsidRDefault="00DC44BA" w:rsidP="002408CF">
            <w:pPr>
              <w:rPr>
                <w:rFonts w:ascii="Arial" w:hAnsi="Arial" w:cs="Arial"/>
                <w:color w:val="000000"/>
              </w:rPr>
            </w:pPr>
          </w:p>
        </w:tc>
        <w:tc>
          <w:tcPr>
            <w:tcW w:w="783" w:type="dxa"/>
            <w:tcBorders>
              <w:top w:val="nil"/>
              <w:left w:val="nil"/>
              <w:bottom w:val="single" w:sz="4" w:space="0" w:color="auto"/>
              <w:right w:val="single" w:sz="4" w:space="0" w:color="auto"/>
            </w:tcBorders>
            <w:shd w:val="clear" w:color="auto" w:fill="auto"/>
            <w:noWrap/>
            <w:vAlign w:val="bottom"/>
            <w:hideMark/>
          </w:tcPr>
          <w:p w14:paraId="11F94A10" w14:textId="77777777" w:rsidR="00DC44BA" w:rsidRPr="00DC44BA" w:rsidRDefault="00DC44BA" w:rsidP="002408CF">
            <w:pPr>
              <w:jc w:val="center"/>
              <w:rPr>
                <w:rFonts w:ascii="Arial" w:hAnsi="Arial" w:cs="Arial"/>
                <w:color w:val="000000"/>
              </w:rPr>
            </w:pPr>
            <w:r w:rsidRPr="00DC44BA">
              <w:rPr>
                <w:rFonts w:ascii="Arial" w:hAnsi="Arial" w:cs="Arial"/>
                <w:color w:val="000000"/>
              </w:rPr>
              <w:t>6</w:t>
            </w:r>
          </w:p>
        </w:tc>
        <w:tc>
          <w:tcPr>
            <w:tcW w:w="606" w:type="dxa"/>
            <w:tcBorders>
              <w:top w:val="nil"/>
              <w:left w:val="nil"/>
              <w:bottom w:val="single" w:sz="4" w:space="0" w:color="auto"/>
              <w:right w:val="nil"/>
            </w:tcBorders>
            <w:shd w:val="clear" w:color="auto" w:fill="auto"/>
            <w:noWrap/>
            <w:vAlign w:val="bottom"/>
            <w:hideMark/>
          </w:tcPr>
          <w:p w14:paraId="239B0A20" w14:textId="77777777" w:rsidR="00DC44BA" w:rsidRPr="00DC44BA" w:rsidRDefault="00DC44BA" w:rsidP="002408CF">
            <w:pPr>
              <w:jc w:val="right"/>
              <w:rPr>
                <w:rFonts w:ascii="Arial" w:hAnsi="Arial" w:cs="Arial"/>
                <w:i/>
                <w:color w:val="000000"/>
              </w:rPr>
            </w:pPr>
            <w:r w:rsidRPr="00DC44BA">
              <w:rPr>
                <w:rFonts w:ascii="Arial" w:hAnsi="Arial" w:cs="Arial"/>
                <w:i/>
                <w:color w:val="000000"/>
              </w:rPr>
              <w:t>0.17</w:t>
            </w:r>
          </w:p>
        </w:tc>
        <w:tc>
          <w:tcPr>
            <w:tcW w:w="606" w:type="dxa"/>
            <w:tcBorders>
              <w:top w:val="nil"/>
              <w:left w:val="nil"/>
              <w:bottom w:val="single" w:sz="4" w:space="0" w:color="auto"/>
              <w:right w:val="nil"/>
            </w:tcBorders>
            <w:shd w:val="clear" w:color="auto" w:fill="auto"/>
            <w:noWrap/>
            <w:vAlign w:val="bottom"/>
            <w:hideMark/>
          </w:tcPr>
          <w:p w14:paraId="0DE03DF4"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single" w:sz="4" w:space="0" w:color="auto"/>
              <w:right w:val="nil"/>
            </w:tcBorders>
            <w:shd w:val="clear" w:color="auto" w:fill="auto"/>
            <w:noWrap/>
            <w:vAlign w:val="bottom"/>
            <w:hideMark/>
          </w:tcPr>
          <w:p w14:paraId="6EB56253"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single" w:sz="4" w:space="0" w:color="auto"/>
              <w:right w:val="nil"/>
            </w:tcBorders>
            <w:shd w:val="clear" w:color="auto" w:fill="auto"/>
            <w:noWrap/>
            <w:vAlign w:val="bottom"/>
            <w:hideMark/>
          </w:tcPr>
          <w:p w14:paraId="3F89FC32" w14:textId="77777777" w:rsidR="00DC44BA" w:rsidRPr="00DC44BA" w:rsidRDefault="00DC44BA" w:rsidP="002408CF">
            <w:pPr>
              <w:jc w:val="right"/>
              <w:rPr>
                <w:rFonts w:ascii="Arial" w:hAnsi="Arial" w:cs="Arial"/>
                <w:i/>
                <w:color w:val="000000"/>
              </w:rPr>
            </w:pPr>
            <w:r w:rsidRPr="00DC44BA">
              <w:rPr>
                <w:rFonts w:ascii="Arial" w:hAnsi="Arial" w:cs="Arial"/>
                <w:i/>
                <w:color w:val="000000"/>
              </w:rPr>
              <w:t>0.17</w:t>
            </w:r>
          </w:p>
        </w:tc>
        <w:tc>
          <w:tcPr>
            <w:tcW w:w="606" w:type="dxa"/>
            <w:tcBorders>
              <w:top w:val="nil"/>
              <w:left w:val="nil"/>
              <w:bottom w:val="single" w:sz="4" w:space="0" w:color="auto"/>
              <w:right w:val="nil"/>
            </w:tcBorders>
            <w:shd w:val="clear" w:color="auto" w:fill="auto"/>
            <w:noWrap/>
            <w:vAlign w:val="bottom"/>
            <w:hideMark/>
          </w:tcPr>
          <w:p w14:paraId="2B9CCF53" w14:textId="77777777" w:rsidR="00DC44BA" w:rsidRPr="00DC44BA" w:rsidRDefault="00DC44BA" w:rsidP="002408CF">
            <w:pPr>
              <w:jc w:val="right"/>
              <w:rPr>
                <w:rFonts w:ascii="Arial" w:hAnsi="Arial" w:cs="Arial"/>
                <w:i/>
                <w:color w:val="000000"/>
              </w:rPr>
            </w:pPr>
            <w:r w:rsidRPr="00DC44BA">
              <w:rPr>
                <w:rFonts w:ascii="Arial" w:hAnsi="Arial" w:cs="Arial"/>
                <w:i/>
                <w:color w:val="000000"/>
              </w:rPr>
              <w:t>0.33</w:t>
            </w:r>
          </w:p>
        </w:tc>
        <w:tc>
          <w:tcPr>
            <w:tcW w:w="606" w:type="dxa"/>
            <w:tcBorders>
              <w:top w:val="nil"/>
              <w:left w:val="nil"/>
              <w:bottom w:val="single" w:sz="4" w:space="0" w:color="auto"/>
              <w:right w:val="single" w:sz="4" w:space="0" w:color="auto"/>
            </w:tcBorders>
            <w:shd w:val="clear" w:color="auto" w:fill="auto"/>
            <w:noWrap/>
            <w:vAlign w:val="bottom"/>
            <w:hideMark/>
          </w:tcPr>
          <w:p w14:paraId="39CA6FBB" w14:textId="77777777" w:rsidR="00DC44BA" w:rsidRPr="00DC44BA" w:rsidRDefault="00DC44BA" w:rsidP="002408CF">
            <w:pPr>
              <w:jc w:val="right"/>
              <w:rPr>
                <w:rFonts w:ascii="Arial" w:hAnsi="Arial" w:cs="Arial"/>
                <w:i/>
                <w:color w:val="000000"/>
              </w:rPr>
            </w:pPr>
            <w:r w:rsidRPr="00DC44BA">
              <w:rPr>
                <w:rFonts w:ascii="Arial" w:hAnsi="Arial" w:cs="Arial"/>
                <w:i/>
                <w:color w:val="000000"/>
              </w:rPr>
              <w:t>0.33</w:t>
            </w:r>
          </w:p>
        </w:tc>
        <w:tc>
          <w:tcPr>
            <w:tcW w:w="650" w:type="dxa"/>
            <w:vMerge/>
            <w:tcBorders>
              <w:top w:val="single" w:sz="4" w:space="0" w:color="auto"/>
              <w:left w:val="single" w:sz="4" w:space="0" w:color="auto"/>
              <w:bottom w:val="single" w:sz="4" w:space="0" w:color="auto"/>
              <w:right w:val="single" w:sz="4" w:space="0" w:color="auto"/>
            </w:tcBorders>
            <w:vAlign w:val="center"/>
            <w:hideMark/>
          </w:tcPr>
          <w:p w14:paraId="262D24D6" w14:textId="77777777" w:rsidR="00DC44BA" w:rsidRPr="00DC44BA" w:rsidRDefault="00DC44BA" w:rsidP="002408CF">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2CEAFFA8" w14:textId="77777777" w:rsidR="00DC44BA" w:rsidRPr="00DC44BA" w:rsidRDefault="00DC44BA" w:rsidP="002408CF">
            <w:pPr>
              <w:jc w:val="center"/>
              <w:rPr>
                <w:rFonts w:ascii="Arial" w:hAnsi="Arial" w:cs="Arial"/>
                <w:color w:val="000000"/>
              </w:rPr>
            </w:pPr>
            <w:r w:rsidRPr="00DC44BA">
              <w:rPr>
                <w:rFonts w:ascii="Arial" w:hAnsi="Arial" w:cs="Arial"/>
                <w:color w:val="000000"/>
              </w:rPr>
              <w:t>7</w:t>
            </w:r>
          </w:p>
        </w:tc>
        <w:tc>
          <w:tcPr>
            <w:tcW w:w="606" w:type="dxa"/>
            <w:tcBorders>
              <w:top w:val="nil"/>
              <w:left w:val="nil"/>
              <w:bottom w:val="nil"/>
              <w:right w:val="nil"/>
            </w:tcBorders>
            <w:shd w:val="clear" w:color="auto" w:fill="auto"/>
            <w:noWrap/>
            <w:vAlign w:val="bottom"/>
            <w:hideMark/>
          </w:tcPr>
          <w:p w14:paraId="4E5EA8AC"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29" w:type="dxa"/>
            <w:tcBorders>
              <w:top w:val="nil"/>
              <w:left w:val="nil"/>
              <w:bottom w:val="nil"/>
              <w:right w:val="nil"/>
            </w:tcBorders>
            <w:shd w:val="clear" w:color="auto" w:fill="auto"/>
            <w:noWrap/>
            <w:vAlign w:val="bottom"/>
            <w:hideMark/>
          </w:tcPr>
          <w:p w14:paraId="2079A3C1"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758BF1B6" w14:textId="77777777" w:rsidR="00DC44BA" w:rsidRPr="00DC44BA" w:rsidRDefault="00DC44BA" w:rsidP="002408CF">
            <w:pPr>
              <w:jc w:val="right"/>
              <w:rPr>
                <w:rFonts w:ascii="Arial" w:hAnsi="Arial" w:cs="Arial"/>
                <w:i/>
                <w:color w:val="000000"/>
              </w:rPr>
            </w:pPr>
            <w:r w:rsidRPr="00DC44BA">
              <w:rPr>
                <w:rFonts w:ascii="Arial" w:hAnsi="Arial" w:cs="Arial"/>
                <w:i/>
                <w:color w:val="000000"/>
              </w:rPr>
              <w:t>1.00</w:t>
            </w:r>
          </w:p>
        </w:tc>
        <w:tc>
          <w:tcPr>
            <w:tcW w:w="606" w:type="dxa"/>
            <w:tcBorders>
              <w:top w:val="nil"/>
              <w:left w:val="nil"/>
              <w:bottom w:val="nil"/>
              <w:right w:val="nil"/>
            </w:tcBorders>
            <w:shd w:val="clear" w:color="auto" w:fill="auto"/>
            <w:noWrap/>
            <w:vAlign w:val="bottom"/>
            <w:hideMark/>
          </w:tcPr>
          <w:p w14:paraId="14C4C1B7"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700" w:type="dxa"/>
            <w:tcBorders>
              <w:top w:val="nil"/>
              <w:left w:val="nil"/>
              <w:bottom w:val="nil"/>
              <w:right w:val="nil"/>
            </w:tcBorders>
            <w:shd w:val="clear" w:color="auto" w:fill="auto"/>
            <w:noWrap/>
            <w:vAlign w:val="bottom"/>
            <w:hideMark/>
          </w:tcPr>
          <w:p w14:paraId="5B4840DA"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7DECCDF3"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r>
      <w:tr w:rsidR="00DC44BA" w:rsidRPr="00DC44BA" w14:paraId="769595AA" w14:textId="77777777" w:rsidTr="006932A2">
        <w:trPr>
          <w:trHeight w:val="300"/>
        </w:trPr>
        <w:tc>
          <w:tcPr>
            <w:tcW w:w="650" w:type="dxa"/>
            <w:vMerge w:val="restart"/>
            <w:tcBorders>
              <w:top w:val="nil"/>
              <w:left w:val="nil"/>
              <w:bottom w:val="nil"/>
              <w:right w:val="single" w:sz="4" w:space="0" w:color="auto"/>
            </w:tcBorders>
            <w:shd w:val="clear" w:color="auto" w:fill="auto"/>
            <w:noWrap/>
            <w:textDirection w:val="tbRl"/>
            <w:vAlign w:val="bottom"/>
            <w:hideMark/>
          </w:tcPr>
          <w:p w14:paraId="73A51F00" w14:textId="77777777" w:rsidR="00DC44BA" w:rsidRPr="00DC44BA" w:rsidRDefault="00DC44BA" w:rsidP="002408CF">
            <w:pPr>
              <w:ind w:left="113" w:right="113"/>
              <w:jc w:val="center"/>
              <w:rPr>
                <w:rFonts w:ascii="Arial" w:hAnsi="Arial" w:cs="Arial"/>
                <w:color w:val="000000"/>
              </w:rPr>
            </w:pPr>
            <w:r w:rsidRPr="00DC44BA">
              <w:rPr>
                <w:rFonts w:ascii="Arial" w:hAnsi="Arial" w:cs="Arial"/>
                <w:color w:val="000000"/>
              </w:rPr>
              <w:t>Delta</w:t>
            </w:r>
          </w:p>
        </w:tc>
        <w:tc>
          <w:tcPr>
            <w:tcW w:w="783" w:type="dxa"/>
            <w:tcBorders>
              <w:top w:val="single" w:sz="4" w:space="0" w:color="auto"/>
              <w:left w:val="nil"/>
              <w:bottom w:val="nil"/>
              <w:right w:val="single" w:sz="4" w:space="0" w:color="auto"/>
            </w:tcBorders>
            <w:shd w:val="clear" w:color="auto" w:fill="auto"/>
            <w:noWrap/>
            <w:vAlign w:val="bottom"/>
            <w:hideMark/>
          </w:tcPr>
          <w:p w14:paraId="20A344C7" w14:textId="77777777" w:rsidR="00DC44BA" w:rsidRPr="00DC44BA" w:rsidRDefault="00DC44BA" w:rsidP="002408CF">
            <w:pPr>
              <w:jc w:val="center"/>
              <w:rPr>
                <w:rFonts w:ascii="Arial" w:hAnsi="Arial" w:cs="Arial"/>
                <w:color w:val="000000"/>
              </w:rPr>
            </w:pPr>
            <w:r w:rsidRPr="00DC44BA">
              <w:rPr>
                <w:rFonts w:ascii="Arial" w:hAnsi="Arial" w:cs="Arial"/>
                <w:color w:val="000000"/>
              </w:rPr>
              <w:t>1</w:t>
            </w:r>
          </w:p>
        </w:tc>
        <w:tc>
          <w:tcPr>
            <w:tcW w:w="606" w:type="dxa"/>
            <w:tcBorders>
              <w:top w:val="single" w:sz="4" w:space="0" w:color="auto"/>
              <w:left w:val="nil"/>
              <w:bottom w:val="nil"/>
              <w:right w:val="nil"/>
            </w:tcBorders>
            <w:shd w:val="clear" w:color="auto" w:fill="auto"/>
            <w:noWrap/>
            <w:vAlign w:val="bottom"/>
            <w:hideMark/>
          </w:tcPr>
          <w:p w14:paraId="32925C63"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single" w:sz="4" w:space="0" w:color="auto"/>
              <w:left w:val="nil"/>
              <w:bottom w:val="nil"/>
              <w:right w:val="nil"/>
            </w:tcBorders>
            <w:shd w:val="clear" w:color="auto" w:fill="auto"/>
            <w:noWrap/>
            <w:vAlign w:val="bottom"/>
            <w:hideMark/>
          </w:tcPr>
          <w:p w14:paraId="33EF107E"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single" w:sz="4" w:space="0" w:color="auto"/>
              <w:left w:val="nil"/>
              <w:bottom w:val="nil"/>
              <w:right w:val="nil"/>
            </w:tcBorders>
            <w:shd w:val="clear" w:color="auto" w:fill="auto"/>
            <w:noWrap/>
            <w:vAlign w:val="bottom"/>
            <w:hideMark/>
          </w:tcPr>
          <w:p w14:paraId="75587308"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single" w:sz="4" w:space="0" w:color="auto"/>
              <w:left w:val="nil"/>
              <w:bottom w:val="nil"/>
              <w:right w:val="nil"/>
            </w:tcBorders>
            <w:shd w:val="clear" w:color="auto" w:fill="auto"/>
            <w:noWrap/>
            <w:vAlign w:val="bottom"/>
            <w:hideMark/>
          </w:tcPr>
          <w:p w14:paraId="5D420220"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single" w:sz="4" w:space="0" w:color="auto"/>
              <w:left w:val="nil"/>
              <w:bottom w:val="nil"/>
              <w:right w:val="nil"/>
            </w:tcBorders>
            <w:shd w:val="clear" w:color="auto" w:fill="auto"/>
            <w:noWrap/>
            <w:vAlign w:val="bottom"/>
            <w:hideMark/>
          </w:tcPr>
          <w:p w14:paraId="48586828" w14:textId="77777777" w:rsidR="00DC44BA" w:rsidRPr="00DC44BA" w:rsidRDefault="00DC44BA" w:rsidP="002408CF">
            <w:pPr>
              <w:jc w:val="right"/>
              <w:rPr>
                <w:rFonts w:ascii="Arial" w:hAnsi="Arial" w:cs="Arial"/>
                <w:i/>
                <w:color w:val="000000"/>
              </w:rPr>
            </w:pPr>
            <w:r w:rsidRPr="00DC44BA">
              <w:rPr>
                <w:rFonts w:ascii="Arial" w:hAnsi="Arial" w:cs="Arial"/>
                <w:i/>
                <w:color w:val="000000"/>
              </w:rPr>
              <w:t>1.00</w:t>
            </w:r>
          </w:p>
        </w:tc>
        <w:tc>
          <w:tcPr>
            <w:tcW w:w="606" w:type="dxa"/>
            <w:tcBorders>
              <w:top w:val="single" w:sz="4" w:space="0" w:color="auto"/>
              <w:left w:val="nil"/>
              <w:bottom w:val="nil"/>
              <w:right w:val="single" w:sz="4" w:space="0" w:color="auto"/>
            </w:tcBorders>
            <w:shd w:val="clear" w:color="auto" w:fill="auto"/>
            <w:noWrap/>
            <w:vAlign w:val="bottom"/>
            <w:hideMark/>
          </w:tcPr>
          <w:p w14:paraId="02A09AE8"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50" w:type="dxa"/>
            <w:tcBorders>
              <w:top w:val="single" w:sz="4" w:space="0" w:color="auto"/>
              <w:left w:val="single" w:sz="4" w:space="0" w:color="auto"/>
              <w:bottom w:val="single" w:sz="4" w:space="0" w:color="auto"/>
              <w:right w:val="nil"/>
            </w:tcBorders>
            <w:shd w:val="clear" w:color="auto" w:fill="auto"/>
            <w:noWrap/>
            <w:vAlign w:val="bottom"/>
            <w:hideMark/>
          </w:tcPr>
          <w:p w14:paraId="6663579F" w14:textId="77777777" w:rsidR="00DC44BA" w:rsidRPr="00DC44BA" w:rsidRDefault="00DC44BA" w:rsidP="002408CF">
            <w:pPr>
              <w:jc w:val="right"/>
              <w:rPr>
                <w:rFonts w:ascii="Arial" w:hAnsi="Arial" w:cs="Arial"/>
                <w:color w:val="000000"/>
              </w:rPr>
            </w:pP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56873" w14:textId="77777777" w:rsidR="00DC44BA" w:rsidRPr="00DC44BA" w:rsidRDefault="00DC44BA" w:rsidP="002408CF">
            <w:pPr>
              <w:jc w:val="center"/>
              <w:rPr>
                <w:rFonts w:ascii="Arial" w:hAnsi="Arial" w:cs="Arial"/>
                <w:color w:val="000000"/>
              </w:rPr>
            </w:pPr>
          </w:p>
        </w:tc>
        <w:tc>
          <w:tcPr>
            <w:tcW w:w="606" w:type="dxa"/>
            <w:tcBorders>
              <w:top w:val="single" w:sz="4" w:space="0" w:color="auto"/>
              <w:left w:val="nil"/>
              <w:bottom w:val="single" w:sz="4" w:space="0" w:color="auto"/>
              <w:right w:val="nil"/>
            </w:tcBorders>
            <w:shd w:val="clear" w:color="auto" w:fill="auto"/>
            <w:noWrap/>
            <w:vAlign w:val="bottom"/>
            <w:hideMark/>
          </w:tcPr>
          <w:p w14:paraId="1224CDA9" w14:textId="77777777" w:rsidR="00DC44BA" w:rsidRPr="00DC44BA" w:rsidRDefault="00DC44BA" w:rsidP="002408CF">
            <w:pPr>
              <w:jc w:val="center"/>
              <w:rPr>
                <w:rFonts w:ascii="Arial" w:hAnsi="Arial" w:cs="Arial"/>
                <w:color w:val="000000"/>
              </w:rPr>
            </w:pPr>
            <w:r w:rsidRPr="00DC44BA">
              <w:rPr>
                <w:rFonts w:ascii="Arial" w:hAnsi="Arial" w:cs="Arial"/>
                <w:color w:val="000000"/>
              </w:rPr>
              <w:t>1</w:t>
            </w:r>
          </w:p>
        </w:tc>
        <w:tc>
          <w:tcPr>
            <w:tcW w:w="629" w:type="dxa"/>
            <w:tcBorders>
              <w:top w:val="single" w:sz="4" w:space="0" w:color="auto"/>
              <w:left w:val="nil"/>
              <w:bottom w:val="single" w:sz="4" w:space="0" w:color="auto"/>
              <w:right w:val="nil"/>
            </w:tcBorders>
            <w:shd w:val="clear" w:color="auto" w:fill="auto"/>
            <w:noWrap/>
            <w:vAlign w:val="bottom"/>
            <w:hideMark/>
          </w:tcPr>
          <w:p w14:paraId="28F2839E" w14:textId="77777777" w:rsidR="00DC44BA" w:rsidRPr="00DC44BA" w:rsidRDefault="00DC44BA" w:rsidP="002408CF">
            <w:pPr>
              <w:jc w:val="center"/>
              <w:rPr>
                <w:rFonts w:ascii="Arial" w:hAnsi="Arial" w:cs="Arial"/>
                <w:color w:val="000000"/>
              </w:rPr>
            </w:pPr>
            <w:r w:rsidRPr="00DC44BA">
              <w:rPr>
                <w:rFonts w:ascii="Arial" w:hAnsi="Arial" w:cs="Arial"/>
                <w:color w:val="000000"/>
              </w:rPr>
              <w:t>2</w:t>
            </w:r>
          </w:p>
        </w:tc>
        <w:tc>
          <w:tcPr>
            <w:tcW w:w="606" w:type="dxa"/>
            <w:tcBorders>
              <w:top w:val="single" w:sz="4" w:space="0" w:color="auto"/>
              <w:left w:val="nil"/>
              <w:bottom w:val="single" w:sz="4" w:space="0" w:color="auto"/>
              <w:right w:val="nil"/>
            </w:tcBorders>
            <w:shd w:val="clear" w:color="auto" w:fill="auto"/>
            <w:noWrap/>
            <w:vAlign w:val="bottom"/>
            <w:hideMark/>
          </w:tcPr>
          <w:p w14:paraId="7AB01937" w14:textId="77777777" w:rsidR="00DC44BA" w:rsidRPr="00DC44BA" w:rsidRDefault="00DC44BA" w:rsidP="002408CF">
            <w:pPr>
              <w:jc w:val="center"/>
              <w:rPr>
                <w:rFonts w:ascii="Arial" w:hAnsi="Arial" w:cs="Arial"/>
                <w:color w:val="000000"/>
              </w:rPr>
            </w:pPr>
            <w:r w:rsidRPr="00DC44BA">
              <w:rPr>
                <w:rFonts w:ascii="Arial" w:hAnsi="Arial" w:cs="Arial"/>
                <w:color w:val="000000"/>
              </w:rPr>
              <w:t>3</w:t>
            </w:r>
          </w:p>
        </w:tc>
        <w:tc>
          <w:tcPr>
            <w:tcW w:w="606" w:type="dxa"/>
            <w:tcBorders>
              <w:top w:val="single" w:sz="4" w:space="0" w:color="auto"/>
              <w:left w:val="nil"/>
              <w:bottom w:val="single" w:sz="4" w:space="0" w:color="auto"/>
              <w:right w:val="nil"/>
            </w:tcBorders>
            <w:shd w:val="clear" w:color="auto" w:fill="auto"/>
            <w:noWrap/>
            <w:vAlign w:val="bottom"/>
            <w:hideMark/>
          </w:tcPr>
          <w:p w14:paraId="50C4447F" w14:textId="77777777" w:rsidR="00DC44BA" w:rsidRPr="00DC44BA" w:rsidRDefault="00DC44BA" w:rsidP="002408CF">
            <w:pPr>
              <w:jc w:val="center"/>
              <w:rPr>
                <w:rFonts w:ascii="Arial" w:hAnsi="Arial" w:cs="Arial"/>
                <w:color w:val="000000"/>
              </w:rPr>
            </w:pPr>
            <w:r w:rsidRPr="00DC44BA">
              <w:rPr>
                <w:rFonts w:ascii="Arial" w:hAnsi="Arial" w:cs="Arial"/>
                <w:color w:val="000000"/>
              </w:rPr>
              <w:t>4</w:t>
            </w:r>
          </w:p>
        </w:tc>
        <w:tc>
          <w:tcPr>
            <w:tcW w:w="700" w:type="dxa"/>
            <w:tcBorders>
              <w:top w:val="single" w:sz="4" w:space="0" w:color="auto"/>
              <w:left w:val="nil"/>
              <w:bottom w:val="single" w:sz="4" w:space="0" w:color="auto"/>
              <w:right w:val="nil"/>
            </w:tcBorders>
            <w:shd w:val="clear" w:color="auto" w:fill="auto"/>
            <w:noWrap/>
            <w:vAlign w:val="bottom"/>
            <w:hideMark/>
          </w:tcPr>
          <w:p w14:paraId="14849D2C" w14:textId="77777777" w:rsidR="00DC44BA" w:rsidRPr="00DC44BA" w:rsidRDefault="00DC44BA" w:rsidP="002408CF">
            <w:pPr>
              <w:jc w:val="center"/>
              <w:rPr>
                <w:rFonts w:ascii="Arial" w:hAnsi="Arial" w:cs="Arial"/>
                <w:color w:val="000000"/>
              </w:rPr>
            </w:pPr>
            <w:r w:rsidRPr="00DC44BA">
              <w:rPr>
                <w:rFonts w:ascii="Arial" w:hAnsi="Arial" w:cs="Arial"/>
                <w:color w:val="000000"/>
              </w:rPr>
              <w:t>5</w:t>
            </w:r>
          </w:p>
        </w:tc>
        <w:tc>
          <w:tcPr>
            <w:tcW w:w="606" w:type="dxa"/>
            <w:tcBorders>
              <w:top w:val="single" w:sz="4" w:space="0" w:color="auto"/>
              <w:left w:val="nil"/>
              <w:bottom w:val="single" w:sz="4" w:space="0" w:color="auto"/>
              <w:right w:val="nil"/>
            </w:tcBorders>
            <w:shd w:val="clear" w:color="auto" w:fill="auto"/>
            <w:noWrap/>
            <w:vAlign w:val="bottom"/>
            <w:hideMark/>
          </w:tcPr>
          <w:p w14:paraId="3E8E5D14" w14:textId="77777777" w:rsidR="00DC44BA" w:rsidRPr="00DC44BA" w:rsidRDefault="00DC44BA" w:rsidP="002408CF">
            <w:pPr>
              <w:rPr>
                <w:rFonts w:ascii="Arial" w:hAnsi="Arial" w:cs="Arial"/>
                <w:color w:val="000000"/>
              </w:rPr>
            </w:pPr>
            <w:r w:rsidRPr="00DC44BA">
              <w:rPr>
                <w:rFonts w:ascii="Arial" w:hAnsi="Arial" w:cs="Arial"/>
                <w:color w:val="000000"/>
              </w:rPr>
              <w:t> </w:t>
            </w:r>
          </w:p>
        </w:tc>
      </w:tr>
      <w:tr w:rsidR="00DC44BA" w:rsidRPr="00DC44BA" w14:paraId="437423F2" w14:textId="77777777" w:rsidTr="006932A2">
        <w:trPr>
          <w:trHeight w:val="300"/>
        </w:trPr>
        <w:tc>
          <w:tcPr>
            <w:tcW w:w="650" w:type="dxa"/>
            <w:vMerge/>
            <w:tcBorders>
              <w:top w:val="nil"/>
              <w:left w:val="nil"/>
              <w:bottom w:val="nil"/>
              <w:right w:val="single" w:sz="4" w:space="0" w:color="auto"/>
            </w:tcBorders>
            <w:vAlign w:val="center"/>
            <w:hideMark/>
          </w:tcPr>
          <w:p w14:paraId="639B8CF2" w14:textId="77777777" w:rsidR="00DC44BA" w:rsidRPr="00DC44BA" w:rsidRDefault="00DC44BA" w:rsidP="002408CF">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617B1939" w14:textId="77777777" w:rsidR="00DC44BA" w:rsidRPr="00DC44BA" w:rsidRDefault="00DC44BA" w:rsidP="002408CF">
            <w:pPr>
              <w:jc w:val="center"/>
              <w:rPr>
                <w:rFonts w:ascii="Arial" w:hAnsi="Arial" w:cs="Arial"/>
                <w:color w:val="000000"/>
              </w:rPr>
            </w:pPr>
            <w:r w:rsidRPr="00DC44BA">
              <w:rPr>
                <w:rFonts w:ascii="Arial" w:hAnsi="Arial" w:cs="Arial"/>
                <w:color w:val="000000"/>
              </w:rPr>
              <w:t>2</w:t>
            </w:r>
          </w:p>
        </w:tc>
        <w:tc>
          <w:tcPr>
            <w:tcW w:w="606" w:type="dxa"/>
            <w:tcBorders>
              <w:top w:val="nil"/>
              <w:left w:val="nil"/>
              <w:bottom w:val="nil"/>
              <w:right w:val="nil"/>
            </w:tcBorders>
            <w:shd w:val="clear" w:color="auto" w:fill="auto"/>
            <w:noWrap/>
            <w:vAlign w:val="bottom"/>
            <w:hideMark/>
          </w:tcPr>
          <w:p w14:paraId="4A837C78"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314ADC7D" w14:textId="77777777" w:rsidR="00DC44BA" w:rsidRPr="00DC44BA" w:rsidRDefault="00DC44BA" w:rsidP="002408CF">
            <w:pPr>
              <w:jc w:val="right"/>
              <w:rPr>
                <w:rFonts w:ascii="Arial" w:hAnsi="Arial" w:cs="Arial"/>
                <w:i/>
                <w:color w:val="000000"/>
              </w:rPr>
            </w:pPr>
            <w:r w:rsidRPr="00DC44BA">
              <w:rPr>
                <w:rFonts w:ascii="Arial" w:hAnsi="Arial" w:cs="Arial"/>
                <w:i/>
                <w:color w:val="000000"/>
              </w:rPr>
              <w:t>0.25</w:t>
            </w:r>
          </w:p>
        </w:tc>
        <w:tc>
          <w:tcPr>
            <w:tcW w:w="606" w:type="dxa"/>
            <w:tcBorders>
              <w:top w:val="nil"/>
              <w:left w:val="nil"/>
              <w:bottom w:val="nil"/>
              <w:right w:val="nil"/>
            </w:tcBorders>
            <w:shd w:val="clear" w:color="auto" w:fill="auto"/>
            <w:noWrap/>
            <w:vAlign w:val="bottom"/>
            <w:hideMark/>
          </w:tcPr>
          <w:p w14:paraId="1FF97989" w14:textId="77777777" w:rsidR="00DC44BA" w:rsidRPr="00DC44BA" w:rsidRDefault="00DC44BA" w:rsidP="002408CF">
            <w:pPr>
              <w:jc w:val="right"/>
              <w:rPr>
                <w:rFonts w:ascii="Arial" w:hAnsi="Arial" w:cs="Arial"/>
                <w:i/>
                <w:color w:val="000000"/>
              </w:rPr>
            </w:pPr>
            <w:r w:rsidRPr="00DC44BA">
              <w:rPr>
                <w:rFonts w:ascii="Arial" w:hAnsi="Arial" w:cs="Arial"/>
                <w:i/>
                <w:color w:val="000000"/>
              </w:rPr>
              <w:t>0.50</w:t>
            </w:r>
          </w:p>
        </w:tc>
        <w:tc>
          <w:tcPr>
            <w:tcW w:w="606" w:type="dxa"/>
            <w:tcBorders>
              <w:top w:val="nil"/>
              <w:left w:val="nil"/>
              <w:bottom w:val="nil"/>
              <w:right w:val="nil"/>
            </w:tcBorders>
            <w:shd w:val="clear" w:color="auto" w:fill="auto"/>
            <w:noWrap/>
            <w:vAlign w:val="bottom"/>
            <w:hideMark/>
          </w:tcPr>
          <w:p w14:paraId="40B8333E"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7592AD62"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single" w:sz="4" w:space="0" w:color="auto"/>
            </w:tcBorders>
            <w:shd w:val="clear" w:color="auto" w:fill="auto"/>
            <w:noWrap/>
            <w:vAlign w:val="bottom"/>
            <w:hideMark/>
          </w:tcPr>
          <w:p w14:paraId="17127CF8" w14:textId="77777777" w:rsidR="00DC44BA" w:rsidRPr="00DC44BA" w:rsidRDefault="00DC44BA" w:rsidP="002408CF">
            <w:pPr>
              <w:jc w:val="right"/>
              <w:rPr>
                <w:rFonts w:ascii="Arial" w:hAnsi="Arial" w:cs="Arial"/>
                <w:i/>
                <w:color w:val="000000"/>
              </w:rPr>
            </w:pPr>
            <w:r w:rsidRPr="00DC44BA">
              <w:rPr>
                <w:rFonts w:ascii="Arial" w:hAnsi="Arial" w:cs="Arial"/>
                <w:i/>
                <w:color w:val="000000"/>
              </w:rPr>
              <w:t>0.25</w:t>
            </w:r>
          </w:p>
        </w:tc>
        <w:tc>
          <w:tcPr>
            <w:tcW w:w="65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14:paraId="3B50ED04" w14:textId="77777777" w:rsidR="00DC44BA" w:rsidRPr="00DC44BA" w:rsidRDefault="00DC44BA" w:rsidP="002408CF">
            <w:pPr>
              <w:ind w:left="113" w:right="113"/>
              <w:jc w:val="center"/>
              <w:rPr>
                <w:rFonts w:ascii="Arial" w:hAnsi="Arial" w:cs="Arial"/>
                <w:color w:val="000000"/>
              </w:rPr>
            </w:pPr>
            <w:r w:rsidRPr="00DC44BA">
              <w:rPr>
                <w:rFonts w:ascii="Arial" w:hAnsi="Arial" w:cs="Arial"/>
                <w:color w:val="000000"/>
              </w:rPr>
              <w:t>Rivers</w:t>
            </w:r>
          </w:p>
        </w:tc>
        <w:tc>
          <w:tcPr>
            <w:tcW w:w="783" w:type="dxa"/>
            <w:tcBorders>
              <w:top w:val="nil"/>
              <w:left w:val="nil"/>
              <w:bottom w:val="nil"/>
              <w:right w:val="single" w:sz="4" w:space="0" w:color="auto"/>
            </w:tcBorders>
            <w:shd w:val="clear" w:color="auto" w:fill="auto"/>
            <w:noWrap/>
            <w:vAlign w:val="bottom"/>
            <w:hideMark/>
          </w:tcPr>
          <w:p w14:paraId="2AA191C3" w14:textId="77777777" w:rsidR="00DC44BA" w:rsidRPr="00DC44BA" w:rsidRDefault="00DC44BA" w:rsidP="002408CF">
            <w:pPr>
              <w:jc w:val="center"/>
              <w:rPr>
                <w:rFonts w:ascii="Arial" w:hAnsi="Arial" w:cs="Arial"/>
                <w:color w:val="000000"/>
              </w:rPr>
            </w:pPr>
            <w:r w:rsidRPr="00DC44BA">
              <w:rPr>
                <w:rFonts w:ascii="Arial" w:hAnsi="Arial" w:cs="Arial"/>
                <w:color w:val="000000"/>
              </w:rPr>
              <w:t>1</w:t>
            </w:r>
          </w:p>
        </w:tc>
        <w:tc>
          <w:tcPr>
            <w:tcW w:w="606" w:type="dxa"/>
            <w:tcBorders>
              <w:top w:val="nil"/>
              <w:left w:val="nil"/>
              <w:bottom w:val="nil"/>
              <w:right w:val="nil"/>
            </w:tcBorders>
            <w:shd w:val="clear" w:color="auto" w:fill="auto"/>
            <w:noWrap/>
            <w:vAlign w:val="bottom"/>
            <w:hideMark/>
          </w:tcPr>
          <w:p w14:paraId="1361C17B" w14:textId="77777777" w:rsidR="00DC44BA" w:rsidRPr="00DC44BA" w:rsidRDefault="00DC44BA" w:rsidP="002408CF">
            <w:pPr>
              <w:jc w:val="right"/>
              <w:rPr>
                <w:rFonts w:ascii="Arial" w:hAnsi="Arial" w:cs="Arial"/>
                <w:i/>
                <w:color w:val="000000"/>
              </w:rPr>
            </w:pPr>
            <w:r w:rsidRPr="00DC44BA">
              <w:rPr>
                <w:rFonts w:ascii="Arial" w:hAnsi="Arial" w:cs="Arial"/>
                <w:i/>
                <w:color w:val="000000"/>
              </w:rPr>
              <w:t>0.33</w:t>
            </w:r>
          </w:p>
        </w:tc>
        <w:tc>
          <w:tcPr>
            <w:tcW w:w="629" w:type="dxa"/>
            <w:tcBorders>
              <w:top w:val="nil"/>
              <w:left w:val="nil"/>
              <w:bottom w:val="nil"/>
              <w:right w:val="nil"/>
            </w:tcBorders>
            <w:shd w:val="clear" w:color="auto" w:fill="auto"/>
            <w:noWrap/>
            <w:vAlign w:val="bottom"/>
            <w:hideMark/>
          </w:tcPr>
          <w:p w14:paraId="284844C8" w14:textId="77777777" w:rsidR="00DC44BA" w:rsidRPr="00DC44BA" w:rsidRDefault="00DC44BA" w:rsidP="002408CF">
            <w:pPr>
              <w:jc w:val="right"/>
              <w:rPr>
                <w:rFonts w:ascii="Arial" w:hAnsi="Arial" w:cs="Arial"/>
                <w:i/>
                <w:color w:val="000000"/>
              </w:rPr>
            </w:pPr>
            <w:r w:rsidRPr="00DC44BA">
              <w:rPr>
                <w:rFonts w:ascii="Arial" w:hAnsi="Arial" w:cs="Arial"/>
                <w:i/>
                <w:color w:val="000000"/>
              </w:rPr>
              <w:t>0.50</w:t>
            </w:r>
          </w:p>
        </w:tc>
        <w:tc>
          <w:tcPr>
            <w:tcW w:w="606" w:type="dxa"/>
            <w:tcBorders>
              <w:top w:val="nil"/>
              <w:left w:val="nil"/>
              <w:bottom w:val="nil"/>
              <w:right w:val="nil"/>
            </w:tcBorders>
            <w:shd w:val="clear" w:color="auto" w:fill="auto"/>
            <w:noWrap/>
            <w:vAlign w:val="bottom"/>
            <w:hideMark/>
          </w:tcPr>
          <w:p w14:paraId="77836FDD"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08676EDE" w14:textId="77777777" w:rsidR="00DC44BA" w:rsidRPr="00DC44BA" w:rsidRDefault="00DC44BA" w:rsidP="002408CF">
            <w:pPr>
              <w:jc w:val="right"/>
              <w:rPr>
                <w:rFonts w:ascii="Arial" w:hAnsi="Arial" w:cs="Arial"/>
                <w:i/>
                <w:color w:val="000000"/>
              </w:rPr>
            </w:pPr>
            <w:r w:rsidRPr="00DC44BA">
              <w:rPr>
                <w:rFonts w:ascii="Arial" w:hAnsi="Arial" w:cs="Arial"/>
                <w:i/>
                <w:color w:val="000000"/>
              </w:rPr>
              <w:t>0.17</w:t>
            </w:r>
          </w:p>
        </w:tc>
        <w:tc>
          <w:tcPr>
            <w:tcW w:w="700" w:type="dxa"/>
            <w:tcBorders>
              <w:top w:val="nil"/>
              <w:left w:val="nil"/>
              <w:bottom w:val="nil"/>
              <w:right w:val="nil"/>
            </w:tcBorders>
            <w:shd w:val="clear" w:color="auto" w:fill="auto"/>
            <w:noWrap/>
            <w:vAlign w:val="bottom"/>
            <w:hideMark/>
          </w:tcPr>
          <w:p w14:paraId="0314FE9D"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577876D8" w14:textId="77777777" w:rsidR="00DC44BA" w:rsidRPr="00DC44BA" w:rsidRDefault="00DC44BA" w:rsidP="002408CF">
            <w:pPr>
              <w:jc w:val="right"/>
              <w:rPr>
                <w:rFonts w:ascii="Arial" w:hAnsi="Arial" w:cs="Arial"/>
                <w:color w:val="000000"/>
              </w:rPr>
            </w:pPr>
          </w:p>
        </w:tc>
      </w:tr>
      <w:tr w:rsidR="00DC44BA" w:rsidRPr="00DC44BA" w14:paraId="45E409D1" w14:textId="77777777" w:rsidTr="006932A2">
        <w:trPr>
          <w:trHeight w:val="300"/>
        </w:trPr>
        <w:tc>
          <w:tcPr>
            <w:tcW w:w="650" w:type="dxa"/>
            <w:vMerge/>
            <w:tcBorders>
              <w:top w:val="nil"/>
              <w:left w:val="nil"/>
              <w:bottom w:val="nil"/>
              <w:right w:val="single" w:sz="4" w:space="0" w:color="auto"/>
            </w:tcBorders>
            <w:vAlign w:val="center"/>
            <w:hideMark/>
          </w:tcPr>
          <w:p w14:paraId="5993E5D6" w14:textId="77777777" w:rsidR="00DC44BA" w:rsidRPr="00DC44BA" w:rsidRDefault="00DC44BA" w:rsidP="002408CF">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19E5244D" w14:textId="77777777" w:rsidR="00DC44BA" w:rsidRPr="00DC44BA" w:rsidRDefault="00DC44BA" w:rsidP="002408CF">
            <w:pPr>
              <w:jc w:val="center"/>
              <w:rPr>
                <w:rFonts w:ascii="Arial" w:hAnsi="Arial" w:cs="Arial"/>
                <w:color w:val="000000"/>
              </w:rPr>
            </w:pPr>
            <w:r w:rsidRPr="00DC44BA">
              <w:rPr>
                <w:rFonts w:ascii="Arial" w:hAnsi="Arial" w:cs="Arial"/>
                <w:color w:val="000000"/>
              </w:rPr>
              <w:t>3</w:t>
            </w:r>
          </w:p>
        </w:tc>
        <w:tc>
          <w:tcPr>
            <w:tcW w:w="606" w:type="dxa"/>
            <w:tcBorders>
              <w:top w:val="nil"/>
              <w:left w:val="nil"/>
              <w:bottom w:val="nil"/>
              <w:right w:val="nil"/>
            </w:tcBorders>
            <w:shd w:val="clear" w:color="auto" w:fill="auto"/>
            <w:noWrap/>
            <w:vAlign w:val="bottom"/>
            <w:hideMark/>
          </w:tcPr>
          <w:p w14:paraId="06AE647C"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6B519999" w14:textId="77777777" w:rsidR="00DC44BA" w:rsidRPr="00DC44BA" w:rsidRDefault="00DC44BA" w:rsidP="002408CF">
            <w:pPr>
              <w:jc w:val="right"/>
              <w:rPr>
                <w:rFonts w:ascii="Arial" w:hAnsi="Arial" w:cs="Arial"/>
                <w:i/>
                <w:color w:val="000000"/>
              </w:rPr>
            </w:pPr>
            <w:r w:rsidRPr="00DC44BA">
              <w:rPr>
                <w:rFonts w:ascii="Arial" w:hAnsi="Arial" w:cs="Arial"/>
                <w:i/>
                <w:color w:val="000000"/>
              </w:rPr>
              <w:t>0.50</w:t>
            </w:r>
          </w:p>
        </w:tc>
        <w:tc>
          <w:tcPr>
            <w:tcW w:w="606" w:type="dxa"/>
            <w:tcBorders>
              <w:top w:val="nil"/>
              <w:left w:val="nil"/>
              <w:bottom w:val="nil"/>
              <w:right w:val="nil"/>
            </w:tcBorders>
            <w:shd w:val="clear" w:color="auto" w:fill="auto"/>
            <w:noWrap/>
            <w:vAlign w:val="bottom"/>
            <w:hideMark/>
          </w:tcPr>
          <w:p w14:paraId="347E7765" w14:textId="77777777" w:rsidR="00DC44BA" w:rsidRPr="00DC44BA" w:rsidRDefault="00DC44BA" w:rsidP="002408CF">
            <w:pPr>
              <w:jc w:val="right"/>
              <w:rPr>
                <w:rFonts w:ascii="Arial" w:hAnsi="Arial" w:cs="Arial"/>
                <w:i/>
                <w:color w:val="000000"/>
              </w:rPr>
            </w:pPr>
            <w:r w:rsidRPr="00DC44BA">
              <w:rPr>
                <w:rFonts w:ascii="Arial" w:hAnsi="Arial" w:cs="Arial"/>
                <w:i/>
                <w:color w:val="000000"/>
              </w:rPr>
              <w:t>0.25</w:t>
            </w:r>
          </w:p>
        </w:tc>
        <w:tc>
          <w:tcPr>
            <w:tcW w:w="606" w:type="dxa"/>
            <w:tcBorders>
              <w:top w:val="nil"/>
              <w:left w:val="nil"/>
              <w:bottom w:val="nil"/>
              <w:right w:val="nil"/>
            </w:tcBorders>
            <w:shd w:val="clear" w:color="auto" w:fill="auto"/>
            <w:noWrap/>
            <w:vAlign w:val="bottom"/>
            <w:hideMark/>
          </w:tcPr>
          <w:p w14:paraId="72B73E6C" w14:textId="77777777" w:rsidR="00DC44BA" w:rsidRPr="00DC44BA" w:rsidRDefault="00DC44BA" w:rsidP="002408CF">
            <w:pPr>
              <w:jc w:val="right"/>
              <w:rPr>
                <w:rFonts w:ascii="Arial" w:hAnsi="Arial" w:cs="Arial"/>
                <w:i/>
                <w:color w:val="000000"/>
              </w:rPr>
            </w:pPr>
            <w:r w:rsidRPr="00DC44BA">
              <w:rPr>
                <w:rFonts w:ascii="Arial" w:hAnsi="Arial" w:cs="Arial"/>
                <w:i/>
                <w:color w:val="000000"/>
              </w:rPr>
              <w:t>0.25</w:t>
            </w:r>
          </w:p>
        </w:tc>
        <w:tc>
          <w:tcPr>
            <w:tcW w:w="606" w:type="dxa"/>
            <w:tcBorders>
              <w:top w:val="nil"/>
              <w:left w:val="nil"/>
              <w:bottom w:val="nil"/>
              <w:right w:val="nil"/>
            </w:tcBorders>
            <w:shd w:val="clear" w:color="auto" w:fill="auto"/>
            <w:noWrap/>
            <w:vAlign w:val="bottom"/>
            <w:hideMark/>
          </w:tcPr>
          <w:p w14:paraId="7AE2A22D"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single" w:sz="4" w:space="0" w:color="auto"/>
            </w:tcBorders>
            <w:shd w:val="clear" w:color="auto" w:fill="auto"/>
            <w:noWrap/>
            <w:vAlign w:val="bottom"/>
            <w:hideMark/>
          </w:tcPr>
          <w:p w14:paraId="63749CBE"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50" w:type="dxa"/>
            <w:vMerge/>
            <w:tcBorders>
              <w:top w:val="single" w:sz="4" w:space="0" w:color="auto"/>
              <w:left w:val="single" w:sz="4" w:space="0" w:color="auto"/>
              <w:bottom w:val="single" w:sz="4" w:space="0" w:color="auto"/>
              <w:right w:val="single" w:sz="4" w:space="0" w:color="auto"/>
            </w:tcBorders>
            <w:vAlign w:val="center"/>
            <w:hideMark/>
          </w:tcPr>
          <w:p w14:paraId="0BAE23BB" w14:textId="77777777" w:rsidR="00DC44BA" w:rsidRPr="00DC44BA" w:rsidRDefault="00DC44BA" w:rsidP="002408CF">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329D7654" w14:textId="77777777" w:rsidR="00DC44BA" w:rsidRPr="00DC44BA" w:rsidRDefault="00DC44BA" w:rsidP="002408CF">
            <w:pPr>
              <w:jc w:val="center"/>
              <w:rPr>
                <w:rFonts w:ascii="Arial" w:hAnsi="Arial" w:cs="Arial"/>
                <w:color w:val="000000"/>
              </w:rPr>
            </w:pPr>
            <w:r w:rsidRPr="00DC44BA">
              <w:rPr>
                <w:rFonts w:ascii="Arial" w:hAnsi="Arial" w:cs="Arial"/>
                <w:color w:val="000000"/>
              </w:rPr>
              <w:t>2</w:t>
            </w:r>
          </w:p>
        </w:tc>
        <w:tc>
          <w:tcPr>
            <w:tcW w:w="606" w:type="dxa"/>
            <w:tcBorders>
              <w:top w:val="nil"/>
              <w:left w:val="nil"/>
              <w:bottom w:val="nil"/>
              <w:right w:val="nil"/>
            </w:tcBorders>
            <w:shd w:val="clear" w:color="auto" w:fill="auto"/>
            <w:noWrap/>
            <w:vAlign w:val="bottom"/>
            <w:hideMark/>
          </w:tcPr>
          <w:p w14:paraId="5DD15399" w14:textId="77777777" w:rsidR="00DC44BA" w:rsidRPr="00DC44BA" w:rsidRDefault="00DC44BA" w:rsidP="002408CF">
            <w:pPr>
              <w:jc w:val="right"/>
              <w:rPr>
                <w:rFonts w:ascii="Arial" w:hAnsi="Arial" w:cs="Arial"/>
                <w:i/>
                <w:color w:val="000000"/>
              </w:rPr>
            </w:pPr>
            <w:r w:rsidRPr="00DC44BA">
              <w:rPr>
                <w:rFonts w:ascii="Arial" w:hAnsi="Arial" w:cs="Arial"/>
                <w:i/>
                <w:color w:val="000000"/>
              </w:rPr>
              <w:t>0.50</w:t>
            </w:r>
          </w:p>
        </w:tc>
        <w:tc>
          <w:tcPr>
            <w:tcW w:w="629" w:type="dxa"/>
            <w:tcBorders>
              <w:top w:val="nil"/>
              <w:left w:val="nil"/>
              <w:bottom w:val="nil"/>
              <w:right w:val="nil"/>
            </w:tcBorders>
            <w:shd w:val="clear" w:color="auto" w:fill="auto"/>
            <w:noWrap/>
            <w:vAlign w:val="bottom"/>
            <w:hideMark/>
          </w:tcPr>
          <w:p w14:paraId="428101AE" w14:textId="77777777" w:rsidR="00DC44BA" w:rsidRPr="00DC44BA" w:rsidRDefault="00DC44BA" w:rsidP="002408CF">
            <w:pPr>
              <w:jc w:val="right"/>
              <w:rPr>
                <w:rFonts w:ascii="Arial" w:hAnsi="Arial" w:cs="Arial"/>
                <w:i/>
                <w:color w:val="000000"/>
              </w:rPr>
            </w:pPr>
            <w:r w:rsidRPr="00DC44BA">
              <w:rPr>
                <w:rFonts w:ascii="Arial" w:hAnsi="Arial" w:cs="Arial"/>
                <w:i/>
                <w:color w:val="000000"/>
              </w:rPr>
              <w:t>0.13</w:t>
            </w:r>
          </w:p>
        </w:tc>
        <w:tc>
          <w:tcPr>
            <w:tcW w:w="606" w:type="dxa"/>
            <w:tcBorders>
              <w:top w:val="nil"/>
              <w:left w:val="nil"/>
              <w:bottom w:val="nil"/>
              <w:right w:val="nil"/>
            </w:tcBorders>
            <w:shd w:val="clear" w:color="auto" w:fill="auto"/>
            <w:noWrap/>
            <w:vAlign w:val="bottom"/>
            <w:hideMark/>
          </w:tcPr>
          <w:p w14:paraId="6A2A35AB" w14:textId="77777777" w:rsidR="00DC44BA" w:rsidRPr="00DC44BA" w:rsidRDefault="00DC44BA" w:rsidP="002408CF">
            <w:pPr>
              <w:jc w:val="right"/>
              <w:rPr>
                <w:rFonts w:ascii="Arial" w:hAnsi="Arial" w:cs="Arial"/>
                <w:i/>
                <w:color w:val="000000"/>
              </w:rPr>
            </w:pPr>
            <w:r w:rsidRPr="00DC44BA">
              <w:rPr>
                <w:rFonts w:ascii="Arial" w:hAnsi="Arial" w:cs="Arial"/>
                <w:i/>
                <w:color w:val="000000"/>
              </w:rPr>
              <w:t>0.12</w:t>
            </w:r>
          </w:p>
        </w:tc>
        <w:tc>
          <w:tcPr>
            <w:tcW w:w="606" w:type="dxa"/>
            <w:tcBorders>
              <w:top w:val="nil"/>
              <w:left w:val="nil"/>
              <w:bottom w:val="nil"/>
              <w:right w:val="nil"/>
            </w:tcBorders>
            <w:shd w:val="clear" w:color="auto" w:fill="auto"/>
            <w:noWrap/>
            <w:vAlign w:val="bottom"/>
            <w:hideMark/>
          </w:tcPr>
          <w:p w14:paraId="7059C992" w14:textId="77777777" w:rsidR="00DC44BA" w:rsidRPr="00DC44BA" w:rsidRDefault="00DC44BA" w:rsidP="002408CF">
            <w:pPr>
              <w:jc w:val="right"/>
              <w:rPr>
                <w:rFonts w:ascii="Arial" w:hAnsi="Arial" w:cs="Arial"/>
                <w:i/>
                <w:color w:val="000000"/>
              </w:rPr>
            </w:pPr>
            <w:r w:rsidRPr="00DC44BA">
              <w:rPr>
                <w:rFonts w:ascii="Arial" w:hAnsi="Arial" w:cs="Arial"/>
                <w:i/>
                <w:color w:val="000000"/>
              </w:rPr>
              <w:t>0.13</w:t>
            </w:r>
          </w:p>
        </w:tc>
        <w:tc>
          <w:tcPr>
            <w:tcW w:w="700" w:type="dxa"/>
            <w:tcBorders>
              <w:top w:val="nil"/>
              <w:left w:val="nil"/>
              <w:bottom w:val="nil"/>
              <w:right w:val="nil"/>
            </w:tcBorders>
            <w:shd w:val="clear" w:color="auto" w:fill="auto"/>
            <w:noWrap/>
            <w:vAlign w:val="bottom"/>
            <w:hideMark/>
          </w:tcPr>
          <w:p w14:paraId="3F96C7D2" w14:textId="77777777" w:rsidR="00DC44BA" w:rsidRPr="00DC44BA" w:rsidRDefault="00DC44BA" w:rsidP="002408CF">
            <w:pPr>
              <w:jc w:val="right"/>
              <w:rPr>
                <w:rFonts w:ascii="Arial" w:hAnsi="Arial" w:cs="Arial"/>
                <w:i/>
                <w:color w:val="000000"/>
              </w:rPr>
            </w:pPr>
            <w:r w:rsidRPr="00DC44BA">
              <w:rPr>
                <w:rFonts w:ascii="Arial" w:hAnsi="Arial" w:cs="Arial"/>
                <w:i/>
                <w:color w:val="000000"/>
              </w:rPr>
              <w:t>0.12</w:t>
            </w:r>
          </w:p>
        </w:tc>
        <w:tc>
          <w:tcPr>
            <w:tcW w:w="606" w:type="dxa"/>
            <w:tcBorders>
              <w:top w:val="nil"/>
              <w:left w:val="nil"/>
              <w:bottom w:val="nil"/>
              <w:right w:val="nil"/>
            </w:tcBorders>
            <w:shd w:val="clear" w:color="auto" w:fill="auto"/>
            <w:noWrap/>
            <w:vAlign w:val="bottom"/>
            <w:hideMark/>
          </w:tcPr>
          <w:p w14:paraId="167C9EC8" w14:textId="77777777" w:rsidR="00DC44BA" w:rsidRPr="00DC44BA" w:rsidRDefault="00DC44BA" w:rsidP="002408CF">
            <w:pPr>
              <w:jc w:val="right"/>
              <w:rPr>
                <w:rFonts w:ascii="Arial" w:hAnsi="Arial" w:cs="Arial"/>
                <w:color w:val="000000"/>
              </w:rPr>
            </w:pPr>
          </w:p>
        </w:tc>
      </w:tr>
      <w:tr w:rsidR="00DC44BA" w:rsidRPr="00DC44BA" w14:paraId="55C144A4" w14:textId="77777777" w:rsidTr="006932A2">
        <w:trPr>
          <w:trHeight w:val="300"/>
        </w:trPr>
        <w:tc>
          <w:tcPr>
            <w:tcW w:w="650" w:type="dxa"/>
            <w:vMerge/>
            <w:tcBorders>
              <w:top w:val="nil"/>
              <w:left w:val="nil"/>
              <w:bottom w:val="nil"/>
              <w:right w:val="single" w:sz="4" w:space="0" w:color="auto"/>
            </w:tcBorders>
            <w:vAlign w:val="center"/>
            <w:hideMark/>
          </w:tcPr>
          <w:p w14:paraId="58596261" w14:textId="77777777" w:rsidR="00DC44BA" w:rsidRPr="00DC44BA" w:rsidRDefault="00DC44BA" w:rsidP="002408CF">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781FF9B4" w14:textId="77777777" w:rsidR="00DC44BA" w:rsidRPr="00DC44BA" w:rsidRDefault="00DC44BA" w:rsidP="002408CF">
            <w:pPr>
              <w:jc w:val="center"/>
              <w:rPr>
                <w:rFonts w:ascii="Arial" w:hAnsi="Arial" w:cs="Arial"/>
                <w:color w:val="000000"/>
              </w:rPr>
            </w:pPr>
            <w:r w:rsidRPr="00DC44BA">
              <w:rPr>
                <w:rFonts w:ascii="Arial" w:hAnsi="Arial" w:cs="Arial"/>
                <w:color w:val="000000"/>
              </w:rPr>
              <w:t>4</w:t>
            </w:r>
          </w:p>
        </w:tc>
        <w:tc>
          <w:tcPr>
            <w:tcW w:w="606" w:type="dxa"/>
            <w:tcBorders>
              <w:top w:val="nil"/>
              <w:left w:val="nil"/>
              <w:bottom w:val="nil"/>
              <w:right w:val="nil"/>
            </w:tcBorders>
            <w:shd w:val="clear" w:color="auto" w:fill="auto"/>
            <w:noWrap/>
            <w:vAlign w:val="bottom"/>
            <w:hideMark/>
          </w:tcPr>
          <w:p w14:paraId="7DBB5FC1"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18556893"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1F9993D0" w14:textId="77777777" w:rsidR="00DC44BA" w:rsidRPr="00DC44BA" w:rsidRDefault="00DC44BA" w:rsidP="002408CF">
            <w:pPr>
              <w:jc w:val="right"/>
              <w:rPr>
                <w:rFonts w:ascii="Arial" w:hAnsi="Arial" w:cs="Arial"/>
                <w:i/>
                <w:color w:val="000000"/>
              </w:rPr>
            </w:pPr>
            <w:r w:rsidRPr="00DC44BA">
              <w:rPr>
                <w:rFonts w:ascii="Arial" w:hAnsi="Arial" w:cs="Arial"/>
                <w:i/>
                <w:color w:val="000000"/>
              </w:rPr>
              <w:t>0.20</w:t>
            </w:r>
          </w:p>
        </w:tc>
        <w:tc>
          <w:tcPr>
            <w:tcW w:w="606" w:type="dxa"/>
            <w:tcBorders>
              <w:top w:val="nil"/>
              <w:left w:val="nil"/>
              <w:bottom w:val="nil"/>
              <w:right w:val="nil"/>
            </w:tcBorders>
            <w:shd w:val="clear" w:color="auto" w:fill="auto"/>
            <w:noWrap/>
            <w:vAlign w:val="bottom"/>
            <w:hideMark/>
          </w:tcPr>
          <w:p w14:paraId="61C8662E" w14:textId="77777777" w:rsidR="00DC44BA" w:rsidRPr="00DC44BA" w:rsidRDefault="00DC44BA" w:rsidP="002408CF">
            <w:pPr>
              <w:jc w:val="right"/>
              <w:rPr>
                <w:rFonts w:ascii="Arial" w:hAnsi="Arial" w:cs="Arial"/>
                <w:i/>
                <w:color w:val="000000"/>
              </w:rPr>
            </w:pPr>
            <w:r w:rsidRPr="00DC44BA">
              <w:rPr>
                <w:rFonts w:ascii="Arial" w:hAnsi="Arial" w:cs="Arial"/>
                <w:i/>
                <w:color w:val="000000"/>
              </w:rPr>
              <w:t>0.60</w:t>
            </w:r>
          </w:p>
        </w:tc>
        <w:tc>
          <w:tcPr>
            <w:tcW w:w="606" w:type="dxa"/>
            <w:tcBorders>
              <w:top w:val="nil"/>
              <w:left w:val="nil"/>
              <w:bottom w:val="nil"/>
              <w:right w:val="nil"/>
            </w:tcBorders>
            <w:shd w:val="clear" w:color="auto" w:fill="auto"/>
            <w:noWrap/>
            <w:vAlign w:val="bottom"/>
            <w:hideMark/>
          </w:tcPr>
          <w:p w14:paraId="6004E7D2"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single" w:sz="4" w:space="0" w:color="auto"/>
            </w:tcBorders>
            <w:shd w:val="clear" w:color="auto" w:fill="auto"/>
            <w:noWrap/>
            <w:vAlign w:val="bottom"/>
            <w:hideMark/>
          </w:tcPr>
          <w:p w14:paraId="373E5FD2" w14:textId="77777777" w:rsidR="00DC44BA" w:rsidRPr="00DC44BA" w:rsidRDefault="00DC44BA" w:rsidP="002408CF">
            <w:pPr>
              <w:jc w:val="right"/>
              <w:rPr>
                <w:rFonts w:ascii="Arial" w:hAnsi="Arial" w:cs="Arial"/>
                <w:i/>
                <w:color w:val="000000"/>
              </w:rPr>
            </w:pPr>
            <w:r w:rsidRPr="00DC44BA">
              <w:rPr>
                <w:rFonts w:ascii="Arial" w:hAnsi="Arial" w:cs="Arial"/>
                <w:i/>
                <w:color w:val="000000"/>
              </w:rPr>
              <w:t>0.20</w:t>
            </w:r>
          </w:p>
        </w:tc>
        <w:tc>
          <w:tcPr>
            <w:tcW w:w="650" w:type="dxa"/>
            <w:vMerge/>
            <w:tcBorders>
              <w:top w:val="single" w:sz="4" w:space="0" w:color="auto"/>
              <w:left w:val="single" w:sz="4" w:space="0" w:color="auto"/>
              <w:bottom w:val="single" w:sz="4" w:space="0" w:color="auto"/>
              <w:right w:val="single" w:sz="4" w:space="0" w:color="auto"/>
            </w:tcBorders>
            <w:vAlign w:val="center"/>
            <w:hideMark/>
          </w:tcPr>
          <w:p w14:paraId="6EEED0C8" w14:textId="77777777" w:rsidR="00DC44BA" w:rsidRPr="00DC44BA" w:rsidRDefault="00DC44BA" w:rsidP="002408CF">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5ACC6C29" w14:textId="77777777" w:rsidR="00DC44BA" w:rsidRPr="00DC44BA" w:rsidRDefault="00DC44BA" w:rsidP="002408CF">
            <w:pPr>
              <w:jc w:val="center"/>
              <w:rPr>
                <w:rFonts w:ascii="Arial" w:hAnsi="Arial" w:cs="Arial"/>
                <w:color w:val="000000"/>
              </w:rPr>
            </w:pPr>
            <w:r w:rsidRPr="00DC44BA">
              <w:rPr>
                <w:rFonts w:ascii="Arial" w:hAnsi="Arial" w:cs="Arial"/>
                <w:color w:val="000000"/>
              </w:rPr>
              <w:t>3</w:t>
            </w:r>
          </w:p>
        </w:tc>
        <w:tc>
          <w:tcPr>
            <w:tcW w:w="606" w:type="dxa"/>
            <w:tcBorders>
              <w:top w:val="nil"/>
              <w:left w:val="nil"/>
              <w:bottom w:val="nil"/>
              <w:right w:val="nil"/>
            </w:tcBorders>
            <w:shd w:val="clear" w:color="auto" w:fill="auto"/>
            <w:noWrap/>
            <w:vAlign w:val="bottom"/>
            <w:hideMark/>
          </w:tcPr>
          <w:p w14:paraId="6F5E431F"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29" w:type="dxa"/>
            <w:tcBorders>
              <w:top w:val="nil"/>
              <w:left w:val="nil"/>
              <w:bottom w:val="nil"/>
              <w:right w:val="nil"/>
            </w:tcBorders>
            <w:shd w:val="clear" w:color="auto" w:fill="auto"/>
            <w:noWrap/>
            <w:vAlign w:val="bottom"/>
            <w:hideMark/>
          </w:tcPr>
          <w:p w14:paraId="0E42017D" w14:textId="77777777" w:rsidR="00DC44BA" w:rsidRPr="00DC44BA" w:rsidRDefault="00DC44BA" w:rsidP="002408CF">
            <w:pPr>
              <w:jc w:val="right"/>
              <w:rPr>
                <w:rFonts w:ascii="Arial" w:hAnsi="Arial" w:cs="Arial"/>
                <w:i/>
                <w:color w:val="000000"/>
              </w:rPr>
            </w:pPr>
            <w:r w:rsidRPr="00DC44BA">
              <w:rPr>
                <w:rFonts w:ascii="Arial" w:hAnsi="Arial" w:cs="Arial"/>
                <w:i/>
                <w:color w:val="000000"/>
              </w:rPr>
              <w:t>0.17</w:t>
            </w:r>
          </w:p>
        </w:tc>
        <w:tc>
          <w:tcPr>
            <w:tcW w:w="606" w:type="dxa"/>
            <w:tcBorders>
              <w:top w:val="nil"/>
              <w:left w:val="nil"/>
              <w:bottom w:val="nil"/>
              <w:right w:val="nil"/>
            </w:tcBorders>
            <w:shd w:val="clear" w:color="auto" w:fill="auto"/>
            <w:noWrap/>
            <w:vAlign w:val="bottom"/>
            <w:hideMark/>
          </w:tcPr>
          <w:p w14:paraId="153FCA64" w14:textId="77777777" w:rsidR="00DC44BA" w:rsidRPr="00DC44BA" w:rsidRDefault="00DC44BA" w:rsidP="002408CF">
            <w:pPr>
              <w:jc w:val="right"/>
              <w:rPr>
                <w:rFonts w:ascii="Arial" w:hAnsi="Arial" w:cs="Arial"/>
                <w:i/>
                <w:color w:val="000000"/>
              </w:rPr>
            </w:pPr>
            <w:r w:rsidRPr="00DC44BA">
              <w:rPr>
                <w:rFonts w:ascii="Arial" w:hAnsi="Arial" w:cs="Arial"/>
                <w:i/>
                <w:color w:val="000000"/>
              </w:rPr>
              <w:t>0.50</w:t>
            </w:r>
          </w:p>
        </w:tc>
        <w:tc>
          <w:tcPr>
            <w:tcW w:w="606" w:type="dxa"/>
            <w:tcBorders>
              <w:top w:val="nil"/>
              <w:left w:val="nil"/>
              <w:bottom w:val="nil"/>
              <w:right w:val="nil"/>
            </w:tcBorders>
            <w:shd w:val="clear" w:color="auto" w:fill="auto"/>
            <w:noWrap/>
            <w:vAlign w:val="bottom"/>
            <w:hideMark/>
          </w:tcPr>
          <w:p w14:paraId="4B4417B9" w14:textId="77777777" w:rsidR="00DC44BA" w:rsidRPr="00DC44BA" w:rsidRDefault="00DC44BA" w:rsidP="002408CF">
            <w:pPr>
              <w:jc w:val="right"/>
              <w:rPr>
                <w:rFonts w:ascii="Arial" w:hAnsi="Arial" w:cs="Arial"/>
                <w:i/>
                <w:color w:val="000000"/>
              </w:rPr>
            </w:pPr>
            <w:r w:rsidRPr="00DC44BA">
              <w:rPr>
                <w:rFonts w:ascii="Arial" w:hAnsi="Arial" w:cs="Arial"/>
                <w:i/>
                <w:color w:val="000000"/>
              </w:rPr>
              <w:t>0.17</w:t>
            </w:r>
          </w:p>
        </w:tc>
        <w:tc>
          <w:tcPr>
            <w:tcW w:w="700" w:type="dxa"/>
            <w:tcBorders>
              <w:top w:val="nil"/>
              <w:left w:val="nil"/>
              <w:bottom w:val="nil"/>
              <w:right w:val="nil"/>
            </w:tcBorders>
            <w:shd w:val="clear" w:color="auto" w:fill="auto"/>
            <w:noWrap/>
            <w:vAlign w:val="bottom"/>
            <w:hideMark/>
          </w:tcPr>
          <w:p w14:paraId="0E4EF34B" w14:textId="77777777" w:rsidR="00DC44BA" w:rsidRPr="00DC44BA" w:rsidRDefault="00DC44BA" w:rsidP="002408CF">
            <w:pPr>
              <w:jc w:val="right"/>
              <w:rPr>
                <w:rFonts w:ascii="Arial" w:hAnsi="Arial" w:cs="Arial"/>
                <w:i/>
                <w:color w:val="000000"/>
              </w:rPr>
            </w:pPr>
            <w:r w:rsidRPr="00DC44BA">
              <w:rPr>
                <w:rFonts w:ascii="Arial" w:hAnsi="Arial" w:cs="Arial"/>
                <w:i/>
                <w:color w:val="000000"/>
              </w:rPr>
              <w:t>0.16</w:t>
            </w:r>
          </w:p>
        </w:tc>
        <w:tc>
          <w:tcPr>
            <w:tcW w:w="606" w:type="dxa"/>
            <w:tcBorders>
              <w:top w:val="nil"/>
              <w:left w:val="nil"/>
              <w:bottom w:val="nil"/>
              <w:right w:val="nil"/>
            </w:tcBorders>
            <w:shd w:val="clear" w:color="auto" w:fill="auto"/>
            <w:noWrap/>
            <w:vAlign w:val="bottom"/>
            <w:hideMark/>
          </w:tcPr>
          <w:p w14:paraId="05D84AFB" w14:textId="77777777" w:rsidR="00DC44BA" w:rsidRPr="00DC44BA" w:rsidRDefault="00DC44BA" w:rsidP="002408CF">
            <w:pPr>
              <w:jc w:val="right"/>
              <w:rPr>
                <w:rFonts w:ascii="Arial" w:hAnsi="Arial" w:cs="Arial"/>
                <w:color w:val="000000"/>
              </w:rPr>
            </w:pPr>
          </w:p>
        </w:tc>
      </w:tr>
      <w:tr w:rsidR="00DC44BA" w:rsidRPr="00DC44BA" w14:paraId="3A0BB4AC" w14:textId="77777777" w:rsidTr="006932A2">
        <w:trPr>
          <w:trHeight w:val="300"/>
        </w:trPr>
        <w:tc>
          <w:tcPr>
            <w:tcW w:w="650" w:type="dxa"/>
            <w:vMerge/>
            <w:tcBorders>
              <w:top w:val="nil"/>
              <w:left w:val="nil"/>
              <w:bottom w:val="nil"/>
              <w:right w:val="single" w:sz="4" w:space="0" w:color="auto"/>
            </w:tcBorders>
            <w:vAlign w:val="center"/>
            <w:hideMark/>
          </w:tcPr>
          <w:p w14:paraId="72733007" w14:textId="77777777" w:rsidR="00DC44BA" w:rsidRPr="00DC44BA" w:rsidRDefault="00DC44BA" w:rsidP="002408CF">
            <w:pPr>
              <w:rPr>
                <w:rFonts w:ascii="Arial" w:hAnsi="Arial" w:cs="Arial"/>
                <w:color w:val="000000"/>
              </w:rPr>
            </w:pPr>
          </w:p>
        </w:tc>
        <w:tc>
          <w:tcPr>
            <w:tcW w:w="783" w:type="dxa"/>
            <w:tcBorders>
              <w:top w:val="nil"/>
              <w:left w:val="nil"/>
              <w:right w:val="single" w:sz="4" w:space="0" w:color="auto"/>
            </w:tcBorders>
            <w:shd w:val="clear" w:color="auto" w:fill="auto"/>
            <w:noWrap/>
            <w:vAlign w:val="bottom"/>
            <w:hideMark/>
          </w:tcPr>
          <w:p w14:paraId="48065E53" w14:textId="77777777" w:rsidR="00DC44BA" w:rsidRPr="00DC44BA" w:rsidRDefault="00DC44BA" w:rsidP="002408CF">
            <w:pPr>
              <w:jc w:val="center"/>
              <w:rPr>
                <w:rFonts w:ascii="Arial" w:hAnsi="Arial" w:cs="Arial"/>
                <w:color w:val="000000"/>
              </w:rPr>
            </w:pPr>
            <w:r w:rsidRPr="00DC44BA">
              <w:rPr>
                <w:rFonts w:ascii="Arial" w:hAnsi="Arial" w:cs="Arial"/>
                <w:color w:val="000000"/>
              </w:rPr>
              <w:t>5</w:t>
            </w:r>
          </w:p>
        </w:tc>
        <w:tc>
          <w:tcPr>
            <w:tcW w:w="606" w:type="dxa"/>
            <w:tcBorders>
              <w:top w:val="nil"/>
              <w:left w:val="nil"/>
              <w:right w:val="nil"/>
            </w:tcBorders>
            <w:shd w:val="clear" w:color="auto" w:fill="auto"/>
            <w:noWrap/>
            <w:vAlign w:val="bottom"/>
            <w:hideMark/>
          </w:tcPr>
          <w:p w14:paraId="375D71A4"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right w:val="nil"/>
            </w:tcBorders>
            <w:shd w:val="clear" w:color="auto" w:fill="auto"/>
            <w:noWrap/>
            <w:vAlign w:val="bottom"/>
            <w:hideMark/>
          </w:tcPr>
          <w:p w14:paraId="16DD721A" w14:textId="77777777" w:rsidR="00DC44BA" w:rsidRPr="00DC44BA" w:rsidRDefault="00DC44BA" w:rsidP="002408CF">
            <w:pPr>
              <w:jc w:val="right"/>
              <w:rPr>
                <w:rFonts w:ascii="Arial" w:hAnsi="Arial" w:cs="Arial"/>
                <w:i/>
                <w:color w:val="000000"/>
              </w:rPr>
            </w:pPr>
            <w:r w:rsidRPr="00DC44BA">
              <w:rPr>
                <w:rFonts w:ascii="Arial" w:hAnsi="Arial" w:cs="Arial"/>
                <w:i/>
                <w:color w:val="000000"/>
              </w:rPr>
              <w:t>0.20</w:t>
            </w:r>
          </w:p>
        </w:tc>
        <w:tc>
          <w:tcPr>
            <w:tcW w:w="606" w:type="dxa"/>
            <w:tcBorders>
              <w:top w:val="nil"/>
              <w:left w:val="nil"/>
              <w:right w:val="nil"/>
            </w:tcBorders>
            <w:shd w:val="clear" w:color="auto" w:fill="auto"/>
            <w:noWrap/>
            <w:vAlign w:val="bottom"/>
            <w:hideMark/>
          </w:tcPr>
          <w:p w14:paraId="486F1AE6"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right w:val="nil"/>
            </w:tcBorders>
            <w:shd w:val="clear" w:color="auto" w:fill="auto"/>
            <w:noWrap/>
            <w:vAlign w:val="bottom"/>
            <w:hideMark/>
          </w:tcPr>
          <w:p w14:paraId="6967C005" w14:textId="77777777" w:rsidR="00DC44BA" w:rsidRPr="00DC44BA" w:rsidRDefault="00DC44BA" w:rsidP="002408CF">
            <w:pPr>
              <w:jc w:val="right"/>
              <w:rPr>
                <w:rFonts w:ascii="Arial" w:hAnsi="Arial" w:cs="Arial"/>
                <w:i/>
                <w:color w:val="000000"/>
              </w:rPr>
            </w:pPr>
            <w:r w:rsidRPr="00DC44BA">
              <w:rPr>
                <w:rFonts w:ascii="Arial" w:hAnsi="Arial" w:cs="Arial"/>
                <w:i/>
                <w:color w:val="000000"/>
              </w:rPr>
              <w:t>0.60</w:t>
            </w:r>
          </w:p>
        </w:tc>
        <w:tc>
          <w:tcPr>
            <w:tcW w:w="606" w:type="dxa"/>
            <w:tcBorders>
              <w:top w:val="nil"/>
              <w:left w:val="nil"/>
              <w:right w:val="nil"/>
            </w:tcBorders>
            <w:shd w:val="clear" w:color="auto" w:fill="auto"/>
            <w:noWrap/>
            <w:vAlign w:val="bottom"/>
            <w:hideMark/>
          </w:tcPr>
          <w:p w14:paraId="4C3E712F" w14:textId="77777777" w:rsidR="00DC44BA" w:rsidRPr="00DC44BA" w:rsidRDefault="00DC44BA" w:rsidP="002408CF">
            <w:pPr>
              <w:jc w:val="right"/>
              <w:rPr>
                <w:rFonts w:ascii="Arial" w:hAnsi="Arial" w:cs="Arial"/>
                <w:i/>
                <w:color w:val="000000"/>
              </w:rPr>
            </w:pPr>
            <w:r w:rsidRPr="00DC44BA">
              <w:rPr>
                <w:rFonts w:ascii="Arial" w:hAnsi="Arial" w:cs="Arial"/>
                <w:i/>
                <w:color w:val="000000"/>
              </w:rPr>
              <w:t>0.20</w:t>
            </w:r>
          </w:p>
        </w:tc>
        <w:tc>
          <w:tcPr>
            <w:tcW w:w="606" w:type="dxa"/>
            <w:tcBorders>
              <w:top w:val="nil"/>
              <w:left w:val="nil"/>
              <w:right w:val="single" w:sz="4" w:space="0" w:color="auto"/>
            </w:tcBorders>
            <w:shd w:val="clear" w:color="auto" w:fill="auto"/>
            <w:noWrap/>
            <w:vAlign w:val="bottom"/>
            <w:hideMark/>
          </w:tcPr>
          <w:p w14:paraId="1288EB19"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50" w:type="dxa"/>
            <w:vMerge/>
            <w:tcBorders>
              <w:top w:val="single" w:sz="4" w:space="0" w:color="auto"/>
              <w:left w:val="single" w:sz="4" w:space="0" w:color="auto"/>
              <w:bottom w:val="single" w:sz="4" w:space="0" w:color="auto"/>
              <w:right w:val="single" w:sz="4" w:space="0" w:color="auto"/>
            </w:tcBorders>
            <w:vAlign w:val="center"/>
            <w:hideMark/>
          </w:tcPr>
          <w:p w14:paraId="29AFDB73" w14:textId="77777777" w:rsidR="00DC44BA" w:rsidRPr="00DC44BA" w:rsidRDefault="00DC44BA" w:rsidP="002408CF">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5A829B8C" w14:textId="77777777" w:rsidR="00DC44BA" w:rsidRPr="00DC44BA" w:rsidRDefault="00DC44BA" w:rsidP="002408CF">
            <w:pPr>
              <w:jc w:val="center"/>
              <w:rPr>
                <w:rFonts w:ascii="Arial" w:hAnsi="Arial" w:cs="Arial"/>
                <w:color w:val="000000"/>
              </w:rPr>
            </w:pPr>
            <w:r w:rsidRPr="00DC44BA">
              <w:rPr>
                <w:rFonts w:ascii="Arial" w:hAnsi="Arial" w:cs="Arial"/>
                <w:color w:val="000000"/>
              </w:rPr>
              <w:t>4</w:t>
            </w:r>
          </w:p>
        </w:tc>
        <w:tc>
          <w:tcPr>
            <w:tcW w:w="606" w:type="dxa"/>
            <w:tcBorders>
              <w:top w:val="nil"/>
              <w:left w:val="nil"/>
              <w:bottom w:val="nil"/>
              <w:right w:val="nil"/>
            </w:tcBorders>
            <w:shd w:val="clear" w:color="auto" w:fill="auto"/>
            <w:noWrap/>
            <w:vAlign w:val="bottom"/>
            <w:hideMark/>
          </w:tcPr>
          <w:p w14:paraId="5F9642B8" w14:textId="77777777" w:rsidR="00DC44BA" w:rsidRPr="00DC44BA" w:rsidRDefault="00DC44BA" w:rsidP="002408CF">
            <w:pPr>
              <w:jc w:val="right"/>
              <w:rPr>
                <w:rFonts w:ascii="Arial" w:hAnsi="Arial" w:cs="Arial"/>
                <w:i/>
                <w:color w:val="000000"/>
              </w:rPr>
            </w:pPr>
            <w:r w:rsidRPr="00DC44BA">
              <w:rPr>
                <w:rFonts w:ascii="Arial" w:hAnsi="Arial" w:cs="Arial"/>
                <w:i/>
                <w:color w:val="000000"/>
              </w:rPr>
              <w:t>0.17</w:t>
            </w:r>
          </w:p>
        </w:tc>
        <w:tc>
          <w:tcPr>
            <w:tcW w:w="629" w:type="dxa"/>
            <w:tcBorders>
              <w:top w:val="nil"/>
              <w:left w:val="nil"/>
              <w:bottom w:val="nil"/>
              <w:right w:val="nil"/>
            </w:tcBorders>
            <w:shd w:val="clear" w:color="auto" w:fill="auto"/>
            <w:noWrap/>
            <w:vAlign w:val="bottom"/>
            <w:hideMark/>
          </w:tcPr>
          <w:p w14:paraId="228A6629" w14:textId="77777777" w:rsidR="00DC44BA" w:rsidRPr="00DC44BA" w:rsidRDefault="00DC44BA" w:rsidP="002408CF">
            <w:pPr>
              <w:jc w:val="right"/>
              <w:rPr>
                <w:rFonts w:ascii="Arial" w:hAnsi="Arial" w:cs="Arial"/>
                <w:i/>
                <w:color w:val="000000"/>
              </w:rPr>
            </w:pPr>
            <w:r w:rsidRPr="00DC44BA">
              <w:rPr>
                <w:rFonts w:ascii="Arial" w:hAnsi="Arial" w:cs="Arial"/>
                <w:i/>
                <w:color w:val="000000"/>
              </w:rPr>
              <w:t>0.17</w:t>
            </w:r>
          </w:p>
        </w:tc>
        <w:tc>
          <w:tcPr>
            <w:tcW w:w="606" w:type="dxa"/>
            <w:tcBorders>
              <w:top w:val="nil"/>
              <w:left w:val="nil"/>
              <w:bottom w:val="nil"/>
              <w:right w:val="nil"/>
            </w:tcBorders>
            <w:shd w:val="clear" w:color="auto" w:fill="auto"/>
            <w:noWrap/>
            <w:vAlign w:val="bottom"/>
            <w:hideMark/>
          </w:tcPr>
          <w:p w14:paraId="327DFA27" w14:textId="77777777" w:rsidR="00DC44BA" w:rsidRPr="00DC44BA" w:rsidRDefault="00DC44BA" w:rsidP="002408CF">
            <w:pPr>
              <w:jc w:val="right"/>
              <w:rPr>
                <w:rFonts w:ascii="Arial" w:hAnsi="Arial" w:cs="Arial"/>
                <w:i/>
                <w:color w:val="000000"/>
              </w:rPr>
            </w:pPr>
            <w:r w:rsidRPr="00DC44BA">
              <w:rPr>
                <w:rFonts w:ascii="Arial" w:hAnsi="Arial" w:cs="Arial"/>
                <w:i/>
                <w:color w:val="000000"/>
              </w:rPr>
              <w:t>0.33</w:t>
            </w:r>
          </w:p>
        </w:tc>
        <w:tc>
          <w:tcPr>
            <w:tcW w:w="606" w:type="dxa"/>
            <w:tcBorders>
              <w:top w:val="nil"/>
              <w:left w:val="nil"/>
              <w:bottom w:val="nil"/>
              <w:right w:val="nil"/>
            </w:tcBorders>
            <w:shd w:val="clear" w:color="auto" w:fill="auto"/>
            <w:noWrap/>
            <w:vAlign w:val="bottom"/>
            <w:hideMark/>
          </w:tcPr>
          <w:p w14:paraId="25F27A0B" w14:textId="77777777" w:rsidR="00DC44BA" w:rsidRPr="00DC44BA" w:rsidRDefault="00DC44BA" w:rsidP="002408CF">
            <w:pPr>
              <w:jc w:val="right"/>
              <w:rPr>
                <w:rFonts w:ascii="Arial" w:hAnsi="Arial" w:cs="Arial"/>
                <w:i/>
                <w:color w:val="000000"/>
              </w:rPr>
            </w:pPr>
            <w:r w:rsidRPr="00DC44BA">
              <w:rPr>
                <w:rFonts w:ascii="Arial" w:hAnsi="Arial" w:cs="Arial"/>
                <w:i/>
                <w:color w:val="000000"/>
              </w:rPr>
              <w:t>0.33</w:t>
            </w:r>
          </w:p>
        </w:tc>
        <w:tc>
          <w:tcPr>
            <w:tcW w:w="700" w:type="dxa"/>
            <w:tcBorders>
              <w:top w:val="nil"/>
              <w:left w:val="nil"/>
              <w:bottom w:val="nil"/>
              <w:right w:val="nil"/>
            </w:tcBorders>
            <w:shd w:val="clear" w:color="auto" w:fill="auto"/>
            <w:noWrap/>
            <w:vAlign w:val="bottom"/>
            <w:hideMark/>
          </w:tcPr>
          <w:p w14:paraId="6240C399"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699CA8FC" w14:textId="77777777" w:rsidR="00DC44BA" w:rsidRPr="00DC44BA" w:rsidRDefault="00DC44BA" w:rsidP="002408CF">
            <w:pPr>
              <w:jc w:val="right"/>
              <w:rPr>
                <w:rFonts w:ascii="Arial" w:hAnsi="Arial" w:cs="Arial"/>
                <w:color w:val="000000"/>
              </w:rPr>
            </w:pPr>
          </w:p>
        </w:tc>
      </w:tr>
      <w:tr w:rsidR="00DC44BA" w:rsidRPr="00DC44BA" w14:paraId="2F4C7951" w14:textId="77777777" w:rsidTr="006932A2">
        <w:trPr>
          <w:trHeight w:val="300"/>
        </w:trPr>
        <w:tc>
          <w:tcPr>
            <w:tcW w:w="650" w:type="dxa"/>
            <w:vMerge/>
            <w:tcBorders>
              <w:top w:val="nil"/>
              <w:left w:val="nil"/>
              <w:bottom w:val="nil"/>
              <w:right w:val="single" w:sz="4" w:space="0" w:color="auto"/>
            </w:tcBorders>
            <w:vAlign w:val="center"/>
            <w:hideMark/>
          </w:tcPr>
          <w:p w14:paraId="6E1EFE40" w14:textId="77777777" w:rsidR="00DC44BA" w:rsidRPr="00DC44BA" w:rsidRDefault="00DC44BA" w:rsidP="002408CF">
            <w:pPr>
              <w:rPr>
                <w:rFonts w:ascii="Arial" w:hAnsi="Arial" w:cs="Arial"/>
                <w:color w:val="000000"/>
              </w:rPr>
            </w:pPr>
          </w:p>
        </w:tc>
        <w:tc>
          <w:tcPr>
            <w:tcW w:w="783" w:type="dxa"/>
            <w:tcBorders>
              <w:top w:val="nil"/>
              <w:left w:val="nil"/>
              <w:bottom w:val="single" w:sz="4" w:space="0" w:color="auto"/>
              <w:right w:val="single" w:sz="4" w:space="0" w:color="auto"/>
            </w:tcBorders>
            <w:shd w:val="clear" w:color="auto" w:fill="auto"/>
            <w:noWrap/>
            <w:vAlign w:val="bottom"/>
            <w:hideMark/>
          </w:tcPr>
          <w:p w14:paraId="360CE04D" w14:textId="77777777" w:rsidR="00DC44BA" w:rsidRPr="00DC44BA" w:rsidRDefault="00DC44BA" w:rsidP="002408CF">
            <w:pPr>
              <w:jc w:val="center"/>
              <w:rPr>
                <w:rFonts w:ascii="Arial" w:hAnsi="Arial" w:cs="Arial"/>
                <w:color w:val="000000"/>
              </w:rPr>
            </w:pPr>
            <w:r w:rsidRPr="00DC44BA">
              <w:rPr>
                <w:rFonts w:ascii="Arial" w:hAnsi="Arial" w:cs="Arial"/>
                <w:color w:val="000000"/>
              </w:rPr>
              <w:t>6</w:t>
            </w:r>
          </w:p>
        </w:tc>
        <w:tc>
          <w:tcPr>
            <w:tcW w:w="606" w:type="dxa"/>
            <w:tcBorders>
              <w:top w:val="nil"/>
              <w:left w:val="nil"/>
              <w:bottom w:val="single" w:sz="4" w:space="0" w:color="auto"/>
              <w:right w:val="nil"/>
            </w:tcBorders>
            <w:shd w:val="clear" w:color="auto" w:fill="auto"/>
            <w:noWrap/>
            <w:vAlign w:val="bottom"/>
            <w:hideMark/>
          </w:tcPr>
          <w:p w14:paraId="2705B7FA" w14:textId="77777777" w:rsidR="00DC44BA" w:rsidRPr="00DC44BA" w:rsidRDefault="00DC44BA" w:rsidP="002408CF">
            <w:pPr>
              <w:jc w:val="right"/>
              <w:rPr>
                <w:rFonts w:ascii="Arial" w:hAnsi="Arial" w:cs="Arial"/>
                <w:i/>
                <w:color w:val="000000"/>
              </w:rPr>
            </w:pPr>
            <w:r w:rsidRPr="00DC44BA">
              <w:rPr>
                <w:rFonts w:ascii="Arial" w:hAnsi="Arial" w:cs="Arial"/>
                <w:i/>
                <w:color w:val="000000"/>
              </w:rPr>
              <w:t>0.20</w:t>
            </w:r>
          </w:p>
        </w:tc>
        <w:tc>
          <w:tcPr>
            <w:tcW w:w="606" w:type="dxa"/>
            <w:tcBorders>
              <w:top w:val="nil"/>
              <w:left w:val="nil"/>
              <w:bottom w:val="single" w:sz="4" w:space="0" w:color="auto"/>
              <w:right w:val="nil"/>
            </w:tcBorders>
            <w:shd w:val="clear" w:color="auto" w:fill="auto"/>
            <w:noWrap/>
            <w:vAlign w:val="bottom"/>
            <w:hideMark/>
          </w:tcPr>
          <w:p w14:paraId="216FA8AC"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single" w:sz="4" w:space="0" w:color="auto"/>
              <w:right w:val="nil"/>
            </w:tcBorders>
            <w:shd w:val="clear" w:color="auto" w:fill="auto"/>
            <w:noWrap/>
            <w:vAlign w:val="bottom"/>
            <w:hideMark/>
          </w:tcPr>
          <w:p w14:paraId="53A68076"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single" w:sz="4" w:space="0" w:color="auto"/>
              <w:right w:val="nil"/>
            </w:tcBorders>
            <w:shd w:val="clear" w:color="auto" w:fill="auto"/>
            <w:noWrap/>
            <w:vAlign w:val="bottom"/>
            <w:hideMark/>
          </w:tcPr>
          <w:p w14:paraId="359B0EA0" w14:textId="77777777" w:rsidR="00DC44BA" w:rsidRPr="00DC44BA" w:rsidRDefault="00DC44BA" w:rsidP="002408CF">
            <w:pPr>
              <w:jc w:val="right"/>
              <w:rPr>
                <w:rFonts w:ascii="Arial" w:hAnsi="Arial" w:cs="Arial"/>
                <w:i/>
                <w:color w:val="000000"/>
              </w:rPr>
            </w:pPr>
            <w:r w:rsidRPr="00DC44BA">
              <w:rPr>
                <w:rFonts w:ascii="Arial" w:hAnsi="Arial" w:cs="Arial"/>
                <w:i/>
                <w:color w:val="000000"/>
              </w:rPr>
              <w:t>0.20</w:t>
            </w:r>
          </w:p>
        </w:tc>
        <w:tc>
          <w:tcPr>
            <w:tcW w:w="606" w:type="dxa"/>
            <w:tcBorders>
              <w:top w:val="nil"/>
              <w:left w:val="nil"/>
              <w:bottom w:val="single" w:sz="4" w:space="0" w:color="auto"/>
              <w:right w:val="nil"/>
            </w:tcBorders>
            <w:shd w:val="clear" w:color="auto" w:fill="auto"/>
            <w:noWrap/>
            <w:vAlign w:val="bottom"/>
            <w:hideMark/>
          </w:tcPr>
          <w:p w14:paraId="188CEF36" w14:textId="77777777" w:rsidR="00DC44BA" w:rsidRPr="00DC44BA" w:rsidRDefault="00DC44BA" w:rsidP="002408CF">
            <w:pPr>
              <w:jc w:val="right"/>
              <w:rPr>
                <w:rFonts w:ascii="Arial" w:hAnsi="Arial" w:cs="Arial"/>
                <w:i/>
                <w:color w:val="000000"/>
              </w:rPr>
            </w:pPr>
            <w:r w:rsidRPr="00DC44BA">
              <w:rPr>
                <w:rFonts w:ascii="Arial" w:hAnsi="Arial" w:cs="Arial"/>
                <w:i/>
                <w:color w:val="000000"/>
              </w:rPr>
              <w:t>0.40</w:t>
            </w:r>
          </w:p>
        </w:tc>
        <w:tc>
          <w:tcPr>
            <w:tcW w:w="606" w:type="dxa"/>
            <w:tcBorders>
              <w:top w:val="nil"/>
              <w:left w:val="nil"/>
              <w:bottom w:val="single" w:sz="4" w:space="0" w:color="auto"/>
              <w:right w:val="single" w:sz="4" w:space="0" w:color="auto"/>
            </w:tcBorders>
            <w:shd w:val="clear" w:color="auto" w:fill="auto"/>
            <w:noWrap/>
            <w:vAlign w:val="bottom"/>
            <w:hideMark/>
          </w:tcPr>
          <w:p w14:paraId="71C1B159" w14:textId="77777777" w:rsidR="00DC44BA" w:rsidRPr="00DC44BA" w:rsidRDefault="00DC44BA" w:rsidP="002408CF">
            <w:pPr>
              <w:jc w:val="right"/>
              <w:rPr>
                <w:rFonts w:ascii="Arial" w:hAnsi="Arial" w:cs="Arial"/>
                <w:i/>
                <w:color w:val="000000"/>
              </w:rPr>
            </w:pPr>
            <w:r w:rsidRPr="00DC44BA">
              <w:rPr>
                <w:rFonts w:ascii="Arial" w:hAnsi="Arial" w:cs="Arial"/>
                <w:i/>
                <w:color w:val="000000"/>
              </w:rPr>
              <w:t>0.20</w:t>
            </w:r>
          </w:p>
        </w:tc>
        <w:tc>
          <w:tcPr>
            <w:tcW w:w="650" w:type="dxa"/>
            <w:vMerge/>
            <w:tcBorders>
              <w:top w:val="single" w:sz="4" w:space="0" w:color="auto"/>
              <w:left w:val="single" w:sz="4" w:space="0" w:color="auto"/>
              <w:bottom w:val="single" w:sz="4" w:space="0" w:color="auto"/>
              <w:right w:val="single" w:sz="4" w:space="0" w:color="auto"/>
            </w:tcBorders>
            <w:vAlign w:val="center"/>
            <w:hideMark/>
          </w:tcPr>
          <w:p w14:paraId="2EBD8F28" w14:textId="77777777" w:rsidR="00DC44BA" w:rsidRPr="00DC44BA" w:rsidRDefault="00DC44BA" w:rsidP="002408CF">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3929B3B2" w14:textId="77777777" w:rsidR="00DC44BA" w:rsidRPr="00DC44BA" w:rsidRDefault="00DC44BA" w:rsidP="002408CF">
            <w:pPr>
              <w:jc w:val="center"/>
              <w:rPr>
                <w:rFonts w:ascii="Arial" w:hAnsi="Arial" w:cs="Arial"/>
                <w:color w:val="000000"/>
              </w:rPr>
            </w:pPr>
            <w:r w:rsidRPr="00DC44BA">
              <w:rPr>
                <w:rFonts w:ascii="Arial" w:hAnsi="Arial" w:cs="Arial"/>
                <w:color w:val="000000"/>
              </w:rPr>
              <w:t>5</w:t>
            </w:r>
          </w:p>
        </w:tc>
        <w:tc>
          <w:tcPr>
            <w:tcW w:w="606" w:type="dxa"/>
            <w:tcBorders>
              <w:top w:val="nil"/>
              <w:left w:val="nil"/>
              <w:bottom w:val="nil"/>
              <w:right w:val="nil"/>
            </w:tcBorders>
            <w:shd w:val="clear" w:color="auto" w:fill="auto"/>
            <w:noWrap/>
            <w:vAlign w:val="bottom"/>
            <w:hideMark/>
          </w:tcPr>
          <w:p w14:paraId="0FDF760E"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29" w:type="dxa"/>
            <w:tcBorders>
              <w:top w:val="nil"/>
              <w:left w:val="nil"/>
              <w:bottom w:val="nil"/>
              <w:right w:val="nil"/>
            </w:tcBorders>
            <w:shd w:val="clear" w:color="auto" w:fill="auto"/>
            <w:noWrap/>
            <w:vAlign w:val="bottom"/>
            <w:hideMark/>
          </w:tcPr>
          <w:p w14:paraId="0AC0A805" w14:textId="77777777" w:rsidR="00DC44BA" w:rsidRPr="00DC44BA" w:rsidRDefault="00DC44BA" w:rsidP="002408CF">
            <w:pPr>
              <w:jc w:val="right"/>
              <w:rPr>
                <w:rFonts w:ascii="Arial" w:hAnsi="Arial" w:cs="Arial"/>
                <w:i/>
                <w:color w:val="000000"/>
              </w:rPr>
            </w:pPr>
            <w:r w:rsidRPr="00DC44BA">
              <w:rPr>
                <w:rFonts w:ascii="Arial" w:hAnsi="Arial" w:cs="Arial"/>
                <w:i/>
                <w:color w:val="000000"/>
              </w:rPr>
              <w:t>0.50</w:t>
            </w:r>
          </w:p>
        </w:tc>
        <w:tc>
          <w:tcPr>
            <w:tcW w:w="606" w:type="dxa"/>
            <w:tcBorders>
              <w:top w:val="nil"/>
              <w:left w:val="nil"/>
              <w:bottom w:val="nil"/>
              <w:right w:val="nil"/>
            </w:tcBorders>
            <w:shd w:val="clear" w:color="auto" w:fill="auto"/>
            <w:noWrap/>
            <w:vAlign w:val="bottom"/>
            <w:hideMark/>
          </w:tcPr>
          <w:p w14:paraId="1BFA6C62" w14:textId="77777777" w:rsidR="00DC44BA" w:rsidRPr="00DC44BA" w:rsidRDefault="00DC44BA" w:rsidP="002408CF">
            <w:pPr>
              <w:jc w:val="right"/>
              <w:rPr>
                <w:rFonts w:ascii="Arial" w:hAnsi="Arial" w:cs="Arial"/>
                <w:i/>
                <w:color w:val="000000"/>
              </w:rPr>
            </w:pPr>
            <w:r w:rsidRPr="00DC44BA">
              <w:rPr>
                <w:rFonts w:ascii="Arial" w:hAnsi="Arial" w:cs="Arial"/>
                <w:i/>
                <w:color w:val="000000"/>
              </w:rPr>
              <w:t>0.50</w:t>
            </w:r>
          </w:p>
        </w:tc>
        <w:tc>
          <w:tcPr>
            <w:tcW w:w="606" w:type="dxa"/>
            <w:tcBorders>
              <w:top w:val="nil"/>
              <w:left w:val="nil"/>
              <w:bottom w:val="nil"/>
              <w:right w:val="nil"/>
            </w:tcBorders>
            <w:shd w:val="clear" w:color="auto" w:fill="auto"/>
            <w:noWrap/>
            <w:vAlign w:val="bottom"/>
            <w:hideMark/>
          </w:tcPr>
          <w:p w14:paraId="711CB7A7"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700" w:type="dxa"/>
            <w:tcBorders>
              <w:top w:val="nil"/>
              <w:left w:val="nil"/>
              <w:bottom w:val="nil"/>
              <w:right w:val="nil"/>
            </w:tcBorders>
            <w:shd w:val="clear" w:color="auto" w:fill="auto"/>
            <w:noWrap/>
            <w:vAlign w:val="bottom"/>
            <w:hideMark/>
          </w:tcPr>
          <w:p w14:paraId="75BE6984"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24E2E3DE" w14:textId="77777777" w:rsidR="00DC44BA" w:rsidRPr="00DC44BA" w:rsidRDefault="00DC44BA" w:rsidP="002408CF">
            <w:pPr>
              <w:jc w:val="right"/>
              <w:rPr>
                <w:rFonts w:ascii="Arial" w:hAnsi="Arial" w:cs="Arial"/>
                <w:color w:val="000000"/>
              </w:rPr>
            </w:pPr>
          </w:p>
        </w:tc>
      </w:tr>
      <w:tr w:rsidR="00DC44BA" w:rsidRPr="00DC44BA" w14:paraId="41C9D7CB" w14:textId="77777777" w:rsidTr="006932A2">
        <w:trPr>
          <w:trHeight w:val="300"/>
        </w:trPr>
        <w:tc>
          <w:tcPr>
            <w:tcW w:w="650" w:type="dxa"/>
            <w:vMerge w:val="restart"/>
            <w:tcBorders>
              <w:top w:val="nil"/>
              <w:left w:val="nil"/>
              <w:bottom w:val="single" w:sz="4" w:space="0" w:color="000000"/>
              <w:right w:val="single" w:sz="4" w:space="0" w:color="auto"/>
            </w:tcBorders>
            <w:shd w:val="clear" w:color="auto" w:fill="auto"/>
            <w:noWrap/>
            <w:textDirection w:val="tbRl"/>
            <w:vAlign w:val="bottom"/>
            <w:hideMark/>
          </w:tcPr>
          <w:p w14:paraId="23D6DEB6" w14:textId="77777777" w:rsidR="00DC44BA" w:rsidRPr="00DC44BA" w:rsidRDefault="00DC44BA" w:rsidP="002408CF">
            <w:pPr>
              <w:ind w:left="113" w:right="113"/>
              <w:jc w:val="center"/>
              <w:rPr>
                <w:rFonts w:ascii="Arial" w:hAnsi="Arial" w:cs="Arial"/>
                <w:color w:val="000000"/>
              </w:rPr>
            </w:pPr>
            <w:r w:rsidRPr="00DC44BA">
              <w:rPr>
                <w:rFonts w:ascii="Arial" w:hAnsi="Arial" w:cs="Arial"/>
                <w:color w:val="000000"/>
              </w:rPr>
              <w:t>Akwa Ibom</w:t>
            </w:r>
          </w:p>
        </w:tc>
        <w:tc>
          <w:tcPr>
            <w:tcW w:w="783" w:type="dxa"/>
            <w:tcBorders>
              <w:top w:val="single" w:sz="4" w:space="0" w:color="auto"/>
              <w:left w:val="nil"/>
              <w:bottom w:val="nil"/>
              <w:right w:val="single" w:sz="4" w:space="0" w:color="auto"/>
            </w:tcBorders>
            <w:shd w:val="clear" w:color="auto" w:fill="auto"/>
            <w:noWrap/>
            <w:vAlign w:val="bottom"/>
            <w:hideMark/>
          </w:tcPr>
          <w:p w14:paraId="052AAE22" w14:textId="77777777" w:rsidR="00DC44BA" w:rsidRPr="00DC44BA" w:rsidRDefault="00DC44BA" w:rsidP="002408CF">
            <w:pPr>
              <w:jc w:val="center"/>
              <w:rPr>
                <w:rFonts w:ascii="Arial" w:hAnsi="Arial" w:cs="Arial"/>
                <w:color w:val="000000"/>
              </w:rPr>
            </w:pPr>
            <w:r w:rsidRPr="00DC44BA">
              <w:rPr>
                <w:rFonts w:ascii="Arial" w:hAnsi="Arial" w:cs="Arial"/>
                <w:color w:val="000000"/>
              </w:rPr>
              <w:t>1</w:t>
            </w:r>
          </w:p>
        </w:tc>
        <w:tc>
          <w:tcPr>
            <w:tcW w:w="606" w:type="dxa"/>
            <w:tcBorders>
              <w:top w:val="single" w:sz="4" w:space="0" w:color="auto"/>
              <w:left w:val="nil"/>
              <w:bottom w:val="nil"/>
              <w:right w:val="nil"/>
            </w:tcBorders>
            <w:shd w:val="clear" w:color="auto" w:fill="auto"/>
            <w:noWrap/>
            <w:vAlign w:val="bottom"/>
            <w:hideMark/>
          </w:tcPr>
          <w:p w14:paraId="516702CD"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single" w:sz="4" w:space="0" w:color="auto"/>
              <w:left w:val="nil"/>
              <w:bottom w:val="nil"/>
              <w:right w:val="nil"/>
            </w:tcBorders>
            <w:shd w:val="clear" w:color="auto" w:fill="auto"/>
            <w:noWrap/>
            <w:vAlign w:val="bottom"/>
            <w:hideMark/>
          </w:tcPr>
          <w:p w14:paraId="77E35201" w14:textId="77777777" w:rsidR="00DC44BA" w:rsidRPr="00DC44BA" w:rsidRDefault="00DC44BA" w:rsidP="002408CF">
            <w:pPr>
              <w:jc w:val="right"/>
              <w:rPr>
                <w:rFonts w:ascii="Arial" w:hAnsi="Arial" w:cs="Arial"/>
                <w:i/>
                <w:color w:val="000000"/>
              </w:rPr>
            </w:pPr>
            <w:r w:rsidRPr="00DC44BA">
              <w:rPr>
                <w:rFonts w:ascii="Arial" w:hAnsi="Arial" w:cs="Arial"/>
                <w:i/>
                <w:color w:val="000000"/>
              </w:rPr>
              <w:t>1.00</w:t>
            </w:r>
          </w:p>
        </w:tc>
        <w:tc>
          <w:tcPr>
            <w:tcW w:w="606" w:type="dxa"/>
            <w:tcBorders>
              <w:top w:val="single" w:sz="4" w:space="0" w:color="auto"/>
              <w:left w:val="nil"/>
              <w:bottom w:val="nil"/>
              <w:right w:val="nil"/>
            </w:tcBorders>
            <w:shd w:val="clear" w:color="auto" w:fill="auto"/>
            <w:noWrap/>
            <w:vAlign w:val="bottom"/>
            <w:hideMark/>
          </w:tcPr>
          <w:p w14:paraId="66CDE0E7"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single" w:sz="4" w:space="0" w:color="auto"/>
              <w:left w:val="nil"/>
              <w:bottom w:val="nil"/>
              <w:right w:val="nil"/>
            </w:tcBorders>
            <w:shd w:val="clear" w:color="auto" w:fill="auto"/>
            <w:noWrap/>
            <w:vAlign w:val="bottom"/>
            <w:hideMark/>
          </w:tcPr>
          <w:p w14:paraId="0339F788"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single" w:sz="4" w:space="0" w:color="auto"/>
              <w:left w:val="nil"/>
              <w:bottom w:val="nil"/>
              <w:right w:val="nil"/>
            </w:tcBorders>
            <w:shd w:val="clear" w:color="auto" w:fill="auto"/>
            <w:noWrap/>
            <w:vAlign w:val="bottom"/>
            <w:hideMark/>
          </w:tcPr>
          <w:p w14:paraId="61D9C850"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single" w:sz="4" w:space="0" w:color="auto"/>
              <w:left w:val="nil"/>
              <w:bottom w:val="nil"/>
              <w:right w:val="single" w:sz="4" w:space="0" w:color="auto"/>
            </w:tcBorders>
            <w:shd w:val="clear" w:color="auto" w:fill="auto"/>
            <w:noWrap/>
            <w:vAlign w:val="bottom"/>
            <w:hideMark/>
          </w:tcPr>
          <w:p w14:paraId="7AE68FD6"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50" w:type="dxa"/>
            <w:tcBorders>
              <w:top w:val="single" w:sz="4" w:space="0" w:color="auto"/>
              <w:left w:val="single" w:sz="4" w:space="0" w:color="auto"/>
              <w:bottom w:val="single" w:sz="4" w:space="0" w:color="auto"/>
              <w:right w:val="nil"/>
            </w:tcBorders>
            <w:shd w:val="clear" w:color="auto" w:fill="auto"/>
            <w:noWrap/>
            <w:vAlign w:val="bottom"/>
            <w:hideMark/>
          </w:tcPr>
          <w:p w14:paraId="7A28EF5D" w14:textId="77777777" w:rsidR="00DC44BA" w:rsidRPr="00DC44BA" w:rsidRDefault="00DC44BA" w:rsidP="002408CF">
            <w:pPr>
              <w:jc w:val="right"/>
              <w:rPr>
                <w:rFonts w:ascii="Arial" w:hAnsi="Arial" w:cs="Arial"/>
                <w:color w:val="000000"/>
              </w:rPr>
            </w:pP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3AEE9" w14:textId="77777777" w:rsidR="00DC44BA" w:rsidRPr="00DC44BA" w:rsidRDefault="00DC44BA" w:rsidP="002408CF">
            <w:pPr>
              <w:jc w:val="center"/>
              <w:rPr>
                <w:rFonts w:ascii="Arial" w:hAnsi="Arial" w:cs="Arial"/>
                <w:color w:val="000000"/>
              </w:rPr>
            </w:pPr>
          </w:p>
        </w:tc>
        <w:tc>
          <w:tcPr>
            <w:tcW w:w="606" w:type="dxa"/>
            <w:tcBorders>
              <w:top w:val="single" w:sz="4" w:space="0" w:color="auto"/>
              <w:left w:val="nil"/>
              <w:bottom w:val="single" w:sz="4" w:space="0" w:color="auto"/>
              <w:right w:val="nil"/>
            </w:tcBorders>
            <w:shd w:val="clear" w:color="auto" w:fill="auto"/>
            <w:noWrap/>
            <w:vAlign w:val="bottom"/>
            <w:hideMark/>
          </w:tcPr>
          <w:p w14:paraId="6409D850" w14:textId="77777777" w:rsidR="00DC44BA" w:rsidRPr="00DC44BA" w:rsidRDefault="00DC44BA" w:rsidP="002408CF">
            <w:pPr>
              <w:jc w:val="center"/>
              <w:rPr>
                <w:rFonts w:ascii="Arial" w:hAnsi="Arial" w:cs="Arial"/>
                <w:color w:val="000000"/>
              </w:rPr>
            </w:pPr>
            <w:r w:rsidRPr="00DC44BA">
              <w:rPr>
                <w:rFonts w:ascii="Arial" w:hAnsi="Arial" w:cs="Arial"/>
                <w:color w:val="000000"/>
              </w:rPr>
              <w:t>2</w:t>
            </w:r>
          </w:p>
        </w:tc>
        <w:tc>
          <w:tcPr>
            <w:tcW w:w="629" w:type="dxa"/>
            <w:tcBorders>
              <w:top w:val="single" w:sz="4" w:space="0" w:color="auto"/>
              <w:left w:val="nil"/>
              <w:bottom w:val="single" w:sz="4" w:space="0" w:color="auto"/>
              <w:right w:val="nil"/>
            </w:tcBorders>
            <w:shd w:val="clear" w:color="auto" w:fill="auto"/>
            <w:noWrap/>
            <w:vAlign w:val="bottom"/>
            <w:hideMark/>
          </w:tcPr>
          <w:p w14:paraId="68BC73B0" w14:textId="77777777" w:rsidR="00DC44BA" w:rsidRPr="00DC44BA" w:rsidRDefault="00DC44BA" w:rsidP="002408CF">
            <w:pPr>
              <w:jc w:val="center"/>
              <w:rPr>
                <w:rFonts w:ascii="Arial" w:hAnsi="Arial" w:cs="Arial"/>
                <w:color w:val="000000"/>
              </w:rPr>
            </w:pPr>
            <w:r w:rsidRPr="00DC44BA">
              <w:rPr>
                <w:rFonts w:ascii="Arial" w:hAnsi="Arial" w:cs="Arial"/>
                <w:color w:val="000000"/>
              </w:rPr>
              <w:t>3</w:t>
            </w:r>
          </w:p>
        </w:tc>
        <w:tc>
          <w:tcPr>
            <w:tcW w:w="606" w:type="dxa"/>
            <w:tcBorders>
              <w:top w:val="single" w:sz="4" w:space="0" w:color="auto"/>
              <w:left w:val="nil"/>
              <w:bottom w:val="single" w:sz="4" w:space="0" w:color="auto"/>
              <w:right w:val="nil"/>
            </w:tcBorders>
            <w:shd w:val="clear" w:color="auto" w:fill="auto"/>
            <w:noWrap/>
            <w:vAlign w:val="bottom"/>
            <w:hideMark/>
          </w:tcPr>
          <w:p w14:paraId="20AF2618" w14:textId="77777777" w:rsidR="00DC44BA" w:rsidRPr="00DC44BA" w:rsidRDefault="00DC44BA" w:rsidP="002408CF">
            <w:pPr>
              <w:jc w:val="center"/>
              <w:rPr>
                <w:rFonts w:ascii="Arial" w:hAnsi="Arial" w:cs="Arial"/>
                <w:color w:val="000000"/>
              </w:rPr>
            </w:pPr>
            <w:r w:rsidRPr="00DC44BA">
              <w:rPr>
                <w:rFonts w:ascii="Arial" w:hAnsi="Arial" w:cs="Arial"/>
                <w:color w:val="000000"/>
              </w:rPr>
              <w:t>4</w:t>
            </w:r>
          </w:p>
        </w:tc>
        <w:tc>
          <w:tcPr>
            <w:tcW w:w="606" w:type="dxa"/>
            <w:tcBorders>
              <w:top w:val="single" w:sz="4" w:space="0" w:color="auto"/>
              <w:left w:val="nil"/>
              <w:bottom w:val="single" w:sz="4" w:space="0" w:color="auto"/>
              <w:right w:val="nil"/>
            </w:tcBorders>
            <w:shd w:val="clear" w:color="auto" w:fill="auto"/>
            <w:noWrap/>
            <w:vAlign w:val="bottom"/>
            <w:hideMark/>
          </w:tcPr>
          <w:p w14:paraId="7A55238F" w14:textId="77777777" w:rsidR="00DC44BA" w:rsidRPr="00DC44BA" w:rsidRDefault="00DC44BA" w:rsidP="002408CF">
            <w:pPr>
              <w:jc w:val="center"/>
              <w:rPr>
                <w:rFonts w:ascii="Arial" w:hAnsi="Arial" w:cs="Arial"/>
                <w:color w:val="000000"/>
              </w:rPr>
            </w:pPr>
            <w:r w:rsidRPr="00DC44BA">
              <w:rPr>
                <w:rFonts w:ascii="Arial" w:hAnsi="Arial" w:cs="Arial"/>
                <w:color w:val="000000"/>
              </w:rPr>
              <w:t>5</w:t>
            </w:r>
          </w:p>
        </w:tc>
        <w:tc>
          <w:tcPr>
            <w:tcW w:w="700" w:type="dxa"/>
            <w:tcBorders>
              <w:top w:val="single" w:sz="4" w:space="0" w:color="auto"/>
              <w:left w:val="nil"/>
              <w:bottom w:val="single" w:sz="4" w:space="0" w:color="auto"/>
              <w:right w:val="nil"/>
            </w:tcBorders>
            <w:shd w:val="clear" w:color="auto" w:fill="auto"/>
            <w:noWrap/>
            <w:vAlign w:val="bottom"/>
            <w:hideMark/>
          </w:tcPr>
          <w:p w14:paraId="2F4211AC" w14:textId="77777777" w:rsidR="00DC44BA" w:rsidRPr="00DC44BA" w:rsidRDefault="00DC44BA" w:rsidP="002408CF">
            <w:pPr>
              <w:jc w:val="center"/>
              <w:rPr>
                <w:rFonts w:ascii="Arial" w:hAnsi="Arial" w:cs="Arial"/>
                <w:color w:val="000000"/>
              </w:rPr>
            </w:pPr>
            <w:r w:rsidRPr="00DC44BA">
              <w:rPr>
                <w:rFonts w:ascii="Arial" w:hAnsi="Arial" w:cs="Arial"/>
                <w:color w:val="000000"/>
              </w:rPr>
              <w:t>6</w:t>
            </w:r>
          </w:p>
        </w:tc>
        <w:tc>
          <w:tcPr>
            <w:tcW w:w="606" w:type="dxa"/>
            <w:tcBorders>
              <w:top w:val="single" w:sz="4" w:space="0" w:color="auto"/>
              <w:left w:val="nil"/>
              <w:bottom w:val="single" w:sz="4" w:space="0" w:color="auto"/>
              <w:right w:val="nil"/>
            </w:tcBorders>
            <w:shd w:val="clear" w:color="auto" w:fill="auto"/>
            <w:noWrap/>
            <w:vAlign w:val="bottom"/>
            <w:hideMark/>
          </w:tcPr>
          <w:p w14:paraId="14ACBC8B" w14:textId="77777777" w:rsidR="00DC44BA" w:rsidRPr="00DC44BA" w:rsidRDefault="00DC44BA" w:rsidP="002408CF">
            <w:pPr>
              <w:rPr>
                <w:rFonts w:ascii="Arial" w:hAnsi="Arial" w:cs="Arial"/>
                <w:color w:val="000000"/>
              </w:rPr>
            </w:pPr>
            <w:r w:rsidRPr="00DC44BA">
              <w:rPr>
                <w:rFonts w:ascii="Arial" w:hAnsi="Arial" w:cs="Arial"/>
                <w:color w:val="000000"/>
              </w:rPr>
              <w:t> </w:t>
            </w:r>
          </w:p>
        </w:tc>
      </w:tr>
      <w:tr w:rsidR="00DC44BA" w:rsidRPr="00DC44BA" w14:paraId="2FDD1906" w14:textId="77777777" w:rsidTr="006932A2">
        <w:trPr>
          <w:trHeight w:val="300"/>
        </w:trPr>
        <w:tc>
          <w:tcPr>
            <w:tcW w:w="650" w:type="dxa"/>
            <w:vMerge/>
            <w:tcBorders>
              <w:top w:val="nil"/>
              <w:left w:val="nil"/>
              <w:bottom w:val="single" w:sz="4" w:space="0" w:color="000000"/>
              <w:right w:val="single" w:sz="4" w:space="0" w:color="auto"/>
            </w:tcBorders>
            <w:vAlign w:val="center"/>
            <w:hideMark/>
          </w:tcPr>
          <w:p w14:paraId="77686288" w14:textId="77777777" w:rsidR="00DC44BA" w:rsidRPr="00DC44BA" w:rsidRDefault="00DC44BA" w:rsidP="002408CF">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7A98E8CC" w14:textId="77777777" w:rsidR="00DC44BA" w:rsidRPr="00DC44BA" w:rsidRDefault="00DC44BA" w:rsidP="002408CF">
            <w:pPr>
              <w:jc w:val="center"/>
              <w:rPr>
                <w:rFonts w:ascii="Arial" w:hAnsi="Arial" w:cs="Arial"/>
                <w:color w:val="000000"/>
              </w:rPr>
            </w:pPr>
            <w:r w:rsidRPr="00DC44BA">
              <w:rPr>
                <w:rFonts w:ascii="Arial" w:hAnsi="Arial" w:cs="Arial"/>
                <w:color w:val="000000"/>
              </w:rPr>
              <w:t>2</w:t>
            </w:r>
          </w:p>
        </w:tc>
        <w:tc>
          <w:tcPr>
            <w:tcW w:w="606" w:type="dxa"/>
            <w:tcBorders>
              <w:top w:val="nil"/>
              <w:left w:val="nil"/>
              <w:bottom w:val="nil"/>
              <w:right w:val="nil"/>
            </w:tcBorders>
            <w:shd w:val="clear" w:color="auto" w:fill="auto"/>
            <w:noWrap/>
            <w:vAlign w:val="bottom"/>
            <w:hideMark/>
          </w:tcPr>
          <w:p w14:paraId="5727E1CE"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300E73E1"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358042A0" w14:textId="77777777" w:rsidR="00DC44BA" w:rsidRPr="00DC44BA" w:rsidRDefault="00DC44BA" w:rsidP="002408CF">
            <w:pPr>
              <w:jc w:val="right"/>
              <w:rPr>
                <w:rFonts w:ascii="Arial" w:hAnsi="Arial" w:cs="Arial"/>
                <w:i/>
                <w:color w:val="000000"/>
              </w:rPr>
            </w:pPr>
            <w:r w:rsidRPr="00DC44BA">
              <w:rPr>
                <w:rFonts w:ascii="Arial" w:hAnsi="Arial" w:cs="Arial"/>
                <w:i/>
                <w:color w:val="000000"/>
              </w:rPr>
              <w:t>0.33</w:t>
            </w:r>
          </w:p>
        </w:tc>
        <w:tc>
          <w:tcPr>
            <w:tcW w:w="606" w:type="dxa"/>
            <w:tcBorders>
              <w:top w:val="nil"/>
              <w:left w:val="nil"/>
              <w:bottom w:val="nil"/>
              <w:right w:val="nil"/>
            </w:tcBorders>
            <w:shd w:val="clear" w:color="auto" w:fill="auto"/>
            <w:noWrap/>
            <w:vAlign w:val="bottom"/>
            <w:hideMark/>
          </w:tcPr>
          <w:p w14:paraId="1488BD55" w14:textId="77777777" w:rsidR="00DC44BA" w:rsidRPr="00DC44BA" w:rsidRDefault="00DC44BA" w:rsidP="002408CF">
            <w:pPr>
              <w:jc w:val="right"/>
              <w:rPr>
                <w:rFonts w:ascii="Arial" w:hAnsi="Arial" w:cs="Arial"/>
                <w:i/>
                <w:color w:val="000000"/>
              </w:rPr>
            </w:pPr>
            <w:r w:rsidRPr="00DC44BA">
              <w:rPr>
                <w:rFonts w:ascii="Arial" w:hAnsi="Arial" w:cs="Arial"/>
                <w:i/>
                <w:color w:val="000000"/>
              </w:rPr>
              <w:t>0.33</w:t>
            </w:r>
          </w:p>
        </w:tc>
        <w:tc>
          <w:tcPr>
            <w:tcW w:w="606" w:type="dxa"/>
            <w:tcBorders>
              <w:top w:val="nil"/>
              <w:left w:val="nil"/>
              <w:bottom w:val="nil"/>
              <w:right w:val="nil"/>
            </w:tcBorders>
            <w:shd w:val="clear" w:color="auto" w:fill="auto"/>
            <w:noWrap/>
            <w:vAlign w:val="bottom"/>
            <w:hideMark/>
          </w:tcPr>
          <w:p w14:paraId="5CD42B1C" w14:textId="77777777" w:rsidR="00DC44BA" w:rsidRPr="00DC44BA" w:rsidRDefault="00DC44BA" w:rsidP="002408CF">
            <w:pPr>
              <w:jc w:val="right"/>
              <w:rPr>
                <w:rFonts w:ascii="Arial" w:hAnsi="Arial" w:cs="Arial"/>
                <w:i/>
                <w:color w:val="000000"/>
              </w:rPr>
            </w:pPr>
            <w:r w:rsidRPr="00DC44BA">
              <w:rPr>
                <w:rFonts w:ascii="Arial" w:hAnsi="Arial" w:cs="Arial"/>
                <w:i/>
                <w:color w:val="000000"/>
              </w:rPr>
              <w:t>0.34</w:t>
            </w:r>
          </w:p>
        </w:tc>
        <w:tc>
          <w:tcPr>
            <w:tcW w:w="606" w:type="dxa"/>
            <w:tcBorders>
              <w:top w:val="nil"/>
              <w:left w:val="nil"/>
              <w:bottom w:val="nil"/>
              <w:right w:val="single" w:sz="4" w:space="0" w:color="auto"/>
            </w:tcBorders>
            <w:shd w:val="clear" w:color="auto" w:fill="auto"/>
            <w:noWrap/>
            <w:vAlign w:val="bottom"/>
            <w:hideMark/>
          </w:tcPr>
          <w:p w14:paraId="5286CB14"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5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14:paraId="1829AC6A" w14:textId="77777777" w:rsidR="00DC44BA" w:rsidRPr="00DC44BA" w:rsidRDefault="00DC44BA" w:rsidP="002408CF">
            <w:pPr>
              <w:ind w:left="113" w:right="113"/>
              <w:jc w:val="center"/>
              <w:rPr>
                <w:rFonts w:ascii="Arial" w:hAnsi="Arial" w:cs="Arial"/>
                <w:color w:val="000000"/>
              </w:rPr>
            </w:pPr>
            <w:r w:rsidRPr="00DC44BA">
              <w:rPr>
                <w:rFonts w:ascii="Arial" w:hAnsi="Arial" w:cs="Arial"/>
                <w:color w:val="000000"/>
              </w:rPr>
              <w:t>Bayelsa</w:t>
            </w:r>
          </w:p>
        </w:tc>
        <w:tc>
          <w:tcPr>
            <w:tcW w:w="783" w:type="dxa"/>
            <w:tcBorders>
              <w:top w:val="nil"/>
              <w:left w:val="nil"/>
              <w:bottom w:val="nil"/>
              <w:right w:val="single" w:sz="4" w:space="0" w:color="auto"/>
            </w:tcBorders>
            <w:shd w:val="clear" w:color="auto" w:fill="auto"/>
            <w:noWrap/>
            <w:vAlign w:val="bottom"/>
            <w:hideMark/>
          </w:tcPr>
          <w:p w14:paraId="11C81270" w14:textId="77777777" w:rsidR="00DC44BA" w:rsidRPr="00DC44BA" w:rsidRDefault="00DC44BA" w:rsidP="002408CF">
            <w:pPr>
              <w:jc w:val="center"/>
              <w:rPr>
                <w:rFonts w:ascii="Arial" w:hAnsi="Arial" w:cs="Arial"/>
                <w:color w:val="000000"/>
              </w:rPr>
            </w:pPr>
            <w:r w:rsidRPr="00DC44BA">
              <w:rPr>
                <w:rFonts w:ascii="Arial" w:hAnsi="Arial" w:cs="Arial"/>
                <w:color w:val="000000"/>
              </w:rPr>
              <w:t>2</w:t>
            </w:r>
          </w:p>
        </w:tc>
        <w:tc>
          <w:tcPr>
            <w:tcW w:w="606" w:type="dxa"/>
            <w:tcBorders>
              <w:top w:val="nil"/>
              <w:left w:val="nil"/>
              <w:bottom w:val="nil"/>
              <w:right w:val="nil"/>
            </w:tcBorders>
            <w:shd w:val="clear" w:color="auto" w:fill="auto"/>
            <w:noWrap/>
            <w:vAlign w:val="bottom"/>
            <w:hideMark/>
          </w:tcPr>
          <w:p w14:paraId="43780171" w14:textId="77777777" w:rsidR="00DC44BA" w:rsidRPr="00DC44BA" w:rsidRDefault="00DC44BA" w:rsidP="002408CF">
            <w:pPr>
              <w:jc w:val="right"/>
              <w:rPr>
                <w:rFonts w:ascii="Arial" w:hAnsi="Arial" w:cs="Arial"/>
                <w:i/>
                <w:color w:val="000000"/>
              </w:rPr>
            </w:pPr>
            <w:r w:rsidRPr="00DC44BA">
              <w:rPr>
                <w:rFonts w:ascii="Arial" w:hAnsi="Arial" w:cs="Arial"/>
                <w:i/>
                <w:color w:val="000000"/>
              </w:rPr>
              <w:t>0.50</w:t>
            </w:r>
          </w:p>
        </w:tc>
        <w:tc>
          <w:tcPr>
            <w:tcW w:w="629" w:type="dxa"/>
            <w:tcBorders>
              <w:top w:val="nil"/>
              <w:left w:val="nil"/>
              <w:bottom w:val="nil"/>
              <w:right w:val="nil"/>
            </w:tcBorders>
            <w:shd w:val="clear" w:color="auto" w:fill="auto"/>
            <w:noWrap/>
            <w:vAlign w:val="bottom"/>
            <w:hideMark/>
          </w:tcPr>
          <w:p w14:paraId="6DDC3313" w14:textId="77777777" w:rsidR="00DC44BA" w:rsidRPr="00DC44BA" w:rsidRDefault="00DC44BA" w:rsidP="002408CF">
            <w:pPr>
              <w:jc w:val="right"/>
              <w:rPr>
                <w:rFonts w:ascii="Arial" w:hAnsi="Arial" w:cs="Arial"/>
                <w:i/>
                <w:color w:val="000000"/>
              </w:rPr>
            </w:pPr>
            <w:r w:rsidRPr="00DC44BA">
              <w:rPr>
                <w:rFonts w:ascii="Arial" w:hAnsi="Arial" w:cs="Arial"/>
                <w:i/>
                <w:color w:val="000000"/>
              </w:rPr>
              <w:t>0.33</w:t>
            </w:r>
          </w:p>
        </w:tc>
        <w:tc>
          <w:tcPr>
            <w:tcW w:w="606" w:type="dxa"/>
            <w:tcBorders>
              <w:top w:val="nil"/>
              <w:left w:val="nil"/>
              <w:bottom w:val="nil"/>
              <w:right w:val="nil"/>
            </w:tcBorders>
            <w:shd w:val="clear" w:color="auto" w:fill="auto"/>
            <w:noWrap/>
            <w:vAlign w:val="bottom"/>
            <w:hideMark/>
          </w:tcPr>
          <w:p w14:paraId="33A056BD"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292C6DCC"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700" w:type="dxa"/>
            <w:tcBorders>
              <w:top w:val="nil"/>
              <w:left w:val="nil"/>
              <w:bottom w:val="nil"/>
              <w:right w:val="nil"/>
            </w:tcBorders>
            <w:shd w:val="clear" w:color="auto" w:fill="auto"/>
            <w:noWrap/>
            <w:vAlign w:val="bottom"/>
            <w:hideMark/>
          </w:tcPr>
          <w:p w14:paraId="287CFC7C" w14:textId="77777777" w:rsidR="00DC44BA" w:rsidRPr="00DC44BA" w:rsidRDefault="00DC44BA" w:rsidP="002408CF">
            <w:pPr>
              <w:jc w:val="right"/>
              <w:rPr>
                <w:rFonts w:ascii="Arial" w:hAnsi="Arial" w:cs="Arial"/>
                <w:i/>
                <w:color w:val="000000"/>
              </w:rPr>
            </w:pPr>
            <w:r w:rsidRPr="00DC44BA">
              <w:rPr>
                <w:rFonts w:ascii="Arial" w:hAnsi="Arial" w:cs="Arial"/>
                <w:i/>
                <w:color w:val="000000"/>
              </w:rPr>
              <w:t>0.17</w:t>
            </w:r>
          </w:p>
        </w:tc>
        <w:tc>
          <w:tcPr>
            <w:tcW w:w="606" w:type="dxa"/>
            <w:tcBorders>
              <w:top w:val="nil"/>
              <w:left w:val="nil"/>
              <w:bottom w:val="nil"/>
              <w:right w:val="nil"/>
            </w:tcBorders>
            <w:shd w:val="clear" w:color="auto" w:fill="auto"/>
            <w:noWrap/>
            <w:vAlign w:val="bottom"/>
            <w:hideMark/>
          </w:tcPr>
          <w:p w14:paraId="5DEEDE90" w14:textId="77777777" w:rsidR="00DC44BA" w:rsidRPr="00DC44BA" w:rsidRDefault="00DC44BA" w:rsidP="002408CF">
            <w:pPr>
              <w:jc w:val="right"/>
              <w:rPr>
                <w:rFonts w:ascii="Arial" w:hAnsi="Arial" w:cs="Arial"/>
                <w:color w:val="000000"/>
              </w:rPr>
            </w:pPr>
          </w:p>
        </w:tc>
      </w:tr>
      <w:tr w:rsidR="00DC44BA" w:rsidRPr="00DC44BA" w14:paraId="5D77E0ED" w14:textId="77777777" w:rsidTr="006932A2">
        <w:trPr>
          <w:trHeight w:val="300"/>
        </w:trPr>
        <w:tc>
          <w:tcPr>
            <w:tcW w:w="650" w:type="dxa"/>
            <w:vMerge/>
            <w:tcBorders>
              <w:top w:val="nil"/>
              <w:left w:val="nil"/>
              <w:bottom w:val="single" w:sz="4" w:space="0" w:color="000000"/>
              <w:right w:val="single" w:sz="4" w:space="0" w:color="auto"/>
            </w:tcBorders>
            <w:vAlign w:val="center"/>
            <w:hideMark/>
          </w:tcPr>
          <w:p w14:paraId="5015C56F" w14:textId="77777777" w:rsidR="00DC44BA" w:rsidRPr="00DC44BA" w:rsidRDefault="00DC44BA" w:rsidP="002408CF">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6E440D63" w14:textId="77777777" w:rsidR="00DC44BA" w:rsidRPr="00DC44BA" w:rsidRDefault="00DC44BA" w:rsidP="002408CF">
            <w:pPr>
              <w:jc w:val="center"/>
              <w:rPr>
                <w:rFonts w:ascii="Arial" w:hAnsi="Arial" w:cs="Arial"/>
                <w:color w:val="000000"/>
              </w:rPr>
            </w:pPr>
            <w:r w:rsidRPr="00DC44BA">
              <w:rPr>
                <w:rFonts w:ascii="Arial" w:hAnsi="Arial" w:cs="Arial"/>
                <w:color w:val="000000"/>
              </w:rPr>
              <w:t>3</w:t>
            </w:r>
          </w:p>
        </w:tc>
        <w:tc>
          <w:tcPr>
            <w:tcW w:w="606" w:type="dxa"/>
            <w:tcBorders>
              <w:top w:val="nil"/>
              <w:left w:val="nil"/>
              <w:bottom w:val="nil"/>
              <w:right w:val="nil"/>
            </w:tcBorders>
            <w:shd w:val="clear" w:color="auto" w:fill="auto"/>
            <w:noWrap/>
            <w:vAlign w:val="bottom"/>
            <w:hideMark/>
          </w:tcPr>
          <w:p w14:paraId="43C2758B"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1624229A" w14:textId="77777777" w:rsidR="00DC44BA" w:rsidRPr="00DC44BA" w:rsidRDefault="00DC44BA" w:rsidP="002408CF">
            <w:pPr>
              <w:jc w:val="right"/>
              <w:rPr>
                <w:rFonts w:ascii="Arial" w:hAnsi="Arial" w:cs="Arial"/>
                <w:i/>
                <w:color w:val="000000"/>
              </w:rPr>
            </w:pPr>
            <w:r w:rsidRPr="00DC44BA">
              <w:rPr>
                <w:rFonts w:ascii="Arial" w:hAnsi="Arial" w:cs="Arial"/>
                <w:i/>
                <w:color w:val="000000"/>
              </w:rPr>
              <w:t>0.33</w:t>
            </w:r>
          </w:p>
        </w:tc>
        <w:tc>
          <w:tcPr>
            <w:tcW w:w="606" w:type="dxa"/>
            <w:tcBorders>
              <w:top w:val="nil"/>
              <w:left w:val="nil"/>
              <w:bottom w:val="nil"/>
              <w:right w:val="nil"/>
            </w:tcBorders>
            <w:shd w:val="clear" w:color="auto" w:fill="auto"/>
            <w:noWrap/>
            <w:vAlign w:val="bottom"/>
            <w:hideMark/>
          </w:tcPr>
          <w:p w14:paraId="03501DE7"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3397E3FC" w14:textId="77777777" w:rsidR="00DC44BA" w:rsidRPr="00DC44BA" w:rsidRDefault="00DC44BA" w:rsidP="002408CF">
            <w:pPr>
              <w:jc w:val="right"/>
              <w:rPr>
                <w:rFonts w:ascii="Arial" w:hAnsi="Arial" w:cs="Arial"/>
                <w:i/>
                <w:color w:val="000000"/>
              </w:rPr>
            </w:pPr>
            <w:r w:rsidRPr="00DC44BA">
              <w:rPr>
                <w:rFonts w:ascii="Arial" w:hAnsi="Arial" w:cs="Arial"/>
                <w:i/>
                <w:color w:val="000000"/>
              </w:rPr>
              <w:t>0.67</w:t>
            </w:r>
          </w:p>
        </w:tc>
        <w:tc>
          <w:tcPr>
            <w:tcW w:w="606" w:type="dxa"/>
            <w:tcBorders>
              <w:top w:val="nil"/>
              <w:left w:val="nil"/>
              <w:bottom w:val="nil"/>
              <w:right w:val="nil"/>
            </w:tcBorders>
            <w:shd w:val="clear" w:color="auto" w:fill="auto"/>
            <w:noWrap/>
            <w:vAlign w:val="bottom"/>
            <w:hideMark/>
          </w:tcPr>
          <w:p w14:paraId="651215CF"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single" w:sz="4" w:space="0" w:color="auto"/>
            </w:tcBorders>
            <w:shd w:val="clear" w:color="auto" w:fill="auto"/>
            <w:noWrap/>
            <w:vAlign w:val="bottom"/>
            <w:hideMark/>
          </w:tcPr>
          <w:p w14:paraId="01DBA030"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50" w:type="dxa"/>
            <w:vMerge/>
            <w:tcBorders>
              <w:top w:val="single" w:sz="4" w:space="0" w:color="auto"/>
              <w:left w:val="single" w:sz="4" w:space="0" w:color="auto"/>
              <w:bottom w:val="single" w:sz="4" w:space="0" w:color="auto"/>
              <w:right w:val="single" w:sz="4" w:space="0" w:color="auto"/>
            </w:tcBorders>
            <w:vAlign w:val="center"/>
            <w:hideMark/>
          </w:tcPr>
          <w:p w14:paraId="619CF9D2" w14:textId="77777777" w:rsidR="00DC44BA" w:rsidRPr="00DC44BA" w:rsidRDefault="00DC44BA" w:rsidP="002408CF">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5E28E9D2" w14:textId="77777777" w:rsidR="00DC44BA" w:rsidRPr="00DC44BA" w:rsidRDefault="00DC44BA" w:rsidP="002408CF">
            <w:pPr>
              <w:jc w:val="center"/>
              <w:rPr>
                <w:rFonts w:ascii="Arial" w:hAnsi="Arial" w:cs="Arial"/>
                <w:color w:val="000000"/>
              </w:rPr>
            </w:pPr>
            <w:r w:rsidRPr="00DC44BA">
              <w:rPr>
                <w:rFonts w:ascii="Arial" w:hAnsi="Arial" w:cs="Arial"/>
                <w:color w:val="000000"/>
              </w:rPr>
              <w:t>3</w:t>
            </w:r>
          </w:p>
        </w:tc>
        <w:tc>
          <w:tcPr>
            <w:tcW w:w="606" w:type="dxa"/>
            <w:tcBorders>
              <w:top w:val="nil"/>
              <w:left w:val="nil"/>
              <w:bottom w:val="nil"/>
              <w:right w:val="nil"/>
            </w:tcBorders>
            <w:shd w:val="clear" w:color="auto" w:fill="auto"/>
            <w:noWrap/>
            <w:vAlign w:val="bottom"/>
            <w:hideMark/>
          </w:tcPr>
          <w:p w14:paraId="629F09C9" w14:textId="77777777" w:rsidR="00DC44BA" w:rsidRPr="00DC44BA" w:rsidRDefault="00DC44BA" w:rsidP="002408CF">
            <w:pPr>
              <w:jc w:val="right"/>
              <w:rPr>
                <w:rFonts w:ascii="Arial" w:hAnsi="Arial" w:cs="Arial"/>
                <w:i/>
                <w:color w:val="000000"/>
              </w:rPr>
            </w:pPr>
            <w:r w:rsidRPr="00DC44BA">
              <w:rPr>
                <w:rFonts w:ascii="Arial" w:hAnsi="Arial" w:cs="Arial"/>
                <w:i/>
                <w:color w:val="000000"/>
              </w:rPr>
              <w:t>0.50</w:t>
            </w:r>
          </w:p>
        </w:tc>
        <w:tc>
          <w:tcPr>
            <w:tcW w:w="629" w:type="dxa"/>
            <w:tcBorders>
              <w:top w:val="nil"/>
              <w:left w:val="nil"/>
              <w:bottom w:val="nil"/>
              <w:right w:val="nil"/>
            </w:tcBorders>
            <w:shd w:val="clear" w:color="auto" w:fill="auto"/>
            <w:noWrap/>
            <w:vAlign w:val="bottom"/>
            <w:hideMark/>
          </w:tcPr>
          <w:p w14:paraId="0A473E76" w14:textId="77777777" w:rsidR="00DC44BA" w:rsidRPr="00DC44BA" w:rsidRDefault="00DC44BA" w:rsidP="002408CF">
            <w:pPr>
              <w:jc w:val="right"/>
              <w:rPr>
                <w:rFonts w:ascii="Arial" w:hAnsi="Arial" w:cs="Arial"/>
                <w:i/>
                <w:color w:val="000000"/>
              </w:rPr>
            </w:pPr>
            <w:r w:rsidRPr="00DC44BA">
              <w:rPr>
                <w:rFonts w:ascii="Arial" w:hAnsi="Arial" w:cs="Arial"/>
                <w:i/>
                <w:color w:val="000000"/>
              </w:rPr>
              <w:t>0.25</w:t>
            </w:r>
          </w:p>
        </w:tc>
        <w:tc>
          <w:tcPr>
            <w:tcW w:w="606" w:type="dxa"/>
            <w:tcBorders>
              <w:top w:val="nil"/>
              <w:left w:val="nil"/>
              <w:bottom w:val="nil"/>
              <w:right w:val="nil"/>
            </w:tcBorders>
            <w:shd w:val="clear" w:color="auto" w:fill="auto"/>
            <w:noWrap/>
            <w:vAlign w:val="bottom"/>
            <w:hideMark/>
          </w:tcPr>
          <w:p w14:paraId="6A33F18F" w14:textId="77777777" w:rsidR="00DC44BA" w:rsidRPr="00DC44BA" w:rsidRDefault="00DC44BA" w:rsidP="002408CF">
            <w:pPr>
              <w:jc w:val="right"/>
              <w:rPr>
                <w:rFonts w:ascii="Arial" w:hAnsi="Arial" w:cs="Arial"/>
                <w:i/>
                <w:color w:val="000000"/>
              </w:rPr>
            </w:pPr>
            <w:r w:rsidRPr="00DC44BA">
              <w:rPr>
                <w:rFonts w:ascii="Arial" w:hAnsi="Arial" w:cs="Arial"/>
                <w:i/>
                <w:color w:val="000000"/>
              </w:rPr>
              <w:t>0.25</w:t>
            </w:r>
          </w:p>
        </w:tc>
        <w:tc>
          <w:tcPr>
            <w:tcW w:w="606" w:type="dxa"/>
            <w:tcBorders>
              <w:top w:val="nil"/>
              <w:left w:val="nil"/>
              <w:bottom w:val="nil"/>
              <w:right w:val="nil"/>
            </w:tcBorders>
            <w:shd w:val="clear" w:color="auto" w:fill="auto"/>
            <w:noWrap/>
            <w:vAlign w:val="bottom"/>
            <w:hideMark/>
          </w:tcPr>
          <w:p w14:paraId="65C6D9BB"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700" w:type="dxa"/>
            <w:tcBorders>
              <w:top w:val="nil"/>
              <w:left w:val="nil"/>
              <w:bottom w:val="nil"/>
              <w:right w:val="nil"/>
            </w:tcBorders>
            <w:shd w:val="clear" w:color="auto" w:fill="auto"/>
            <w:noWrap/>
            <w:vAlign w:val="bottom"/>
            <w:hideMark/>
          </w:tcPr>
          <w:p w14:paraId="189BD286"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2CE80E43" w14:textId="77777777" w:rsidR="00DC44BA" w:rsidRPr="00DC44BA" w:rsidRDefault="00DC44BA" w:rsidP="002408CF">
            <w:pPr>
              <w:jc w:val="right"/>
              <w:rPr>
                <w:rFonts w:ascii="Arial" w:hAnsi="Arial" w:cs="Arial"/>
                <w:color w:val="000000"/>
              </w:rPr>
            </w:pPr>
          </w:p>
        </w:tc>
      </w:tr>
      <w:tr w:rsidR="00DC44BA" w:rsidRPr="00DC44BA" w14:paraId="1DC5CBF5" w14:textId="77777777" w:rsidTr="006932A2">
        <w:trPr>
          <w:trHeight w:val="300"/>
        </w:trPr>
        <w:tc>
          <w:tcPr>
            <w:tcW w:w="650" w:type="dxa"/>
            <w:vMerge/>
            <w:tcBorders>
              <w:top w:val="nil"/>
              <w:left w:val="nil"/>
              <w:bottom w:val="single" w:sz="4" w:space="0" w:color="000000"/>
              <w:right w:val="single" w:sz="4" w:space="0" w:color="auto"/>
            </w:tcBorders>
            <w:vAlign w:val="center"/>
            <w:hideMark/>
          </w:tcPr>
          <w:p w14:paraId="5AFCD3F7" w14:textId="77777777" w:rsidR="00DC44BA" w:rsidRPr="00DC44BA" w:rsidRDefault="00DC44BA" w:rsidP="002408CF">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305C8BD7" w14:textId="77777777" w:rsidR="00DC44BA" w:rsidRPr="00DC44BA" w:rsidRDefault="00DC44BA" w:rsidP="002408CF">
            <w:pPr>
              <w:jc w:val="center"/>
              <w:rPr>
                <w:rFonts w:ascii="Arial" w:hAnsi="Arial" w:cs="Arial"/>
                <w:color w:val="000000"/>
              </w:rPr>
            </w:pPr>
            <w:r w:rsidRPr="00DC44BA">
              <w:rPr>
                <w:rFonts w:ascii="Arial" w:hAnsi="Arial" w:cs="Arial"/>
                <w:color w:val="000000"/>
              </w:rPr>
              <w:t>4</w:t>
            </w:r>
          </w:p>
        </w:tc>
        <w:tc>
          <w:tcPr>
            <w:tcW w:w="606" w:type="dxa"/>
            <w:tcBorders>
              <w:top w:val="nil"/>
              <w:left w:val="nil"/>
              <w:bottom w:val="nil"/>
              <w:right w:val="nil"/>
            </w:tcBorders>
            <w:shd w:val="clear" w:color="auto" w:fill="auto"/>
            <w:noWrap/>
            <w:vAlign w:val="bottom"/>
            <w:hideMark/>
          </w:tcPr>
          <w:p w14:paraId="696D7A2A"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27F48CE7"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0.08</w:t>
            </w:r>
          </w:p>
        </w:tc>
        <w:tc>
          <w:tcPr>
            <w:tcW w:w="606" w:type="dxa"/>
            <w:tcBorders>
              <w:top w:val="nil"/>
              <w:left w:val="nil"/>
              <w:bottom w:val="nil"/>
              <w:right w:val="nil"/>
            </w:tcBorders>
            <w:shd w:val="clear" w:color="auto" w:fill="auto"/>
            <w:noWrap/>
            <w:vAlign w:val="bottom"/>
            <w:hideMark/>
          </w:tcPr>
          <w:p w14:paraId="6BCE461E"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0.08</w:t>
            </w:r>
          </w:p>
        </w:tc>
        <w:tc>
          <w:tcPr>
            <w:tcW w:w="606" w:type="dxa"/>
            <w:tcBorders>
              <w:top w:val="nil"/>
              <w:left w:val="nil"/>
              <w:bottom w:val="nil"/>
              <w:right w:val="nil"/>
            </w:tcBorders>
            <w:shd w:val="clear" w:color="auto" w:fill="auto"/>
            <w:noWrap/>
            <w:vAlign w:val="bottom"/>
            <w:hideMark/>
          </w:tcPr>
          <w:p w14:paraId="6364E2AF" w14:textId="77777777" w:rsidR="00DC44BA" w:rsidRPr="00DC44BA" w:rsidRDefault="00DC44BA" w:rsidP="002408CF">
            <w:pPr>
              <w:jc w:val="right"/>
              <w:rPr>
                <w:rFonts w:ascii="Arial" w:hAnsi="Arial" w:cs="Arial"/>
                <w:i/>
                <w:color w:val="000000"/>
              </w:rPr>
            </w:pPr>
            <w:r w:rsidRPr="00DC44BA">
              <w:rPr>
                <w:rFonts w:ascii="Arial" w:hAnsi="Arial" w:cs="Arial"/>
                <w:i/>
                <w:color w:val="000000"/>
              </w:rPr>
              <w:t>0.53</w:t>
            </w:r>
          </w:p>
        </w:tc>
        <w:tc>
          <w:tcPr>
            <w:tcW w:w="606" w:type="dxa"/>
            <w:tcBorders>
              <w:top w:val="nil"/>
              <w:left w:val="nil"/>
              <w:bottom w:val="nil"/>
              <w:right w:val="nil"/>
            </w:tcBorders>
            <w:shd w:val="clear" w:color="auto" w:fill="auto"/>
            <w:noWrap/>
            <w:vAlign w:val="bottom"/>
            <w:hideMark/>
          </w:tcPr>
          <w:p w14:paraId="30594218" w14:textId="77777777" w:rsidR="00DC44BA" w:rsidRPr="00DC44BA" w:rsidRDefault="00DC44BA" w:rsidP="002408CF">
            <w:pPr>
              <w:jc w:val="right"/>
              <w:rPr>
                <w:rFonts w:ascii="Arial" w:hAnsi="Arial" w:cs="Arial"/>
                <w:i/>
                <w:color w:val="000000"/>
              </w:rPr>
            </w:pPr>
            <w:r w:rsidRPr="00DC44BA">
              <w:rPr>
                <w:rFonts w:ascii="Arial" w:hAnsi="Arial" w:cs="Arial"/>
                <w:i/>
                <w:color w:val="000000"/>
              </w:rPr>
              <w:t>0.23</w:t>
            </w:r>
          </w:p>
        </w:tc>
        <w:tc>
          <w:tcPr>
            <w:tcW w:w="606" w:type="dxa"/>
            <w:tcBorders>
              <w:top w:val="nil"/>
              <w:left w:val="nil"/>
              <w:bottom w:val="nil"/>
              <w:right w:val="single" w:sz="4" w:space="0" w:color="auto"/>
            </w:tcBorders>
            <w:shd w:val="clear" w:color="auto" w:fill="auto"/>
            <w:noWrap/>
            <w:vAlign w:val="bottom"/>
            <w:hideMark/>
          </w:tcPr>
          <w:p w14:paraId="6B49697C"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0.08</w:t>
            </w:r>
          </w:p>
        </w:tc>
        <w:tc>
          <w:tcPr>
            <w:tcW w:w="650" w:type="dxa"/>
            <w:vMerge/>
            <w:tcBorders>
              <w:top w:val="single" w:sz="4" w:space="0" w:color="auto"/>
              <w:left w:val="single" w:sz="4" w:space="0" w:color="auto"/>
              <w:bottom w:val="single" w:sz="4" w:space="0" w:color="auto"/>
              <w:right w:val="single" w:sz="4" w:space="0" w:color="auto"/>
            </w:tcBorders>
            <w:vAlign w:val="center"/>
            <w:hideMark/>
          </w:tcPr>
          <w:p w14:paraId="7A60A0EC" w14:textId="77777777" w:rsidR="00DC44BA" w:rsidRPr="00DC44BA" w:rsidRDefault="00DC44BA" w:rsidP="002408CF">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680A66B5" w14:textId="77777777" w:rsidR="00DC44BA" w:rsidRPr="00DC44BA" w:rsidRDefault="00DC44BA" w:rsidP="002408CF">
            <w:pPr>
              <w:jc w:val="center"/>
              <w:rPr>
                <w:rFonts w:ascii="Arial" w:hAnsi="Arial" w:cs="Arial"/>
                <w:color w:val="000000"/>
              </w:rPr>
            </w:pPr>
            <w:r w:rsidRPr="00DC44BA">
              <w:rPr>
                <w:rFonts w:ascii="Arial" w:hAnsi="Arial" w:cs="Arial"/>
                <w:color w:val="000000"/>
              </w:rPr>
              <w:t>4</w:t>
            </w:r>
          </w:p>
        </w:tc>
        <w:tc>
          <w:tcPr>
            <w:tcW w:w="606" w:type="dxa"/>
            <w:tcBorders>
              <w:top w:val="nil"/>
              <w:left w:val="nil"/>
              <w:bottom w:val="nil"/>
              <w:right w:val="nil"/>
            </w:tcBorders>
            <w:shd w:val="clear" w:color="auto" w:fill="auto"/>
            <w:noWrap/>
            <w:vAlign w:val="bottom"/>
            <w:hideMark/>
          </w:tcPr>
          <w:p w14:paraId="72131A06" w14:textId="77777777" w:rsidR="00DC44BA" w:rsidRPr="00DC44BA" w:rsidRDefault="00DC44BA" w:rsidP="002408CF">
            <w:pPr>
              <w:jc w:val="right"/>
              <w:rPr>
                <w:rFonts w:ascii="Arial" w:hAnsi="Arial" w:cs="Arial"/>
                <w:i/>
                <w:color w:val="000000"/>
              </w:rPr>
            </w:pPr>
            <w:r w:rsidRPr="00DC44BA">
              <w:rPr>
                <w:rFonts w:ascii="Arial" w:hAnsi="Arial" w:cs="Arial"/>
                <w:i/>
                <w:color w:val="000000"/>
              </w:rPr>
              <w:t>0.13</w:t>
            </w:r>
          </w:p>
        </w:tc>
        <w:tc>
          <w:tcPr>
            <w:tcW w:w="629" w:type="dxa"/>
            <w:tcBorders>
              <w:top w:val="nil"/>
              <w:left w:val="nil"/>
              <w:bottom w:val="nil"/>
              <w:right w:val="nil"/>
            </w:tcBorders>
            <w:shd w:val="clear" w:color="auto" w:fill="auto"/>
            <w:noWrap/>
            <w:vAlign w:val="bottom"/>
            <w:hideMark/>
          </w:tcPr>
          <w:p w14:paraId="61DA4413" w14:textId="77777777" w:rsidR="00DC44BA" w:rsidRPr="00DC44BA" w:rsidRDefault="00DC44BA" w:rsidP="002408CF">
            <w:pPr>
              <w:jc w:val="right"/>
              <w:rPr>
                <w:rFonts w:ascii="Arial" w:hAnsi="Arial" w:cs="Arial"/>
                <w:i/>
                <w:color w:val="000000"/>
              </w:rPr>
            </w:pPr>
            <w:r w:rsidRPr="00DC44BA">
              <w:rPr>
                <w:rFonts w:ascii="Arial" w:hAnsi="Arial" w:cs="Arial"/>
                <w:i/>
                <w:color w:val="000000"/>
              </w:rPr>
              <w:t>0.13</w:t>
            </w:r>
          </w:p>
        </w:tc>
        <w:tc>
          <w:tcPr>
            <w:tcW w:w="606" w:type="dxa"/>
            <w:tcBorders>
              <w:top w:val="nil"/>
              <w:left w:val="nil"/>
              <w:bottom w:val="nil"/>
              <w:right w:val="nil"/>
            </w:tcBorders>
            <w:shd w:val="clear" w:color="auto" w:fill="auto"/>
            <w:noWrap/>
            <w:vAlign w:val="bottom"/>
            <w:hideMark/>
          </w:tcPr>
          <w:p w14:paraId="0D727C53" w14:textId="77777777" w:rsidR="00DC44BA" w:rsidRPr="00DC44BA" w:rsidRDefault="00DC44BA" w:rsidP="002408CF">
            <w:pPr>
              <w:jc w:val="right"/>
              <w:rPr>
                <w:rFonts w:ascii="Arial" w:hAnsi="Arial" w:cs="Arial"/>
                <w:i/>
                <w:color w:val="000000"/>
              </w:rPr>
            </w:pPr>
            <w:r w:rsidRPr="00DC44BA">
              <w:rPr>
                <w:rFonts w:ascii="Arial" w:hAnsi="Arial" w:cs="Arial"/>
                <w:i/>
                <w:color w:val="000000"/>
              </w:rPr>
              <w:t>0.25</w:t>
            </w:r>
          </w:p>
        </w:tc>
        <w:tc>
          <w:tcPr>
            <w:tcW w:w="606" w:type="dxa"/>
            <w:tcBorders>
              <w:top w:val="nil"/>
              <w:left w:val="nil"/>
              <w:bottom w:val="nil"/>
              <w:right w:val="nil"/>
            </w:tcBorders>
            <w:shd w:val="clear" w:color="auto" w:fill="auto"/>
            <w:noWrap/>
            <w:vAlign w:val="bottom"/>
            <w:hideMark/>
          </w:tcPr>
          <w:p w14:paraId="7C183372" w14:textId="77777777" w:rsidR="00DC44BA" w:rsidRPr="00DC44BA" w:rsidRDefault="00DC44BA" w:rsidP="002408CF">
            <w:pPr>
              <w:jc w:val="right"/>
              <w:rPr>
                <w:rFonts w:ascii="Arial" w:hAnsi="Arial" w:cs="Arial"/>
                <w:i/>
                <w:color w:val="000000"/>
              </w:rPr>
            </w:pPr>
            <w:r w:rsidRPr="00DC44BA">
              <w:rPr>
                <w:rFonts w:ascii="Arial" w:hAnsi="Arial" w:cs="Arial"/>
                <w:i/>
                <w:color w:val="000000"/>
              </w:rPr>
              <w:t>0.13</w:t>
            </w:r>
          </w:p>
        </w:tc>
        <w:tc>
          <w:tcPr>
            <w:tcW w:w="700" w:type="dxa"/>
            <w:tcBorders>
              <w:top w:val="nil"/>
              <w:left w:val="nil"/>
              <w:bottom w:val="nil"/>
              <w:right w:val="nil"/>
            </w:tcBorders>
            <w:shd w:val="clear" w:color="auto" w:fill="auto"/>
            <w:noWrap/>
            <w:vAlign w:val="bottom"/>
            <w:hideMark/>
          </w:tcPr>
          <w:p w14:paraId="477A9E90" w14:textId="77777777" w:rsidR="00DC44BA" w:rsidRPr="00DC44BA" w:rsidRDefault="00DC44BA" w:rsidP="002408CF">
            <w:pPr>
              <w:jc w:val="right"/>
              <w:rPr>
                <w:rFonts w:ascii="Arial" w:hAnsi="Arial" w:cs="Arial"/>
                <w:i/>
                <w:color w:val="000000"/>
              </w:rPr>
            </w:pPr>
            <w:r w:rsidRPr="00DC44BA">
              <w:rPr>
                <w:rFonts w:ascii="Arial" w:hAnsi="Arial" w:cs="Arial"/>
                <w:i/>
                <w:color w:val="000000"/>
              </w:rPr>
              <w:t>0.36</w:t>
            </w:r>
          </w:p>
        </w:tc>
        <w:tc>
          <w:tcPr>
            <w:tcW w:w="606" w:type="dxa"/>
            <w:tcBorders>
              <w:top w:val="nil"/>
              <w:left w:val="nil"/>
              <w:bottom w:val="nil"/>
              <w:right w:val="nil"/>
            </w:tcBorders>
            <w:shd w:val="clear" w:color="auto" w:fill="auto"/>
            <w:noWrap/>
            <w:vAlign w:val="bottom"/>
            <w:hideMark/>
          </w:tcPr>
          <w:p w14:paraId="4621E7C8" w14:textId="77777777" w:rsidR="00DC44BA" w:rsidRPr="00DC44BA" w:rsidRDefault="00DC44BA" w:rsidP="002408CF">
            <w:pPr>
              <w:jc w:val="right"/>
              <w:rPr>
                <w:rFonts w:ascii="Arial" w:hAnsi="Arial" w:cs="Arial"/>
                <w:color w:val="000000"/>
              </w:rPr>
            </w:pPr>
          </w:p>
        </w:tc>
      </w:tr>
      <w:tr w:rsidR="00DC44BA" w:rsidRPr="00DC44BA" w14:paraId="6EC93AAC" w14:textId="77777777" w:rsidTr="006932A2">
        <w:trPr>
          <w:trHeight w:val="300"/>
        </w:trPr>
        <w:tc>
          <w:tcPr>
            <w:tcW w:w="650" w:type="dxa"/>
            <w:vMerge/>
            <w:tcBorders>
              <w:top w:val="nil"/>
              <w:left w:val="nil"/>
              <w:bottom w:val="single" w:sz="4" w:space="0" w:color="000000"/>
              <w:right w:val="single" w:sz="4" w:space="0" w:color="auto"/>
            </w:tcBorders>
            <w:vAlign w:val="center"/>
            <w:hideMark/>
          </w:tcPr>
          <w:p w14:paraId="482E49D9" w14:textId="77777777" w:rsidR="00DC44BA" w:rsidRPr="00DC44BA" w:rsidRDefault="00DC44BA" w:rsidP="002408CF">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32D3ED7D" w14:textId="77777777" w:rsidR="00DC44BA" w:rsidRPr="00DC44BA" w:rsidRDefault="00DC44BA" w:rsidP="002408CF">
            <w:pPr>
              <w:jc w:val="center"/>
              <w:rPr>
                <w:rFonts w:ascii="Arial" w:hAnsi="Arial" w:cs="Arial"/>
                <w:color w:val="000000"/>
              </w:rPr>
            </w:pPr>
            <w:r w:rsidRPr="00DC44BA">
              <w:rPr>
                <w:rFonts w:ascii="Arial" w:hAnsi="Arial" w:cs="Arial"/>
                <w:color w:val="000000"/>
              </w:rPr>
              <w:t>5</w:t>
            </w:r>
          </w:p>
        </w:tc>
        <w:tc>
          <w:tcPr>
            <w:tcW w:w="606" w:type="dxa"/>
            <w:tcBorders>
              <w:top w:val="nil"/>
              <w:left w:val="nil"/>
              <w:bottom w:val="nil"/>
              <w:right w:val="nil"/>
            </w:tcBorders>
            <w:shd w:val="clear" w:color="auto" w:fill="auto"/>
            <w:noWrap/>
            <w:vAlign w:val="bottom"/>
            <w:hideMark/>
          </w:tcPr>
          <w:p w14:paraId="074A9E38" w14:textId="77777777" w:rsidR="00DC44BA" w:rsidRPr="00DC44BA" w:rsidRDefault="00DC44BA" w:rsidP="002408CF">
            <w:pPr>
              <w:jc w:val="right"/>
              <w:rPr>
                <w:rFonts w:ascii="Arial" w:hAnsi="Arial" w:cs="Arial"/>
                <w:i/>
                <w:color w:val="000000"/>
              </w:rPr>
            </w:pPr>
            <w:r w:rsidRPr="00DC44BA">
              <w:rPr>
                <w:rFonts w:ascii="Arial" w:hAnsi="Arial" w:cs="Arial"/>
                <w:i/>
                <w:color w:val="000000"/>
              </w:rPr>
              <w:t>0.17</w:t>
            </w:r>
          </w:p>
        </w:tc>
        <w:tc>
          <w:tcPr>
            <w:tcW w:w="606" w:type="dxa"/>
            <w:tcBorders>
              <w:top w:val="nil"/>
              <w:left w:val="nil"/>
              <w:bottom w:val="nil"/>
              <w:right w:val="nil"/>
            </w:tcBorders>
            <w:shd w:val="clear" w:color="auto" w:fill="auto"/>
            <w:noWrap/>
            <w:vAlign w:val="bottom"/>
            <w:hideMark/>
          </w:tcPr>
          <w:p w14:paraId="54A47A99"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45001886"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2FB99776" w14:textId="77777777" w:rsidR="00DC44BA" w:rsidRPr="00DC44BA" w:rsidRDefault="00DC44BA" w:rsidP="002408CF">
            <w:pPr>
              <w:jc w:val="right"/>
              <w:rPr>
                <w:rFonts w:ascii="Arial" w:hAnsi="Arial" w:cs="Arial"/>
                <w:i/>
                <w:color w:val="000000"/>
              </w:rPr>
            </w:pPr>
            <w:r w:rsidRPr="00DC44BA">
              <w:rPr>
                <w:rFonts w:ascii="Arial" w:hAnsi="Arial" w:cs="Arial"/>
                <w:i/>
                <w:color w:val="000000"/>
              </w:rPr>
              <w:t>0.66</w:t>
            </w:r>
          </w:p>
        </w:tc>
        <w:tc>
          <w:tcPr>
            <w:tcW w:w="606" w:type="dxa"/>
            <w:tcBorders>
              <w:top w:val="nil"/>
              <w:left w:val="nil"/>
              <w:bottom w:val="nil"/>
              <w:right w:val="nil"/>
            </w:tcBorders>
            <w:shd w:val="clear" w:color="auto" w:fill="auto"/>
            <w:noWrap/>
            <w:vAlign w:val="bottom"/>
            <w:hideMark/>
          </w:tcPr>
          <w:p w14:paraId="7DF447FB"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single" w:sz="4" w:space="0" w:color="auto"/>
            </w:tcBorders>
            <w:shd w:val="clear" w:color="auto" w:fill="auto"/>
            <w:noWrap/>
            <w:vAlign w:val="bottom"/>
            <w:hideMark/>
          </w:tcPr>
          <w:p w14:paraId="1F7A5847" w14:textId="77777777" w:rsidR="00DC44BA" w:rsidRPr="00DC44BA" w:rsidRDefault="00DC44BA" w:rsidP="002408CF">
            <w:pPr>
              <w:jc w:val="right"/>
              <w:rPr>
                <w:rFonts w:ascii="Arial" w:hAnsi="Arial" w:cs="Arial"/>
                <w:i/>
                <w:color w:val="000000"/>
              </w:rPr>
            </w:pPr>
            <w:r w:rsidRPr="00DC44BA">
              <w:rPr>
                <w:rFonts w:ascii="Arial" w:hAnsi="Arial" w:cs="Arial"/>
                <w:i/>
                <w:color w:val="000000"/>
              </w:rPr>
              <w:t>0.17</w:t>
            </w:r>
          </w:p>
        </w:tc>
        <w:tc>
          <w:tcPr>
            <w:tcW w:w="650" w:type="dxa"/>
            <w:vMerge/>
            <w:tcBorders>
              <w:top w:val="single" w:sz="4" w:space="0" w:color="auto"/>
              <w:left w:val="single" w:sz="4" w:space="0" w:color="auto"/>
              <w:bottom w:val="single" w:sz="4" w:space="0" w:color="auto"/>
              <w:right w:val="single" w:sz="4" w:space="0" w:color="auto"/>
            </w:tcBorders>
            <w:vAlign w:val="center"/>
            <w:hideMark/>
          </w:tcPr>
          <w:p w14:paraId="33996B71" w14:textId="77777777" w:rsidR="00DC44BA" w:rsidRPr="00DC44BA" w:rsidRDefault="00DC44BA" w:rsidP="002408CF">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1FBBAB1D" w14:textId="77777777" w:rsidR="00DC44BA" w:rsidRPr="00DC44BA" w:rsidRDefault="00DC44BA" w:rsidP="002408CF">
            <w:pPr>
              <w:jc w:val="center"/>
              <w:rPr>
                <w:rFonts w:ascii="Arial" w:hAnsi="Arial" w:cs="Arial"/>
                <w:color w:val="000000"/>
              </w:rPr>
            </w:pPr>
            <w:r w:rsidRPr="00DC44BA">
              <w:rPr>
                <w:rFonts w:ascii="Arial" w:hAnsi="Arial" w:cs="Arial"/>
                <w:color w:val="000000"/>
              </w:rPr>
              <w:t>5</w:t>
            </w:r>
          </w:p>
        </w:tc>
        <w:tc>
          <w:tcPr>
            <w:tcW w:w="606" w:type="dxa"/>
            <w:tcBorders>
              <w:top w:val="nil"/>
              <w:left w:val="nil"/>
              <w:bottom w:val="nil"/>
              <w:right w:val="nil"/>
            </w:tcBorders>
            <w:shd w:val="clear" w:color="auto" w:fill="auto"/>
            <w:noWrap/>
            <w:vAlign w:val="bottom"/>
            <w:hideMark/>
          </w:tcPr>
          <w:p w14:paraId="7DA041EF" w14:textId="77777777" w:rsidR="00DC44BA" w:rsidRPr="00DC44BA" w:rsidRDefault="00DC44BA" w:rsidP="002408CF">
            <w:pPr>
              <w:jc w:val="right"/>
              <w:rPr>
                <w:rFonts w:ascii="Arial" w:hAnsi="Arial" w:cs="Arial"/>
                <w:i/>
                <w:color w:val="000000"/>
              </w:rPr>
            </w:pPr>
            <w:r w:rsidRPr="00DC44BA">
              <w:rPr>
                <w:rFonts w:ascii="Arial" w:hAnsi="Arial" w:cs="Arial"/>
                <w:i/>
                <w:color w:val="000000"/>
              </w:rPr>
              <w:t>0.17</w:t>
            </w:r>
          </w:p>
        </w:tc>
        <w:tc>
          <w:tcPr>
            <w:tcW w:w="629" w:type="dxa"/>
            <w:tcBorders>
              <w:top w:val="nil"/>
              <w:left w:val="nil"/>
              <w:bottom w:val="nil"/>
              <w:right w:val="nil"/>
            </w:tcBorders>
            <w:shd w:val="clear" w:color="auto" w:fill="auto"/>
            <w:noWrap/>
            <w:vAlign w:val="bottom"/>
            <w:hideMark/>
          </w:tcPr>
          <w:p w14:paraId="080E7C31"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2EBF1BC6" w14:textId="77777777" w:rsidR="00DC44BA" w:rsidRPr="00DC44BA" w:rsidRDefault="00DC44BA" w:rsidP="002408CF">
            <w:pPr>
              <w:jc w:val="right"/>
              <w:rPr>
                <w:rFonts w:ascii="Arial" w:hAnsi="Arial" w:cs="Arial"/>
                <w:i/>
                <w:color w:val="000000"/>
              </w:rPr>
            </w:pPr>
            <w:r w:rsidRPr="00DC44BA">
              <w:rPr>
                <w:rFonts w:ascii="Arial" w:hAnsi="Arial" w:cs="Arial"/>
                <w:i/>
                <w:color w:val="000000"/>
              </w:rPr>
              <w:t>0.33</w:t>
            </w:r>
          </w:p>
        </w:tc>
        <w:tc>
          <w:tcPr>
            <w:tcW w:w="606" w:type="dxa"/>
            <w:tcBorders>
              <w:top w:val="nil"/>
              <w:left w:val="nil"/>
              <w:bottom w:val="nil"/>
              <w:right w:val="nil"/>
            </w:tcBorders>
            <w:shd w:val="clear" w:color="auto" w:fill="auto"/>
            <w:noWrap/>
            <w:vAlign w:val="bottom"/>
            <w:hideMark/>
          </w:tcPr>
          <w:p w14:paraId="749948B4" w14:textId="77777777" w:rsidR="00DC44BA" w:rsidRPr="00DC44BA" w:rsidRDefault="00DC44BA" w:rsidP="002408CF">
            <w:pPr>
              <w:jc w:val="right"/>
              <w:rPr>
                <w:rFonts w:ascii="Arial" w:hAnsi="Arial" w:cs="Arial"/>
                <w:i/>
                <w:color w:val="000000"/>
              </w:rPr>
            </w:pPr>
            <w:r w:rsidRPr="00DC44BA">
              <w:rPr>
                <w:rFonts w:ascii="Arial" w:hAnsi="Arial" w:cs="Arial"/>
                <w:i/>
                <w:color w:val="000000"/>
              </w:rPr>
              <w:t>0.33</w:t>
            </w:r>
          </w:p>
        </w:tc>
        <w:tc>
          <w:tcPr>
            <w:tcW w:w="700" w:type="dxa"/>
            <w:tcBorders>
              <w:top w:val="nil"/>
              <w:left w:val="nil"/>
              <w:bottom w:val="nil"/>
              <w:right w:val="nil"/>
            </w:tcBorders>
            <w:shd w:val="clear" w:color="auto" w:fill="auto"/>
            <w:noWrap/>
            <w:vAlign w:val="bottom"/>
            <w:hideMark/>
          </w:tcPr>
          <w:p w14:paraId="37871010" w14:textId="77777777" w:rsidR="00DC44BA" w:rsidRPr="00DC44BA" w:rsidRDefault="00DC44BA" w:rsidP="002408CF">
            <w:pPr>
              <w:jc w:val="right"/>
              <w:rPr>
                <w:rFonts w:ascii="Arial" w:hAnsi="Arial" w:cs="Arial"/>
                <w:i/>
                <w:color w:val="000000"/>
              </w:rPr>
            </w:pPr>
            <w:r w:rsidRPr="00DC44BA">
              <w:rPr>
                <w:rFonts w:ascii="Arial" w:hAnsi="Arial" w:cs="Arial"/>
                <w:i/>
                <w:color w:val="000000"/>
              </w:rPr>
              <w:t>0.17</w:t>
            </w:r>
          </w:p>
        </w:tc>
        <w:tc>
          <w:tcPr>
            <w:tcW w:w="606" w:type="dxa"/>
            <w:tcBorders>
              <w:top w:val="nil"/>
              <w:left w:val="nil"/>
              <w:bottom w:val="nil"/>
              <w:right w:val="nil"/>
            </w:tcBorders>
            <w:shd w:val="clear" w:color="auto" w:fill="auto"/>
            <w:noWrap/>
            <w:vAlign w:val="bottom"/>
            <w:hideMark/>
          </w:tcPr>
          <w:p w14:paraId="537FF43A" w14:textId="77777777" w:rsidR="00DC44BA" w:rsidRPr="00DC44BA" w:rsidRDefault="00DC44BA" w:rsidP="002408CF">
            <w:pPr>
              <w:jc w:val="right"/>
              <w:rPr>
                <w:rFonts w:ascii="Arial" w:hAnsi="Arial" w:cs="Arial"/>
                <w:color w:val="000000"/>
              </w:rPr>
            </w:pPr>
          </w:p>
        </w:tc>
      </w:tr>
      <w:tr w:rsidR="00DC44BA" w:rsidRPr="00DC44BA" w14:paraId="09F11932" w14:textId="77777777" w:rsidTr="006932A2">
        <w:trPr>
          <w:trHeight w:val="300"/>
        </w:trPr>
        <w:tc>
          <w:tcPr>
            <w:tcW w:w="650" w:type="dxa"/>
            <w:vMerge/>
            <w:tcBorders>
              <w:top w:val="nil"/>
              <w:left w:val="nil"/>
              <w:bottom w:val="single" w:sz="4" w:space="0" w:color="000000"/>
              <w:right w:val="single" w:sz="4" w:space="0" w:color="auto"/>
            </w:tcBorders>
            <w:vAlign w:val="center"/>
            <w:hideMark/>
          </w:tcPr>
          <w:p w14:paraId="38DCBE03" w14:textId="77777777" w:rsidR="00DC44BA" w:rsidRPr="00DC44BA" w:rsidRDefault="00DC44BA" w:rsidP="002408CF">
            <w:pPr>
              <w:rPr>
                <w:rFonts w:ascii="Arial" w:hAnsi="Arial" w:cs="Arial"/>
                <w:color w:val="000000"/>
              </w:rPr>
            </w:pPr>
          </w:p>
        </w:tc>
        <w:tc>
          <w:tcPr>
            <w:tcW w:w="783" w:type="dxa"/>
            <w:tcBorders>
              <w:top w:val="nil"/>
              <w:left w:val="nil"/>
              <w:bottom w:val="single" w:sz="4" w:space="0" w:color="auto"/>
              <w:right w:val="single" w:sz="4" w:space="0" w:color="auto"/>
            </w:tcBorders>
            <w:shd w:val="clear" w:color="auto" w:fill="auto"/>
            <w:noWrap/>
            <w:vAlign w:val="bottom"/>
            <w:hideMark/>
          </w:tcPr>
          <w:p w14:paraId="077257BA" w14:textId="77777777" w:rsidR="00DC44BA" w:rsidRPr="00DC44BA" w:rsidRDefault="00DC44BA" w:rsidP="002408CF">
            <w:pPr>
              <w:jc w:val="center"/>
              <w:rPr>
                <w:rFonts w:ascii="Arial" w:hAnsi="Arial" w:cs="Arial"/>
                <w:color w:val="000000"/>
              </w:rPr>
            </w:pPr>
            <w:r w:rsidRPr="00DC44BA">
              <w:rPr>
                <w:rFonts w:ascii="Arial" w:hAnsi="Arial" w:cs="Arial"/>
                <w:color w:val="000000"/>
              </w:rPr>
              <w:t>6</w:t>
            </w:r>
          </w:p>
        </w:tc>
        <w:tc>
          <w:tcPr>
            <w:tcW w:w="606" w:type="dxa"/>
            <w:tcBorders>
              <w:top w:val="nil"/>
              <w:left w:val="nil"/>
              <w:bottom w:val="single" w:sz="4" w:space="0" w:color="auto"/>
              <w:right w:val="nil"/>
            </w:tcBorders>
            <w:shd w:val="clear" w:color="auto" w:fill="auto"/>
            <w:noWrap/>
            <w:vAlign w:val="bottom"/>
            <w:hideMark/>
          </w:tcPr>
          <w:p w14:paraId="489C3DDB" w14:textId="77777777" w:rsidR="00DC44BA" w:rsidRPr="00DC44BA" w:rsidRDefault="00DC44BA" w:rsidP="002408CF">
            <w:pPr>
              <w:jc w:val="right"/>
              <w:rPr>
                <w:rFonts w:ascii="Arial" w:hAnsi="Arial" w:cs="Arial"/>
                <w:i/>
                <w:color w:val="000000"/>
              </w:rPr>
            </w:pPr>
            <w:r w:rsidRPr="00DC44BA">
              <w:rPr>
                <w:rFonts w:ascii="Arial" w:hAnsi="Arial" w:cs="Arial"/>
                <w:i/>
                <w:color w:val="000000"/>
              </w:rPr>
              <w:t>0.33</w:t>
            </w:r>
          </w:p>
        </w:tc>
        <w:tc>
          <w:tcPr>
            <w:tcW w:w="606" w:type="dxa"/>
            <w:tcBorders>
              <w:top w:val="nil"/>
              <w:left w:val="nil"/>
              <w:bottom w:val="single" w:sz="4" w:space="0" w:color="auto"/>
              <w:right w:val="nil"/>
            </w:tcBorders>
            <w:shd w:val="clear" w:color="auto" w:fill="auto"/>
            <w:noWrap/>
            <w:vAlign w:val="bottom"/>
            <w:hideMark/>
          </w:tcPr>
          <w:p w14:paraId="2CFDD8BF"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single" w:sz="4" w:space="0" w:color="auto"/>
              <w:right w:val="nil"/>
            </w:tcBorders>
            <w:shd w:val="clear" w:color="auto" w:fill="auto"/>
            <w:noWrap/>
            <w:vAlign w:val="bottom"/>
            <w:hideMark/>
          </w:tcPr>
          <w:p w14:paraId="2170D73A"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single" w:sz="4" w:space="0" w:color="auto"/>
              <w:right w:val="nil"/>
            </w:tcBorders>
            <w:shd w:val="clear" w:color="auto" w:fill="auto"/>
            <w:noWrap/>
            <w:vAlign w:val="bottom"/>
            <w:hideMark/>
          </w:tcPr>
          <w:p w14:paraId="00FD9C9F"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single" w:sz="4" w:space="0" w:color="auto"/>
              <w:right w:val="nil"/>
            </w:tcBorders>
            <w:shd w:val="clear" w:color="auto" w:fill="auto"/>
            <w:noWrap/>
            <w:vAlign w:val="bottom"/>
            <w:hideMark/>
          </w:tcPr>
          <w:p w14:paraId="1C6E3D5B" w14:textId="77777777" w:rsidR="00DC44BA" w:rsidRPr="00DC44BA" w:rsidRDefault="00DC44BA" w:rsidP="002408CF">
            <w:pPr>
              <w:jc w:val="right"/>
              <w:rPr>
                <w:rFonts w:ascii="Arial" w:hAnsi="Arial" w:cs="Arial"/>
                <w:i/>
                <w:color w:val="000000"/>
              </w:rPr>
            </w:pPr>
            <w:r w:rsidRPr="00DC44BA">
              <w:rPr>
                <w:rFonts w:ascii="Arial" w:hAnsi="Arial" w:cs="Arial"/>
                <w:i/>
                <w:color w:val="000000"/>
              </w:rPr>
              <w:t>0.33</w:t>
            </w:r>
          </w:p>
        </w:tc>
        <w:tc>
          <w:tcPr>
            <w:tcW w:w="606" w:type="dxa"/>
            <w:tcBorders>
              <w:top w:val="nil"/>
              <w:left w:val="nil"/>
              <w:bottom w:val="single" w:sz="4" w:space="0" w:color="auto"/>
              <w:right w:val="single" w:sz="4" w:space="0" w:color="auto"/>
            </w:tcBorders>
            <w:shd w:val="clear" w:color="auto" w:fill="auto"/>
            <w:noWrap/>
            <w:vAlign w:val="bottom"/>
            <w:hideMark/>
          </w:tcPr>
          <w:p w14:paraId="4C348B60" w14:textId="77777777" w:rsidR="00DC44BA" w:rsidRPr="00DC44BA" w:rsidRDefault="00DC44BA" w:rsidP="002408CF">
            <w:pPr>
              <w:jc w:val="right"/>
              <w:rPr>
                <w:rFonts w:ascii="Arial" w:hAnsi="Arial" w:cs="Arial"/>
                <w:i/>
                <w:color w:val="000000"/>
              </w:rPr>
            </w:pPr>
            <w:r w:rsidRPr="00DC44BA">
              <w:rPr>
                <w:rFonts w:ascii="Arial" w:hAnsi="Arial" w:cs="Arial"/>
                <w:i/>
                <w:color w:val="000000"/>
              </w:rPr>
              <w:t>0.34</w:t>
            </w:r>
          </w:p>
        </w:tc>
        <w:tc>
          <w:tcPr>
            <w:tcW w:w="650" w:type="dxa"/>
            <w:vMerge/>
            <w:tcBorders>
              <w:top w:val="single" w:sz="4" w:space="0" w:color="auto"/>
              <w:left w:val="single" w:sz="4" w:space="0" w:color="auto"/>
              <w:bottom w:val="single" w:sz="4" w:space="0" w:color="auto"/>
              <w:right w:val="single" w:sz="4" w:space="0" w:color="auto"/>
            </w:tcBorders>
            <w:vAlign w:val="center"/>
            <w:hideMark/>
          </w:tcPr>
          <w:p w14:paraId="16D3B383" w14:textId="77777777" w:rsidR="00DC44BA" w:rsidRPr="00DC44BA" w:rsidRDefault="00DC44BA" w:rsidP="002408CF">
            <w:pPr>
              <w:rPr>
                <w:rFonts w:ascii="Arial" w:hAnsi="Arial" w:cs="Arial"/>
                <w:color w:val="000000"/>
              </w:rPr>
            </w:pPr>
          </w:p>
        </w:tc>
        <w:tc>
          <w:tcPr>
            <w:tcW w:w="783" w:type="dxa"/>
            <w:tcBorders>
              <w:top w:val="nil"/>
              <w:left w:val="nil"/>
              <w:bottom w:val="single" w:sz="4" w:space="0" w:color="auto"/>
              <w:right w:val="single" w:sz="4" w:space="0" w:color="auto"/>
            </w:tcBorders>
            <w:shd w:val="clear" w:color="auto" w:fill="auto"/>
            <w:noWrap/>
            <w:vAlign w:val="bottom"/>
            <w:hideMark/>
          </w:tcPr>
          <w:p w14:paraId="529A6B46" w14:textId="77777777" w:rsidR="00DC44BA" w:rsidRPr="00DC44BA" w:rsidRDefault="00DC44BA" w:rsidP="002408CF">
            <w:pPr>
              <w:jc w:val="center"/>
              <w:rPr>
                <w:rFonts w:ascii="Arial" w:hAnsi="Arial" w:cs="Arial"/>
                <w:color w:val="000000"/>
              </w:rPr>
            </w:pPr>
            <w:r w:rsidRPr="00DC44BA">
              <w:rPr>
                <w:rFonts w:ascii="Arial" w:hAnsi="Arial" w:cs="Arial"/>
                <w:color w:val="000000"/>
              </w:rPr>
              <w:t>6</w:t>
            </w:r>
          </w:p>
        </w:tc>
        <w:tc>
          <w:tcPr>
            <w:tcW w:w="606" w:type="dxa"/>
            <w:tcBorders>
              <w:top w:val="nil"/>
              <w:left w:val="nil"/>
              <w:bottom w:val="single" w:sz="4" w:space="0" w:color="auto"/>
              <w:right w:val="nil"/>
            </w:tcBorders>
            <w:shd w:val="clear" w:color="auto" w:fill="auto"/>
            <w:noWrap/>
            <w:vAlign w:val="bottom"/>
            <w:hideMark/>
          </w:tcPr>
          <w:p w14:paraId="09124F99"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29" w:type="dxa"/>
            <w:tcBorders>
              <w:top w:val="nil"/>
              <w:left w:val="nil"/>
              <w:bottom w:val="single" w:sz="4" w:space="0" w:color="auto"/>
              <w:right w:val="nil"/>
            </w:tcBorders>
            <w:shd w:val="clear" w:color="auto" w:fill="auto"/>
            <w:noWrap/>
            <w:vAlign w:val="bottom"/>
            <w:hideMark/>
          </w:tcPr>
          <w:p w14:paraId="1E845B07"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single" w:sz="4" w:space="0" w:color="auto"/>
              <w:right w:val="nil"/>
            </w:tcBorders>
            <w:shd w:val="clear" w:color="auto" w:fill="auto"/>
            <w:noWrap/>
            <w:vAlign w:val="bottom"/>
            <w:hideMark/>
          </w:tcPr>
          <w:p w14:paraId="56A4E918" w14:textId="77777777" w:rsidR="00DC44BA" w:rsidRPr="00DC44BA" w:rsidRDefault="00DC44BA" w:rsidP="002408CF">
            <w:pPr>
              <w:jc w:val="right"/>
              <w:rPr>
                <w:rFonts w:ascii="Arial" w:hAnsi="Arial" w:cs="Arial"/>
                <w:i/>
                <w:color w:val="000000"/>
              </w:rPr>
            </w:pPr>
            <w:r w:rsidRPr="00DC44BA">
              <w:rPr>
                <w:rFonts w:ascii="Arial" w:hAnsi="Arial" w:cs="Arial"/>
                <w:i/>
                <w:color w:val="000000"/>
              </w:rPr>
              <w:t>0.80</w:t>
            </w:r>
          </w:p>
        </w:tc>
        <w:tc>
          <w:tcPr>
            <w:tcW w:w="606" w:type="dxa"/>
            <w:tcBorders>
              <w:top w:val="nil"/>
              <w:left w:val="nil"/>
              <w:bottom w:val="single" w:sz="4" w:space="0" w:color="auto"/>
              <w:right w:val="nil"/>
            </w:tcBorders>
            <w:shd w:val="clear" w:color="auto" w:fill="auto"/>
            <w:noWrap/>
            <w:vAlign w:val="bottom"/>
            <w:hideMark/>
          </w:tcPr>
          <w:p w14:paraId="0F8F177C" w14:textId="77777777" w:rsidR="00DC44BA" w:rsidRPr="00DC44BA" w:rsidRDefault="00DC44BA" w:rsidP="002408CF">
            <w:pPr>
              <w:jc w:val="right"/>
              <w:rPr>
                <w:rFonts w:ascii="Arial" w:hAnsi="Arial" w:cs="Arial"/>
                <w:i/>
                <w:color w:val="000000"/>
              </w:rPr>
            </w:pPr>
            <w:r w:rsidRPr="00DC44BA">
              <w:rPr>
                <w:rFonts w:ascii="Arial" w:hAnsi="Arial" w:cs="Arial"/>
                <w:i/>
                <w:color w:val="000000"/>
              </w:rPr>
              <w:t>0.20</w:t>
            </w:r>
          </w:p>
        </w:tc>
        <w:tc>
          <w:tcPr>
            <w:tcW w:w="700" w:type="dxa"/>
            <w:tcBorders>
              <w:top w:val="nil"/>
              <w:left w:val="nil"/>
              <w:bottom w:val="single" w:sz="4" w:space="0" w:color="auto"/>
              <w:right w:val="nil"/>
            </w:tcBorders>
            <w:shd w:val="clear" w:color="auto" w:fill="auto"/>
            <w:noWrap/>
            <w:vAlign w:val="bottom"/>
            <w:hideMark/>
          </w:tcPr>
          <w:p w14:paraId="7F84BABF" w14:textId="77777777" w:rsidR="00DC44BA" w:rsidRPr="00DC44BA" w:rsidRDefault="00DC44BA" w:rsidP="002408CF">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single" w:sz="4" w:space="0" w:color="auto"/>
              <w:right w:val="nil"/>
            </w:tcBorders>
            <w:shd w:val="clear" w:color="auto" w:fill="auto"/>
            <w:noWrap/>
            <w:vAlign w:val="bottom"/>
            <w:hideMark/>
          </w:tcPr>
          <w:p w14:paraId="21FD3543" w14:textId="77777777" w:rsidR="00DC44BA" w:rsidRPr="00DC44BA" w:rsidRDefault="00DC44BA" w:rsidP="002408CF">
            <w:pPr>
              <w:rPr>
                <w:rFonts w:ascii="Arial" w:hAnsi="Arial" w:cs="Arial"/>
                <w:color w:val="000000"/>
              </w:rPr>
            </w:pPr>
            <w:r w:rsidRPr="00DC44BA">
              <w:rPr>
                <w:rFonts w:ascii="Arial" w:hAnsi="Arial" w:cs="Arial"/>
                <w:color w:val="000000"/>
              </w:rPr>
              <w:t> </w:t>
            </w:r>
          </w:p>
        </w:tc>
      </w:tr>
    </w:tbl>
    <w:p w14:paraId="01603C14" w14:textId="77777777" w:rsidR="00DC44BA" w:rsidRPr="00DC44BA" w:rsidRDefault="00DC44BA" w:rsidP="00DC44BA">
      <w:pPr>
        <w:rPr>
          <w:rFonts w:ascii="Arial" w:hAnsi="Arial" w:cs="Arial"/>
          <w:b/>
        </w:rPr>
      </w:pPr>
    </w:p>
    <w:p w14:paraId="63ED857C" w14:textId="77777777" w:rsidR="00DC44BA" w:rsidRPr="00DC44BA" w:rsidRDefault="00DC44BA" w:rsidP="00DC44BA">
      <w:pPr>
        <w:autoSpaceDE w:val="0"/>
        <w:autoSpaceDN w:val="0"/>
        <w:adjustRightInd w:val="0"/>
        <w:spacing w:line="360" w:lineRule="auto"/>
        <w:jc w:val="both"/>
        <w:rPr>
          <w:rFonts w:ascii="Arial" w:hAnsi="Arial" w:cs="Arial"/>
        </w:rPr>
      </w:pPr>
      <w:r w:rsidRPr="00DC44BA">
        <w:rPr>
          <w:rFonts w:ascii="Arial" w:hAnsi="Arial" w:cs="Arial"/>
        </w:rPr>
        <w:t xml:space="preserve">The probability of precipitation in state 1 (wet) transiting into state 5 (slightly dry) is 1.00 (Edo and Delta). In Akwa Ibom and Cross river, the chance probability remain 1.00 transiting from state 1 (wet) to state 2 (moderately wet) and state 7 (Dry) to state 4 (near normal) respectively. The transition probabilities of precipitation in any states transiting into state 1(wet) is very low as shown in Table 1. </w:t>
      </w:r>
    </w:p>
    <w:p w14:paraId="2A26C50F" w14:textId="77777777" w:rsidR="00DC44BA" w:rsidRPr="00DC44BA" w:rsidRDefault="00DC44BA" w:rsidP="00DC44BA">
      <w:pPr>
        <w:autoSpaceDE w:val="0"/>
        <w:autoSpaceDN w:val="0"/>
        <w:adjustRightInd w:val="0"/>
        <w:spacing w:line="360" w:lineRule="auto"/>
        <w:jc w:val="both"/>
        <w:rPr>
          <w:rFonts w:ascii="Arial" w:hAnsi="Arial" w:cs="Arial"/>
        </w:rPr>
      </w:pPr>
    </w:p>
    <w:p w14:paraId="2C629BAE" w14:textId="77777777" w:rsidR="00DC44BA" w:rsidRDefault="00DC44BA" w:rsidP="00DC44BA">
      <w:pPr>
        <w:autoSpaceDE w:val="0"/>
        <w:autoSpaceDN w:val="0"/>
        <w:adjustRightInd w:val="0"/>
        <w:spacing w:line="360" w:lineRule="auto"/>
        <w:jc w:val="both"/>
        <w:rPr>
          <w:rFonts w:ascii="Arial" w:hAnsi="Arial" w:cs="Arial"/>
        </w:rPr>
      </w:pPr>
      <w:r w:rsidRPr="00DC44BA">
        <w:rPr>
          <w:rFonts w:ascii="Arial" w:hAnsi="Arial" w:cs="Arial"/>
        </w:rPr>
        <w:t>The five to seven possible states for precipitation pattern to occur in Akwa Ibom, Bayelsa, Edo, Rivers, Cross River and Delta are represented by the nodes (circles) in the diagram (Figure 4). The arrows show the possible transitions from one state to another, or sometimes from a state back to itself. The number next to each arrow gives the probability of that particular transition occurring next when the precipitation is in the state at the base of the arrow.</w:t>
      </w:r>
    </w:p>
    <w:p w14:paraId="5DFB23C6" w14:textId="77777777" w:rsidR="00DC44BA" w:rsidRDefault="00DC44BA" w:rsidP="00DC44BA">
      <w:pPr>
        <w:autoSpaceDE w:val="0"/>
        <w:autoSpaceDN w:val="0"/>
        <w:adjustRightInd w:val="0"/>
        <w:spacing w:line="360" w:lineRule="auto"/>
        <w:jc w:val="both"/>
        <w:rPr>
          <w:rFonts w:ascii="Arial" w:hAnsi="Arial" w:cs="Arial"/>
        </w:rPr>
      </w:pPr>
    </w:p>
    <w:p w14:paraId="06983A4D" w14:textId="77777777" w:rsidR="00DC44BA" w:rsidRDefault="00DC44BA" w:rsidP="00DC44BA">
      <w:pPr>
        <w:autoSpaceDE w:val="0"/>
        <w:autoSpaceDN w:val="0"/>
        <w:adjustRightInd w:val="0"/>
        <w:spacing w:line="360" w:lineRule="auto"/>
        <w:jc w:val="both"/>
        <w:rPr>
          <w:rFonts w:ascii="Arial" w:hAnsi="Arial" w:cs="Arial"/>
        </w:rPr>
      </w:pPr>
    </w:p>
    <w:p w14:paraId="19014782" w14:textId="77777777" w:rsidR="00DC44BA" w:rsidRDefault="00DC44BA" w:rsidP="00DC44BA">
      <w:pPr>
        <w:autoSpaceDE w:val="0"/>
        <w:autoSpaceDN w:val="0"/>
        <w:adjustRightInd w:val="0"/>
        <w:spacing w:line="360" w:lineRule="auto"/>
        <w:jc w:val="both"/>
        <w:rPr>
          <w:rFonts w:ascii="Arial" w:hAnsi="Arial" w:cs="Arial"/>
        </w:rPr>
      </w:pPr>
    </w:p>
    <w:p w14:paraId="61210E28" w14:textId="77777777" w:rsidR="00DC44BA" w:rsidRDefault="00DC44BA" w:rsidP="00DC44BA">
      <w:pPr>
        <w:autoSpaceDE w:val="0"/>
        <w:autoSpaceDN w:val="0"/>
        <w:adjustRightInd w:val="0"/>
        <w:spacing w:line="360" w:lineRule="auto"/>
        <w:jc w:val="both"/>
        <w:rPr>
          <w:rFonts w:ascii="Arial" w:hAnsi="Arial" w:cs="Arial"/>
        </w:rPr>
      </w:pPr>
    </w:p>
    <w:p w14:paraId="4C28FCC2" w14:textId="77777777" w:rsidR="00DC44BA" w:rsidRDefault="00DC44BA" w:rsidP="00DC44BA">
      <w:pPr>
        <w:autoSpaceDE w:val="0"/>
        <w:autoSpaceDN w:val="0"/>
        <w:adjustRightInd w:val="0"/>
        <w:spacing w:line="360" w:lineRule="auto"/>
        <w:jc w:val="both"/>
        <w:rPr>
          <w:rFonts w:ascii="Arial" w:hAnsi="Arial" w:cs="Arial"/>
        </w:rPr>
      </w:pPr>
    </w:p>
    <w:p w14:paraId="5B756B5A" w14:textId="77777777" w:rsidR="00DC44BA" w:rsidRDefault="00DC44BA" w:rsidP="00DC44BA">
      <w:pPr>
        <w:autoSpaceDE w:val="0"/>
        <w:autoSpaceDN w:val="0"/>
        <w:adjustRightInd w:val="0"/>
        <w:spacing w:line="360" w:lineRule="auto"/>
        <w:jc w:val="both"/>
        <w:rPr>
          <w:rFonts w:ascii="Arial" w:hAnsi="Arial" w:cs="Arial"/>
        </w:rPr>
      </w:pPr>
    </w:p>
    <w:p w14:paraId="42A44379" w14:textId="77777777" w:rsidR="00DC44BA" w:rsidRDefault="00DC44BA" w:rsidP="00DC44BA">
      <w:pPr>
        <w:autoSpaceDE w:val="0"/>
        <w:autoSpaceDN w:val="0"/>
        <w:adjustRightInd w:val="0"/>
        <w:spacing w:line="360" w:lineRule="auto"/>
        <w:jc w:val="both"/>
        <w:rPr>
          <w:rFonts w:ascii="Arial" w:hAnsi="Arial" w:cs="Arial"/>
        </w:rPr>
      </w:pPr>
    </w:p>
    <w:p w14:paraId="32BD4263" w14:textId="77777777" w:rsidR="00DC44BA" w:rsidRDefault="00DC44BA" w:rsidP="00DC44BA">
      <w:pPr>
        <w:autoSpaceDE w:val="0"/>
        <w:autoSpaceDN w:val="0"/>
        <w:adjustRightInd w:val="0"/>
        <w:spacing w:line="360" w:lineRule="auto"/>
        <w:jc w:val="both"/>
        <w:rPr>
          <w:rFonts w:ascii="Arial" w:hAnsi="Arial" w:cs="Arial"/>
        </w:rPr>
      </w:pPr>
    </w:p>
    <w:p w14:paraId="21A8AA1B" w14:textId="77777777" w:rsidR="00DC44BA" w:rsidRPr="00DC44BA" w:rsidRDefault="00DC44BA" w:rsidP="00DC44BA">
      <w:pPr>
        <w:autoSpaceDE w:val="0"/>
        <w:autoSpaceDN w:val="0"/>
        <w:adjustRightInd w:val="0"/>
        <w:spacing w:line="360" w:lineRule="auto"/>
        <w:jc w:val="both"/>
        <w:rPr>
          <w:rFonts w:ascii="Arial" w:hAnsi="Arial" w:cs="Arial"/>
        </w:rPr>
      </w:pPr>
    </w:p>
    <w:p w14:paraId="5E9294FD" w14:textId="77777777" w:rsidR="00DC44BA" w:rsidRPr="00DC44BA" w:rsidRDefault="00DC44BA" w:rsidP="00DC44BA">
      <w:pPr>
        <w:rPr>
          <w:rFonts w:ascii="Arial" w:hAnsi="Arial" w:cs="Arial"/>
        </w:rPr>
        <w:sectPr w:rsidR="00DC44BA" w:rsidRPr="00DC44BA" w:rsidSect="00AC5407">
          <w:type w:val="continuous"/>
          <w:pgSz w:w="11906" w:h="16838"/>
          <w:pgMar w:top="1440" w:right="1440" w:bottom="1440" w:left="1440" w:header="708" w:footer="708" w:gutter="0"/>
          <w:cols w:space="708"/>
          <w:docGrid w:linePitch="360"/>
        </w:sectPr>
      </w:pPr>
    </w:p>
    <w:p w14:paraId="1B2693F8" w14:textId="77777777" w:rsidR="00DC44BA" w:rsidRPr="00DC44BA" w:rsidRDefault="00DC44BA" w:rsidP="00DC44BA">
      <w:pPr>
        <w:rPr>
          <w:rFonts w:ascii="Arial" w:hAnsi="Arial" w:cs="Arial"/>
        </w:rPr>
      </w:pPr>
    </w:p>
    <w:p w14:paraId="32074F83" w14:textId="77777777" w:rsidR="00DC44BA" w:rsidRPr="00DC44BA" w:rsidRDefault="00DC44BA" w:rsidP="00DC44BA">
      <w:pPr>
        <w:pStyle w:val="ListParagraph"/>
        <w:numPr>
          <w:ilvl w:val="0"/>
          <w:numId w:val="35"/>
        </w:numPr>
        <w:rPr>
          <w:rFonts w:ascii="Arial" w:hAnsi="Arial" w:cs="Arial"/>
          <w:sz w:val="20"/>
          <w:szCs w:val="20"/>
        </w:rPr>
      </w:pPr>
      <w:r w:rsidRPr="00DC44BA">
        <w:rPr>
          <w:rFonts w:ascii="Arial" w:hAnsi="Arial" w:cs="Arial"/>
          <w:sz w:val="20"/>
          <w:szCs w:val="20"/>
        </w:rPr>
        <w:t>Akwa Ibom</w:t>
      </w:r>
    </w:p>
    <w:p w14:paraId="5D8213D4" w14:textId="77777777" w:rsidR="00DC44BA" w:rsidRPr="00DC44BA" w:rsidRDefault="00DC44BA" w:rsidP="00DC44BA">
      <w:pPr>
        <w:rPr>
          <w:rFonts w:ascii="Arial" w:hAnsi="Arial" w:cs="Arial"/>
        </w:rPr>
      </w:pPr>
      <w:r w:rsidRPr="00DC44BA">
        <w:rPr>
          <w:rFonts w:ascii="Arial" w:hAnsi="Arial" w:cs="Arial"/>
          <w:noProof/>
        </w:rPr>
        <w:drawing>
          <wp:inline distT="0" distB="0" distL="0" distR="0" wp14:anchorId="2E70DB00" wp14:editId="3A8E5E46">
            <wp:extent cx="2725319" cy="21804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78133" cy="2222747"/>
                    </a:xfrm>
                    <a:prstGeom prst="rect">
                      <a:avLst/>
                    </a:prstGeom>
                  </pic:spPr>
                </pic:pic>
              </a:graphicData>
            </a:graphic>
          </wp:inline>
        </w:drawing>
      </w:r>
    </w:p>
    <w:p w14:paraId="623F918B" w14:textId="77777777" w:rsidR="00DC44BA" w:rsidRPr="00DC44BA" w:rsidRDefault="00DC44BA" w:rsidP="00DC44BA">
      <w:pPr>
        <w:pStyle w:val="ListParagraph"/>
        <w:numPr>
          <w:ilvl w:val="0"/>
          <w:numId w:val="35"/>
        </w:numPr>
        <w:rPr>
          <w:rFonts w:ascii="Arial" w:hAnsi="Arial" w:cs="Arial"/>
          <w:sz w:val="20"/>
          <w:szCs w:val="20"/>
        </w:rPr>
      </w:pPr>
      <w:r w:rsidRPr="00DC44BA">
        <w:rPr>
          <w:rFonts w:ascii="Arial" w:hAnsi="Arial" w:cs="Arial"/>
          <w:sz w:val="20"/>
          <w:szCs w:val="20"/>
        </w:rPr>
        <w:t>Bayelsa</w:t>
      </w:r>
    </w:p>
    <w:p w14:paraId="3BBF600E" w14:textId="77777777" w:rsidR="00DC44BA" w:rsidRPr="00DC44BA" w:rsidRDefault="00DC44BA" w:rsidP="00DC44BA">
      <w:pPr>
        <w:rPr>
          <w:rFonts w:ascii="Arial" w:hAnsi="Arial" w:cs="Arial"/>
        </w:rPr>
      </w:pPr>
      <w:r w:rsidRPr="00DC44BA">
        <w:rPr>
          <w:rFonts w:ascii="Arial" w:hAnsi="Arial" w:cs="Arial"/>
          <w:noProof/>
        </w:rPr>
        <w:drawing>
          <wp:inline distT="0" distB="0" distL="0" distR="0" wp14:anchorId="02C38404" wp14:editId="21AC461A">
            <wp:extent cx="2778125" cy="217170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22906" cy="2206706"/>
                    </a:xfrm>
                    <a:prstGeom prst="rect">
                      <a:avLst/>
                    </a:prstGeom>
                  </pic:spPr>
                </pic:pic>
              </a:graphicData>
            </a:graphic>
          </wp:inline>
        </w:drawing>
      </w:r>
    </w:p>
    <w:p w14:paraId="37D4DBC4" w14:textId="77777777" w:rsidR="00DC44BA" w:rsidRPr="00DC44BA" w:rsidRDefault="00DC44BA" w:rsidP="00DC44BA">
      <w:pPr>
        <w:pStyle w:val="ListParagraph"/>
        <w:numPr>
          <w:ilvl w:val="0"/>
          <w:numId w:val="35"/>
        </w:numPr>
        <w:rPr>
          <w:rFonts w:ascii="Arial" w:hAnsi="Arial" w:cs="Arial"/>
          <w:sz w:val="20"/>
          <w:szCs w:val="20"/>
        </w:rPr>
      </w:pPr>
      <w:r w:rsidRPr="00DC44BA">
        <w:rPr>
          <w:rFonts w:ascii="Arial" w:hAnsi="Arial" w:cs="Arial"/>
          <w:sz w:val="20"/>
          <w:szCs w:val="20"/>
        </w:rPr>
        <w:t>Rivers</w:t>
      </w:r>
    </w:p>
    <w:p w14:paraId="7BFFD081" w14:textId="77777777" w:rsidR="00DC44BA" w:rsidRPr="00DC44BA" w:rsidRDefault="00DC44BA" w:rsidP="00DC44BA">
      <w:pPr>
        <w:rPr>
          <w:rFonts w:ascii="Arial" w:hAnsi="Arial" w:cs="Arial"/>
        </w:rPr>
      </w:pPr>
      <w:r w:rsidRPr="00DC44BA">
        <w:rPr>
          <w:rFonts w:ascii="Arial" w:hAnsi="Arial" w:cs="Arial"/>
          <w:noProof/>
        </w:rPr>
        <w:drawing>
          <wp:inline distT="0" distB="0" distL="0" distR="0" wp14:anchorId="690A1336" wp14:editId="428FDF33">
            <wp:extent cx="2689860" cy="1934307"/>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27717" cy="1961530"/>
                    </a:xfrm>
                    <a:prstGeom prst="rect">
                      <a:avLst/>
                    </a:prstGeom>
                  </pic:spPr>
                </pic:pic>
              </a:graphicData>
            </a:graphic>
          </wp:inline>
        </w:drawing>
      </w:r>
    </w:p>
    <w:p w14:paraId="1FEEF10E" w14:textId="77777777" w:rsidR="00DC44BA" w:rsidRPr="00DC44BA" w:rsidRDefault="00DC44BA" w:rsidP="00DC44BA">
      <w:pPr>
        <w:ind w:left="284"/>
        <w:rPr>
          <w:rFonts w:ascii="Arial" w:hAnsi="Arial" w:cs="Arial"/>
        </w:rPr>
      </w:pPr>
    </w:p>
    <w:p w14:paraId="2CA27A3B" w14:textId="77777777" w:rsidR="00DC44BA" w:rsidRPr="00DC44BA" w:rsidRDefault="00DC44BA" w:rsidP="00DC44BA">
      <w:pPr>
        <w:pStyle w:val="ListParagraph"/>
        <w:numPr>
          <w:ilvl w:val="0"/>
          <w:numId w:val="35"/>
        </w:numPr>
        <w:rPr>
          <w:rFonts w:ascii="Arial" w:hAnsi="Arial" w:cs="Arial"/>
          <w:sz w:val="20"/>
          <w:szCs w:val="20"/>
        </w:rPr>
      </w:pPr>
      <w:r w:rsidRPr="00DC44BA">
        <w:rPr>
          <w:rFonts w:ascii="Arial" w:hAnsi="Arial" w:cs="Arial"/>
          <w:sz w:val="20"/>
          <w:szCs w:val="20"/>
        </w:rPr>
        <w:t>Cross River</w:t>
      </w:r>
    </w:p>
    <w:p w14:paraId="70380298" w14:textId="77777777" w:rsidR="00DC44BA" w:rsidRPr="00DC44BA" w:rsidRDefault="00DC44BA" w:rsidP="00DC44BA">
      <w:pPr>
        <w:rPr>
          <w:rFonts w:ascii="Arial" w:hAnsi="Arial" w:cs="Arial"/>
        </w:rPr>
      </w:pPr>
      <w:r w:rsidRPr="00DC44BA">
        <w:rPr>
          <w:rFonts w:ascii="Arial" w:hAnsi="Arial" w:cs="Arial"/>
          <w:noProof/>
        </w:rPr>
        <w:drawing>
          <wp:inline distT="0" distB="0" distL="0" distR="0" wp14:anchorId="2472868A" wp14:editId="58A01BE5">
            <wp:extent cx="3015762" cy="19691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59053" cy="1997402"/>
                    </a:xfrm>
                    <a:prstGeom prst="rect">
                      <a:avLst/>
                    </a:prstGeom>
                  </pic:spPr>
                </pic:pic>
              </a:graphicData>
            </a:graphic>
          </wp:inline>
        </w:drawing>
      </w:r>
    </w:p>
    <w:p w14:paraId="2FC88744" w14:textId="77777777" w:rsidR="00DC44BA" w:rsidRPr="00DC44BA" w:rsidRDefault="00DC44BA" w:rsidP="00DC44BA">
      <w:pPr>
        <w:rPr>
          <w:rFonts w:ascii="Arial" w:hAnsi="Arial" w:cs="Arial"/>
        </w:rPr>
      </w:pPr>
    </w:p>
    <w:p w14:paraId="3AFA13E5" w14:textId="77777777" w:rsidR="00DC44BA" w:rsidRPr="00DC44BA" w:rsidRDefault="00DC44BA" w:rsidP="00DC44BA">
      <w:pPr>
        <w:pStyle w:val="ListParagraph"/>
        <w:numPr>
          <w:ilvl w:val="0"/>
          <w:numId w:val="35"/>
        </w:numPr>
        <w:rPr>
          <w:rFonts w:ascii="Arial" w:hAnsi="Arial" w:cs="Arial"/>
          <w:sz w:val="20"/>
          <w:szCs w:val="20"/>
        </w:rPr>
      </w:pPr>
      <w:r w:rsidRPr="00DC44BA">
        <w:rPr>
          <w:rFonts w:ascii="Arial" w:hAnsi="Arial" w:cs="Arial"/>
          <w:sz w:val="20"/>
          <w:szCs w:val="20"/>
        </w:rPr>
        <w:t>Edo</w:t>
      </w:r>
    </w:p>
    <w:p w14:paraId="26DA0A04" w14:textId="77777777" w:rsidR="00DC44BA" w:rsidRPr="00DC44BA" w:rsidRDefault="00DC44BA" w:rsidP="00DC44BA">
      <w:pPr>
        <w:pStyle w:val="ListParagraph"/>
        <w:rPr>
          <w:rFonts w:ascii="Arial" w:hAnsi="Arial" w:cs="Arial"/>
          <w:sz w:val="20"/>
          <w:szCs w:val="20"/>
        </w:rPr>
      </w:pPr>
      <w:r w:rsidRPr="00DC44BA">
        <w:rPr>
          <w:rFonts w:ascii="Arial" w:hAnsi="Arial" w:cs="Arial"/>
          <w:noProof/>
          <w:sz w:val="20"/>
          <w:szCs w:val="20"/>
        </w:rPr>
        <w:drawing>
          <wp:inline distT="0" distB="0" distL="0" distR="0" wp14:anchorId="115B1023" wp14:editId="6D86D06D">
            <wp:extent cx="2751993" cy="18370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91316" cy="1863304"/>
                    </a:xfrm>
                    <a:prstGeom prst="rect">
                      <a:avLst/>
                    </a:prstGeom>
                  </pic:spPr>
                </pic:pic>
              </a:graphicData>
            </a:graphic>
          </wp:inline>
        </w:drawing>
      </w:r>
    </w:p>
    <w:p w14:paraId="15BEFC6B" w14:textId="77777777" w:rsidR="00DC44BA" w:rsidRPr="00DC44BA" w:rsidRDefault="00DC44BA" w:rsidP="00DC44BA">
      <w:pPr>
        <w:rPr>
          <w:rFonts w:ascii="Arial" w:hAnsi="Arial" w:cs="Arial"/>
        </w:rPr>
      </w:pPr>
    </w:p>
    <w:p w14:paraId="5AE65ADA" w14:textId="77777777" w:rsidR="00DC44BA" w:rsidRPr="00DC44BA" w:rsidRDefault="00DC44BA" w:rsidP="00DC44BA">
      <w:pPr>
        <w:pStyle w:val="ListParagraph"/>
        <w:numPr>
          <w:ilvl w:val="0"/>
          <w:numId w:val="35"/>
        </w:numPr>
        <w:rPr>
          <w:rFonts w:ascii="Arial" w:hAnsi="Arial" w:cs="Arial"/>
          <w:sz w:val="20"/>
          <w:szCs w:val="20"/>
        </w:rPr>
      </w:pPr>
      <w:r w:rsidRPr="00DC44BA">
        <w:rPr>
          <w:rFonts w:ascii="Arial" w:hAnsi="Arial" w:cs="Arial"/>
          <w:sz w:val="20"/>
          <w:szCs w:val="20"/>
        </w:rPr>
        <w:t>Delta</w:t>
      </w:r>
    </w:p>
    <w:p w14:paraId="5238500F" w14:textId="77777777" w:rsidR="00DC44BA" w:rsidRPr="00DC44BA" w:rsidRDefault="00DC44BA" w:rsidP="00DC44BA">
      <w:pPr>
        <w:rPr>
          <w:rFonts w:ascii="Arial" w:hAnsi="Arial" w:cs="Arial"/>
        </w:rPr>
        <w:sectPr w:rsidR="00DC44BA" w:rsidRPr="00DC44BA" w:rsidSect="00AC5407">
          <w:type w:val="continuous"/>
          <w:pgSz w:w="11906" w:h="16838"/>
          <w:pgMar w:top="1440" w:right="1440" w:bottom="1440" w:left="1440" w:header="708" w:footer="708" w:gutter="0"/>
          <w:cols w:num="2" w:space="709"/>
          <w:docGrid w:linePitch="360"/>
        </w:sectPr>
      </w:pPr>
      <w:r w:rsidRPr="00DC44BA">
        <w:rPr>
          <w:rFonts w:ascii="Arial" w:hAnsi="Arial" w:cs="Arial"/>
          <w:noProof/>
        </w:rPr>
        <w:drawing>
          <wp:inline distT="0" distB="0" distL="0" distR="0" wp14:anchorId="67F6CAE6" wp14:editId="01D2C994">
            <wp:extent cx="2945130" cy="194310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75977" cy="1963452"/>
                    </a:xfrm>
                    <a:prstGeom prst="rect">
                      <a:avLst/>
                    </a:prstGeom>
                  </pic:spPr>
                </pic:pic>
              </a:graphicData>
            </a:graphic>
          </wp:inline>
        </w:drawing>
      </w:r>
    </w:p>
    <w:p w14:paraId="55643ABF" w14:textId="1CAAD2AA" w:rsidR="00DC44BA" w:rsidRDefault="00DC44BA" w:rsidP="00DC44BA">
      <w:pPr>
        <w:rPr>
          <w:rFonts w:ascii="Arial" w:hAnsi="Arial" w:cs="Arial"/>
        </w:rPr>
      </w:pPr>
      <w:r w:rsidRPr="00DC44BA">
        <w:rPr>
          <w:rFonts w:ascii="Arial" w:hAnsi="Arial" w:cs="Arial"/>
        </w:rPr>
        <w:t>Figure 4: Pictorial representation of the Markov Chain transition probabilities over study locations.</w:t>
      </w:r>
    </w:p>
    <w:p w14:paraId="6060853E" w14:textId="77777777" w:rsidR="00491421" w:rsidRPr="00DC44BA" w:rsidRDefault="00491421" w:rsidP="00DC44BA">
      <w:pPr>
        <w:rPr>
          <w:rFonts w:ascii="Arial" w:hAnsi="Arial" w:cs="Arial"/>
        </w:rPr>
      </w:pPr>
    </w:p>
    <w:p w14:paraId="012E8F6D" w14:textId="77777777" w:rsidR="00DC44BA" w:rsidRPr="00DC44BA" w:rsidRDefault="00DC44BA" w:rsidP="00DC44BA">
      <w:pPr>
        <w:autoSpaceDE w:val="0"/>
        <w:autoSpaceDN w:val="0"/>
        <w:adjustRightInd w:val="0"/>
        <w:spacing w:line="360" w:lineRule="auto"/>
        <w:jc w:val="both"/>
        <w:rPr>
          <w:rFonts w:ascii="Arial" w:hAnsi="Arial" w:cs="Arial"/>
        </w:rPr>
      </w:pPr>
      <w:r w:rsidRPr="00DC44BA">
        <w:rPr>
          <w:rFonts w:ascii="Arial" w:hAnsi="Arial" w:cs="Arial"/>
        </w:rPr>
        <w:t xml:space="preserve">The transition diagram is a single weighted directed graph, where each vertex represents a state of the Markov chain and there is a directed edge from vertex </w:t>
      </w:r>
      <w:r w:rsidRPr="00DC44BA">
        <w:rPr>
          <w:rFonts w:ascii="Arial" w:hAnsi="Arial" w:cs="Arial"/>
          <w:i/>
        </w:rPr>
        <w:t>j</w:t>
      </w:r>
      <w:r w:rsidRPr="00DC44BA">
        <w:rPr>
          <w:rFonts w:ascii="Arial" w:hAnsi="Arial" w:cs="Arial"/>
        </w:rPr>
        <w:t xml:space="preserve"> to vertex </w:t>
      </w:r>
      <w:r w:rsidRPr="00DC44BA">
        <w:rPr>
          <w:rFonts w:ascii="Arial" w:hAnsi="Arial" w:cs="Arial"/>
          <w:i/>
        </w:rPr>
        <w:t xml:space="preserve">i </w:t>
      </w:r>
      <w:r w:rsidRPr="00DC44BA">
        <w:rPr>
          <w:rFonts w:ascii="Arial" w:hAnsi="Arial" w:cs="Arial"/>
        </w:rPr>
        <w:t>if the transition probability P</w:t>
      </w:r>
      <w:r w:rsidRPr="00DC44BA">
        <w:rPr>
          <w:rFonts w:ascii="Arial" w:hAnsi="Arial" w:cs="Arial"/>
          <w:i/>
        </w:rPr>
        <w:t xml:space="preserve">ij </w:t>
      </w:r>
      <w:r w:rsidRPr="00DC44BA">
        <w:rPr>
          <w:rFonts w:ascii="Arial" w:hAnsi="Arial" w:cs="Arial"/>
        </w:rPr>
        <w:t>&gt;0; this edge has the probability of P</w:t>
      </w:r>
      <w:r w:rsidRPr="00DC44BA">
        <w:rPr>
          <w:rFonts w:ascii="Arial" w:hAnsi="Arial" w:cs="Arial"/>
          <w:i/>
        </w:rPr>
        <w:t>ij</w:t>
      </w:r>
      <w:r w:rsidRPr="00DC44BA">
        <w:rPr>
          <w:rFonts w:ascii="Arial" w:hAnsi="Arial" w:cs="Arial"/>
        </w:rPr>
        <w:t xml:space="preserve">. States </w:t>
      </w:r>
      <w:r w:rsidRPr="00DC44BA">
        <w:rPr>
          <w:rFonts w:ascii="Arial" w:hAnsi="Arial" w:cs="Arial"/>
          <w:color w:val="373435"/>
        </w:rPr>
        <w:t>1</w:t>
      </w:r>
      <w:r w:rsidRPr="00DC44BA">
        <w:rPr>
          <w:rFonts w:ascii="Arial" w:hAnsi="Arial" w:cs="Arial"/>
        </w:rPr>
        <w:t xml:space="preserve">: Wet, 2: Moderately wet, 3: Slightly wet, 4: Near normal, 5: Slightly dry, 6: Moderately dry, occurred in Edo, Delta and Akwa Ibom; States 1: Wet, 2: Moderately wet, 3: Slightly wet, 4: Near normal, 5: Slightly dry in Rivers; States 1: Moderately wet, 2: Slightly wet, </w:t>
      </w:r>
      <w:r w:rsidRPr="00DC44BA">
        <w:rPr>
          <w:rFonts w:ascii="Arial" w:hAnsi="Arial" w:cs="Arial"/>
        </w:rPr>
        <w:lastRenderedPageBreak/>
        <w:t xml:space="preserve">3: Near normal, 4: Slightly dry, 5: Moderately dry in Bayelsa and lastly, States 1: Moderately wet, 2: Slightly wet, 3: Near normal, 4: Slightly dry, 5: Moderately dry, 6: Dry in Cross River (Figure 4). </w:t>
      </w:r>
    </w:p>
    <w:p w14:paraId="7240FA7F" w14:textId="77777777" w:rsidR="00DC44BA" w:rsidRPr="00DC44BA" w:rsidRDefault="00DC44BA" w:rsidP="00DC44BA">
      <w:pPr>
        <w:autoSpaceDE w:val="0"/>
        <w:autoSpaceDN w:val="0"/>
        <w:adjustRightInd w:val="0"/>
        <w:spacing w:line="360" w:lineRule="auto"/>
        <w:jc w:val="both"/>
        <w:rPr>
          <w:rFonts w:ascii="Arial" w:hAnsi="Arial" w:cs="Arial"/>
          <w:color w:val="373435"/>
        </w:rPr>
      </w:pPr>
    </w:p>
    <w:p w14:paraId="41D6D94B" w14:textId="1320CF0A" w:rsidR="00DC44BA" w:rsidRPr="00DC44BA" w:rsidRDefault="00DC44BA" w:rsidP="00DC44BA">
      <w:pPr>
        <w:autoSpaceDE w:val="0"/>
        <w:autoSpaceDN w:val="0"/>
        <w:adjustRightInd w:val="0"/>
        <w:spacing w:line="360" w:lineRule="auto"/>
        <w:jc w:val="both"/>
        <w:rPr>
          <w:rFonts w:ascii="Arial" w:hAnsi="Arial" w:cs="Arial"/>
          <w:color w:val="373435"/>
        </w:rPr>
      </w:pPr>
      <w:r w:rsidRPr="00DC44BA">
        <w:rPr>
          <w:rFonts w:ascii="Arial" w:hAnsi="Arial" w:cs="Arial"/>
        </w:rPr>
        <w:t>The loop from state 4 to state 4 has probability 0.53 for Akwa Ibom and 0.60 for Delta while the edge from state 3 to state 4 has probability 0.67 for Akwa Ibom and 0.60 for Delta. An edge sequence of length n is an ordered sequence of edges e</w:t>
      </w:r>
      <w:r w:rsidRPr="00DC44BA">
        <w:rPr>
          <w:rFonts w:ascii="Arial" w:hAnsi="Arial" w:cs="Arial"/>
          <w:i/>
          <w:vertAlign w:val="subscript"/>
        </w:rPr>
        <w:t>1</w:t>
      </w:r>
      <w:r w:rsidRPr="00DC44BA">
        <w:rPr>
          <w:rFonts w:ascii="Arial" w:hAnsi="Arial" w:cs="Arial"/>
        </w:rPr>
        <w:t>, e</w:t>
      </w:r>
      <w:r w:rsidRPr="00DC44BA">
        <w:rPr>
          <w:rFonts w:ascii="Arial" w:hAnsi="Arial" w:cs="Arial"/>
          <w:i/>
          <w:vertAlign w:val="subscript"/>
        </w:rPr>
        <w:t>2</w:t>
      </w:r>
      <w:r w:rsidRPr="00DC44BA">
        <w:rPr>
          <w:rFonts w:ascii="Arial" w:hAnsi="Arial" w:cs="Arial"/>
        </w:rPr>
        <w:t>, …, e</w:t>
      </w:r>
      <w:r w:rsidRPr="00DC44BA">
        <w:rPr>
          <w:rFonts w:ascii="Arial" w:hAnsi="Arial" w:cs="Arial"/>
          <w:i/>
          <w:vertAlign w:val="subscript"/>
        </w:rPr>
        <w:t>n</w:t>
      </w:r>
      <w:r w:rsidRPr="00DC44BA">
        <w:rPr>
          <w:rFonts w:ascii="Arial" w:hAnsi="Arial" w:cs="Arial"/>
        </w:rPr>
        <w:t>, where e</w:t>
      </w:r>
      <w:r w:rsidRPr="00DC44BA">
        <w:rPr>
          <w:rFonts w:ascii="Arial" w:hAnsi="Arial" w:cs="Arial"/>
          <w:i/>
          <w:vertAlign w:val="subscript"/>
        </w:rPr>
        <w:t>i</w:t>
      </w:r>
      <w:r w:rsidR="00910AEE">
        <w:rPr>
          <w:rFonts w:ascii="Arial" w:hAnsi="Arial" w:cs="Arial"/>
          <w:i/>
          <w:vertAlign w:val="subscript"/>
        </w:rPr>
        <w:t xml:space="preserve"> </w:t>
      </w:r>
      <w:r w:rsidRPr="00DC44BA">
        <w:rPr>
          <w:rFonts w:ascii="Arial" w:hAnsi="Arial" w:cs="Arial"/>
          <w:i/>
          <w:vertAlign w:val="subscript"/>
        </w:rPr>
        <w:t xml:space="preserve"> </w:t>
      </w:r>
      <w:r w:rsidRPr="00DC44BA">
        <w:rPr>
          <w:rFonts w:ascii="Arial" w:hAnsi="Arial" w:cs="Arial"/>
        </w:rPr>
        <w:t>and e</w:t>
      </w:r>
      <w:r w:rsidRPr="00DC44BA">
        <w:rPr>
          <w:rFonts w:ascii="Arial" w:hAnsi="Arial" w:cs="Arial"/>
          <w:i/>
          <w:vertAlign w:val="subscript"/>
        </w:rPr>
        <w:t>i</w:t>
      </w:r>
      <w:r w:rsidRPr="00DC44BA">
        <w:rPr>
          <w:rFonts w:ascii="Arial" w:hAnsi="Arial" w:cs="Arial"/>
        </w:rPr>
        <w:t>+1 are adjacent edges for all i = 1, 2,…, n-1 and the probability of an edge sequence equals a product of the probabilities of its edges. The loop from state 2 to state 2 has probability 0.29 for Cross River and the edge from state 1 to state 2 has probability 0.29 while the loop from state 1 to state 1 has probability 0.50 for Bayelsa and the edge from state 2 to state 1 has probability 0.50. Lastly, the loop from state 4 to state 4 has probability 0.34 and the edge from state 2 to state 4 has probability 0.67 for Edo (Figure 4).</w:t>
      </w:r>
    </w:p>
    <w:p w14:paraId="6A5ADAB3" w14:textId="77777777" w:rsidR="00DC44BA" w:rsidRPr="00DC44BA" w:rsidRDefault="00DC44BA" w:rsidP="00DC44BA">
      <w:pPr>
        <w:autoSpaceDE w:val="0"/>
        <w:autoSpaceDN w:val="0"/>
        <w:adjustRightInd w:val="0"/>
        <w:rPr>
          <w:rFonts w:ascii="Arial" w:hAnsi="Arial" w:cs="Arial"/>
        </w:rPr>
      </w:pPr>
    </w:p>
    <w:p w14:paraId="3A84F7AB" w14:textId="77777777" w:rsidR="00DC44BA" w:rsidRDefault="00DC44BA" w:rsidP="00DC44BA">
      <w:pPr>
        <w:spacing w:line="360" w:lineRule="auto"/>
        <w:jc w:val="both"/>
        <w:rPr>
          <w:rFonts w:ascii="Arial" w:hAnsi="Arial" w:cs="Arial"/>
        </w:rPr>
      </w:pPr>
      <w:r w:rsidRPr="00DC44BA">
        <w:rPr>
          <w:rFonts w:ascii="Arial" w:hAnsi="Arial" w:cs="Arial"/>
        </w:rPr>
        <w:t>The system keeps bouncing from one state to another state as presented by the simulated trajectories in Figure 5. It was observed that the system bounces from 1 to 5 or 6 and back indefinitely across all the South-South states in Nigeria. The unconditional probability vectors plot against step over study locations (Figure 6) depicts the various probabilities associated with the Markov Chain seven states (</w:t>
      </w:r>
      <w:r w:rsidRPr="00DC44BA">
        <w:rPr>
          <w:rFonts w:ascii="Arial" w:hAnsi="Arial" w:cs="Arial"/>
          <w:color w:val="373435"/>
        </w:rPr>
        <w:t>1: Wet, 2: Moderately wet, 3: Slightly wet, 4: Near normal, 5: Slightly dry, 6: Moderately dry and 7: Dry</w:t>
      </w:r>
      <w:r w:rsidRPr="00DC44BA">
        <w:rPr>
          <w:rFonts w:ascii="Arial" w:hAnsi="Arial" w:cs="Arial"/>
        </w:rPr>
        <w:t>), albeit with some oscillation in the case of certain states.  In the case of Akwa Ibom, the probabilities associated with state 4 and 2 rises gradually and reaches 0.48 and 0.28 before step 10, whereas the other states all level off before 0.5 as presented in Figure 6(a) indicating that there is a 48% chance of precipitation amount been normal on any given year regardless of previous weather conditions. Also, there is a 33%, 38%, 33%, 35% and 38% chance of precipitation amount been normal in Bayelsa, Edo, Rivers, Cross river and Delta respectively regardless of any previous Markov chain states. Unconditional probability plays a crucial role in determining the stationary distribution of a Markov chain.</w:t>
      </w:r>
    </w:p>
    <w:p w14:paraId="1A1E3184" w14:textId="77777777" w:rsidR="008D5F64" w:rsidRDefault="008D5F64" w:rsidP="00DC44BA">
      <w:pPr>
        <w:spacing w:line="360" w:lineRule="auto"/>
        <w:jc w:val="both"/>
        <w:rPr>
          <w:rFonts w:ascii="Arial" w:hAnsi="Arial" w:cs="Arial"/>
        </w:rPr>
      </w:pPr>
    </w:p>
    <w:p w14:paraId="135E58FE" w14:textId="77777777" w:rsidR="008D5F64" w:rsidRDefault="008D5F64" w:rsidP="00DC44BA">
      <w:pPr>
        <w:spacing w:line="360" w:lineRule="auto"/>
        <w:jc w:val="both"/>
        <w:rPr>
          <w:rFonts w:ascii="Arial" w:hAnsi="Arial" w:cs="Arial"/>
        </w:rPr>
      </w:pPr>
    </w:p>
    <w:p w14:paraId="2588B90E" w14:textId="77777777" w:rsidR="008D5F64" w:rsidRDefault="008D5F64" w:rsidP="00DC44BA">
      <w:pPr>
        <w:spacing w:line="360" w:lineRule="auto"/>
        <w:jc w:val="both"/>
        <w:rPr>
          <w:rFonts w:ascii="Arial" w:hAnsi="Arial" w:cs="Arial"/>
        </w:rPr>
      </w:pPr>
    </w:p>
    <w:p w14:paraId="09300B15" w14:textId="77777777" w:rsidR="008D5F64" w:rsidRDefault="008D5F64" w:rsidP="00DC44BA">
      <w:pPr>
        <w:spacing w:line="360" w:lineRule="auto"/>
        <w:jc w:val="both"/>
        <w:rPr>
          <w:rFonts w:ascii="Arial" w:hAnsi="Arial" w:cs="Arial"/>
        </w:rPr>
      </w:pPr>
    </w:p>
    <w:p w14:paraId="1325D290" w14:textId="77777777" w:rsidR="008D5F64" w:rsidRDefault="008D5F64" w:rsidP="00DC44BA">
      <w:pPr>
        <w:spacing w:line="360" w:lineRule="auto"/>
        <w:jc w:val="both"/>
        <w:rPr>
          <w:rFonts w:ascii="Arial" w:hAnsi="Arial" w:cs="Arial"/>
        </w:rPr>
      </w:pPr>
    </w:p>
    <w:p w14:paraId="2D0B9F0D" w14:textId="77777777" w:rsidR="008D5F64" w:rsidRDefault="008D5F64" w:rsidP="00DC44BA">
      <w:pPr>
        <w:spacing w:line="360" w:lineRule="auto"/>
        <w:jc w:val="both"/>
        <w:rPr>
          <w:rFonts w:ascii="Arial" w:hAnsi="Arial" w:cs="Arial"/>
        </w:rPr>
      </w:pPr>
    </w:p>
    <w:p w14:paraId="31E18D2A" w14:textId="77777777" w:rsidR="008D5F64" w:rsidRDefault="008D5F64" w:rsidP="00DC44BA">
      <w:pPr>
        <w:spacing w:line="360" w:lineRule="auto"/>
        <w:jc w:val="both"/>
        <w:rPr>
          <w:rFonts w:ascii="Arial" w:hAnsi="Arial" w:cs="Arial"/>
        </w:rPr>
      </w:pPr>
    </w:p>
    <w:p w14:paraId="34F15D20" w14:textId="77777777" w:rsidR="008D5F64" w:rsidRDefault="008D5F64" w:rsidP="00DC44BA">
      <w:pPr>
        <w:spacing w:line="360" w:lineRule="auto"/>
        <w:jc w:val="both"/>
        <w:rPr>
          <w:rFonts w:ascii="Arial" w:hAnsi="Arial" w:cs="Arial"/>
        </w:rPr>
      </w:pPr>
    </w:p>
    <w:p w14:paraId="2A8E5870" w14:textId="77777777" w:rsidR="008D5F64" w:rsidRDefault="008D5F64" w:rsidP="00DC44BA">
      <w:pPr>
        <w:spacing w:line="360" w:lineRule="auto"/>
        <w:jc w:val="both"/>
        <w:rPr>
          <w:rFonts w:ascii="Arial" w:hAnsi="Arial" w:cs="Arial"/>
        </w:rPr>
      </w:pPr>
    </w:p>
    <w:p w14:paraId="31E382ED" w14:textId="77777777" w:rsidR="008D5F64" w:rsidRDefault="008D5F64" w:rsidP="00DC44BA">
      <w:pPr>
        <w:spacing w:line="360" w:lineRule="auto"/>
        <w:jc w:val="both"/>
        <w:rPr>
          <w:rFonts w:ascii="Arial" w:hAnsi="Arial" w:cs="Arial"/>
        </w:rPr>
      </w:pPr>
    </w:p>
    <w:p w14:paraId="00228775" w14:textId="77777777" w:rsidR="008D5F64" w:rsidRDefault="008D5F64" w:rsidP="00DC44BA">
      <w:pPr>
        <w:spacing w:line="360" w:lineRule="auto"/>
        <w:jc w:val="both"/>
        <w:rPr>
          <w:rFonts w:ascii="Arial" w:hAnsi="Arial" w:cs="Arial"/>
        </w:rPr>
      </w:pPr>
    </w:p>
    <w:p w14:paraId="47B34050" w14:textId="77777777" w:rsidR="008D5F64" w:rsidRDefault="008D5F64" w:rsidP="00DC44BA">
      <w:pPr>
        <w:spacing w:line="360" w:lineRule="auto"/>
        <w:jc w:val="both"/>
        <w:rPr>
          <w:rFonts w:ascii="Arial" w:hAnsi="Arial" w:cs="Arial"/>
        </w:rPr>
      </w:pPr>
    </w:p>
    <w:p w14:paraId="42B7085E" w14:textId="77777777" w:rsidR="008D5F64" w:rsidRDefault="008D5F64" w:rsidP="00DC44BA">
      <w:pPr>
        <w:spacing w:line="360" w:lineRule="auto"/>
        <w:jc w:val="both"/>
        <w:rPr>
          <w:rFonts w:ascii="Arial" w:hAnsi="Arial" w:cs="Arial"/>
        </w:rPr>
      </w:pPr>
    </w:p>
    <w:p w14:paraId="02C8D512" w14:textId="77777777" w:rsidR="008D5F64" w:rsidRDefault="008D5F64" w:rsidP="00DC44BA">
      <w:pPr>
        <w:spacing w:line="360" w:lineRule="auto"/>
        <w:jc w:val="both"/>
        <w:rPr>
          <w:rFonts w:ascii="Arial" w:hAnsi="Arial" w:cs="Arial"/>
        </w:rPr>
      </w:pPr>
    </w:p>
    <w:p w14:paraId="6DA2BBA0" w14:textId="77777777" w:rsidR="008D5F64" w:rsidRDefault="008D5F64" w:rsidP="00DC44BA">
      <w:pPr>
        <w:spacing w:line="360" w:lineRule="auto"/>
        <w:jc w:val="both"/>
        <w:rPr>
          <w:rFonts w:ascii="Arial" w:hAnsi="Arial" w:cs="Arial"/>
        </w:rPr>
      </w:pPr>
    </w:p>
    <w:p w14:paraId="1704C9CA" w14:textId="77777777" w:rsidR="008D5F64" w:rsidRDefault="008D5F64" w:rsidP="00DC44BA">
      <w:pPr>
        <w:spacing w:line="360" w:lineRule="auto"/>
        <w:jc w:val="both"/>
        <w:rPr>
          <w:rFonts w:ascii="Arial" w:hAnsi="Arial" w:cs="Arial"/>
        </w:rPr>
      </w:pPr>
    </w:p>
    <w:p w14:paraId="2DBDFAB7" w14:textId="77777777" w:rsidR="008D5F64" w:rsidRPr="00DC44BA" w:rsidRDefault="008D5F64" w:rsidP="00DC44BA">
      <w:pPr>
        <w:spacing w:line="360" w:lineRule="auto"/>
        <w:jc w:val="both"/>
        <w:rPr>
          <w:rFonts w:ascii="Arial" w:hAnsi="Arial" w:cs="Arial"/>
        </w:rPr>
      </w:pPr>
    </w:p>
    <w:p w14:paraId="6C47F806" w14:textId="77777777" w:rsidR="00DC44BA" w:rsidRPr="00DC44BA" w:rsidRDefault="00DC44BA" w:rsidP="00DC44BA">
      <w:pPr>
        <w:autoSpaceDE w:val="0"/>
        <w:autoSpaceDN w:val="0"/>
        <w:adjustRightInd w:val="0"/>
        <w:rPr>
          <w:rFonts w:ascii="Arial" w:hAnsi="Arial" w:cs="Arial"/>
        </w:rPr>
      </w:pPr>
    </w:p>
    <w:p w14:paraId="2002EB34" w14:textId="77777777" w:rsidR="00DC44BA" w:rsidRPr="00DC44BA" w:rsidRDefault="00DC44BA" w:rsidP="00DC44BA">
      <w:pPr>
        <w:autoSpaceDE w:val="0"/>
        <w:autoSpaceDN w:val="0"/>
        <w:adjustRightInd w:val="0"/>
        <w:rPr>
          <w:rFonts w:ascii="Arial" w:hAnsi="Arial" w:cs="Arial"/>
        </w:rPr>
      </w:pPr>
    </w:p>
    <w:p w14:paraId="2B05E875" w14:textId="77777777" w:rsidR="00DC44BA" w:rsidRPr="00DC44BA" w:rsidRDefault="00DC44BA" w:rsidP="00DC44BA">
      <w:pPr>
        <w:autoSpaceDE w:val="0"/>
        <w:autoSpaceDN w:val="0"/>
        <w:adjustRightInd w:val="0"/>
        <w:rPr>
          <w:rFonts w:ascii="Arial" w:hAnsi="Arial" w:cs="Arial"/>
        </w:rPr>
        <w:sectPr w:rsidR="00DC44BA" w:rsidRPr="00DC44BA" w:rsidSect="00AC5407">
          <w:type w:val="continuous"/>
          <w:pgSz w:w="11906" w:h="16838"/>
          <w:pgMar w:top="1440" w:right="1440" w:bottom="1440" w:left="1440" w:header="708" w:footer="708" w:gutter="0"/>
          <w:cols w:space="709"/>
          <w:docGrid w:linePitch="360"/>
        </w:sectPr>
      </w:pPr>
    </w:p>
    <w:p w14:paraId="1CB39DAF" w14:textId="77777777" w:rsidR="00DC44BA" w:rsidRPr="00DC44BA" w:rsidRDefault="00DC44BA" w:rsidP="00DC44BA">
      <w:pPr>
        <w:pStyle w:val="ListParagraph"/>
        <w:numPr>
          <w:ilvl w:val="0"/>
          <w:numId w:val="33"/>
        </w:numPr>
        <w:rPr>
          <w:rFonts w:ascii="Arial" w:hAnsi="Arial" w:cs="Arial"/>
          <w:sz w:val="20"/>
          <w:szCs w:val="20"/>
        </w:rPr>
      </w:pPr>
      <w:r w:rsidRPr="00DC44BA">
        <w:rPr>
          <w:rFonts w:ascii="Arial" w:hAnsi="Arial" w:cs="Arial"/>
          <w:sz w:val="20"/>
          <w:szCs w:val="20"/>
        </w:rPr>
        <w:t>Akwa Ibom</w:t>
      </w:r>
    </w:p>
    <w:p w14:paraId="31B4F97F" w14:textId="77777777" w:rsidR="00DC44BA" w:rsidRPr="00DC44BA" w:rsidRDefault="00DC44BA" w:rsidP="00DC44BA">
      <w:pPr>
        <w:ind w:left="284"/>
        <w:rPr>
          <w:rFonts w:ascii="Arial" w:hAnsi="Arial" w:cs="Arial"/>
        </w:rPr>
      </w:pPr>
      <w:r w:rsidRPr="00DC44BA">
        <w:rPr>
          <w:rFonts w:ascii="Arial" w:hAnsi="Arial" w:cs="Arial"/>
          <w:noProof/>
        </w:rPr>
        <w:drawing>
          <wp:inline distT="0" distB="0" distL="0" distR="0" wp14:anchorId="0E8BD516" wp14:editId="257A67D1">
            <wp:extent cx="3121270" cy="2003908"/>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40586" cy="2016309"/>
                    </a:xfrm>
                    <a:prstGeom prst="rect">
                      <a:avLst/>
                    </a:prstGeom>
                  </pic:spPr>
                </pic:pic>
              </a:graphicData>
            </a:graphic>
          </wp:inline>
        </w:drawing>
      </w:r>
    </w:p>
    <w:p w14:paraId="06D45C73" w14:textId="77777777" w:rsidR="00DC44BA" w:rsidRPr="00DC44BA" w:rsidRDefault="00DC44BA" w:rsidP="00DC44BA">
      <w:pPr>
        <w:pStyle w:val="ListParagraph"/>
        <w:ind w:left="644"/>
        <w:rPr>
          <w:rFonts w:ascii="Arial" w:hAnsi="Arial" w:cs="Arial"/>
          <w:sz w:val="20"/>
          <w:szCs w:val="20"/>
        </w:rPr>
      </w:pPr>
    </w:p>
    <w:p w14:paraId="1BEB5D0E" w14:textId="146905B1" w:rsidR="00DC44BA" w:rsidRPr="00491421" w:rsidRDefault="00491421" w:rsidP="00491421">
      <w:pPr>
        <w:rPr>
          <w:rFonts w:ascii="Arial" w:hAnsi="Arial" w:cs="Arial"/>
        </w:rPr>
      </w:pPr>
      <w:r w:rsidRPr="00491421">
        <w:rPr>
          <w:rFonts w:ascii="Arial" w:hAnsi="Arial" w:cs="Arial"/>
        </w:rPr>
        <w:t>(b)</w:t>
      </w:r>
      <w:r w:rsidR="00DC44BA" w:rsidRPr="00491421">
        <w:rPr>
          <w:rFonts w:ascii="Arial" w:hAnsi="Arial" w:cs="Arial"/>
        </w:rPr>
        <w:t>Bayelsa</w:t>
      </w:r>
    </w:p>
    <w:p w14:paraId="2F5D9B2F" w14:textId="77777777" w:rsidR="00DC44BA" w:rsidRPr="00DC44BA" w:rsidRDefault="00DC44BA" w:rsidP="00DC44BA">
      <w:pPr>
        <w:ind w:left="284"/>
        <w:rPr>
          <w:rFonts w:ascii="Arial" w:hAnsi="Arial" w:cs="Arial"/>
        </w:rPr>
      </w:pPr>
      <w:r w:rsidRPr="00DC44BA">
        <w:rPr>
          <w:rFonts w:ascii="Arial" w:hAnsi="Arial" w:cs="Arial"/>
          <w:noProof/>
        </w:rPr>
        <w:drawing>
          <wp:inline distT="0" distB="0" distL="0" distR="0" wp14:anchorId="63ED7798" wp14:editId="2811E4AD">
            <wp:extent cx="3182816" cy="21405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85419" cy="2142336"/>
                    </a:xfrm>
                    <a:prstGeom prst="rect">
                      <a:avLst/>
                    </a:prstGeom>
                  </pic:spPr>
                </pic:pic>
              </a:graphicData>
            </a:graphic>
          </wp:inline>
        </w:drawing>
      </w:r>
    </w:p>
    <w:p w14:paraId="35171D49" w14:textId="00F94632" w:rsidR="00DC44BA" w:rsidRPr="00491421" w:rsidRDefault="00DC44BA" w:rsidP="00491421">
      <w:pPr>
        <w:pStyle w:val="ListParagraph"/>
        <w:numPr>
          <w:ilvl w:val="0"/>
          <w:numId w:val="38"/>
        </w:numPr>
        <w:rPr>
          <w:rFonts w:ascii="Arial" w:hAnsi="Arial" w:cs="Arial"/>
        </w:rPr>
      </w:pPr>
      <w:r w:rsidRPr="00491421">
        <w:rPr>
          <w:rFonts w:ascii="Arial" w:hAnsi="Arial" w:cs="Arial"/>
        </w:rPr>
        <w:t>Rivers</w:t>
      </w:r>
    </w:p>
    <w:p w14:paraId="52CB50BC" w14:textId="77777777" w:rsidR="00DC44BA" w:rsidRPr="00DC44BA" w:rsidRDefault="00DC44BA" w:rsidP="00DC44BA">
      <w:pPr>
        <w:ind w:left="284"/>
        <w:rPr>
          <w:rFonts w:ascii="Arial" w:hAnsi="Arial" w:cs="Arial"/>
        </w:rPr>
      </w:pPr>
      <w:r w:rsidRPr="00DC44BA">
        <w:rPr>
          <w:rFonts w:ascii="Arial" w:hAnsi="Arial" w:cs="Arial"/>
          <w:noProof/>
        </w:rPr>
        <w:drawing>
          <wp:inline distT="0" distB="0" distL="0" distR="0" wp14:anchorId="517E8E3F" wp14:editId="7F23F913">
            <wp:extent cx="3121025" cy="2435225"/>
            <wp:effectExtent l="0" t="0" r="3175"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40189" cy="2450178"/>
                    </a:xfrm>
                    <a:prstGeom prst="rect">
                      <a:avLst/>
                    </a:prstGeom>
                  </pic:spPr>
                </pic:pic>
              </a:graphicData>
            </a:graphic>
          </wp:inline>
        </w:drawing>
      </w:r>
    </w:p>
    <w:p w14:paraId="5CE5269E" w14:textId="77777777" w:rsidR="00DC44BA" w:rsidRPr="00DC44BA" w:rsidRDefault="00DC44BA" w:rsidP="00491421">
      <w:pPr>
        <w:pStyle w:val="ListParagraph"/>
        <w:numPr>
          <w:ilvl w:val="0"/>
          <w:numId w:val="38"/>
        </w:numPr>
        <w:rPr>
          <w:rFonts w:ascii="Arial" w:hAnsi="Arial" w:cs="Arial"/>
          <w:sz w:val="20"/>
          <w:szCs w:val="20"/>
        </w:rPr>
      </w:pPr>
      <w:r w:rsidRPr="00DC44BA">
        <w:rPr>
          <w:rFonts w:ascii="Arial" w:hAnsi="Arial" w:cs="Arial"/>
          <w:sz w:val="20"/>
          <w:szCs w:val="20"/>
        </w:rPr>
        <w:t>Cross River</w:t>
      </w:r>
    </w:p>
    <w:p w14:paraId="5E0771EF" w14:textId="77777777" w:rsidR="00DC44BA" w:rsidRPr="00DC44BA" w:rsidRDefault="00DC44BA" w:rsidP="00DC44BA">
      <w:pPr>
        <w:ind w:left="284"/>
        <w:rPr>
          <w:rFonts w:ascii="Arial" w:hAnsi="Arial" w:cs="Arial"/>
        </w:rPr>
      </w:pPr>
      <w:r w:rsidRPr="00DC44BA">
        <w:rPr>
          <w:rFonts w:ascii="Arial" w:hAnsi="Arial" w:cs="Arial"/>
          <w:noProof/>
        </w:rPr>
        <w:drawing>
          <wp:inline distT="0" distB="0" distL="0" distR="0" wp14:anchorId="22174737" wp14:editId="7213BF73">
            <wp:extent cx="3174024" cy="190754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95702" cy="1920568"/>
                    </a:xfrm>
                    <a:prstGeom prst="rect">
                      <a:avLst/>
                    </a:prstGeom>
                  </pic:spPr>
                </pic:pic>
              </a:graphicData>
            </a:graphic>
          </wp:inline>
        </w:drawing>
      </w:r>
    </w:p>
    <w:p w14:paraId="5EAAC54C" w14:textId="77777777" w:rsidR="00DC44BA" w:rsidRPr="00DC44BA" w:rsidRDefault="00DC44BA" w:rsidP="00491421">
      <w:pPr>
        <w:pStyle w:val="ListParagraph"/>
        <w:numPr>
          <w:ilvl w:val="0"/>
          <w:numId w:val="38"/>
        </w:numPr>
        <w:rPr>
          <w:rFonts w:ascii="Arial" w:hAnsi="Arial" w:cs="Arial"/>
          <w:sz w:val="20"/>
          <w:szCs w:val="20"/>
        </w:rPr>
      </w:pPr>
      <w:r w:rsidRPr="00DC44BA">
        <w:rPr>
          <w:rFonts w:ascii="Arial" w:hAnsi="Arial" w:cs="Arial"/>
          <w:sz w:val="20"/>
          <w:szCs w:val="20"/>
        </w:rPr>
        <w:t>Edo</w:t>
      </w:r>
    </w:p>
    <w:p w14:paraId="585FEEE4" w14:textId="77777777" w:rsidR="00DC44BA" w:rsidRPr="00DC44BA" w:rsidRDefault="00DC44BA" w:rsidP="00DC44BA">
      <w:pPr>
        <w:ind w:left="284"/>
        <w:rPr>
          <w:rFonts w:ascii="Arial" w:hAnsi="Arial" w:cs="Arial"/>
        </w:rPr>
      </w:pPr>
      <w:r w:rsidRPr="00DC44BA">
        <w:rPr>
          <w:rFonts w:ascii="Arial" w:hAnsi="Arial" w:cs="Arial"/>
          <w:noProof/>
        </w:rPr>
        <w:drawing>
          <wp:inline distT="0" distB="0" distL="0" distR="0" wp14:anchorId="7AA4A100" wp14:editId="18C17184">
            <wp:extent cx="3217129" cy="2259623"/>
            <wp:effectExtent l="0" t="0" r="254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53862" cy="2285423"/>
                    </a:xfrm>
                    <a:prstGeom prst="rect">
                      <a:avLst/>
                    </a:prstGeom>
                  </pic:spPr>
                </pic:pic>
              </a:graphicData>
            </a:graphic>
          </wp:inline>
        </w:drawing>
      </w:r>
    </w:p>
    <w:p w14:paraId="735C8B73" w14:textId="77777777" w:rsidR="00DC44BA" w:rsidRPr="00DC44BA" w:rsidRDefault="00DC44BA" w:rsidP="00491421">
      <w:pPr>
        <w:pStyle w:val="ListParagraph"/>
        <w:numPr>
          <w:ilvl w:val="0"/>
          <w:numId w:val="38"/>
        </w:numPr>
        <w:rPr>
          <w:rFonts w:ascii="Arial" w:hAnsi="Arial" w:cs="Arial"/>
          <w:sz w:val="20"/>
          <w:szCs w:val="20"/>
        </w:rPr>
      </w:pPr>
      <w:r w:rsidRPr="00DC44BA">
        <w:rPr>
          <w:rFonts w:ascii="Arial" w:hAnsi="Arial" w:cs="Arial"/>
          <w:sz w:val="20"/>
          <w:szCs w:val="20"/>
        </w:rPr>
        <w:t>Delta</w:t>
      </w:r>
    </w:p>
    <w:p w14:paraId="405EA6D3" w14:textId="77777777" w:rsidR="00DC44BA" w:rsidRPr="00DC44BA" w:rsidRDefault="00DC44BA" w:rsidP="00DC44BA">
      <w:pPr>
        <w:pStyle w:val="ListParagraph"/>
        <w:ind w:left="644"/>
        <w:rPr>
          <w:rFonts w:ascii="Arial" w:hAnsi="Arial" w:cs="Arial"/>
          <w:sz w:val="20"/>
          <w:szCs w:val="20"/>
        </w:rPr>
        <w:sectPr w:rsidR="00DC44BA" w:rsidRPr="00DC44BA" w:rsidSect="00AC5407">
          <w:type w:val="continuous"/>
          <w:pgSz w:w="11906" w:h="16838"/>
          <w:pgMar w:top="794" w:right="794" w:bottom="794" w:left="794" w:header="708" w:footer="708" w:gutter="0"/>
          <w:cols w:num="2" w:space="709"/>
          <w:docGrid w:linePitch="360"/>
        </w:sectPr>
      </w:pPr>
      <w:r w:rsidRPr="00DC44BA">
        <w:rPr>
          <w:rFonts w:ascii="Arial" w:hAnsi="Arial" w:cs="Arial"/>
          <w:noProof/>
          <w:sz w:val="20"/>
          <w:szCs w:val="20"/>
        </w:rPr>
        <w:drawing>
          <wp:inline distT="0" distB="0" distL="0" distR="0" wp14:anchorId="502C99D0" wp14:editId="5A1597A1">
            <wp:extent cx="2988945" cy="2470638"/>
            <wp:effectExtent l="0" t="0" r="1905"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99118" cy="2479047"/>
                    </a:xfrm>
                    <a:prstGeom prst="rect">
                      <a:avLst/>
                    </a:prstGeom>
                  </pic:spPr>
                </pic:pic>
              </a:graphicData>
            </a:graphic>
          </wp:inline>
        </w:drawing>
      </w:r>
    </w:p>
    <w:p w14:paraId="0A32C3CC" w14:textId="77777777" w:rsidR="00DC44BA" w:rsidRDefault="00DC44BA" w:rsidP="00DC44BA">
      <w:pPr>
        <w:rPr>
          <w:rFonts w:ascii="Arial" w:hAnsi="Arial" w:cs="Arial"/>
        </w:rPr>
      </w:pPr>
      <w:r w:rsidRPr="00DC44BA">
        <w:rPr>
          <w:rFonts w:ascii="Arial" w:hAnsi="Arial" w:cs="Arial"/>
        </w:rPr>
        <w:t>Figure 5: Simulated trajectories of the Markov Chain</w:t>
      </w:r>
    </w:p>
    <w:p w14:paraId="588E261A" w14:textId="77777777" w:rsidR="008D5F64" w:rsidRDefault="008D5F64" w:rsidP="00DC44BA">
      <w:pPr>
        <w:rPr>
          <w:rFonts w:ascii="Arial" w:hAnsi="Arial" w:cs="Arial"/>
        </w:rPr>
      </w:pPr>
    </w:p>
    <w:p w14:paraId="605887BD" w14:textId="77777777" w:rsidR="008D5F64" w:rsidRDefault="008D5F64" w:rsidP="00DC44BA">
      <w:pPr>
        <w:rPr>
          <w:rFonts w:ascii="Arial" w:hAnsi="Arial" w:cs="Arial"/>
        </w:rPr>
      </w:pPr>
    </w:p>
    <w:p w14:paraId="3F5C44C3" w14:textId="77777777" w:rsidR="008D5F64" w:rsidRDefault="008D5F64" w:rsidP="00DC44BA">
      <w:pPr>
        <w:rPr>
          <w:rFonts w:ascii="Arial" w:hAnsi="Arial" w:cs="Arial"/>
        </w:rPr>
      </w:pPr>
    </w:p>
    <w:p w14:paraId="51C6C448" w14:textId="77777777" w:rsidR="008D5F64" w:rsidRDefault="008D5F64" w:rsidP="00DC44BA">
      <w:pPr>
        <w:rPr>
          <w:rFonts w:ascii="Arial" w:hAnsi="Arial" w:cs="Arial"/>
        </w:rPr>
      </w:pPr>
    </w:p>
    <w:p w14:paraId="5164D705" w14:textId="77777777" w:rsidR="008D5F64" w:rsidRDefault="008D5F64" w:rsidP="00DC44BA">
      <w:pPr>
        <w:rPr>
          <w:rFonts w:ascii="Arial" w:hAnsi="Arial" w:cs="Arial"/>
        </w:rPr>
      </w:pPr>
    </w:p>
    <w:p w14:paraId="2499C4FE" w14:textId="77777777" w:rsidR="008D5F64" w:rsidRDefault="008D5F64" w:rsidP="00DC44BA">
      <w:pPr>
        <w:rPr>
          <w:rFonts w:ascii="Arial" w:hAnsi="Arial" w:cs="Arial"/>
        </w:rPr>
      </w:pPr>
    </w:p>
    <w:p w14:paraId="3A270683" w14:textId="77777777" w:rsidR="008D5F64" w:rsidRDefault="008D5F64" w:rsidP="00DC44BA">
      <w:pPr>
        <w:rPr>
          <w:rFonts w:ascii="Arial" w:hAnsi="Arial" w:cs="Arial"/>
        </w:rPr>
      </w:pPr>
    </w:p>
    <w:p w14:paraId="063198F3" w14:textId="77777777" w:rsidR="008D5F64" w:rsidRDefault="008D5F64" w:rsidP="00DC44BA">
      <w:pPr>
        <w:rPr>
          <w:rFonts w:ascii="Arial" w:hAnsi="Arial" w:cs="Arial"/>
        </w:rPr>
      </w:pPr>
    </w:p>
    <w:p w14:paraId="37C54F16" w14:textId="77777777" w:rsidR="008D5F64" w:rsidRDefault="008D5F64" w:rsidP="00DC44BA">
      <w:pPr>
        <w:rPr>
          <w:rFonts w:ascii="Arial" w:hAnsi="Arial" w:cs="Arial"/>
        </w:rPr>
      </w:pPr>
    </w:p>
    <w:p w14:paraId="2777CA4C" w14:textId="77777777" w:rsidR="008D5F64" w:rsidRPr="00DC44BA" w:rsidRDefault="008D5F64" w:rsidP="00DC44BA">
      <w:pPr>
        <w:rPr>
          <w:rFonts w:ascii="Arial" w:hAnsi="Arial" w:cs="Arial"/>
        </w:rPr>
      </w:pPr>
    </w:p>
    <w:p w14:paraId="39988E24" w14:textId="77777777" w:rsidR="00DC44BA" w:rsidRPr="00DC44BA" w:rsidRDefault="00DC44BA" w:rsidP="00DC44BA">
      <w:pPr>
        <w:spacing w:line="360" w:lineRule="auto"/>
        <w:jc w:val="both"/>
        <w:rPr>
          <w:rFonts w:ascii="Arial" w:hAnsi="Arial" w:cs="Arial"/>
        </w:rPr>
      </w:pPr>
    </w:p>
    <w:p w14:paraId="2C91CE53" w14:textId="77777777" w:rsidR="00DC44BA" w:rsidRPr="00DC44BA" w:rsidRDefault="00DC44BA" w:rsidP="00DC44BA">
      <w:pPr>
        <w:spacing w:line="360" w:lineRule="auto"/>
        <w:jc w:val="both"/>
        <w:rPr>
          <w:rFonts w:ascii="Arial" w:hAnsi="Arial" w:cs="Arial"/>
        </w:rPr>
        <w:sectPr w:rsidR="00DC44BA" w:rsidRPr="00DC44BA" w:rsidSect="00AC5407">
          <w:type w:val="continuous"/>
          <w:pgSz w:w="11906" w:h="16838"/>
          <w:pgMar w:top="1440" w:right="1440" w:bottom="1440" w:left="1440" w:header="708" w:footer="708" w:gutter="0"/>
          <w:cols w:space="709"/>
          <w:docGrid w:linePitch="360"/>
        </w:sectPr>
      </w:pPr>
    </w:p>
    <w:p w14:paraId="70A5186C" w14:textId="77777777" w:rsidR="00DC44BA" w:rsidRPr="00DC44BA" w:rsidRDefault="00DC44BA" w:rsidP="008D5F64">
      <w:pPr>
        <w:pStyle w:val="ListParagraph"/>
        <w:numPr>
          <w:ilvl w:val="0"/>
          <w:numId w:val="36"/>
        </w:numPr>
        <w:rPr>
          <w:rFonts w:ascii="Arial" w:hAnsi="Arial" w:cs="Arial"/>
          <w:sz w:val="20"/>
          <w:szCs w:val="20"/>
        </w:rPr>
      </w:pPr>
      <w:r w:rsidRPr="00DC44BA">
        <w:rPr>
          <w:rFonts w:ascii="Arial" w:hAnsi="Arial" w:cs="Arial"/>
          <w:sz w:val="20"/>
          <w:szCs w:val="20"/>
        </w:rPr>
        <w:t>Akwa Ibom</w:t>
      </w:r>
    </w:p>
    <w:p w14:paraId="08A6D203" w14:textId="77777777" w:rsidR="00DC44BA" w:rsidRPr="00DC44BA" w:rsidRDefault="00DC44BA" w:rsidP="00DC44BA">
      <w:pPr>
        <w:ind w:left="284"/>
        <w:rPr>
          <w:rFonts w:ascii="Arial" w:hAnsi="Arial" w:cs="Arial"/>
        </w:rPr>
      </w:pPr>
      <w:r w:rsidRPr="00DC44BA">
        <w:rPr>
          <w:rFonts w:ascii="Arial" w:hAnsi="Arial" w:cs="Arial"/>
          <w:noProof/>
        </w:rPr>
        <w:drawing>
          <wp:inline distT="0" distB="0" distL="0" distR="0" wp14:anchorId="0966D7E1" wp14:editId="497484CA">
            <wp:extent cx="3098165" cy="2169612"/>
            <wp:effectExtent l="0" t="0" r="6985"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98165" cy="2169612"/>
                    </a:xfrm>
                    <a:prstGeom prst="rect">
                      <a:avLst/>
                    </a:prstGeom>
                  </pic:spPr>
                </pic:pic>
              </a:graphicData>
            </a:graphic>
          </wp:inline>
        </w:drawing>
      </w:r>
    </w:p>
    <w:p w14:paraId="02D36A6D" w14:textId="77777777" w:rsidR="00DC44BA" w:rsidRPr="008D5F64" w:rsidRDefault="00DC44BA" w:rsidP="008D5F64">
      <w:pPr>
        <w:pStyle w:val="ListParagraph"/>
        <w:numPr>
          <w:ilvl w:val="0"/>
          <w:numId w:val="36"/>
        </w:numPr>
        <w:rPr>
          <w:rFonts w:ascii="Arial" w:hAnsi="Arial" w:cs="Arial"/>
        </w:rPr>
      </w:pPr>
      <w:r w:rsidRPr="008D5F64">
        <w:rPr>
          <w:rFonts w:ascii="Arial" w:hAnsi="Arial" w:cs="Arial"/>
        </w:rPr>
        <w:t>Bayelsa</w:t>
      </w:r>
    </w:p>
    <w:p w14:paraId="03A686F5" w14:textId="77777777" w:rsidR="00DC44BA" w:rsidRPr="00DC44BA" w:rsidRDefault="00DC44BA" w:rsidP="00DC44BA">
      <w:pPr>
        <w:ind w:left="284"/>
        <w:rPr>
          <w:rFonts w:ascii="Arial" w:hAnsi="Arial" w:cs="Arial"/>
        </w:rPr>
      </w:pPr>
      <w:r w:rsidRPr="00DC44BA">
        <w:rPr>
          <w:rFonts w:ascii="Arial" w:hAnsi="Arial" w:cs="Arial"/>
          <w:noProof/>
        </w:rPr>
        <w:drawing>
          <wp:inline distT="0" distB="0" distL="0" distR="0" wp14:anchorId="1617201D" wp14:editId="1037AD23">
            <wp:extent cx="3097799" cy="2259624"/>
            <wp:effectExtent l="0" t="0" r="762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05751" cy="2265425"/>
                    </a:xfrm>
                    <a:prstGeom prst="rect">
                      <a:avLst/>
                    </a:prstGeom>
                  </pic:spPr>
                </pic:pic>
              </a:graphicData>
            </a:graphic>
          </wp:inline>
        </w:drawing>
      </w:r>
    </w:p>
    <w:p w14:paraId="269410B1" w14:textId="77777777" w:rsidR="00DC44BA" w:rsidRPr="00DC44BA" w:rsidRDefault="00DC44BA" w:rsidP="008D5F64">
      <w:pPr>
        <w:pStyle w:val="ListParagraph"/>
        <w:numPr>
          <w:ilvl w:val="0"/>
          <w:numId w:val="36"/>
        </w:numPr>
        <w:ind w:left="786"/>
        <w:rPr>
          <w:rFonts w:ascii="Arial" w:hAnsi="Arial" w:cs="Arial"/>
          <w:sz w:val="20"/>
          <w:szCs w:val="20"/>
        </w:rPr>
      </w:pPr>
      <w:r w:rsidRPr="00DC44BA">
        <w:rPr>
          <w:rFonts w:ascii="Arial" w:hAnsi="Arial" w:cs="Arial"/>
          <w:sz w:val="20"/>
          <w:szCs w:val="20"/>
        </w:rPr>
        <w:t>Rivers</w:t>
      </w:r>
    </w:p>
    <w:p w14:paraId="19511CCD" w14:textId="77777777" w:rsidR="00DC44BA" w:rsidRPr="00DC44BA" w:rsidRDefault="00DC44BA" w:rsidP="00DC44BA">
      <w:pPr>
        <w:ind w:left="284"/>
        <w:rPr>
          <w:rFonts w:ascii="Arial" w:hAnsi="Arial" w:cs="Arial"/>
        </w:rPr>
      </w:pPr>
      <w:r w:rsidRPr="00DC44BA">
        <w:rPr>
          <w:rFonts w:ascii="Arial" w:hAnsi="Arial" w:cs="Arial"/>
          <w:noProof/>
        </w:rPr>
        <w:drawing>
          <wp:inline distT="0" distB="0" distL="0" distR="0" wp14:anchorId="42F9DED2" wp14:editId="06E60698">
            <wp:extent cx="3098165" cy="2198377"/>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98165" cy="2198377"/>
                    </a:xfrm>
                    <a:prstGeom prst="rect">
                      <a:avLst/>
                    </a:prstGeom>
                  </pic:spPr>
                </pic:pic>
              </a:graphicData>
            </a:graphic>
          </wp:inline>
        </w:drawing>
      </w:r>
    </w:p>
    <w:p w14:paraId="57CAAC24" w14:textId="77777777" w:rsidR="00DC44BA" w:rsidRPr="00DC44BA" w:rsidRDefault="00DC44BA" w:rsidP="00DC44BA">
      <w:pPr>
        <w:ind w:left="284"/>
        <w:rPr>
          <w:rFonts w:ascii="Arial" w:hAnsi="Arial" w:cs="Arial"/>
        </w:rPr>
      </w:pPr>
    </w:p>
    <w:p w14:paraId="153AC419" w14:textId="77777777" w:rsidR="008D5F64" w:rsidRDefault="008D5F64" w:rsidP="008D5F64">
      <w:pPr>
        <w:pStyle w:val="ListParagraph"/>
        <w:ind w:left="284"/>
        <w:rPr>
          <w:rFonts w:ascii="Arial" w:hAnsi="Arial" w:cs="Arial"/>
          <w:sz w:val="20"/>
          <w:szCs w:val="20"/>
        </w:rPr>
      </w:pPr>
    </w:p>
    <w:p w14:paraId="0A81BB2B" w14:textId="77777777" w:rsidR="00DC44BA" w:rsidRPr="008D5F64" w:rsidRDefault="00DC44BA" w:rsidP="008D5F64">
      <w:pPr>
        <w:pStyle w:val="ListParagraph"/>
        <w:numPr>
          <w:ilvl w:val="0"/>
          <w:numId w:val="37"/>
        </w:numPr>
        <w:rPr>
          <w:rFonts w:ascii="Arial" w:hAnsi="Arial" w:cs="Arial"/>
        </w:rPr>
      </w:pPr>
      <w:r w:rsidRPr="008D5F64">
        <w:rPr>
          <w:rFonts w:ascii="Arial" w:hAnsi="Arial" w:cs="Arial"/>
        </w:rPr>
        <w:t>Cross River</w:t>
      </w:r>
    </w:p>
    <w:p w14:paraId="2DF60A0F" w14:textId="77777777" w:rsidR="00DC44BA" w:rsidRPr="00F428EC" w:rsidRDefault="00DC44BA" w:rsidP="00DC44BA">
      <w:pPr>
        <w:ind w:left="284"/>
        <w:rPr>
          <w:rFonts w:ascii="Times New Roman" w:hAnsi="Times New Roman"/>
          <w:sz w:val="24"/>
          <w:szCs w:val="24"/>
        </w:rPr>
      </w:pPr>
      <w:r>
        <w:rPr>
          <w:noProof/>
        </w:rPr>
        <w:drawing>
          <wp:inline distT="0" distB="0" distL="0" distR="0" wp14:anchorId="4197A2B3" wp14:editId="714990AE">
            <wp:extent cx="3097832" cy="2189285"/>
            <wp:effectExtent l="0" t="0" r="762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04052" cy="2193681"/>
                    </a:xfrm>
                    <a:prstGeom prst="rect">
                      <a:avLst/>
                    </a:prstGeom>
                  </pic:spPr>
                </pic:pic>
              </a:graphicData>
            </a:graphic>
          </wp:inline>
        </w:drawing>
      </w:r>
    </w:p>
    <w:p w14:paraId="52ECA615" w14:textId="77777777" w:rsidR="00DC44BA" w:rsidRDefault="00DC44BA" w:rsidP="008D5F64">
      <w:pPr>
        <w:pStyle w:val="ListParagraph"/>
        <w:numPr>
          <w:ilvl w:val="0"/>
          <w:numId w:val="37"/>
        </w:numPr>
        <w:ind w:left="786"/>
        <w:rPr>
          <w:rFonts w:ascii="Times New Roman" w:hAnsi="Times New Roman"/>
          <w:sz w:val="24"/>
          <w:szCs w:val="24"/>
        </w:rPr>
      </w:pPr>
      <w:r>
        <w:rPr>
          <w:rFonts w:ascii="Times New Roman" w:hAnsi="Times New Roman"/>
          <w:sz w:val="24"/>
          <w:szCs w:val="24"/>
        </w:rPr>
        <w:t>Edo</w:t>
      </w:r>
    </w:p>
    <w:p w14:paraId="5BAC5C27" w14:textId="77777777" w:rsidR="00DC44BA" w:rsidRPr="00F428EC" w:rsidRDefault="00DC44BA" w:rsidP="00DC44BA">
      <w:pPr>
        <w:ind w:left="284"/>
        <w:rPr>
          <w:rFonts w:ascii="Times New Roman" w:hAnsi="Times New Roman"/>
          <w:sz w:val="24"/>
          <w:szCs w:val="24"/>
        </w:rPr>
      </w:pPr>
      <w:r>
        <w:rPr>
          <w:noProof/>
        </w:rPr>
        <w:drawing>
          <wp:inline distT="0" distB="0" distL="0" distR="0" wp14:anchorId="2E405361" wp14:editId="74CB86ED">
            <wp:extent cx="3253154" cy="2285988"/>
            <wp:effectExtent l="0" t="0" r="444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75335" cy="2301574"/>
                    </a:xfrm>
                    <a:prstGeom prst="rect">
                      <a:avLst/>
                    </a:prstGeom>
                  </pic:spPr>
                </pic:pic>
              </a:graphicData>
            </a:graphic>
          </wp:inline>
        </w:drawing>
      </w:r>
    </w:p>
    <w:p w14:paraId="7E582CEA" w14:textId="77777777" w:rsidR="00DC44BA" w:rsidRDefault="00DC44BA" w:rsidP="008D5F64">
      <w:pPr>
        <w:pStyle w:val="ListParagraph"/>
        <w:numPr>
          <w:ilvl w:val="0"/>
          <w:numId w:val="37"/>
        </w:numPr>
        <w:ind w:left="786"/>
        <w:rPr>
          <w:rFonts w:ascii="Times New Roman" w:hAnsi="Times New Roman"/>
          <w:sz w:val="24"/>
          <w:szCs w:val="24"/>
        </w:rPr>
      </w:pPr>
      <w:r w:rsidRPr="00F428EC">
        <w:rPr>
          <w:rFonts w:ascii="Times New Roman" w:hAnsi="Times New Roman"/>
          <w:sz w:val="24"/>
          <w:szCs w:val="24"/>
        </w:rPr>
        <w:t>Delta</w:t>
      </w:r>
    </w:p>
    <w:p w14:paraId="17C00AAA" w14:textId="77777777" w:rsidR="008D5F64" w:rsidRDefault="00DC44BA" w:rsidP="00DC44BA">
      <w:pPr>
        <w:ind w:left="284"/>
        <w:rPr>
          <w:rFonts w:ascii="Times New Roman" w:hAnsi="Times New Roman"/>
          <w:sz w:val="24"/>
          <w:szCs w:val="24"/>
        </w:rPr>
      </w:pPr>
      <w:r>
        <w:rPr>
          <w:noProof/>
        </w:rPr>
        <w:drawing>
          <wp:inline distT="0" distB="0" distL="0" distR="0" wp14:anchorId="3F04385F" wp14:editId="1FF35B2C">
            <wp:extent cx="3209193" cy="21539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25450" cy="2164831"/>
                    </a:xfrm>
                    <a:prstGeom prst="rect">
                      <a:avLst/>
                    </a:prstGeom>
                  </pic:spPr>
                </pic:pic>
              </a:graphicData>
            </a:graphic>
          </wp:inline>
        </w:drawing>
      </w:r>
    </w:p>
    <w:p w14:paraId="3D65E6C3" w14:textId="77777777" w:rsidR="008D5F64" w:rsidRDefault="008D5F64" w:rsidP="00DC44BA">
      <w:pPr>
        <w:ind w:left="284"/>
        <w:rPr>
          <w:rFonts w:ascii="Times New Roman" w:hAnsi="Times New Roman"/>
          <w:sz w:val="24"/>
          <w:szCs w:val="24"/>
        </w:rPr>
      </w:pPr>
    </w:p>
    <w:p w14:paraId="095299DD" w14:textId="77777777" w:rsidR="008D5F64" w:rsidRDefault="008D5F64" w:rsidP="008D5F64">
      <w:pPr>
        <w:rPr>
          <w:rFonts w:ascii="Times New Roman" w:hAnsi="Times New Roman"/>
          <w:sz w:val="24"/>
          <w:szCs w:val="24"/>
        </w:rPr>
        <w:sectPr w:rsidR="008D5F64" w:rsidSect="00AC5407">
          <w:type w:val="continuous"/>
          <w:pgSz w:w="11906" w:h="16838"/>
          <w:pgMar w:top="794" w:right="794" w:bottom="794" w:left="794" w:header="709" w:footer="709" w:gutter="0"/>
          <w:cols w:num="2" w:space="709"/>
          <w:docGrid w:linePitch="360"/>
        </w:sectPr>
      </w:pPr>
    </w:p>
    <w:p w14:paraId="40E570A7" w14:textId="77777777" w:rsidR="008D5F64" w:rsidRDefault="008D5F64" w:rsidP="008D5F64">
      <w:pPr>
        <w:rPr>
          <w:rFonts w:ascii="Times New Roman" w:hAnsi="Times New Roman"/>
          <w:sz w:val="24"/>
          <w:szCs w:val="24"/>
        </w:rPr>
        <w:sectPr w:rsidR="008D5F64" w:rsidSect="00AC5407">
          <w:type w:val="continuous"/>
          <w:pgSz w:w="11906" w:h="16838"/>
          <w:pgMar w:top="794" w:right="794" w:bottom="794" w:left="794" w:header="709" w:footer="709" w:gutter="0"/>
          <w:cols w:space="709"/>
          <w:docGrid w:linePitch="360"/>
        </w:sectPr>
      </w:pPr>
    </w:p>
    <w:p w14:paraId="3D1F8771" w14:textId="77777777" w:rsidR="008D5F64" w:rsidRDefault="008D5F64" w:rsidP="008D5F64">
      <w:pPr>
        <w:rPr>
          <w:rFonts w:ascii="Times New Roman" w:hAnsi="Times New Roman"/>
          <w:sz w:val="24"/>
          <w:szCs w:val="24"/>
        </w:rPr>
      </w:pPr>
    </w:p>
    <w:p w14:paraId="7D9BCC8B" w14:textId="77777777" w:rsidR="008D5F64" w:rsidRDefault="008D5F64" w:rsidP="008D5F64">
      <w:pPr>
        <w:rPr>
          <w:rFonts w:ascii="Times New Roman" w:hAnsi="Times New Roman"/>
          <w:sz w:val="24"/>
          <w:szCs w:val="24"/>
        </w:rPr>
      </w:pPr>
      <w:r>
        <w:rPr>
          <w:rFonts w:ascii="Times New Roman" w:hAnsi="Times New Roman"/>
          <w:sz w:val="24"/>
          <w:szCs w:val="24"/>
        </w:rPr>
        <w:t>Figure 6: U</w:t>
      </w:r>
      <w:r>
        <w:rPr>
          <w:sz w:val="23"/>
          <w:szCs w:val="23"/>
        </w:rPr>
        <w:t>nconditional probability vectors plot against Step over study locations.</w:t>
      </w:r>
    </w:p>
    <w:p w14:paraId="5D02F02C" w14:textId="77777777" w:rsidR="008D5F64" w:rsidRPr="00FB3A86" w:rsidRDefault="008D5F64" w:rsidP="008D5F64">
      <w:pPr>
        <w:pStyle w:val="Body"/>
        <w:spacing w:after="0"/>
        <w:rPr>
          <w:rFonts w:ascii="Arial" w:hAnsi="Arial" w:cs="Arial"/>
        </w:rPr>
      </w:pPr>
    </w:p>
    <w:p w14:paraId="54C4B59B" w14:textId="77777777" w:rsidR="00DC44BA" w:rsidRPr="008D5F64" w:rsidRDefault="00DC44BA" w:rsidP="008D5F64">
      <w:pPr>
        <w:rPr>
          <w:rFonts w:ascii="Times New Roman" w:hAnsi="Times New Roman"/>
          <w:sz w:val="24"/>
          <w:szCs w:val="24"/>
        </w:rPr>
        <w:sectPr w:rsidR="00DC44BA" w:rsidRPr="008D5F64" w:rsidSect="00AC5407">
          <w:type w:val="continuous"/>
          <w:pgSz w:w="11906" w:h="16838"/>
          <w:pgMar w:top="794" w:right="794" w:bottom="794" w:left="794" w:header="709" w:footer="709" w:gutter="0"/>
          <w:cols w:space="709"/>
          <w:docGrid w:linePitch="360"/>
        </w:sectPr>
      </w:pPr>
    </w:p>
    <w:p w14:paraId="1977CB2F"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23BA95AE" w14:textId="77777777" w:rsidR="00790ADA" w:rsidRPr="00FB3A86" w:rsidRDefault="00790ADA" w:rsidP="00441B6F">
      <w:pPr>
        <w:pStyle w:val="ConcHead"/>
        <w:spacing w:after="0"/>
        <w:jc w:val="both"/>
        <w:rPr>
          <w:rFonts w:ascii="Arial" w:hAnsi="Arial" w:cs="Arial"/>
        </w:rPr>
      </w:pPr>
    </w:p>
    <w:p w14:paraId="480CF240" w14:textId="080445F1" w:rsidR="008D5F64" w:rsidRDefault="008D5F64" w:rsidP="008D5F64">
      <w:pPr>
        <w:spacing w:line="360" w:lineRule="auto"/>
        <w:jc w:val="both"/>
        <w:rPr>
          <w:rFonts w:ascii="Arial" w:hAnsi="Arial" w:cs="Arial"/>
        </w:rPr>
      </w:pPr>
      <w:r w:rsidRPr="008D5F64">
        <w:rPr>
          <w:rFonts w:ascii="Arial" w:hAnsi="Arial" w:cs="Arial"/>
        </w:rPr>
        <w:t>This research has revealed that precipitation amount varies yearly across study locations in the South-South region of Nigeria. Fi</w:t>
      </w:r>
      <w:r w:rsidRPr="008D5F64">
        <w:rPr>
          <w:rFonts w:ascii="Arial" w:eastAsia="CMR10" w:hAnsi="Arial" w:cs="Arial"/>
        </w:rPr>
        <w:t>ndings from this work</w:t>
      </w:r>
      <w:r w:rsidR="00AC6EC0">
        <w:rPr>
          <w:rFonts w:ascii="Arial" w:hAnsi="Arial" w:cs="Arial"/>
        </w:rPr>
        <w:t xml:space="preserve"> </w:t>
      </w:r>
      <w:r w:rsidR="00AC6EC0" w:rsidRPr="00E853D5">
        <w:rPr>
          <w:rFonts w:ascii="Arial" w:hAnsi="Arial" w:cs="Arial"/>
          <w:highlight w:val="yellow"/>
        </w:rPr>
        <w:t>show a</w:t>
      </w:r>
      <w:r w:rsidRPr="008D5F64">
        <w:rPr>
          <w:rFonts w:ascii="Arial" w:hAnsi="Arial" w:cs="Arial"/>
        </w:rPr>
        <w:t xml:space="preserve"> </w:t>
      </w:r>
      <w:r w:rsidRPr="008D5F64">
        <w:rPr>
          <w:rFonts w:ascii="Arial" w:hAnsi="Arial" w:cs="Arial"/>
          <w:color w:val="373435"/>
        </w:rPr>
        <w:t xml:space="preserve">major positive departure in Rivers state compared to other South-South states indicating extreme precipitation amount yearly. </w:t>
      </w:r>
      <w:r w:rsidRPr="008D5F64">
        <w:rPr>
          <w:rFonts w:ascii="Arial" w:hAnsi="Arial" w:cs="Arial"/>
        </w:rPr>
        <w:t xml:space="preserve">The transition probabilities of precipitation in any states transiting into state 1(wet) is very low across study locations. The seven-state Markov chain observed in this study depict that even though the South-South region experience heavy rainfall almost throughout the year because of its location in rain forest, the region still experience dry spell. </w:t>
      </w:r>
      <w:r w:rsidRPr="008D5F64">
        <w:rPr>
          <w:rFonts w:ascii="Arial" w:eastAsia="CMR10" w:hAnsi="Arial" w:cs="Arial"/>
        </w:rPr>
        <w:t xml:space="preserve">Proper applications of the results from this work would help organizations, farmers and government in future planning and policy formulations </w:t>
      </w:r>
      <w:r w:rsidRPr="008D5F64">
        <w:rPr>
          <w:rFonts w:ascii="Arial" w:hAnsi="Arial" w:cs="Arial"/>
        </w:rPr>
        <w:t>because of its influence on agricultural activities and other aspects of human lives.</w:t>
      </w:r>
    </w:p>
    <w:p w14:paraId="6CBB0C2F" w14:textId="5ECF5CEF" w:rsidR="00B01A6A" w:rsidRDefault="00B01A6A" w:rsidP="008D5F64">
      <w:pPr>
        <w:spacing w:line="360" w:lineRule="auto"/>
        <w:jc w:val="both"/>
        <w:rPr>
          <w:rFonts w:ascii="Arial" w:hAnsi="Arial" w:cs="Arial"/>
        </w:rPr>
      </w:pPr>
    </w:p>
    <w:p w14:paraId="48D7B2A8" w14:textId="77777777" w:rsidR="00B01A6A" w:rsidRPr="00491421" w:rsidRDefault="00B01A6A" w:rsidP="00B01A6A">
      <w:pPr>
        <w:spacing w:after="200" w:line="276" w:lineRule="auto"/>
        <w:rPr>
          <w:rFonts w:ascii="Calibri" w:eastAsia="Calibri" w:hAnsi="Calibri"/>
          <w:b/>
          <w:kern w:val="2"/>
          <w:sz w:val="22"/>
          <w:szCs w:val="22"/>
        </w:rPr>
      </w:pPr>
      <w:bookmarkStart w:id="0" w:name="_Hlk193540946"/>
      <w:bookmarkStart w:id="1" w:name="_Hlk180402183"/>
      <w:bookmarkStart w:id="2" w:name="_Hlk183680988"/>
      <w:r w:rsidRPr="00491421">
        <w:rPr>
          <w:rFonts w:ascii="Calibri" w:eastAsia="Calibri" w:hAnsi="Calibri"/>
          <w:b/>
          <w:kern w:val="2"/>
          <w:sz w:val="22"/>
          <w:szCs w:val="22"/>
        </w:rPr>
        <w:t>Disclaimer (Artificial intelligence)</w:t>
      </w:r>
    </w:p>
    <w:p w14:paraId="58EC8099" w14:textId="77777777" w:rsidR="00B01A6A" w:rsidRPr="00B01A6A" w:rsidRDefault="00B01A6A" w:rsidP="00B01A6A">
      <w:pPr>
        <w:spacing w:after="200" w:line="276" w:lineRule="auto"/>
        <w:rPr>
          <w:rFonts w:ascii="Calibri" w:eastAsia="Calibri" w:hAnsi="Calibri"/>
          <w:kern w:val="2"/>
          <w:sz w:val="22"/>
          <w:szCs w:val="22"/>
          <w:highlight w:val="yellow"/>
        </w:rPr>
      </w:pPr>
      <w:r w:rsidRPr="00233116">
        <w:rPr>
          <w:rFonts w:ascii="Calibri" w:eastAsia="Calibri" w:hAnsi="Calibri"/>
          <w:kern w:val="2"/>
          <w:sz w:val="22"/>
          <w:szCs w:val="22"/>
        </w:rPr>
        <w:t xml:space="preserve">Author(s) hereby declare that NO generative AI technologies such as Large Language Models (ChatGPT, COPILOT, etc.) and text-to-image generators have been used during the writing or editing of this manuscript. </w:t>
      </w:r>
    </w:p>
    <w:bookmarkEnd w:id="0"/>
    <w:bookmarkEnd w:id="1"/>
    <w:bookmarkEnd w:id="2"/>
    <w:p w14:paraId="08F837BE" w14:textId="77777777" w:rsidR="00AC5407" w:rsidRPr="00031416" w:rsidRDefault="00AC5407" w:rsidP="00031416">
      <w:pPr>
        <w:pStyle w:val="ReferHead"/>
        <w:spacing w:after="0"/>
        <w:rPr>
          <w:rFonts w:ascii="Arial" w:hAnsi="Arial" w:cs="Arial"/>
          <w:b w:val="0"/>
          <w:caps w:val="0"/>
          <w:sz w:val="20"/>
        </w:rPr>
      </w:pPr>
    </w:p>
    <w:p w14:paraId="34D4D511" w14:textId="77777777" w:rsidR="008D5F64" w:rsidRPr="00031416" w:rsidRDefault="008D5F64" w:rsidP="00031416">
      <w:pPr>
        <w:pStyle w:val="ReferHead"/>
        <w:spacing w:after="0"/>
        <w:rPr>
          <w:rFonts w:ascii="Arial" w:hAnsi="Arial" w:cs="Arial"/>
          <w:sz w:val="20"/>
        </w:rPr>
      </w:pPr>
      <w:r w:rsidRPr="00031416">
        <w:rPr>
          <w:rFonts w:ascii="Arial" w:hAnsi="Arial" w:cs="Arial"/>
          <w:sz w:val="20"/>
        </w:rPr>
        <w:t>References</w:t>
      </w:r>
    </w:p>
    <w:p w14:paraId="63FEC477" w14:textId="77777777" w:rsidR="008D5F64" w:rsidRPr="00031416" w:rsidRDefault="008D5F64" w:rsidP="00031416">
      <w:pPr>
        <w:rPr>
          <w:rFonts w:ascii="Arial" w:hAnsi="Arial" w:cs="Arial"/>
        </w:rPr>
      </w:pPr>
      <w:r w:rsidRPr="00031416">
        <w:rPr>
          <w:rFonts w:ascii="Arial" w:hAnsi="Arial" w:cs="Arial"/>
        </w:rPr>
        <w:t xml:space="preserve">[1] R. B. Stull </w:t>
      </w:r>
      <w:r w:rsidR="00031416">
        <w:rPr>
          <w:rFonts w:ascii="Arial" w:hAnsi="Arial" w:cs="Arial"/>
        </w:rPr>
        <w:t>“</w:t>
      </w:r>
      <w:r w:rsidRPr="00031416">
        <w:rPr>
          <w:rFonts w:ascii="Arial" w:hAnsi="Arial" w:cs="Arial"/>
          <w:iCs/>
        </w:rPr>
        <w:t>An Introduction to Boundary Layer Meteorology</w:t>
      </w:r>
      <w:r w:rsidRPr="00031416">
        <w:rPr>
          <w:rFonts w:ascii="Arial" w:hAnsi="Arial" w:cs="Arial"/>
        </w:rPr>
        <w:t>” Kluwer Academic Publisher Dordrecht 1988. https://doi.org/10.1017/50016756800022433</w:t>
      </w:r>
    </w:p>
    <w:p w14:paraId="3FC3FA86" w14:textId="77777777" w:rsidR="008D5F64" w:rsidRPr="00031416" w:rsidRDefault="008D5F64" w:rsidP="00031416">
      <w:pPr>
        <w:rPr>
          <w:rFonts w:ascii="Arial" w:hAnsi="Arial" w:cs="Arial"/>
          <w:color w:val="131413"/>
        </w:rPr>
      </w:pPr>
      <w:r w:rsidRPr="00031416">
        <w:rPr>
          <w:rFonts w:ascii="Arial" w:hAnsi="Arial" w:cs="Arial"/>
          <w:color w:val="131413"/>
        </w:rPr>
        <w:t xml:space="preserve">[2] M. H. I. Dore “Climate change and changes in global precipitation patterns” Environment International 31 (2005) 1167-1181. </w:t>
      </w:r>
      <w:r w:rsidRPr="00031416">
        <w:rPr>
          <w:rFonts w:ascii="Arial" w:hAnsi="Arial" w:cs="Arial"/>
        </w:rPr>
        <w:t>https://doi.org/10.1016/j.envint.2005.03.004</w:t>
      </w:r>
    </w:p>
    <w:p w14:paraId="5C6EB2BB" w14:textId="77777777" w:rsidR="008D5F64" w:rsidRPr="00031416" w:rsidRDefault="008D5F64" w:rsidP="00031416">
      <w:pPr>
        <w:rPr>
          <w:rFonts w:ascii="Arial" w:hAnsi="Arial" w:cs="Arial"/>
          <w:color w:val="131413"/>
        </w:rPr>
      </w:pPr>
      <w:r w:rsidRPr="00031416">
        <w:rPr>
          <w:rFonts w:ascii="Arial" w:hAnsi="Arial" w:cs="Arial"/>
          <w:color w:val="131413"/>
        </w:rPr>
        <w:t xml:space="preserve">[3] P. Y. Groisman, R. W. Knight, D. R. Easterling, T.R. Karl, G. C. Hegerl, &amp; V. N. Razuvaev “Trends in intense Precipitation in the Climate Record” American Meterorological Society (2005) 1326-1350. </w:t>
      </w:r>
      <w:r w:rsidRPr="00031416">
        <w:rPr>
          <w:rFonts w:ascii="Arial" w:hAnsi="Arial" w:cs="Arial"/>
        </w:rPr>
        <w:t>https://doi.org/10.1175/JCLI3339.1</w:t>
      </w:r>
    </w:p>
    <w:p w14:paraId="1DCB97C9" w14:textId="77777777" w:rsidR="008D5F64" w:rsidRPr="00031416" w:rsidRDefault="008D5F64" w:rsidP="00031416">
      <w:pPr>
        <w:rPr>
          <w:rFonts w:ascii="Arial" w:hAnsi="Arial" w:cs="Arial"/>
          <w:color w:val="131413"/>
        </w:rPr>
      </w:pPr>
      <w:r w:rsidRPr="00031416">
        <w:rPr>
          <w:rFonts w:ascii="Arial" w:hAnsi="Arial" w:cs="Arial"/>
          <w:color w:val="131413"/>
        </w:rPr>
        <w:t xml:space="preserve">[4] M. Tettey, F. T. Oduro, D. Adedia, &amp; D. A. Abaye “Markov Chain analysis of the rainfall patterns of five geographical locations in the South Eastern coast of Ghana” Earth Perspectives.4(2017) 1-11. </w:t>
      </w:r>
      <w:r w:rsidRPr="00031416">
        <w:rPr>
          <w:rFonts w:ascii="Arial" w:hAnsi="Arial" w:cs="Arial"/>
        </w:rPr>
        <w:t>https://doi.org/10.1186/s40322-017-0042-6</w:t>
      </w:r>
    </w:p>
    <w:p w14:paraId="268ACA6B" w14:textId="77777777" w:rsidR="008D5F64" w:rsidRPr="00031416" w:rsidRDefault="008D5F64" w:rsidP="00031416">
      <w:pPr>
        <w:autoSpaceDE w:val="0"/>
        <w:autoSpaceDN w:val="0"/>
        <w:adjustRightInd w:val="0"/>
        <w:rPr>
          <w:rFonts w:ascii="Arial" w:hAnsi="Arial" w:cs="Arial"/>
          <w:color w:val="000000"/>
        </w:rPr>
      </w:pPr>
      <w:r w:rsidRPr="00031416">
        <w:rPr>
          <w:rFonts w:ascii="Arial" w:hAnsi="Arial" w:cs="Arial"/>
          <w:color w:val="000000"/>
        </w:rPr>
        <w:t xml:space="preserve">[5] S.W. Duan, </w:t>
      </w:r>
      <w:r w:rsidRPr="00031416">
        <w:rPr>
          <w:rFonts w:ascii="Arial" w:hAnsi="Arial" w:cs="Arial"/>
          <w:color w:val="131413"/>
        </w:rPr>
        <w:t>&amp;</w:t>
      </w:r>
      <w:r w:rsidRPr="00031416">
        <w:rPr>
          <w:rFonts w:ascii="Arial" w:hAnsi="Arial" w:cs="Arial"/>
          <w:color w:val="000000"/>
        </w:rPr>
        <w:t xml:space="preserve"> S. S. Kaushal “Warming increases carbon and nutrient flux</w:t>
      </w:r>
      <w:r w:rsidRPr="00031416">
        <w:rPr>
          <w:rFonts w:ascii="Arial" w:hAnsi="Arial" w:cs="Arial"/>
          <w:color w:val="000000"/>
        </w:rPr>
        <w:softHyphen/>
        <w:t xml:space="preserve">es from sediments in streams across land use” Biogeosciences 10 (2013) 1193–1207. </w:t>
      </w:r>
      <w:r w:rsidRPr="00031416">
        <w:rPr>
          <w:rFonts w:ascii="Arial" w:hAnsi="Arial" w:cs="Arial"/>
        </w:rPr>
        <w:t>https://doi.org/10.5194/bg-10-1193-2013</w:t>
      </w:r>
    </w:p>
    <w:p w14:paraId="358440E4" w14:textId="77777777" w:rsidR="008D5F64" w:rsidRPr="00031416" w:rsidRDefault="008D5F64" w:rsidP="00031416">
      <w:pPr>
        <w:autoSpaceDE w:val="0"/>
        <w:autoSpaceDN w:val="0"/>
        <w:adjustRightInd w:val="0"/>
        <w:rPr>
          <w:rFonts w:ascii="Arial" w:hAnsi="Arial" w:cs="Arial"/>
        </w:rPr>
      </w:pPr>
      <w:r w:rsidRPr="00031416">
        <w:rPr>
          <w:rFonts w:ascii="Arial" w:hAnsi="Arial" w:cs="Arial"/>
        </w:rPr>
        <w:t xml:space="preserve">[6] A. A. Sabziparvar, S. Movahedi, H. Asakereh, Z. Maryanaji </w:t>
      </w:r>
      <w:r w:rsidRPr="00031416">
        <w:rPr>
          <w:rFonts w:ascii="Arial" w:hAnsi="Arial" w:cs="Arial"/>
          <w:color w:val="131413"/>
        </w:rPr>
        <w:t>&amp;</w:t>
      </w:r>
      <w:r w:rsidRPr="00031416">
        <w:rPr>
          <w:rFonts w:ascii="Arial" w:hAnsi="Arial" w:cs="Arial"/>
        </w:rPr>
        <w:t xml:space="preserve"> S. A. Masoodian “Geographical factors affecting variability of precipitation regime in Iran” Theoretical and Applied Climatology 120 (2015), 367–376. https://doi.org/10.1007/s00704-014-1174-3</w:t>
      </w:r>
    </w:p>
    <w:p w14:paraId="2DBA3263" w14:textId="77777777" w:rsidR="008D5F64" w:rsidRPr="00031416" w:rsidRDefault="008D5F64" w:rsidP="00031416">
      <w:pPr>
        <w:autoSpaceDE w:val="0"/>
        <w:autoSpaceDN w:val="0"/>
        <w:adjustRightInd w:val="0"/>
        <w:rPr>
          <w:rFonts w:ascii="Arial" w:hAnsi="Arial" w:cs="Arial"/>
        </w:rPr>
      </w:pPr>
      <w:r w:rsidRPr="00031416">
        <w:rPr>
          <w:rFonts w:ascii="Arial" w:hAnsi="Arial" w:cs="Arial"/>
        </w:rPr>
        <w:t>[7] G. F. Lin, M. J. Chang, &amp; J. T. Wu “A hybrid statistical downscaling method based on the classification of rainfall patterns” Water Resources Management 31(2017) 377–401. https://doi.org/10.1007/s11269-016-1532-2</w:t>
      </w:r>
    </w:p>
    <w:p w14:paraId="5B2BC559" w14:textId="77777777" w:rsidR="008D5F64" w:rsidRPr="00031416" w:rsidRDefault="008D5F64" w:rsidP="00031416">
      <w:pPr>
        <w:autoSpaceDE w:val="0"/>
        <w:autoSpaceDN w:val="0"/>
        <w:adjustRightInd w:val="0"/>
        <w:rPr>
          <w:rFonts w:ascii="Arial" w:hAnsi="Arial" w:cs="Arial"/>
        </w:rPr>
      </w:pPr>
      <w:r w:rsidRPr="00031416">
        <w:rPr>
          <w:rFonts w:ascii="Arial" w:hAnsi="Arial" w:cs="Arial"/>
        </w:rPr>
        <w:t xml:space="preserve">[8] A. Gupta, T. Kamble </w:t>
      </w:r>
      <w:r w:rsidRPr="00031416">
        <w:rPr>
          <w:rFonts w:ascii="Arial" w:hAnsi="Arial" w:cs="Arial"/>
          <w:color w:val="131413"/>
        </w:rPr>
        <w:t>&amp;</w:t>
      </w:r>
      <w:r w:rsidRPr="00031416">
        <w:rPr>
          <w:rFonts w:ascii="Arial" w:hAnsi="Arial" w:cs="Arial"/>
        </w:rPr>
        <w:t xml:space="preserve"> D. Machiwal “Comparison of ordinary and Bayesian kriging techniques in depicting rainfall variability in arid and semi-arid regions of north-west India” Environmental Earth Sciences 76 (2017) 512. https://doi.org/10.1007/s12665-017-6814-3</w:t>
      </w:r>
    </w:p>
    <w:p w14:paraId="393EC8D1" w14:textId="77777777" w:rsidR="008D5F64" w:rsidRPr="00031416" w:rsidRDefault="008D5F64" w:rsidP="00031416">
      <w:pPr>
        <w:autoSpaceDE w:val="0"/>
        <w:autoSpaceDN w:val="0"/>
        <w:adjustRightInd w:val="0"/>
        <w:rPr>
          <w:rFonts w:ascii="Arial" w:hAnsi="Arial" w:cs="Arial"/>
        </w:rPr>
      </w:pPr>
      <w:r w:rsidRPr="00031416">
        <w:rPr>
          <w:rFonts w:ascii="Arial" w:hAnsi="Arial" w:cs="Arial"/>
        </w:rPr>
        <w:t xml:space="preserve">[9] H. A. Haines </w:t>
      </w:r>
      <w:r w:rsidRPr="00031416">
        <w:rPr>
          <w:rFonts w:ascii="Arial" w:hAnsi="Arial" w:cs="Arial"/>
          <w:color w:val="131413"/>
        </w:rPr>
        <w:t>&amp;</w:t>
      </w:r>
      <w:r w:rsidRPr="00031416">
        <w:rPr>
          <w:rFonts w:ascii="Arial" w:hAnsi="Arial" w:cs="Arial"/>
        </w:rPr>
        <w:t xml:space="preserve"> J. M. Olley “The implications of regional variations in rainfall for reconstructing rainfall patterns using tree rings” Hydrological Processes 31(2017) 2951–2960. https://doi.org/10.1002/hyp.11238</w:t>
      </w:r>
    </w:p>
    <w:p w14:paraId="38AAB977" w14:textId="77777777" w:rsidR="008D5F64" w:rsidRPr="00031416" w:rsidRDefault="008D5F64" w:rsidP="00031416">
      <w:pPr>
        <w:pStyle w:val="Default"/>
        <w:rPr>
          <w:rFonts w:ascii="Arial" w:hAnsi="Arial" w:cs="Arial"/>
          <w:sz w:val="20"/>
          <w:szCs w:val="20"/>
        </w:rPr>
      </w:pPr>
      <w:r w:rsidRPr="00031416">
        <w:rPr>
          <w:rFonts w:ascii="Arial" w:hAnsi="Arial" w:cs="Arial"/>
          <w:sz w:val="20"/>
          <w:szCs w:val="20"/>
        </w:rPr>
        <w:t>[10]R. Y. Adam “</w:t>
      </w:r>
      <w:r w:rsidRPr="00031416">
        <w:rPr>
          <w:rFonts w:ascii="Arial" w:hAnsi="Arial" w:cs="Arial"/>
          <w:bCs/>
          <w:sz w:val="20"/>
          <w:szCs w:val="20"/>
        </w:rPr>
        <w:t>Stochastic Model for Rainfall Occurrence Using Markov Chain Model in Kurdufan State, Sudan</w:t>
      </w:r>
      <w:r w:rsidRPr="00031416">
        <w:rPr>
          <w:rFonts w:ascii="Arial" w:hAnsi="Arial" w:cs="Arial"/>
          <w:sz w:val="20"/>
          <w:szCs w:val="20"/>
        </w:rPr>
        <w:t>”</w:t>
      </w:r>
      <w:r w:rsidRPr="00031416">
        <w:rPr>
          <w:rFonts w:ascii="Arial" w:hAnsi="Arial" w:cs="Arial"/>
          <w:bCs/>
          <w:sz w:val="20"/>
          <w:szCs w:val="20"/>
        </w:rPr>
        <w:t xml:space="preserve"> American Scientific Research Journal for Engineering, Technology, and Sciences (ASRJETS) 17 </w:t>
      </w:r>
      <w:r w:rsidRPr="00031416">
        <w:rPr>
          <w:rFonts w:ascii="Arial" w:hAnsi="Arial" w:cs="Arial"/>
          <w:iCs/>
          <w:sz w:val="20"/>
          <w:szCs w:val="20"/>
        </w:rPr>
        <w:t>(2016) 272-286.</w:t>
      </w:r>
      <w:r w:rsidRPr="00031416">
        <w:rPr>
          <w:rFonts w:ascii="Arial" w:hAnsi="Arial" w:cs="Arial"/>
          <w:sz w:val="20"/>
          <w:szCs w:val="20"/>
        </w:rPr>
        <w:t xml:space="preserve"> https://asrjetsjournal.org/index.php/American_Scientific_Journal/article/view/1454</w:t>
      </w:r>
    </w:p>
    <w:p w14:paraId="0899E546" w14:textId="77777777" w:rsidR="008D5F64" w:rsidRPr="00031416" w:rsidRDefault="008D5F64" w:rsidP="00031416">
      <w:pPr>
        <w:rPr>
          <w:rFonts w:ascii="Arial" w:hAnsi="Arial" w:cs="Arial"/>
        </w:rPr>
      </w:pPr>
      <w:r w:rsidRPr="00031416">
        <w:rPr>
          <w:rFonts w:ascii="Arial" w:hAnsi="Arial" w:cs="Arial"/>
        </w:rPr>
        <w:lastRenderedPageBreak/>
        <w:t xml:space="preserve">[11] P. O. Agada, I. O.  Agada, </w:t>
      </w:r>
      <w:r w:rsidRPr="00031416">
        <w:rPr>
          <w:rFonts w:ascii="Arial" w:hAnsi="Arial" w:cs="Arial"/>
          <w:color w:val="131413"/>
        </w:rPr>
        <w:t xml:space="preserve">&amp; </w:t>
      </w:r>
      <w:r w:rsidRPr="00031416">
        <w:rPr>
          <w:rFonts w:ascii="Arial" w:hAnsi="Arial" w:cs="Arial"/>
        </w:rPr>
        <w:t>W. D. Annongu “A Model for the Sequence of Positive and Negative Maximum Air temperature Anomaly in Port Harcourt, Nigeria” Int. J. Comp. Theo.Stat. 3 (2016)101-110. https://journals.uob.edu.bh/IJCTS/about</w:t>
      </w:r>
    </w:p>
    <w:p w14:paraId="12FD5625" w14:textId="77777777" w:rsidR="008D5F64" w:rsidRPr="00031416" w:rsidRDefault="008D5F64" w:rsidP="00031416">
      <w:pPr>
        <w:autoSpaceDE w:val="0"/>
        <w:autoSpaceDN w:val="0"/>
        <w:adjustRightInd w:val="0"/>
        <w:rPr>
          <w:rFonts w:ascii="Arial" w:hAnsi="Arial" w:cs="Arial"/>
        </w:rPr>
      </w:pPr>
      <w:r w:rsidRPr="00031416">
        <w:rPr>
          <w:rFonts w:ascii="Arial" w:hAnsi="Arial" w:cs="Arial"/>
        </w:rPr>
        <w:t>[12] M. A.Raheem, W. B. Yahya, &amp; K. O.Obisesan “A Markov Chain Approach on Pattern of Rainfall Distribution” Journal of Environmental Statistics 7(2015) 1-13.http://www.jenvstat.org</w:t>
      </w:r>
    </w:p>
    <w:p w14:paraId="1BDE8743" w14:textId="77777777" w:rsidR="008D5F64" w:rsidRPr="00031416" w:rsidRDefault="008D5F64" w:rsidP="00031416">
      <w:pPr>
        <w:rPr>
          <w:rFonts w:ascii="Arial" w:hAnsi="Arial" w:cs="Arial"/>
        </w:rPr>
      </w:pPr>
      <w:r w:rsidRPr="00031416">
        <w:rPr>
          <w:rFonts w:ascii="Arial" w:hAnsi="Arial" w:cs="Arial"/>
        </w:rPr>
        <w:t>[13] N.W. Junker, R. Grumm, R. Hart &amp; L. Bosart, “Use of Normalized Anomaly Fields to Anticipate Extreme Rainfall in the Mountains of Northern California” Weather and Forecasting 23 (2008). https://doi.org/10.1175/2007WAF2007013.1</w:t>
      </w:r>
    </w:p>
    <w:p w14:paraId="42F7C332" w14:textId="46AB6E6F" w:rsidR="008D5F64" w:rsidRPr="00031416" w:rsidRDefault="008D5F64" w:rsidP="00031416">
      <w:pPr>
        <w:rPr>
          <w:rFonts w:ascii="Arial" w:hAnsi="Arial" w:cs="Arial"/>
        </w:rPr>
      </w:pPr>
      <w:r w:rsidRPr="00031416">
        <w:rPr>
          <w:rFonts w:ascii="Arial" w:hAnsi="Arial" w:cs="Arial"/>
        </w:rPr>
        <w:t xml:space="preserve">[14] R. H. Grumm </w:t>
      </w:r>
      <w:r w:rsidR="00AC6EC0" w:rsidRPr="00031416">
        <w:rPr>
          <w:rFonts w:ascii="Arial" w:hAnsi="Arial" w:cs="Arial"/>
          <w:color w:val="131413"/>
        </w:rPr>
        <w:t>&amp;</w:t>
      </w:r>
      <w:r w:rsidR="00AC6EC0" w:rsidRPr="00031416">
        <w:rPr>
          <w:rFonts w:ascii="Arial" w:hAnsi="Arial" w:cs="Arial"/>
        </w:rPr>
        <w:t xml:space="preserve"> R</w:t>
      </w:r>
      <w:r w:rsidRPr="00031416">
        <w:rPr>
          <w:rFonts w:ascii="Arial" w:hAnsi="Arial" w:cs="Arial"/>
        </w:rPr>
        <w:t>. Hart “Standardized Anomalies Applied to Significant Cold Season Weather Events: Preliminary Findings” Weather and Forecasting 16(2001) 736-754. https://doi.org/10.1175/1520-</w:t>
      </w:r>
      <w:r w:rsidR="00AC6EC0" w:rsidRPr="00031416">
        <w:rPr>
          <w:rFonts w:ascii="Arial" w:hAnsi="Arial" w:cs="Arial"/>
        </w:rPr>
        <w:t>0434 (</w:t>
      </w:r>
      <w:r w:rsidRPr="00031416">
        <w:rPr>
          <w:rFonts w:ascii="Arial" w:hAnsi="Arial" w:cs="Arial"/>
        </w:rPr>
        <w:t>2001)016&lt;0736</w:t>
      </w:r>
      <w:r w:rsidR="00AC6EC0" w:rsidRPr="00031416">
        <w:rPr>
          <w:rFonts w:ascii="Arial" w:hAnsi="Arial" w:cs="Arial"/>
        </w:rPr>
        <w:t>: SAATSC</w:t>
      </w:r>
      <w:r w:rsidRPr="00031416">
        <w:rPr>
          <w:rFonts w:ascii="Arial" w:hAnsi="Arial" w:cs="Arial"/>
        </w:rPr>
        <w:t>&gt;2.0.CO</w:t>
      </w:r>
      <w:r w:rsidR="00AC6EC0" w:rsidRPr="00031416">
        <w:rPr>
          <w:rFonts w:ascii="Arial" w:hAnsi="Arial" w:cs="Arial"/>
        </w:rPr>
        <w:t>; 2</w:t>
      </w:r>
    </w:p>
    <w:p w14:paraId="3608354C" w14:textId="77777777" w:rsidR="008D5F64" w:rsidRPr="00031416" w:rsidRDefault="008D5F64" w:rsidP="00031416">
      <w:pPr>
        <w:autoSpaceDE w:val="0"/>
        <w:autoSpaceDN w:val="0"/>
        <w:adjustRightInd w:val="0"/>
        <w:rPr>
          <w:rFonts w:ascii="Arial" w:hAnsi="Arial" w:cs="Arial"/>
          <w:lang w:eastAsia="en-GB"/>
        </w:rPr>
      </w:pPr>
      <w:r w:rsidRPr="00031416">
        <w:rPr>
          <w:rFonts w:ascii="Arial" w:hAnsi="Arial" w:cs="Arial"/>
          <w:lang w:eastAsia="en-GB"/>
        </w:rPr>
        <w:t>[15] S. Ross “Introduction to Probability Models” Academic Press California, 10</w:t>
      </w:r>
      <w:r w:rsidRPr="00031416">
        <w:rPr>
          <w:rFonts w:ascii="Arial" w:hAnsi="Arial" w:cs="Arial"/>
          <w:vertAlign w:val="superscript"/>
          <w:lang w:eastAsia="en-GB"/>
        </w:rPr>
        <w:t>th</w:t>
      </w:r>
      <w:r w:rsidRPr="00031416">
        <w:rPr>
          <w:rFonts w:ascii="Arial" w:hAnsi="Arial" w:cs="Arial"/>
          <w:lang w:eastAsia="en-GB"/>
        </w:rPr>
        <w:t xml:space="preserve"> edition, (2010).</w:t>
      </w:r>
    </w:p>
    <w:p w14:paraId="73F1802B" w14:textId="4B2D2D2B" w:rsidR="008D5F64" w:rsidRPr="00031416" w:rsidRDefault="008D5F64" w:rsidP="00031416">
      <w:pPr>
        <w:autoSpaceDE w:val="0"/>
        <w:autoSpaceDN w:val="0"/>
        <w:adjustRightInd w:val="0"/>
        <w:rPr>
          <w:rFonts w:ascii="Arial" w:hAnsi="Arial" w:cs="Arial"/>
          <w:lang w:eastAsia="en-GB"/>
        </w:rPr>
      </w:pPr>
      <w:r w:rsidRPr="00031416">
        <w:rPr>
          <w:rFonts w:ascii="Arial" w:hAnsi="Arial" w:cs="Arial"/>
          <w:lang w:eastAsia="en-GB"/>
        </w:rPr>
        <w:t xml:space="preserve">[16] H. Balzter “Markov chain models for vegetation dynamics” Ecological Modelling 126(2000) 139-154. </w:t>
      </w:r>
      <w:r w:rsidRPr="00031416">
        <w:rPr>
          <w:rFonts w:ascii="Arial" w:hAnsi="Arial" w:cs="Arial"/>
        </w:rPr>
        <w:t>https://dx.doi.org/10.1016/S0304-</w:t>
      </w:r>
      <w:r w:rsidR="00AC6EC0" w:rsidRPr="00031416">
        <w:rPr>
          <w:rFonts w:ascii="Arial" w:hAnsi="Arial" w:cs="Arial"/>
        </w:rPr>
        <w:t>3800 (</w:t>
      </w:r>
      <w:r w:rsidRPr="00031416">
        <w:rPr>
          <w:rFonts w:ascii="Arial" w:hAnsi="Arial" w:cs="Arial"/>
        </w:rPr>
        <w:t>00)00262-3</w:t>
      </w:r>
    </w:p>
    <w:p w14:paraId="12CEF07A" w14:textId="77777777" w:rsidR="008D5F64" w:rsidRPr="00031416" w:rsidRDefault="008D5F64" w:rsidP="00031416">
      <w:pPr>
        <w:rPr>
          <w:rFonts w:ascii="Arial" w:hAnsi="Arial" w:cs="Arial"/>
        </w:rPr>
      </w:pPr>
      <w:r w:rsidRPr="00031416">
        <w:rPr>
          <w:rFonts w:ascii="Arial" w:eastAsia="CMR10" w:hAnsi="Arial" w:cs="Arial"/>
        </w:rPr>
        <w:t>[17] A. Udom</w:t>
      </w:r>
      <w:r w:rsidRPr="00031416">
        <w:rPr>
          <w:rFonts w:ascii="Arial" w:hAnsi="Arial" w:cs="Arial"/>
        </w:rPr>
        <w:t>, “</w:t>
      </w:r>
      <w:r w:rsidRPr="00031416">
        <w:rPr>
          <w:rFonts w:ascii="Arial" w:eastAsia="CMR10" w:hAnsi="Arial" w:cs="Arial"/>
        </w:rPr>
        <w:t>Element of Applied Mathematical Statistics</w:t>
      </w:r>
      <w:r w:rsidRPr="00031416">
        <w:rPr>
          <w:rFonts w:ascii="Arial" w:hAnsi="Arial" w:cs="Arial"/>
        </w:rPr>
        <w:t>”</w:t>
      </w:r>
      <w:r w:rsidRPr="00031416">
        <w:rPr>
          <w:rFonts w:ascii="Arial" w:eastAsia="CMR10" w:hAnsi="Arial" w:cs="Arial"/>
        </w:rPr>
        <w:t xml:space="preserve"> ICIDR Publishing House (2010).</w:t>
      </w:r>
    </w:p>
    <w:p w14:paraId="27EC3FBB" w14:textId="77777777" w:rsidR="008D5F64" w:rsidRPr="00031416" w:rsidRDefault="008D5F64" w:rsidP="00031416">
      <w:pPr>
        <w:spacing w:line="360" w:lineRule="auto"/>
        <w:rPr>
          <w:rFonts w:ascii="Arial" w:hAnsi="Arial" w:cs="Arial"/>
          <w:b/>
        </w:rPr>
      </w:pPr>
    </w:p>
    <w:p w14:paraId="2D55A062" w14:textId="77777777" w:rsidR="00790ADA" w:rsidRPr="00031416" w:rsidRDefault="00790ADA" w:rsidP="00031416">
      <w:pPr>
        <w:pStyle w:val="Body"/>
        <w:spacing w:after="0"/>
        <w:jc w:val="left"/>
        <w:rPr>
          <w:rFonts w:ascii="Arial" w:hAnsi="Arial" w:cs="Arial"/>
        </w:rPr>
      </w:pPr>
    </w:p>
    <w:p w14:paraId="48F692F6" w14:textId="77777777" w:rsidR="00860000" w:rsidRPr="00031416" w:rsidRDefault="00860000" w:rsidP="00031416">
      <w:pPr>
        <w:pStyle w:val="ReferHead"/>
        <w:spacing w:after="0"/>
        <w:rPr>
          <w:rFonts w:ascii="Arial" w:hAnsi="Arial" w:cs="Arial"/>
          <w:sz w:val="20"/>
        </w:rPr>
      </w:pPr>
    </w:p>
    <w:p w14:paraId="3670CC85" w14:textId="77777777" w:rsidR="00284C4C" w:rsidRPr="00031416" w:rsidRDefault="00284C4C" w:rsidP="00031416">
      <w:pPr>
        <w:pStyle w:val="Body"/>
        <w:spacing w:after="0"/>
        <w:jc w:val="left"/>
        <w:rPr>
          <w:rFonts w:ascii="Arial" w:hAnsi="Arial" w:cs="Arial"/>
          <w:i/>
          <w:u w:val="single"/>
        </w:rPr>
      </w:pPr>
    </w:p>
    <w:sectPr w:rsidR="00284C4C" w:rsidRPr="00031416" w:rsidSect="00AC5407">
      <w:type w:val="continuous"/>
      <w:pgSz w:w="12240" w:h="15840"/>
      <w:pgMar w:top="1440" w:right="1440" w:bottom="1440" w:left="1440"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832BC9" w14:textId="77777777" w:rsidR="00504B6A" w:rsidRDefault="00504B6A" w:rsidP="00C37E61">
      <w:r>
        <w:separator/>
      </w:r>
    </w:p>
  </w:endnote>
  <w:endnote w:type="continuationSeparator" w:id="0">
    <w:p w14:paraId="446635DA" w14:textId="77777777" w:rsidR="00504B6A" w:rsidRDefault="00504B6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MR10">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E6C7F" w14:textId="77777777" w:rsidR="002408CF" w:rsidRDefault="002408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6646881"/>
      <w:docPartObj>
        <w:docPartGallery w:val="Page Numbers (Bottom of Page)"/>
        <w:docPartUnique/>
      </w:docPartObj>
    </w:sdtPr>
    <w:sdtEndPr>
      <w:rPr>
        <w:noProof/>
      </w:rPr>
    </w:sdtEndPr>
    <w:sdtContent>
      <w:p w14:paraId="0EBE0379" w14:textId="77777777" w:rsidR="002408CF" w:rsidRDefault="002408CF">
        <w:pPr>
          <w:pStyle w:val="Footer"/>
          <w:jc w:val="center"/>
        </w:pPr>
        <w:r>
          <w:fldChar w:fldCharType="begin"/>
        </w:r>
        <w:r>
          <w:instrText xml:space="preserve"> PAGE   \* MERGEFORMAT </w:instrText>
        </w:r>
        <w:r>
          <w:fldChar w:fldCharType="separate"/>
        </w:r>
        <w:r w:rsidR="00CC4941">
          <w:rPr>
            <w:noProof/>
          </w:rPr>
          <w:t>14</w:t>
        </w:r>
        <w:r>
          <w:rPr>
            <w:noProof/>
          </w:rPr>
          <w:fldChar w:fldCharType="end"/>
        </w:r>
      </w:p>
    </w:sdtContent>
  </w:sdt>
  <w:p w14:paraId="2A97EFA8" w14:textId="77777777" w:rsidR="002408CF" w:rsidRDefault="002408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57196" w14:textId="77777777" w:rsidR="002408CF" w:rsidRDefault="002408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0BE31F" w14:textId="77777777" w:rsidR="00504B6A" w:rsidRDefault="00504B6A" w:rsidP="00C37E61">
      <w:r>
        <w:separator/>
      </w:r>
    </w:p>
  </w:footnote>
  <w:footnote w:type="continuationSeparator" w:id="0">
    <w:p w14:paraId="4DBE97E9" w14:textId="77777777" w:rsidR="00504B6A" w:rsidRDefault="00504B6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D794F" w14:textId="190CBA1E" w:rsidR="002408CF" w:rsidRDefault="0084178B">
    <w:pPr>
      <w:pStyle w:val="Header"/>
    </w:pPr>
    <w:r>
      <w:rPr>
        <w:noProof/>
      </w:rPr>
      <w:pict w14:anchorId="77EEA3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408266"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0D650" w14:textId="08D6B337" w:rsidR="002408CF" w:rsidRDefault="0084178B">
    <w:pPr>
      <w:pStyle w:val="Header"/>
    </w:pPr>
    <w:r>
      <w:rPr>
        <w:noProof/>
      </w:rPr>
      <w:pict w14:anchorId="688672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408267"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1CE65" w14:textId="2BA5077C" w:rsidR="002408CF" w:rsidRDefault="0084178B">
    <w:pPr>
      <w:pStyle w:val="Header"/>
    </w:pPr>
    <w:r>
      <w:rPr>
        <w:noProof/>
      </w:rPr>
      <w:pict w14:anchorId="29FEB6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408265"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6C1B38"/>
    <w:multiLevelType w:val="hybridMultilevel"/>
    <w:tmpl w:val="D354B59C"/>
    <w:lvl w:ilvl="0" w:tplc="6BF0621A">
      <w:start w:val="4"/>
      <w:numFmt w:val="lowerLetter"/>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02226AA"/>
    <w:multiLevelType w:val="hybridMultilevel"/>
    <w:tmpl w:val="B69E6072"/>
    <w:lvl w:ilvl="0" w:tplc="7E784BB4">
      <w:start w:val="1"/>
      <w:numFmt w:val="lowerLetter"/>
      <w:lvlText w:val="(%1)"/>
      <w:lvlJc w:val="left"/>
      <w:pPr>
        <w:ind w:left="1004" w:hanging="360"/>
      </w:pPr>
      <w:rPr>
        <w:rFonts w:hint="default"/>
      </w:r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A1F5544"/>
    <w:multiLevelType w:val="hybridMultilevel"/>
    <w:tmpl w:val="7AC8C82A"/>
    <w:lvl w:ilvl="0" w:tplc="A4C2408A">
      <w:start w:val="1"/>
      <w:numFmt w:val="lowerLetter"/>
      <w:lvlText w:val="(%1)"/>
      <w:lvlJc w:val="left"/>
      <w:pPr>
        <w:ind w:left="644"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297F8A"/>
    <w:multiLevelType w:val="hybridMultilevel"/>
    <w:tmpl w:val="7AC8C82A"/>
    <w:lvl w:ilvl="0" w:tplc="A4C2408A">
      <w:start w:val="1"/>
      <w:numFmt w:val="lowerLetter"/>
      <w:lvlText w:val="(%1)"/>
      <w:lvlJc w:val="left"/>
      <w:pPr>
        <w:ind w:left="644"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496A2222"/>
    <w:multiLevelType w:val="hybridMultilevel"/>
    <w:tmpl w:val="7AC8C82A"/>
    <w:lvl w:ilvl="0" w:tplc="A4C2408A">
      <w:start w:val="1"/>
      <w:numFmt w:val="lowerLetter"/>
      <w:lvlText w:val="(%1)"/>
      <w:lvlJc w:val="left"/>
      <w:pPr>
        <w:ind w:left="644"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51FA1DCF"/>
    <w:multiLevelType w:val="hybridMultilevel"/>
    <w:tmpl w:val="576675FE"/>
    <w:lvl w:ilvl="0" w:tplc="EAE88972">
      <w:start w:val="1"/>
      <w:numFmt w:val="lowerLetter"/>
      <w:lvlText w:val="(%1)"/>
      <w:lvlJc w:val="left"/>
      <w:pPr>
        <w:ind w:left="1004" w:hanging="360"/>
      </w:pPr>
      <w:rPr>
        <w:rFonts w:hint="default"/>
      </w:r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22"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8159FB"/>
    <w:multiLevelType w:val="hybridMultilevel"/>
    <w:tmpl w:val="CAD85B4E"/>
    <w:lvl w:ilvl="0" w:tplc="80280B2A">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6057699"/>
    <w:multiLevelType w:val="hybridMultilevel"/>
    <w:tmpl w:val="583A09AC"/>
    <w:lvl w:ilvl="0" w:tplc="98A46C32">
      <w:start w:val="3"/>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99445542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5411711">
    <w:abstractNumId w:val="20"/>
  </w:num>
  <w:num w:numId="3" w16cid:durableId="1155610521">
    <w:abstractNumId w:val="30"/>
  </w:num>
  <w:num w:numId="4" w16cid:durableId="149502975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046829970">
    <w:abstractNumId w:val="9"/>
  </w:num>
  <w:num w:numId="6" w16cid:durableId="1654681625">
    <w:abstractNumId w:val="7"/>
  </w:num>
  <w:num w:numId="7" w16cid:durableId="751122237">
    <w:abstractNumId w:val="1"/>
  </w:num>
  <w:num w:numId="8" w16cid:durableId="930891444">
    <w:abstractNumId w:val="16"/>
  </w:num>
  <w:num w:numId="9" w16cid:durableId="1123113575">
    <w:abstractNumId w:val="33"/>
  </w:num>
  <w:num w:numId="10" w16cid:durableId="552737526">
    <w:abstractNumId w:val="2"/>
  </w:num>
  <w:num w:numId="11" w16cid:durableId="150996900">
    <w:abstractNumId w:val="25"/>
  </w:num>
  <w:num w:numId="12" w16cid:durableId="1519075819">
    <w:abstractNumId w:val="3"/>
  </w:num>
  <w:num w:numId="13" w16cid:durableId="1244073289">
    <w:abstractNumId w:val="24"/>
  </w:num>
  <w:num w:numId="14" w16cid:durableId="465785193">
    <w:abstractNumId w:val="11"/>
  </w:num>
  <w:num w:numId="15" w16cid:durableId="1735539695">
    <w:abstractNumId w:val="28"/>
  </w:num>
  <w:num w:numId="16" w16cid:durableId="823273970">
    <w:abstractNumId w:val="5"/>
  </w:num>
  <w:num w:numId="17" w16cid:durableId="110901095">
    <w:abstractNumId w:val="29"/>
  </w:num>
  <w:num w:numId="18" w16cid:durableId="306083233">
    <w:abstractNumId w:val="18"/>
  </w:num>
  <w:num w:numId="19" w16cid:durableId="555438504">
    <w:abstractNumId w:val="36"/>
  </w:num>
  <w:num w:numId="20" w16cid:durableId="2096969727">
    <w:abstractNumId w:val="15"/>
  </w:num>
  <w:num w:numId="21" w16cid:durableId="30886953">
    <w:abstractNumId w:val="12"/>
  </w:num>
  <w:num w:numId="22" w16cid:durableId="154348303">
    <w:abstractNumId w:val="17"/>
  </w:num>
  <w:num w:numId="23" w16cid:durableId="1778477650">
    <w:abstractNumId w:val="26"/>
  </w:num>
  <w:num w:numId="24" w16cid:durableId="896013614">
    <w:abstractNumId w:val="34"/>
  </w:num>
  <w:num w:numId="25" w16cid:durableId="1968849441">
    <w:abstractNumId w:val="4"/>
  </w:num>
  <w:num w:numId="26" w16cid:durableId="1787308993">
    <w:abstractNumId w:val="22"/>
  </w:num>
  <w:num w:numId="27" w16cid:durableId="2016036080">
    <w:abstractNumId w:val="27"/>
  </w:num>
  <w:num w:numId="28" w16cid:durableId="1907841731">
    <w:abstractNumId w:val="35"/>
  </w:num>
  <w:num w:numId="29" w16cid:durableId="64305253">
    <w:abstractNumId w:val="32"/>
  </w:num>
  <w:num w:numId="30" w16cid:durableId="769859522">
    <w:abstractNumId w:val="13"/>
  </w:num>
  <w:num w:numId="31" w16cid:durableId="391201667">
    <w:abstractNumId w:val="23"/>
  </w:num>
  <w:num w:numId="32" w16cid:durableId="1292174196">
    <w:abstractNumId w:val="19"/>
  </w:num>
  <w:num w:numId="33" w16cid:durableId="1698921621">
    <w:abstractNumId w:val="10"/>
  </w:num>
  <w:num w:numId="34" w16cid:durableId="1925457434">
    <w:abstractNumId w:val="14"/>
  </w:num>
  <w:num w:numId="35" w16cid:durableId="330302714">
    <w:abstractNumId w:val="21"/>
  </w:num>
  <w:num w:numId="36" w16cid:durableId="915631339">
    <w:abstractNumId w:val="8"/>
  </w:num>
  <w:num w:numId="37" w16cid:durableId="1709988482">
    <w:abstractNumId w:val="6"/>
  </w:num>
  <w:num w:numId="38" w16cid:durableId="114315876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31416"/>
    <w:rsid w:val="0004579C"/>
    <w:rsid w:val="00053108"/>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C49F3"/>
    <w:rsid w:val="001D3A51"/>
    <w:rsid w:val="001E10D2"/>
    <w:rsid w:val="001E25B4"/>
    <w:rsid w:val="001E44FE"/>
    <w:rsid w:val="00200595"/>
    <w:rsid w:val="00204835"/>
    <w:rsid w:val="00231920"/>
    <w:rsid w:val="0023195C"/>
    <w:rsid w:val="00233116"/>
    <w:rsid w:val="002408CF"/>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54EF2"/>
    <w:rsid w:val="00371FB6"/>
    <w:rsid w:val="003763C1"/>
    <w:rsid w:val="00376BBE"/>
    <w:rsid w:val="00383B4E"/>
    <w:rsid w:val="0039224F"/>
    <w:rsid w:val="00393C23"/>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60F52"/>
    <w:rsid w:val="00471A80"/>
    <w:rsid w:val="00491421"/>
    <w:rsid w:val="004D305E"/>
    <w:rsid w:val="004D4277"/>
    <w:rsid w:val="00502516"/>
    <w:rsid w:val="00504B6A"/>
    <w:rsid w:val="00505F06"/>
    <w:rsid w:val="00506828"/>
    <w:rsid w:val="0053056E"/>
    <w:rsid w:val="00554FDA"/>
    <w:rsid w:val="0056694E"/>
    <w:rsid w:val="005C784C"/>
    <w:rsid w:val="005D17F6"/>
    <w:rsid w:val="005E5539"/>
    <w:rsid w:val="00602BF5"/>
    <w:rsid w:val="00617FDD"/>
    <w:rsid w:val="00633614"/>
    <w:rsid w:val="00633F68"/>
    <w:rsid w:val="00635564"/>
    <w:rsid w:val="00636EB2"/>
    <w:rsid w:val="006375B8"/>
    <w:rsid w:val="0066510A"/>
    <w:rsid w:val="00673F9F"/>
    <w:rsid w:val="00686953"/>
    <w:rsid w:val="00687DEA"/>
    <w:rsid w:val="00687E67"/>
    <w:rsid w:val="00690251"/>
    <w:rsid w:val="006932A2"/>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A28C0"/>
    <w:rsid w:val="007D2288"/>
    <w:rsid w:val="007E088F"/>
    <w:rsid w:val="007E1B7A"/>
    <w:rsid w:val="007F7B32"/>
    <w:rsid w:val="00804BC2"/>
    <w:rsid w:val="0081431A"/>
    <w:rsid w:val="0083216F"/>
    <w:rsid w:val="0084178B"/>
    <w:rsid w:val="00860000"/>
    <w:rsid w:val="00863BD3"/>
    <w:rsid w:val="008641ED"/>
    <w:rsid w:val="00866D66"/>
    <w:rsid w:val="008671C6"/>
    <w:rsid w:val="00875803"/>
    <w:rsid w:val="008B459E"/>
    <w:rsid w:val="008C2DDC"/>
    <w:rsid w:val="008D5F64"/>
    <w:rsid w:val="008E13AE"/>
    <w:rsid w:val="008E1506"/>
    <w:rsid w:val="008E710C"/>
    <w:rsid w:val="008F69D6"/>
    <w:rsid w:val="00902823"/>
    <w:rsid w:val="00910AEE"/>
    <w:rsid w:val="00915CA6"/>
    <w:rsid w:val="00927834"/>
    <w:rsid w:val="009500A6"/>
    <w:rsid w:val="00957C18"/>
    <w:rsid w:val="009638AC"/>
    <w:rsid w:val="009659BA"/>
    <w:rsid w:val="00983040"/>
    <w:rsid w:val="009B3FB9"/>
    <w:rsid w:val="009C2465"/>
    <w:rsid w:val="009D041F"/>
    <w:rsid w:val="009D35A0"/>
    <w:rsid w:val="009D7EB7"/>
    <w:rsid w:val="009E048A"/>
    <w:rsid w:val="009E08E9"/>
    <w:rsid w:val="009E3DB9"/>
    <w:rsid w:val="009E6E35"/>
    <w:rsid w:val="009F0EDA"/>
    <w:rsid w:val="00A03B96"/>
    <w:rsid w:val="00A05B19"/>
    <w:rsid w:val="00A1134E"/>
    <w:rsid w:val="00A14F56"/>
    <w:rsid w:val="00A24E7E"/>
    <w:rsid w:val="00A258C3"/>
    <w:rsid w:val="00A347C0"/>
    <w:rsid w:val="00A51431"/>
    <w:rsid w:val="00A539AD"/>
    <w:rsid w:val="00A94063"/>
    <w:rsid w:val="00AA6219"/>
    <w:rsid w:val="00AA74E0"/>
    <w:rsid w:val="00AB703F"/>
    <w:rsid w:val="00AC5407"/>
    <w:rsid w:val="00AC6BB8"/>
    <w:rsid w:val="00AC6EC0"/>
    <w:rsid w:val="00AE008F"/>
    <w:rsid w:val="00B01A6A"/>
    <w:rsid w:val="00B01FCD"/>
    <w:rsid w:val="00B1776C"/>
    <w:rsid w:val="00B52583"/>
    <w:rsid w:val="00B52896"/>
    <w:rsid w:val="00B95236"/>
    <w:rsid w:val="00B96BD9"/>
    <w:rsid w:val="00BA1B01"/>
    <w:rsid w:val="00BA2641"/>
    <w:rsid w:val="00BB37AA"/>
    <w:rsid w:val="00BC14BC"/>
    <w:rsid w:val="00BC53A0"/>
    <w:rsid w:val="00BE62AD"/>
    <w:rsid w:val="00BF121F"/>
    <w:rsid w:val="00BF1F80"/>
    <w:rsid w:val="00C166EF"/>
    <w:rsid w:val="00C17EB0"/>
    <w:rsid w:val="00C27F5F"/>
    <w:rsid w:val="00C30A0F"/>
    <w:rsid w:val="00C37E61"/>
    <w:rsid w:val="00C70F1B"/>
    <w:rsid w:val="00C71A47"/>
    <w:rsid w:val="00C7464C"/>
    <w:rsid w:val="00C85588"/>
    <w:rsid w:val="00CC4941"/>
    <w:rsid w:val="00CD6755"/>
    <w:rsid w:val="00CD6856"/>
    <w:rsid w:val="00CE0089"/>
    <w:rsid w:val="00CE793C"/>
    <w:rsid w:val="00CF193C"/>
    <w:rsid w:val="00D173F1"/>
    <w:rsid w:val="00D74CB0"/>
    <w:rsid w:val="00D8094B"/>
    <w:rsid w:val="00D8295D"/>
    <w:rsid w:val="00DC2A65"/>
    <w:rsid w:val="00DC44BA"/>
    <w:rsid w:val="00DE15F0"/>
    <w:rsid w:val="00DE5663"/>
    <w:rsid w:val="00DE78AA"/>
    <w:rsid w:val="00E053D0"/>
    <w:rsid w:val="00E15994"/>
    <w:rsid w:val="00E3114E"/>
    <w:rsid w:val="00E31A70"/>
    <w:rsid w:val="00E35B02"/>
    <w:rsid w:val="00E66496"/>
    <w:rsid w:val="00E66B35"/>
    <w:rsid w:val="00E66E10"/>
    <w:rsid w:val="00E769F6"/>
    <w:rsid w:val="00E8407C"/>
    <w:rsid w:val="00E849E9"/>
    <w:rsid w:val="00E84F3C"/>
    <w:rsid w:val="00E853D5"/>
    <w:rsid w:val="00EA012C"/>
    <w:rsid w:val="00EC6A55"/>
    <w:rsid w:val="00ED0288"/>
    <w:rsid w:val="00EE52CB"/>
    <w:rsid w:val="00EF581D"/>
    <w:rsid w:val="00EF7FD8"/>
    <w:rsid w:val="00F06C50"/>
    <w:rsid w:val="00F06F59"/>
    <w:rsid w:val="00F17988"/>
    <w:rsid w:val="00F469F0"/>
    <w:rsid w:val="00F526B9"/>
    <w:rsid w:val="00F53273"/>
    <w:rsid w:val="00F755E4"/>
    <w:rsid w:val="00F77D02"/>
    <w:rsid w:val="00F85759"/>
    <w:rsid w:val="00FB3A86"/>
    <w:rsid w:val="00FD1D5C"/>
    <w:rsid w:val="00FD36C8"/>
    <w:rsid w:val="00FD4CBE"/>
    <w:rsid w:val="00FF1C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7A36DF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460F52"/>
    <w:pPr>
      <w:spacing w:before="100" w:beforeAutospacing="1" w:after="100" w:afterAutospacing="1"/>
    </w:pPr>
    <w:rPr>
      <w:rFonts w:ascii="Times New Roman" w:hAnsi="Times New Roman"/>
      <w:sz w:val="24"/>
      <w:szCs w:val="24"/>
    </w:rPr>
  </w:style>
  <w:style w:type="character" w:styleId="PlaceholderText">
    <w:name w:val="Placeholder Text"/>
    <w:basedOn w:val="DefaultParagraphFont"/>
    <w:uiPriority w:val="99"/>
    <w:semiHidden/>
    <w:rsid w:val="00460F52"/>
    <w:rPr>
      <w:color w:val="808080"/>
    </w:rPr>
  </w:style>
  <w:style w:type="paragraph" w:customStyle="1" w:styleId="Default">
    <w:name w:val="Default"/>
    <w:rsid w:val="00E849E9"/>
    <w:pPr>
      <w:autoSpaceDE w:val="0"/>
      <w:autoSpaceDN w:val="0"/>
      <w:adjustRightInd w:val="0"/>
    </w:pPr>
    <w:rPr>
      <w:rFonts w:ascii="Consolas" w:eastAsiaTheme="minorHAnsi" w:hAnsi="Consolas" w:cs="Consolas"/>
      <w:color w:val="000000"/>
      <w:sz w:val="24"/>
      <w:szCs w:val="24"/>
    </w:rPr>
  </w:style>
  <w:style w:type="paragraph" w:styleId="ListParagraph">
    <w:name w:val="List Paragraph"/>
    <w:basedOn w:val="Normal"/>
    <w:uiPriority w:val="34"/>
    <w:qFormat/>
    <w:rsid w:val="00E849E9"/>
    <w:pPr>
      <w:spacing w:after="160" w:line="259" w:lineRule="auto"/>
      <w:ind w:left="720"/>
      <w:contextualSpacing/>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DC44BA"/>
    <w:rPr>
      <w:rFonts w:ascii="Helvetica" w:hAnsi="Helvetica"/>
    </w:rPr>
  </w:style>
  <w:style w:type="character" w:customStyle="1" w:styleId="UnresolvedMention2">
    <w:name w:val="Unresolved Mention2"/>
    <w:basedOn w:val="DefaultParagraphFont"/>
    <w:uiPriority w:val="99"/>
    <w:semiHidden/>
    <w:unhideWhenUsed/>
    <w:rsid w:val="005669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footer" Target="footer1.xml"/><Relationship Id="rId26" Type="http://schemas.openxmlformats.org/officeDocument/2006/relationships/chart" Target="charts/chart6.xml"/><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2.xml"/><Relationship Id="rId25" Type="http://schemas.openxmlformats.org/officeDocument/2006/relationships/chart" Target="charts/chart5.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6.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chart" Target="charts/chart4.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3.xm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oleObject" Target="embeddings/oleObject1.bin"/><Relationship Id="rId19" Type="http://schemas.openxmlformats.org/officeDocument/2006/relationships/footer" Target="footer2.xml"/><Relationship Id="rId31" Type="http://schemas.openxmlformats.org/officeDocument/2006/relationships/image" Target="media/image8.png"/><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AppData\Roaming\Microsoft\Excel\paper%20time%20series1%20(Recovere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AppData\Roaming\Microsoft\Excel\paper%20time%20series1%20(version%201).xlsb"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AppData\Roaming\Microsoft\Excel\paper%20time%20series1%20(version%201).xlsb"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AppData\Roaming\Microsoft\Excel\paper%20time%20series1%20(version%201).xlsb"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AppData\Roaming\Microsoft\Excel\paper%20time%20series1%20(version%201).xlsb"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AppData\Roaming\Microsoft\Excel\paper%20time%20series1%20(version%201).xlsb"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AppData\Roaming\Microsoft\Excel\paper%20time%20series1%20(version%201).xlsb"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219816272965874E-2"/>
          <c:y val="0.17171296296296296"/>
          <c:w val="0.86594026331266138"/>
          <c:h val="0.69913677852362788"/>
        </c:manualLayout>
      </c:layout>
      <c:scatterChart>
        <c:scatterStyle val="smoothMarker"/>
        <c:varyColors val="0"/>
        <c:ser>
          <c:idx val="0"/>
          <c:order val="0"/>
          <c:tx>
            <c:strRef>
              <c:f>Sheet4!$AK$1</c:f>
              <c:strCache>
                <c:ptCount val="1"/>
                <c:pt idx="0">
                  <c:v>Akwaibom</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Sheet4!$AJ$2:$AJ$32</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xVal>
          <c:yVal>
            <c:numRef>
              <c:f>Sheet4!$AK$2:$AK$32</c:f>
              <c:numCache>
                <c:formatCode>0</c:formatCode>
                <c:ptCount val="31"/>
                <c:pt idx="0">
                  <c:v>1582.74</c:v>
                </c:pt>
                <c:pt idx="1">
                  <c:v>1559.4399999999994</c:v>
                </c:pt>
                <c:pt idx="2">
                  <c:v>2518.570000000002</c:v>
                </c:pt>
                <c:pt idx="3">
                  <c:v>2360.5999999999985</c:v>
                </c:pt>
                <c:pt idx="4">
                  <c:v>2668.1400000000017</c:v>
                </c:pt>
                <c:pt idx="5">
                  <c:v>3084.5700000000043</c:v>
                </c:pt>
                <c:pt idx="6">
                  <c:v>2557.0899999999992</c:v>
                </c:pt>
                <c:pt idx="7">
                  <c:v>2251.4800000000014</c:v>
                </c:pt>
                <c:pt idx="8">
                  <c:v>1969.6899999999978</c:v>
                </c:pt>
                <c:pt idx="9">
                  <c:v>1628.4100000000012</c:v>
                </c:pt>
                <c:pt idx="10">
                  <c:v>3659.8900000000021</c:v>
                </c:pt>
                <c:pt idx="11">
                  <c:v>2841.5000000000014</c:v>
                </c:pt>
                <c:pt idx="12">
                  <c:v>2194.9200000000014</c:v>
                </c:pt>
                <c:pt idx="13">
                  <c:v>1991.5900000000004</c:v>
                </c:pt>
                <c:pt idx="14">
                  <c:v>2028.6899999999989</c:v>
                </c:pt>
                <c:pt idx="15">
                  <c:v>2076.5000000000009</c:v>
                </c:pt>
                <c:pt idx="16">
                  <c:v>2445.6200000000026</c:v>
                </c:pt>
                <c:pt idx="17">
                  <c:v>2966.28</c:v>
                </c:pt>
                <c:pt idx="18">
                  <c:v>1817.29</c:v>
                </c:pt>
                <c:pt idx="19">
                  <c:v>1869.6299999999992</c:v>
                </c:pt>
                <c:pt idx="20">
                  <c:v>2277.4900000000034</c:v>
                </c:pt>
                <c:pt idx="21">
                  <c:v>2313.0000000000018</c:v>
                </c:pt>
                <c:pt idx="22">
                  <c:v>2300.66</c:v>
                </c:pt>
                <c:pt idx="23">
                  <c:v>2282.7200000000007</c:v>
                </c:pt>
                <c:pt idx="24">
                  <c:v>1497.6499999999999</c:v>
                </c:pt>
                <c:pt idx="25">
                  <c:v>1984.079999999999</c:v>
                </c:pt>
                <c:pt idx="26">
                  <c:v>2389.9700000000012</c:v>
                </c:pt>
                <c:pt idx="27">
                  <c:v>2497.6</c:v>
                </c:pt>
                <c:pt idx="28">
                  <c:v>2139.530000000002</c:v>
                </c:pt>
                <c:pt idx="29">
                  <c:v>2133.1400000000012</c:v>
                </c:pt>
                <c:pt idx="30" formatCode="0.00">
                  <c:v>2364.8000000000006</c:v>
                </c:pt>
              </c:numCache>
            </c:numRef>
          </c:yVal>
          <c:smooth val="1"/>
          <c:extLst>
            <c:ext xmlns:c16="http://schemas.microsoft.com/office/drawing/2014/chart" uri="{C3380CC4-5D6E-409C-BE32-E72D297353CC}">
              <c16:uniqueId val="{00000000-C2C0-4418-9DA2-B79DA207246A}"/>
            </c:ext>
          </c:extLst>
        </c:ser>
        <c:ser>
          <c:idx val="1"/>
          <c:order val="1"/>
          <c:tx>
            <c:strRef>
              <c:f>Sheet4!$AL$1</c:f>
              <c:strCache>
                <c:ptCount val="1"/>
                <c:pt idx="0">
                  <c:v>Bayelsa</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Sheet4!$AJ$2:$AJ$32</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xVal>
          <c:yVal>
            <c:numRef>
              <c:f>Sheet4!$AL$2:$AL$32</c:f>
              <c:numCache>
                <c:formatCode>0</c:formatCode>
                <c:ptCount val="31"/>
                <c:pt idx="0">
                  <c:v>1797.8000000000002</c:v>
                </c:pt>
                <c:pt idx="1">
                  <c:v>1985.5599999999995</c:v>
                </c:pt>
                <c:pt idx="2">
                  <c:v>3454.7500000000018</c:v>
                </c:pt>
                <c:pt idx="3">
                  <c:v>3050.4700000000021</c:v>
                </c:pt>
                <c:pt idx="4">
                  <c:v>3653.1800000000012</c:v>
                </c:pt>
                <c:pt idx="5">
                  <c:v>3694.3500000000008</c:v>
                </c:pt>
                <c:pt idx="6">
                  <c:v>3303.049999999997</c:v>
                </c:pt>
                <c:pt idx="7">
                  <c:v>3106.5100000000048</c:v>
                </c:pt>
                <c:pt idx="8">
                  <c:v>2216.1600000000021</c:v>
                </c:pt>
                <c:pt idx="9">
                  <c:v>1476.8199999999988</c:v>
                </c:pt>
                <c:pt idx="10">
                  <c:v>2835.5199999999995</c:v>
                </c:pt>
                <c:pt idx="11">
                  <c:v>1739.0899999999992</c:v>
                </c:pt>
                <c:pt idx="12">
                  <c:v>2286.1899999999996</c:v>
                </c:pt>
                <c:pt idx="13">
                  <c:v>2020.9299999999994</c:v>
                </c:pt>
                <c:pt idx="14">
                  <c:v>1737.6999999999996</c:v>
                </c:pt>
                <c:pt idx="15">
                  <c:v>1800.2599999999993</c:v>
                </c:pt>
                <c:pt idx="16">
                  <c:v>2184.09</c:v>
                </c:pt>
                <c:pt idx="17">
                  <c:v>3802.8500000000022</c:v>
                </c:pt>
                <c:pt idx="18">
                  <c:v>1548.0900000000001</c:v>
                </c:pt>
                <c:pt idx="19">
                  <c:v>2250.4400000000005</c:v>
                </c:pt>
                <c:pt idx="20">
                  <c:v>2358.3500000000008</c:v>
                </c:pt>
                <c:pt idx="21">
                  <c:v>2351.5800000000022</c:v>
                </c:pt>
                <c:pt idx="22">
                  <c:v>2117.54</c:v>
                </c:pt>
                <c:pt idx="23">
                  <c:v>2565.6400000000017</c:v>
                </c:pt>
                <c:pt idx="24">
                  <c:v>1279.9399999999996</c:v>
                </c:pt>
                <c:pt idx="25">
                  <c:v>2068.6299999999997</c:v>
                </c:pt>
                <c:pt idx="26">
                  <c:v>2312.6200000000026</c:v>
                </c:pt>
                <c:pt idx="27">
                  <c:v>3347.8300000000013</c:v>
                </c:pt>
                <c:pt idx="28">
                  <c:v>3491.8800000000024</c:v>
                </c:pt>
                <c:pt idx="29">
                  <c:v>3504.4200000000042</c:v>
                </c:pt>
                <c:pt idx="30" formatCode="0.00">
                  <c:v>3854.4200000000033</c:v>
                </c:pt>
              </c:numCache>
            </c:numRef>
          </c:yVal>
          <c:smooth val="1"/>
          <c:extLst>
            <c:ext xmlns:c16="http://schemas.microsoft.com/office/drawing/2014/chart" uri="{C3380CC4-5D6E-409C-BE32-E72D297353CC}">
              <c16:uniqueId val="{00000001-C2C0-4418-9DA2-B79DA207246A}"/>
            </c:ext>
          </c:extLst>
        </c:ser>
        <c:ser>
          <c:idx val="2"/>
          <c:order val="2"/>
          <c:tx>
            <c:strRef>
              <c:f>Sheet4!$AM$1</c:f>
              <c:strCache>
                <c:ptCount val="1"/>
                <c:pt idx="0">
                  <c:v>Cross river</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Sheet4!$AJ$2:$AJ$32</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xVal>
          <c:yVal>
            <c:numRef>
              <c:f>Sheet4!$AM$2:$AM$32</c:f>
              <c:numCache>
                <c:formatCode>0</c:formatCode>
                <c:ptCount val="31"/>
                <c:pt idx="0">
                  <c:v>1792.6399999999996</c:v>
                </c:pt>
                <c:pt idx="1">
                  <c:v>1516.1599999999989</c:v>
                </c:pt>
                <c:pt idx="2">
                  <c:v>3057.9599999999973</c:v>
                </c:pt>
                <c:pt idx="3">
                  <c:v>2638.4800000000014</c:v>
                </c:pt>
                <c:pt idx="4">
                  <c:v>3269.2400000000007</c:v>
                </c:pt>
                <c:pt idx="5">
                  <c:v>3522.6500000000015</c:v>
                </c:pt>
                <c:pt idx="6">
                  <c:v>3230.4799999999996</c:v>
                </c:pt>
                <c:pt idx="7">
                  <c:v>2507.35</c:v>
                </c:pt>
                <c:pt idx="8">
                  <c:v>2297.6300000000019</c:v>
                </c:pt>
                <c:pt idx="9">
                  <c:v>2268.5200000000004</c:v>
                </c:pt>
                <c:pt idx="10">
                  <c:v>3227.3800000000033</c:v>
                </c:pt>
                <c:pt idx="11">
                  <c:v>3570.6100000000015</c:v>
                </c:pt>
                <c:pt idx="12">
                  <c:v>2521.8600000000033</c:v>
                </c:pt>
                <c:pt idx="13">
                  <c:v>2176.5100000000029</c:v>
                </c:pt>
                <c:pt idx="14">
                  <c:v>2788.550000000002</c:v>
                </c:pt>
                <c:pt idx="15">
                  <c:v>2730.0900000000029</c:v>
                </c:pt>
                <c:pt idx="16">
                  <c:v>3432.0200000000004</c:v>
                </c:pt>
                <c:pt idx="17">
                  <c:v>3918.1499999999996</c:v>
                </c:pt>
                <c:pt idx="18">
                  <c:v>2426.8100000000018</c:v>
                </c:pt>
                <c:pt idx="19">
                  <c:v>2507.6399999999994</c:v>
                </c:pt>
                <c:pt idx="20">
                  <c:v>2827.9399999999991</c:v>
                </c:pt>
                <c:pt idx="21">
                  <c:v>3134.8300000000022</c:v>
                </c:pt>
                <c:pt idx="22">
                  <c:v>3144.1499999999987</c:v>
                </c:pt>
                <c:pt idx="23">
                  <c:v>3055.0300000000011</c:v>
                </c:pt>
                <c:pt idx="24">
                  <c:v>2188.2600000000029</c:v>
                </c:pt>
                <c:pt idx="25">
                  <c:v>3059.9800000000023</c:v>
                </c:pt>
                <c:pt idx="26">
                  <c:v>3371.6600000000026</c:v>
                </c:pt>
                <c:pt idx="27">
                  <c:v>3301.6700000000014</c:v>
                </c:pt>
                <c:pt idx="28">
                  <c:v>2776.8900000000035</c:v>
                </c:pt>
                <c:pt idx="29">
                  <c:v>2387.4600000000009</c:v>
                </c:pt>
                <c:pt idx="30" formatCode="0.00">
                  <c:v>3274.4600000000009</c:v>
                </c:pt>
              </c:numCache>
            </c:numRef>
          </c:yVal>
          <c:smooth val="1"/>
          <c:extLst>
            <c:ext xmlns:c16="http://schemas.microsoft.com/office/drawing/2014/chart" uri="{C3380CC4-5D6E-409C-BE32-E72D297353CC}">
              <c16:uniqueId val="{00000002-C2C0-4418-9DA2-B79DA207246A}"/>
            </c:ext>
          </c:extLst>
        </c:ser>
        <c:ser>
          <c:idx val="3"/>
          <c:order val="3"/>
          <c:tx>
            <c:strRef>
              <c:f>Sheet4!$AN$1</c:f>
              <c:strCache>
                <c:ptCount val="1"/>
                <c:pt idx="0">
                  <c:v>Rivers</c:v>
                </c:pt>
              </c:strCache>
            </c:strRef>
          </c:tx>
          <c:spPr>
            <a:ln w="22225" cap="rnd">
              <a:solidFill>
                <a:schemeClr val="accent4"/>
              </a:solidFill>
              <a:round/>
            </a:ln>
            <a:effectLst/>
          </c:spPr>
          <c:marker>
            <c:symbol val="x"/>
            <c:size val="6"/>
            <c:spPr>
              <a:noFill/>
              <a:ln w="9525">
                <a:solidFill>
                  <a:schemeClr val="accent4"/>
                </a:solidFill>
                <a:round/>
              </a:ln>
              <a:effectLst/>
            </c:spPr>
          </c:marker>
          <c:xVal>
            <c:numRef>
              <c:f>Sheet4!$AJ$2:$AJ$32</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xVal>
          <c:yVal>
            <c:numRef>
              <c:f>Sheet4!$AN$2:$AN$32</c:f>
              <c:numCache>
                <c:formatCode>0</c:formatCode>
                <c:ptCount val="31"/>
                <c:pt idx="0">
                  <c:v>1670.0899999999997</c:v>
                </c:pt>
                <c:pt idx="1">
                  <c:v>1766.5199999999988</c:v>
                </c:pt>
                <c:pt idx="2">
                  <c:v>3050.4900000000002</c:v>
                </c:pt>
                <c:pt idx="3">
                  <c:v>2717.4600000000023</c:v>
                </c:pt>
                <c:pt idx="4">
                  <c:v>3226.8199999999997</c:v>
                </c:pt>
                <c:pt idx="5">
                  <c:v>3383.1100000000042</c:v>
                </c:pt>
                <c:pt idx="6">
                  <c:v>3047.68</c:v>
                </c:pt>
                <c:pt idx="7">
                  <c:v>2661.3000000000011</c:v>
                </c:pt>
                <c:pt idx="8">
                  <c:v>2104.2200000000003</c:v>
                </c:pt>
                <c:pt idx="9">
                  <c:v>1548.2500000000009</c:v>
                </c:pt>
                <c:pt idx="10">
                  <c:v>2626.1300000000024</c:v>
                </c:pt>
                <c:pt idx="11">
                  <c:v>2077.94</c:v>
                </c:pt>
                <c:pt idx="12">
                  <c:v>2151.5500000000029</c:v>
                </c:pt>
                <c:pt idx="13">
                  <c:v>1919.3799999999994</c:v>
                </c:pt>
                <c:pt idx="14">
                  <c:v>1952.3800000000003</c:v>
                </c:pt>
                <c:pt idx="15">
                  <c:v>1889.9800000000014</c:v>
                </c:pt>
                <c:pt idx="16">
                  <c:v>2410.3000000000038</c:v>
                </c:pt>
                <c:pt idx="17">
                  <c:v>3501.0199999999986</c:v>
                </c:pt>
                <c:pt idx="18">
                  <c:v>1661.6699999999992</c:v>
                </c:pt>
                <c:pt idx="19">
                  <c:v>2162.9400000000046</c:v>
                </c:pt>
                <c:pt idx="20">
                  <c:v>2384.3900000000035</c:v>
                </c:pt>
                <c:pt idx="21">
                  <c:v>2418.320000000002</c:v>
                </c:pt>
                <c:pt idx="22">
                  <c:v>2238.9399999999991</c:v>
                </c:pt>
                <c:pt idx="23">
                  <c:v>2567.6499999999996</c:v>
                </c:pt>
                <c:pt idx="24">
                  <c:v>1400.2399999999982</c:v>
                </c:pt>
                <c:pt idx="25">
                  <c:v>2207.0200000000004</c:v>
                </c:pt>
                <c:pt idx="26">
                  <c:v>2476.64</c:v>
                </c:pt>
                <c:pt idx="27">
                  <c:v>3043.1500000000024</c:v>
                </c:pt>
                <c:pt idx="28">
                  <c:v>2875.340000000002</c:v>
                </c:pt>
                <c:pt idx="29">
                  <c:v>3012.1200000000026</c:v>
                </c:pt>
                <c:pt idx="30" formatCode="0.00">
                  <c:v>3249.8700000000031</c:v>
                </c:pt>
              </c:numCache>
            </c:numRef>
          </c:yVal>
          <c:smooth val="1"/>
          <c:extLst>
            <c:ext xmlns:c16="http://schemas.microsoft.com/office/drawing/2014/chart" uri="{C3380CC4-5D6E-409C-BE32-E72D297353CC}">
              <c16:uniqueId val="{00000003-C2C0-4418-9DA2-B79DA207246A}"/>
            </c:ext>
          </c:extLst>
        </c:ser>
        <c:ser>
          <c:idx val="4"/>
          <c:order val="4"/>
          <c:tx>
            <c:strRef>
              <c:f>Sheet4!$AO$1</c:f>
              <c:strCache>
                <c:ptCount val="1"/>
                <c:pt idx="0">
                  <c:v>Edo</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Sheet4!$AJ$2:$AJ$32</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xVal>
          <c:yVal>
            <c:numRef>
              <c:f>Sheet4!$AO$2:$AO$32</c:f>
              <c:numCache>
                <c:formatCode>0</c:formatCode>
                <c:ptCount val="31"/>
                <c:pt idx="0">
                  <c:v>1280.9900000000002</c:v>
                </c:pt>
                <c:pt idx="1">
                  <c:v>1438.8799999999976</c:v>
                </c:pt>
                <c:pt idx="2">
                  <c:v>2115.1500000000005</c:v>
                </c:pt>
                <c:pt idx="3">
                  <c:v>2225.15</c:v>
                </c:pt>
                <c:pt idx="4">
                  <c:v>2437.4700000000034</c:v>
                </c:pt>
                <c:pt idx="5">
                  <c:v>2731.6200000000003</c:v>
                </c:pt>
                <c:pt idx="6">
                  <c:v>2243.9500000000003</c:v>
                </c:pt>
                <c:pt idx="7">
                  <c:v>2001.5300000000002</c:v>
                </c:pt>
                <c:pt idx="8">
                  <c:v>1577.9399999999996</c:v>
                </c:pt>
                <c:pt idx="9">
                  <c:v>961.94999999999959</c:v>
                </c:pt>
                <c:pt idx="10">
                  <c:v>3164.360000000001</c:v>
                </c:pt>
                <c:pt idx="11">
                  <c:v>1392.2599999999995</c:v>
                </c:pt>
                <c:pt idx="12">
                  <c:v>1974.6600000000017</c:v>
                </c:pt>
                <c:pt idx="13">
                  <c:v>1770.199999999998</c:v>
                </c:pt>
                <c:pt idx="14">
                  <c:v>1005.0299999999999</c:v>
                </c:pt>
                <c:pt idx="15">
                  <c:v>1263.0100000000002</c:v>
                </c:pt>
                <c:pt idx="16">
                  <c:v>1452.5499999999995</c:v>
                </c:pt>
                <c:pt idx="17">
                  <c:v>2646.4200000000014</c:v>
                </c:pt>
                <c:pt idx="18">
                  <c:v>1279.809999999999</c:v>
                </c:pt>
                <c:pt idx="19">
                  <c:v>1579.2299999999996</c:v>
                </c:pt>
                <c:pt idx="20">
                  <c:v>1860.9600000000003</c:v>
                </c:pt>
                <c:pt idx="21">
                  <c:v>1627.4699999999984</c:v>
                </c:pt>
                <c:pt idx="22">
                  <c:v>1602.5299999999988</c:v>
                </c:pt>
                <c:pt idx="23">
                  <c:v>1869.8400000000004</c:v>
                </c:pt>
                <c:pt idx="24">
                  <c:v>1060.9599999999998</c:v>
                </c:pt>
                <c:pt idx="25">
                  <c:v>1220.7799999999991</c:v>
                </c:pt>
                <c:pt idx="26">
                  <c:v>1995.24</c:v>
                </c:pt>
                <c:pt idx="27">
                  <c:v>2388.0800000000004</c:v>
                </c:pt>
                <c:pt idx="28">
                  <c:v>2233.1500000000019</c:v>
                </c:pt>
                <c:pt idx="29">
                  <c:v>2575.3900000000003</c:v>
                </c:pt>
                <c:pt idx="30" formatCode="0.00">
                  <c:v>2188.5399999999995</c:v>
                </c:pt>
              </c:numCache>
            </c:numRef>
          </c:yVal>
          <c:smooth val="1"/>
          <c:extLst>
            <c:ext xmlns:c16="http://schemas.microsoft.com/office/drawing/2014/chart" uri="{C3380CC4-5D6E-409C-BE32-E72D297353CC}">
              <c16:uniqueId val="{00000004-C2C0-4418-9DA2-B79DA207246A}"/>
            </c:ext>
          </c:extLst>
        </c:ser>
        <c:ser>
          <c:idx val="5"/>
          <c:order val="5"/>
          <c:tx>
            <c:strRef>
              <c:f>Sheet4!$AP$1</c:f>
              <c:strCache>
                <c:ptCount val="1"/>
                <c:pt idx="0">
                  <c:v>Delta</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Sheet4!$AJ$2:$AJ$32</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xVal>
          <c:yVal>
            <c:numRef>
              <c:f>Sheet4!$AP$2:$AP$32</c:f>
              <c:numCache>
                <c:formatCode>0</c:formatCode>
                <c:ptCount val="31"/>
                <c:pt idx="0">
                  <c:v>1382.0999999999992</c:v>
                </c:pt>
                <c:pt idx="1">
                  <c:v>1507.4500000000003</c:v>
                </c:pt>
                <c:pt idx="2">
                  <c:v>2196.7899999999991</c:v>
                </c:pt>
                <c:pt idx="3">
                  <c:v>2339.9400000000019</c:v>
                </c:pt>
                <c:pt idx="4">
                  <c:v>2604.5100000000029</c:v>
                </c:pt>
                <c:pt idx="5">
                  <c:v>2913.7200000000003</c:v>
                </c:pt>
                <c:pt idx="6">
                  <c:v>2312.8199999999997</c:v>
                </c:pt>
                <c:pt idx="7">
                  <c:v>2215.6599999999971</c:v>
                </c:pt>
                <c:pt idx="8">
                  <c:v>1691.4699999999989</c:v>
                </c:pt>
                <c:pt idx="9">
                  <c:v>1083.1000000000006</c:v>
                </c:pt>
                <c:pt idx="10">
                  <c:v>3513.6399999999994</c:v>
                </c:pt>
                <c:pt idx="11">
                  <c:v>1471.1299999999992</c:v>
                </c:pt>
                <c:pt idx="12">
                  <c:v>2074.440000000001</c:v>
                </c:pt>
                <c:pt idx="13">
                  <c:v>1844.5999999999967</c:v>
                </c:pt>
                <c:pt idx="14">
                  <c:v>1088.9499999999996</c:v>
                </c:pt>
                <c:pt idx="15">
                  <c:v>1322.37</c:v>
                </c:pt>
                <c:pt idx="16">
                  <c:v>1490.7699999999993</c:v>
                </c:pt>
                <c:pt idx="17">
                  <c:v>2653.47</c:v>
                </c:pt>
                <c:pt idx="18">
                  <c:v>1299.5300000000011</c:v>
                </c:pt>
                <c:pt idx="19">
                  <c:v>1673.9200000000003</c:v>
                </c:pt>
                <c:pt idx="20">
                  <c:v>1864.5899999999997</c:v>
                </c:pt>
                <c:pt idx="21">
                  <c:v>1688.9199999999987</c:v>
                </c:pt>
                <c:pt idx="22">
                  <c:v>1637.8700000000001</c:v>
                </c:pt>
                <c:pt idx="23">
                  <c:v>1938.2499999999998</c:v>
                </c:pt>
                <c:pt idx="24">
                  <c:v>1088.6399999999992</c:v>
                </c:pt>
                <c:pt idx="25">
                  <c:v>1346.7399999999996</c:v>
                </c:pt>
                <c:pt idx="26">
                  <c:v>2118.2300000000014</c:v>
                </c:pt>
                <c:pt idx="27">
                  <c:v>2545.0500000000002</c:v>
                </c:pt>
                <c:pt idx="28">
                  <c:v>2431.740000000003</c:v>
                </c:pt>
                <c:pt idx="29">
                  <c:v>2643.6</c:v>
                </c:pt>
                <c:pt idx="30" formatCode="0.00">
                  <c:v>2467.9199999999996</c:v>
                </c:pt>
              </c:numCache>
            </c:numRef>
          </c:yVal>
          <c:smooth val="1"/>
          <c:extLst>
            <c:ext xmlns:c16="http://schemas.microsoft.com/office/drawing/2014/chart" uri="{C3380CC4-5D6E-409C-BE32-E72D297353CC}">
              <c16:uniqueId val="{00000005-C2C0-4418-9DA2-B79DA207246A}"/>
            </c:ext>
          </c:extLst>
        </c:ser>
        <c:dLbls>
          <c:showLegendKey val="0"/>
          <c:showVal val="0"/>
          <c:showCatName val="0"/>
          <c:showSerName val="0"/>
          <c:showPercent val="0"/>
          <c:showBubbleSize val="0"/>
        </c:dLbls>
        <c:axId val="-378043744"/>
        <c:axId val="-378030144"/>
      </c:scatterChart>
      <c:valAx>
        <c:axId val="-3780437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030144"/>
        <c:crosses val="autoZero"/>
        <c:crossBetween val="midCat"/>
      </c:valAx>
      <c:valAx>
        <c:axId val="-378030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Precipitation</a:t>
                </a:r>
                <a:r>
                  <a:rPr lang="en-US" baseline="0"/>
                  <a:t> amount</a:t>
                </a:r>
                <a:endParaRPr lang="en-US"/>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043744"/>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areaChart>
        <c:grouping val="stacked"/>
        <c:varyColors val="0"/>
        <c:ser>
          <c:idx val="0"/>
          <c:order val="0"/>
          <c:tx>
            <c:strRef>
              <c:f>Sheet4!$CN$1</c:f>
              <c:strCache>
                <c:ptCount val="1"/>
                <c:pt idx="0">
                  <c:v>AKWAIBOM</c:v>
                </c:pt>
              </c:strCache>
            </c:strRef>
          </c:tx>
          <c:spPr>
            <a:solidFill>
              <a:schemeClr val="accent1"/>
            </a:solidFill>
            <a:ln>
              <a:noFill/>
            </a:ln>
            <a:effectLst/>
          </c:spPr>
          <c:cat>
            <c:numRef>
              <c:f>Sheet4!$CM$2:$CM$32</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Sheet4!$CN$2:$CN$32</c:f>
              <c:numCache>
                <c:formatCode>0.00</c:formatCode>
                <c:ptCount val="31"/>
                <c:pt idx="0">
                  <c:v>-1.4603077712394916</c:v>
                </c:pt>
                <c:pt idx="1">
                  <c:v>-1.506540841208837</c:v>
                </c:pt>
                <c:pt idx="2">
                  <c:v>0.50721677698822953</c:v>
                </c:pt>
                <c:pt idx="3">
                  <c:v>0.19506468207200875</c:v>
                </c:pt>
                <c:pt idx="4">
                  <c:v>0.84247704015797364</c:v>
                </c:pt>
                <c:pt idx="5">
                  <c:v>1.7635824589398494</c:v>
                </c:pt>
                <c:pt idx="6">
                  <c:v>0.61338556083102591</c:v>
                </c:pt>
                <c:pt idx="7">
                  <c:v>-1.8960807695689565E-2</c:v>
                </c:pt>
                <c:pt idx="8">
                  <c:v>-0.59606368819603961</c:v>
                </c:pt>
                <c:pt idx="9">
                  <c:v>-1.3330921275795053</c:v>
                </c:pt>
                <c:pt idx="10">
                  <c:v>2.9845540872170506</c:v>
                </c:pt>
                <c:pt idx="11">
                  <c:v>1.3023198240203167</c:v>
                </c:pt>
                <c:pt idx="12">
                  <c:v>-0.16031955930384734</c:v>
                </c:pt>
                <c:pt idx="13">
                  <c:v>-0.58206549970284938</c:v>
                </c:pt>
                <c:pt idx="14">
                  <c:v>-0.4418567780657256</c:v>
                </c:pt>
                <c:pt idx="15">
                  <c:v>-0.53770151911441488</c:v>
                </c:pt>
                <c:pt idx="16">
                  <c:v>0.42017103221434421</c:v>
                </c:pt>
                <c:pt idx="17">
                  <c:v>1.4827930437444283</c:v>
                </c:pt>
                <c:pt idx="18">
                  <c:v>-0.98837573212494845</c:v>
                </c:pt>
                <c:pt idx="19">
                  <c:v>-0.87956303726600527</c:v>
                </c:pt>
                <c:pt idx="20">
                  <c:v>-2.5455209181279685E-3</c:v>
                </c:pt>
                <c:pt idx="21">
                  <c:v>5.7193490866306991E-2</c:v>
                </c:pt>
                <c:pt idx="22">
                  <c:v>0.11187218858003165</c:v>
                </c:pt>
                <c:pt idx="23">
                  <c:v>2.4078088850531396E-2</c:v>
                </c:pt>
                <c:pt idx="24">
                  <c:v>-1.6327204965598818</c:v>
                </c:pt>
                <c:pt idx="25">
                  <c:v>-0.51622162702008467</c:v>
                </c:pt>
                <c:pt idx="26">
                  <c:v>0.21856958681196662</c:v>
                </c:pt>
                <c:pt idx="27">
                  <c:v>0.46931368688058045</c:v>
                </c:pt>
                <c:pt idx="28">
                  <c:v>-0.20968317718208632</c:v>
                </c:pt>
                <c:pt idx="29">
                  <c:v>-0.31494073050646643</c:v>
                </c:pt>
                <c:pt idx="30">
                  <c:v>0.1883673655093358</c:v>
                </c:pt>
              </c:numCache>
            </c:numRef>
          </c:val>
          <c:extLst>
            <c:ext xmlns:c16="http://schemas.microsoft.com/office/drawing/2014/chart" uri="{C3380CC4-5D6E-409C-BE32-E72D297353CC}">
              <c16:uniqueId val="{00000000-3BE7-40C2-B0E6-76B6F2D0CE26}"/>
            </c:ext>
          </c:extLst>
        </c:ser>
        <c:dLbls>
          <c:showLegendKey val="0"/>
          <c:showVal val="0"/>
          <c:showCatName val="0"/>
          <c:showSerName val="0"/>
          <c:showPercent val="0"/>
          <c:showBubbleSize val="0"/>
        </c:dLbls>
        <c:axId val="-378032864"/>
        <c:axId val="-378031232"/>
      </c:areaChart>
      <c:catAx>
        <c:axId val="-378032864"/>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378031232"/>
        <c:crosses val="autoZero"/>
        <c:auto val="1"/>
        <c:lblAlgn val="ctr"/>
        <c:lblOffset val="100"/>
        <c:noMultiLvlLbl val="0"/>
      </c:catAx>
      <c:valAx>
        <c:axId val="-37803123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Precipitation Anomaly</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378032864"/>
        <c:crosses val="autoZero"/>
        <c:crossBetween val="midCat"/>
      </c:valAx>
      <c:spPr>
        <a:pattFill prst="ltDnDiag">
          <a:fgClr>
            <a:schemeClr val="dk1">
              <a:lumMod val="15000"/>
              <a:lumOff val="85000"/>
            </a:schemeClr>
          </a:fgClr>
          <a:bgClr>
            <a:schemeClr val="lt1"/>
          </a:bgClr>
        </a:pattFill>
        <a:ln>
          <a:noFill/>
        </a:ln>
        <a:effectLst/>
      </c:spPr>
    </c:plotArea>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areaChart>
        <c:grouping val="stacked"/>
        <c:varyColors val="0"/>
        <c:ser>
          <c:idx val="0"/>
          <c:order val="0"/>
          <c:tx>
            <c:strRef>
              <c:f>Sheet4!$CR$1</c:f>
              <c:strCache>
                <c:ptCount val="1"/>
                <c:pt idx="0">
                  <c:v>BAYELSA</c:v>
                </c:pt>
              </c:strCache>
            </c:strRef>
          </c:tx>
          <c:spPr>
            <a:solidFill>
              <a:schemeClr val="accent1"/>
            </a:solidFill>
            <a:ln>
              <a:noFill/>
            </a:ln>
            <a:effectLst/>
          </c:spPr>
          <c:cat>
            <c:numRef>
              <c:f>Sheet4!$CQ$2:$CQ$32</c:f>
              <c:numCache>
                <c:formatCode>0</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Sheet4!$CR$2:$CR$32</c:f>
              <c:numCache>
                <c:formatCode>0.00</c:formatCode>
                <c:ptCount val="31"/>
                <c:pt idx="0">
                  <c:v>-0.9785948744199805</c:v>
                </c:pt>
                <c:pt idx="1">
                  <c:v>-0.72512992698560363</c:v>
                </c:pt>
                <c:pt idx="2">
                  <c:v>1.1125738146494102</c:v>
                </c:pt>
                <c:pt idx="3">
                  <c:v>0.62362937317180978</c:v>
                </c:pt>
                <c:pt idx="4">
                  <c:v>1.4110550517405414</c:v>
                </c:pt>
                <c:pt idx="5">
                  <c:v>1.483676419556067</c:v>
                </c:pt>
                <c:pt idx="6">
                  <c:v>0.98812743243591417</c:v>
                </c:pt>
                <c:pt idx="7">
                  <c:v>0.73157055317219299</c:v>
                </c:pt>
                <c:pt idx="8">
                  <c:v>-0.39620011987711606</c:v>
                </c:pt>
                <c:pt idx="9">
                  <c:v>-1.3917234538308143</c:v>
                </c:pt>
                <c:pt idx="10">
                  <c:v>0.36091159003118234</c:v>
                </c:pt>
                <c:pt idx="11">
                  <c:v>-1.0201002235049081</c:v>
                </c:pt>
                <c:pt idx="12">
                  <c:v>-0.32902582206409697</c:v>
                </c:pt>
                <c:pt idx="13">
                  <c:v>-0.68487092448311548</c:v>
                </c:pt>
                <c:pt idx="14">
                  <c:v>-0.99461602972549568</c:v>
                </c:pt>
                <c:pt idx="15">
                  <c:v>-1.0786441605064927</c:v>
                </c:pt>
                <c:pt idx="16">
                  <c:v>-0.4692109018875103</c:v>
                </c:pt>
                <c:pt idx="17">
                  <c:v>1.6180185404654424</c:v>
                </c:pt>
                <c:pt idx="18">
                  <c:v>-1.3088385397632845</c:v>
                </c:pt>
                <c:pt idx="19">
                  <c:v>-0.41898156322325208</c:v>
                </c:pt>
                <c:pt idx="20">
                  <c:v>-0.27358647532667596</c:v>
                </c:pt>
                <c:pt idx="21">
                  <c:v>-0.28040694185743142</c:v>
                </c:pt>
                <c:pt idx="22">
                  <c:v>-0.52940283615339745</c:v>
                </c:pt>
                <c:pt idx="23">
                  <c:v>1.337171579773748E-2</c:v>
                </c:pt>
                <c:pt idx="24">
                  <c:v>-1.6342462610573336</c:v>
                </c:pt>
                <c:pt idx="25">
                  <c:v>-0.60202427671854886</c:v>
                </c:pt>
                <c:pt idx="26">
                  <c:v>-0.3455722442149628</c:v>
                </c:pt>
                <c:pt idx="27">
                  <c:v>0.96374328574225288</c:v>
                </c:pt>
                <c:pt idx="28">
                  <c:v>1.2243131216428693</c:v>
                </c:pt>
                <c:pt idx="29">
                  <c:v>1.1848685220969413</c:v>
                </c:pt>
                <c:pt idx="30">
                  <c:v>1.7453161550976664</c:v>
                </c:pt>
              </c:numCache>
            </c:numRef>
          </c:val>
          <c:extLst>
            <c:ext xmlns:c16="http://schemas.microsoft.com/office/drawing/2014/chart" uri="{C3380CC4-5D6E-409C-BE32-E72D297353CC}">
              <c16:uniqueId val="{00000000-54E1-4FD3-B31E-3E596AECC376}"/>
            </c:ext>
          </c:extLst>
        </c:ser>
        <c:dLbls>
          <c:showLegendKey val="0"/>
          <c:showVal val="0"/>
          <c:showCatName val="0"/>
          <c:showSerName val="0"/>
          <c:showPercent val="0"/>
          <c:showBubbleSize val="0"/>
        </c:dLbls>
        <c:axId val="-378029600"/>
        <c:axId val="-1598910128"/>
      </c:areaChart>
      <c:catAx>
        <c:axId val="-378029600"/>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598910128"/>
        <c:crosses val="autoZero"/>
        <c:auto val="1"/>
        <c:lblAlgn val="ctr"/>
        <c:lblOffset val="100"/>
        <c:noMultiLvlLbl val="0"/>
      </c:catAx>
      <c:valAx>
        <c:axId val="-159891012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Precipitation Anomaly</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378029600"/>
        <c:crosses val="autoZero"/>
        <c:crossBetween val="midCat"/>
      </c:valAx>
      <c:spPr>
        <a:pattFill prst="ltDnDiag">
          <a:fgClr>
            <a:schemeClr val="dk1">
              <a:lumMod val="15000"/>
              <a:lumOff val="85000"/>
            </a:schemeClr>
          </a:fgClr>
          <a:bgClr>
            <a:schemeClr val="lt1"/>
          </a:bgClr>
        </a:pattFill>
        <a:ln>
          <a:noFill/>
        </a:ln>
        <a:effectLst/>
      </c:spPr>
    </c:plotArea>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areaChart>
        <c:grouping val="stacked"/>
        <c:varyColors val="0"/>
        <c:ser>
          <c:idx val="0"/>
          <c:order val="0"/>
          <c:tx>
            <c:strRef>
              <c:f>Sheet4!$CX$1</c:f>
              <c:strCache>
                <c:ptCount val="1"/>
                <c:pt idx="0">
                  <c:v>RIVERS</c:v>
                </c:pt>
              </c:strCache>
            </c:strRef>
          </c:tx>
          <c:spPr>
            <a:solidFill>
              <a:schemeClr val="accent1"/>
            </a:solidFill>
            <a:ln>
              <a:noFill/>
            </a:ln>
            <a:effectLst/>
          </c:spPr>
          <c:cat>
            <c:numRef>
              <c:f>Sheet4!$CW$2:$CW$32</c:f>
              <c:numCache>
                <c:formatCode>0</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Sheet4!$CX$2:$CX$32</c:f>
              <c:numCache>
                <c:formatCode>0.00</c:formatCode>
                <c:ptCount val="31"/>
                <c:pt idx="0">
                  <c:v>-0.29324608724729662</c:v>
                </c:pt>
                <c:pt idx="1">
                  <c:v>-0.11857132592790696</c:v>
                </c:pt>
                <c:pt idx="2">
                  <c:v>2.0586139172877962</c:v>
                </c:pt>
                <c:pt idx="3">
                  <c:v>1.5197955058031114</c:v>
                </c:pt>
                <c:pt idx="4">
                  <c:v>2.399831995760751</c:v>
                </c:pt>
                <c:pt idx="5">
                  <c:v>2.6881578601919944</c:v>
                </c:pt>
                <c:pt idx="6">
                  <c:v>2.1236239374316694</c:v>
                </c:pt>
                <c:pt idx="7">
                  <c:v>1.4477716919885864</c:v>
                </c:pt>
                <c:pt idx="8">
                  <c:v>0.50563907390093454</c:v>
                </c:pt>
                <c:pt idx="9">
                  <c:v>-0.50565747089068069</c:v>
                </c:pt>
                <c:pt idx="10">
                  <c:v>1.3603211049720423</c:v>
                </c:pt>
                <c:pt idx="11">
                  <c:v>0.45475872879864981</c:v>
                </c:pt>
                <c:pt idx="12">
                  <c:v>0.55191202028853004</c:v>
                </c:pt>
                <c:pt idx="13">
                  <c:v>0.14576406620321697</c:v>
                </c:pt>
                <c:pt idx="14">
                  <c:v>5.9158850058624646E-2</c:v>
                </c:pt>
                <c:pt idx="15">
                  <c:v>0.16441974041207127</c:v>
                </c:pt>
                <c:pt idx="16">
                  <c:v>1.0165194585942015</c:v>
                </c:pt>
                <c:pt idx="17">
                  <c:v>2.8877224303675102</c:v>
                </c:pt>
                <c:pt idx="18">
                  <c:v>-0.33771483060903335</c:v>
                </c:pt>
                <c:pt idx="19">
                  <c:v>0.5237253042510418</c:v>
                </c:pt>
                <c:pt idx="20">
                  <c:v>0.92487211799007363</c:v>
                </c:pt>
                <c:pt idx="21">
                  <c:v>0.97345282292709279</c:v>
                </c:pt>
                <c:pt idx="22">
                  <c:v>0.7361120778168494</c:v>
                </c:pt>
                <c:pt idx="23">
                  <c:v>1.2515644854638912</c:v>
                </c:pt>
                <c:pt idx="24">
                  <c:v>-0.75835953227947717</c:v>
                </c:pt>
                <c:pt idx="25">
                  <c:v>0.70575920432171246</c:v>
                </c:pt>
                <c:pt idx="26">
                  <c:v>1.0641283301968876</c:v>
                </c:pt>
                <c:pt idx="27">
                  <c:v>2.0439203675205526</c:v>
                </c:pt>
                <c:pt idx="28">
                  <c:v>1.824354491157427</c:v>
                </c:pt>
                <c:pt idx="29">
                  <c:v>1.9852497464832537</c:v>
                </c:pt>
                <c:pt idx="30">
                  <c:v>2.5319733659066768</c:v>
                </c:pt>
              </c:numCache>
            </c:numRef>
          </c:val>
          <c:extLst>
            <c:ext xmlns:c16="http://schemas.microsoft.com/office/drawing/2014/chart" uri="{C3380CC4-5D6E-409C-BE32-E72D297353CC}">
              <c16:uniqueId val="{00000000-8DD4-4286-8C9B-AAEFE4EB5E2B}"/>
            </c:ext>
          </c:extLst>
        </c:ser>
        <c:dLbls>
          <c:showLegendKey val="0"/>
          <c:showVal val="0"/>
          <c:showCatName val="0"/>
          <c:showSerName val="0"/>
          <c:showPercent val="0"/>
          <c:showBubbleSize val="0"/>
        </c:dLbls>
        <c:axId val="-1598898160"/>
        <c:axId val="-1598900880"/>
      </c:areaChart>
      <c:catAx>
        <c:axId val="-1598898160"/>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598900880"/>
        <c:crosses val="autoZero"/>
        <c:auto val="1"/>
        <c:lblAlgn val="ctr"/>
        <c:lblOffset val="100"/>
        <c:noMultiLvlLbl val="0"/>
      </c:catAx>
      <c:valAx>
        <c:axId val="-1598900880"/>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Precipitation</a:t>
                </a:r>
                <a:r>
                  <a:rPr lang="en-US" baseline="0"/>
                  <a:t> Anomaly</a:t>
                </a:r>
                <a:endParaRPr lang="en-US"/>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598898160"/>
        <c:crosses val="autoZero"/>
        <c:crossBetween val="midCat"/>
      </c:valAx>
      <c:spPr>
        <a:pattFill prst="ltDnDiag">
          <a:fgClr>
            <a:schemeClr val="dk1">
              <a:lumMod val="15000"/>
              <a:lumOff val="85000"/>
            </a:schemeClr>
          </a:fgClr>
          <a:bgClr>
            <a:schemeClr val="lt1"/>
          </a:bgClr>
        </a:pattFill>
        <a:ln>
          <a:noFill/>
        </a:ln>
        <a:effectLst/>
      </c:spPr>
    </c:plotArea>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areaChart>
        <c:grouping val="stacked"/>
        <c:varyColors val="0"/>
        <c:ser>
          <c:idx val="0"/>
          <c:order val="0"/>
          <c:tx>
            <c:strRef>
              <c:f>Sheet4!$CU$1</c:f>
              <c:strCache>
                <c:ptCount val="1"/>
                <c:pt idx="0">
                  <c:v>CROSS RIVER</c:v>
                </c:pt>
              </c:strCache>
            </c:strRef>
          </c:tx>
          <c:spPr>
            <a:solidFill>
              <a:schemeClr val="accent1"/>
            </a:solidFill>
            <a:ln>
              <a:noFill/>
            </a:ln>
            <a:effectLst/>
          </c:spPr>
          <c:cat>
            <c:numRef>
              <c:f>Sheet4!$CT$2:$CT$32</c:f>
              <c:numCache>
                <c:formatCode>0</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Sheet4!$CU$2:$CU$32</c:f>
              <c:numCache>
                <c:formatCode>0.00</c:formatCode>
                <c:ptCount val="31"/>
                <c:pt idx="0">
                  <c:v>-1.8914851711092096</c:v>
                </c:pt>
                <c:pt idx="1">
                  <c:v>-2.3875215921990676</c:v>
                </c:pt>
                <c:pt idx="2">
                  <c:v>0.35940284795680849</c:v>
                </c:pt>
                <c:pt idx="3">
                  <c:v>-0.34995019570484831</c:v>
                </c:pt>
                <c:pt idx="4">
                  <c:v>0.7540616743870614</c:v>
                </c:pt>
                <c:pt idx="5">
                  <c:v>1.2539172254944302</c:v>
                </c:pt>
                <c:pt idx="6">
                  <c:v>0.76110318833372337</c:v>
                </c:pt>
                <c:pt idx="7">
                  <c:v>-0.59589890805902668</c:v>
                </c:pt>
                <c:pt idx="8">
                  <c:v>-0.94270191811440152</c:v>
                </c:pt>
                <c:pt idx="9">
                  <c:v>-1.0228394341245954</c:v>
                </c:pt>
                <c:pt idx="10">
                  <c:v>0.68351209951707703</c:v>
                </c:pt>
                <c:pt idx="11">
                  <c:v>1.3755712748217452</c:v>
                </c:pt>
                <c:pt idx="12">
                  <c:v>-0.5750086883529556</c:v>
                </c:pt>
                <c:pt idx="13">
                  <c:v>-1.1783086456457077</c:v>
                </c:pt>
                <c:pt idx="14">
                  <c:v>-0.22625722304713794</c:v>
                </c:pt>
                <c:pt idx="15">
                  <c:v>-0.10530007214060179</c:v>
                </c:pt>
                <c:pt idx="16">
                  <c:v>1.1492823509073564</c:v>
                </c:pt>
                <c:pt idx="17">
                  <c:v>1.9250856703202208</c:v>
                </c:pt>
                <c:pt idx="18">
                  <c:v>-0.78297608944930186</c:v>
                </c:pt>
                <c:pt idx="19">
                  <c:v>-0.6471392480835837</c:v>
                </c:pt>
                <c:pt idx="20">
                  <c:v>-4.0006206460175033E-2</c:v>
                </c:pt>
                <c:pt idx="21">
                  <c:v>0.48918319052281334</c:v>
                </c:pt>
                <c:pt idx="22">
                  <c:v>0.59221840639534562</c:v>
                </c:pt>
                <c:pt idx="23">
                  <c:v>0.37707000951362146</c:v>
                </c:pt>
                <c:pt idx="24">
                  <c:v>-1.175100277322439</c:v>
                </c:pt>
                <c:pt idx="25">
                  <c:v>0.50902211720222101</c:v>
                </c:pt>
                <c:pt idx="26">
                  <c:v>0.93841204405851664</c:v>
                </c:pt>
                <c:pt idx="27">
                  <c:v>0.84125970509241565</c:v>
                </c:pt>
                <c:pt idx="28">
                  <c:v>-1.5068898502349896E-3</c:v>
                </c:pt>
                <c:pt idx="29">
                  <c:v>-0.84820994954010998</c:v>
                </c:pt>
                <c:pt idx="30">
                  <c:v>0.76110870468006131</c:v>
                </c:pt>
              </c:numCache>
            </c:numRef>
          </c:val>
          <c:extLst>
            <c:ext xmlns:c16="http://schemas.microsoft.com/office/drawing/2014/chart" uri="{C3380CC4-5D6E-409C-BE32-E72D297353CC}">
              <c16:uniqueId val="{00000000-F69F-43C5-933C-AEACC08579C4}"/>
            </c:ext>
          </c:extLst>
        </c:ser>
        <c:dLbls>
          <c:showLegendKey val="0"/>
          <c:showVal val="0"/>
          <c:showCatName val="0"/>
          <c:showSerName val="0"/>
          <c:showPercent val="0"/>
          <c:showBubbleSize val="0"/>
        </c:dLbls>
        <c:axId val="-1598910672"/>
        <c:axId val="-1598904688"/>
      </c:areaChart>
      <c:catAx>
        <c:axId val="-1598910672"/>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598904688"/>
        <c:crosses val="autoZero"/>
        <c:auto val="1"/>
        <c:lblAlgn val="ctr"/>
        <c:lblOffset val="100"/>
        <c:noMultiLvlLbl val="0"/>
      </c:catAx>
      <c:valAx>
        <c:axId val="-159890468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Precipitation Anomaly</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598910672"/>
        <c:crosses val="autoZero"/>
        <c:crossBetween val="midCat"/>
      </c:valAx>
      <c:spPr>
        <a:pattFill prst="ltDnDiag">
          <a:fgClr>
            <a:schemeClr val="dk1">
              <a:lumMod val="15000"/>
              <a:lumOff val="85000"/>
            </a:schemeClr>
          </a:fgClr>
          <a:bgClr>
            <a:schemeClr val="lt1"/>
          </a:bgClr>
        </a:pattFill>
        <a:ln>
          <a:noFill/>
        </a:ln>
        <a:effectLst/>
      </c:spPr>
    </c:plotArea>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areaChart>
        <c:grouping val="stacked"/>
        <c:varyColors val="0"/>
        <c:ser>
          <c:idx val="0"/>
          <c:order val="0"/>
          <c:tx>
            <c:strRef>
              <c:f>Sheet4!$DA$1</c:f>
              <c:strCache>
                <c:ptCount val="1"/>
                <c:pt idx="0">
                  <c:v>EDO</c:v>
                </c:pt>
              </c:strCache>
            </c:strRef>
          </c:tx>
          <c:spPr>
            <a:solidFill>
              <a:schemeClr val="accent1"/>
            </a:solidFill>
            <a:ln>
              <a:noFill/>
            </a:ln>
            <a:effectLst/>
          </c:spPr>
          <c:cat>
            <c:numRef>
              <c:f>Sheet4!$CZ$2:$CZ$32</c:f>
              <c:numCache>
                <c:formatCode>0</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Sheet4!$DA$2:$DA$32</c:f>
              <c:numCache>
                <c:formatCode>0.00</c:formatCode>
                <c:ptCount val="31"/>
                <c:pt idx="0">
                  <c:v>-1.2072824200905194</c:v>
                </c:pt>
                <c:pt idx="1">
                  <c:v>-0.93444785738199843</c:v>
                </c:pt>
                <c:pt idx="2">
                  <c:v>0.2577974353939535</c:v>
                </c:pt>
                <c:pt idx="3">
                  <c:v>0.48739468433375355</c:v>
                </c:pt>
                <c:pt idx="4">
                  <c:v>0.88006098379917919</c:v>
                </c:pt>
                <c:pt idx="5">
                  <c:v>1.3796326920432593</c:v>
                </c:pt>
                <c:pt idx="6">
                  <c:v>0.4947860162177406</c:v>
                </c:pt>
                <c:pt idx="7">
                  <c:v>9.9226856504474339E-2</c:v>
                </c:pt>
                <c:pt idx="8">
                  <c:v>-0.61244555568675352</c:v>
                </c:pt>
                <c:pt idx="9">
                  <c:v>-1.7653599956792512</c:v>
                </c:pt>
                <c:pt idx="10">
                  <c:v>2.2624956263692586</c:v>
                </c:pt>
                <c:pt idx="11">
                  <c:v>-0.94157600148243759</c:v>
                </c:pt>
                <c:pt idx="12">
                  <c:v>3.9149692537887734E-2</c:v>
                </c:pt>
                <c:pt idx="13">
                  <c:v>-0.32702754963773045</c:v>
                </c:pt>
                <c:pt idx="14">
                  <c:v>-1.2419741430681461</c:v>
                </c:pt>
                <c:pt idx="15">
                  <c:v>-1.7123241974917904</c:v>
                </c:pt>
                <c:pt idx="16">
                  <c:v>-0.89666367794768098</c:v>
                </c:pt>
                <c:pt idx="17">
                  <c:v>1.2781749749857074</c:v>
                </c:pt>
                <c:pt idx="18">
                  <c:v>-1.2179509740246295</c:v>
                </c:pt>
                <c:pt idx="19">
                  <c:v>-0.67210400261916492</c:v>
                </c:pt>
                <c:pt idx="20">
                  <c:v>-0.18208679190254215</c:v>
                </c:pt>
                <c:pt idx="21">
                  <c:v>-0.57701475010263603</c:v>
                </c:pt>
                <c:pt idx="22">
                  <c:v>-0.57459827026405219</c:v>
                </c:pt>
                <c:pt idx="23">
                  <c:v>-0.14817664033410013</c:v>
                </c:pt>
                <c:pt idx="24">
                  <c:v>-1.5841896024037605</c:v>
                </c:pt>
                <c:pt idx="25">
                  <c:v>-1.3057425723507325</c:v>
                </c:pt>
                <c:pt idx="26">
                  <c:v>4.0736103033923721E-2</c:v>
                </c:pt>
                <c:pt idx="27">
                  <c:v>0.73354500428599578</c:v>
                </c:pt>
                <c:pt idx="28">
                  <c:v>0.52087161197681653</c:v>
                </c:pt>
                <c:pt idx="29">
                  <c:v>1.1021657572718164</c:v>
                </c:pt>
                <c:pt idx="30">
                  <c:v>0.39449423237165387</c:v>
                </c:pt>
              </c:numCache>
            </c:numRef>
          </c:val>
          <c:extLst>
            <c:ext xmlns:c16="http://schemas.microsoft.com/office/drawing/2014/chart" uri="{C3380CC4-5D6E-409C-BE32-E72D297353CC}">
              <c16:uniqueId val="{00000000-C9D3-45FA-B79C-C60CF918E90F}"/>
            </c:ext>
          </c:extLst>
        </c:ser>
        <c:dLbls>
          <c:showLegendKey val="0"/>
          <c:showVal val="0"/>
          <c:showCatName val="0"/>
          <c:showSerName val="0"/>
          <c:showPercent val="0"/>
          <c:showBubbleSize val="0"/>
        </c:dLbls>
        <c:axId val="-1598911760"/>
        <c:axId val="-1598905776"/>
      </c:areaChart>
      <c:catAx>
        <c:axId val="-1598911760"/>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598905776"/>
        <c:crosses val="autoZero"/>
        <c:auto val="1"/>
        <c:lblAlgn val="ctr"/>
        <c:lblOffset val="100"/>
        <c:noMultiLvlLbl val="0"/>
      </c:catAx>
      <c:valAx>
        <c:axId val="-159890577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Precipitation Anomaly</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598911760"/>
        <c:crosses val="autoZero"/>
        <c:crossBetween val="midCat"/>
      </c:valAx>
      <c:spPr>
        <a:pattFill prst="ltDnDiag">
          <a:fgClr>
            <a:schemeClr val="dk1">
              <a:lumMod val="15000"/>
              <a:lumOff val="85000"/>
            </a:schemeClr>
          </a:fgClr>
          <a:bgClr>
            <a:schemeClr val="lt1"/>
          </a:bgClr>
        </a:pattFill>
        <a:ln>
          <a:noFill/>
        </a:ln>
        <a:effectLst/>
      </c:spPr>
    </c:plotArea>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areaChart>
        <c:grouping val="stacked"/>
        <c:varyColors val="0"/>
        <c:ser>
          <c:idx val="0"/>
          <c:order val="0"/>
          <c:tx>
            <c:strRef>
              <c:f>Sheet4!$DD$1</c:f>
              <c:strCache>
                <c:ptCount val="1"/>
                <c:pt idx="0">
                  <c:v>DELTA</c:v>
                </c:pt>
              </c:strCache>
            </c:strRef>
          </c:tx>
          <c:spPr>
            <a:solidFill>
              <a:schemeClr val="accent1"/>
            </a:solidFill>
            <a:ln>
              <a:noFill/>
            </a:ln>
            <a:effectLst/>
          </c:spPr>
          <c:cat>
            <c:numRef>
              <c:f>Sheet4!$DC$2:$DC$32</c:f>
              <c:numCache>
                <c:formatCode>0</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Sheet4!$DD$2:$DD$32</c:f>
              <c:numCache>
                <c:formatCode>0.00</c:formatCode>
                <c:ptCount val="31"/>
                <c:pt idx="0">
                  <c:v>-0.95227041578854821</c:v>
                </c:pt>
                <c:pt idx="1">
                  <c:v>-0.74659132236145909</c:v>
                </c:pt>
                <c:pt idx="2">
                  <c:v>0.37549454211869776</c:v>
                </c:pt>
                <c:pt idx="3">
                  <c:v>0.63585355063279414</c:v>
                </c:pt>
                <c:pt idx="4">
                  <c:v>1.0973103028007902</c:v>
                </c:pt>
                <c:pt idx="5">
                  <c:v>1.5933419997588931</c:v>
                </c:pt>
                <c:pt idx="6">
                  <c:v>0.5799078442546014</c:v>
                </c:pt>
                <c:pt idx="7">
                  <c:v>0.45406399303092493</c:v>
                </c:pt>
                <c:pt idx="8">
                  <c:v>-0.37902644543802433</c:v>
                </c:pt>
                <c:pt idx="9">
                  <c:v>-1.437988897016214</c:v>
                </c:pt>
                <c:pt idx="10">
                  <c:v>2.6698399023105845</c:v>
                </c:pt>
                <c:pt idx="11">
                  <c:v>-0.74641140455007382</c:v>
                </c:pt>
                <c:pt idx="12">
                  <c:v>0.20683710669147673</c:v>
                </c:pt>
                <c:pt idx="13">
                  <c:v>-0.17968936095944615</c:v>
                </c:pt>
                <c:pt idx="14">
                  <c:v>-1.0555828101739249</c:v>
                </c:pt>
                <c:pt idx="15">
                  <c:v>-1.4518043124822633</c:v>
                </c:pt>
                <c:pt idx="16">
                  <c:v>-0.76603827800726065</c:v>
                </c:pt>
                <c:pt idx="17">
                  <c:v>1.2112778506610615</c:v>
                </c:pt>
                <c:pt idx="18">
                  <c:v>-1.0924133759263135</c:v>
                </c:pt>
                <c:pt idx="19">
                  <c:v>-0.47003033932081123</c:v>
                </c:pt>
                <c:pt idx="20">
                  <c:v>-0.16567316247444858</c:v>
                </c:pt>
                <c:pt idx="21">
                  <c:v>-0.43521607379265526</c:v>
                </c:pt>
                <c:pt idx="22">
                  <c:v>-0.4749760132717748</c:v>
                </c:pt>
                <c:pt idx="23">
                  <c:v>-1.6224563911132774E-2</c:v>
                </c:pt>
                <c:pt idx="24">
                  <c:v>-1.4233305158962986</c:v>
                </c:pt>
                <c:pt idx="25">
                  <c:v>-0.99389712463446245</c:v>
                </c:pt>
                <c:pt idx="26">
                  <c:v>0.2414711726997732</c:v>
                </c:pt>
                <c:pt idx="27">
                  <c:v>0.94001293057002266</c:v>
                </c:pt>
                <c:pt idx="28">
                  <c:v>0.81332032927850428</c:v>
                </c:pt>
                <c:pt idx="29">
                  <c:v>1.1357976148631121</c:v>
                </c:pt>
                <c:pt idx="30">
                  <c:v>0.83263527633388468</c:v>
                </c:pt>
              </c:numCache>
            </c:numRef>
          </c:val>
          <c:extLst>
            <c:ext xmlns:c16="http://schemas.microsoft.com/office/drawing/2014/chart" uri="{C3380CC4-5D6E-409C-BE32-E72D297353CC}">
              <c16:uniqueId val="{00000000-BCE9-4375-9C4E-3542F04C5511}"/>
            </c:ext>
          </c:extLst>
        </c:ser>
        <c:dLbls>
          <c:showLegendKey val="0"/>
          <c:showVal val="0"/>
          <c:showCatName val="0"/>
          <c:showSerName val="0"/>
          <c:showPercent val="0"/>
          <c:showBubbleSize val="0"/>
        </c:dLbls>
        <c:axId val="-1598906864"/>
        <c:axId val="-1598897072"/>
      </c:areaChart>
      <c:catAx>
        <c:axId val="-1598906864"/>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598897072"/>
        <c:crosses val="autoZero"/>
        <c:auto val="1"/>
        <c:lblAlgn val="ctr"/>
        <c:lblOffset val="100"/>
        <c:noMultiLvlLbl val="0"/>
      </c:catAx>
      <c:valAx>
        <c:axId val="-159889707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Precipitation Anomaly</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598906864"/>
        <c:crosses val="autoZero"/>
        <c:crossBetween val="midCat"/>
      </c:valAx>
      <c:spPr>
        <a:pattFill prst="ltDnDiag">
          <a:fgClr>
            <a:schemeClr val="dk1">
              <a:lumMod val="15000"/>
              <a:lumOff val="85000"/>
            </a:schemeClr>
          </a:fgClr>
          <a:bgClr>
            <a:schemeClr val="lt1"/>
          </a:bgClr>
        </a:pattFill>
        <a:ln>
          <a:noFill/>
        </a:ln>
        <a:effectLst/>
      </c:spPr>
    </c:plotArea>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8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8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8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8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8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F013B-80F7-42C3-ACAE-565A7AF56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109</TotalTime>
  <Pages>14</Pages>
  <Words>4056</Words>
  <Characters>22136</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26140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36</cp:revision>
  <cp:lastPrinted>1999-07-06T11:00:00Z</cp:lastPrinted>
  <dcterms:created xsi:type="dcterms:W3CDTF">2025-03-23T22:59:00Z</dcterms:created>
  <dcterms:modified xsi:type="dcterms:W3CDTF">2025-04-02T12:04:00Z</dcterms:modified>
</cp:coreProperties>
</file>