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E8F5F" w14:textId="77777777" w:rsidR="008D5A81" w:rsidRDefault="008D5A81" w:rsidP="001229D8">
      <w:pPr>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Original Research Article</w:t>
      </w:r>
    </w:p>
    <w:p w14:paraId="02ED3DAC" w14:textId="77777777" w:rsidR="002C7F30" w:rsidRDefault="002C7F30" w:rsidP="001229D8">
      <w:pPr>
        <w:spacing w:line="360" w:lineRule="auto"/>
        <w:jc w:val="center"/>
        <w:rPr>
          <w:rFonts w:ascii="Times New Roman" w:eastAsia="Times New Roman" w:hAnsi="Times New Roman" w:cs="Times New Roman"/>
          <w:b/>
          <w:sz w:val="24"/>
        </w:rPr>
      </w:pPr>
    </w:p>
    <w:p w14:paraId="5BFD5B6F" w14:textId="69E4C2FF" w:rsidR="002C7F30" w:rsidRPr="003B7D8B" w:rsidRDefault="003B7D8B" w:rsidP="003B7D8B">
      <w:pPr>
        <w:spacing w:line="360" w:lineRule="auto"/>
        <w:jc w:val="center"/>
        <w:rPr>
          <w:rFonts w:ascii="Times New Roman" w:eastAsia="Times New Roman" w:hAnsi="Times New Roman" w:cs="Times New Roman"/>
          <w:b/>
          <w:sz w:val="24"/>
          <w:szCs w:val="24"/>
        </w:rPr>
      </w:pPr>
      <w:r w:rsidRPr="003B7D8B">
        <w:rPr>
          <w:rFonts w:ascii="Times New Roman" w:hAnsi="Times New Roman" w:cs="Times New Roman"/>
          <w:b/>
          <w:sz w:val="24"/>
          <w:szCs w:val="24"/>
          <w:highlight w:val="green"/>
        </w:rPr>
        <w:t>Effect</w:t>
      </w:r>
      <w:r w:rsidRPr="003B7D8B">
        <w:rPr>
          <w:rFonts w:ascii="Times New Roman" w:hAnsi="Times New Roman" w:cs="Times New Roman"/>
          <w:b/>
          <w:spacing w:val="-3"/>
          <w:sz w:val="24"/>
          <w:szCs w:val="24"/>
          <w:highlight w:val="green"/>
        </w:rPr>
        <w:t xml:space="preserve"> </w:t>
      </w:r>
      <w:r w:rsidRPr="003B7D8B">
        <w:rPr>
          <w:rFonts w:ascii="Times New Roman" w:hAnsi="Times New Roman" w:cs="Times New Roman"/>
          <w:b/>
          <w:sz w:val="24"/>
          <w:szCs w:val="24"/>
          <w:highlight w:val="green"/>
        </w:rPr>
        <w:t>of misuse</w:t>
      </w:r>
      <w:r w:rsidRPr="003B7D8B">
        <w:rPr>
          <w:rFonts w:ascii="Times New Roman" w:hAnsi="Times New Roman" w:cs="Times New Roman"/>
          <w:b/>
          <w:spacing w:val="-3"/>
          <w:sz w:val="24"/>
          <w:szCs w:val="24"/>
          <w:highlight w:val="green"/>
        </w:rPr>
        <w:t xml:space="preserve"> </w:t>
      </w:r>
      <w:r w:rsidRPr="003B7D8B">
        <w:rPr>
          <w:rFonts w:ascii="Times New Roman" w:hAnsi="Times New Roman" w:cs="Times New Roman"/>
          <w:b/>
          <w:sz w:val="24"/>
          <w:szCs w:val="24"/>
          <w:highlight w:val="green"/>
        </w:rPr>
        <w:t>of</w:t>
      </w:r>
      <w:r w:rsidRPr="003B7D8B">
        <w:rPr>
          <w:rFonts w:ascii="Times New Roman" w:hAnsi="Times New Roman" w:cs="Times New Roman"/>
          <w:b/>
          <w:spacing w:val="-3"/>
          <w:sz w:val="24"/>
          <w:szCs w:val="24"/>
          <w:highlight w:val="green"/>
        </w:rPr>
        <w:t xml:space="preserve"> </w:t>
      </w:r>
      <w:r w:rsidRPr="003B7D8B">
        <w:rPr>
          <w:rFonts w:ascii="Times New Roman" w:hAnsi="Times New Roman" w:cs="Times New Roman"/>
          <w:b/>
          <w:sz w:val="24"/>
          <w:szCs w:val="24"/>
          <w:highlight w:val="green"/>
        </w:rPr>
        <w:t>antibiotic</w:t>
      </w:r>
      <w:r w:rsidR="0033697B">
        <w:rPr>
          <w:rFonts w:ascii="Times New Roman" w:hAnsi="Times New Roman" w:cs="Times New Roman"/>
          <w:b/>
          <w:sz w:val="24"/>
          <w:szCs w:val="24"/>
          <w:highlight w:val="green"/>
        </w:rPr>
        <w:t>s</w:t>
      </w:r>
      <w:r w:rsidRPr="003B7D8B">
        <w:rPr>
          <w:rFonts w:ascii="Times New Roman" w:hAnsi="Times New Roman" w:cs="Times New Roman"/>
          <w:b/>
          <w:spacing w:val="-3"/>
          <w:sz w:val="24"/>
          <w:szCs w:val="24"/>
          <w:highlight w:val="green"/>
        </w:rPr>
        <w:t xml:space="preserve"> </w:t>
      </w:r>
      <w:r w:rsidRPr="003B7D8B">
        <w:rPr>
          <w:rFonts w:ascii="Times New Roman" w:hAnsi="Times New Roman" w:cs="Times New Roman"/>
          <w:b/>
          <w:sz w:val="24"/>
          <w:szCs w:val="24"/>
          <w:highlight w:val="green"/>
        </w:rPr>
        <w:t>on</w:t>
      </w:r>
      <w:r w:rsidRPr="003B7D8B">
        <w:rPr>
          <w:rFonts w:ascii="Times New Roman" w:hAnsi="Times New Roman" w:cs="Times New Roman"/>
          <w:b/>
          <w:spacing w:val="-4"/>
          <w:sz w:val="24"/>
          <w:szCs w:val="24"/>
          <w:highlight w:val="green"/>
        </w:rPr>
        <w:t xml:space="preserve"> </w:t>
      </w:r>
      <w:r w:rsidRPr="003B7D8B">
        <w:rPr>
          <w:rFonts w:ascii="Times New Roman" w:hAnsi="Times New Roman" w:cs="Times New Roman"/>
          <w:b/>
          <w:sz w:val="24"/>
          <w:szCs w:val="24"/>
          <w:highlight w:val="green"/>
        </w:rPr>
        <w:t>cytokine</w:t>
      </w:r>
      <w:r w:rsidRPr="003B7D8B">
        <w:rPr>
          <w:rFonts w:ascii="Times New Roman" w:hAnsi="Times New Roman" w:cs="Times New Roman"/>
          <w:b/>
          <w:spacing w:val="-4"/>
          <w:sz w:val="24"/>
          <w:szCs w:val="24"/>
          <w:highlight w:val="green"/>
        </w:rPr>
        <w:t xml:space="preserve"> </w:t>
      </w:r>
      <w:r w:rsidRPr="003B7D8B">
        <w:rPr>
          <w:rFonts w:ascii="Times New Roman" w:hAnsi="Times New Roman" w:cs="Times New Roman"/>
          <w:b/>
          <w:sz w:val="24"/>
          <w:szCs w:val="24"/>
          <w:highlight w:val="green"/>
        </w:rPr>
        <w:t>patterns</w:t>
      </w:r>
      <w:r w:rsidRPr="003B7D8B">
        <w:rPr>
          <w:rFonts w:ascii="Times New Roman" w:hAnsi="Times New Roman" w:cs="Times New Roman"/>
          <w:b/>
          <w:spacing w:val="-4"/>
          <w:sz w:val="24"/>
          <w:szCs w:val="24"/>
          <w:highlight w:val="green"/>
        </w:rPr>
        <w:t xml:space="preserve"> </w:t>
      </w:r>
      <w:r w:rsidRPr="003B7D8B">
        <w:rPr>
          <w:rFonts w:ascii="Times New Roman" w:hAnsi="Times New Roman" w:cs="Times New Roman"/>
          <w:b/>
          <w:sz w:val="24"/>
          <w:szCs w:val="24"/>
          <w:highlight w:val="green"/>
        </w:rPr>
        <w:t>and</w:t>
      </w:r>
      <w:r w:rsidRPr="003B7D8B">
        <w:rPr>
          <w:rFonts w:ascii="Times New Roman" w:hAnsi="Times New Roman" w:cs="Times New Roman"/>
          <w:b/>
          <w:spacing w:val="-4"/>
          <w:sz w:val="24"/>
          <w:szCs w:val="24"/>
          <w:highlight w:val="green"/>
        </w:rPr>
        <w:t xml:space="preserve"> </w:t>
      </w:r>
      <w:proofErr w:type="spellStart"/>
      <w:r w:rsidRPr="003B7D8B">
        <w:rPr>
          <w:rFonts w:ascii="Times New Roman" w:hAnsi="Times New Roman" w:cs="Times New Roman"/>
          <w:b/>
          <w:sz w:val="24"/>
          <w:szCs w:val="24"/>
          <w:highlight w:val="green"/>
        </w:rPr>
        <w:t>antibiogram</w:t>
      </w:r>
      <w:proofErr w:type="spellEnd"/>
      <w:r w:rsidRPr="003B7D8B">
        <w:rPr>
          <w:rFonts w:ascii="Times New Roman" w:hAnsi="Times New Roman" w:cs="Times New Roman"/>
          <w:b/>
          <w:spacing w:val="-8"/>
          <w:sz w:val="24"/>
          <w:szCs w:val="24"/>
          <w:highlight w:val="green"/>
        </w:rPr>
        <w:t xml:space="preserve"> </w:t>
      </w:r>
      <w:r w:rsidRPr="003B7D8B">
        <w:rPr>
          <w:rFonts w:ascii="Times New Roman" w:hAnsi="Times New Roman" w:cs="Times New Roman"/>
          <w:b/>
          <w:sz w:val="24"/>
          <w:szCs w:val="24"/>
          <w:highlight w:val="green"/>
        </w:rPr>
        <w:t>of bacteria</w:t>
      </w:r>
      <w:r w:rsidRPr="003B7D8B">
        <w:rPr>
          <w:rFonts w:ascii="Times New Roman" w:hAnsi="Times New Roman" w:cs="Times New Roman"/>
          <w:b/>
          <w:spacing w:val="-2"/>
          <w:sz w:val="24"/>
          <w:szCs w:val="24"/>
          <w:highlight w:val="green"/>
        </w:rPr>
        <w:t xml:space="preserve"> </w:t>
      </w:r>
      <w:r w:rsidRPr="003B7D8B">
        <w:rPr>
          <w:rFonts w:ascii="Times New Roman" w:hAnsi="Times New Roman" w:cs="Times New Roman"/>
          <w:b/>
          <w:sz w:val="24"/>
          <w:szCs w:val="24"/>
          <w:highlight w:val="green"/>
        </w:rPr>
        <w:t>isolates</w:t>
      </w:r>
      <w:r w:rsidRPr="003B7D8B">
        <w:rPr>
          <w:rFonts w:ascii="Times New Roman" w:hAnsi="Times New Roman" w:cs="Times New Roman"/>
          <w:b/>
          <w:spacing w:val="-4"/>
          <w:sz w:val="24"/>
          <w:szCs w:val="24"/>
          <w:highlight w:val="green"/>
        </w:rPr>
        <w:t xml:space="preserve"> </w:t>
      </w:r>
      <w:r w:rsidRPr="003B7D8B">
        <w:rPr>
          <w:rFonts w:ascii="Times New Roman" w:hAnsi="Times New Roman" w:cs="Times New Roman"/>
          <w:b/>
          <w:sz w:val="24"/>
          <w:szCs w:val="24"/>
          <w:highlight w:val="green"/>
        </w:rPr>
        <w:t>from</w:t>
      </w:r>
      <w:r w:rsidRPr="003B7D8B">
        <w:rPr>
          <w:rFonts w:ascii="Times New Roman" w:hAnsi="Times New Roman" w:cs="Times New Roman"/>
          <w:b/>
          <w:spacing w:val="-8"/>
          <w:sz w:val="24"/>
          <w:szCs w:val="24"/>
          <w:highlight w:val="green"/>
        </w:rPr>
        <w:t xml:space="preserve"> </w:t>
      </w:r>
      <w:r w:rsidRPr="003B7D8B">
        <w:rPr>
          <w:rFonts w:ascii="Times New Roman" w:hAnsi="Times New Roman" w:cs="Times New Roman"/>
          <w:b/>
          <w:sz w:val="24"/>
          <w:szCs w:val="24"/>
          <w:highlight w:val="green"/>
        </w:rPr>
        <w:t>surgical site infection in Benin city, Edo state, Nigeria</w:t>
      </w:r>
      <w:r>
        <w:rPr>
          <w:rFonts w:ascii="Times New Roman" w:eastAsia="Times New Roman" w:hAnsi="Times New Roman" w:cs="Times New Roman"/>
          <w:b/>
          <w:sz w:val="24"/>
          <w:szCs w:val="24"/>
        </w:rPr>
        <w:t xml:space="preserve"> </w:t>
      </w:r>
    </w:p>
    <w:p w14:paraId="3DB05F4E" w14:textId="77777777" w:rsidR="0028532C" w:rsidRDefault="0028532C">
      <w:pPr>
        <w:spacing w:line="360" w:lineRule="auto"/>
        <w:rPr>
          <w:rFonts w:ascii="Times New Roman" w:eastAsia="Times New Roman" w:hAnsi="Times New Roman" w:cs="Times New Roman"/>
          <w:b/>
          <w:sz w:val="24"/>
        </w:rPr>
      </w:pPr>
    </w:p>
    <w:p w14:paraId="76BF4028" w14:textId="77777777" w:rsidR="0024433B" w:rsidRDefault="00725C38" w:rsidP="0028532C">
      <w:pPr>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ABSTRACT</w:t>
      </w:r>
    </w:p>
    <w:p w14:paraId="65125100" w14:textId="1AA43C5E" w:rsidR="0024433B" w:rsidRDefault="00725C38">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Antibiotic resistance has emerged as a critical global health challenge, exacerbated by the widespread misuse and overuse of antibiotics. The aim of this research was geared to determine the pattern of multidrug resistance isolates among patients with post operative surgical site infections and their immunological responses to misuse of antibiotics in Edo state, Nigeria using appropriate microbiological methods. Also, the levels of tumor necrosis factor alpha (</w:t>
      </w:r>
      <w:proofErr w:type="spellStart"/>
      <w:r>
        <w:rPr>
          <w:rFonts w:ascii="Times New Roman" w:eastAsia="Times New Roman" w:hAnsi="Times New Roman" w:cs="Times New Roman"/>
          <w:sz w:val="24"/>
        </w:rPr>
        <w:t>pg</w:t>
      </w:r>
      <w:proofErr w:type="spellEnd"/>
      <w:r>
        <w:rPr>
          <w:rFonts w:ascii="Times New Roman" w:eastAsia="Times New Roman" w:hAnsi="Times New Roman" w:cs="Times New Roman"/>
          <w:sz w:val="24"/>
        </w:rPr>
        <w:t>/ml), interferon-gamma (</w:t>
      </w:r>
      <w:proofErr w:type="spellStart"/>
      <w:r>
        <w:rPr>
          <w:rFonts w:ascii="Times New Roman" w:eastAsia="Times New Roman" w:hAnsi="Times New Roman" w:cs="Times New Roman"/>
          <w:sz w:val="24"/>
        </w:rPr>
        <w:t>pg</w:t>
      </w:r>
      <w:proofErr w:type="spellEnd"/>
      <w:r>
        <w:rPr>
          <w:rFonts w:ascii="Times New Roman" w:eastAsia="Times New Roman" w:hAnsi="Times New Roman" w:cs="Times New Roman"/>
          <w:sz w:val="24"/>
        </w:rPr>
        <w:t>/ml), and interleukin-10 (</w:t>
      </w:r>
      <w:proofErr w:type="spellStart"/>
      <w:r>
        <w:rPr>
          <w:rFonts w:ascii="Times New Roman" w:eastAsia="Times New Roman" w:hAnsi="Times New Roman" w:cs="Times New Roman"/>
          <w:sz w:val="24"/>
        </w:rPr>
        <w:t>pg</w:t>
      </w:r>
      <w:proofErr w:type="spellEnd"/>
      <w:r>
        <w:rPr>
          <w:rFonts w:ascii="Times New Roman" w:eastAsia="Times New Roman" w:hAnsi="Times New Roman" w:cs="Times New Roman"/>
          <w:sz w:val="24"/>
        </w:rPr>
        <w:t xml:space="preserve">/ml) in post-surgical patients and control subjects were evaluated using enzyme link immunosorbent assay method. The prevalence of wound infection among study participants was (27%). </w:t>
      </w:r>
      <w:r>
        <w:rPr>
          <w:rFonts w:ascii="Times New Roman" w:eastAsia="Times New Roman" w:hAnsi="Times New Roman" w:cs="Times New Roman"/>
          <w:i/>
          <w:sz w:val="24"/>
        </w:rPr>
        <w:t>Escherichia coli</w:t>
      </w:r>
      <w:r>
        <w:rPr>
          <w:rFonts w:ascii="Times New Roman" w:eastAsia="Times New Roman" w:hAnsi="Times New Roman" w:cs="Times New Roman"/>
          <w:sz w:val="24"/>
        </w:rPr>
        <w:t xml:space="preserve"> (30%) and </w:t>
      </w:r>
      <w:r>
        <w:rPr>
          <w:rFonts w:ascii="Times New Roman" w:eastAsia="Times New Roman" w:hAnsi="Times New Roman" w:cs="Times New Roman"/>
          <w:i/>
          <w:sz w:val="24"/>
        </w:rPr>
        <w:t>Pseudomonas aeruginosa</w:t>
      </w:r>
      <w:r>
        <w:rPr>
          <w:rFonts w:ascii="Times New Roman" w:eastAsia="Times New Roman" w:hAnsi="Times New Roman" w:cs="Times New Roman"/>
          <w:sz w:val="24"/>
        </w:rPr>
        <w:t xml:space="preserve"> (50%) were most likely to be incriminated with wound infection closely followed by </w:t>
      </w:r>
      <w:r>
        <w:rPr>
          <w:rFonts w:ascii="Times New Roman" w:eastAsia="Times New Roman" w:hAnsi="Times New Roman" w:cs="Times New Roman"/>
          <w:i/>
          <w:sz w:val="24"/>
        </w:rPr>
        <w:t>proteus mirabilis</w:t>
      </w:r>
      <w:r>
        <w:rPr>
          <w:rFonts w:ascii="Times New Roman" w:eastAsia="Times New Roman" w:hAnsi="Times New Roman" w:cs="Times New Roman"/>
          <w:sz w:val="24"/>
        </w:rPr>
        <w:t xml:space="preserve"> (15%) and the least was </w:t>
      </w:r>
      <w:r>
        <w:rPr>
          <w:rFonts w:ascii="Times New Roman" w:eastAsia="Times New Roman" w:hAnsi="Times New Roman" w:cs="Times New Roman"/>
          <w:i/>
          <w:sz w:val="24"/>
        </w:rPr>
        <w:t>staphylococcus aureus</w:t>
      </w:r>
      <w:r>
        <w:rPr>
          <w:rFonts w:ascii="Times New Roman" w:eastAsia="Times New Roman" w:hAnsi="Times New Roman" w:cs="Times New Roman"/>
          <w:sz w:val="24"/>
        </w:rPr>
        <w:t xml:space="preserve"> (5</w:t>
      </w:r>
      <w:r w:rsidR="00B57E0D">
        <w:rPr>
          <w:rFonts w:ascii="Times New Roman" w:eastAsia="Times New Roman" w:hAnsi="Times New Roman" w:cs="Times New Roman"/>
          <w:sz w:val="24"/>
        </w:rPr>
        <w:t>%</w:t>
      </w:r>
      <w:r>
        <w:rPr>
          <w:rFonts w:ascii="Times New Roman" w:eastAsia="Times New Roman" w:hAnsi="Times New Roman" w:cs="Times New Roman"/>
          <w:sz w:val="24"/>
        </w:rPr>
        <w:t xml:space="preserve">). The MDR bacterial isolates shows highest percentage of resistance to the penicillin and cephalosporin’s in the surgical wound infection patients. The levels of tumor necrosis factor </w:t>
      </w:r>
      <w:r w:rsidRPr="00357295">
        <w:rPr>
          <w:rFonts w:ascii="Times New Roman" w:eastAsia="Times New Roman" w:hAnsi="Times New Roman" w:cs="Times New Roman"/>
          <w:sz w:val="24"/>
          <w:highlight w:val="green"/>
        </w:rPr>
        <w:t>alpha</w:t>
      </w:r>
      <w:r w:rsidR="00357295" w:rsidRPr="00357295">
        <w:rPr>
          <w:rFonts w:ascii="Times New Roman" w:eastAsia="Times New Roman" w:hAnsi="Times New Roman" w:cs="Times New Roman"/>
          <w:sz w:val="24"/>
          <w:highlight w:val="green"/>
        </w:rPr>
        <w:t xml:space="preserve"> (512.0±0.03 Vs 14.69±0.01)</w:t>
      </w:r>
      <w:r w:rsidRPr="00357295">
        <w:rPr>
          <w:rFonts w:ascii="Times New Roman" w:eastAsia="Times New Roman" w:hAnsi="Times New Roman" w:cs="Times New Roman"/>
          <w:sz w:val="24"/>
          <w:highlight w:val="green"/>
        </w:rPr>
        <w:t>, interferon-gamma</w:t>
      </w:r>
      <w:r w:rsidR="00357295" w:rsidRPr="00357295">
        <w:rPr>
          <w:rFonts w:ascii="Times New Roman" w:eastAsia="Times New Roman" w:hAnsi="Times New Roman" w:cs="Times New Roman"/>
          <w:sz w:val="24"/>
          <w:highlight w:val="green"/>
        </w:rPr>
        <w:t xml:space="preserve"> (234.0±0.01 Vs 24.68±2.67) </w:t>
      </w:r>
      <w:r w:rsidRPr="00357295">
        <w:rPr>
          <w:rFonts w:ascii="Times New Roman" w:eastAsia="Times New Roman" w:hAnsi="Times New Roman" w:cs="Times New Roman"/>
          <w:sz w:val="24"/>
          <w:highlight w:val="green"/>
        </w:rPr>
        <w:t xml:space="preserve">and interleukin-10 </w:t>
      </w:r>
      <w:r w:rsidR="00357295" w:rsidRPr="00357295">
        <w:rPr>
          <w:rFonts w:ascii="Times New Roman" w:eastAsia="Times New Roman" w:hAnsi="Times New Roman" w:cs="Times New Roman"/>
          <w:sz w:val="24"/>
          <w:highlight w:val="green"/>
        </w:rPr>
        <w:t xml:space="preserve">(35.01±0.01 Vs 3.02±0.02) </w:t>
      </w:r>
      <w:r w:rsidRPr="00357295">
        <w:rPr>
          <w:rFonts w:ascii="Times New Roman" w:eastAsia="Times New Roman" w:hAnsi="Times New Roman" w:cs="Times New Roman"/>
          <w:sz w:val="24"/>
          <w:highlight w:val="green"/>
        </w:rPr>
        <w:t>were also significantly higher in the post-surgical wound infection patient as com</w:t>
      </w:r>
      <w:r w:rsidR="00F77824" w:rsidRPr="00357295">
        <w:rPr>
          <w:rFonts w:ascii="Times New Roman" w:eastAsia="Times New Roman" w:hAnsi="Times New Roman" w:cs="Times New Roman"/>
          <w:sz w:val="24"/>
          <w:highlight w:val="green"/>
        </w:rPr>
        <w:t>pared with the control group (p=0.001</w:t>
      </w:r>
      <w:r w:rsidRPr="00357295">
        <w:rPr>
          <w:rFonts w:ascii="Times New Roman" w:eastAsia="Times New Roman" w:hAnsi="Times New Roman" w:cs="Times New Roman"/>
          <w:sz w:val="24"/>
          <w:highlight w:val="green"/>
        </w:rPr>
        <w:t>)</w:t>
      </w:r>
      <w:r w:rsidR="00F77824">
        <w:rPr>
          <w:rFonts w:ascii="Times New Roman" w:eastAsia="Times New Roman" w:hAnsi="Times New Roman" w:cs="Times New Roman"/>
          <w:sz w:val="24"/>
        </w:rPr>
        <w:t xml:space="preserve"> respectively</w:t>
      </w:r>
      <w:r>
        <w:rPr>
          <w:rFonts w:ascii="Times New Roman" w:eastAsia="Times New Roman" w:hAnsi="Times New Roman" w:cs="Times New Roman"/>
          <w:sz w:val="24"/>
        </w:rPr>
        <w:t xml:space="preserve">. Multidrug resistance bacterial infections are more dangerous and pathogenic, and the observed elevation of inflammatory response may lead to difficulty in infection resolution, it could contribute to partially explaining why patients with MDR infections still have poor treatment outcomes even after receiving timely antibiotic treatment. </w:t>
      </w:r>
    </w:p>
    <w:p w14:paraId="1CCB259A" w14:textId="77777777" w:rsidR="0024433B" w:rsidRDefault="0024433B">
      <w:pPr>
        <w:spacing w:line="360" w:lineRule="auto"/>
        <w:jc w:val="both"/>
        <w:rPr>
          <w:rFonts w:ascii="Times New Roman" w:eastAsia="Times New Roman" w:hAnsi="Times New Roman" w:cs="Times New Roman"/>
          <w:b/>
          <w:sz w:val="24"/>
        </w:rPr>
      </w:pPr>
    </w:p>
    <w:p w14:paraId="2A98370E" w14:textId="77777777" w:rsidR="0024433B" w:rsidRDefault="00725C38">
      <w:pPr>
        <w:spacing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Keywords</w:t>
      </w:r>
      <w:r>
        <w:rPr>
          <w:rFonts w:ascii="Times New Roman" w:eastAsia="Times New Roman" w:hAnsi="Times New Roman" w:cs="Times New Roman"/>
          <w:sz w:val="24"/>
        </w:rPr>
        <w:t>: Antibiotic, multidrug, resistance, interferon, interleukin-10, infection.</w:t>
      </w:r>
    </w:p>
    <w:p w14:paraId="18FFBECD" w14:textId="436E1CE2" w:rsidR="0024433B" w:rsidRDefault="0024433B">
      <w:pPr>
        <w:spacing w:line="360" w:lineRule="auto"/>
        <w:jc w:val="both"/>
        <w:rPr>
          <w:rFonts w:ascii="Times New Roman" w:eastAsia="Times New Roman" w:hAnsi="Times New Roman" w:cs="Times New Roman"/>
          <w:sz w:val="24"/>
        </w:rPr>
      </w:pPr>
    </w:p>
    <w:p w14:paraId="7256EE94" w14:textId="0C0B93DD" w:rsidR="005F13BF" w:rsidRDefault="005F13BF">
      <w:pPr>
        <w:spacing w:line="360" w:lineRule="auto"/>
        <w:jc w:val="both"/>
        <w:rPr>
          <w:rFonts w:ascii="Times New Roman" w:eastAsia="Times New Roman" w:hAnsi="Times New Roman" w:cs="Times New Roman"/>
          <w:sz w:val="24"/>
        </w:rPr>
      </w:pPr>
    </w:p>
    <w:p w14:paraId="33342E92" w14:textId="77777777" w:rsidR="005F13BF" w:rsidRDefault="005F13BF">
      <w:pPr>
        <w:spacing w:line="360" w:lineRule="auto"/>
        <w:jc w:val="both"/>
        <w:rPr>
          <w:rFonts w:ascii="Times New Roman" w:eastAsia="Times New Roman" w:hAnsi="Times New Roman" w:cs="Times New Roman"/>
          <w:sz w:val="24"/>
        </w:rPr>
      </w:pPr>
    </w:p>
    <w:p w14:paraId="1B15D442" w14:textId="77777777" w:rsidR="0024433B" w:rsidRDefault="00725C38">
      <w:pPr>
        <w:spacing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INTRODUCTION</w:t>
      </w:r>
    </w:p>
    <w:p w14:paraId="7EF5A6BB" w14:textId="26B04F3E" w:rsidR="00D33E55" w:rsidRPr="005D0DB8" w:rsidRDefault="00D33E55" w:rsidP="00D33E55">
      <w:pPr>
        <w:spacing w:line="480" w:lineRule="auto"/>
        <w:jc w:val="both"/>
        <w:rPr>
          <w:rFonts w:ascii="Times New Roman" w:hAnsi="Times New Roman" w:cs="Times New Roman"/>
          <w:sz w:val="24"/>
          <w:szCs w:val="24"/>
        </w:rPr>
      </w:pPr>
      <w:r w:rsidRPr="00523341">
        <w:rPr>
          <w:rFonts w:ascii="Times New Roman" w:hAnsi="Times New Roman" w:cs="Times New Roman"/>
          <w:sz w:val="24"/>
          <w:szCs w:val="24"/>
          <w:highlight w:val="green"/>
        </w:rPr>
        <w:t>The ongoing emergence and quick spread of bacteria resistant to antibiotics has become a major global public health problem and a major obstacle to the efficient treatment of infectious diseases</w:t>
      </w:r>
      <w:r w:rsidR="00255B25" w:rsidRPr="00255B25">
        <w:rPr>
          <w:rFonts w:ascii="Times New Roman" w:hAnsi="Times New Roman" w:cs="Times New Roman"/>
          <w:sz w:val="24"/>
          <w:szCs w:val="24"/>
          <w:highlight w:val="green"/>
          <w:vertAlign w:val="superscript"/>
        </w:rPr>
        <w:t>1</w:t>
      </w:r>
      <w:r w:rsidR="00255B25">
        <w:rPr>
          <w:rFonts w:ascii="Times New Roman" w:hAnsi="Times New Roman" w:cs="Times New Roman"/>
          <w:sz w:val="24"/>
          <w:szCs w:val="24"/>
          <w:highlight w:val="green"/>
          <w:vertAlign w:val="superscript"/>
        </w:rPr>
        <w:t>,2</w:t>
      </w:r>
      <w:r w:rsidRPr="00523341">
        <w:rPr>
          <w:rFonts w:ascii="Times New Roman" w:hAnsi="Times New Roman" w:cs="Times New Roman"/>
          <w:sz w:val="24"/>
          <w:szCs w:val="24"/>
          <w:highlight w:val="green"/>
        </w:rPr>
        <w:t>.  Antibiotic resistance is a major threat to modern development, food security, and global health</w:t>
      </w:r>
      <w:r w:rsidR="00255B25" w:rsidRPr="00255B25">
        <w:rPr>
          <w:rFonts w:ascii="Times New Roman" w:hAnsi="Times New Roman" w:cs="Times New Roman"/>
          <w:sz w:val="24"/>
          <w:szCs w:val="24"/>
          <w:highlight w:val="green"/>
          <w:vertAlign w:val="superscript"/>
        </w:rPr>
        <w:t>1</w:t>
      </w:r>
      <w:r w:rsidR="00255B25">
        <w:rPr>
          <w:rFonts w:ascii="Times New Roman" w:hAnsi="Times New Roman" w:cs="Times New Roman"/>
          <w:sz w:val="24"/>
          <w:szCs w:val="24"/>
          <w:highlight w:val="green"/>
          <w:vertAlign w:val="superscript"/>
        </w:rPr>
        <w:t>,3</w:t>
      </w:r>
      <w:r w:rsidR="00255B25">
        <w:rPr>
          <w:rFonts w:ascii="Times New Roman" w:hAnsi="Times New Roman" w:cs="Times New Roman"/>
          <w:sz w:val="24"/>
          <w:szCs w:val="24"/>
          <w:highlight w:val="green"/>
        </w:rPr>
        <w:t xml:space="preserve">. </w:t>
      </w:r>
      <w:r w:rsidRPr="00523341">
        <w:rPr>
          <w:rFonts w:ascii="Times New Roman" w:hAnsi="Times New Roman" w:cs="Times New Roman"/>
          <w:sz w:val="24"/>
          <w:szCs w:val="24"/>
          <w:highlight w:val="green"/>
        </w:rPr>
        <w:t xml:space="preserve"> </w:t>
      </w:r>
    </w:p>
    <w:p w14:paraId="5B81B909" w14:textId="07FC8FFC" w:rsidR="00523341" w:rsidRPr="005D0DB8" w:rsidRDefault="00725C38" w:rsidP="00523341">
      <w:pPr>
        <w:spacing w:line="480" w:lineRule="auto"/>
        <w:jc w:val="both"/>
        <w:rPr>
          <w:rFonts w:ascii="Times New Roman" w:hAnsi="Times New Roman" w:cs="Times New Roman"/>
          <w:sz w:val="24"/>
          <w:szCs w:val="24"/>
        </w:rPr>
      </w:pPr>
      <w:r>
        <w:rPr>
          <w:rFonts w:ascii="Times New Roman" w:eastAsia="Times New Roman" w:hAnsi="Times New Roman" w:cs="Times New Roman"/>
          <w:sz w:val="24"/>
        </w:rPr>
        <w:t>Every year, antibiotic-resistant illnesses claim the lives of at least 700,000 people worldwide; by 2050, that figure is predicted to reach 10 million.</w:t>
      </w:r>
      <w:r w:rsidR="00255B25" w:rsidRPr="00255B25">
        <w:rPr>
          <w:rFonts w:ascii="Times New Roman" w:eastAsia="Times New Roman" w:hAnsi="Times New Roman" w:cs="Times New Roman"/>
          <w:sz w:val="24"/>
          <w:highlight w:val="green"/>
          <w:vertAlign w:val="superscript"/>
        </w:rPr>
        <w:t>4</w:t>
      </w:r>
      <w:r>
        <w:rPr>
          <w:rFonts w:ascii="Times New Roman" w:eastAsia="Times New Roman" w:hAnsi="Times New Roman" w:cs="Times New Roman"/>
          <w:sz w:val="24"/>
        </w:rPr>
        <w:t xml:space="preserve"> </w:t>
      </w:r>
      <w:r w:rsidR="00523341" w:rsidRPr="00523341">
        <w:rPr>
          <w:rFonts w:ascii="Times New Roman" w:hAnsi="Times New Roman" w:cs="Times New Roman"/>
          <w:sz w:val="24"/>
          <w:szCs w:val="24"/>
          <w:highlight w:val="green"/>
        </w:rPr>
        <w:t>Since most antimicrobials are rendered ineffective by multidrug-resistant (MDR) bacterial pathogens, these infections can provide serious health care issues</w:t>
      </w:r>
      <w:r w:rsidR="00255B25">
        <w:rPr>
          <w:rFonts w:ascii="Times New Roman" w:hAnsi="Times New Roman" w:cs="Times New Roman"/>
          <w:sz w:val="24"/>
          <w:szCs w:val="24"/>
          <w:highlight w:val="green"/>
          <w:vertAlign w:val="superscript"/>
        </w:rPr>
        <w:t>5,6</w:t>
      </w:r>
      <w:r w:rsidR="00523341" w:rsidRPr="00523341">
        <w:rPr>
          <w:rFonts w:ascii="Times New Roman" w:hAnsi="Times New Roman" w:cs="Times New Roman"/>
          <w:sz w:val="24"/>
          <w:szCs w:val="24"/>
          <w:highlight w:val="green"/>
        </w:rPr>
        <w:t>. MDR infections can become resistant to different antimicrobials by means of genetic changes brought on by excessive drug exposure and horizontal gene transfer</w:t>
      </w:r>
      <w:r w:rsidR="004F24F7" w:rsidRPr="004F24F7">
        <w:rPr>
          <w:rFonts w:ascii="Times New Roman" w:hAnsi="Times New Roman" w:cs="Times New Roman"/>
          <w:sz w:val="24"/>
          <w:szCs w:val="24"/>
          <w:highlight w:val="green"/>
          <w:vertAlign w:val="superscript"/>
        </w:rPr>
        <w:t>6</w:t>
      </w:r>
      <w:r w:rsidR="004F24F7">
        <w:rPr>
          <w:rFonts w:ascii="Times New Roman" w:hAnsi="Times New Roman" w:cs="Times New Roman"/>
          <w:sz w:val="24"/>
          <w:szCs w:val="24"/>
          <w:highlight w:val="green"/>
        </w:rPr>
        <w:t xml:space="preserve">. </w:t>
      </w:r>
      <w:r w:rsidR="00523341" w:rsidRPr="00523341">
        <w:rPr>
          <w:rFonts w:ascii="Times New Roman" w:hAnsi="Times New Roman" w:cs="Times New Roman"/>
          <w:sz w:val="24"/>
          <w:szCs w:val="24"/>
          <w:highlight w:val="green"/>
        </w:rPr>
        <w:t>Every year in Nigeria, antibiotic resistance results in over 60,000 deaths</w:t>
      </w:r>
      <w:r w:rsidR="00255B25">
        <w:rPr>
          <w:rFonts w:ascii="Times New Roman" w:hAnsi="Times New Roman" w:cs="Times New Roman"/>
          <w:sz w:val="24"/>
          <w:szCs w:val="24"/>
          <w:highlight w:val="green"/>
          <w:vertAlign w:val="superscript"/>
        </w:rPr>
        <w:t>7</w:t>
      </w:r>
      <w:r w:rsidR="00523341" w:rsidRPr="00523341">
        <w:rPr>
          <w:rFonts w:ascii="Times New Roman" w:hAnsi="Times New Roman" w:cs="Times New Roman"/>
          <w:sz w:val="24"/>
          <w:szCs w:val="24"/>
          <w:highlight w:val="green"/>
        </w:rPr>
        <w:t xml:space="preserve">. </w:t>
      </w:r>
    </w:p>
    <w:p w14:paraId="68A59CF9" w14:textId="4EB5C574" w:rsidR="0024433B" w:rsidRDefault="000D28FB">
      <w:pPr>
        <w:spacing w:line="480" w:lineRule="auto"/>
        <w:jc w:val="both"/>
        <w:rPr>
          <w:rFonts w:ascii="Times New Roman" w:eastAsia="Times New Roman" w:hAnsi="Times New Roman" w:cs="Times New Roman"/>
          <w:sz w:val="24"/>
        </w:rPr>
      </w:pPr>
      <w:r w:rsidRPr="000D28FB">
        <w:rPr>
          <w:rFonts w:ascii="Times New Roman" w:eastAsia="Times New Roman" w:hAnsi="Times New Roman" w:cs="Times New Roman"/>
          <w:sz w:val="24"/>
        </w:rPr>
        <w:t>Antimicrobial resistance refers to a microorganism's capacity to withstand the effects of various antimicrobial agents</w:t>
      </w:r>
      <w:r w:rsidR="00255B25" w:rsidRPr="00255B25">
        <w:rPr>
          <w:rFonts w:ascii="Times New Roman" w:eastAsia="Times New Roman" w:hAnsi="Times New Roman" w:cs="Times New Roman"/>
          <w:sz w:val="24"/>
          <w:highlight w:val="green"/>
          <w:vertAlign w:val="superscript"/>
        </w:rPr>
        <w:t>8</w:t>
      </w:r>
      <w:r w:rsidRPr="00255B25">
        <w:rPr>
          <w:rFonts w:ascii="Times New Roman" w:eastAsia="Times New Roman" w:hAnsi="Times New Roman" w:cs="Times New Roman"/>
          <w:sz w:val="24"/>
          <w:highlight w:val="green"/>
        </w:rPr>
        <w:t>.</w:t>
      </w:r>
      <w:r w:rsidRPr="000D28FB">
        <w:rPr>
          <w:rFonts w:ascii="Times New Roman" w:eastAsia="Times New Roman" w:hAnsi="Times New Roman" w:cs="Times New Roman"/>
          <w:sz w:val="24"/>
        </w:rPr>
        <w:t xml:space="preserve"> </w:t>
      </w:r>
      <w:r w:rsidRPr="00170159">
        <w:rPr>
          <w:rFonts w:ascii="Times New Roman" w:eastAsia="Times New Roman" w:hAnsi="Times New Roman" w:cs="Times New Roman"/>
          <w:sz w:val="24"/>
          <w:highlight w:val="green"/>
        </w:rPr>
        <w:t>This resistance to several medications is called multidrug resistance (MDR). Microorganism</w:t>
      </w:r>
      <w:r w:rsidRPr="002E70A1">
        <w:rPr>
          <w:rFonts w:ascii="Times New Roman" w:eastAsia="Times New Roman" w:hAnsi="Times New Roman" w:cs="Times New Roman"/>
          <w:sz w:val="24"/>
          <w:highlight w:val="green"/>
        </w:rPr>
        <w:t>s can exhibit a variety of multidrug resistance mechanisms, such as acquired resistance from other species, genetic mutation, or inherent resistance in some microorganisms to a specific antibi</w:t>
      </w:r>
      <w:r w:rsidR="002E70A1" w:rsidRPr="002E70A1">
        <w:rPr>
          <w:rFonts w:ascii="Times New Roman" w:eastAsia="Times New Roman" w:hAnsi="Times New Roman" w:cs="Times New Roman"/>
          <w:sz w:val="24"/>
          <w:highlight w:val="green"/>
        </w:rPr>
        <w:t>otic</w:t>
      </w:r>
      <w:r w:rsidR="00AA444C" w:rsidRPr="00AA444C">
        <w:rPr>
          <w:rFonts w:ascii="Times New Roman" w:eastAsia="Times New Roman" w:hAnsi="Times New Roman" w:cs="Times New Roman"/>
          <w:sz w:val="24"/>
          <w:highlight w:val="green"/>
          <w:vertAlign w:val="superscript"/>
        </w:rPr>
        <w:t>5</w:t>
      </w:r>
      <w:r w:rsidRPr="002E70A1">
        <w:rPr>
          <w:rFonts w:ascii="Times New Roman" w:eastAsia="Times New Roman" w:hAnsi="Times New Roman" w:cs="Times New Roman"/>
          <w:sz w:val="24"/>
          <w:highlight w:val="green"/>
        </w:rPr>
        <w:t>.</w:t>
      </w:r>
    </w:p>
    <w:p w14:paraId="2A6197AE" w14:textId="7A7B9F88" w:rsidR="0024433B" w:rsidRDefault="00725C38">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patient's immune system and the organism's pathogenicity both have a significant impact on how an infection develops. On the other hand, any foul-smelling discharge from a closed surgical incision along with indications of tissue inflammation around it should be regarded as a wound </w:t>
      </w:r>
      <w:r w:rsidRPr="00AA444C">
        <w:rPr>
          <w:rFonts w:ascii="Times New Roman" w:eastAsia="Times New Roman" w:hAnsi="Times New Roman" w:cs="Times New Roman"/>
          <w:sz w:val="24"/>
          <w:highlight w:val="green"/>
        </w:rPr>
        <w:t>infection</w:t>
      </w:r>
      <w:r w:rsidR="00AA444C" w:rsidRPr="00AA444C">
        <w:rPr>
          <w:rFonts w:ascii="Times New Roman" w:eastAsia="Times New Roman" w:hAnsi="Times New Roman" w:cs="Times New Roman"/>
          <w:sz w:val="24"/>
          <w:highlight w:val="green"/>
        </w:rPr>
        <w:t xml:space="preserve"> </w:t>
      </w:r>
      <w:r w:rsidR="00AA444C" w:rsidRPr="00AA444C">
        <w:rPr>
          <w:rFonts w:ascii="Times New Roman" w:eastAsia="Times New Roman" w:hAnsi="Times New Roman" w:cs="Times New Roman"/>
          <w:sz w:val="24"/>
          <w:highlight w:val="green"/>
          <w:vertAlign w:val="superscript"/>
        </w:rPr>
        <w:t>6,7</w:t>
      </w:r>
      <w:r w:rsidR="00AA444C" w:rsidRPr="00AA444C">
        <w:rPr>
          <w:rFonts w:ascii="Times New Roman" w:eastAsia="Times New Roman" w:hAnsi="Times New Roman" w:cs="Times New Roman"/>
          <w:sz w:val="24"/>
          <w:highlight w:val="green"/>
        </w:rPr>
        <w:t>.</w:t>
      </w:r>
      <w:r w:rsidR="00AA444C">
        <w:rPr>
          <w:rFonts w:ascii="Times New Roman" w:eastAsia="Times New Roman" w:hAnsi="Times New Roman" w:cs="Times New Roman"/>
          <w:sz w:val="24"/>
        </w:rPr>
        <w:t xml:space="preserve"> </w:t>
      </w:r>
      <w:r>
        <w:rPr>
          <w:rFonts w:ascii="Times New Roman" w:eastAsia="Times New Roman" w:hAnsi="Times New Roman" w:cs="Times New Roman"/>
          <w:sz w:val="24"/>
        </w:rPr>
        <w:t>When compared to infections brought on by antibiotic-susceptible bacteria, infections produced by antibiotic-resistant pathogens in a clinical context are linked to higher rates of morbidity, death, and healthcare expenses.</w:t>
      </w:r>
      <w:r w:rsidR="00AA444C" w:rsidRPr="00AA444C">
        <w:rPr>
          <w:rFonts w:ascii="Times New Roman" w:eastAsia="Times New Roman" w:hAnsi="Times New Roman" w:cs="Times New Roman"/>
          <w:sz w:val="24"/>
          <w:highlight w:val="green"/>
          <w:vertAlign w:val="superscript"/>
        </w:rPr>
        <w:t>9</w:t>
      </w:r>
      <w:r>
        <w:rPr>
          <w:rFonts w:ascii="Times New Roman" w:eastAsia="Times New Roman" w:hAnsi="Times New Roman" w:cs="Times New Roman"/>
          <w:sz w:val="24"/>
        </w:rPr>
        <w:t xml:space="preserve"> The overuse of antibiotics has </w:t>
      </w:r>
      <w:r>
        <w:rPr>
          <w:rFonts w:ascii="Times New Roman" w:eastAsia="Times New Roman" w:hAnsi="Times New Roman" w:cs="Times New Roman"/>
          <w:sz w:val="24"/>
        </w:rPr>
        <w:lastRenderedPageBreak/>
        <w:t>put people's health in danger and put a financial strain on national healthcare systems.</w:t>
      </w:r>
      <w:r w:rsidR="00AA444C" w:rsidRPr="00AA444C">
        <w:rPr>
          <w:rFonts w:ascii="Times New Roman" w:eastAsia="Times New Roman" w:hAnsi="Times New Roman" w:cs="Times New Roman"/>
          <w:sz w:val="24"/>
          <w:highlight w:val="green"/>
          <w:vertAlign w:val="superscript"/>
        </w:rPr>
        <w:t>10</w:t>
      </w:r>
      <w:r>
        <w:rPr>
          <w:rFonts w:ascii="Times New Roman" w:eastAsia="Times New Roman" w:hAnsi="Times New Roman" w:cs="Times New Roman"/>
          <w:sz w:val="24"/>
        </w:rPr>
        <w:t xml:space="preserve">  The unscrupulous selling of antibiotics without valid prescriptions or diagnostic testing is a significant contributing cause to antibiotic misuse.</w:t>
      </w:r>
      <w:r w:rsidR="00AA444C" w:rsidRPr="00AA444C">
        <w:rPr>
          <w:rFonts w:ascii="Times New Roman" w:eastAsia="Times New Roman" w:hAnsi="Times New Roman" w:cs="Times New Roman"/>
          <w:sz w:val="24"/>
          <w:highlight w:val="green"/>
          <w:vertAlign w:val="superscript"/>
        </w:rPr>
        <w:t>11</w:t>
      </w:r>
    </w:p>
    <w:p w14:paraId="39EB5EA2" w14:textId="15C0A8D5" w:rsidR="00361DB6" w:rsidRPr="00361DB6" w:rsidRDefault="00361DB6">
      <w:pPr>
        <w:spacing w:line="480" w:lineRule="auto"/>
        <w:jc w:val="both"/>
        <w:rPr>
          <w:rFonts w:ascii="Times New Roman" w:eastAsia="Times New Roman" w:hAnsi="Times New Roman" w:cs="Times New Roman"/>
          <w:sz w:val="24"/>
        </w:rPr>
      </w:pPr>
      <w:r w:rsidRPr="00361DB6">
        <w:rPr>
          <w:rFonts w:ascii="Times New Roman" w:eastAsia="Times New Roman" w:hAnsi="Times New Roman" w:cs="Times New Roman"/>
          <w:sz w:val="24"/>
          <w:highlight w:val="green"/>
        </w:rPr>
        <w:t>The extent of bacterial contamination during the process, the length of the procedure, and the patient's underlying illness, such as immunodeficiency, diabetes, or malnourishment, are the three main causes of post-operative wound infections.  Around the world, treating surgical wound infections has been made extremely difficult by the emergence of multidrug</w:t>
      </w:r>
      <w:r w:rsidR="00AA444C">
        <w:rPr>
          <w:rFonts w:ascii="Times New Roman" w:eastAsia="Times New Roman" w:hAnsi="Times New Roman" w:cs="Times New Roman"/>
          <w:sz w:val="24"/>
          <w:highlight w:val="green"/>
        </w:rPr>
        <w:t>-resistant bacterial isolates</w:t>
      </w:r>
      <w:r w:rsidR="00AA444C" w:rsidRPr="00AA444C">
        <w:rPr>
          <w:rFonts w:ascii="Times New Roman" w:eastAsia="Times New Roman" w:hAnsi="Times New Roman" w:cs="Times New Roman"/>
          <w:sz w:val="24"/>
          <w:highlight w:val="green"/>
          <w:vertAlign w:val="superscript"/>
        </w:rPr>
        <w:t>12</w:t>
      </w:r>
      <w:r w:rsidRPr="00361DB6">
        <w:rPr>
          <w:rFonts w:ascii="Times New Roman" w:eastAsia="Times New Roman" w:hAnsi="Times New Roman" w:cs="Times New Roman"/>
          <w:sz w:val="24"/>
          <w:highlight w:val="green"/>
        </w:rPr>
        <w:t>.  Tumor necrosis factor-alpha, interferon-gamma, IL-6, IL-1α, IL-8, and IL-10 levels rise when retinal and microglial cells are expos</w:t>
      </w:r>
      <w:r w:rsidR="00AA444C">
        <w:rPr>
          <w:rFonts w:ascii="Times New Roman" w:eastAsia="Times New Roman" w:hAnsi="Times New Roman" w:cs="Times New Roman"/>
          <w:sz w:val="24"/>
          <w:highlight w:val="green"/>
        </w:rPr>
        <w:t>ed to MDR bacterial strains</w:t>
      </w:r>
      <w:r w:rsidR="00AA444C" w:rsidRPr="00AA444C">
        <w:rPr>
          <w:rFonts w:ascii="Times New Roman" w:eastAsia="Times New Roman" w:hAnsi="Times New Roman" w:cs="Times New Roman"/>
          <w:sz w:val="24"/>
          <w:highlight w:val="green"/>
          <w:vertAlign w:val="superscript"/>
        </w:rPr>
        <w:t>13</w:t>
      </w:r>
      <w:r w:rsidR="00AA444C">
        <w:rPr>
          <w:rFonts w:ascii="Times New Roman" w:eastAsia="Times New Roman" w:hAnsi="Times New Roman" w:cs="Times New Roman"/>
          <w:sz w:val="24"/>
          <w:highlight w:val="green"/>
        </w:rPr>
        <w:t>.</w:t>
      </w:r>
      <w:r w:rsidRPr="00361DB6">
        <w:rPr>
          <w:rFonts w:ascii="Times New Roman" w:eastAsia="Times New Roman" w:hAnsi="Times New Roman" w:cs="Times New Roman"/>
          <w:sz w:val="24"/>
          <w:highlight w:val="green"/>
        </w:rPr>
        <w:t xml:space="preserve">  Therefore, an </w:t>
      </w:r>
      <w:r>
        <w:rPr>
          <w:rFonts w:ascii="Times New Roman" w:eastAsia="Times New Roman" w:hAnsi="Times New Roman" w:cs="Times New Roman"/>
          <w:sz w:val="24"/>
          <w:highlight w:val="green"/>
        </w:rPr>
        <w:t>excessive</w:t>
      </w:r>
      <w:r w:rsidRPr="00361DB6">
        <w:rPr>
          <w:rFonts w:ascii="Times New Roman" w:eastAsia="Times New Roman" w:hAnsi="Times New Roman" w:cs="Times New Roman"/>
          <w:sz w:val="24"/>
          <w:highlight w:val="green"/>
        </w:rPr>
        <w:t xml:space="preserve"> of inflammation may hinder the clearance of MDR-bacterial infections, which are more virulent.</w:t>
      </w:r>
      <w:r w:rsidRPr="00361DB6">
        <w:rPr>
          <w:rFonts w:ascii="Times New Roman" w:eastAsia="Times New Roman" w:hAnsi="Times New Roman" w:cs="Times New Roman"/>
          <w:sz w:val="24"/>
        </w:rPr>
        <w:t xml:space="preserve"> </w:t>
      </w:r>
    </w:p>
    <w:p w14:paraId="0585826F" w14:textId="1B4DDA2C" w:rsidR="0024433B" w:rsidRDefault="00725C38">
      <w:pPr>
        <w:spacing w:line="480" w:lineRule="auto"/>
        <w:jc w:val="both"/>
        <w:rPr>
          <w:rFonts w:ascii="Times New Roman" w:eastAsia="Times New Roman" w:hAnsi="Times New Roman" w:cs="Times New Roman"/>
          <w:sz w:val="24"/>
        </w:rPr>
      </w:pPr>
      <w:r w:rsidRPr="00DA01FC">
        <w:rPr>
          <w:rFonts w:ascii="Times New Roman" w:eastAsia="Times New Roman" w:hAnsi="Times New Roman" w:cs="Times New Roman"/>
          <w:sz w:val="24"/>
          <w:highlight w:val="green"/>
        </w:rPr>
        <w:t>Surgical site infections (SSIs) remain a significant cause of morbidity and mortality globally, contributing to prolonged hospital stays, increased healthcare costs, and poor patient outcomes</w:t>
      </w:r>
      <w:r w:rsidR="00AA444C" w:rsidRPr="00AA444C">
        <w:rPr>
          <w:rFonts w:ascii="Times New Roman" w:eastAsia="Times New Roman" w:hAnsi="Times New Roman" w:cs="Times New Roman"/>
          <w:sz w:val="24"/>
          <w:highlight w:val="green"/>
          <w:vertAlign w:val="superscript"/>
        </w:rPr>
        <w:t>14</w:t>
      </w:r>
      <w:r w:rsidRPr="00DA01FC">
        <w:rPr>
          <w:rFonts w:ascii="Times New Roman" w:eastAsia="Times New Roman" w:hAnsi="Times New Roman" w:cs="Times New Roman"/>
          <w:sz w:val="24"/>
          <w:highlight w:val="green"/>
        </w:rPr>
        <w:t>.</w:t>
      </w:r>
      <w:r>
        <w:rPr>
          <w:rFonts w:ascii="Times New Roman" w:eastAsia="Times New Roman" w:hAnsi="Times New Roman" w:cs="Times New Roman"/>
          <w:sz w:val="24"/>
        </w:rPr>
        <w:t xml:space="preserve"> In Benin City, Edo State, Nigeria, the prevalence of SSIs is worsened by the misuse and overuse of antibiotics, which brings about the development of antibiotic-resistant bacteria. This issue is particularly pressing in resource-limited settings where infection control practices may be suboptimal, and access to second-line treatments is limited. Therefore, this study aimed to determine the pattern of multidrug resistance isolates among patients with post operative surgical site infections and their immunological responses to misuse of antibiotics in Edo state.</w:t>
      </w:r>
    </w:p>
    <w:p w14:paraId="2B4A7301" w14:textId="77777777" w:rsidR="00725C38" w:rsidRDefault="00725C38">
      <w:pPr>
        <w:spacing w:line="480" w:lineRule="auto"/>
        <w:jc w:val="both"/>
        <w:rPr>
          <w:rFonts w:ascii="Times New Roman" w:eastAsia="Times New Roman" w:hAnsi="Times New Roman" w:cs="Times New Roman"/>
          <w:sz w:val="24"/>
        </w:rPr>
      </w:pPr>
    </w:p>
    <w:p w14:paraId="622ABB70" w14:textId="77777777" w:rsidR="00725C38" w:rsidRDefault="00725C38">
      <w:pPr>
        <w:spacing w:line="480" w:lineRule="auto"/>
        <w:jc w:val="both"/>
        <w:rPr>
          <w:rFonts w:ascii="Times New Roman" w:eastAsia="Times New Roman" w:hAnsi="Times New Roman" w:cs="Times New Roman"/>
          <w:sz w:val="24"/>
        </w:rPr>
      </w:pPr>
    </w:p>
    <w:p w14:paraId="1C659BDE" w14:textId="77777777" w:rsidR="00725C38" w:rsidRDefault="00725C38">
      <w:pPr>
        <w:spacing w:line="480" w:lineRule="auto"/>
        <w:jc w:val="both"/>
        <w:rPr>
          <w:rFonts w:ascii="Times New Roman" w:eastAsia="Times New Roman" w:hAnsi="Times New Roman" w:cs="Times New Roman"/>
          <w:sz w:val="24"/>
        </w:rPr>
      </w:pPr>
    </w:p>
    <w:p w14:paraId="7F21CAC4" w14:textId="77777777" w:rsidR="0024433B" w:rsidRDefault="00725C38">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MATERIALS AND METHODS</w:t>
      </w:r>
    </w:p>
    <w:p w14:paraId="19E57ECB" w14:textId="77777777" w:rsidR="0024433B" w:rsidRDefault="00725C38">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Study Area</w:t>
      </w:r>
    </w:p>
    <w:p w14:paraId="6683C16B" w14:textId="08199D83" w:rsidR="0024433B" w:rsidRDefault="00725C38">
      <w:pPr>
        <w:spacing w:line="480" w:lineRule="auto"/>
        <w:jc w:val="both"/>
        <w:rPr>
          <w:rFonts w:ascii="Times New Roman" w:eastAsia="Times New Roman" w:hAnsi="Times New Roman" w:cs="Times New Roman"/>
          <w:sz w:val="24"/>
        </w:rPr>
      </w:pPr>
      <w:r w:rsidRPr="0033697B">
        <w:rPr>
          <w:rFonts w:ascii="Times New Roman" w:eastAsia="Times New Roman" w:hAnsi="Times New Roman" w:cs="Times New Roman"/>
          <w:sz w:val="24"/>
          <w:highlight w:val="green"/>
        </w:rPr>
        <w:t>This study was conducted at Central Hospital, Benin City, Edo State, Nigeria. Edo State is situated at latitude 6.6342°N and longitude 5.9304°E, covering an area of 19,794 km².</w:t>
      </w:r>
      <w:r>
        <w:rPr>
          <w:rFonts w:ascii="Times New Roman" w:eastAsia="Times New Roman" w:hAnsi="Times New Roman" w:cs="Times New Roman"/>
          <w:sz w:val="24"/>
        </w:rPr>
        <w:t xml:space="preserve"> </w:t>
      </w:r>
    </w:p>
    <w:p w14:paraId="7488A6F4" w14:textId="77777777" w:rsidR="0024433B" w:rsidRDefault="00725C38">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Study Design</w:t>
      </w:r>
    </w:p>
    <w:p w14:paraId="4BE8C434" w14:textId="32EF6D77" w:rsidR="006B1222" w:rsidRPr="000C08AB" w:rsidRDefault="006B1222" w:rsidP="006B1222">
      <w:pPr>
        <w:spacing w:line="480" w:lineRule="auto"/>
        <w:jc w:val="both"/>
        <w:rPr>
          <w:rFonts w:ascii="Times New Roman" w:eastAsia="Times New Roman" w:hAnsi="Times New Roman" w:cs="Times New Roman"/>
          <w:sz w:val="24"/>
          <w:highlight w:val="green"/>
        </w:rPr>
      </w:pPr>
      <w:r w:rsidRPr="000C08AB">
        <w:rPr>
          <w:rFonts w:ascii="Times New Roman" w:eastAsia="Times New Roman" w:hAnsi="Times New Roman" w:cs="Times New Roman"/>
          <w:sz w:val="24"/>
          <w:highlight w:val="green"/>
        </w:rPr>
        <w:t xml:space="preserve">This </w:t>
      </w:r>
      <w:r w:rsidR="00725C38" w:rsidRPr="000C08AB">
        <w:rPr>
          <w:rFonts w:ascii="Times New Roman" w:eastAsia="Times New Roman" w:hAnsi="Times New Roman" w:cs="Times New Roman"/>
          <w:sz w:val="24"/>
          <w:highlight w:val="green"/>
        </w:rPr>
        <w:t xml:space="preserve">descriptive cross-sectional study </w:t>
      </w:r>
      <w:r w:rsidRPr="000C08AB">
        <w:rPr>
          <w:rFonts w:ascii="Times New Roman" w:eastAsia="Times New Roman" w:hAnsi="Times New Roman" w:cs="Times New Roman"/>
          <w:sz w:val="24"/>
          <w:highlight w:val="green"/>
        </w:rPr>
        <w:t xml:space="preserve">assessed the cytokine patterns and </w:t>
      </w:r>
      <w:proofErr w:type="spellStart"/>
      <w:r w:rsidRPr="000C08AB">
        <w:rPr>
          <w:rFonts w:ascii="Times New Roman" w:eastAsia="Times New Roman" w:hAnsi="Times New Roman" w:cs="Times New Roman"/>
          <w:sz w:val="24"/>
          <w:highlight w:val="green"/>
        </w:rPr>
        <w:t>Antibiogram</w:t>
      </w:r>
      <w:proofErr w:type="spellEnd"/>
      <w:r w:rsidRPr="000C08AB">
        <w:rPr>
          <w:rFonts w:ascii="Times New Roman" w:eastAsia="Times New Roman" w:hAnsi="Times New Roman" w:cs="Times New Roman"/>
          <w:sz w:val="24"/>
          <w:highlight w:val="green"/>
        </w:rPr>
        <w:t xml:space="preserve"> of Bacteria isolates from Surgical site infection in Responses to Misuse of Antibiotic in Benin city, Edo state, Nigeria.</w:t>
      </w:r>
    </w:p>
    <w:p w14:paraId="5273D073" w14:textId="150A7441" w:rsidR="0024433B" w:rsidRDefault="00725C38">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Study Population</w:t>
      </w:r>
    </w:p>
    <w:p w14:paraId="776EB249" w14:textId="4AF8F947" w:rsidR="00B13EA4" w:rsidRDefault="00B57E0D">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study involved 2</w:t>
      </w:r>
      <w:r w:rsidR="00725C38">
        <w:rPr>
          <w:rFonts w:ascii="Times New Roman" w:eastAsia="Times New Roman" w:hAnsi="Times New Roman" w:cs="Times New Roman"/>
          <w:sz w:val="24"/>
        </w:rPr>
        <w:t xml:space="preserve">00 </w:t>
      </w:r>
      <w:r>
        <w:rPr>
          <w:rFonts w:ascii="Times New Roman" w:eastAsia="Times New Roman" w:hAnsi="Times New Roman" w:cs="Times New Roman"/>
          <w:sz w:val="24"/>
        </w:rPr>
        <w:t xml:space="preserve">participants comprised of 100 </w:t>
      </w:r>
      <w:r w:rsidR="00725C38">
        <w:rPr>
          <w:rFonts w:ascii="Times New Roman" w:eastAsia="Times New Roman" w:hAnsi="Times New Roman" w:cs="Times New Roman"/>
          <w:sz w:val="24"/>
        </w:rPr>
        <w:t>patients who had post-operative surgical wounds</w:t>
      </w:r>
      <w:r>
        <w:rPr>
          <w:rFonts w:ascii="Times New Roman" w:eastAsia="Times New Roman" w:hAnsi="Times New Roman" w:cs="Times New Roman"/>
          <w:sz w:val="24"/>
        </w:rPr>
        <w:t xml:space="preserve"> and 100 subjects who served as control group</w:t>
      </w:r>
      <w:r w:rsidR="00725C38">
        <w:rPr>
          <w:rFonts w:ascii="Times New Roman" w:eastAsia="Times New Roman" w:hAnsi="Times New Roman" w:cs="Times New Roman"/>
          <w:sz w:val="24"/>
        </w:rPr>
        <w:t xml:space="preserve">. These patients were from the </w:t>
      </w:r>
      <w:proofErr w:type="spellStart"/>
      <w:r w:rsidR="00725C38">
        <w:rPr>
          <w:rFonts w:ascii="Times New Roman" w:eastAsia="Times New Roman" w:hAnsi="Times New Roman" w:cs="Times New Roman"/>
          <w:sz w:val="24"/>
        </w:rPr>
        <w:t>gynaecology</w:t>
      </w:r>
      <w:proofErr w:type="spellEnd"/>
      <w:r w:rsidR="00725C38">
        <w:rPr>
          <w:rFonts w:ascii="Times New Roman" w:eastAsia="Times New Roman" w:hAnsi="Times New Roman" w:cs="Times New Roman"/>
          <w:sz w:val="24"/>
        </w:rPr>
        <w:t xml:space="preserve"> department of the hospital. Clinical wound swab samples were collected from each patient.</w:t>
      </w:r>
    </w:p>
    <w:p w14:paraId="66F55186" w14:textId="77777777" w:rsidR="0024433B" w:rsidRDefault="00725C38">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Sample Collection</w:t>
      </w:r>
    </w:p>
    <w:p w14:paraId="10C2CC4F" w14:textId="75ADD518" w:rsidR="0024433B" w:rsidRDefault="00B13EA4">
      <w:pPr>
        <w:spacing w:line="480" w:lineRule="auto"/>
        <w:jc w:val="both"/>
        <w:rPr>
          <w:rFonts w:ascii="Times New Roman" w:eastAsia="Times New Roman" w:hAnsi="Times New Roman" w:cs="Times New Roman"/>
          <w:sz w:val="24"/>
        </w:rPr>
      </w:pPr>
      <w:r w:rsidRPr="00B13EA4">
        <w:rPr>
          <w:rFonts w:ascii="Times New Roman" w:eastAsia="Times New Roman" w:hAnsi="Times New Roman" w:cs="Times New Roman"/>
          <w:sz w:val="24"/>
          <w:highlight w:val="green"/>
        </w:rPr>
        <w:t>Simple r</w:t>
      </w:r>
      <w:r w:rsidR="00725C38" w:rsidRPr="00B13EA4">
        <w:rPr>
          <w:rFonts w:ascii="Times New Roman" w:eastAsia="Times New Roman" w:hAnsi="Times New Roman" w:cs="Times New Roman"/>
          <w:sz w:val="24"/>
          <w:highlight w:val="green"/>
        </w:rPr>
        <w:t>andom</w:t>
      </w:r>
      <w:r w:rsidR="00725C38">
        <w:rPr>
          <w:rFonts w:ascii="Times New Roman" w:eastAsia="Times New Roman" w:hAnsi="Times New Roman" w:cs="Times New Roman"/>
          <w:sz w:val="24"/>
        </w:rPr>
        <w:t xml:space="preserve"> sampling of post-operative patients with surgical wounds was employed in this study. Samples were collected daily ensuring that patients with infections had an equal chance of being selected. Informed consent was obtained from all participants or their guardians before sample collection. The samples were collected by swabbing the wound site using sterile cotton swabs. Each swab was immediately placed into sterile screw-capped and a five (5ml) venous blood samples were collected from the medial cubital vein of the patients using a vacutainer and needle, that wer</w:t>
      </w:r>
      <w:r w:rsidR="00B57E0D">
        <w:rPr>
          <w:rFonts w:ascii="Times New Roman" w:eastAsia="Times New Roman" w:hAnsi="Times New Roman" w:cs="Times New Roman"/>
          <w:sz w:val="24"/>
        </w:rPr>
        <w:t>e</w:t>
      </w:r>
      <w:r w:rsidR="00725C38">
        <w:rPr>
          <w:rFonts w:ascii="Times New Roman" w:eastAsia="Times New Roman" w:hAnsi="Times New Roman" w:cs="Times New Roman"/>
          <w:sz w:val="24"/>
        </w:rPr>
        <w:t xml:space="preserve"> then placed in plain containers. Serum were obtained after clot</w:t>
      </w:r>
      <w:r w:rsidR="00B57E0D">
        <w:rPr>
          <w:rFonts w:ascii="Times New Roman" w:eastAsia="Times New Roman" w:hAnsi="Times New Roman" w:cs="Times New Roman"/>
          <w:sz w:val="24"/>
        </w:rPr>
        <w:t xml:space="preserve"> formation, retraction, centrifugation</w:t>
      </w:r>
      <w:r w:rsidR="00440EC1">
        <w:rPr>
          <w:rFonts w:ascii="Times New Roman" w:eastAsia="Times New Roman" w:hAnsi="Times New Roman" w:cs="Times New Roman"/>
          <w:sz w:val="24"/>
        </w:rPr>
        <w:t xml:space="preserve"> </w:t>
      </w:r>
      <w:r w:rsidR="00440EC1">
        <w:rPr>
          <w:rFonts w:ascii="Times New Roman" w:eastAsia="Times New Roman" w:hAnsi="Times New Roman" w:cs="Times New Roman"/>
          <w:sz w:val="24"/>
          <w:szCs w:val="24"/>
        </w:rPr>
        <w:t>for 5minutes at 4000rpm</w:t>
      </w:r>
      <w:r w:rsidR="00440EC1" w:rsidRPr="000A6811">
        <w:rPr>
          <w:rFonts w:ascii="Times New Roman" w:eastAsia="Times New Roman" w:hAnsi="Times New Roman" w:cs="Times New Roman"/>
          <w:sz w:val="28"/>
          <w:szCs w:val="28"/>
        </w:rPr>
        <w:t xml:space="preserve"> </w:t>
      </w:r>
      <w:r w:rsidR="00725C38">
        <w:rPr>
          <w:rFonts w:ascii="Times New Roman" w:eastAsia="Times New Roman" w:hAnsi="Times New Roman" w:cs="Times New Roman"/>
          <w:sz w:val="24"/>
        </w:rPr>
        <w:t xml:space="preserve">and was used to determine the levels of </w:t>
      </w:r>
      <w:r w:rsidR="00725C38">
        <w:rPr>
          <w:rFonts w:ascii="Times New Roman" w:eastAsia="Times New Roman" w:hAnsi="Times New Roman" w:cs="Times New Roman"/>
          <w:sz w:val="24"/>
        </w:rPr>
        <w:lastRenderedPageBreak/>
        <w:t xml:space="preserve">tumor necrosis factor-alpha (TNF-α), interferon-gamma (IFN-γ), and interleukin-10 (IL-10) in post-surgical patients and control subjects using enzyme link immunosorbent assay method. The specimens were immediately transported within one hour of collection to the Medical Microbiology Laboratory at Benson Idahosa University (BIU) in Benin City, Edo State, for analysis. All collections were performed under strict aseptic conditions to avoid contamination. </w:t>
      </w:r>
    </w:p>
    <w:p w14:paraId="7E4DDD83" w14:textId="77777777" w:rsidR="0024433B" w:rsidRDefault="00725C38">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Microbiological analyses</w:t>
      </w:r>
    </w:p>
    <w:p w14:paraId="4315014D" w14:textId="7E0C3809" w:rsidR="002330DE" w:rsidRPr="00525B6D" w:rsidRDefault="00B13EA4">
      <w:pPr>
        <w:spacing w:line="480" w:lineRule="auto"/>
        <w:jc w:val="both"/>
        <w:rPr>
          <w:rFonts w:ascii="Times New Roman" w:eastAsia="Times New Roman" w:hAnsi="Times New Roman" w:cs="Times New Roman"/>
          <w:sz w:val="24"/>
        </w:rPr>
      </w:pPr>
      <w:r w:rsidRPr="00B13EA4">
        <w:rPr>
          <w:rFonts w:ascii="Times New Roman" w:eastAsia="Times New Roman" w:hAnsi="Times New Roman" w:cs="Times New Roman"/>
          <w:sz w:val="24"/>
          <w:highlight w:val="green"/>
        </w:rPr>
        <w:t xml:space="preserve">Blood agar, </w:t>
      </w:r>
      <w:proofErr w:type="spellStart"/>
      <w:r w:rsidRPr="00B13EA4">
        <w:rPr>
          <w:rFonts w:ascii="Times New Roman" w:eastAsia="Times New Roman" w:hAnsi="Times New Roman" w:cs="Times New Roman"/>
          <w:sz w:val="24"/>
          <w:highlight w:val="green"/>
        </w:rPr>
        <w:t>MacConkey</w:t>
      </w:r>
      <w:proofErr w:type="spellEnd"/>
      <w:r w:rsidRPr="00B13EA4">
        <w:rPr>
          <w:rFonts w:ascii="Times New Roman" w:eastAsia="Times New Roman" w:hAnsi="Times New Roman" w:cs="Times New Roman"/>
          <w:sz w:val="24"/>
          <w:highlight w:val="green"/>
        </w:rPr>
        <w:t xml:space="preserve"> agar, Nutrient agar, and Mannitol salt agar plates were used to inoculate the wound swab specimens, which were then incubated for 24 hours at 37</w:t>
      </w:r>
      <w:r w:rsidR="00733E52" w:rsidRPr="00CA08F3">
        <w:rPr>
          <w:rFonts w:ascii="Times New Roman" w:hAnsi="Times New Roman"/>
          <w:color w:val="0D0D0D"/>
          <w:sz w:val="24"/>
          <w:szCs w:val="24"/>
        </w:rPr>
        <w:t>°C</w:t>
      </w:r>
      <w:r w:rsidRPr="00B13EA4">
        <w:rPr>
          <w:rFonts w:ascii="Times New Roman" w:eastAsia="Times New Roman" w:hAnsi="Times New Roman" w:cs="Times New Roman"/>
          <w:sz w:val="24"/>
          <w:highlight w:val="green"/>
        </w:rPr>
        <w:t xml:space="preserve"> both aerobically and anaerobically.  Anaerobic incubation was performed for 24 hours at 37</w:t>
      </w:r>
      <w:r w:rsidR="00733E52" w:rsidRPr="00CA08F3">
        <w:rPr>
          <w:rFonts w:ascii="Times New Roman" w:hAnsi="Times New Roman"/>
          <w:color w:val="0D0D0D"/>
          <w:sz w:val="24"/>
          <w:szCs w:val="24"/>
        </w:rPr>
        <w:t>°C</w:t>
      </w:r>
      <w:r w:rsidRPr="00B13EA4">
        <w:rPr>
          <w:rFonts w:ascii="Times New Roman" w:eastAsia="Times New Roman" w:hAnsi="Times New Roman" w:cs="Times New Roman"/>
          <w:sz w:val="24"/>
          <w:highlight w:val="green"/>
        </w:rPr>
        <w:t xml:space="preserve"> on duplicate blood agar plates.  Blood agar, </w:t>
      </w:r>
      <w:proofErr w:type="spellStart"/>
      <w:r w:rsidRPr="00B13EA4">
        <w:rPr>
          <w:rFonts w:ascii="Times New Roman" w:eastAsia="Times New Roman" w:hAnsi="Times New Roman" w:cs="Times New Roman"/>
          <w:sz w:val="24"/>
          <w:highlight w:val="green"/>
        </w:rPr>
        <w:t>MacConkey</w:t>
      </w:r>
      <w:proofErr w:type="spellEnd"/>
      <w:r w:rsidRPr="00B13EA4">
        <w:rPr>
          <w:rFonts w:ascii="Times New Roman" w:eastAsia="Times New Roman" w:hAnsi="Times New Roman" w:cs="Times New Roman"/>
          <w:sz w:val="24"/>
          <w:highlight w:val="green"/>
        </w:rPr>
        <w:t xml:space="preserve"> agar, nutrient agar, and mannitol salt agar were all prepared in accordance with the manufacturer's instructions.</w:t>
      </w:r>
    </w:p>
    <w:p w14:paraId="68E93E0A" w14:textId="4D61FC33" w:rsidR="0024433B" w:rsidRDefault="00725C38">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Isolation and characterization of isolates</w:t>
      </w:r>
    </w:p>
    <w:p w14:paraId="5C31B01B" w14:textId="77777777" w:rsidR="0024433B" w:rsidRDefault="00725C38">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Macroscopic identification of bacterial isolates was initially performed based on their colonial morphology on MacConkey agar and nutrient agar plates. Key morphological characteristics observed included colony size, form, elevation, opacity, odor, and edge. For further identification, Gram staining was conducted on the colonies. The colonies on MacConkey agar were categorized into lactose-fermenting and non-lactose-fermenting colonies. Both lactose-fermenting and non-lactose-fermenting colonies were then subjected to a series of conventional biochemical tests. These tests included citrate utilization, urease production, indole production, oxidase test, motility test, and carbohydrate fermentation tests using sugars such as maltose, sucrose, and mannitol. These biochemical tests provided further confirmation of the bacterial species present.</w:t>
      </w:r>
    </w:p>
    <w:p w14:paraId="75658DD0" w14:textId="77777777" w:rsidR="0024433B" w:rsidRDefault="00725C38">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Antibiotics Susceptibility Testing </w:t>
      </w:r>
    </w:p>
    <w:p w14:paraId="5D26BDD1" w14:textId="40275A7A" w:rsidR="006626CA" w:rsidRPr="00826563" w:rsidRDefault="002330DE">
      <w:pPr>
        <w:spacing w:line="480" w:lineRule="auto"/>
        <w:jc w:val="both"/>
        <w:rPr>
          <w:rFonts w:ascii="Times New Roman" w:eastAsia="Times New Roman" w:hAnsi="Times New Roman" w:cs="Times New Roman"/>
          <w:sz w:val="24"/>
        </w:rPr>
      </w:pPr>
      <w:r w:rsidRPr="00826563">
        <w:rPr>
          <w:rFonts w:ascii="Times New Roman" w:eastAsia="Times New Roman" w:hAnsi="Times New Roman" w:cs="Times New Roman"/>
          <w:sz w:val="24"/>
          <w:highlight w:val="green"/>
        </w:rPr>
        <w:t>Each isolate underwent antimicrobial susceptibility testing using the Kirby-Bauer disc diffusion method in compliance with the National Committee for Clinical L</w:t>
      </w:r>
      <w:r w:rsidR="004F24F7">
        <w:rPr>
          <w:rFonts w:ascii="Times New Roman" w:eastAsia="Times New Roman" w:hAnsi="Times New Roman" w:cs="Times New Roman"/>
          <w:sz w:val="24"/>
          <w:highlight w:val="green"/>
        </w:rPr>
        <w:t>aboratory Standards</w:t>
      </w:r>
      <w:r w:rsidRPr="00826563">
        <w:rPr>
          <w:rFonts w:ascii="Times New Roman" w:eastAsia="Times New Roman" w:hAnsi="Times New Roman" w:cs="Times New Roman"/>
          <w:sz w:val="24"/>
          <w:highlight w:val="green"/>
        </w:rPr>
        <w:t xml:space="preserve"> guideline to assess the test organisms' sensitivity to the different antibiotics</w:t>
      </w:r>
      <w:r w:rsidR="004F24F7" w:rsidRPr="004F24F7">
        <w:rPr>
          <w:rFonts w:ascii="Times New Roman" w:eastAsia="Times New Roman" w:hAnsi="Times New Roman" w:cs="Times New Roman"/>
          <w:sz w:val="24"/>
          <w:highlight w:val="green"/>
          <w:vertAlign w:val="superscript"/>
        </w:rPr>
        <w:t>15</w:t>
      </w:r>
      <w:r w:rsidRPr="00826563">
        <w:rPr>
          <w:rFonts w:ascii="Times New Roman" w:eastAsia="Times New Roman" w:hAnsi="Times New Roman" w:cs="Times New Roman"/>
          <w:sz w:val="24"/>
          <w:highlight w:val="green"/>
        </w:rPr>
        <w:t xml:space="preserve">. Each isolate underwent antimicrobial susceptibility testing using the Kirby-Bauer disc diffusion method in compliance with the National Committee for Clinical Laboratory </w:t>
      </w:r>
      <w:r w:rsidR="00555F6F" w:rsidRPr="00826563">
        <w:rPr>
          <w:rFonts w:ascii="Times New Roman" w:eastAsia="Times New Roman" w:hAnsi="Times New Roman" w:cs="Times New Roman"/>
          <w:sz w:val="24"/>
          <w:highlight w:val="green"/>
        </w:rPr>
        <w:t>Standards guideline</w:t>
      </w:r>
      <w:r w:rsidRPr="00826563">
        <w:rPr>
          <w:rFonts w:ascii="Times New Roman" w:eastAsia="Times New Roman" w:hAnsi="Times New Roman" w:cs="Times New Roman"/>
          <w:sz w:val="24"/>
          <w:highlight w:val="green"/>
        </w:rPr>
        <w:t xml:space="preserve"> to assess the test organisms' sensitivity to the different antibiotics</w:t>
      </w:r>
      <w:r w:rsidR="00555F6F" w:rsidRPr="004F24F7">
        <w:rPr>
          <w:rFonts w:ascii="Times New Roman" w:eastAsia="Times New Roman" w:hAnsi="Times New Roman" w:cs="Times New Roman"/>
          <w:sz w:val="24"/>
          <w:highlight w:val="green"/>
          <w:vertAlign w:val="superscript"/>
        </w:rPr>
        <w:t>15</w:t>
      </w:r>
      <w:r w:rsidR="00555F6F" w:rsidRPr="00826563">
        <w:rPr>
          <w:rFonts w:ascii="Times New Roman" w:eastAsia="Times New Roman" w:hAnsi="Times New Roman" w:cs="Times New Roman"/>
          <w:sz w:val="24"/>
          <w:highlight w:val="green"/>
        </w:rPr>
        <w:t>.</w:t>
      </w:r>
      <w:r w:rsidRPr="00826563">
        <w:rPr>
          <w:rFonts w:ascii="Times New Roman" w:eastAsia="Times New Roman" w:hAnsi="Times New Roman" w:cs="Times New Roman"/>
          <w:sz w:val="24"/>
          <w:highlight w:val="green"/>
        </w:rPr>
        <w:t xml:space="preserve">  The test isolates were cultivated on nutrient agar and incubated for twenty-four hours at 37°C.  In order to maintain the inoculum density at 0.5 McFarland turbidity standards, colonies were suspended in sterile normal saline.  Each test tube containing the standardized inoculum suspension had a sterile cotton wool swab placed inside. The swab was then used to swab the surface of a freshly produced dried Mueller-Hinton test tube after being rotated with firm pressure on the test tube's interior wall to remove surplus fluid.</w:t>
      </w:r>
      <w:r w:rsidR="00826563" w:rsidRPr="00826563">
        <w:rPr>
          <w:rFonts w:ascii="Times New Roman" w:eastAsia="Times New Roman" w:hAnsi="Times New Roman" w:cs="Times New Roman"/>
          <w:sz w:val="24"/>
          <w:highlight w:val="green"/>
        </w:rPr>
        <w:t xml:space="preserve"> </w:t>
      </w:r>
      <w:proofErr w:type="spellStart"/>
      <w:r w:rsidR="00826563" w:rsidRPr="00826563">
        <w:rPr>
          <w:rFonts w:ascii="Times New Roman" w:eastAsia="Times New Roman" w:hAnsi="Times New Roman" w:cs="Times New Roman"/>
          <w:sz w:val="24"/>
          <w:highlight w:val="green"/>
        </w:rPr>
        <w:t>Ceftazidime</w:t>
      </w:r>
      <w:proofErr w:type="spellEnd"/>
      <w:r w:rsidR="00826563" w:rsidRPr="00826563">
        <w:rPr>
          <w:rFonts w:ascii="Times New Roman" w:eastAsia="Times New Roman" w:hAnsi="Times New Roman" w:cs="Times New Roman"/>
          <w:sz w:val="24"/>
          <w:highlight w:val="green"/>
        </w:rPr>
        <w:t xml:space="preserve"> (CAZ 30µg), Gentamycin (GN 30µg), </w:t>
      </w:r>
      <w:proofErr w:type="spellStart"/>
      <w:r w:rsidR="00826563" w:rsidRPr="00826563">
        <w:rPr>
          <w:rFonts w:ascii="Times New Roman" w:eastAsia="Times New Roman" w:hAnsi="Times New Roman" w:cs="Times New Roman"/>
          <w:sz w:val="24"/>
          <w:highlight w:val="green"/>
        </w:rPr>
        <w:t>Ofloxacin</w:t>
      </w:r>
      <w:proofErr w:type="spellEnd"/>
      <w:r w:rsidR="00826563" w:rsidRPr="00826563">
        <w:rPr>
          <w:rFonts w:ascii="Times New Roman" w:eastAsia="Times New Roman" w:hAnsi="Times New Roman" w:cs="Times New Roman"/>
          <w:sz w:val="24"/>
          <w:highlight w:val="green"/>
        </w:rPr>
        <w:t xml:space="preserve"> (OFL 5µg), Ciprofloxacin (CPR 5µg), Erythromycin (</w:t>
      </w:r>
      <w:proofErr w:type="spellStart"/>
      <w:r w:rsidR="00826563" w:rsidRPr="00826563">
        <w:rPr>
          <w:rFonts w:ascii="Times New Roman" w:eastAsia="Times New Roman" w:hAnsi="Times New Roman" w:cs="Times New Roman"/>
          <w:sz w:val="24"/>
          <w:highlight w:val="green"/>
        </w:rPr>
        <w:t>Ery</w:t>
      </w:r>
      <w:proofErr w:type="spellEnd"/>
      <w:r w:rsidR="00826563" w:rsidRPr="00826563">
        <w:rPr>
          <w:rFonts w:ascii="Times New Roman" w:eastAsia="Times New Roman" w:hAnsi="Times New Roman" w:cs="Times New Roman"/>
          <w:sz w:val="24"/>
          <w:highlight w:val="green"/>
        </w:rPr>
        <w:t xml:space="preserve"> 10ug), </w:t>
      </w:r>
      <w:proofErr w:type="spellStart"/>
      <w:r w:rsidR="00826563" w:rsidRPr="00826563">
        <w:rPr>
          <w:rFonts w:ascii="Times New Roman" w:eastAsia="Times New Roman" w:hAnsi="Times New Roman" w:cs="Times New Roman"/>
          <w:sz w:val="24"/>
          <w:highlight w:val="green"/>
        </w:rPr>
        <w:t>Imipenem</w:t>
      </w:r>
      <w:proofErr w:type="spellEnd"/>
      <w:r w:rsidR="00826563" w:rsidRPr="00826563">
        <w:rPr>
          <w:rFonts w:ascii="Times New Roman" w:eastAsia="Times New Roman" w:hAnsi="Times New Roman" w:cs="Times New Roman"/>
          <w:sz w:val="24"/>
          <w:highlight w:val="green"/>
        </w:rPr>
        <w:t xml:space="preserve"> (IMP 10ug), </w:t>
      </w:r>
      <w:proofErr w:type="spellStart"/>
      <w:r w:rsidR="00826563" w:rsidRPr="00826563">
        <w:rPr>
          <w:rFonts w:ascii="Times New Roman" w:eastAsia="Times New Roman" w:hAnsi="Times New Roman" w:cs="Times New Roman"/>
          <w:sz w:val="24"/>
          <w:highlight w:val="green"/>
        </w:rPr>
        <w:t>Oxacillin</w:t>
      </w:r>
      <w:proofErr w:type="spellEnd"/>
      <w:r w:rsidR="00826563" w:rsidRPr="00826563">
        <w:rPr>
          <w:rFonts w:ascii="Times New Roman" w:eastAsia="Times New Roman" w:hAnsi="Times New Roman" w:cs="Times New Roman"/>
          <w:sz w:val="24"/>
          <w:highlight w:val="green"/>
        </w:rPr>
        <w:t xml:space="preserve"> (OXA, 1ug), Cefuroxime (CRX 30ug), </w:t>
      </w:r>
      <w:proofErr w:type="spellStart"/>
      <w:r w:rsidR="00826563" w:rsidRPr="00826563">
        <w:rPr>
          <w:rFonts w:ascii="Times New Roman" w:eastAsia="Times New Roman" w:hAnsi="Times New Roman" w:cs="Times New Roman"/>
          <w:sz w:val="24"/>
          <w:highlight w:val="green"/>
        </w:rPr>
        <w:t>Cefixime</w:t>
      </w:r>
      <w:proofErr w:type="spellEnd"/>
      <w:r w:rsidR="00826563" w:rsidRPr="00826563">
        <w:rPr>
          <w:rFonts w:ascii="Times New Roman" w:eastAsia="Times New Roman" w:hAnsi="Times New Roman" w:cs="Times New Roman"/>
          <w:sz w:val="24"/>
          <w:highlight w:val="green"/>
        </w:rPr>
        <w:t xml:space="preserve"> (CXM 5ug), and Augmentin (AUG, 30ug) (Oxide) were among the antibacterial disc that was utilized.  After placing the discs on the Muller-Hinton agar plate that had been inoculated, they were incubated for twenty-four hours at 37 degrees Celsius.  Following incubation, a transparent meter rule was used to measure the widths of the zones of inhibition to the clos</w:t>
      </w:r>
      <w:r w:rsidR="00555F6F">
        <w:rPr>
          <w:rFonts w:ascii="Times New Roman" w:eastAsia="Times New Roman" w:hAnsi="Times New Roman" w:cs="Times New Roman"/>
          <w:sz w:val="24"/>
          <w:highlight w:val="green"/>
        </w:rPr>
        <w:t>est millimeter.  The CLSI</w:t>
      </w:r>
      <w:r w:rsidR="00F22A80" w:rsidRPr="00555F6F">
        <w:rPr>
          <w:rFonts w:ascii="Times New Roman" w:eastAsia="Times New Roman" w:hAnsi="Times New Roman" w:cs="Times New Roman"/>
          <w:sz w:val="24"/>
          <w:highlight w:val="green"/>
          <w:vertAlign w:val="superscript"/>
        </w:rPr>
        <w:t>16</w:t>
      </w:r>
      <w:r w:rsidR="00826563" w:rsidRPr="00826563">
        <w:rPr>
          <w:rFonts w:ascii="Times New Roman" w:eastAsia="Times New Roman" w:hAnsi="Times New Roman" w:cs="Times New Roman"/>
          <w:sz w:val="24"/>
          <w:highlight w:val="green"/>
        </w:rPr>
        <w:t xml:space="preserve"> determined whether the clinical isolates were susceptible or resistant based on a comparison of their diameter zones with reference control organisms (E. coli ATCC 25922, P. aeruginosa ATCC 27853, and S. aureus ATCC 6538) maintained at </w:t>
      </w:r>
      <w:proofErr w:type="spellStart"/>
      <w:r w:rsidR="00826563" w:rsidRPr="00826563">
        <w:rPr>
          <w:rFonts w:ascii="Times New Roman" w:eastAsia="Times New Roman" w:hAnsi="Times New Roman" w:cs="Times New Roman"/>
          <w:sz w:val="24"/>
          <w:highlight w:val="green"/>
        </w:rPr>
        <w:t>Lahor</w:t>
      </w:r>
      <w:proofErr w:type="spellEnd"/>
      <w:r w:rsidR="00826563" w:rsidRPr="00826563">
        <w:rPr>
          <w:rFonts w:ascii="Times New Roman" w:eastAsia="Times New Roman" w:hAnsi="Times New Roman" w:cs="Times New Roman"/>
          <w:sz w:val="24"/>
          <w:highlight w:val="green"/>
        </w:rPr>
        <w:t xml:space="preserve"> Research Laboratories.</w:t>
      </w:r>
    </w:p>
    <w:p w14:paraId="4BC14FE3" w14:textId="77777777" w:rsidR="006626CA" w:rsidRDefault="006626CA">
      <w:pPr>
        <w:spacing w:line="480" w:lineRule="auto"/>
        <w:jc w:val="both"/>
        <w:rPr>
          <w:rFonts w:ascii="Times New Roman" w:eastAsia="Times New Roman" w:hAnsi="Times New Roman" w:cs="Times New Roman"/>
          <w:sz w:val="24"/>
        </w:rPr>
      </w:pPr>
    </w:p>
    <w:p w14:paraId="2B32076D" w14:textId="77777777" w:rsidR="0024433B" w:rsidRDefault="00725C38">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Determination of Tumor necrosis factor-alpha (TNF-α), Interferon-gamma (IFN-γ), and Interleukin-10</w:t>
      </w:r>
    </w:p>
    <w:p w14:paraId="58262ED6" w14:textId="77777777" w:rsidR="0024433B" w:rsidRDefault="00725C38">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levels of tumor necrosis factor-alpha (TNF-α), interferon-gamma (IFN-γ), and interleukin-10 (IL-10) in post-surgical patients and control subjects were evaluated using the ARG80930 Human M1/M2/MDSC Cytokine Multiplex ELISA Kit. Blood samples were collected, allowed to clot, and then centrifuged to obtain serum, which was stored at -20°C until analysis. ELISA kits specific for TNF-α, IFN-γ, and IL-10 were used following the manufacturer's instructions. Microtiter plates pre-coated with capture antibodies were blocked to prevent non-specific binding. Serum samples, standards, and controls were added to the plates and incubated. After washing, biotinylated detection antibodies were added, followed by streptavidin conjugated to horseradish peroxidase (HRP). The substrate solution was then added, and the reaction was stopped before measuring the optical density at 450 nm using a microplate reader. The concentrations of TNF-α, IFN-γ, and IL-10 were calculated based on standard curves, and statistical methods were used to compare the cytokine levels between post-surgical patients and control subjects.</w:t>
      </w:r>
    </w:p>
    <w:p w14:paraId="5EA6A823" w14:textId="77777777" w:rsidR="002364F5" w:rsidRDefault="002364F5">
      <w:pPr>
        <w:spacing w:after="160" w:line="480" w:lineRule="auto"/>
        <w:jc w:val="both"/>
        <w:rPr>
          <w:rFonts w:ascii="Times New Roman" w:eastAsia="Times New Roman" w:hAnsi="Times New Roman" w:cs="Times New Roman"/>
          <w:b/>
          <w:sz w:val="24"/>
        </w:rPr>
      </w:pPr>
    </w:p>
    <w:p w14:paraId="57260B37" w14:textId="77777777" w:rsidR="002364F5" w:rsidRDefault="002364F5">
      <w:pPr>
        <w:spacing w:after="160" w:line="480" w:lineRule="auto"/>
        <w:jc w:val="both"/>
        <w:rPr>
          <w:rFonts w:ascii="Times New Roman" w:eastAsia="Times New Roman" w:hAnsi="Times New Roman" w:cs="Times New Roman"/>
          <w:b/>
          <w:sz w:val="24"/>
        </w:rPr>
      </w:pPr>
    </w:p>
    <w:p w14:paraId="4C3982CD" w14:textId="3A8D3B3B" w:rsidR="0024433B" w:rsidRDefault="00725C38">
      <w:pPr>
        <w:spacing w:after="160"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Statistical Analysis</w:t>
      </w:r>
    </w:p>
    <w:p w14:paraId="52CAC8A8" w14:textId="178D68CD" w:rsidR="0024433B" w:rsidRDefault="00725C38">
      <w:pPr>
        <w:tabs>
          <w:tab w:val="left" w:pos="8037"/>
        </w:tabs>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Data obtained from t</w:t>
      </w:r>
      <w:r w:rsidR="00E91366">
        <w:rPr>
          <w:rFonts w:ascii="Times New Roman" w:eastAsia="Times New Roman" w:hAnsi="Times New Roman" w:cs="Times New Roman"/>
          <w:sz w:val="24"/>
        </w:rPr>
        <w:t xml:space="preserve">his research was </w:t>
      </w:r>
      <w:r>
        <w:rPr>
          <w:rFonts w:ascii="Times New Roman" w:eastAsia="Times New Roman" w:hAnsi="Times New Roman" w:cs="Times New Roman"/>
          <w:sz w:val="24"/>
        </w:rPr>
        <w:t xml:space="preserve">analyzed using the Statistical Package for Social Sciences (SPSS) version 21.0 (IBM Inc., USA). </w:t>
      </w:r>
      <w:r w:rsidR="00E91366" w:rsidRPr="000A6811">
        <w:rPr>
          <w:rFonts w:ascii="Times New Roman" w:eastAsia="Times New Roman" w:hAnsi="Times New Roman" w:cs="Times New Roman"/>
          <w:sz w:val="28"/>
          <w:szCs w:val="28"/>
        </w:rPr>
        <w:t>The data was presented using mean +/- standar</w:t>
      </w:r>
      <w:r w:rsidR="00E91366">
        <w:rPr>
          <w:rFonts w:ascii="Times New Roman" w:eastAsia="Times New Roman" w:hAnsi="Times New Roman" w:cs="Times New Roman"/>
          <w:sz w:val="28"/>
          <w:szCs w:val="28"/>
        </w:rPr>
        <w:t xml:space="preserve">d </w:t>
      </w:r>
      <w:r w:rsidR="00E91366">
        <w:rPr>
          <w:rFonts w:ascii="Times New Roman" w:eastAsia="Times New Roman" w:hAnsi="Times New Roman" w:cs="Times New Roman"/>
          <w:sz w:val="28"/>
          <w:szCs w:val="28"/>
        </w:rPr>
        <w:lastRenderedPageBreak/>
        <w:t xml:space="preserve">deviation and student t test was used </w:t>
      </w:r>
      <w:r w:rsidR="00E91366" w:rsidRPr="000A6811">
        <w:rPr>
          <w:rFonts w:ascii="Times New Roman" w:eastAsia="Times New Roman" w:hAnsi="Times New Roman" w:cs="Times New Roman"/>
          <w:sz w:val="28"/>
          <w:szCs w:val="28"/>
        </w:rPr>
        <w:t>for comparison between groups. P&lt;0.0</w:t>
      </w:r>
      <w:r w:rsidR="00E91366">
        <w:rPr>
          <w:rFonts w:ascii="Times New Roman" w:eastAsia="Times New Roman" w:hAnsi="Times New Roman" w:cs="Times New Roman"/>
          <w:sz w:val="28"/>
          <w:szCs w:val="28"/>
        </w:rPr>
        <w:t xml:space="preserve">5 was considered </w:t>
      </w:r>
      <w:r w:rsidR="00E91366" w:rsidRPr="000A6811">
        <w:rPr>
          <w:rFonts w:ascii="Times New Roman" w:eastAsia="Times New Roman" w:hAnsi="Times New Roman" w:cs="Times New Roman"/>
          <w:sz w:val="28"/>
          <w:szCs w:val="28"/>
        </w:rPr>
        <w:t>statistically significant.</w:t>
      </w:r>
      <w:r w:rsidR="00E91366">
        <w:rPr>
          <w:rFonts w:ascii="Times New Roman" w:eastAsia="Times New Roman" w:hAnsi="Times New Roman" w:cs="Times New Roman"/>
          <w:sz w:val="28"/>
          <w:szCs w:val="28"/>
        </w:rPr>
        <w:t xml:space="preserve"> </w:t>
      </w:r>
    </w:p>
    <w:p w14:paraId="011967DF" w14:textId="77777777" w:rsidR="00725C38" w:rsidRDefault="00725C38">
      <w:pPr>
        <w:tabs>
          <w:tab w:val="left" w:pos="8037"/>
        </w:tabs>
        <w:spacing w:line="480" w:lineRule="auto"/>
        <w:jc w:val="both"/>
        <w:rPr>
          <w:rFonts w:ascii="Times New Roman" w:eastAsia="Times New Roman" w:hAnsi="Times New Roman" w:cs="Times New Roman"/>
          <w:sz w:val="24"/>
        </w:rPr>
      </w:pPr>
    </w:p>
    <w:p w14:paraId="46B28FC8" w14:textId="77777777" w:rsidR="00725C38" w:rsidRDefault="00725C38">
      <w:pPr>
        <w:tabs>
          <w:tab w:val="left" w:pos="8037"/>
        </w:tabs>
        <w:spacing w:line="480" w:lineRule="auto"/>
        <w:jc w:val="both"/>
        <w:rPr>
          <w:rFonts w:ascii="Times New Roman" w:eastAsia="Times New Roman" w:hAnsi="Times New Roman" w:cs="Times New Roman"/>
          <w:b/>
          <w:sz w:val="24"/>
        </w:rPr>
      </w:pPr>
    </w:p>
    <w:p w14:paraId="3E88F819" w14:textId="77777777" w:rsidR="0024433B" w:rsidRDefault="00725C38">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RESULTS</w:t>
      </w:r>
    </w:p>
    <w:p w14:paraId="72829DB6" w14:textId="4A150502" w:rsidR="0024433B" w:rsidRDefault="00725C38">
      <w:pPr>
        <w:spacing w:after="160" w:line="480" w:lineRule="auto"/>
        <w:jc w:val="both"/>
        <w:rPr>
          <w:rFonts w:ascii="Times New Roman" w:eastAsia="Times New Roman" w:hAnsi="Times New Roman" w:cs="Times New Roman"/>
          <w:sz w:val="24"/>
        </w:rPr>
      </w:pPr>
      <w:r w:rsidRPr="004432CC">
        <w:rPr>
          <w:rFonts w:ascii="Times New Roman" w:eastAsia="Times New Roman" w:hAnsi="Times New Roman" w:cs="Times New Roman"/>
          <w:sz w:val="24"/>
          <w:highlight w:val="green"/>
        </w:rPr>
        <w:t>The prevalence of wound infection among the study participants was (60%) (Table 1).</w:t>
      </w:r>
      <w:r>
        <w:rPr>
          <w:rFonts w:ascii="Times New Roman" w:eastAsia="Times New Roman" w:hAnsi="Times New Roman" w:cs="Times New Roman"/>
          <w:sz w:val="24"/>
        </w:rPr>
        <w:t xml:space="preserve"> The isolates from the samples were phenotypically characterized as shown in (Table 2). </w:t>
      </w:r>
      <w:r>
        <w:rPr>
          <w:rFonts w:ascii="Times New Roman" w:eastAsia="Times New Roman" w:hAnsi="Times New Roman" w:cs="Times New Roman"/>
          <w:i/>
          <w:sz w:val="24"/>
        </w:rPr>
        <w:t>Escherichia coli</w:t>
      </w:r>
      <w:r>
        <w:rPr>
          <w:rFonts w:ascii="Times New Roman" w:eastAsia="Times New Roman" w:hAnsi="Times New Roman" w:cs="Times New Roman"/>
          <w:sz w:val="24"/>
        </w:rPr>
        <w:t xml:space="preserve"> 18(30%), </w:t>
      </w:r>
      <w:r>
        <w:rPr>
          <w:rFonts w:ascii="Times New Roman" w:eastAsia="Times New Roman" w:hAnsi="Times New Roman" w:cs="Times New Roman"/>
          <w:i/>
          <w:sz w:val="24"/>
        </w:rPr>
        <w:t>Pseudomonas aeruginosa</w:t>
      </w:r>
      <w:r>
        <w:rPr>
          <w:rFonts w:ascii="Times New Roman" w:eastAsia="Times New Roman" w:hAnsi="Times New Roman" w:cs="Times New Roman"/>
          <w:sz w:val="24"/>
        </w:rPr>
        <w:t xml:space="preserve"> 30(50%) and were most likely to be associated with wound infection closely followed by </w:t>
      </w:r>
      <w:r>
        <w:rPr>
          <w:rFonts w:ascii="Times New Roman" w:eastAsia="Times New Roman" w:hAnsi="Times New Roman" w:cs="Times New Roman"/>
          <w:i/>
          <w:sz w:val="24"/>
        </w:rPr>
        <w:t>proteus mirabilis</w:t>
      </w:r>
      <w:r>
        <w:rPr>
          <w:rFonts w:ascii="Times New Roman" w:eastAsia="Times New Roman" w:hAnsi="Times New Roman" w:cs="Times New Roman"/>
          <w:sz w:val="24"/>
        </w:rPr>
        <w:t xml:space="preserve"> 9(15%) and the least was </w:t>
      </w:r>
      <w:r>
        <w:rPr>
          <w:rFonts w:ascii="Times New Roman" w:eastAsia="Times New Roman" w:hAnsi="Times New Roman" w:cs="Times New Roman"/>
          <w:i/>
          <w:sz w:val="24"/>
        </w:rPr>
        <w:t>staph aureus</w:t>
      </w:r>
      <w:r>
        <w:rPr>
          <w:rFonts w:ascii="Times New Roman" w:eastAsia="Times New Roman" w:hAnsi="Times New Roman" w:cs="Times New Roman"/>
          <w:sz w:val="24"/>
        </w:rPr>
        <w:t xml:space="preserve"> 3(5%) (Table 3). The MDR bacterial isolates showed highest resistivity to the cephalosporins and the penicillin such as Augmentin in the surgical wound infection patients</w:t>
      </w:r>
    </w:p>
    <w:p w14:paraId="5BB3F2A6" w14:textId="77777777" w:rsidR="0024433B" w:rsidRDefault="00725C38">
      <w:pPr>
        <w:spacing w:after="16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Among the penicillin class, Augmentin showed a high sensitivity rate with 50 isolates (83%) sensitive and 10 (17%) resistant, while Oxacillin had an equal distribution of resistance and sensitivity (50%). For macrolides, 30 isolates (50%) were sensitive to Erythromycin, and 30 (50%) were resistant. In the aminoglycoside class, Gentamycin had 50 isolates (83%) resistant and only 10 (17%) sensitive. The cephalosporin class demonstrated high sensitivity, with Ceftazidime showing 55 isolates (92%) sensitive and 5 (8%) resistant, Cefuroxime had 56 (93%) sensitive and 4 (7%) resistant, and Cefixime showed 54 (90%) sensitive and 6 (10%) resistant. Imipenem, a carbapenem, had the highest sensitivity with 58 isolates (97%) sensitive and only 2 (3%) resistant. Lastly, the quinolones, Ofloxacin and Ciprofloxacin, showed moderate resistance, with 20 isolates (33%) sensitive and 40 (67%) resistant to Ofloxacin, and 19 (32%) sensitive and 41 (68%) resistant to Ciprofloxacin (Table 4). </w:t>
      </w:r>
    </w:p>
    <w:p w14:paraId="3A57A352" w14:textId="3FED3178" w:rsidR="0024433B" w:rsidRDefault="00725C38">
      <w:pPr>
        <w:spacing w:after="16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 antibiogram profile of bacteria isolated is summarized in Table 5. For </w:t>
      </w:r>
      <w:r>
        <w:rPr>
          <w:rFonts w:ascii="Times New Roman" w:eastAsia="Times New Roman" w:hAnsi="Times New Roman" w:cs="Times New Roman"/>
          <w:i/>
          <w:sz w:val="24"/>
        </w:rPr>
        <w:t>Pseudomonas aeruginosa</w:t>
      </w:r>
      <w:r>
        <w:rPr>
          <w:rFonts w:ascii="Times New Roman" w:eastAsia="Times New Roman" w:hAnsi="Times New Roman" w:cs="Times New Roman"/>
          <w:sz w:val="24"/>
        </w:rPr>
        <w:t xml:space="preserve"> (n=30), all isolates (100%) were resistant to the tested antibiotics, with no sensitivity observed. </w:t>
      </w:r>
      <w:r>
        <w:rPr>
          <w:rFonts w:ascii="Times New Roman" w:eastAsia="Times New Roman" w:hAnsi="Times New Roman" w:cs="Times New Roman"/>
          <w:i/>
          <w:sz w:val="24"/>
        </w:rPr>
        <w:t>Escherichia coli</w:t>
      </w:r>
      <w:r>
        <w:rPr>
          <w:rFonts w:ascii="Times New Roman" w:eastAsia="Times New Roman" w:hAnsi="Times New Roman" w:cs="Times New Roman"/>
          <w:sz w:val="24"/>
        </w:rPr>
        <w:t xml:space="preserve"> (n=18) showed a resistance rate of 67%, with 12 isolates being resistant and 6 (33%) sensitive. </w:t>
      </w:r>
      <w:r>
        <w:rPr>
          <w:rFonts w:ascii="Times New Roman" w:eastAsia="Times New Roman" w:hAnsi="Times New Roman" w:cs="Times New Roman"/>
          <w:i/>
          <w:sz w:val="24"/>
        </w:rPr>
        <w:t>Proteus mirabilis</w:t>
      </w:r>
      <w:r>
        <w:rPr>
          <w:rFonts w:ascii="Times New Roman" w:eastAsia="Times New Roman" w:hAnsi="Times New Roman" w:cs="Times New Roman"/>
          <w:sz w:val="24"/>
        </w:rPr>
        <w:t xml:space="preserve"> (n=9) exhibited a lower resistance rate, with 3 isolates (33%) resistant and 6 (67%) sensitive. </w:t>
      </w:r>
      <w:r>
        <w:rPr>
          <w:rFonts w:ascii="Times New Roman" w:eastAsia="Times New Roman" w:hAnsi="Times New Roman" w:cs="Times New Roman"/>
          <w:i/>
          <w:sz w:val="24"/>
        </w:rPr>
        <w:t>Staphylococcus aureus</w:t>
      </w:r>
      <w:r>
        <w:rPr>
          <w:rFonts w:ascii="Times New Roman" w:eastAsia="Times New Roman" w:hAnsi="Times New Roman" w:cs="Times New Roman"/>
          <w:sz w:val="24"/>
        </w:rPr>
        <w:t xml:space="preserve"> (n=3) demonstrated complete sensitivity, with 100% of the isolates sensitive and no resistance observed. Overall, out of 60 isolates, 45 (75%) were resistant, while 15 (25%) were sensitive to the antibiotics tested (Table 5).</w:t>
      </w:r>
    </w:p>
    <w:p w14:paraId="69207232" w14:textId="15C46008" w:rsidR="0024433B" w:rsidRDefault="00725C38">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Tumor necrosis factor alpha (TNF-alpha) levels in surgical subjects (512 ± 0.03 </w:t>
      </w:r>
      <w:proofErr w:type="spellStart"/>
      <w:r>
        <w:rPr>
          <w:rFonts w:ascii="Times New Roman" w:eastAsia="Times New Roman" w:hAnsi="Times New Roman" w:cs="Times New Roman"/>
          <w:sz w:val="24"/>
        </w:rPr>
        <w:t>pg</w:t>
      </w:r>
      <w:proofErr w:type="spellEnd"/>
      <w:r>
        <w:rPr>
          <w:rFonts w:ascii="Times New Roman" w:eastAsia="Times New Roman" w:hAnsi="Times New Roman" w:cs="Times New Roman"/>
          <w:sz w:val="24"/>
        </w:rPr>
        <w:t xml:space="preserve">/ml) were significantly higher compared to the control group (14.69 ± 0.01 </w:t>
      </w:r>
      <w:proofErr w:type="spellStart"/>
      <w:r>
        <w:rPr>
          <w:rFonts w:ascii="Times New Roman" w:eastAsia="Times New Roman" w:hAnsi="Times New Roman" w:cs="Times New Roman"/>
          <w:sz w:val="24"/>
        </w:rPr>
        <w:t>pg</w:t>
      </w:r>
      <w:proofErr w:type="spellEnd"/>
      <w:r>
        <w:rPr>
          <w:rFonts w:ascii="Times New Roman" w:eastAsia="Times New Roman" w:hAnsi="Times New Roman" w:cs="Times New Roman"/>
          <w:sz w:val="24"/>
        </w:rPr>
        <w:t xml:space="preserve">/ml) (p&lt;0.05). Interferon-gamma levels were elevated in surgical subjects (234 ± 0.01 </w:t>
      </w:r>
      <w:proofErr w:type="spellStart"/>
      <w:r>
        <w:rPr>
          <w:rFonts w:ascii="Times New Roman" w:eastAsia="Times New Roman" w:hAnsi="Times New Roman" w:cs="Times New Roman"/>
          <w:sz w:val="24"/>
        </w:rPr>
        <w:t>pg</w:t>
      </w:r>
      <w:proofErr w:type="spellEnd"/>
      <w:r>
        <w:rPr>
          <w:rFonts w:ascii="Times New Roman" w:eastAsia="Times New Roman" w:hAnsi="Times New Roman" w:cs="Times New Roman"/>
          <w:sz w:val="24"/>
        </w:rPr>
        <w:t xml:space="preserve">/ml) compared to controls (24.68 ± 2.67 </w:t>
      </w:r>
      <w:proofErr w:type="spellStart"/>
      <w:r>
        <w:rPr>
          <w:rFonts w:ascii="Times New Roman" w:eastAsia="Times New Roman" w:hAnsi="Times New Roman" w:cs="Times New Roman"/>
          <w:sz w:val="24"/>
        </w:rPr>
        <w:t>pg</w:t>
      </w:r>
      <w:proofErr w:type="spellEnd"/>
      <w:r>
        <w:rPr>
          <w:rFonts w:ascii="Times New Roman" w:eastAsia="Times New Roman" w:hAnsi="Times New Roman" w:cs="Times New Roman"/>
          <w:sz w:val="24"/>
        </w:rPr>
        <w:t xml:space="preserve">/ml) (p&lt;0.05). Interleukin-10 levels were significantly higher in surgical subjects (35.01 ± 0.01 </w:t>
      </w:r>
      <w:proofErr w:type="spellStart"/>
      <w:r>
        <w:rPr>
          <w:rFonts w:ascii="Times New Roman" w:eastAsia="Times New Roman" w:hAnsi="Times New Roman" w:cs="Times New Roman"/>
          <w:sz w:val="24"/>
        </w:rPr>
        <w:t>pg</w:t>
      </w:r>
      <w:proofErr w:type="spellEnd"/>
      <w:r>
        <w:rPr>
          <w:rFonts w:ascii="Times New Roman" w:eastAsia="Times New Roman" w:hAnsi="Times New Roman" w:cs="Times New Roman"/>
          <w:sz w:val="24"/>
        </w:rPr>
        <w:t xml:space="preserve">/ml) than in controls (3.02 ± </w:t>
      </w:r>
      <w:r w:rsidR="004F5D38">
        <w:rPr>
          <w:rFonts w:ascii="Times New Roman" w:eastAsia="Times New Roman" w:hAnsi="Times New Roman" w:cs="Times New Roman"/>
          <w:sz w:val="24"/>
        </w:rPr>
        <w:t xml:space="preserve">0.02 </w:t>
      </w:r>
      <w:proofErr w:type="spellStart"/>
      <w:r w:rsidR="004F5D38">
        <w:rPr>
          <w:rFonts w:ascii="Times New Roman" w:eastAsia="Times New Roman" w:hAnsi="Times New Roman" w:cs="Times New Roman"/>
          <w:sz w:val="24"/>
        </w:rPr>
        <w:t>pg</w:t>
      </w:r>
      <w:proofErr w:type="spellEnd"/>
      <w:r w:rsidR="004F5D38">
        <w:rPr>
          <w:rFonts w:ascii="Times New Roman" w:eastAsia="Times New Roman" w:hAnsi="Times New Roman" w:cs="Times New Roman"/>
          <w:sz w:val="24"/>
        </w:rPr>
        <w:t xml:space="preserve">/ml) (p&lt;0.05) </w:t>
      </w:r>
      <w:r>
        <w:rPr>
          <w:rFonts w:ascii="Times New Roman" w:eastAsia="Times New Roman" w:hAnsi="Times New Roman" w:cs="Times New Roman"/>
          <w:sz w:val="24"/>
        </w:rPr>
        <w:t>(Table 6).</w:t>
      </w:r>
    </w:p>
    <w:p w14:paraId="7F1E5AFD" w14:textId="77777777" w:rsidR="0024433B" w:rsidRDefault="0024433B">
      <w:pPr>
        <w:spacing w:line="480" w:lineRule="auto"/>
        <w:jc w:val="both"/>
        <w:rPr>
          <w:rFonts w:ascii="Times New Roman" w:eastAsia="Times New Roman" w:hAnsi="Times New Roman" w:cs="Times New Roman"/>
          <w:sz w:val="24"/>
        </w:rPr>
      </w:pPr>
    </w:p>
    <w:tbl>
      <w:tblPr>
        <w:tblW w:w="0" w:type="auto"/>
        <w:tblCellMar>
          <w:left w:w="10" w:type="dxa"/>
          <w:right w:w="10" w:type="dxa"/>
        </w:tblCellMar>
        <w:tblLook w:val="04A0" w:firstRow="1" w:lastRow="0" w:firstColumn="1" w:lastColumn="0" w:noHBand="0" w:noVBand="1"/>
      </w:tblPr>
      <w:tblGrid>
        <w:gridCol w:w="2693"/>
        <w:gridCol w:w="1984"/>
        <w:gridCol w:w="1564"/>
        <w:gridCol w:w="1597"/>
        <w:gridCol w:w="1188"/>
      </w:tblGrid>
      <w:tr w:rsidR="0024433B" w14:paraId="7C28D5C2" w14:textId="77777777">
        <w:trPr>
          <w:gridAfter w:val="1"/>
          <w:wAfter w:w="1071" w:type="dxa"/>
          <w:trHeight w:val="1"/>
        </w:trPr>
        <w:tc>
          <w:tcPr>
            <w:tcW w:w="10902" w:type="dxa"/>
            <w:gridSpan w:val="4"/>
            <w:tcBorders>
              <w:top w:val="single" w:sz="0" w:space="0" w:color="000000"/>
              <w:left w:val="single" w:sz="0" w:space="0" w:color="000000"/>
              <w:bottom w:val="single" w:sz="4" w:space="0" w:color="000000"/>
              <w:right w:val="single" w:sz="0" w:space="0" w:color="000000"/>
            </w:tcBorders>
            <w:shd w:val="clear" w:color="000000" w:fill="FFFFFF"/>
            <w:tcMar>
              <w:left w:w="14" w:type="dxa"/>
              <w:right w:w="14" w:type="dxa"/>
            </w:tcMar>
          </w:tcPr>
          <w:p w14:paraId="442252AE" w14:textId="77777777" w:rsidR="0024433B" w:rsidRDefault="00725C38">
            <w:pPr>
              <w:spacing w:line="360" w:lineRule="auto"/>
              <w:jc w:val="both"/>
            </w:pPr>
            <w:r>
              <w:rPr>
                <w:rFonts w:ascii="Times New Roman" w:eastAsia="Times New Roman" w:hAnsi="Times New Roman" w:cs="Times New Roman"/>
                <w:b/>
                <w:sz w:val="24"/>
              </w:rPr>
              <w:t>Table 1: Prevalence of surgical wound infection in CHB</w:t>
            </w:r>
          </w:p>
        </w:tc>
      </w:tr>
      <w:tr w:rsidR="0024433B" w14:paraId="45926341" w14:textId="77777777">
        <w:trPr>
          <w:trHeight w:val="1"/>
        </w:trPr>
        <w:tc>
          <w:tcPr>
            <w:tcW w:w="4077" w:type="dxa"/>
            <w:tcBorders>
              <w:top w:val="single" w:sz="0" w:space="0" w:color="000000"/>
              <w:left w:val="single" w:sz="0" w:space="0" w:color="000000"/>
              <w:bottom w:val="single" w:sz="4" w:space="0" w:color="000000"/>
              <w:right w:val="single" w:sz="0" w:space="0" w:color="000000"/>
            </w:tcBorders>
            <w:shd w:val="clear" w:color="000000" w:fill="FFFFFF"/>
            <w:tcMar>
              <w:left w:w="14" w:type="dxa"/>
              <w:right w:w="14" w:type="dxa"/>
            </w:tcMar>
          </w:tcPr>
          <w:p w14:paraId="369EEAD6" w14:textId="77777777" w:rsidR="0024433B" w:rsidRDefault="00725C38">
            <w:pPr>
              <w:spacing w:line="480" w:lineRule="auto"/>
              <w:jc w:val="both"/>
            </w:pPr>
            <w:r>
              <w:rPr>
                <w:rFonts w:ascii="Times New Roman" w:eastAsia="Times New Roman" w:hAnsi="Times New Roman" w:cs="Times New Roman"/>
                <w:b/>
                <w:sz w:val="24"/>
              </w:rPr>
              <w:t>Variable</w:t>
            </w:r>
          </w:p>
        </w:tc>
        <w:tc>
          <w:tcPr>
            <w:tcW w:w="2700" w:type="dxa"/>
            <w:tcBorders>
              <w:top w:val="single" w:sz="0" w:space="0" w:color="000000"/>
              <w:left w:val="single" w:sz="0" w:space="0" w:color="000000"/>
              <w:bottom w:val="single" w:sz="4" w:space="0" w:color="000000"/>
              <w:right w:val="single" w:sz="0" w:space="0" w:color="000000"/>
            </w:tcBorders>
            <w:shd w:val="clear" w:color="000000" w:fill="FFFFFF"/>
            <w:tcMar>
              <w:left w:w="14" w:type="dxa"/>
              <w:right w:w="14" w:type="dxa"/>
            </w:tcMar>
          </w:tcPr>
          <w:p w14:paraId="4B762ACA" w14:textId="77777777" w:rsidR="0024433B" w:rsidRDefault="00725C38">
            <w:pPr>
              <w:spacing w:line="480" w:lineRule="auto"/>
              <w:jc w:val="both"/>
            </w:pPr>
            <w:r>
              <w:rPr>
                <w:rFonts w:ascii="Times New Roman" w:eastAsia="Times New Roman" w:hAnsi="Times New Roman" w:cs="Times New Roman"/>
                <w:b/>
                <w:sz w:val="24"/>
              </w:rPr>
              <w:t>No. Examined</w:t>
            </w:r>
          </w:p>
        </w:tc>
        <w:tc>
          <w:tcPr>
            <w:tcW w:w="1890" w:type="dxa"/>
            <w:tcBorders>
              <w:top w:val="single" w:sz="0" w:space="0" w:color="000000"/>
              <w:left w:val="single" w:sz="0" w:space="0" w:color="000000"/>
              <w:bottom w:val="single" w:sz="4" w:space="0" w:color="000000"/>
              <w:right w:val="single" w:sz="0" w:space="0" w:color="000000"/>
            </w:tcBorders>
            <w:shd w:val="clear" w:color="000000" w:fill="FFFFFF"/>
            <w:tcMar>
              <w:left w:w="14" w:type="dxa"/>
              <w:right w:w="14" w:type="dxa"/>
            </w:tcMar>
          </w:tcPr>
          <w:p w14:paraId="04EC12F4" w14:textId="77777777" w:rsidR="0024433B" w:rsidRDefault="00725C38">
            <w:pPr>
              <w:spacing w:line="480" w:lineRule="auto"/>
              <w:jc w:val="both"/>
            </w:pPr>
            <w:r>
              <w:rPr>
                <w:rFonts w:ascii="Times New Roman" w:eastAsia="Times New Roman" w:hAnsi="Times New Roman" w:cs="Times New Roman"/>
                <w:b/>
                <w:sz w:val="24"/>
              </w:rPr>
              <w:t xml:space="preserve">Prevalence </w:t>
            </w:r>
          </w:p>
        </w:tc>
        <w:tc>
          <w:tcPr>
            <w:tcW w:w="4054" w:type="dxa"/>
            <w:gridSpan w:val="2"/>
            <w:tcBorders>
              <w:top w:val="single" w:sz="0" w:space="0" w:color="000000"/>
              <w:left w:val="single" w:sz="0" w:space="0" w:color="000000"/>
              <w:bottom w:val="single" w:sz="4" w:space="0" w:color="000000"/>
              <w:right w:val="single" w:sz="0" w:space="0" w:color="000000"/>
            </w:tcBorders>
            <w:shd w:val="clear" w:color="000000" w:fill="FFFFFF"/>
            <w:tcMar>
              <w:left w:w="14" w:type="dxa"/>
              <w:right w:w="14" w:type="dxa"/>
            </w:tcMar>
          </w:tcPr>
          <w:p w14:paraId="4DBBF0E5" w14:textId="77777777" w:rsidR="0024433B" w:rsidRDefault="00725C38">
            <w:pPr>
              <w:spacing w:line="480" w:lineRule="auto"/>
              <w:jc w:val="both"/>
            </w:pPr>
            <w:r>
              <w:rPr>
                <w:rFonts w:ascii="Times New Roman" w:eastAsia="Times New Roman" w:hAnsi="Times New Roman" w:cs="Times New Roman"/>
                <w:b/>
                <w:sz w:val="24"/>
              </w:rPr>
              <w:t>Percentage (%)</w:t>
            </w:r>
          </w:p>
        </w:tc>
      </w:tr>
      <w:tr w:rsidR="0024433B" w14:paraId="6F87DC55" w14:textId="77777777">
        <w:trPr>
          <w:trHeight w:val="1"/>
        </w:trPr>
        <w:tc>
          <w:tcPr>
            <w:tcW w:w="4077" w:type="dxa"/>
            <w:tcBorders>
              <w:top w:val="single" w:sz="4" w:space="0" w:color="000000"/>
              <w:left w:val="single" w:sz="0" w:space="0" w:color="000000"/>
              <w:bottom w:val="single" w:sz="0" w:space="0" w:color="000000"/>
              <w:right w:val="single" w:sz="0" w:space="0" w:color="000000"/>
            </w:tcBorders>
            <w:shd w:val="clear" w:color="000000" w:fill="FFFFFF"/>
            <w:tcMar>
              <w:left w:w="14" w:type="dxa"/>
              <w:right w:w="14" w:type="dxa"/>
            </w:tcMar>
          </w:tcPr>
          <w:p w14:paraId="1ACC7561" w14:textId="77777777" w:rsidR="0024433B" w:rsidRDefault="00725C38">
            <w:pPr>
              <w:spacing w:line="480" w:lineRule="auto"/>
              <w:jc w:val="both"/>
            </w:pPr>
            <w:r>
              <w:rPr>
                <w:rFonts w:ascii="Times New Roman" w:eastAsia="Times New Roman" w:hAnsi="Times New Roman" w:cs="Times New Roman"/>
                <w:sz w:val="24"/>
              </w:rPr>
              <w:t>Positive</w:t>
            </w:r>
          </w:p>
        </w:tc>
        <w:tc>
          <w:tcPr>
            <w:tcW w:w="2700" w:type="dxa"/>
            <w:tcBorders>
              <w:top w:val="single" w:sz="4" w:space="0" w:color="000000"/>
              <w:left w:val="single" w:sz="0" w:space="0" w:color="000000"/>
              <w:bottom w:val="single" w:sz="0" w:space="0" w:color="000000"/>
              <w:right w:val="single" w:sz="0" w:space="0" w:color="000000"/>
            </w:tcBorders>
            <w:shd w:val="clear" w:color="000000" w:fill="FFFFFF"/>
            <w:tcMar>
              <w:left w:w="14" w:type="dxa"/>
              <w:right w:w="14" w:type="dxa"/>
            </w:tcMar>
          </w:tcPr>
          <w:p w14:paraId="3F85DBC4" w14:textId="77777777" w:rsidR="0024433B" w:rsidRDefault="00725C38">
            <w:pPr>
              <w:spacing w:line="480" w:lineRule="auto"/>
              <w:jc w:val="both"/>
            </w:pPr>
            <w:r>
              <w:rPr>
                <w:rFonts w:ascii="Times New Roman" w:eastAsia="Times New Roman" w:hAnsi="Times New Roman" w:cs="Times New Roman"/>
                <w:sz w:val="24"/>
              </w:rPr>
              <w:t>100</w:t>
            </w:r>
          </w:p>
        </w:tc>
        <w:tc>
          <w:tcPr>
            <w:tcW w:w="1890" w:type="dxa"/>
            <w:tcBorders>
              <w:top w:val="single" w:sz="4" w:space="0" w:color="000000"/>
              <w:left w:val="single" w:sz="0" w:space="0" w:color="000000"/>
              <w:bottom w:val="single" w:sz="0" w:space="0" w:color="000000"/>
              <w:right w:val="single" w:sz="0" w:space="0" w:color="000000"/>
            </w:tcBorders>
            <w:shd w:val="clear" w:color="000000" w:fill="FFFFFF"/>
            <w:tcMar>
              <w:left w:w="14" w:type="dxa"/>
              <w:right w:w="14" w:type="dxa"/>
            </w:tcMar>
          </w:tcPr>
          <w:p w14:paraId="52EF5CF1" w14:textId="77777777" w:rsidR="0024433B" w:rsidRDefault="00725C38">
            <w:pPr>
              <w:spacing w:line="480" w:lineRule="auto"/>
              <w:jc w:val="both"/>
            </w:pPr>
            <w:r>
              <w:rPr>
                <w:rFonts w:ascii="Times New Roman" w:eastAsia="Times New Roman" w:hAnsi="Times New Roman" w:cs="Times New Roman"/>
                <w:sz w:val="24"/>
              </w:rPr>
              <w:t xml:space="preserve">60                  </w:t>
            </w:r>
          </w:p>
        </w:tc>
        <w:tc>
          <w:tcPr>
            <w:tcW w:w="4054" w:type="dxa"/>
            <w:gridSpan w:val="2"/>
            <w:tcBorders>
              <w:top w:val="single" w:sz="4" w:space="0" w:color="000000"/>
              <w:left w:val="single" w:sz="0" w:space="0" w:color="000000"/>
              <w:bottom w:val="single" w:sz="0" w:space="0" w:color="000000"/>
              <w:right w:val="single" w:sz="0" w:space="0" w:color="000000"/>
            </w:tcBorders>
            <w:shd w:val="clear" w:color="000000" w:fill="FFFFFF"/>
            <w:tcMar>
              <w:left w:w="14" w:type="dxa"/>
              <w:right w:w="14" w:type="dxa"/>
            </w:tcMar>
          </w:tcPr>
          <w:p w14:paraId="564DC89A" w14:textId="77777777" w:rsidR="0024433B" w:rsidRDefault="00725C38">
            <w:pPr>
              <w:spacing w:line="480" w:lineRule="auto"/>
              <w:jc w:val="both"/>
            </w:pPr>
            <w:r>
              <w:rPr>
                <w:rFonts w:ascii="Times New Roman" w:eastAsia="Times New Roman" w:hAnsi="Times New Roman" w:cs="Times New Roman"/>
                <w:sz w:val="24"/>
              </w:rPr>
              <w:t>60</w:t>
            </w:r>
          </w:p>
        </w:tc>
      </w:tr>
      <w:tr w:rsidR="0024433B" w14:paraId="5FAC9CED" w14:textId="77777777">
        <w:trPr>
          <w:trHeight w:val="1"/>
        </w:trPr>
        <w:tc>
          <w:tcPr>
            <w:tcW w:w="4077" w:type="dxa"/>
            <w:tcBorders>
              <w:top w:val="single" w:sz="0" w:space="0" w:color="000000"/>
              <w:left w:val="single" w:sz="0" w:space="0" w:color="000000"/>
              <w:bottom w:val="single" w:sz="4" w:space="0" w:color="000000"/>
              <w:right w:val="single" w:sz="0" w:space="0" w:color="000000"/>
            </w:tcBorders>
            <w:shd w:val="clear" w:color="000000" w:fill="FFFFFF"/>
            <w:tcMar>
              <w:left w:w="14" w:type="dxa"/>
              <w:right w:w="14" w:type="dxa"/>
            </w:tcMar>
          </w:tcPr>
          <w:p w14:paraId="4BD1FE4F" w14:textId="77777777" w:rsidR="0024433B" w:rsidRDefault="00725C38">
            <w:pPr>
              <w:spacing w:line="480" w:lineRule="auto"/>
              <w:jc w:val="both"/>
            </w:pPr>
            <w:r>
              <w:rPr>
                <w:rFonts w:ascii="Times New Roman" w:eastAsia="Times New Roman" w:hAnsi="Times New Roman" w:cs="Times New Roman"/>
                <w:sz w:val="24"/>
              </w:rPr>
              <w:t>Negative</w:t>
            </w:r>
          </w:p>
        </w:tc>
        <w:tc>
          <w:tcPr>
            <w:tcW w:w="2700" w:type="dxa"/>
            <w:tcBorders>
              <w:top w:val="single" w:sz="0" w:space="0" w:color="000000"/>
              <w:left w:val="single" w:sz="0" w:space="0" w:color="000000"/>
              <w:bottom w:val="single" w:sz="4" w:space="0" w:color="000000"/>
              <w:right w:val="single" w:sz="0" w:space="0" w:color="000000"/>
            </w:tcBorders>
            <w:shd w:val="clear" w:color="000000" w:fill="FFFFFF"/>
            <w:tcMar>
              <w:left w:w="14" w:type="dxa"/>
              <w:right w:w="14" w:type="dxa"/>
            </w:tcMar>
          </w:tcPr>
          <w:p w14:paraId="385A5F43" w14:textId="77777777" w:rsidR="0024433B" w:rsidRDefault="00725C38">
            <w:pPr>
              <w:spacing w:line="480" w:lineRule="auto"/>
              <w:jc w:val="both"/>
            </w:pPr>
            <w:r>
              <w:rPr>
                <w:rFonts w:ascii="Times New Roman" w:eastAsia="Times New Roman" w:hAnsi="Times New Roman" w:cs="Times New Roman"/>
                <w:sz w:val="24"/>
              </w:rPr>
              <w:t>100</w:t>
            </w:r>
          </w:p>
        </w:tc>
        <w:tc>
          <w:tcPr>
            <w:tcW w:w="1890" w:type="dxa"/>
            <w:tcBorders>
              <w:top w:val="single" w:sz="0" w:space="0" w:color="000000"/>
              <w:left w:val="single" w:sz="0" w:space="0" w:color="000000"/>
              <w:bottom w:val="single" w:sz="4" w:space="0" w:color="000000"/>
              <w:right w:val="single" w:sz="0" w:space="0" w:color="000000"/>
            </w:tcBorders>
            <w:shd w:val="clear" w:color="000000" w:fill="FFFFFF"/>
            <w:tcMar>
              <w:left w:w="14" w:type="dxa"/>
              <w:right w:w="14" w:type="dxa"/>
            </w:tcMar>
          </w:tcPr>
          <w:p w14:paraId="3BF1B3F3" w14:textId="77777777" w:rsidR="0024433B" w:rsidRDefault="00725C38">
            <w:pPr>
              <w:spacing w:line="480" w:lineRule="auto"/>
              <w:jc w:val="both"/>
            </w:pPr>
            <w:r>
              <w:rPr>
                <w:rFonts w:ascii="Times New Roman" w:eastAsia="Times New Roman" w:hAnsi="Times New Roman" w:cs="Times New Roman"/>
                <w:sz w:val="24"/>
              </w:rPr>
              <w:t xml:space="preserve">40                   </w:t>
            </w:r>
          </w:p>
        </w:tc>
        <w:tc>
          <w:tcPr>
            <w:tcW w:w="4054" w:type="dxa"/>
            <w:gridSpan w:val="2"/>
            <w:tcBorders>
              <w:top w:val="single" w:sz="0" w:space="0" w:color="000000"/>
              <w:left w:val="single" w:sz="0" w:space="0" w:color="000000"/>
              <w:bottom w:val="single" w:sz="4" w:space="0" w:color="000000"/>
              <w:right w:val="single" w:sz="0" w:space="0" w:color="000000"/>
            </w:tcBorders>
            <w:shd w:val="clear" w:color="000000" w:fill="FFFFFF"/>
            <w:tcMar>
              <w:left w:w="14" w:type="dxa"/>
              <w:right w:w="14" w:type="dxa"/>
            </w:tcMar>
          </w:tcPr>
          <w:p w14:paraId="07E37B2C" w14:textId="77777777" w:rsidR="0024433B" w:rsidRDefault="00725C38">
            <w:pPr>
              <w:spacing w:line="480" w:lineRule="auto"/>
              <w:jc w:val="both"/>
            </w:pPr>
            <w:r>
              <w:rPr>
                <w:rFonts w:ascii="Times New Roman" w:eastAsia="Times New Roman" w:hAnsi="Times New Roman" w:cs="Times New Roman"/>
                <w:sz w:val="24"/>
              </w:rPr>
              <w:t>40</w:t>
            </w:r>
          </w:p>
        </w:tc>
      </w:tr>
    </w:tbl>
    <w:p w14:paraId="15F7D663" w14:textId="77777777" w:rsidR="0024433B" w:rsidRDefault="0024433B">
      <w:pPr>
        <w:spacing w:after="160" w:line="480" w:lineRule="auto"/>
        <w:jc w:val="both"/>
        <w:rPr>
          <w:rFonts w:ascii="Times New Roman" w:eastAsia="Times New Roman" w:hAnsi="Times New Roman" w:cs="Times New Roman"/>
          <w:sz w:val="24"/>
        </w:rPr>
      </w:pPr>
    </w:p>
    <w:p w14:paraId="4B9401FE" w14:textId="77777777" w:rsidR="00F22A80" w:rsidRDefault="00F22A80">
      <w:pPr>
        <w:spacing w:before="100"/>
        <w:jc w:val="both"/>
        <w:rPr>
          <w:rFonts w:ascii="Times New Roman" w:eastAsia="Times New Roman" w:hAnsi="Times New Roman" w:cs="Times New Roman"/>
          <w:b/>
          <w:sz w:val="24"/>
        </w:rPr>
      </w:pPr>
    </w:p>
    <w:p w14:paraId="68A7F966" w14:textId="77777777" w:rsidR="00F22A80" w:rsidRDefault="00F22A80">
      <w:pPr>
        <w:spacing w:before="100"/>
        <w:jc w:val="both"/>
        <w:rPr>
          <w:rFonts w:ascii="Times New Roman" w:eastAsia="Times New Roman" w:hAnsi="Times New Roman" w:cs="Times New Roman"/>
          <w:b/>
          <w:sz w:val="24"/>
        </w:rPr>
      </w:pPr>
    </w:p>
    <w:p w14:paraId="36ED6264" w14:textId="081D573A" w:rsidR="0024433B" w:rsidRDefault="00725C38">
      <w:pPr>
        <w:spacing w:before="10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Table 2: Phenotypic Identification of bacteria isolates </w:t>
      </w:r>
    </w:p>
    <w:tbl>
      <w:tblPr>
        <w:tblW w:w="0" w:type="auto"/>
        <w:tblCellMar>
          <w:left w:w="10" w:type="dxa"/>
          <w:right w:w="10" w:type="dxa"/>
        </w:tblCellMar>
        <w:tblLook w:val="04A0" w:firstRow="1" w:lastRow="0" w:firstColumn="1" w:lastColumn="0" w:noHBand="0" w:noVBand="1"/>
      </w:tblPr>
      <w:tblGrid>
        <w:gridCol w:w="1418"/>
        <w:gridCol w:w="826"/>
        <w:gridCol w:w="866"/>
        <w:gridCol w:w="919"/>
        <w:gridCol w:w="1059"/>
        <w:gridCol w:w="401"/>
        <w:gridCol w:w="439"/>
        <w:gridCol w:w="693"/>
        <w:gridCol w:w="772"/>
        <w:gridCol w:w="878"/>
        <w:gridCol w:w="755"/>
      </w:tblGrid>
      <w:tr w:rsidR="0024433B" w14:paraId="6437DDA7" w14:textId="77777777">
        <w:trPr>
          <w:trHeight w:val="1"/>
        </w:trPr>
        <w:tc>
          <w:tcPr>
            <w:tcW w:w="1464"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tcPr>
          <w:p w14:paraId="085F5535" w14:textId="77777777" w:rsidR="0024433B" w:rsidRDefault="00725C38">
            <w:pPr>
              <w:spacing w:before="100" w:after="100"/>
            </w:pPr>
            <w:r>
              <w:rPr>
                <w:rFonts w:ascii="Times New Roman" w:eastAsia="Times New Roman" w:hAnsi="Times New Roman" w:cs="Times New Roman"/>
                <w:b/>
                <w:sz w:val="24"/>
              </w:rPr>
              <w:t>Identified bacteria</w:t>
            </w:r>
          </w:p>
        </w:tc>
        <w:tc>
          <w:tcPr>
            <w:tcW w:w="885"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tcPr>
          <w:p w14:paraId="5F8F2CBC" w14:textId="77777777" w:rsidR="0024433B" w:rsidRDefault="00725C38">
            <w:pPr>
              <w:spacing w:before="100" w:after="100"/>
            </w:pPr>
            <w:r>
              <w:rPr>
                <w:rFonts w:ascii="Times New Roman" w:eastAsia="Times New Roman" w:hAnsi="Times New Roman" w:cs="Times New Roman"/>
                <w:b/>
                <w:sz w:val="24"/>
              </w:rPr>
              <w:t>Gram stain</w:t>
            </w:r>
          </w:p>
        </w:tc>
        <w:tc>
          <w:tcPr>
            <w:tcW w:w="887"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tcPr>
          <w:p w14:paraId="50CD83CE" w14:textId="77777777" w:rsidR="0024433B" w:rsidRDefault="00725C38">
            <w:pPr>
              <w:spacing w:before="100" w:after="100"/>
            </w:pPr>
            <w:r>
              <w:rPr>
                <w:rFonts w:ascii="Times New Roman" w:eastAsia="Times New Roman" w:hAnsi="Times New Roman" w:cs="Times New Roman"/>
                <w:b/>
                <w:sz w:val="24"/>
              </w:rPr>
              <w:t>Oxidase</w:t>
            </w:r>
          </w:p>
        </w:tc>
        <w:tc>
          <w:tcPr>
            <w:tcW w:w="940"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tcPr>
          <w:p w14:paraId="509FEA0A" w14:textId="77777777" w:rsidR="0024433B" w:rsidRDefault="00725C38">
            <w:pPr>
              <w:spacing w:before="100" w:after="100"/>
            </w:pPr>
            <w:r>
              <w:rPr>
                <w:rFonts w:ascii="Times New Roman" w:eastAsia="Times New Roman" w:hAnsi="Times New Roman" w:cs="Times New Roman"/>
                <w:b/>
                <w:sz w:val="24"/>
              </w:rPr>
              <w:t>Catalase</w:t>
            </w:r>
          </w:p>
        </w:tc>
        <w:tc>
          <w:tcPr>
            <w:tcW w:w="1105"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tcPr>
          <w:p w14:paraId="313BD70A" w14:textId="77777777" w:rsidR="0024433B" w:rsidRDefault="00725C38">
            <w:pPr>
              <w:spacing w:before="100" w:after="100"/>
            </w:pPr>
            <w:r>
              <w:rPr>
                <w:rFonts w:ascii="Times New Roman" w:eastAsia="Times New Roman" w:hAnsi="Times New Roman" w:cs="Times New Roman"/>
                <w:b/>
                <w:sz w:val="24"/>
              </w:rPr>
              <w:t>Nitrate reductase</w:t>
            </w:r>
          </w:p>
        </w:tc>
        <w:tc>
          <w:tcPr>
            <w:tcW w:w="422"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tcPr>
          <w:p w14:paraId="2F5B1CEC" w14:textId="77777777" w:rsidR="0024433B" w:rsidRDefault="00725C38">
            <w:pPr>
              <w:spacing w:before="100" w:after="100"/>
            </w:pPr>
            <w:r>
              <w:rPr>
                <w:rFonts w:ascii="Times New Roman" w:eastAsia="Times New Roman" w:hAnsi="Times New Roman" w:cs="Times New Roman"/>
                <w:b/>
                <w:sz w:val="24"/>
              </w:rPr>
              <w:t>VP</w:t>
            </w:r>
          </w:p>
        </w:tc>
        <w:tc>
          <w:tcPr>
            <w:tcW w:w="460"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tcPr>
          <w:p w14:paraId="6958D7C8" w14:textId="77777777" w:rsidR="0024433B" w:rsidRDefault="00725C38">
            <w:pPr>
              <w:spacing w:before="100" w:after="100"/>
            </w:pPr>
            <w:r>
              <w:rPr>
                <w:rFonts w:ascii="Times New Roman" w:eastAsia="Times New Roman" w:hAnsi="Times New Roman" w:cs="Times New Roman"/>
                <w:b/>
                <w:sz w:val="24"/>
              </w:rPr>
              <w:t>MR</w:t>
            </w:r>
          </w:p>
        </w:tc>
        <w:tc>
          <w:tcPr>
            <w:tcW w:w="714"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tcPr>
          <w:p w14:paraId="715E4CF8" w14:textId="77777777" w:rsidR="0024433B" w:rsidRDefault="00725C38">
            <w:pPr>
              <w:spacing w:before="100" w:after="100"/>
            </w:pPr>
            <w:r>
              <w:rPr>
                <w:rFonts w:ascii="Times New Roman" w:eastAsia="Times New Roman" w:hAnsi="Times New Roman" w:cs="Times New Roman"/>
                <w:b/>
                <w:sz w:val="24"/>
              </w:rPr>
              <w:t>Indole</w:t>
            </w:r>
          </w:p>
        </w:tc>
        <w:tc>
          <w:tcPr>
            <w:tcW w:w="793"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tcPr>
          <w:p w14:paraId="4EDEF5D0" w14:textId="77777777" w:rsidR="0024433B" w:rsidRDefault="00725C38">
            <w:pPr>
              <w:spacing w:before="100" w:after="100"/>
            </w:pPr>
            <w:r>
              <w:rPr>
                <w:rFonts w:ascii="Times New Roman" w:eastAsia="Times New Roman" w:hAnsi="Times New Roman" w:cs="Times New Roman"/>
                <w:b/>
                <w:sz w:val="24"/>
              </w:rPr>
              <w:t>Citrate</w:t>
            </w:r>
          </w:p>
        </w:tc>
        <w:tc>
          <w:tcPr>
            <w:tcW w:w="908"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tcPr>
          <w:p w14:paraId="4DBFB8B4" w14:textId="77777777" w:rsidR="0024433B" w:rsidRDefault="00725C38">
            <w:pPr>
              <w:spacing w:before="100" w:after="100"/>
            </w:pPr>
            <w:r>
              <w:rPr>
                <w:rFonts w:ascii="Times New Roman" w:eastAsia="Times New Roman" w:hAnsi="Times New Roman" w:cs="Times New Roman"/>
                <w:b/>
                <w:sz w:val="24"/>
              </w:rPr>
              <w:t>Motility</w:t>
            </w:r>
          </w:p>
        </w:tc>
        <w:tc>
          <w:tcPr>
            <w:tcW w:w="782"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tcPr>
          <w:p w14:paraId="4B43E407" w14:textId="77777777" w:rsidR="0024433B" w:rsidRDefault="00725C38">
            <w:pPr>
              <w:spacing w:before="100" w:after="100"/>
            </w:pPr>
            <w:r>
              <w:rPr>
                <w:rFonts w:ascii="Times New Roman" w:eastAsia="Times New Roman" w:hAnsi="Times New Roman" w:cs="Times New Roman"/>
                <w:b/>
                <w:sz w:val="24"/>
              </w:rPr>
              <w:t>Urease</w:t>
            </w:r>
          </w:p>
        </w:tc>
      </w:tr>
      <w:tr w:rsidR="0024433B" w14:paraId="3F2FF35E" w14:textId="77777777">
        <w:trPr>
          <w:trHeight w:val="1"/>
        </w:trPr>
        <w:tc>
          <w:tcPr>
            <w:tcW w:w="1464"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61A63AE5" w14:textId="77777777" w:rsidR="0024433B" w:rsidRDefault="00725C38">
            <w:pPr>
              <w:spacing w:before="100" w:after="100"/>
            </w:pPr>
            <w:r>
              <w:rPr>
                <w:rFonts w:ascii="Times New Roman" w:eastAsia="Times New Roman" w:hAnsi="Times New Roman" w:cs="Times New Roman"/>
                <w:b/>
                <w:i/>
              </w:rPr>
              <w:lastRenderedPageBreak/>
              <w:t>Escherichia coli</w:t>
            </w:r>
          </w:p>
        </w:tc>
        <w:tc>
          <w:tcPr>
            <w:tcW w:w="885"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67BDF931"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r>
              <w:rPr>
                <w:rFonts w:ascii="Times New Roman" w:eastAsia="Times New Roman" w:hAnsi="Times New Roman" w:cs="Times New Roman"/>
                <w:sz w:val="24"/>
              </w:rPr>
              <w:t xml:space="preserve"> bacilli</w:t>
            </w:r>
          </w:p>
        </w:tc>
        <w:tc>
          <w:tcPr>
            <w:tcW w:w="887"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4D8C03C2"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940"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79478A9F"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1105"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58E4DD1F"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422"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333A5BB9"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460"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32E42FB8"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714"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2419612B"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793"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55C3995E"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908"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43FE0C62" w14:textId="77777777" w:rsidR="0024433B" w:rsidRDefault="00725C38">
            <w:pPr>
              <w:spacing w:before="100" w:after="100"/>
              <w:jc w:val="center"/>
            </w:pPr>
            <w:r>
              <w:rPr>
                <w:rFonts w:ascii="Times New Roman" w:eastAsia="Times New Roman" w:hAnsi="Times New Roman" w:cs="Times New Roman"/>
                <w:sz w:val="24"/>
              </w:rPr>
              <w:t>Motile</w:t>
            </w:r>
          </w:p>
        </w:tc>
        <w:tc>
          <w:tcPr>
            <w:tcW w:w="782"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0BAFE46F"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r>
      <w:tr w:rsidR="0024433B" w14:paraId="60A2A8D0" w14:textId="77777777">
        <w:trPr>
          <w:trHeight w:val="1"/>
        </w:trPr>
        <w:tc>
          <w:tcPr>
            <w:tcW w:w="1464"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0A26C608" w14:textId="77777777" w:rsidR="0024433B" w:rsidRDefault="00725C38">
            <w:pPr>
              <w:spacing w:before="100" w:after="100"/>
            </w:pPr>
            <w:r>
              <w:rPr>
                <w:rFonts w:ascii="Times New Roman" w:eastAsia="Times New Roman" w:hAnsi="Times New Roman" w:cs="Times New Roman"/>
                <w:b/>
                <w:i/>
              </w:rPr>
              <w:t>Proteus mirabilis</w:t>
            </w:r>
          </w:p>
        </w:tc>
        <w:tc>
          <w:tcPr>
            <w:tcW w:w="885"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6D7631FA"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r>
              <w:rPr>
                <w:rFonts w:ascii="Times New Roman" w:eastAsia="Times New Roman" w:hAnsi="Times New Roman" w:cs="Times New Roman"/>
                <w:sz w:val="24"/>
              </w:rPr>
              <w:t xml:space="preserve"> bacilli</w:t>
            </w:r>
          </w:p>
        </w:tc>
        <w:tc>
          <w:tcPr>
            <w:tcW w:w="887"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4408E6B2"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940"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00D61FDF"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1105"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59CEAA4C"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422"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52F6A595"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460"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5089798B"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714"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073B9658"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793"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76D18D5A"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908"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40C71D14" w14:textId="77777777" w:rsidR="0024433B" w:rsidRDefault="00725C38">
            <w:pPr>
              <w:spacing w:before="100" w:after="100"/>
              <w:jc w:val="center"/>
            </w:pPr>
            <w:r>
              <w:rPr>
                <w:rFonts w:ascii="Times New Roman" w:eastAsia="Times New Roman" w:hAnsi="Times New Roman" w:cs="Times New Roman"/>
                <w:sz w:val="24"/>
              </w:rPr>
              <w:t>Motile</w:t>
            </w:r>
          </w:p>
        </w:tc>
        <w:tc>
          <w:tcPr>
            <w:tcW w:w="782"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05AD2B52"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r>
      <w:tr w:rsidR="0024433B" w14:paraId="62C1034F" w14:textId="77777777">
        <w:trPr>
          <w:trHeight w:val="1"/>
        </w:trPr>
        <w:tc>
          <w:tcPr>
            <w:tcW w:w="1464"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1A597B6D" w14:textId="77777777" w:rsidR="0024433B" w:rsidRDefault="00725C38">
            <w:pPr>
              <w:spacing w:before="100" w:after="100"/>
            </w:pPr>
            <w:r>
              <w:rPr>
                <w:rFonts w:ascii="Times New Roman" w:eastAsia="Times New Roman" w:hAnsi="Times New Roman" w:cs="Times New Roman"/>
                <w:b/>
                <w:i/>
              </w:rPr>
              <w:t>Pseudomonas</w:t>
            </w:r>
          </w:p>
        </w:tc>
        <w:tc>
          <w:tcPr>
            <w:tcW w:w="885"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52EBDB11"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r>
              <w:rPr>
                <w:rFonts w:ascii="Times New Roman" w:eastAsia="Times New Roman" w:hAnsi="Times New Roman" w:cs="Times New Roman"/>
                <w:sz w:val="24"/>
              </w:rPr>
              <w:t xml:space="preserve"> bacilli</w:t>
            </w:r>
          </w:p>
        </w:tc>
        <w:tc>
          <w:tcPr>
            <w:tcW w:w="887"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30286806"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940"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0ABB605F"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1105"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71320B9F"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422"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3F95631A"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460"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36DCFAE2"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714"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25C070EE"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793"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31E8F9BA"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908"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21607104" w14:textId="77777777" w:rsidR="0024433B" w:rsidRDefault="00725C38">
            <w:pPr>
              <w:spacing w:before="100" w:after="100"/>
              <w:jc w:val="center"/>
            </w:pPr>
            <w:r>
              <w:rPr>
                <w:rFonts w:ascii="Times New Roman" w:eastAsia="Times New Roman" w:hAnsi="Times New Roman" w:cs="Times New Roman"/>
                <w:sz w:val="24"/>
              </w:rPr>
              <w:t>Motile</w:t>
            </w:r>
          </w:p>
        </w:tc>
        <w:tc>
          <w:tcPr>
            <w:tcW w:w="782"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4B95DC72"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r>
      <w:tr w:rsidR="0024433B" w14:paraId="231BE9CB" w14:textId="77777777">
        <w:trPr>
          <w:trHeight w:val="1"/>
        </w:trPr>
        <w:tc>
          <w:tcPr>
            <w:tcW w:w="1464"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5D62AEED" w14:textId="77777777" w:rsidR="0024433B" w:rsidRDefault="00725C38">
            <w:pPr>
              <w:spacing w:before="100" w:after="100"/>
            </w:pPr>
            <w:r>
              <w:rPr>
                <w:rFonts w:ascii="Times New Roman" w:eastAsia="Times New Roman" w:hAnsi="Times New Roman" w:cs="Times New Roman"/>
                <w:b/>
                <w:i/>
              </w:rPr>
              <w:t>Staphylococcus aureus</w:t>
            </w:r>
          </w:p>
        </w:tc>
        <w:tc>
          <w:tcPr>
            <w:tcW w:w="885"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5364D024"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r>
              <w:rPr>
                <w:rFonts w:ascii="Times New Roman" w:eastAsia="Times New Roman" w:hAnsi="Times New Roman" w:cs="Times New Roman"/>
                <w:sz w:val="24"/>
              </w:rPr>
              <w:t xml:space="preserve"> cocci in clusters</w:t>
            </w:r>
          </w:p>
        </w:tc>
        <w:tc>
          <w:tcPr>
            <w:tcW w:w="887"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0297E985"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940"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69B8B0D6"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1105"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7B17BC78"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422"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4D7C0CA5"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460"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05C834B2"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714"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48902DFE"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793"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039E04C5"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c>
          <w:tcPr>
            <w:tcW w:w="908"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6C5BF851" w14:textId="77777777" w:rsidR="0024433B" w:rsidRDefault="00725C38">
            <w:pPr>
              <w:spacing w:before="100" w:after="100"/>
              <w:jc w:val="center"/>
            </w:pPr>
            <w:r>
              <w:rPr>
                <w:rFonts w:ascii="Times New Roman" w:eastAsia="Times New Roman" w:hAnsi="Times New Roman" w:cs="Times New Roman"/>
                <w:sz w:val="24"/>
              </w:rPr>
              <w:t>Non-motile</w:t>
            </w:r>
          </w:p>
        </w:tc>
        <w:tc>
          <w:tcPr>
            <w:tcW w:w="782" w:type="dxa"/>
            <w:tcBorders>
              <w:top w:val="single" w:sz="12" w:space="0" w:color="000000"/>
              <w:left w:val="single" w:sz="0" w:space="0" w:color="000000"/>
              <w:bottom w:val="single" w:sz="12" w:space="0" w:color="000000"/>
              <w:right w:val="single" w:sz="0" w:space="0" w:color="000000"/>
            </w:tcBorders>
            <w:shd w:val="clear" w:color="000000" w:fill="FFFFFF"/>
            <w:tcMar>
              <w:left w:w="6" w:type="dxa"/>
              <w:right w:w="6" w:type="dxa"/>
            </w:tcMar>
            <w:vAlign w:val="center"/>
          </w:tcPr>
          <w:p w14:paraId="3B7BBE1C" w14:textId="77777777" w:rsidR="0024433B" w:rsidRDefault="00725C38">
            <w:pPr>
              <w:spacing w:before="100" w:after="100"/>
              <w:jc w:val="cente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ve</w:t>
            </w:r>
            <w:proofErr w:type="spellEnd"/>
          </w:p>
        </w:tc>
      </w:tr>
    </w:tbl>
    <w:p w14:paraId="7E08EC0D" w14:textId="77777777" w:rsidR="0024433B" w:rsidRDefault="00725C38">
      <w:pPr>
        <w:jc w:val="both"/>
        <w:rPr>
          <w:rFonts w:ascii="Times New Roman" w:eastAsia="Times New Roman" w:hAnsi="Times New Roman" w:cs="Times New Roman"/>
          <w:sz w:val="24"/>
        </w:rPr>
      </w:pPr>
      <w:r>
        <w:rPr>
          <w:rFonts w:ascii="Times New Roman" w:eastAsia="Times New Roman" w:hAnsi="Times New Roman" w:cs="Times New Roman"/>
          <w:b/>
          <w:sz w:val="24"/>
        </w:rPr>
        <w:t xml:space="preserve">Keys: -Ve </w:t>
      </w:r>
      <w:r>
        <w:rPr>
          <w:rFonts w:ascii="Times New Roman" w:eastAsia="Times New Roman" w:hAnsi="Times New Roman" w:cs="Times New Roman"/>
          <w:sz w:val="24"/>
        </w:rPr>
        <w:t xml:space="preserve">= Negative, </w:t>
      </w:r>
      <w:r>
        <w:rPr>
          <w:rFonts w:ascii="Times New Roman" w:eastAsia="Times New Roman" w:hAnsi="Times New Roman" w:cs="Times New Roman"/>
          <w:b/>
          <w:sz w:val="24"/>
        </w:rPr>
        <w:t>+Ve =</w:t>
      </w:r>
      <w:r>
        <w:rPr>
          <w:rFonts w:ascii="Times New Roman" w:eastAsia="Times New Roman" w:hAnsi="Times New Roman" w:cs="Times New Roman"/>
          <w:sz w:val="24"/>
        </w:rPr>
        <w:t xml:space="preserve"> Positive, </w:t>
      </w:r>
      <w:r>
        <w:rPr>
          <w:rFonts w:ascii="Times New Roman" w:eastAsia="Times New Roman" w:hAnsi="Times New Roman" w:cs="Times New Roman"/>
          <w:b/>
          <w:sz w:val="24"/>
        </w:rPr>
        <w:t>VP</w:t>
      </w:r>
      <w:r>
        <w:rPr>
          <w:rFonts w:ascii="Times New Roman" w:eastAsia="Times New Roman" w:hAnsi="Times New Roman" w:cs="Times New Roman"/>
          <w:sz w:val="24"/>
        </w:rPr>
        <w:t xml:space="preserve">: Voges-Proskauer test, </w:t>
      </w:r>
      <w:r>
        <w:rPr>
          <w:rFonts w:ascii="Times New Roman" w:eastAsia="Times New Roman" w:hAnsi="Times New Roman" w:cs="Times New Roman"/>
          <w:b/>
          <w:sz w:val="24"/>
        </w:rPr>
        <w:t>MR</w:t>
      </w:r>
      <w:r>
        <w:rPr>
          <w:rFonts w:ascii="Times New Roman" w:eastAsia="Times New Roman" w:hAnsi="Times New Roman" w:cs="Times New Roman"/>
          <w:sz w:val="24"/>
        </w:rPr>
        <w:t xml:space="preserve">: Methyl Red test, </w:t>
      </w:r>
      <w:r>
        <w:rPr>
          <w:rFonts w:ascii="Times New Roman" w:eastAsia="Times New Roman" w:hAnsi="Times New Roman" w:cs="Times New Roman"/>
          <w:b/>
          <w:sz w:val="24"/>
        </w:rPr>
        <w:t>Indole</w:t>
      </w:r>
      <w:r>
        <w:rPr>
          <w:rFonts w:ascii="Times New Roman" w:eastAsia="Times New Roman" w:hAnsi="Times New Roman" w:cs="Times New Roman"/>
          <w:sz w:val="24"/>
        </w:rPr>
        <w:t>: Indole test</w:t>
      </w:r>
    </w:p>
    <w:p w14:paraId="71D9DEBD" w14:textId="77777777" w:rsidR="0024433B" w:rsidRDefault="0024433B">
      <w:pPr>
        <w:spacing w:line="480" w:lineRule="auto"/>
        <w:jc w:val="both"/>
        <w:rPr>
          <w:rFonts w:ascii="Times New Roman" w:eastAsia="Times New Roman" w:hAnsi="Times New Roman" w:cs="Times New Roman"/>
          <w:b/>
          <w:sz w:val="24"/>
        </w:rPr>
      </w:pPr>
    </w:p>
    <w:p w14:paraId="414DFB8A" w14:textId="77777777" w:rsidR="0024433B" w:rsidRDefault="0024433B">
      <w:pPr>
        <w:spacing w:line="480" w:lineRule="auto"/>
        <w:jc w:val="both"/>
        <w:rPr>
          <w:rFonts w:ascii="Times New Roman" w:eastAsia="Times New Roman" w:hAnsi="Times New Roman" w:cs="Times New Roman"/>
          <w:b/>
          <w:sz w:val="24"/>
        </w:rPr>
      </w:pPr>
    </w:p>
    <w:p w14:paraId="538A071F" w14:textId="77777777" w:rsidR="0024433B" w:rsidRDefault="00725C38">
      <w:pPr>
        <w:spacing w:after="160" w:line="259"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Table 3:  Distribution of etiologic agents of wound infection </w:t>
      </w:r>
    </w:p>
    <w:tbl>
      <w:tblPr>
        <w:tblW w:w="0" w:type="auto"/>
        <w:tblCellMar>
          <w:left w:w="10" w:type="dxa"/>
          <w:right w:w="10" w:type="dxa"/>
        </w:tblCellMar>
        <w:tblLook w:val="04A0" w:firstRow="1" w:lastRow="0" w:firstColumn="1" w:lastColumn="0" w:noHBand="0" w:noVBand="1"/>
      </w:tblPr>
      <w:tblGrid>
        <w:gridCol w:w="1643"/>
        <w:gridCol w:w="1634"/>
        <w:gridCol w:w="1235"/>
        <w:gridCol w:w="1587"/>
        <w:gridCol w:w="1802"/>
        <w:gridCol w:w="1125"/>
      </w:tblGrid>
      <w:tr w:rsidR="0024433B" w14:paraId="1FF1ADEA" w14:textId="77777777">
        <w:trPr>
          <w:trHeight w:val="1"/>
        </w:trPr>
        <w:tc>
          <w:tcPr>
            <w:tcW w:w="1710"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tcPr>
          <w:p w14:paraId="2153F8E2" w14:textId="77777777" w:rsidR="0024433B" w:rsidRDefault="00725C38">
            <w:pPr>
              <w:spacing w:after="160"/>
            </w:pPr>
            <w:r>
              <w:rPr>
                <w:rFonts w:ascii="Times New Roman" w:eastAsia="Times New Roman" w:hAnsi="Times New Roman" w:cs="Times New Roman"/>
                <w:b/>
                <w:sz w:val="24"/>
              </w:rPr>
              <w:t>Variable</w:t>
            </w:r>
          </w:p>
        </w:tc>
        <w:tc>
          <w:tcPr>
            <w:tcW w:w="1710"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tcPr>
          <w:p w14:paraId="3E38FB9A" w14:textId="77777777" w:rsidR="0024433B" w:rsidRDefault="00725C38">
            <w:pPr>
              <w:spacing w:after="160"/>
              <w:jc w:val="center"/>
            </w:pPr>
            <w:r>
              <w:rPr>
                <w:rFonts w:ascii="Times New Roman" w:eastAsia="Times New Roman" w:hAnsi="Times New Roman" w:cs="Times New Roman"/>
                <w:b/>
                <w:sz w:val="24"/>
              </w:rPr>
              <w:t>No. infected</w:t>
            </w:r>
          </w:p>
        </w:tc>
        <w:tc>
          <w:tcPr>
            <w:tcW w:w="1260"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tcPr>
          <w:p w14:paraId="16789FC4" w14:textId="77777777" w:rsidR="0024433B" w:rsidRDefault="00725C38">
            <w:pPr>
              <w:spacing w:after="160"/>
              <w:jc w:val="center"/>
              <w:rPr>
                <w:rFonts w:ascii="Times New Roman" w:eastAsia="Times New Roman" w:hAnsi="Times New Roman" w:cs="Times New Roman"/>
                <w:b/>
                <w:i/>
                <w:sz w:val="24"/>
              </w:rPr>
            </w:pPr>
            <w:r>
              <w:rPr>
                <w:rFonts w:ascii="Times New Roman" w:eastAsia="Times New Roman" w:hAnsi="Times New Roman" w:cs="Times New Roman"/>
                <w:b/>
                <w:i/>
                <w:sz w:val="24"/>
              </w:rPr>
              <w:t>E. coli</w:t>
            </w:r>
          </w:p>
          <w:p w14:paraId="768FD292" w14:textId="77777777" w:rsidR="0024433B" w:rsidRDefault="00725C38">
            <w:pPr>
              <w:spacing w:after="160"/>
              <w:jc w:val="center"/>
            </w:pPr>
            <w:r>
              <w:rPr>
                <w:rFonts w:ascii="Times New Roman" w:eastAsia="Times New Roman" w:hAnsi="Times New Roman" w:cs="Times New Roman"/>
                <w:b/>
                <w:sz w:val="24"/>
              </w:rPr>
              <w:t>N (%)</w:t>
            </w:r>
          </w:p>
        </w:tc>
        <w:tc>
          <w:tcPr>
            <w:tcW w:w="1620"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tcPr>
          <w:p w14:paraId="28221128" w14:textId="77777777" w:rsidR="0024433B" w:rsidRDefault="00725C38">
            <w:pPr>
              <w:spacing w:after="160"/>
              <w:jc w:val="center"/>
              <w:rPr>
                <w:rFonts w:ascii="Times New Roman" w:eastAsia="Times New Roman" w:hAnsi="Times New Roman" w:cs="Times New Roman"/>
                <w:b/>
                <w:i/>
                <w:sz w:val="24"/>
              </w:rPr>
            </w:pPr>
            <w:r>
              <w:rPr>
                <w:rFonts w:ascii="Times New Roman" w:eastAsia="Times New Roman" w:hAnsi="Times New Roman" w:cs="Times New Roman"/>
                <w:b/>
                <w:i/>
                <w:sz w:val="24"/>
              </w:rPr>
              <w:t>P. aeruginosa</w:t>
            </w:r>
          </w:p>
          <w:p w14:paraId="1D04A201" w14:textId="77777777" w:rsidR="0024433B" w:rsidRDefault="00725C38">
            <w:pPr>
              <w:spacing w:after="160"/>
              <w:jc w:val="center"/>
            </w:pPr>
            <w:r>
              <w:rPr>
                <w:rFonts w:ascii="Times New Roman" w:eastAsia="Times New Roman" w:hAnsi="Times New Roman" w:cs="Times New Roman"/>
                <w:b/>
                <w:sz w:val="24"/>
              </w:rPr>
              <w:t>N (%)</w:t>
            </w:r>
          </w:p>
        </w:tc>
        <w:tc>
          <w:tcPr>
            <w:tcW w:w="1890"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tcPr>
          <w:p w14:paraId="6F1CD2F9" w14:textId="77777777" w:rsidR="0024433B" w:rsidRDefault="00725C38">
            <w:pPr>
              <w:spacing w:after="160"/>
              <w:jc w:val="center"/>
              <w:rPr>
                <w:rFonts w:ascii="Times New Roman" w:eastAsia="Times New Roman" w:hAnsi="Times New Roman" w:cs="Times New Roman"/>
                <w:b/>
                <w:i/>
                <w:sz w:val="24"/>
              </w:rPr>
            </w:pPr>
            <w:r>
              <w:rPr>
                <w:rFonts w:ascii="Times New Roman" w:eastAsia="Times New Roman" w:hAnsi="Times New Roman" w:cs="Times New Roman"/>
                <w:b/>
                <w:i/>
                <w:sz w:val="24"/>
              </w:rPr>
              <w:t>Proteus mirabilis</w:t>
            </w:r>
          </w:p>
          <w:p w14:paraId="0244B331" w14:textId="77777777" w:rsidR="0024433B" w:rsidRDefault="00725C38">
            <w:pPr>
              <w:spacing w:after="160"/>
              <w:jc w:val="center"/>
            </w:pPr>
            <w:r>
              <w:rPr>
                <w:rFonts w:ascii="Times New Roman" w:eastAsia="Times New Roman" w:hAnsi="Times New Roman" w:cs="Times New Roman"/>
                <w:b/>
                <w:sz w:val="24"/>
              </w:rPr>
              <w:t>N (%)</w:t>
            </w:r>
          </w:p>
        </w:tc>
        <w:tc>
          <w:tcPr>
            <w:tcW w:w="1153"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tcPr>
          <w:p w14:paraId="401791BF" w14:textId="77777777" w:rsidR="0024433B" w:rsidRDefault="00725C38">
            <w:pPr>
              <w:spacing w:after="160"/>
              <w:jc w:val="center"/>
              <w:rPr>
                <w:rFonts w:ascii="Times New Roman" w:eastAsia="Times New Roman" w:hAnsi="Times New Roman" w:cs="Times New Roman"/>
                <w:b/>
                <w:i/>
                <w:sz w:val="24"/>
              </w:rPr>
            </w:pPr>
            <w:r>
              <w:rPr>
                <w:rFonts w:ascii="Times New Roman" w:eastAsia="Times New Roman" w:hAnsi="Times New Roman" w:cs="Times New Roman"/>
                <w:b/>
                <w:i/>
                <w:sz w:val="24"/>
              </w:rPr>
              <w:t>S. aureus</w:t>
            </w:r>
          </w:p>
          <w:p w14:paraId="03CFA385" w14:textId="77777777" w:rsidR="0024433B" w:rsidRDefault="00725C38">
            <w:pPr>
              <w:spacing w:after="160"/>
              <w:jc w:val="center"/>
            </w:pPr>
            <w:r>
              <w:rPr>
                <w:rFonts w:ascii="Times New Roman" w:eastAsia="Times New Roman" w:hAnsi="Times New Roman" w:cs="Times New Roman"/>
                <w:b/>
                <w:sz w:val="24"/>
              </w:rPr>
              <w:t>N (%)</w:t>
            </w:r>
          </w:p>
        </w:tc>
      </w:tr>
      <w:tr w:rsidR="0024433B" w14:paraId="4664117D" w14:textId="77777777">
        <w:trPr>
          <w:trHeight w:val="1"/>
        </w:trPr>
        <w:tc>
          <w:tcPr>
            <w:tcW w:w="1710"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tcPr>
          <w:p w14:paraId="662B59AD" w14:textId="77777777" w:rsidR="0024433B" w:rsidRDefault="00725C38">
            <w:pPr>
              <w:spacing w:after="160" w:line="360" w:lineRule="auto"/>
            </w:pPr>
            <w:r>
              <w:rPr>
                <w:rFonts w:ascii="Times New Roman" w:eastAsia="Times New Roman" w:hAnsi="Times New Roman" w:cs="Times New Roman"/>
                <w:sz w:val="24"/>
              </w:rPr>
              <w:t>No Isolated</w:t>
            </w:r>
          </w:p>
        </w:tc>
        <w:tc>
          <w:tcPr>
            <w:tcW w:w="1710"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tcPr>
          <w:p w14:paraId="12DDC9C0" w14:textId="77777777" w:rsidR="0024433B" w:rsidRDefault="00725C38">
            <w:pPr>
              <w:spacing w:after="160" w:line="360" w:lineRule="auto"/>
              <w:jc w:val="center"/>
            </w:pPr>
            <w:r>
              <w:rPr>
                <w:rFonts w:ascii="Times New Roman" w:eastAsia="Times New Roman" w:hAnsi="Times New Roman" w:cs="Times New Roman"/>
                <w:sz w:val="24"/>
              </w:rPr>
              <w:t>60</w:t>
            </w:r>
          </w:p>
        </w:tc>
        <w:tc>
          <w:tcPr>
            <w:tcW w:w="1260"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tcPr>
          <w:p w14:paraId="4E0ED4CD" w14:textId="77777777" w:rsidR="0024433B" w:rsidRDefault="00725C38">
            <w:pPr>
              <w:spacing w:after="160" w:line="360" w:lineRule="auto"/>
              <w:jc w:val="center"/>
            </w:pPr>
            <w:r>
              <w:rPr>
                <w:rFonts w:ascii="Times New Roman" w:eastAsia="Times New Roman" w:hAnsi="Times New Roman" w:cs="Times New Roman"/>
                <w:sz w:val="24"/>
              </w:rPr>
              <w:t>18(30.0)</w:t>
            </w:r>
          </w:p>
        </w:tc>
        <w:tc>
          <w:tcPr>
            <w:tcW w:w="1620"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tcPr>
          <w:p w14:paraId="6F3D88B7" w14:textId="77777777" w:rsidR="0024433B" w:rsidRDefault="00725C38">
            <w:pPr>
              <w:spacing w:after="160" w:line="360" w:lineRule="auto"/>
              <w:jc w:val="center"/>
            </w:pPr>
            <w:r>
              <w:rPr>
                <w:rFonts w:ascii="Times New Roman" w:eastAsia="Times New Roman" w:hAnsi="Times New Roman" w:cs="Times New Roman"/>
                <w:sz w:val="24"/>
              </w:rPr>
              <w:t>30 (50.0)</w:t>
            </w:r>
          </w:p>
        </w:tc>
        <w:tc>
          <w:tcPr>
            <w:tcW w:w="1890"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tcPr>
          <w:p w14:paraId="49DA7259" w14:textId="77777777" w:rsidR="0024433B" w:rsidRDefault="00725C38">
            <w:pPr>
              <w:spacing w:after="160" w:line="360" w:lineRule="auto"/>
              <w:jc w:val="center"/>
            </w:pPr>
            <w:r>
              <w:rPr>
                <w:rFonts w:ascii="Times New Roman" w:eastAsia="Times New Roman" w:hAnsi="Times New Roman" w:cs="Times New Roman"/>
                <w:sz w:val="24"/>
              </w:rPr>
              <w:t>9(15.0)</w:t>
            </w:r>
          </w:p>
        </w:tc>
        <w:tc>
          <w:tcPr>
            <w:tcW w:w="1153" w:type="dxa"/>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tcPr>
          <w:p w14:paraId="562A4850" w14:textId="77777777" w:rsidR="0024433B" w:rsidRDefault="00725C38">
            <w:pPr>
              <w:spacing w:after="160" w:line="360" w:lineRule="auto"/>
              <w:jc w:val="center"/>
            </w:pPr>
            <w:r>
              <w:rPr>
                <w:rFonts w:ascii="Times New Roman" w:eastAsia="Times New Roman" w:hAnsi="Times New Roman" w:cs="Times New Roman"/>
                <w:sz w:val="24"/>
              </w:rPr>
              <w:t>3(5.0)</w:t>
            </w:r>
          </w:p>
        </w:tc>
      </w:tr>
    </w:tbl>
    <w:p w14:paraId="43CEBC20" w14:textId="77777777" w:rsidR="0024433B" w:rsidRDefault="00725C38">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b/>
          <w:sz w:val="24"/>
        </w:rPr>
        <w:t>Keys: N</w:t>
      </w:r>
      <w:r>
        <w:rPr>
          <w:rFonts w:ascii="Times New Roman" w:eastAsia="Times New Roman" w:hAnsi="Times New Roman" w:cs="Times New Roman"/>
          <w:sz w:val="24"/>
        </w:rPr>
        <w:t xml:space="preserve"> = Total number of bacteria infected (%)</w:t>
      </w:r>
    </w:p>
    <w:p w14:paraId="3D0FA725" w14:textId="77777777" w:rsidR="0024433B" w:rsidRDefault="0024433B">
      <w:pPr>
        <w:spacing w:line="480" w:lineRule="auto"/>
        <w:jc w:val="both"/>
        <w:rPr>
          <w:rFonts w:ascii="Times New Roman" w:eastAsia="Times New Roman" w:hAnsi="Times New Roman" w:cs="Times New Roman"/>
          <w:b/>
          <w:sz w:val="24"/>
        </w:rPr>
      </w:pPr>
    </w:p>
    <w:p w14:paraId="04FEE937" w14:textId="0F17BA24" w:rsidR="0024433B" w:rsidRDefault="0024433B">
      <w:pPr>
        <w:spacing w:line="480" w:lineRule="auto"/>
        <w:jc w:val="both"/>
        <w:rPr>
          <w:rFonts w:ascii="Times New Roman" w:eastAsia="Times New Roman" w:hAnsi="Times New Roman" w:cs="Times New Roman"/>
          <w:b/>
          <w:sz w:val="24"/>
        </w:rPr>
      </w:pPr>
    </w:p>
    <w:p w14:paraId="1C4CA2C4" w14:textId="430CE8B5" w:rsidR="00F22A80" w:rsidRDefault="00F22A80">
      <w:pPr>
        <w:spacing w:line="480" w:lineRule="auto"/>
        <w:jc w:val="both"/>
        <w:rPr>
          <w:rFonts w:ascii="Times New Roman" w:eastAsia="Times New Roman" w:hAnsi="Times New Roman" w:cs="Times New Roman"/>
          <w:b/>
          <w:sz w:val="24"/>
        </w:rPr>
      </w:pPr>
    </w:p>
    <w:p w14:paraId="614847BC" w14:textId="2CF4EB4A" w:rsidR="00F22A80" w:rsidRDefault="00F22A80">
      <w:pPr>
        <w:spacing w:line="480" w:lineRule="auto"/>
        <w:jc w:val="both"/>
        <w:rPr>
          <w:rFonts w:ascii="Times New Roman" w:eastAsia="Times New Roman" w:hAnsi="Times New Roman" w:cs="Times New Roman"/>
          <w:b/>
          <w:sz w:val="24"/>
        </w:rPr>
      </w:pPr>
    </w:p>
    <w:p w14:paraId="4AF33040" w14:textId="6E8EF431" w:rsidR="00F22A80" w:rsidRDefault="00F22A80">
      <w:pPr>
        <w:spacing w:line="480" w:lineRule="auto"/>
        <w:jc w:val="both"/>
        <w:rPr>
          <w:rFonts w:ascii="Times New Roman" w:eastAsia="Times New Roman" w:hAnsi="Times New Roman" w:cs="Times New Roman"/>
          <w:b/>
          <w:sz w:val="24"/>
        </w:rPr>
      </w:pPr>
    </w:p>
    <w:p w14:paraId="4406A88D" w14:textId="4F87568F" w:rsidR="0024433B" w:rsidRDefault="0024433B">
      <w:pPr>
        <w:spacing w:line="480" w:lineRule="auto"/>
        <w:jc w:val="both"/>
        <w:rPr>
          <w:rFonts w:ascii="Times New Roman" w:eastAsia="Times New Roman" w:hAnsi="Times New Roman" w:cs="Times New Roman"/>
          <w:b/>
          <w:sz w:val="24"/>
        </w:rPr>
      </w:pPr>
    </w:p>
    <w:tbl>
      <w:tblPr>
        <w:tblW w:w="0" w:type="auto"/>
        <w:tblCellMar>
          <w:left w:w="10" w:type="dxa"/>
          <w:right w:w="10" w:type="dxa"/>
        </w:tblCellMar>
        <w:tblLook w:val="04A0" w:firstRow="1" w:lastRow="0" w:firstColumn="1" w:lastColumn="0" w:noHBand="0" w:noVBand="1"/>
      </w:tblPr>
      <w:tblGrid>
        <w:gridCol w:w="2288"/>
        <w:gridCol w:w="2312"/>
        <w:gridCol w:w="2208"/>
        <w:gridCol w:w="2208"/>
      </w:tblGrid>
      <w:tr w:rsidR="0024433B" w14:paraId="180A1D98" w14:textId="77777777">
        <w:trPr>
          <w:trHeight w:val="1"/>
        </w:trPr>
        <w:tc>
          <w:tcPr>
            <w:tcW w:w="935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D9D9A6" w14:textId="77777777" w:rsidR="0024433B" w:rsidRDefault="00725C38">
            <w:pPr>
              <w:spacing w:line="360" w:lineRule="auto"/>
            </w:pPr>
            <w:r>
              <w:rPr>
                <w:rFonts w:ascii="Times New Roman" w:eastAsia="Times New Roman" w:hAnsi="Times New Roman" w:cs="Times New Roman"/>
                <w:b/>
                <w:sz w:val="24"/>
              </w:rPr>
              <w:t xml:space="preserve">Table 4:  Susceptibility profile of isolates to tested antibiotics    </w:t>
            </w:r>
          </w:p>
        </w:tc>
      </w:tr>
      <w:tr w:rsidR="0024433B" w14:paraId="5900167C" w14:textId="77777777">
        <w:trPr>
          <w:trHeight w:val="1"/>
        </w:trPr>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D47C6" w14:textId="77777777" w:rsidR="0024433B" w:rsidRDefault="00725C38">
            <w:pPr>
              <w:spacing w:line="360" w:lineRule="auto"/>
            </w:pPr>
            <w:r>
              <w:rPr>
                <w:rFonts w:ascii="Times New Roman" w:eastAsia="Times New Roman" w:hAnsi="Times New Roman" w:cs="Times New Roman"/>
                <w:b/>
                <w:sz w:val="24"/>
              </w:rPr>
              <w:t>Class of Antibiotics</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D15EC" w14:textId="77777777" w:rsidR="0024433B" w:rsidRDefault="00725C38">
            <w:pPr>
              <w:spacing w:line="360" w:lineRule="auto"/>
              <w:jc w:val="center"/>
            </w:pPr>
            <w:r>
              <w:rPr>
                <w:rFonts w:ascii="Times New Roman" w:eastAsia="Times New Roman" w:hAnsi="Times New Roman" w:cs="Times New Roman"/>
                <w:b/>
                <w:sz w:val="24"/>
              </w:rPr>
              <w:t>Type of antibiotics</w:t>
            </w:r>
          </w:p>
        </w:tc>
        <w:tc>
          <w:tcPr>
            <w:tcW w:w="46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E0173F" w14:textId="77777777" w:rsidR="0024433B" w:rsidRDefault="00725C38">
            <w:pPr>
              <w:spacing w:line="360" w:lineRule="auto"/>
              <w:jc w:val="center"/>
            </w:pPr>
            <w:r>
              <w:rPr>
                <w:rFonts w:ascii="Times New Roman" w:eastAsia="Times New Roman" w:hAnsi="Times New Roman" w:cs="Times New Roman"/>
                <w:b/>
                <w:sz w:val="24"/>
              </w:rPr>
              <w:t>CHB (%) No. tested =60</w:t>
            </w:r>
          </w:p>
        </w:tc>
      </w:tr>
      <w:tr w:rsidR="0024433B" w14:paraId="0578B148" w14:textId="77777777">
        <w:trPr>
          <w:trHeight w:val="1"/>
        </w:trPr>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CD661" w14:textId="77777777" w:rsidR="0024433B" w:rsidRDefault="0024433B">
            <w:pPr>
              <w:spacing w:line="360" w:lineRule="auto"/>
              <w:rPr>
                <w:rFonts w:ascii="Calibri" w:eastAsia="Calibri" w:hAnsi="Calibri" w:cs="Calibri"/>
                <w:sz w:val="22"/>
              </w:rPr>
            </w:pP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27C3E" w14:textId="77777777" w:rsidR="0024433B" w:rsidRDefault="0024433B">
            <w:pPr>
              <w:spacing w:line="360" w:lineRule="auto"/>
              <w:jc w:val="center"/>
              <w:rPr>
                <w:rFonts w:ascii="Calibri" w:eastAsia="Calibri" w:hAnsi="Calibri" w:cs="Calibri"/>
                <w:sz w:val="22"/>
              </w:rPr>
            </w:pP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40B53D" w14:textId="77777777" w:rsidR="0024433B" w:rsidRDefault="00725C38">
            <w:pPr>
              <w:spacing w:line="360" w:lineRule="auto"/>
              <w:jc w:val="center"/>
            </w:pPr>
            <w:r>
              <w:rPr>
                <w:rFonts w:ascii="Times New Roman" w:eastAsia="Times New Roman" w:hAnsi="Times New Roman" w:cs="Times New Roman"/>
                <w:b/>
                <w:sz w:val="24"/>
              </w:rPr>
              <w:t>R</w:t>
            </w: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9F4A08" w14:textId="77777777" w:rsidR="0024433B" w:rsidRDefault="00725C38">
            <w:pPr>
              <w:spacing w:line="360" w:lineRule="auto"/>
              <w:jc w:val="center"/>
            </w:pPr>
            <w:r>
              <w:rPr>
                <w:rFonts w:ascii="Times New Roman" w:eastAsia="Times New Roman" w:hAnsi="Times New Roman" w:cs="Times New Roman"/>
                <w:b/>
                <w:sz w:val="24"/>
              </w:rPr>
              <w:t>S</w:t>
            </w:r>
          </w:p>
        </w:tc>
      </w:tr>
      <w:tr w:rsidR="0024433B" w14:paraId="4B631337" w14:textId="77777777">
        <w:trPr>
          <w:trHeight w:val="1"/>
        </w:trPr>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6E637" w14:textId="77777777" w:rsidR="0024433B" w:rsidRDefault="00725C38">
            <w:pPr>
              <w:spacing w:line="360" w:lineRule="auto"/>
            </w:pPr>
            <w:r>
              <w:rPr>
                <w:rFonts w:ascii="Times New Roman" w:eastAsia="Times New Roman" w:hAnsi="Times New Roman" w:cs="Times New Roman"/>
                <w:b/>
                <w:sz w:val="24"/>
              </w:rPr>
              <w:t>Penicillin</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A389E1" w14:textId="77777777" w:rsidR="0024433B" w:rsidRDefault="00725C38">
            <w:pPr>
              <w:spacing w:line="360" w:lineRule="auto"/>
              <w:jc w:val="center"/>
            </w:pPr>
            <w:r>
              <w:rPr>
                <w:rFonts w:ascii="Times New Roman" w:eastAsia="Times New Roman" w:hAnsi="Times New Roman" w:cs="Times New Roman"/>
                <w:sz w:val="24"/>
              </w:rPr>
              <w:t>Augmentin (30µg)</w:t>
            </w: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67093" w14:textId="77777777" w:rsidR="0024433B" w:rsidRDefault="00725C38">
            <w:pPr>
              <w:spacing w:line="360" w:lineRule="auto"/>
              <w:jc w:val="center"/>
            </w:pPr>
            <w:r>
              <w:rPr>
                <w:rFonts w:ascii="Times New Roman" w:eastAsia="Times New Roman" w:hAnsi="Times New Roman" w:cs="Times New Roman"/>
                <w:sz w:val="24"/>
              </w:rPr>
              <w:t>50(83)</w:t>
            </w: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FC4991" w14:textId="77777777" w:rsidR="0024433B" w:rsidRDefault="00725C38">
            <w:pPr>
              <w:spacing w:line="360" w:lineRule="auto"/>
              <w:jc w:val="center"/>
            </w:pPr>
            <w:r>
              <w:rPr>
                <w:rFonts w:ascii="Times New Roman" w:eastAsia="Times New Roman" w:hAnsi="Times New Roman" w:cs="Times New Roman"/>
                <w:sz w:val="24"/>
              </w:rPr>
              <w:t>10(17)</w:t>
            </w:r>
          </w:p>
        </w:tc>
      </w:tr>
      <w:tr w:rsidR="0024433B" w14:paraId="16BB6525" w14:textId="77777777">
        <w:trPr>
          <w:trHeight w:val="1"/>
        </w:trPr>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021A90" w14:textId="77777777" w:rsidR="0024433B" w:rsidRDefault="0024433B">
            <w:pPr>
              <w:spacing w:line="360" w:lineRule="auto"/>
              <w:rPr>
                <w:rFonts w:ascii="Calibri" w:eastAsia="Calibri" w:hAnsi="Calibri" w:cs="Calibri"/>
                <w:sz w:val="22"/>
              </w:rPr>
            </w:pP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C6D94D" w14:textId="77777777" w:rsidR="0024433B" w:rsidRDefault="00725C38">
            <w:pPr>
              <w:spacing w:line="360" w:lineRule="auto"/>
              <w:jc w:val="center"/>
            </w:pPr>
            <w:r>
              <w:rPr>
                <w:rFonts w:ascii="Times New Roman" w:eastAsia="Times New Roman" w:hAnsi="Times New Roman" w:cs="Times New Roman"/>
                <w:sz w:val="24"/>
              </w:rPr>
              <w:t>Oxacillin (4µg)</w:t>
            </w: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747F1F" w14:textId="77777777" w:rsidR="0024433B" w:rsidRDefault="00725C38">
            <w:pPr>
              <w:spacing w:line="360" w:lineRule="auto"/>
              <w:jc w:val="center"/>
            </w:pPr>
            <w:r>
              <w:rPr>
                <w:rFonts w:ascii="Times New Roman" w:eastAsia="Times New Roman" w:hAnsi="Times New Roman" w:cs="Times New Roman"/>
                <w:sz w:val="24"/>
              </w:rPr>
              <w:t>30(50)</w:t>
            </w: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5BEEA" w14:textId="77777777" w:rsidR="0024433B" w:rsidRDefault="00725C38">
            <w:pPr>
              <w:spacing w:line="360" w:lineRule="auto"/>
              <w:jc w:val="center"/>
            </w:pPr>
            <w:r>
              <w:rPr>
                <w:rFonts w:ascii="Times New Roman" w:eastAsia="Times New Roman" w:hAnsi="Times New Roman" w:cs="Times New Roman"/>
                <w:sz w:val="24"/>
              </w:rPr>
              <w:t>30(50)</w:t>
            </w:r>
          </w:p>
        </w:tc>
      </w:tr>
      <w:tr w:rsidR="0024433B" w14:paraId="07DA46A5" w14:textId="77777777">
        <w:trPr>
          <w:trHeight w:val="1"/>
        </w:trPr>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5F87A1" w14:textId="77777777" w:rsidR="0024433B" w:rsidRDefault="00725C38">
            <w:pPr>
              <w:spacing w:line="360" w:lineRule="auto"/>
            </w:pPr>
            <w:r>
              <w:rPr>
                <w:rFonts w:ascii="Times New Roman" w:eastAsia="Times New Roman" w:hAnsi="Times New Roman" w:cs="Times New Roman"/>
                <w:b/>
                <w:sz w:val="24"/>
              </w:rPr>
              <w:lastRenderedPageBreak/>
              <w:t>Macrolides</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886F6" w14:textId="77777777" w:rsidR="0024433B" w:rsidRDefault="00725C38">
            <w:pPr>
              <w:spacing w:line="360" w:lineRule="auto"/>
              <w:jc w:val="center"/>
            </w:pPr>
            <w:r>
              <w:rPr>
                <w:rFonts w:ascii="Times New Roman" w:eastAsia="Times New Roman" w:hAnsi="Times New Roman" w:cs="Times New Roman"/>
                <w:sz w:val="24"/>
              </w:rPr>
              <w:t>Erythromycin (10µg)</w:t>
            </w: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F7C51" w14:textId="77777777" w:rsidR="0024433B" w:rsidRDefault="00725C38">
            <w:pPr>
              <w:spacing w:line="360" w:lineRule="auto"/>
              <w:jc w:val="center"/>
            </w:pPr>
            <w:r>
              <w:rPr>
                <w:rFonts w:ascii="Times New Roman" w:eastAsia="Times New Roman" w:hAnsi="Times New Roman" w:cs="Times New Roman"/>
                <w:sz w:val="24"/>
              </w:rPr>
              <w:t>30(50.0)</w:t>
            </w: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D0F7D" w14:textId="77777777" w:rsidR="0024433B" w:rsidRDefault="00725C38">
            <w:pPr>
              <w:spacing w:line="360" w:lineRule="auto"/>
              <w:jc w:val="center"/>
            </w:pPr>
            <w:r>
              <w:rPr>
                <w:rFonts w:ascii="Times New Roman" w:eastAsia="Times New Roman" w:hAnsi="Times New Roman" w:cs="Times New Roman"/>
                <w:sz w:val="24"/>
              </w:rPr>
              <w:t>350(8.0)</w:t>
            </w:r>
          </w:p>
        </w:tc>
      </w:tr>
      <w:tr w:rsidR="0024433B" w14:paraId="684C73F1" w14:textId="77777777">
        <w:trPr>
          <w:trHeight w:val="1"/>
        </w:trPr>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17A8C" w14:textId="77777777" w:rsidR="0024433B" w:rsidRDefault="00725C38">
            <w:pPr>
              <w:spacing w:line="360" w:lineRule="auto"/>
            </w:pPr>
            <w:r>
              <w:rPr>
                <w:rFonts w:ascii="Times New Roman" w:eastAsia="Times New Roman" w:hAnsi="Times New Roman" w:cs="Times New Roman"/>
                <w:b/>
                <w:sz w:val="24"/>
              </w:rPr>
              <w:t>Aminoglycoside</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7E7DFB" w14:textId="77777777" w:rsidR="0024433B" w:rsidRDefault="00725C38">
            <w:pPr>
              <w:spacing w:line="360" w:lineRule="auto"/>
              <w:jc w:val="center"/>
            </w:pPr>
            <w:r>
              <w:rPr>
                <w:rFonts w:ascii="Times New Roman" w:eastAsia="Times New Roman" w:hAnsi="Times New Roman" w:cs="Times New Roman"/>
                <w:sz w:val="24"/>
              </w:rPr>
              <w:t>Gentamycin (30µg)</w:t>
            </w: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D8348C" w14:textId="77777777" w:rsidR="0024433B" w:rsidRDefault="00725C38">
            <w:pPr>
              <w:spacing w:line="360" w:lineRule="auto"/>
              <w:jc w:val="center"/>
            </w:pPr>
            <w:r>
              <w:rPr>
                <w:rFonts w:ascii="Times New Roman" w:eastAsia="Times New Roman" w:hAnsi="Times New Roman" w:cs="Times New Roman"/>
                <w:sz w:val="24"/>
              </w:rPr>
              <w:t>10 (17)</w:t>
            </w: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11577" w14:textId="77777777" w:rsidR="0024433B" w:rsidRDefault="00725C38">
            <w:pPr>
              <w:spacing w:line="360" w:lineRule="auto"/>
              <w:jc w:val="center"/>
            </w:pPr>
            <w:r>
              <w:rPr>
                <w:rFonts w:ascii="Times New Roman" w:eastAsia="Times New Roman" w:hAnsi="Times New Roman" w:cs="Times New Roman"/>
                <w:sz w:val="24"/>
              </w:rPr>
              <w:t>50(83)</w:t>
            </w:r>
          </w:p>
        </w:tc>
      </w:tr>
      <w:tr w:rsidR="0024433B" w14:paraId="3E01A6E7" w14:textId="77777777">
        <w:trPr>
          <w:trHeight w:val="1"/>
        </w:trPr>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78828E" w14:textId="77777777" w:rsidR="0024433B" w:rsidRDefault="00725C38">
            <w:pPr>
              <w:spacing w:line="360" w:lineRule="auto"/>
            </w:pPr>
            <w:r>
              <w:rPr>
                <w:rFonts w:ascii="Times New Roman" w:eastAsia="Times New Roman" w:hAnsi="Times New Roman" w:cs="Times New Roman"/>
                <w:b/>
                <w:sz w:val="24"/>
              </w:rPr>
              <w:t>Cephalosporin</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776C9" w14:textId="77777777" w:rsidR="0024433B" w:rsidRDefault="00725C38">
            <w:pPr>
              <w:spacing w:line="360" w:lineRule="auto"/>
              <w:jc w:val="center"/>
            </w:pPr>
            <w:r>
              <w:rPr>
                <w:rFonts w:ascii="Times New Roman" w:eastAsia="Times New Roman" w:hAnsi="Times New Roman" w:cs="Times New Roman"/>
                <w:sz w:val="24"/>
              </w:rPr>
              <w:t>Ceftazidime (30µg)</w:t>
            </w: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21E57" w14:textId="77777777" w:rsidR="0024433B" w:rsidRDefault="00725C38">
            <w:pPr>
              <w:spacing w:line="360" w:lineRule="auto"/>
              <w:jc w:val="center"/>
            </w:pPr>
            <w:r>
              <w:rPr>
                <w:rFonts w:ascii="Times New Roman" w:eastAsia="Times New Roman" w:hAnsi="Times New Roman" w:cs="Times New Roman"/>
                <w:sz w:val="24"/>
              </w:rPr>
              <w:t>55 (92)</w:t>
            </w: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64DC9" w14:textId="77777777" w:rsidR="0024433B" w:rsidRDefault="00725C38">
            <w:pPr>
              <w:spacing w:line="360" w:lineRule="auto"/>
              <w:jc w:val="center"/>
            </w:pPr>
            <w:r>
              <w:rPr>
                <w:rFonts w:ascii="Times New Roman" w:eastAsia="Times New Roman" w:hAnsi="Times New Roman" w:cs="Times New Roman"/>
                <w:sz w:val="24"/>
              </w:rPr>
              <w:t>5(8.0)</w:t>
            </w:r>
          </w:p>
        </w:tc>
      </w:tr>
      <w:tr w:rsidR="0024433B" w14:paraId="7889A3A3" w14:textId="77777777">
        <w:trPr>
          <w:trHeight w:val="1"/>
        </w:trPr>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20A5B" w14:textId="77777777" w:rsidR="0024433B" w:rsidRDefault="0024433B">
            <w:pPr>
              <w:spacing w:line="360" w:lineRule="auto"/>
              <w:rPr>
                <w:rFonts w:ascii="Calibri" w:eastAsia="Calibri" w:hAnsi="Calibri" w:cs="Calibri"/>
                <w:sz w:val="22"/>
              </w:rPr>
            </w:pP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58C7EF" w14:textId="77777777" w:rsidR="0024433B" w:rsidRDefault="00725C38">
            <w:pPr>
              <w:spacing w:line="360" w:lineRule="auto"/>
              <w:jc w:val="center"/>
            </w:pPr>
            <w:r>
              <w:rPr>
                <w:rFonts w:ascii="Times New Roman" w:eastAsia="Times New Roman" w:hAnsi="Times New Roman" w:cs="Times New Roman"/>
                <w:sz w:val="24"/>
              </w:rPr>
              <w:t>Cefuroxime (30µg)</w:t>
            </w: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198DB" w14:textId="77777777" w:rsidR="0024433B" w:rsidRDefault="00725C38">
            <w:pPr>
              <w:spacing w:line="360" w:lineRule="auto"/>
              <w:jc w:val="center"/>
            </w:pPr>
            <w:r>
              <w:rPr>
                <w:rFonts w:ascii="Times New Roman" w:eastAsia="Times New Roman" w:hAnsi="Times New Roman" w:cs="Times New Roman"/>
                <w:sz w:val="24"/>
              </w:rPr>
              <w:t>56(93)</w:t>
            </w: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CE887" w14:textId="77777777" w:rsidR="0024433B" w:rsidRDefault="00725C38">
            <w:pPr>
              <w:spacing w:line="360" w:lineRule="auto"/>
              <w:jc w:val="center"/>
            </w:pPr>
            <w:r>
              <w:rPr>
                <w:rFonts w:ascii="Times New Roman" w:eastAsia="Times New Roman" w:hAnsi="Times New Roman" w:cs="Times New Roman"/>
                <w:sz w:val="24"/>
              </w:rPr>
              <w:t>4(7.0)</w:t>
            </w:r>
          </w:p>
        </w:tc>
      </w:tr>
      <w:tr w:rsidR="0024433B" w14:paraId="5B58E999" w14:textId="77777777">
        <w:trPr>
          <w:trHeight w:val="1"/>
        </w:trPr>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654E7" w14:textId="77777777" w:rsidR="0024433B" w:rsidRDefault="0024433B">
            <w:pPr>
              <w:spacing w:line="360" w:lineRule="auto"/>
              <w:rPr>
                <w:rFonts w:ascii="Calibri" w:eastAsia="Calibri" w:hAnsi="Calibri" w:cs="Calibri"/>
                <w:sz w:val="22"/>
              </w:rPr>
            </w:pP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90284F" w14:textId="77777777" w:rsidR="0024433B" w:rsidRDefault="00725C38">
            <w:pPr>
              <w:spacing w:line="360" w:lineRule="auto"/>
              <w:jc w:val="center"/>
            </w:pPr>
            <w:r>
              <w:rPr>
                <w:rFonts w:ascii="Times New Roman" w:eastAsia="Times New Roman" w:hAnsi="Times New Roman" w:cs="Times New Roman"/>
                <w:sz w:val="24"/>
              </w:rPr>
              <w:t>Cefixime (5µg)</w:t>
            </w: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0101CC" w14:textId="77777777" w:rsidR="0024433B" w:rsidRDefault="00725C38">
            <w:pPr>
              <w:spacing w:line="360" w:lineRule="auto"/>
              <w:jc w:val="center"/>
            </w:pPr>
            <w:r>
              <w:rPr>
                <w:rFonts w:ascii="Times New Roman" w:eastAsia="Times New Roman" w:hAnsi="Times New Roman" w:cs="Times New Roman"/>
                <w:sz w:val="24"/>
              </w:rPr>
              <w:t>54(90)</w:t>
            </w: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6EBD5" w14:textId="77777777" w:rsidR="0024433B" w:rsidRDefault="00725C38">
            <w:pPr>
              <w:spacing w:line="360" w:lineRule="auto"/>
              <w:jc w:val="center"/>
            </w:pPr>
            <w:r>
              <w:rPr>
                <w:rFonts w:ascii="Times New Roman" w:eastAsia="Times New Roman" w:hAnsi="Times New Roman" w:cs="Times New Roman"/>
                <w:sz w:val="24"/>
              </w:rPr>
              <w:t>6(10)</w:t>
            </w:r>
          </w:p>
        </w:tc>
      </w:tr>
      <w:tr w:rsidR="0024433B" w14:paraId="2AA153D7" w14:textId="77777777">
        <w:trPr>
          <w:trHeight w:val="1"/>
        </w:trPr>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41232" w14:textId="77777777" w:rsidR="0024433B" w:rsidRDefault="00725C38">
            <w:pPr>
              <w:spacing w:line="360" w:lineRule="auto"/>
            </w:pPr>
            <w:r>
              <w:rPr>
                <w:rFonts w:ascii="Times New Roman" w:eastAsia="Times New Roman" w:hAnsi="Times New Roman" w:cs="Times New Roman"/>
                <w:b/>
                <w:sz w:val="24"/>
              </w:rPr>
              <w:t>Carbapenem</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387094" w14:textId="77777777" w:rsidR="0024433B" w:rsidRDefault="00725C38">
            <w:pPr>
              <w:spacing w:line="360" w:lineRule="auto"/>
              <w:jc w:val="center"/>
            </w:pPr>
            <w:r>
              <w:rPr>
                <w:rFonts w:ascii="Times New Roman" w:eastAsia="Times New Roman" w:hAnsi="Times New Roman" w:cs="Times New Roman"/>
                <w:sz w:val="24"/>
              </w:rPr>
              <w:t>Imipenem (30µg)</w:t>
            </w: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852B07" w14:textId="77777777" w:rsidR="0024433B" w:rsidRDefault="00725C38">
            <w:pPr>
              <w:spacing w:line="360" w:lineRule="auto"/>
              <w:jc w:val="center"/>
            </w:pPr>
            <w:r>
              <w:rPr>
                <w:rFonts w:ascii="Times New Roman" w:eastAsia="Times New Roman" w:hAnsi="Times New Roman" w:cs="Times New Roman"/>
                <w:sz w:val="24"/>
              </w:rPr>
              <w:t>2(3.0)</w:t>
            </w: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26328" w14:textId="77777777" w:rsidR="0024433B" w:rsidRDefault="00725C38">
            <w:pPr>
              <w:spacing w:line="360" w:lineRule="auto"/>
              <w:jc w:val="center"/>
            </w:pPr>
            <w:r>
              <w:rPr>
                <w:rFonts w:ascii="Times New Roman" w:eastAsia="Times New Roman" w:hAnsi="Times New Roman" w:cs="Times New Roman"/>
                <w:sz w:val="24"/>
              </w:rPr>
              <w:t>58(97)</w:t>
            </w:r>
          </w:p>
        </w:tc>
      </w:tr>
      <w:tr w:rsidR="0024433B" w14:paraId="3BDD22EB" w14:textId="77777777">
        <w:trPr>
          <w:trHeight w:val="1"/>
        </w:trPr>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E4E4B" w14:textId="77777777" w:rsidR="0024433B" w:rsidRDefault="00725C38">
            <w:pPr>
              <w:spacing w:line="360" w:lineRule="auto"/>
            </w:pPr>
            <w:r>
              <w:rPr>
                <w:rFonts w:ascii="Times New Roman" w:eastAsia="Times New Roman" w:hAnsi="Times New Roman" w:cs="Times New Roman"/>
                <w:b/>
                <w:sz w:val="24"/>
              </w:rPr>
              <w:t>Quinolones</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8FC976" w14:textId="77777777" w:rsidR="0024433B" w:rsidRDefault="00725C38">
            <w:pPr>
              <w:spacing w:line="360" w:lineRule="auto"/>
              <w:jc w:val="center"/>
            </w:pPr>
            <w:r>
              <w:rPr>
                <w:rFonts w:ascii="Times New Roman" w:eastAsia="Times New Roman" w:hAnsi="Times New Roman" w:cs="Times New Roman"/>
                <w:sz w:val="24"/>
              </w:rPr>
              <w:t>Ofloxacin (5µg)</w:t>
            </w: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7EAEF1" w14:textId="77777777" w:rsidR="0024433B" w:rsidRDefault="00725C38">
            <w:pPr>
              <w:spacing w:line="360" w:lineRule="auto"/>
              <w:jc w:val="center"/>
            </w:pPr>
            <w:r>
              <w:rPr>
                <w:rFonts w:ascii="Times New Roman" w:eastAsia="Times New Roman" w:hAnsi="Times New Roman" w:cs="Times New Roman"/>
                <w:sz w:val="24"/>
              </w:rPr>
              <w:t>20(33.0)</w:t>
            </w: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7B7255" w14:textId="77777777" w:rsidR="0024433B" w:rsidRDefault="00725C38">
            <w:pPr>
              <w:spacing w:line="360" w:lineRule="auto"/>
              <w:jc w:val="center"/>
            </w:pPr>
            <w:r>
              <w:rPr>
                <w:rFonts w:ascii="Times New Roman" w:eastAsia="Times New Roman" w:hAnsi="Times New Roman" w:cs="Times New Roman"/>
                <w:sz w:val="24"/>
              </w:rPr>
              <w:t>40(67.0)</w:t>
            </w:r>
          </w:p>
        </w:tc>
      </w:tr>
      <w:tr w:rsidR="0024433B" w14:paraId="452002A2" w14:textId="77777777">
        <w:trPr>
          <w:trHeight w:val="1"/>
        </w:trPr>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9A419" w14:textId="77777777" w:rsidR="0024433B" w:rsidRDefault="0024433B">
            <w:pPr>
              <w:spacing w:line="360" w:lineRule="auto"/>
              <w:rPr>
                <w:rFonts w:ascii="Calibri" w:eastAsia="Calibri" w:hAnsi="Calibri" w:cs="Calibri"/>
                <w:sz w:val="22"/>
              </w:rPr>
            </w:pP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94436" w14:textId="77777777" w:rsidR="0024433B" w:rsidRDefault="00725C38">
            <w:pPr>
              <w:spacing w:line="360" w:lineRule="auto"/>
              <w:jc w:val="center"/>
            </w:pPr>
            <w:r>
              <w:rPr>
                <w:rFonts w:ascii="Times New Roman" w:eastAsia="Times New Roman" w:hAnsi="Times New Roman" w:cs="Times New Roman"/>
                <w:sz w:val="24"/>
              </w:rPr>
              <w:t>Ciprofloxacin(5µg)</w:t>
            </w: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8804ED" w14:textId="77777777" w:rsidR="0024433B" w:rsidRDefault="00725C38">
            <w:pPr>
              <w:spacing w:line="360" w:lineRule="auto"/>
              <w:jc w:val="center"/>
            </w:pPr>
            <w:r>
              <w:rPr>
                <w:rFonts w:ascii="Times New Roman" w:eastAsia="Times New Roman" w:hAnsi="Times New Roman" w:cs="Times New Roman"/>
                <w:sz w:val="24"/>
              </w:rPr>
              <w:t>19 (32)</w:t>
            </w:r>
          </w:p>
        </w:tc>
        <w:tc>
          <w:tcPr>
            <w:tcW w:w="2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EF70C6" w14:textId="77777777" w:rsidR="0024433B" w:rsidRDefault="00725C38">
            <w:pPr>
              <w:spacing w:line="360" w:lineRule="auto"/>
              <w:jc w:val="center"/>
            </w:pPr>
            <w:r>
              <w:rPr>
                <w:rFonts w:ascii="Times New Roman" w:eastAsia="Times New Roman" w:hAnsi="Times New Roman" w:cs="Times New Roman"/>
                <w:sz w:val="24"/>
              </w:rPr>
              <w:t>41(68.0)</w:t>
            </w:r>
          </w:p>
        </w:tc>
      </w:tr>
    </w:tbl>
    <w:p w14:paraId="4FA96955" w14:textId="77777777" w:rsidR="0024433B" w:rsidRDefault="00725C38">
      <w:pPr>
        <w:spacing w:after="16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Keys: No</w:t>
      </w:r>
      <w:r>
        <w:rPr>
          <w:rFonts w:ascii="Times New Roman" w:eastAsia="Times New Roman" w:hAnsi="Times New Roman" w:cs="Times New Roman"/>
          <w:sz w:val="24"/>
        </w:rPr>
        <w:t xml:space="preserve">. = Number of bacteria tested, </w:t>
      </w:r>
      <w:r>
        <w:rPr>
          <w:rFonts w:ascii="Times New Roman" w:eastAsia="Times New Roman" w:hAnsi="Times New Roman" w:cs="Times New Roman"/>
          <w:b/>
          <w:sz w:val="24"/>
        </w:rPr>
        <w:t>R</w:t>
      </w:r>
      <w:r>
        <w:rPr>
          <w:rFonts w:ascii="Times New Roman" w:eastAsia="Times New Roman" w:hAnsi="Times New Roman" w:cs="Times New Roman"/>
          <w:sz w:val="24"/>
        </w:rPr>
        <w:t xml:space="preserve">= Number of bacteria resistant </w:t>
      </w:r>
      <w:r>
        <w:rPr>
          <w:rFonts w:ascii="Times New Roman" w:eastAsia="Times New Roman" w:hAnsi="Times New Roman" w:cs="Times New Roman"/>
          <w:b/>
          <w:sz w:val="20"/>
        </w:rPr>
        <w:t>(%) S=</w:t>
      </w:r>
      <w:r>
        <w:rPr>
          <w:rFonts w:ascii="Times New Roman" w:eastAsia="Times New Roman" w:hAnsi="Times New Roman" w:cs="Times New Roman"/>
          <w:sz w:val="24"/>
        </w:rPr>
        <w:t xml:space="preserve"> Number of bacteria sensitive </w:t>
      </w:r>
      <w:r>
        <w:rPr>
          <w:rFonts w:ascii="Times New Roman" w:eastAsia="Times New Roman" w:hAnsi="Times New Roman" w:cs="Times New Roman"/>
          <w:b/>
          <w:sz w:val="20"/>
        </w:rPr>
        <w:t>(%)</w:t>
      </w:r>
    </w:p>
    <w:p w14:paraId="6DFA1B92" w14:textId="77777777" w:rsidR="0024433B" w:rsidRDefault="0024433B">
      <w:pPr>
        <w:spacing w:line="480" w:lineRule="auto"/>
        <w:jc w:val="both"/>
        <w:rPr>
          <w:rFonts w:ascii="Times New Roman" w:eastAsia="Times New Roman" w:hAnsi="Times New Roman" w:cs="Times New Roman"/>
          <w:b/>
          <w:sz w:val="24"/>
        </w:rPr>
      </w:pPr>
    </w:p>
    <w:tbl>
      <w:tblPr>
        <w:tblW w:w="0" w:type="auto"/>
        <w:tblCellMar>
          <w:left w:w="10" w:type="dxa"/>
          <w:right w:w="10" w:type="dxa"/>
        </w:tblCellMar>
        <w:tblLook w:val="04A0" w:firstRow="1" w:lastRow="0" w:firstColumn="1" w:lastColumn="0" w:noHBand="0" w:noVBand="1"/>
      </w:tblPr>
      <w:tblGrid>
        <w:gridCol w:w="2969"/>
        <w:gridCol w:w="1545"/>
        <w:gridCol w:w="2256"/>
        <w:gridCol w:w="2256"/>
      </w:tblGrid>
      <w:tr w:rsidR="0024433B" w14:paraId="3A310E1E" w14:textId="77777777">
        <w:trPr>
          <w:trHeight w:val="1"/>
        </w:trPr>
        <w:tc>
          <w:tcPr>
            <w:tcW w:w="9350" w:type="dxa"/>
            <w:gridSpan w:val="4"/>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3D24D86B" w14:textId="77777777" w:rsidR="0024433B" w:rsidRDefault="00725C38">
            <w:pPr>
              <w:spacing w:line="360" w:lineRule="auto"/>
              <w:jc w:val="both"/>
            </w:pPr>
            <w:r>
              <w:rPr>
                <w:rFonts w:ascii="Times New Roman" w:eastAsia="Times New Roman" w:hAnsi="Times New Roman" w:cs="Times New Roman"/>
                <w:b/>
                <w:sz w:val="24"/>
              </w:rPr>
              <w:t>Table 5: Percentage Antibiogram of Bacteria Isolated</w:t>
            </w:r>
          </w:p>
        </w:tc>
      </w:tr>
      <w:tr w:rsidR="0024433B" w14:paraId="23963378" w14:textId="77777777">
        <w:trPr>
          <w:trHeight w:val="1"/>
        </w:trPr>
        <w:tc>
          <w:tcPr>
            <w:tcW w:w="3055"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1D6D9CA0" w14:textId="77777777" w:rsidR="0024433B" w:rsidRDefault="00725C38">
            <w:pPr>
              <w:spacing w:line="360" w:lineRule="auto"/>
              <w:jc w:val="both"/>
            </w:pPr>
            <w:r>
              <w:rPr>
                <w:rFonts w:ascii="Times New Roman" w:eastAsia="Times New Roman" w:hAnsi="Times New Roman" w:cs="Times New Roman"/>
                <w:b/>
                <w:sz w:val="24"/>
              </w:rPr>
              <w:t xml:space="preserve">Isolates </w:t>
            </w:r>
          </w:p>
        </w:tc>
        <w:tc>
          <w:tcPr>
            <w:tcW w:w="161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127B281E" w14:textId="77777777" w:rsidR="0024433B" w:rsidRDefault="00725C38">
            <w:pPr>
              <w:spacing w:line="360" w:lineRule="auto"/>
              <w:jc w:val="center"/>
            </w:pPr>
            <w:r>
              <w:rPr>
                <w:rFonts w:ascii="Times New Roman" w:eastAsia="Times New Roman" w:hAnsi="Times New Roman" w:cs="Times New Roman"/>
                <w:b/>
                <w:sz w:val="24"/>
              </w:rPr>
              <w:t>N</w:t>
            </w:r>
          </w:p>
        </w:tc>
        <w:tc>
          <w:tcPr>
            <w:tcW w:w="233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167A9886" w14:textId="77777777" w:rsidR="0024433B" w:rsidRDefault="00725C38">
            <w:pPr>
              <w:spacing w:line="360" w:lineRule="auto"/>
              <w:jc w:val="center"/>
            </w:pPr>
            <w:r>
              <w:rPr>
                <w:rFonts w:ascii="Times New Roman" w:eastAsia="Times New Roman" w:hAnsi="Times New Roman" w:cs="Times New Roman"/>
                <w:b/>
                <w:sz w:val="24"/>
              </w:rPr>
              <w:t>R (%)</w:t>
            </w:r>
          </w:p>
        </w:tc>
        <w:tc>
          <w:tcPr>
            <w:tcW w:w="233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BDFE6A9" w14:textId="77777777" w:rsidR="0024433B" w:rsidRDefault="00725C38">
            <w:pPr>
              <w:jc w:val="center"/>
            </w:pPr>
            <w:r>
              <w:rPr>
                <w:rFonts w:ascii="Times New Roman" w:eastAsia="Times New Roman" w:hAnsi="Times New Roman" w:cs="Times New Roman"/>
                <w:b/>
                <w:sz w:val="24"/>
              </w:rPr>
              <w:t>S (%)</w:t>
            </w:r>
          </w:p>
        </w:tc>
      </w:tr>
      <w:tr w:rsidR="0024433B" w14:paraId="643DAC11" w14:textId="77777777">
        <w:trPr>
          <w:trHeight w:val="1"/>
        </w:trPr>
        <w:tc>
          <w:tcPr>
            <w:tcW w:w="3055"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75E9E11" w14:textId="77777777" w:rsidR="0024433B" w:rsidRDefault="00725C38">
            <w:pPr>
              <w:spacing w:line="360" w:lineRule="auto"/>
              <w:jc w:val="both"/>
            </w:pPr>
            <w:r>
              <w:rPr>
                <w:rFonts w:ascii="Times New Roman" w:eastAsia="Times New Roman" w:hAnsi="Times New Roman" w:cs="Times New Roman"/>
                <w:i/>
                <w:sz w:val="24"/>
              </w:rPr>
              <w:t>Pseudomonas aeruginosa</w:t>
            </w:r>
          </w:p>
        </w:tc>
        <w:tc>
          <w:tcPr>
            <w:tcW w:w="1619"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D493CDA" w14:textId="77777777" w:rsidR="0024433B" w:rsidRDefault="00725C38">
            <w:pPr>
              <w:spacing w:line="360" w:lineRule="auto"/>
              <w:jc w:val="center"/>
            </w:pPr>
            <w:r>
              <w:rPr>
                <w:rFonts w:ascii="Times New Roman" w:eastAsia="Times New Roman" w:hAnsi="Times New Roman" w:cs="Times New Roman"/>
                <w:sz w:val="24"/>
              </w:rPr>
              <w:t>30</w:t>
            </w:r>
          </w:p>
        </w:tc>
        <w:tc>
          <w:tcPr>
            <w:tcW w:w="233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8A90908" w14:textId="77777777" w:rsidR="0024433B" w:rsidRDefault="00725C38">
            <w:pPr>
              <w:spacing w:line="360" w:lineRule="auto"/>
              <w:jc w:val="center"/>
            </w:pPr>
            <w:r>
              <w:rPr>
                <w:rFonts w:ascii="Times New Roman" w:eastAsia="Times New Roman" w:hAnsi="Times New Roman" w:cs="Times New Roman"/>
                <w:sz w:val="24"/>
              </w:rPr>
              <w:t>30 (100)</w:t>
            </w:r>
          </w:p>
        </w:tc>
        <w:tc>
          <w:tcPr>
            <w:tcW w:w="233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C4C1253" w14:textId="77777777" w:rsidR="0024433B" w:rsidRDefault="00725C38">
            <w:pPr>
              <w:spacing w:line="360" w:lineRule="auto"/>
              <w:jc w:val="center"/>
            </w:pPr>
            <w:r>
              <w:rPr>
                <w:rFonts w:ascii="Times New Roman" w:eastAsia="Times New Roman" w:hAnsi="Times New Roman" w:cs="Times New Roman"/>
                <w:sz w:val="24"/>
              </w:rPr>
              <w:t>0(0.0)</w:t>
            </w:r>
          </w:p>
        </w:tc>
      </w:tr>
      <w:tr w:rsidR="0024433B" w14:paraId="7558E0FE" w14:textId="77777777">
        <w:trPr>
          <w:trHeight w:val="1"/>
        </w:trPr>
        <w:tc>
          <w:tcPr>
            <w:tcW w:w="305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2767757" w14:textId="77777777" w:rsidR="0024433B" w:rsidRDefault="00725C38">
            <w:pPr>
              <w:spacing w:line="360" w:lineRule="auto"/>
              <w:jc w:val="both"/>
            </w:pPr>
            <w:r>
              <w:rPr>
                <w:rFonts w:ascii="Times New Roman" w:eastAsia="Times New Roman" w:hAnsi="Times New Roman" w:cs="Times New Roman"/>
                <w:i/>
                <w:sz w:val="24"/>
              </w:rPr>
              <w:t>Escherichia coli</w:t>
            </w:r>
          </w:p>
        </w:tc>
        <w:tc>
          <w:tcPr>
            <w:tcW w:w="161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3CE21AB" w14:textId="77777777" w:rsidR="0024433B" w:rsidRDefault="00725C38">
            <w:pPr>
              <w:spacing w:line="360" w:lineRule="auto"/>
              <w:jc w:val="center"/>
            </w:pPr>
            <w:r>
              <w:rPr>
                <w:rFonts w:ascii="Times New Roman" w:eastAsia="Times New Roman" w:hAnsi="Times New Roman" w:cs="Times New Roman"/>
                <w:sz w:val="24"/>
              </w:rPr>
              <w:t>18</w:t>
            </w:r>
          </w:p>
        </w:tc>
        <w:tc>
          <w:tcPr>
            <w:tcW w:w="23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BF28C94" w14:textId="77777777" w:rsidR="0024433B" w:rsidRDefault="00725C38">
            <w:pPr>
              <w:spacing w:line="360" w:lineRule="auto"/>
              <w:jc w:val="center"/>
            </w:pPr>
            <w:r>
              <w:rPr>
                <w:rFonts w:ascii="Times New Roman" w:eastAsia="Times New Roman" w:hAnsi="Times New Roman" w:cs="Times New Roman"/>
                <w:sz w:val="24"/>
              </w:rPr>
              <w:t>12 (67.0)</w:t>
            </w:r>
          </w:p>
        </w:tc>
        <w:tc>
          <w:tcPr>
            <w:tcW w:w="23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9E10B47" w14:textId="77777777" w:rsidR="0024433B" w:rsidRDefault="00725C38">
            <w:pPr>
              <w:spacing w:line="360" w:lineRule="auto"/>
              <w:jc w:val="center"/>
            </w:pPr>
            <w:r>
              <w:rPr>
                <w:rFonts w:ascii="Times New Roman" w:eastAsia="Times New Roman" w:hAnsi="Times New Roman" w:cs="Times New Roman"/>
                <w:sz w:val="24"/>
              </w:rPr>
              <w:t>6(33.0)</w:t>
            </w:r>
          </w:p>
        </w:tc>
      </w:tr>
      <w:tr w:rsidR="0024433B" w14:paraId="40A1D939" w14:textId="77777777">
        <w:trPr>
          <w:trHeight w:val="1"/>
        </w:trPr>
        <w:tc>
          <w:tcPr>
            <w:tcW w:w="305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D56D2B6" w14:textId="77777777" w:rsidR="0024433B" w:rsidRDefault="00725C38">
            <w:pPr>
              <w:spacing w:line="360" w:lineRule="auto"/>
              <w:jc w:val="both"/>
            </w:pPr>
            <w:r>
              <w:rPr>
                <w:rFonts w:ascii="Times New Roman" w:eastAsia="Times New Roman" w:hAnsi="Times New Roman" w:cs="Times New Roman"/>
                <w:i/>
                <w:sz w:val="24"/>
              </w:rPr>
              <w:t>Proteus mirabilis</w:t>
            </w:r>
          </w:p>
        </w:tc>
        <w:tc>
          <w:tcPr>
            <w:tcW w:w="161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AA37071" w14:textId="77777777" w:rsidR="0024433B" w:rsidRDefault="00725C38">
            <w:pPr>
              <w:spacing w:line="360" w:lineRule="auto"/>
              <w:jc w:val="center"/>
            </w:pPr>
            <w:r>
              <w:rPr>
                <w:rFonts w:ascii="Times New Roman" w:eastAsia="Times New Roman" w:hAnsi="Times New Roman" w:cs="Times New Roman"/>
                <w:sz w:val="24"/>
              </w:rPr>
              <w:t>9</w:t>
            </w:r>
          </w:p>
        </w:tc>
        <w:tc>
          <w:tcPr>
            <w:tcW w:w="23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DE0CA90" w14:textId="77777777" w:rsidR="0024433B" w:rsidRDefault="00725C38">
            <w:pPr>
              <w:spacing w:line="360" w:lineRule="auto"/>
              <w:jc w:val="center"/>
            </w:pPr>
            <w:r>
              <w:rPr>
                <w:rFonts w:ascii="Times New Roman" w:eastAsia="Times New Roman" w:hAnsi="Times New Roman" w:cs="Times New Roman"/>
                <w:sz w:val="24"/>
              </w:rPr>
              <w:t>3 (33.0)</w:t>
            </w:r>
          </w:p>
        </w:tc>
        <w:tc>
          <w:tcPr>
            <w:tcW w:w="23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83FA332" w14:textId="77777777" w:rsidR="0024433B" w:rsidRDefault="00725C38">
            <w:pPr>
              <w:spacing w:line="360" w:lineRule="auto"/>
              <w:jc w:val="center"/>
            </w:pPr>
            <w:r>
              <w:rPr>
                <w:rFonts w:ascii="Times New Roman" w:eastAsia="Times New Roman" w:hAnsi="Times New Roman" w:cs="Times New Roman"/>
                <w:sz w:val="24"/>
              </w:rPr>
              <w:t>6 (67.0)</w:t>
            </w:r>
          </w:p>
        </w:tc>
      </w:tr>
      <w:tr w:rsidR="0024433B" w14:paraId="1EB8EE70" w14:textId="77777777">
        <w:trPr>
          <w:trHeight w:val="1"/>
        </w:trPr>
        <w:tc>
          <w:tcPr>
            <w:tcW w:w="305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C5216AB" w14:textId="77777777" w:rsidR="0024433B" w:rsidRDefault="00725C38">
            <w:pPr>
              <w:spacing w:line="360" w:lineRule="auto"/>
              <w:jc w:val="both"/>
            </w:pPr>
            <w:r>
              <w:rPr>
                <w:rFonts w:ascii="Times New Roman" w:eastAsia="Times New Roman" w:hAnsi="Times New Roman" w:cs="Times New Roman"/>
                <w:i/>
                <w:sz w:val="24"/>
              </w:rPr>
              <w:t>Staphylococcus aureus</w:t>
            </w:r>
          </w:p>
        </w:tc>
        <w:tc>
          <w:tcPr>
            <w:tcW w:w="161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A9DC2B5" w14:textId="77777777" w:rsidR="0024433B" w:rsidRDefault="00725C38">
            <w:pPr>
              <w:spacing w:line="360" w:lineRule="auto"/>
              <w:jc w:val="center"/>
            </w:pPr>
            <w:r>
              <w:rPr>
                <w:rFonts w:ascii="Times New Roman" w:eastAsia="Times New Roman" w:hAnsi="Times New Roman" w:cs="Times New Roman"/>
                <w:sz w:val="24"/>
              </w:rPr>
              <w:t>3</w:t>
            </w:r>
          </w:p>
        </w:tc>
        <w:tc>
          <w:tcPr>
            <w:tcW w:w="23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2BF8A7E" w14:textId="77777777" w:rsidR="0024433B" w:rsidRDefault="00725C38">
            <w:pPr>
              <w:spacing w:line="360" w:lineRule="auto"/>
              <w:jc w:val="center"/>
            </w:pPr>
            <w:r>
              <w:rPr>
                <w:rFonts w:ascii="Times New Roman" w:eastAsia="Times New Roman" w:hAnsi="Times New Roman" w:cs="Times New Roman"/>
                <w:sz w:val="24"/>
              </w:rPr>
              <w:t>0 (0)</w:t>
            </w:r>
          </w:p>
        </w:tc>
        <w:tc>
          <w:tcPr>
            <w:tcW w:w="23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23F5F46" w14:textId="77777777" w:rsidR="0024433B" w:rsidRDefault="00725C38">
            <w:pPr>
              <w:spacing w:line="360" w:lineRule="auto"/>
              <w:jc w:val="center"/>
            </w:pPr>
            <w:r>
              <w:rPr>
                <w:rFonts w:ascii="Times New Roman" w:eastAsia="Times New Roman" w:hAnsi="Times New Roman" w:cs="Times New Roman"/>
                <w:sz w:val="24"/>
              </w:rPr>
              <w:t>3 (100)</w:t>
            </w:r>
          </w:p>
        </w:tc>
      </w:tr>
      <w:tr w:rsidR="0024433B" w14:paraId="2BE3689F" w14:textId="77777777">
        <w:trPr>
          <w:trHeight w:val="1"/>
        </w:trPr>
        <w:tc>
          <w:tcPr>
            <w:tcW w:w="3055"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24F4EBB8" w14:textId="77777777" w:rsidR="0024433B" w:rsidRDefault="00725C38">
            <w:pPr>
              <w:spacing w:line="360" w:lineRule="auto"/>
              <w:jc w:val="both"/>
            </w:pPr>
            <w:r>
              <w:rPr>
                <w:rFonts w:ascii="Times New Roman" w:eastAsia="Times New Roman" w:hAnsi="Times New Roman" w:cs="Times New Roman"/>
                <w:sz w:val="24"/>
              </w:rPr>
              <w:t>Total</w:t>
            </w:r>
          </w:p>
        </w:tc>
        <w:tc>
          <w:tcPr>
            <w:tcW w:w="1619"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40FB025" w14:textId="77777777" w:rsidR="0024433B" w:rsidRDefault="00725C38">
            <w:pPr>
              <w:spacing w:line="360" w:lineRule="auto"/>
              <w:jc w:val="center"/>
            </w:pPr>
            <w:r>
              <w:rPr>
                <w:rFonts w:ascii="Times New Roman" w:eastAsia="Times New Roman" w:hAnsi="Times New Roman" w:cs="Times New Roman"/>
                <w:sz w:val="24"/>
              </w:rPr>
              <w:t>60</w:t>
            </w:r>
          </w:p>
        </w:tc>
        <w:tc>
          <w:tcPr>
            <w:tcW w:w="233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24838F5A" w14:textId="77777777" w:rsidR="0024433B" w:rsidRDefault="00725C38">
            <w:pPr>
              <w:spacing w:line="360" w:lineRule="auto"/>
              <w:jc w:val="center"/>
            </w:pPr>
            <w:r>
              <w:rPr>
                <w:rFonts w:ascii="Times New Roman" w:eastAsia="Times New Roman" w:hAnsi="Times New Roman" w:cs="Times New Roman"/>
                <w:sz w:val="24"/>
              </w:rPr>
              <w:t>45(75%)</w:t>
            </w:r>
          </w:p>
        </w:tc>
        <w:tc>
          <w:tcPr>
            <w:tcW w:w="233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5466DCC1" w14:textId="77777777" w:rsidR="0024433B" w:rsidRDefault="00725C38">
            <w:pPr>
              <w:spacing w:line="360" w:lineRule="auto"/>
              <w:jc w:val="center"/>
            </w:pPr>
            <w:r>
              <w:rPr>
                <w:rFonts w:ascii="Times New Roman" w:eastAsia="Times New Roman" w:hAnsi="Times New Roman" w:cs="Times New Roman"/>
                <w:sz w:val="24"/>
              </w:rPr>
              <w:t>15(25%)</w:t>
            </w:r>
          </w:p>
        </w:tc>
      </w:tr>
    </w:tbl>
    <w:p w14:paraId="2F41475D" w14:textId="77777777" w:rsidR="0024433B" w:rsidRDefault="0024433B">
      <w:pPr>
        <w:spacing w:line="480" w:lineRule="auto"/>
        <w:jc w:val="both"/>
        <w:rPr>
          <w:rFonts w:ascii="Times New Roman" w:eastAsia="Times New Roman" w:hAnsi="Times New Roman" w:cs="Times New Roman"/>
          <w:b/>
          <w:sz w:val="24"/>
        </w:rPr>
      </w:pPr>
    </w:p>
    <w:tbl>
      <w:tblPr>
        <w:tblW w:w="0" w:type="auto"/>
        <w:tblCellMar>
          <w:left w:w="10" w:type="dxa"/>
          <w:right w:w="10" w:type="dxa"/>
        </w:tblCellMar>
        <w:tblLook w:val="04A0" w:firstRow="1" w:lastRow="0" w:firstColumn="1" w:lastColumn="0" w:noHBand="0" w:noVBand="1"/>
      </w:tblPr>
      <w:tblGrid>
        <w:gridCol w:w="2250"/>
        <w:gridCol w:w="2233"/>
        <w:gridCol w:w="2268"/>
        <w:gridCol w:w="2275"/>
      </w:tblGrid>
      <w:tr w:rsidR="0024433B" w14:paraId="0C7A9039" w14:textId="77777777">
        <w:trPr>
          <w:trHeight w:val="1"/>
        </w:trPr>
        <w:tc>
          <w:tcPr>
            <w:tcW w:w="9350" w:type="dxa"/>
            <w:gridSpan w:val="4"/>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0BF4D0DA" w14:textId="2C79E147" w:rsidR="0024433B" w:rsidRDefault="00725C38" w:rsidP="004432CC">
            <w:pPr>
              <w:spacing w:line="360" w:lineRule="auto"/>
              <w:jc w:val="both"/>
            </w:pPr>
            <w:r>
              <w:rPr>
                <w:rFonts w:ascii="Times New Roman" w:eastAsia="Times New Roman" w:hAnsi="Times New Roman" w:cs="Times New Roman"/>
                <w:b/>
                <w:sz w:val="24"/>
              </w:rPr>
              <w:t>Table 6: Levels of Tumor necrosis factor alpha (</w:t>
            </w:r>
            <w:proofErr w:type="spellStart"/>
            <w:r>
              <w:rPr>
                <w:rFonts w:ascii="Times New Roman" w:eastAsia="Times New Roman" w:hAnsi="Times New Roman" w:cs="Times New Roman"/>
                <w:b/>
                <w:sz w:val="24"/>
              </w:rPr>
              <w:t>pg</w:t>
            </w:r>
            <w:proofErr w:type="spellEnd"/>
            <w:r>
              <w:rPr>
                <w:rFonts w:ascii="Times New Roman" w:eastAsia="Times New Roman" w:hAnsi="Times New Roman" w:cs="Times New Roman"/>
                <w:b/>
                <w:sz w:val="24"/>
              </w:rPr>
              <w:t>/ml), Interferon-gamma (</w:t>
            </w:r>
            <w:proofErr w:type="spellStart"/>
            <w:r>
              <w:rPr>
                <w:rFonts w:ascii="Times New Roman" w:eastAsia="Times New Roman" w:hAnsi="Times New Roman" w:cs="Times New Roman"/>
                <w:b/>
                <w:sz w:val="24"/>
              </w:rPr>
              <w:t>pg</w:t>
            </w:r>
            <w:proofErr w:type="spellEnd"/>
            <w:r>
              <w:rPr>
                <w:rFonts w:ascii="Times New Roman" w:eastAsia="Times New Roman" w:hAnsi="Times New Roman" w:cs="Times New Roman"/>
                <w:b/>
                <w:sz w:val="24"/>
              </w:rPr>
              <w:t>/ml) and Interleukin-10 (</w:t>
            </w:r>
            <w:proofErr w:type="spellStart"/>
            <w:r>
              <w:rPr>
                <w:rFonts w:ascii="Times New Roman" w:eastAsia="Times New Roman" w:hAnsi="Times New Roman" w:cs="Times New Roman"/>
                <w:b/>
                <w:sz w:val="24"/>
              </w:rPr>
              <w:t>pg</w:t>
            </w:r>
            <w:proofErr w:type="spellEnd"/>
            <w:r>
              <w:rPr>
                <w:rFonts w:ascii="Times New Roman" w:eastAsia="Times New Roman" w:hAnsi="Times New Roman" w:cs="Times New Roman"/>
                <w:b/>
                <w:sz w:val="24"/>
              </w:rPr>
              <w:t>/ml) in post-surgical patients and control subjects</w:t>
            </w:r>
            <w:r w:rsidR="004432CC">
              <w:rPr>
                <w:rFonts w:ascii="Times New Roman" w:eastAsia="Times New Roman" w:hAnsi="Times New Roman" w:cs="Times New Roman"/>
                <w:b/>
                <w:sz w:val="24"/>
              </w:rPr>
              <w:t xml:space="preserve"> </w:t>
            </w:r>
            <w:r w:rsidR="004432CC" w:rsidRPr="004432CC">
              <w:rPr>
                <w:rFonts w:ascii="Times New Roman" w:eastAsia="Times New Roman" w:hAnsi="Times New Roman" w:cs="Times New Roman"/>
                <w:b/>
                <w:sz w:val="24"/>
                <w:highlight w:val="green"/>
              </w:rPr>
              <w:t>(mean ± SD)</w:t>
            </w:r>
          </w:p>
        </w:tc>
      </w:tr>
      <w:tr w:rsidR="0024433B" w14:paraId="1CDEF89E" w14:textId="77777777">
        <w:trPr>
          <w:trHeight w:val="1"/>
        </w:trPr>
        <w:tc>
          <w:tcPr>
            <w:tcW w:w="2337"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5A32A3C5" w14:textId="77777777" w:rsidR="0024433B" w:rsidRDefault="00725C38">
            <w:pPr>
              <w:spacing w:line="360" w:lineRule="auto"/>
              <w:jc w:val="both"/>
            </w:pPr>
            <w:r>
              <w:rPr>
                <w:rFonts w:ascii="Times New Roman" w:eastAsia="Times New Roman" w:hAnsi="Times New Roman" w:cs="Times New Roman"/>
                <w:b/>
                <w:sz w:val="24"/>
              </w:rPr>
              <w:t>Time intervals</w:t>
            </w:r>
          </w:p>
        </w:tc>
        <w:tc>
          <w:tcPr>
            <w:tcW w:w="2337"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2AFF1743" w14:textId="77777777" w:rsidR="0024433B" w:rsidRDefault="00725C38">
            <w:pPr>
              <w:spacing w:line="360" w:lineRule="auto"/>
              <w:jc w:val="center"/>
            </w:pPr>
            <w:r>
              <w:rPr>
                <w:rFonts w:ascii="Times New Roman" w:eastAsia="Times New Roman" w:hAnsi="Times New Roman" w:cs="Times New Roman"/>
                <w:b/>
                <w:sz w:val="24"/>
              </w:rPr>
              <w:t>TNF-alpha</w:t>
            </w:r>
          </w:p>
        </w:tc>
        <w:tc>
          <w:tcPr>
            <w:tcW w:w="233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2D24B119" w14:textId="77777777" w:rsidR="0024433B" w:rsidRDefault="00725C38">
            <w:pPr>
              <w:spacing w:line="360" w:lineRule="auto"/>
              <w:jc w:val="center"/>
            </w:pPr>
            <w:r>
              <w:rPr>
                <w:rFonts w:ascii="Times New Roman" w:eastAsia="Times New Roman" w:hAnsi="Times New Roman" w:cs="Times New Roman"/>
                <w:b/>
                <w:sz w:val="24"/>
              </w:rPr>
              <w:t>Interferon-gamma</w:t>
            </w:r>
          </w:p>
        </w:tc>
        <w:tc>
          <w:tcPr>
            <w:tcW w:w="233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29445537" w14:textId="77777777" w:rsidR="0024433B" w:rsidRDefault="00725C38">
            <w:pPr>
              <w:spacing w:line="360" w:lineRule="auto"/>
              <w:jc w:val="center"/>
            </w:pPr>
            <w:r>
              <w:rPr>
                <w:rFonts w:ascii="Times New Roman" w:eastAsia="Times New Roman" w:hAnsi="Times New Roman" w:cs="Times New Roman"/>
                <w:b/>
                <w:sz w:val="24"/>
              </w:rPr>
              <w:t>Interleukin-10</w:t>
            </w:r>
          </w:p>
        </w:tc>
      </w:tr>
      <w:tr w:rsidR="0024433B" w14:paraId="54042ED4" w14:textId="77777777">
        <w:trPr>
          <w:trHeight w:val="1"/>
        </w:trPr>
        <w:tc>
          <w:tcPr>
            <w:tcW w:w="2337"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98AC95A" w14:textId="77777777" w:rsidR="0024433B" w:rsidRDefault="00725C38">
            <w:pPr>
              <w:spacing w:line="360" w:lineRule="auto"/>
              <w:jc w:val="both"/>
            </w:pPr>
            <w:r>
              <w:rPr>
                <w:rFonts w:ascii="Times New Roman" w:eastAsia="Times New Roman" w:hAnsi="Times New Roman" w:cs="Times New Roman"/>
                <w:color w:val="000000"/>
                <w:sz w:val="24"/>
              </w:rPr>
              <w:t>Surgical subject</w:t>
            </w:r>
          </w:p>
        </w:tc>
        <w:tc>
          <w:tcPr>
            <w:tcW w:w="2337"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80F28CF" w14:textId="77777777" w:rsidR="0024433B" w:rsidRDefault="00725C38">
            <w:pPr>
              <w:spacing w:line="360" w:lineRule="auto"/>
              <w:jc w:val="center"/>
            </w:pPr>
            <w:r>
              <w:rPr>
                <w:rFonts w:ascii="Times New Roman" w:eastAsia="Times New Roman" w:hAnsi="Times New Roman" w:cs="Times New Roman"/>
                <w:color w:val="000000"/>
                <w:sz w:val="24"/>
              </w:rPr>
              <w:t>512 ± 0.03</w:t>
            </w:r>
          </w:p>
        </w:tc>
        <w:tc>
          <w:tcPr>
            <w:tcW w:w="233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656434B" w14:textId="77777777" w:rsidR="0024433B" w:rsidRDefault="00725C38">
            <w:pPr>
              <w:spacing w:line="360" w:lineRule="auto"/>
              <w:jc w:val="center"/>
            </w:pPr>
            <w:r>
              <w:rPr>
                <w:rFonts w:ascii="Times New Roman" w:eastAsia="Times New Roman" w:hAnsi="Times New Roman" w:cs="Times New Roman"/>
                <w:color w:val="000000"/>
                <w:sz w:val="24"/>
              </w:rPr>
              <w:t>234 ± 0.01</w:t>
            </w:r>
          </w:p>
        </w:tc>
        <w:tc>
          <w:tcPr>
            <w:tcW w:w="233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EFEED6A" w14:textId="77777777" w:rsidR="0024433B" w:rsidRDefault="00725C38">
            <w:pPr>
              <w:spacing w:line="360" w:lineRule="auto"/>
              <w:jc w:val="center"/>
            </w:pPr>
            <w:r>
              <w:rPr>
                <w:rFonts w:ascii="Times New Roman" w:eastAsia="Times New Roman" w:hAnsi="Times New Roman" w:cs="Times New Roman"/>
                <w:color w:val="000000"/>
                <w:sz w:val="24"/>
              </w:rPr>
              <w:t>35.01 ± 0.01</w:t>
            </w:r>
          </w:p>
        </w:tc>
      </w:tr>
      <w:tr w:rsidR="0024433B" w14:paraId="10589913" w14:textId="77777777">
        <w:trPr>
          <w:trHeight w:val="1"/>
        </w:trPr>
        <w:tc>
          <w:tcPr>
            <w:tcW w:w="23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B6FADA4" w14:textId="77777777" w:rsidR="0024433B" w:rsidRDefault="00725C38">
            <w:pPr>
              <w:spacing w:line="360" w:lineRule="auto"/>
              <w:jc w:val="both"/>
            </w:pPr>
            <w:r>
              <w:rPr>
                <w:rFonts w:ascii="Times New Roman" w:eastAsia="Times New Roman" w:hAnsi="Times New Roman" w:cs="Times New Roman"/>
                <w:color w:val="000000"/>
                <w:sz w:val="24"/>
              </w:rPr>
              <w:t>Control</w:t>
            </w:r>
          </w:p>
        </w:tc>
        <w:tc>
          <w:tcPr>
            <w:tcW w:w="23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08E5B97" w14:textId="77777777" w:rsidR="0024433B" w:rsidRDefault="00725C38">
            <w:pPr>
              <w:spacing w:line="360" w:lineRule="auto"/>
              <w:jc w:val="center"/>
            </w:pPr>
            <w:r>
              <w:rPr>
                <w:rFonts w:ascii="Times New Roman" w:eastAsia="Times New Roman" w:hAnsi="Times New Roman" w:cs="Times New Roman"/>
                <w:color w:val="000000"/>
                <w:sz w:val="24"/>
              </w:rPr>
              <w:t>14.69 ± 0.01</w:t>
            </w:r>
          </w:p>
        </w:tc>
        <w:tc>
          <w:tcPr>
            <w:tcW w:w="23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1B34BE6" w14:textId="77777777" w:rsidR="0024433B" w:rsidRDefault="00725C38">
            <w:pPr>
              <w:spacing w:line="360" w:lineRule="auto"/>
              <w:jc w:val="center"/>
            </w:pPr>
            <w:r>
              <w:rPr>
                <w:rFonts w:ascii="Times New Roman" w:eastAsia="Times New Roman" w:hAnsi="Times New Roman" w:cs="Times New Roman"/>
                <w:color w:val="000000"/>
                <w:sz w:val="24"/>
              </w:rPr>
              <w:t>24.68 ± 2.67</w:t>
            </w:r>
          </w:p>
        </w:tc>
        <w:tc>
          <w:tcPr>
            <w:tcW w:w="23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5AB7FFC" w14:textId="77777777" w:rsidR="0024433B" w:rsidRDefault="00725C38">
            <w:pPr>
              <w:spacing w:line="360" w:lineRule="auto"/>
              <w:jc w:val="center"/>
            </w:pPr>
            <w:r>
              <w:rPr>
                <w:rFonts w:ascii="Times New Roman" w:eastAsia="Times New Roman" w:hAnsi="Times New Roman" w:cs="Times New Roman"/>
                <w:color w:val="000000"/>
                <w:sz w:val="24"/>
              </w:rPr>
              <w:t>3.02 ± 0.02</w:t>
            </w:r>
          </w:p>
        </w:tc>
      </w:tr>
      <w:tr w:rsidR="0024433B" w14:paraId="597324DC" w14:textId="77777777">
        <w:trPr>
          <w:trHeight w:val="1"/>
        </w:trPr>
        <w:tc>
          <w:tcPr>
            <w:tcW w:w="2337"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501E7A31" w14:textId="77777777" w:rsidR="0024433B" w:rsidRDefault="00725C38">
            <w:pPr>
              <w:spacing w:line="360" w:lineRule="auto"/>
              <w:jc w:val="both"/>
            </w:pPr>
            <w:r>
              <w:rPr>
                <w:rFonts w:ascii="Times New Roman" w:eastAsia="Times New Roman" w:hAnsi="Times New Roman" w:cs="Times New Roman"/>
                <w:color w:val="000000"/>
                <w:sz w:val="24"/>
              </w:rPr>
              <w:t>P value</w:t>
            </w:r>
          </w:p>
        </w:tc>
        <w:tc>
          <w:tcPr>
            <w:tcW w:w="2337"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54A7A4B3" w14:textId="77777777" w:rsidR="0024433B" w:rsidRDefault="00725C38">
            <w:pPr>
              <w:spacing w:line="360" w:lineRule="auto"/>
              <w:jc w:val="center"/>
            </w:pPr>
            <w:r>
              <w:rPr>
                <w:rFonts w:ascii="Times New Roman" w:eastAsia="Times New Roman" w:hAnsi="Times New Roman" w:cs="Times New Roman"/>
                <w:color w:val="000000"/>
                <w:sz w:val="24"/>
              </w:rPr>
              <w:t>0.001*</w:t>
            </w:r>
          </w:p>
        </w:tc>
        <w:tc>
          <w:tcPr>
            <w:tcW w:w="233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D74D3C8" w14:textId="77777777" w:rsidR="0024433B" w:rsidRDefault="00725C38">
            <w:pPr>
              <w:spacing w:line="360" w:lineRule="auto"/>
              <w:jc w:val="center"/>
            </w:pPr>
            <w:r>
              <w:rPr>
                <w:rFonts w:ascii="Times New Roman" w:eastAsia="Times New Roman" w:hAnsi="Times New Roman" w:cs="Times New Roman"/>
                <w:color w:val="000000"/>
                <w:sz w:val="24"/>
              </w:rPr>
              <w:t>0.001*</w:t>
            </w:r>
          </w:p>
        </w:tc>
        <w:tc>
          <w:tcPr>
            <w:tcW w:w="233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28CC327D" w14:textId="77777777" w:rsidR="0024433B" w:rsidRDefault="00725C38">
            <w:pPr>
              <w:spacing w:line="360" w:lineRule="auto"/>
              <w:jc w:val="center"/>
            </w:pPr>
            <w:r>
              <w:rPr>
                <w:rFonts w:ascii="Times New Roman" w:eastAsia="Times New Roman" w:hAnsi="Times New Roman" w:cs="Times New Roman"/>
                <w:color w:val="000000"/>
                <w:sz w:val="24"/>
              </w:rPr>
              <w:t>0.001*</w:t>
            </w:r>
          </w:p>
        </w:tc>
      </w:tr>
    </w:tbl>
    <w:p w14:paraId="275FC142" w14:textId="77777777" w:rsidR="0024433B" w:rsidRDefault="00725C38">
      <w:pPr>
        <w:tabs>
          <w:tab w:val="left" w:pos="1608"/>
        </w:tabs>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 significant     </w:t>
      </w:r>
    </w:p>
    <w:p w14:paraId="5083A0BB" w14:textId="77777777" w:rsidR="0024433B" w:rsidRDefault="0024433B">
      <w:pPr>
        <w:tabs>
          <w:tab w:val="left" w:pos="1608"/>
        </w:tabs>
        <w:spacing w:line="360" w:lineRule="auto"/>
        <w:rPr>
          <w:rFonts w:ascii="Times New Roman" w:eastAsia="Times New Roman" w:hAnsi="Times New Roman" w:cs="Times New Roman"/>
          <w:sz w:val="24"/>
        </w:rPr>
      </w:pPr>
    </w:p>
    <w:p w14:paraId="5D2AE4A2" w14:textId="77777777" w:rsidR="0024433B" w:rsidRDefault="00725C38">
      <w:pPr>
        <w:tabs>
          <w:tab w:val="left" w:pos="1608"/>
        </w:tabs>
        <w:spacing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DISCUSSION    </w:t>
      </w:r>
    </w:p>
    <w:p w14:paraId="11C9503B" w14:textId="48AFCD19" w:rsidR="0024433B" w:rsidRDefault="009A4A18">
      <w:pPr>
        <w:spacing w:line="480" w:lineRule="auto"/>
        <w:jc w:val="both"/>
        <w:rPr>
          <w:rFonts w:ascii="Times New Roman" w:eastAsia="Times New Roman" w:hAnsi="Times New Roman" w:cs="Times New Roman"/>
          <w:sz w:val="24"/>
        </w:rPr>
      </w:pPr>
      <w:r w:rsidRPr="009A4A18">
        <w:rPr>
          <w:rFonts w:ascii="Times New Roman" w:eastAsia="Times New Roman" w:hAnsi="Times New Roman" w:cs="Times New Roman"/>
          <w:sz w:val="24"/>
          <w:highlight w:val="green"/>
        </w:rPr>
        <w:t>Antimicrobial resistance in surgical site infections is a concerning global issue that causes patients to stay in hospitals longer and has been linked to incre</w:t>
      </w:r>
      <w:r w:rsidR="002364F5">
        <w:rPr>
          <w:rFonts w:ascii="Times New Roman" w:eastAsia="Times New Roman" w:hAnsi="Times New Roman" w:cs="Times New Roman"/>
          <w:sz w:val="24"/>
          <w:highlight w:val="green"/>
        </w:rPr>
        <w:t>ased mortality and morbidity</w:t>
      </w:r>
      <w:r w:rsidR="00F22A80" w:rsidRPr="002364F5">
        <w:rPr>
          <w:rFonts w:ascii="Times New Roman" w:eastAsia="Times New Roman" w:hAnsi="Times New Roman" w:cs="Times New Roman"/>
          <w:sz w:val="24"/>
          <w:highlight w:val="green"/>
          <w:vertAlign w:val="superscript"/>
        </w:rPr>
        <w:t>17</w:t>
      </w:r>
      <w:r w:rsidRPr="009A4A18">
        <w:rPr>
          <w:rFonts w:ascii="Times New Roman" w:eastAsia="Times New Roman" w:hAnsi="Times New Roman" w:cs="Times New Roman"/>
          <w:sz w:val="24"/>
          <w:highlight w:val="green"/>
        </w:rPr>
        <w:t>.</w:t>
      </w:r>
      <w:r w:rsidRPr="009A4A18">
        <w:rPr>
          <w:rFonts w:ascii="Times New Roman" w:eastAsia="Times New Roman" w:hAnsi="Times New Roman" w:cs="Times New Roman"/>
          <w:sz w:val="24"/>
        </w:rPr>
        <w:t xml:space="preserve"> </w:t>
      </w:r>
      <w:r w:rsidR="00725C38">
        <w:rPr>
          <w:rFonts w:ascii="Times New Roman" w:eastAsia="Times New Roman" w:hAnsi="Times New Roman" w:cs="Times New Roman"/>
          <w:sz w:val="24"/>
        </w:rPr>
        <w:lastRenderedPageBreak/>
        <w:t xml:space="preserve">A total of 27 clinical bacterial isolates, was isolated which gave a prevalence rate of 27%.  Although this is lower than an earlier report of 27.6% by </w:t>
      </w:r>
      <w:proofErr w:type="spellStart"/>
      <w:r w:rsidR="00725C38">
        <w:rPr>
          <w:rFonts w:ascii="Times New Roman" w:eastAsia="Times New Roman" w:hAnsi="Times New Roman" w:cs="Times New Roman"/>
          <w:sz w:val="24"/>
        </w:rPr>
        <w:t>Ehiaghe</w:t>
      </w:r>
      <w:proofErr w:type="spellEnd"/>
      <w:r w:rsidR="00725C38">
        <w:rPr>
          <w:rFonts w:ascii="Times New Roman" w:eastAsia="Times New Roman" w:hAnsi="Times New Roman" w:cs="Times New Roman"/>
          <w:sz w:val="24"/>
        </w:rPr>
        <w:t xml:space="preserve"> </w:t>
      </w:r>
      <w:r w:rsidR="004711D6">
        <w:rPr>
          <w:rFonts w:ascii="Times New Roman" w:eastAsia="Times New Roman" w:hAnsi="Times New Roman" w:cs="Times New Roman"/>
          <w:i/>
          <w:sz w:val="24"/>
        </w:rPr>
        <w:t>et al</w:t>
      </w:r>
      <w:r w:rsidR="004711D6" w:rsidRPr="002364F5">
        <w:rPr>
          <w:rFonts w:ascii="Times New Roman" w:eastAsia="Times New Roman" w:hAnsi="Times New Roman" w:cs="Times New Roman"/>
          <w:i/>
          <w:sz w:val="24"/>
          <w:highlight w:val="green"/>
        </w:rPr>
        <w:t>.</w:t>
      </w:r>
      <w:r w:rsidR="00725C38" w:rsidRPr="002364F5">
        <w:rPr>
          <w:rFonts w:ascii="Times New Roman" w:eastAsia="Times New Roman" w:hAnsi="Times New Roman" w:cs="Times New Roman"/>
          <w:sz w:val="24"/>
          <w:highlight w:val="green"/>
        </w:rPr>
        <w:t>.</w:t>
      </w:r>
      <w:r w:rsidR="00F22A80" w:rsidRPr="002364F5">
        <w:rPr>
          <w:rFonts w:ascii="Times New Roman" w:eastAsia="Times New Roman" w:hAnsi="Times New Roman" w:cs="Times New Roman"/>
          <w:sz w:val="24"/>
          <w:highlight w:val="green"/>
          <w:vertAlign w:val="superscript"/>
        </w:rPr>
        <w:t>18</w:t>
      </w:r>
      <w:r w:rsidR="00725C38">
        <w:rPr>
          <w:rFonts w:ascii="Times New Roman" w:eastAsia="Times New Roman" w:hAnsi="Times New Roman" w:cs="Times New Roman"/>
          <w:sz w:val="24"/>
        </w:rPr>
        <w:t xml:space="preserve"> Also, when compared with the result of 70.1%.</w:t>
      </w:r>
      <w:r w:rsidR="00725C38">
        <w:rPr>
          <w:rFonts w:ascii="Times New Roman" w:eastAsia="Times New Roman" w:hAnsi="Times New Roman" w:cs="Times New Roman"/>
          <w:sz w:val="24"/>
          <w:vertAlign w:val="superscript"/>
        </w:rPr>
        <w:t>9</w:t>
      </w:r>
      <w:r w:rsidR="00725C38">
        <w:rPr>
          <w:rFonts w:ascii="Times New Roman" w:eastAsia="Times New Roman" w:hAnsi="Times New Roman" w:cs="Times New Roman"/>
          <w:sz w:val="24"/>
        </w:rPr>
        <w:t xml:space="preserve"> World Health Organization in 2011 gave a prevalence of 5 – 34% of SSI and this is in line with the result of this study.  This gradual reduction in the prevalent rate of surgical site infection could be due to high hygienic or aseptic procedure been carried out by the Hospital personnel before surgical operation.</w:t>
      </w:r>
    </w:p>
    <w:p w14:paraId="66FC60CB" w14:textId="30243544" w:rsidR="0055281F" w:rsidRDefault="009A4A18">
      <w:pPr>
        <w:spacing w:line="480" w:lineRule="auto"/>
        <w:jc w:val="both"/>
        <w:rPr>
          <w:rFonts w:ascii="Times New Roman" w:eastAsia="Times New Roman" w:hAnsi="Times New Roman" w:cs="Times New Roman"/>
          <w:sz w:val="24"/>
        </w:rPr>
      </w:pPr>
      <w:r w:rsidRPr="009A4A18">
        <w:rPr>
          <w:rFonts w:ascii="Times New Roman" w:eastAsia="Times New Roman" w:hAnsi="Times New Roman" w:cs="Times New Roman"/>
          <w:i/>
          <w:sz w:val="24"/>
          <w:highlight w:val="green"/>
        </w:rPr>
        <w:t xml:space="preserve">Escherichia coli </w:t>
      </w:r>
      <w:r w:rsidRPr="00F22A80">
        <w:rPr>
          <w:rFonts w:ascii="Times New Roman" w:eastAsia="Times New Roman" w:hAnsi="Times New Roman" w:cs="Times New Roman"/>
          <w:sz w:val="24"/>
          <w:highlight w:val="green"/>
        </w:rPr>
        <w:t>(30%),</w:t>
      </w:r>
      <w:r w:rsidRPr="009A4A18">
        <w:rPr>
          <w:rFonts w:ascii="Times New Roman" w:eastAsia="Times New Roman" w:hAnsi="Times New Roman" w:cs="Times New Roman"/>
          <w:i/>
          <w:sz w:val="24"/>
          <w:highlight w:val="green"/>
        </w:rPr>
        <w:t xml:space="preserve"> P. mirabilis </w:t>
      </w:r>
      <w:r w:rsidRPr="00F22A80">
        <w:rPr>
          <w:rFonts w:ascii="Times New Roman" w:eastAsia="Times New Roman" w:hAnsi="Times New Roman" w:cs="Times New Roman"/>
          <w:sz w:val="24"/>
          <w:highlight w:val="green"/>
        </w:rPr>
        <w:t>(15%),</w:t>
      </w:r>
      <w:r w:rsidRPr="009A4A18">
        <w:rPr>
          <w:rFonts w:ascii="Times New Roman" w:eastAsia="Times New Roman" w:hAnsi="Times New Roman" w:cs="Times New Roman"/>
          <w:i/>
          <w:sz w:val="24"/>
          <w:highlight w:val="green"/>
        </w:rPr>
        <w:t xml:space="preserve"> </w:t>
      </w:r>
      <w:r w:rsidRPr="009A4A18">
        <w:rPr>
          <w:rFonts w:ascii="Times New Roman" w:eastAsia="Times New Roman" w:hAnsi="Times New Roman" w:cs="Times New Roman"/>
          <w:sz w:val="24"/>
          <w:highlight w:val="green"/>
        </w:rPr>
        <w:t>and</w:t>
      </w:r>
      <w:r w:rsidRPr="009A4A18">
        <w:rPr>
          <w:rFonts w:ascii="Times New Roman" w:eastAsia="Times New Roman" w:hAnsi="Times New Roman" w:cs="Times New Roman"/>
          <w:i/>
          <w:sz w:val="24"/>
          <w:highlight w:val="green"/>
        </w:rPr>
        <w:t xml:space="preserve"> Staph aureus </w:t>
      </w:r>
      <w:r w:rsidRPr="009A4A18">
        <w:rPr>
          <w:rFonts w:ascii="Times New Roman" w:eastAsia="Times New Roman" w:hAnsi="Times New Roman" w:cs="Times New Roman"/>
          <w:sz w:val="24"/>
          <w:highlight w:val="green"/>
        </w:rPr>
        <w:t>(5%), in that order, were the most frequent etiologic agents of surgical wound infections in CHB</w:t>
      </w:r>
      <w:r w:rsidRPr="009A4A18">
        <w:rPr>
          <w:rFonts w:ascii="Times New Roman" w:eastAsia="Times New Roman" w:hAnsi="Times New Roman" w:cs="Times New Roman"/>
          <w:i/>
          <w:sz w:val="24"/>
          <w:highlight w:val="green"/>
        </w:rPr>
        <w:t xml:space="preserve">, </w:t>
      </w:r>
      <w:r w:rsidRPr="009A4A18">
        <w:rPr>
          <w:rFonts w:ascii="Times New Roman" w:eastAsia="Times New Roman" w:hAnsi="Times New Roman" w:cs="Times New Roman"/>
          <w:sz w:val="24"/>
          <w:highlight w:val="green"/>
        </w:rPr>
        <w:t>with</w:t>
      </w:r>
      <w:r w:rsidRPr="009A4A18">
        <w:rPr>
          <w:rFonts w:ascii="Times New Roman" w:eastAsia="Times New Roman" w:hAnsi="Times New Roman" w:cs="Times New Roman"/>
          <w:i/>
          <w:sz w:val="24"/>
          <w:highlight w:val="green"/>
        </w:rPr>
        <w:t xml:space="preserve"> Pseudomonas aeruginosa </w:t>
      </w:r>
      <w:r w:rsidRPr="009A4A18">
        <w:rPr>
          <w:rFonts w:ascii="Times New Roman" w:eastAsia="Times New Roman" w:hAnsi="Times New Roman" w:cs="Times New Roman"/>
          <w:sz w:val="24"/>
          <w:highlight w:val="green"/>
        </w:rPr>
        <w:t>accounting for 50% of cases.</w:t>
      </w:r>
      <w:r w:rsidRPr="009A4A18">
        <w:rPr>
          <w:rFonts w:ascii="Times New Roman" w:eastAsia="Times New Roman" w:hAnsi="Times New Roman" w:cs="Times New Roman"/>
          <w:i/>
          <w:sz w:val="24"/>
          <w:highlight w:val="green"/>
        </w:rPr>
        <w:t xml:space="preserve">  </w:t>
      </w:r>
      <w:r w:rsidRPr="009A4A18">
        <w:rPr>
          <w:rFonts w:ascii="Times New Roman" w:eastAsia="Times New Roman" w:hAnsi="Times New Roman" w:cs="Times New Roman"/>
          <w:sz w:val="24"/>
          <w:highlight w:val="green"/>
        </w:rPr>
        <w:t>Nonetheless, P. aeruginosa has been found to be most frequently linked to surgical wounds following surgery, presumably as a result of its high survival rates</w:t>
      </w:r>
      <w:r w:rsidR="002364F5">
        <w:rPr>
          <w:rFonts w:ascii="Times New Roman" w:eastAsia="Times New Roman" w:hAnsi="Times New Roman" w:cs="Times New Roman"/>
          <w:sz w:val="24"/>
          <w:highlight w:val="green"/>
        </w:rPr>
        <w:t xml:space="preserve"> in the hospital environment </w:t>
      </w:r>
      <w:r w:rsidR="00F22A80" w:rsidRPr="002364F5">
        <w:rPr>
          <w:rFonts w:ascii="Times New Roman" w:eastAsia="Times New Roman" w:hAnsi="Times New Roman" w:cs="Times New Roman"/>
          <w:sz w:val="24"/>
          <w:highlight w:val="green"/>
          <w:vertAlign w:val="superscript"/>
        </w:rPr>
        <w:t>19, 20</w:t>
      </w:r>
      <w:r w:rsidRPr="009A4A18">
        <w:rPr>
          <w:rFonts w:ascii="Times New Roman" w:eastAsia="Times New Roman" w:hAnsi="Times New Roman" w:cs="Times New Roman"/>
          <w:sz w:val="24"/>
          <w:highlight w:val="green"/>
        </w:rPr>
        <w:t>.</w:t>
      </w:r>
      <w:r>
        <w:rPr>
          <w:rFonts w:ascii="Times New Roman" w:eastAsia="Times New Roman" w:hAnsi="Times New Roman" w:cs="Times New Roman"/>
          <w:i/>
          <w:sz w:val="24"/>
        </w:rPr>
        <w:t xml:space="preserve"> </w:t>
      </w:r>
      <w:r w:rsidR="0055281F" w:rsidRPr="0055281F">
        <w:rPr>
          <w:rFonts w:ascii="Times New Roman" w:eastAsia="Times New Roman" w:hAnsi="Times New Roman" w:cs="Times New Roman"/>
          <w:sz w:val="24"/>
        </w:rPr>
        <w:t xml:space="preserve">The isolates showed comparable levels of resistance to all of the antibiotics utilized in the present study.  A number of reasons, including the bacterial isolates' drug resistance mechanism and improper administration of antibiotics, may contribute to the isolates' high resistance to the several antimicrobial drugs employed in this study.  It has been discovered that surgical wound bacteria strongly resist </w:t>
      </w:r>
      <w:proofErr w:type="spellStart"/>
      <w:r w:rsidR="0055281F" w:rsidRPr="0055281F">
        <w:rPr>
          <w:rFonts w:ascii="Times New Roman" w:eastAsia="Times New Roman" w:hAnsi="Times New Roman" w:cs="Times New Roman"/>
          <w:sz w:val="24"/>
        </w:rPr>
        <w:t>cephalosporins</w:t>
      </w:r>
      <w:proofErr w:type="spellEnd"/>
      <w:r w:rsidR="0055281F" w:rsidRPr="0055281F">
        <w:rPr>
          <w:rFonts w:ascii="Times New Roman" w:eastAsia="Times New Roman" w:hAnsi="Times New Roman" w:cs="Times New Roman"/>
          <w:sz w:val="24"/>
        </w:rPr>
        <w:t xml:space="preserve"> and </w:t>
      </w:r>
      <w:proofErr w:type="spellStart"/>
      <w:r w:rsidR="0055281F" w:rsidRPr="0055281F">
        <w:rPr>
          <w:rFonts w:ascii="Times New Roman" w:eastAsia="Times New Roman" w:hAnsi="Times New Roman" w:cs="Times New Roman"/>
          <w:sz w:val="24"/>
        </w:rPr>
        <w:t>penicillins</w:t>
      </w:r>
      <w:proofErr w:type="spellEnd"/>
      <w:r w:rsidR="0055281F" w:rsidRPr="0055281F">
        <w:rPr>
          <w:rFonts w:ascii="Times New Roman" w:eastAsia="Times New Roman" w:hAnsi="Times New Roman" w:cs="Times New Roman"/>
          <w:sz w:val="24"/>
        </w:rPr>
        <w:t>.  This was also consistent with the f</w:t>
      </w:r>
      <w:r w:rsidR="00F22A80">
        <w:rPr>
          <w:rFonts w:ascii="Times New Roman" w:eastAsia="Times New Roman" w:hAnsi="Times New Roman" w:cs="Times New Roman"/>
          <w:sz w:val="24"/>
        </w:rPr>
        <w:t xml:space="preserve">indings of the </w:t>
      </w:r>
      <w:proofErr w:type="spellStart"/>
      <w:r w:rsidR="00F22A80">
        <w:rPr>
          <w:rFonts w:ascii="Times New Roman" w:eastAsia="Times New Roman" w:hAnsi="Times New Roman" w:cs="Times New Roman"/>
          <w:sz w:val="24"/>
        </w:rPr>
        <w:t>Ehiaghe</w:t>
      </w:r>
      <w:proofErr w:type="spellEnd"/>
      <w:r w:rsidR="00F22A80">
        <w:rPr>
          <w:rFonts w:ascii="Times New Roman" w:eastAsia="Times New Roman" w:hAnsi="Times New Roman" w:cs="Times New Roman"/>
          <w:sz w:val="24"/>
        </w:rPr>
        <w:t xml:space="preserve"> et al.</w:t>
      </w:r>
      <w:r w:rsidR="00F22A80" w:rsidRPr="002364F5">
        <w:rPr>
          <w:rFonts w:ascii="Times New Roman" w:eastAsia="Times New Roman" w:hAnsi="Times New Roman" w:cs="Times New Roman"/>
          <w:sz w:val="24"/>
          <w:highlight w:val="green"/>
          <w:vertAlign w:val="superscript"/>
        </w:rPr>
        <w:t>18</w:t>
      </w:r>
      <w:r w:rsidR="0055281F">
        <w:rPr>
          <w:rFonts w:ascii="Times New Roman" w:eastAsia="Times New Roman" w:hAnsi="Times New Roman" w:cs="Times New Roman"/>
          <w:sz w:val="24"/>
        </w:rPr>
        <w:t>.</w:t>
      </w:r>
    </w:p>
    <w:p w14:paraId="7BD28349" w14:textId="10DCB5BA" w:rsidR="0024433B" w:rsidRDefault="00504AD5">
      <w:pPr>
        <w:spacing w:line="480" w:lineRule="auto"/>
        <w:jc w:val="both"/>
        <w:rPr>
          <w:rFonts w:ascii="Times New Roman" w:eastAsia="Times New Roman" w:hAnsi="Times New Roman" w:cs="Times New Roman"/>
          <w:sz w:val="24"/>
        </w:rPr>
      </w:pPr>
      <w:r w:rsidRPr="00504AD5">
        <w:rPr>
          <w:rFonts w:ascii="Times New Roman" w:eastAsia="Times New Roman" w:hAnsi="Times New Roman" w:cs="Times New Roman"/>
          <w:sz w:val="24"/>
          <w:highlight w:val="green"/>
        </w:rPr>
        <w:t>Tumor necrosis factor alpha, interleukin-10, and interferon-gamma levels were significantly higher in the post-surgical wound infection patient than in the control group.  The study found that, for the first time in Benin City, Nigeria, MDR-bacterial infection increases the inflammatory response of TNF, interleukin-10 (a potent anti-inflammatory cytokine), and interferon gamma (a potent pro-inflammatory cytokine) produced by activated macrophages, monocytes, and natural killer cells among the study populations.</w:t>
      </w:r>
      <w:r w:rsidRPr="00504AD5">
        <w:rPr>
          <w:rFonts w:ascii="Times New Roman" w:eastAsia="Times New Roman" w:hAnsi="Times New Roman" w:cs="Times New Roman"/>
          <w:sz w:val="24"/>
        </w:rPr>
        <w:t xml:space="preserve"> </w:t>
      </w:r>
      <w:r w:rsidR="00725C38">
        <w:rPr>
          <w:rFonts w:ascii="Times New Roman" w:eastAsia="Times New Roman" w:hAnsi="Times New Roman" w:cs="Times New Roman"/>
          <w:sz w:val="24"/>
        </w:rPr>
        <w:t xml:space="preserve">Our results are in line with </w:t>
      </w:r>
      <w:r w:rsidR="00725C38">
        <w:rPr>
          <w:rFonts w:ascii="Times New Roman" w:eastAsia="Times New Roman" w:hAnsi="Times New Roman" w:cs="Times New Roman"/>
          <w:sz w:val="24"/>
        </w:rPr>
        <w:lastRenderedPageBreak/>
        <w:t xml:space="preserve">those observed in diseases where inflammatory cytokines are markedly increased, such as bacteremia, acute organ failure, </w:t>
      </w:r>
      <w:r w:rsidR="004711D6">
        <w:rPr>
          <w:rFonts w:ascii="Times New Roman" w:hAnsi="Times New Roman" w:cs="Times New Roman"/>
          <w:iCs/>
          <w:sz w:val="24"/>
          <w:szCs w:val="24"/>
        </w:rPr>
        <w:t>post-surgical wound i</w:t>
      </w:r>
      <w:r w:rsidR="004711D6" w:rsidRPr="00AA3DE3">
        <w:rPr>
          <w:rFonts w:ascii="Times New Roman" w:hAnsi="Times New Roman" w:cs="Times New Roman"/>
          <w:iCs/>
          <w:sz w:val="24"/>
          <w:szCs w:val="24"/>
        </w:rPr>
        <w:t xml:space="preserve">nfections </w:t>
      </w:r>
      <w:r w:rsidR="00725C38">
        <w:rPr>
          <w:rFonts w:ascii="Times New Roman" w:eastAsia="Times New Roman" w:hAnsi="Times New Roman" w:cs="Times New Roman"/>
          <w:sz w:val="24"/>
        </w:rPr>
        <w:t>and multidrug-resistant tuberculosis.</w:t>
      </w:r>
      <w:r w:rsidR="00F22A80" w:rsidRPr="002364F5">
        <w:rPr>
          <w:rFonts w:ascii="Times New Roman" w:eastAsia="Times New Roman" w:hAnsi="Times New Roman" w:cs="Times New Roman"/>
          <w:sz w:val="24"/>
          <w:highlight w:val="green"/>
          <w:vertAlign w:val="superscript"/>
        </w:rPr>
        <w:t>21,22</w:t>
      </w:r>
      <w:r w:rsidR="00725C38">
        <w:rPr>
          <w:rFonts w:ascii="Times New Roman" w:eastAsia="Times New Roman" w:hAnsi="Times New Roman" w:cs="Times New Roman"/>
          <w:sz w:val="24"/>
        </w:rPr>
        <w:t xml:space="preserve"> According to </w:t>
      </w:r>
      <w:proofErr w:type="spellStart"/>
      <w:r w:rsidR="00725C38">
        <w:rPr>
          <w:rFonts w:ascii="Times New Roman" w:eastAsia="Times New Roman" w:hAnsi="Times New Roman" w:cs="Times New Roman"/>
          <w:sz w:val="24"/>
        </w:rPr>
        <w:t>Ehiaghe</w:t>
      </w:r>
      <w:proofErr w:type="spellEnd"/>
      <w:r w:rsidR="00725C38">
        <w:rPr>
          <w:rFonts w:ascii="Times New Roman" w:eastAsia="Times New Roman" w:hAnsi="Times New Roman" w:cs="Times New Roman"/>
          <w:sz w:val="24"/>
        </w:rPr>
        <w:t>,</w:t>
      </w:r>
      <w:r w:rsidR="00725C38">
        <w:rPr>
          <w:rFonts w:ascii="Times New Roman" w:eastAsia="Times New Roman" w:hAnsi="Times New Roman" w:cs="Times New Roman"/>
          <w:i/>
          <w:sz w:val="24"/>
        </w:rPr>
        <w:t xml:space="preserve"> </w:t>
      </w:r>
      <w:r w:rsidR="008B29B4">
        <w:rPr>
          <w:rFonts w:ascii="Times New Roman" w:eastAsia="Times New Roman" w:hAnsi="Times New Roman" w:cs="Times New Roman"/>
          <w:i/>
          <w:sz w:val="24"/>
        </w:rPr>
        <w:t>et al.</w:t>
      </w:r>
      <w:r w:rsidR="00725C38">
        <w:rPr>
          <w:rFonts w:ascii="Times New Roman" w:eastAsia="Times New Roman" w:hAnsi="Times New Roman" w:cs="Times New Roman"/>
          <w:sz w:val="24"/>
        </w:rPr>
        <w:t>,</w:t>
      </w:r>
      <w:r w:rsidR="00F22A80" w:rsidRPr="002364F5">
        <w:rPr>
          <w:rFonts w:ascii="Times New Roman" w:eastAsia="Times New Roman" w:hAnsi="Times New Roman" w:cs="Times New Roman"/>
          <w:sz w:val="24"/>
          <w:highlight w:val="green"/>
          <w:vertAlign w:val="superscript"/>
        </w:rPr>
        <w:t>18</w:t>
      </w:r>
      <w:r w:rsidR="00725C38">
        <w:rPr>
          <w:rFonts w:ascii="Times New Roman" w:eastAsia="Times New Roman" w:hAnsi="Times New Roman" w:cs="Times New Roman"/>
          <w:sz w:val="24"/>
        </w:rPr>
        <w:t xml:space="preserve"> MDR-TB patients' mean levels of TNF-α and IL-10 were considerably greater than those of control subjects. The results of these investigations indicate that patients' ability to successfully control the microbial infection was diminished by MDR bacterial infections, as evidenced by the moderate rise in IL-10 response to MDR-bacterial isolates.</w:t>
      </w:r>
      <w:r w:rsidR="006F2FBD">
        <w:rPr>
          <w:rFonts w:ascii="Times New Roman" w:eastAsia="Times New Roman" w:hAnsi="Times New Roman" w:cs="Times New Roman"/>
          <w:sz w:val="24"/>
        </w:rPr>
        <w:t xml:space="preserve"> </w:t>
      </w:r>
      <w:r w:rsidR="006F2FBD" w:rsidRPr="006F2FBD">
        <w:rPr>
          <w:rFonts w:ascii="Times New Roman" w:eastAsia="Times New Roman" w:hAnsi="Times New Roman" w:cs="Times New Roman"/>
          <w:sz w:val="24"/>
          <w:highlight w:val="green"/>
        </w:rPr>
        <w:t>High amounts of pro- and anti-inflammatory cytokines were also found in patients with HIV infection and other experimental infections; these levels were linked to the severity of the corresponding disease and the patients' sus</w:t>
      </w:r>
      <w:r w:rsidR="002364F5">
        <w:rPr>
          <w:rFonts w:ascii="Times New Roman" w:eastAsia="Times New Roman" w:hAnsi="Times New Roman" w:cs="Times New Roman"/>
          <w:sz w:val="24"/>
          <w:highlight w:val="green"/>
        </w:rPr>
        <w:t xml:space="preserve">ceptibility to the pathogens </w:t>
      </w:r>
      <w:r w:rsidR="002364F5" w:rsidRPr="002364F5">
        <w:rPr>
          <w:rFonts w:ascii="Times New Roman" w:eastAsia="Times New Roman" w:hAnsi="Times New Roman" w:cs="Times New Roman"/>
          <w:sz w:val="24"/>
          <w:highlight w:val="green"/>
          <w:vertAlign w:val="superscript"/>
        </w:rPr>
        <w:t>23</w:t>
      </w:r>
      <w:r w:rsidR="006F2FBD" w:rsidRPr="006F2FBD">
        <w:rPr>
          <w:rFonts w:ascii="Times New Roman" w:eastAsia="Times New Roman" w:hAnsi="Times New Roman" w:cs="Times New Roman"/>
          <w:sz w:val="24"/>
          <w:highlight w:val="green"/>
        </w:rPr>
        <w:t xml:space="preserve">.  Tumor necrosis factor-alpha, interferon-gamma, IL-6, IL-1α, IL-8, and IL-10 levels are raised when retinal and microglial cells are exposed to MDR bacterial strains, </w:t>
      </w:r>
      <w:r w:rsidR="00F22A80">
        <w:rPr>
          <w:rFonts w:ascii="Times New Roman" w:eastAsia="Times New Roman" w:hAnsi="Times New Roman" w:cs="Times New Roman"/>
          <w:sz w:val="24"/>
          <w:highlight w:val="green"/>
        </w:rPr>
        <w:t xml:space="preserve">according to research. </w:t>
      </w:r>
      <w:r w:rsidR="00EF6F38">
        <w:rPr>
          <w:rFonts w:ascii="Times New Roman" w:eastAsia="Times New Roman" w:hAnsi="Times New Roman" w:cs="Times New Roman"/>
          <w:sz w:val="24"/>
          <w:highlight w:val="green"/>
          <w:vertAlign w:val="superscript"/>
        </w:rPr>
        <w:t>4, 10, 24</w:t>
      </w:r>
      <w:r w:rsidR="002364F5">
        <w:rPr>
          <w:rFonts w:ascii="Times New Roman" w:eastAsia="Times New Roman" w:hAnsi="Times New Roman" w:cs="Times New Roman"/>
          <w:sz w:val="24"/>
          <w:highlight w:val="green"/>
        </w:rPr>
        <w:t>.</w:t>
      </w:r>
      <w:r w:rsidR="006F2FBD" w:rsidRPr="006F2FBD">
        <w:rPr>
          <w:rFonts w:ascii="Times New Roman" w:eastAsia="Times New Roman" w:hAnsi="Times New Roman" w:cs="Times New Roman"/>
          <w:sz w:val="24"/>
          <w:highlight w:val="green"/>
        </w:rPr>
        <w:t xml:space="preserve"> Therefore, the high inflammatory response seen in this study may hinder the resolution of the infection, which could partially account for the poor treatment outcomes despite timely antibiotic treatment in patients with MDR infections in Benin City, Nigeria.</w:t>
      </w:r>
      <w:r w:rsidR="0008403B">
        <w:rPr>
          <w:rFonts w:ascii="Times New Roman" w:eastAsia="Times New Roman" w:hAnsi="Times New Roman" w:cs="Times New Roman"/>
          <w:sz w:val="24"/>
        </w:rPr>
        <w:t xml:space="preserve"> </w:t>
      </w:r>
      <w:r w:rsidR="00725C38">
        <w:rPr>
          <w:rFonts w:ascii="Times New Roman" w:eastAsia="Times New Roman" w:hAnsi="Times New Roman" w:cs="Times New Roman"/>
          <w:sz w:val="24"/>
        </w:rPr>
        <w:t>Furthermore, understanding the drug resistance strategies possessed by the etiologic agents of surgical site infections will significantly improve chemotherapeutic approaches in the treatment of wound infections worldwide.</w:t>
      </w:r>
    </w:p>
    <w:p w14:paraId="2C119FB3" w14:textId="77777777" w:rsidR="00255B25" w:rsidRDefault="00255B25">
      <w:pPr>
        <w:spacing w:line="480" w:lineRule="auto"/>
        <w:jc w:val="both"/>
        <w:rPr>
          <w:rFonts w:ascii="Times New Roman" w:eastAsia="Times New Roman" w:hAnsi="Times New Roman" w:cs="Times New Roman"/>
          <w:b/>
          <w:sz w:val="24"/>
        </w:rPr>
      </w:pPr>
    </w:p>
    <w:p w14:paraId="5B75704C" w14:textId="77777777" w:rsidR="00EF6F38" w:rsidRDefault="00EF6F38">
      <w:pPr>
        <w:spacing w:line="480" w:lineRule="auto"/>
        <w:jc w:val="both"/>
        <w:rPr>
          <w:rFonts w:ascii="Times New Roman" w:eastAsia="Times New Roman" w:hAnsi="Times New Roman" w:cs="Times New Roman"/>
          <w:b/>
          <w:sz w:val="24"/>
        </w:rPr>
      </w:pPr>
    </w:p>
    <w:p w14:paraId="630087BB" w14:textId="0CCACF0A" w:rsidR="0080172B" w:rsidRDefault="00190198">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Significance of the Study</w:t>
      </w:r>
    </w:p>
    <w:p w14:paraId="7AAA353B" w14:textId="450B68E6" w:rsidR="00190198" w:rsidRPr="00E606FB" w:rsidRDefault="00190198" w:rsidP="00190198">
      <w:pPr>
        <w:spacing w:line="480" w:lineRule="auto"/>
        <w:jc w:val="both"/>
        <w:rPr>
          <w:rFonts w:ascii="Times New Roman" w:hAnsi="Times New Roman" w:cs="Times New Roman"/>
          <w:sz w:val="24"/>
          <w:szCs w:val="24"/>
          <w:highlight w:val="green"/>
          <w:lang w:val="en-GB"/>
        </w:rPr>
      </w:pPr>
      <w:r w:rsidRPr="00E606FB">
        <w:rPr>
          <w:rFonts w:ascii="Times New Roman" w:hAnsi="Times New Roman" w:cs="Times New Roman"/>
          <w:sz w:val="24"/>
          <w:szCs w:val="24"/>
          <w:highlight w:val="green"/>
          <w:lang w:val="en-GB"/>
        </w:rPr>
        <w:t xml:space="preserve">This study offers critical insights into the cytokine patterns and antibiotic resistance profiles of bacterial isolates from surgical site infections in Benin City, Nigeria. It highlights the impact </w:t>
      </w:r>
      <w:r w:rsidRPr="00E606FB">
        <w:rPr>
          <w:rFonts w:ascii="Times New Roman" w:hAnsi="Times New Roman" w:cs="Times New Roman"/>
          <w:sz w:val="24"/>
          <w:szCs w:val="24"/>
          <w:highlight w:val="green"/>
          <w:lang w:val="en-GB"/>
        </w:rPr>
        <w:lastRenderedPageBreak/>
        <w:t>of antibiotic misuse, contributing to global efforts in antimicrobial stewardship. The findings are crucial for improving infection management and guiding antibiotic policies in healthcare.</w:t>
      </w:r>
    </w:p>
    <w:p w14:paraId="0CD5A186" w14:textId="5145B4D3" w:rsidR="00190198" w:rsidRPr="00190198" w:rsidRDefault="00190198" w:rsidP="00190198">
      <w:pPr>
        <w:spacing w:line="480" w:lineRule="auto"/>
        <w:jc w:val="both"/>
        <w:rPr>
          <w:rFonts w:ascii="Times New Roman" w:eastAsia="Times New Roman" w:hAnsi="Times New Roman" w:cs="Times New Roman"/>
          <w:b/>
          <w:sz w:val="24"/>
          <w:szCs w:val="24"/>
        </w:rPr>
      </w:pPr>
      <w:r w:rsidRPr="00E606FB">
        <w:rPr>
          <w:rFonts w:ascii="Times New Roman" w:hAnsi="Times New Roman" w:cs="Times New Roman"/>
          <w:sz w:val="24"/>
          <w:szCs w:val="24"/>
          <w:highlight w:val="green"/>
          <w:lang w:val="en-GB"/>
        </w:rPr>
        <w:t>The study highlights the consequences of antibiotic misuse, which is a growing global health concern, and provides valuable data that could inform better clinical practices and antimicrobial stewardship programs. By addressing both immunological responses and bacterial resistance patterns, the findings contribute to a deeper understanding of infection management and antibiotic policy development. The research is particularly relevant for healthcare professionals, policymakers, and researchers working to mitigate antibiotic resistance and improve surgical outcomes.</w:t>
      </w:r>
    </w:p>
    <w:p w14:paraId="41AB1BE8" w14:textId="10F35B41" w:rsidR="0024433B" w:rsidRDefault="00725C38">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CONCLUSION</w:t>
      </w:r>
    </w:p>
    <w:p w14:paraId="35D9E318" w14:textId="4570A682" w:rsidR="0024433B" w:rsidRDefault="00725C38">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study revealed a 60% prevalence of wound infection. The predominant bacterial isolates were </w:t>
      </w:r>
      <w:r>
        <w:rPr>
          <w:rFonts w:ascii="Times New Roman" w:eastAsia="Times New Roman" w:hAnsi="Times New Roman" w:cs="Times New Roman"/>
          <w:i/>
          <w:sz w:val="24"/>
        </w:rPr>
        <w:t>Pseudomonas aeruginosa</w:t>
      </w:r>
      <w:r>
        <w:rPr>
          <w:rFonts w:ascii="Times New Roman" w:eastAsia="Times New Roman" w:hAnsi="Times New Roman" w:cs="Times New Roman"/>
          <w:sz w:val="24"/>
        </w:rPr>
        <w:t xml:space="preserve"> (50%) and </w:t>
      </w:r>
      <w:r>
        <w:rPr>
          <w:rFonts w:ascii="Times New Roman" w:eastAsia="Times New Roman" w:hAnsi="Times New Roman" w:cs="Times New Roman"/>
          <w:i/>
          <w:sz w:val="24"/>
        </w:rPr>
        <w:t>Escherichia coli</w:t>
      </w:r>
      <w:r>
        <w:rPr>
          <w:rFonts w:ascii="Times New Roman" w:eastAsia="Times New Roman" w:hAnsi="Times New Roman" w:cs="Times New Roman"/>
          <w:sz w:val="24"/>
        </w:rPr>
        <w:t xml:space="preserve"> (30%), with lower occurrences of </w:t>
      </w:r>
      <w:r>
        <w:rPr>
          <w:rFonts w:ascii="Times New Roman" w:eastAsia="Times New Roman" w:hAnsi="Times New Roman" w:cs="Times New Roman"/>
          <w:i/>
          <w:sz w:val="24"/>
        </w:rPr>
        <w:t>Proteus mirabilis</w:t>
      </w:r>
      <w:r>
        <w:rPr>
          <w:rFonts w:ascii="Times New Roman" w:eastAsia="Times New Roman" w:hAnsi="Times New Roman" w:cs="Times New Roman"/>
          <w:sz w:val="24"/>
        </w:rPr>
        <w:t xml:space="preserve"> (15%) and </w:t>
      </w:r>
      <w:r>
        <w:rPr>
          <w:rFonts w:ascii="Times New Roman" w:eastAsia="Times New Roman" w:hAnsi="Times New Roman" w:cs="Times New Roman"/>
          <w:i/>
          <w:sz w:val="24"/>
        </w:rPr>
        <w:t>Staphylococcus aureus</w:t>
      </w:r>
      <w:r>
        <w:rPr>
          <w:rFonts w:ascii="Times New Roman" w:eastAsia="Times New Roman" w:hAnsi="Times New Roman" w:cs="Times New Roman"/>
          <w:sz w:val="24"/>
        </w:rPr>
        <w:t xml:space="preserve"> (5%). Antibiotic resistance was highest among </w:t>
      </w:r>
      <w:proofErr w:type="spellStart"/>
      <w:r>
        <w:rPr>
          <w:rFonts w:ascii="Times New Roman" w:eastAsia="Times New Roman" w:hAnsi="Times New Roman" w:cs="Times New Roman"/>
          <w:sz w:val="24"/>
        </w:rPr>
        <w:t>cephalosporins</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penicillins</w:t>
      </w:r>
      <w:proofErr w:type="spellEnd"/>
      <w:r>
        <w:rPr>
          <w:rFonts w:ascii="Times New Roman" w:eastAsia="Times New Roman" w:hAnsi="Times New Roman" w:cs="Times New Roman"/>
          <w:sz w:val="24"/>
        </w:rPr>
        <w:t xml:space="preserve">, with </w:t>
      </w:r>
      <w:r>
        <w:rPr>
          <w:rFonts w:ascii="Times New Roman" w:eastAsia="Times New Roman" w:hAnsi="Times New Roman" w:cs="Times New Roman"/>
          <w:i/>
          <w:sz w:val="24"/>
        </w:rPr>
        <w:t>Pseudomonas aeruginosa</w:t>
      </w:r>
      <w:r>
        <w:rPr>
          <w:rFonts w:ascii="Times New Roman" w:eastAsia="Times New Roman" w:hAnsi="Times New Roman" w:cs="Times New Roman"/>
          <w:sz w:val="24"/>
        </w:rPr>
        <w:t xml:space="preserve"> showing 100% resistance. Sensitivity was observed mainly with Imipenem and cephalosporins. The antibiogram revealed that 75% of isolates were resistant to tested antibiotics, while 25% were sensitive. Additionally, inflammatory cytokine levels (TNF-alpha, Interferon-gamma, and Interleukin-10) were significantly elevated in surgical patients compared to controls, indicating a pronounced inflammatory response.</w:t>
      </w:r>
    </w:p>
    <w:p w14:paraId="777E10F7" w14:textId="77777777" w:rsidR="00F94822" w:rsidRPr="00F94822" w:rsidRDefault="00F94822" w:rsidP="00F94822">
      <w:pPr>
        <w:spacing w:line="480" w:lineRule="auto"/>
        <w:jc w:val="both"/>
        <w:rPr>
          <w:rFonts w:ascii="Times New Roman" w:eastAsia="Times New Roman" w:hAnsi="Times New Roman" w:cs="Times New Roman"/>
          <w:sz w:val="24"/>
        </w:rPr>
      </w:pPr>
      <w:r w:rsidRPr="00F94822">
        <w:rPr>
          <w:rFonts w:ascii="Times New Roman" w:eastAsia="Times New Roman" w:hAnsi="Times New Roman" w:cs="Times New Roman"/>
          <w:sz w:val="24"/>
        </w:rPr>
        <w:t>Ethical Approval</w:t>
      </w:r>
    </w:p>
    <w:p w14:paraId="0DB0A2C5" w14:textId="670470BE" w:rsidR="007D3EE5" w:rsidRDefault="00F94822" w:rsidP="00F94822">
      <w:pPr>
        <w:spacing w:line="480" w:lineRule="auto"/>
        <w:jc w:val="both"/>
        <w:rPr>
          <w:rFonts w:ascii="Times New Roman" w:eastAsia="Times New Roman" w:hAnsi="Times New Roman" w:cs="Times New Roman"/>
          <w:sz w:val="24"/>
        </w:rPr>
      </w:pPr>
      <w:r w:rsidRPr="00F94822">
        <w:rPr>
          <w:rFonts w:ascii="Times New Roman" w:eastAsia="Times New Roman" w:hAnsi="Times New Roman" w:cs="Times New Roman"/>
          <w:sz w:val="24"/>
        </w:rPr>
        <w:lastRenderedPageBreak/>
        <w:t xml:space="preserve">Ethical approval </w:t>
      </w:r>
      <w:proofErr w:type="gramStart"/>
      <w:r w:rsidRPr="00F94822">
        <w:rPr>
          <w:rFonts w:ascii="Times New Roman" w:eastAsia="Times New Roman" w:hAnsi="Times New Roman" w:cs="Times New Roman"/>
          <w:sz w:val="24"/>
        </w:rPr>
        <w:t>was obtained</w:t>
      </w:r>
      <w:proofErr w:type="gramEnd"/>
      <w:r w:rsidRPr="00F94822">
        <w:rPr>
          <w:rFonts w:ascii="Times New Roman" w:eastAsia="Times New Roman" w:hAnsi="Times New Roman" w:cs="Times New Roman"/>
          <w:sz w:val="24"/>
        </w:rPr>
        <w:t xml:space="preserve"> from the institutional review committee of the Department of Surgery and Department of </w:t>
      </w:r>
      <w:proofErr w:type="spellStart"/>
      <w:r w:rsidRPr="00F94822">
        <w:rPr>
          <w:rFonts w:ascii="Times New Roman" w:eastAsia="Times New Roman" w:hAnsi="Times New Roman" w:cs="Times New Roman"/>
          <w:sz w:val="24"/>
        </w:rPr>
        <w:t>Gynaecology</w:t>
      </w:r>
      <w:proofErr w:type="spellEnd"/>
      <w:r w:rsidRPr="00F94822">
        <w:rPr>
          <w:rFonts w:ascii="Times New Roman" w:eastAsia="Times New Roman" w:hAnsi="Times New Roman" w:cs="Times New Roman"/>
          <w:sz w:val="24"/>
        </w:rPr>
        <w:t xml:space="preserve"> of Central Hospital Benin city (Reference No: HA/737/24/C/0430285).  </w:t>
      </w:r>
    </w:p>
    <w:p w14:paraId="306622B5" w14:textId="2C401818" w:rsidR="00F94822" w:rsidRDefault="00F94822" w:rsidP="00F94822">
      <w:pPr>
        <w:spacing w:line="480" w:lineRule="auto"/>
        <w:jc w:val="both"/>
        <w:rPr>
          <w:rFonts w:ascii="Times New Roman" w:eastAsia="Times New Roman" w:hAnsi="Times New Roman" w:cs="Times New Roman"/>
          <w:sz w:val="24"/>
        </w:rPr>
      </w:pPr>
    </w:p>
    <w:p w14:paraId="02450B2A" w14:textId="77777777" w:rsidR="00F94822" w:rsidRPr="00F94822" w:rsidRDefault="00F94822" w:rsidP="00F94822">
      <w:pPr>
        <w:spacing w:line="480" w:lineRule="auto"/>
        <w:jc w:val="both"/>
        <w:rPr>
          <w:rFonts w:ascii="Times New Roman" w:eastAsia="Times New Roman" w:hAnsi="Times New Roman" w:cs="Times New Roman"/>
          <w:sz w:val="24"/>
        </w:rPr>
      </w:pPr>
      <w:r w:rsidRPr="00F94822">
        <w:rPr>
          <w:rFonts w:ascii="Times New Roman" w:eastAsia="Times New Roman" w:hAnsi="Times New Roman" w:cs="Times New Roman"/>
          <w:sz w:val="24"/>
        </w:rPr>
        <w:t xml:space="preserve">Consent </w:t>
      </w:r>
    </w:p>
    <w:p w14:paraId="31E91BF3" w14:textId="52183697" w:rsidR="00F94822" w:rsidRDefault="00F94822" w:rsidP="00F94822">
      <w:pPr>
        <w:spacing w:line="480" w:lineRule="auto"/>
        <w:jc w:val="both"/>
        <w:rPr>
          <w:rFonts w:ascii="Times New Roman" w:eastAsia="Times New Roman" w:hAnsi="Times New Roman" w:cs="Times New Roman"/>
          <w:sz w:val="24"/>
        </w:rPr>
      </w:pPr>
      <w:r w:rsidRPr="00F94822">
        <w:rPr>
          <w:rFonts w:ascii="Times New Roman" w:eastAsia="Times New Roman" w:hAnsi="Times New Roman" w:cs="Times New Roman"/>
          <w:sz w:val="24"/>
        </w:rPr>
        <w:t xml:space="preserve">As per international standards or university standards, Participants’ written consent </w:t>
      </w:r>
      <w:proofErr w:type="gramStart"/>
      <w:r w:rsidRPr="00F94822">
        <w:rPr>
          <w:rFonts w:ascii="Times New Roman" w:eastAsia="Times New Roman" w:hAnsi="Times New Roman" w:cs="Times New Roman"/>
          <w:sz w:val="24"/>
        </w:rPr>
        <w:t>has been collected and preserved by the author(s)</w:t>
      </w:r>
      <w:proofErr w:type="gramEnd"/>
      <w:r w:rsidRPr="00F94822">
        <w:rPr>
          <w:rFonts w:ascii="Times New Roman" w:eastAsia="Times New Roman" w:hAnsi="Times New Roman" w:cs="Times New Roman"/>
          <w:sz w:val="24"/>
        </w:rPr>
        <w:t>.</w:t>
      </w:r>
    </w:p>
    <w:p w14:paraId="05F31CD2" w14:textId="77777777" w:rsidR="00F94822" w:rsidRDefault="00F94822" w:rsidP="00F94822">
      <w:pPr>
        <w:spacing w:line="480" w:lineRule="auto"/>
        <w:jc w:val="both"/>
        <w:rPr>
          <w:rFonts w:ascii="Times New Roman" w:eastAsia="Times New Roman" w:hAnsi="Times New Roman" w:cs="Times New Roman"/>
          <w:sz w:val="24"/>
        </w:rPr>
      </w:pPr>
      <w:bookmarkStart w:id="0" w:name="_GoBack"/>
      <w:bookmarkEnd w:id="0"/>
    </w:p>
    <w:p w14:paraId="5719F82B" w14:textId="77777777" w:rsidR="007D3EE5" w:rsidRPr="004858C8" w:rsidRDefault="007D3EE5" w:rsidP="007D3EE5">
      <w:pPr>
        <w:spacing w:after="200" w:line="276" w:lineRule="auto"/>
        <w:rPr>
          <w:rFonts w:ascii="Calibri" w:eastAsia="Calibri" w:hAnsi="Calibri" w:cs="Times New Roman"/>
          <w:kern w:val="2"/>
          <w:sz w:val="22"/>
          <w:highlight w:val="green"/>
        </w:rPr>
      </w:pPr>
      <w:bookmarkStart w:id="1" w:name="_Hlk193540946"/>
      <w:bookmarkStart w:id="2" w:name="_Hlk180402183"/>
      <w:bookmarkStart w:id="3" w:name="_Hlk183680988"/>
      <w:r w:rsidRPr="004858C8">
        <w:rPr>
          <w:rFonts w:ascii="Calibri" w:eastAsia="Calibri" w:hAnsi="Calibri" w:cs="Times New Roman"/>
          <w:kern w:val="2"/>
          <w:sz w:val="22"/>
          <w:highlight w:val="green"/>
        </w:rPr>
        <w:t>Disclaimer (Artificial intelligence)</w:t>
      </w:r>
    </w:p>
    <w:p w14:paraId="1A526DCE" w14:textId="77777777" w:rsidR="007D3EE5" w:rsidRPr="004858C8" w:rsidRDefault="007D3EE5" w:rsidP="007D3EE5">
      <w:pPr>
        <w:spacing w:after="200" w:line="276" w:lineRule="auto"/>
        <w:rPr>
          <w:rFonts w:ascii="Calibri" w:eastAsia="Calibri" w:hAnsi="Calibri" w:cs="Times New Roman"/>
          <w:kern w:val="2"/>
          <w:sz w:val="22"/>
          <w:highlight w:val="green"/>
        </w:rPr>
      </w:pPr>
      <w:r w:rsidRPr="004858C8">
        <w:rPr>
          <w:rFonts w:ascii="Calibri" w:eastAsia="Calibri" w:hAnsi="Calibri" w:cs="Times New Roman"/>
          <w:kern w:val="2"/>
          <w:sz w:val="22"/>
          <w:highlight w:val="green"/>
        </w:rPr>
        <w:t xml:space="preserve">Option 1: </w:t>
      </w:r>
    </w:p>
    <w:p w14:paraId="674B25B1" w14:textId="77777777" w:rsidR="007D3EE5" w:rsidRPr="004858C8" w:rsidRDefault="007D3EE5" w:rsidP="007D3EE5">
      <w:pPr>
        <w:spacing w:after="200" w:line="276" w:lineRule="auto"/>
        <w:rPr>
          <w:rFonts w:ascii="Calibri" w:eastAsia="Calibri" w:hAnsi="Calibri" w:cs="Times New Roman"/>
          <w:kern w:val="2"/>
          <w:sz w:val="22"/>
        </w:rPr>
      </w:pPr>
      <w:r w:rsidRPr="004858C8">
        <w:rPr>
          <w:rFonts w:ascii="Calibri" w:eastAsia="Calibri" w:hAnsi="Calibri" w:cs="Times New Roman"/>
          <w:kern w:val="2"/>
          <w:sz w:val="22"/>
          <w:highlight w:val="green"/>
        </w:rPr>
        <w:t>Author(s) hereby declare that NO generative AI technologies such as Large Language Models (</w:t>
      </w:r>
      <w:proofErr w:type="spellStart"/>
      <w:r w:rsidRPr="004858C8">
        <w:rPr>
          <w:rFonts w:ascii="Calibri" w:eastAsia="Calibri" w:hAnsi="Calibri" w:cs="Times New Roman"/>
          <w:kern w:val="2"/>
          <w:sz w:val="22"/>
          <w:highlight w:val="green"/>
        </w:rPr>
        <w:t>ChatGPT</w:t>
      </w:r>
      <w:proofErr w:type="spellEnd"/>
      <w:r w:rsidRPr="004858C8">
        <w:rPr>
          <w:rFonts w:ascii="Calibri" w:eastAsia="Calibri" w:hAnsi="Calibri" w:cs="Times New Roman"/>
          <w:kern w:val="2"/>
          <w:sz w:val="22"/>
          <w:highlight w:val="green"/>
        </w:rPr>
        <w:t>, COPILOT, etc.) and text-to-image generators have been used during the writing or editing of this manuscript.</w:t>
      </w:r>
      <w:r w:rsidRPr="004858C8">
        <w:rPr>
          <w:rFonts w:ascii="Calibri" w:eastAsia="Calibri" w:hAnsi="Calibri" w:cs="Times New Roman"/>
          <w:kern w:val="2"/>
          <w:sz w:val="22"/>
        </w:rPr>
        <w:t xml:space="preserve"> </w:t>
      </w:r>
    </w:p>
    <w:bookmarkEnd w:id="1"/>
    <w:bookmarkEnd w:id="2"/>
    <w:bookmarkEnd w:id="3"/>
    <w:p w14:paraId="2AD1D3DA" w14:textId="77777777" w:rsidR="005F13BF" w:rsidRDefault="005F13BF">
      <w:pPr>
        <w:spacing w:line="480" w:lineRule="auto"/>
        <w:jc w:val="both"/>
        <w:rPr>
          <w:rFonts w:ascii="Times New Roman" w:eastAsia="Times New Roman" w:hAnsi="Times New Roman" w:cs="Times New Roman"/>
          <w:b/>
          <w:sz w:val="24"/>
        </w:rPr>
      </w:pPr>
    </w:p>
    <w:p w14:paraId="14121872" w14:textId="2DE32F29" w:rsidR="00324B6C" w:rsidRPr="00324B6C" w:rsidRDefault="00725C38">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REFERENCES</w:t>
      </w:r>
    </w:p>
    <w:p w14:paraId="7A2CA6B9" w14:textId="77777777" w:rsidR="00324B6C" w:rsidRPr="00324B6C" w:rsidRDefault="00324B6C" w:rsidP="00324B6C">
      <w:pPr>
        <w:pStyle w:val="ListParagraph"/>
        <w:numPr>
          <w:ilvl w:val="0"/>
          <w:numId w:val="4"/>
        </w:numPr>
        <w:spacing w:after="160" w:line="259" w:lineRule="auto"/>
        <w:jc w:val="both"/>
        <w:rPr>
          <w:rFonts w:ascii="Times New Roman" w:hAnsi="Times New Roman" w:cs="Times New Roman"/>
          <w:sz w:val="24"/>
          <w:szCs w:val="24"/>
          <w:highlight w:val="green"/>
        </w:rPr>
      </w:pPr>
      <w:r w:rsidRPr="00324B6C">
        <w:rPr>
          <w:rFonts w:ascii="Times New Roman" w:hAnsi="Times New Roman" w:cs="Times New Roman"/>
          <w:sz w:val="24"/>
          <w:szCs w:val="24"/>
          <w:highlight w:val="green"/>
        </w:rPr>
        <w:t xml:space="preserve">WHO. (2023). Antimicrobial resistance. Retrieved from: </w:t>
      </w:r>
      <w:hyperlink r:id="rId7" w:history="1">
        <w:r w:rsidRPr="00324B6C">
          <w:rPr>
            <w:rStyle w:val="Hyperlink"/>
            <w:rFonts w:ascii="Times New Roman" w:hAnsi="Times New Roman" w:cs="Times New Roman"/>
            <w:sz w:val="24"/>
            <w:szCs w:val="24"/>
            <w:highlight w:val="green"/>
          </w:rPr>
          <w:t>https://www.who.int/news-room/fact-sheets/detail/antimicrobial-resistance</w:t>
        </w:r>
      </w:hyperlink>
      <w:r w:rsidRPr="00324B6C">
        <w:rPr>
          <w:rFonts w:ascii="Times New Roman" w:hAnsi="Times New Roman" w:cs="Times New Roman"/>
          <w:sz w:val="24"/>
          <w:szCs w:val="24"/>
          <w:highlight w:val="green"/>
        </w:rPr>
        <w:t>, on April 3, 2025.</w:t>
      </w:r>
    </w:p>
    <w:p w14:paraId="1E04FD4C" w14:textId="77777777" w:rsidR="00324B6C" w:rsidRPr="00324B6C" w:rsidRDefault="00324B6C" w:rsidP="00324B6C">
      <w:pPr>
        <w:pStyle w:val="ListParagraph"/>
        <w:numPr>
          <w:ilvl w:val="0"/>
          <w:numId w:val="4"/>
        </w:numPr>
        <w:jc w:val="both"/>
        <w:rPr>
          <w:rFonts w:ascii="Times New Roman" w:eastAsia="Times New Roman" w:hAnsi="Times New Roman" w:cs="Times New Roman"/>
          <w:sz w:val="24"/>
          <w:szCs w:val="24"/>
          <w:highlight w:val="green"/>
        </w:rPr>
      </w:pPr>
      <w:proofErr w:type="spellStart"/>
      <w:r w:rsidRPr="00324B6C">
        <w:rPr>
          <w:rFonts w:ascii="Times New Roman" w:eastAsia="Times New Roman" w:hAnsi="Times New Roman" w:cs="Times New Roman"/>
          <w:sz w:val="24"/>
          <w:szCs w:val="24"/>
          <w:highlight w:val="green"/>
        </w:rPr>
        <w:t>Chinemerem</w:t>
      </w:r>
      <w:proofErr w:type="spellEnd"/>
      <w:r w:rsidRPr="00324B6C">
        <w:rPr>
          <w:rFonts w:ascii="Times New Roman" w:eastAsia="Times New Roman" w:hAnsi="Times New Roman" w:cs="Times New Roman"/>
          <w:sz w:val="24"/>
          <w:szCs w:val="24"/>
          <w:highlight w:val="green"/>
        </w:rPr>
        <w:t xml:space="preserve">, N.D., </w:t>
      </w:r>
      <w:proofErr w:type="spellStart"/>
      <w:r w:rsidRPr="00324B6C">
        <w:rPr>
          <w:rFonts w:ascii="Times New Roman" w:eastAsia="Times New Roman" w:hAnsi="Times New Roman" w:cs="Times New Roman"/>
          <w:sz w:val="24"/>
          <w:szCs w:val="24"/>
          <w:highlight w:val="green"/>
        </w:rPr>
        <w:t>Ugwu</w:t>
      </w:r>
      <w:proofErr w:type="spellEnd"/>
      <w:r w:rsidRPr="00324B6C">
        <w:rPr>
          <w:rFonts w:ascii="Times New Roman" w:eastAsia="Times New Roman" w:hAnsi="Times New Roman" w:cs="Times New Roman"/>
          <w:sz w:val="24"/>
          <w:szCs w:val="24"/>
          <w:highlight w:val="green"/>
        </w:rPr>
        <w:t xml:space="preserve">, M.C., </w:t>
      </w:r>
      <w:proofErr w:type="spellStart"/>
      <w:r w:rsidRPr="00324B6C">
        <w:rPr>
          <w:rFonts w:ascii="Times New Roman" w:eastAsia="Times New Roman" w:hAnsi="Times New Roman" w:cs="Times New Roman"/>
          <w:sz w:val="24"/>
          <w:szCs w:val="24"/>
          <w:highlight w:val="green"/>
        </w:rPr>
        <w:t>Oliseloke</w:t>
      </w:r>
      <w:proofErr w:type="spellEnd"/>
      <w:r w:rsidRPr="00324B6C">
        <w:rPr>
          <w:rFonts w:ascii="Times New Roman" w:eastAsia="Times New Roman" w:hAnsi="Times New Roman" w:cs="Times New Roman"/>
          <w:sz w:val="24"/>
          <w:szCs w:val="24"/>
          <w:highlight w:val="green"/>
        </w:rPr>
        <w:t>, A.C., Al-</w:t>
      </w:r>
      <w:proofErr w:type="spellStart"/>
      <w:r w:rsidRPr="00324B6C">
        <w:rPr>
          <w:rFonts w:ascii="Times New Roman" w:eastAsia="Times New Roman" w:hAnsi="Times New Roman" w:cs="Times New Roman"/>
          <w:sz w:val="24"/>
          <w:szCs w:val="24"/>
          <w:highlight w:val="green"/>
        </w:rPr>
        <w:t>Ouqaili</w:t>
      </w:r>
      <w:proofErr w:type="spellEnd"/>
      <w:r w:rsidRPr="00324B6C">
        <w:rPr>
          <w:rFonts w:ascii="Times New Roman" w:eastAsia="Times New Roman" w:hAnsi="Times New Roman" w:cs="Times New Roman"/>
          <w:sz w:val="24"/>
          <w:szCs w:val="24"/>
          <w:highlight w:val="green"/>
        </w:rPr>
        <w:t xml:space="preserve">, M.T.S., </w:t>
      </w:r>
      <w:proofErr w:type="spellStart"/>
      <w:r w:rsidRPr="00324B6C">
        <w:rPr>
          <w:rFonts w:ascii="Times New Roman" w:eastAsia="Times New Roman" w:hAnsi="Times New Roman" w:cs="Times New Roman"/>
          <w:sz w:val="24"/>
          <w:szCs w:val="24"/>
          <w:highlight w:val="green"/>
        </w:rPr>
        <w:t>Chinedu</w:t>
      </w:r>
      <w:proofErr w:type="spellEnd"/>
      <w:r w:rsidRPr="00324B6C">
        <w:rPr>
          <w:rFonts w:ascii="Times New Roman" w:eastAsia="Times New Roman" w:hAnsi="Times New Roman" w:cs="Times New Roman"/>
          <w:sz w:val="24"/>
          <w:szCs w:val="24"/>
          <w:highlight w:val="green"/>
        </w:rPr>
        <w:t xml:space="preserve">, I.J., Victor, C.U., </w:t>
      </w:r>
      <w:r w:rsidRPr="00324B6C">
        <w:rPr>
          <w:highlight w:val="green"/>
        </w:rPr>
        <w:t xml:space="preserve">&amp; </w:t>
      </w:r>
      <w:r w:rsidRPr="00324B6C">
        <w:rPr>
          <w:rFonts w:ascii="Times New Roman" w:eastAsia="Times New Roman" w:hAnsi="Times New Roman" w:cs="Times New Roman"/>
          <w:sz w:val="24"/>
          <w:szCs w:val="24"/>
          <w:highlight w:val="green"/>
        </w:rPr>
        <w:t xml:space="preserve">Saki, M. (2022). Antibiotic resistance: The challenges and some emerging strategies for tackling a global menace. J </w:t>
      </w:r>
      <w:proofErr w:type="spellStart"/>
      <w:r w:rsidRPr="00324B6C">
        <w:rPr>
          <w:rFonts w:ascii="Times New Roman" w:eastAsia="Times New Roman" w:hAnsi="Times New Roman" w:cs="Times New Roman"/>
          <w:sz w:val="24"/>
          <w:szCs w:val="24"/>
          <w:highlight w:val="green"/>
        </w:rPr>
        <w:t>Clin</w:t>
      </w:r>
      <w:proofErr w:type="spellEnd"/>
      <w:r w:rsidRPr="00324B6C">
        <w:rPr>
          <w:rFonts w:ascii="Times New Roman" w:eastAsia="Times New Roman" w:hAnsi="Times New Roman" w:cs="Times New Roman"/>
          <w:sz w:val="24"/>
          <w:szCs w:val="24"/>
          <w:highlight w:val="green"/>
        </w:rPr>
        <w:t xml:space="preserve"> Lab Anal, 36(9), e24655. </w:t>
      </w:r>
      <w:proofErr w:type="spellStart"/>
      <w:r w:rsidRPr="00324B6C">
        <w:rPr>
          <w:rFonts w:ascii="Times New Roman" w:eastAsia="Times New Roman" w:hAnsi="Times New Roman" w:cs="Times New Roman"/>
          <w:sz w:val="24"/>
          <w:szCs w:val="24"/>
          <w:highlight w:val="green"/>
        </w:rPr>
        <w:t>doi</w:t>
      </w:r>
      <w:proofErr w:type="spellEnd"/>
      <w:r w:rsidRPr="00324B6C">
        <w:rPr>
          <w:rFonts w:ascii="Times New Roman" w:eastAsia="Times New Roman" w:hAnsi="Times New Roman" w:cs="Times New Roman"/>
          <w:sz w:val="24"/>
          <w:szCs w:val="24"/>
          <w:highlight w:val="green"/>
        </w:rPr>
        <w:t xml:space="preserve">: 10.1002/jcla.24655. </w:t>
      </w:r>
    </w:p>
    <w:p w14:paraId="40760A47" w14:textId="77777777" w:rsidR="00324B6C" w:rsidRPr="00324B6C" w:rsidRDefault="00324B6C" w:rsidP="00324B6C">
      <w:pPr>
        <w:pStyle w:val="ListParagraph"/>
        <w:numPr>
          <w:ilvl w:val="0"/>
          <w:numId w:val="4"/>
        </w:numPr>
        <w:spacing w:after="160" w:line="259" w:lineRule="auto"/>
        <w:jc w:val="both"/>
        <w:rPr>
          <w:rStyle w:val="HTMLCite"/>
          <w:rFonts w:ascii="Times New Roman" w:hAnsi="Times New Roman" w:cs="Times New Roman"/>
          <w:i w:val="0"/>
          <w:iCs w:val="0"/>
          <w:sz w:val="24"/>
          <w:szCs w:val="24"/>
          <w:highlight w:val="green"/>
        </w:rPr>
      </w:pPr>
      <w:r w:rsidRPr="00324B6C">
        <w:rPr>
          <w:rStyle w:val="HTMLCite"/>
          <w:rFonts w:ascii="Times New Roman" w:hAnsi="Times New Roman" w:cs="Times New Roman"/>
          <w:i w:val="0"/>
          <w:sz w:val="24"/>
          <w:szCs w:val="24"/>
          <w:highlight w:val="green"/>
        </w:rPr>
        <w:t xml:space="preserve">World Health </w:t>
      </w:r>
      <w:proofErr w:type="spellStart"/>
      <w:proofErr w:type="gramStart"/>
      <w:r w:rsidRPr="00324B6C">
        <w:rPr>
          <w:rStyle w:val="HTMLCite"/>
          <w:rFonts w:ascii="Times New Roman" w:hAnsi="Times New Roman" w:cs="Times New Roman"/>
          <w:i w:val="0"/>
          <w:sz w:val="24"/>
          <w:szCs w:val="24"/>
          <w:highlight w:val="green"/>
        </w:rPr>
        <w:t>Organisation</w:t>
      </w:r>
      <w:proofErr w:type="spellEnd"/>
      <w:r w:rsidRPr="00324B6C">
        <w:rPr>
          <w:rStyle w:val="HTMLCite"/>
          <w:rFonts w:ascii="Times New Roman" w:hAnsi="Times New Roman" w:cs="Times New Roman"/>
          <w:i w:val="0"/>
          <w:sz w:val="24"/>
          <w:szCs w:val="24"/>
          <w:highlight w:val="green"/>
        </w:rPr>
        <w:t xml:space="preserve"> .</w:t>
      </w:r>
      <w:proofErr w:type="gramEnd"/>
      <w:r w:rsidRPr="00324B6C">
        <w:rPr>
          <w:rStyle w:val="HTMLCite"/>
          <w:rFonts w:ascii="Times New Roman" w:hAnsi="Times New Roman" w:cs="Times New Roman"/>
          <w:i w:val="0"/>
          <w:sz w:val="24"/>
          <w:szCs w:val="24"/>
          <w:highlight w:val="green"/>
        </w:rPr>
        <w:t xml:space="preserve"> Antimicrobial resistance; Fact sheet. WHO; 2021. Retrieved April 3, 2025. </w:t>
      </w:r>
      <w:hyperlink r:id="rId8" w:tgtFrame="_blank" w:history="1">
        <w:r w:rsidRPr="00324B6C">
          <w:rPr>
            <w:rStyle w:val="Hyperlink"/>
            <w:rFonts w:ascii="Times New Roman" w:hAnsi="Times New Roman" w:cs="Times New Roman"/>
            <w:iCs/>
            <w:sz w:val="24"/>
            <w:szCs w:val="24"/>
            <w:highlight w:val="green"/>
          </w:rPr>
          <w:t>https://www.who.int/news</w:t>
        </w:r>
        <w:r w:rsidRPr="00324B6C">
          <w:rPr>
            <w:rStyle w:val="Hyperlink"/>
            <w:rFonts w:ascii="Cambria Math" w:hAnsi="Cambria Math" w:cs="Cambria Math"/>
            <w:iCs/>
            <w:sz w:val="24"/>
            <w:szCs w:val="24"/>
            <w:highlight w:val="green"/>
          </w:rPr>
          <w:t>‐</w:t>
        </w:r>
        <w:r w:rsidRPr="00324B6C">
          <w:rPr>
            <w:rStyle w:val="Hyperlink"/>
            <w:rFonts w:ascii="Times New Roman" w:hAnsi="Times New Roman" w:cs="Times New Roman"/>
            <w:iCs/>
            <w:sz w:val="24"/>
            <w:szCs w:val="24"/>
            <w:highlight w:val="green"/>
          </w:rPr>
          <w:t>room/fact</w:t>
        </w:r>
        <w:r w:rsidRPr="00324B6C">
          <w:rPr>
            <w:rStyle w:val="Hyperlink"/>
            <w:rFonts w:ascii="Cambria Math" w:hAnsi="Cambria Math" w:cs="Cambria Math"/>
            <w:iCs/>
            <w:sz w:val="24"/>
            <w:szCs w:val="24"/>
            <w:highlight w:val="green"/>
          </w:rPr>
          <w:t>‐</w:t>
        </w:r>
        <w:r w:rsidRPr="00324B6C">
          <w:rPr>
            <w:rStyle w:val="Hyperlink"/>
            <w:rFonts w:ascii="Times New Roman" w:hAnsi="Times New Roman" w:cs="Times New Roman"/>
            <w:iCs/>
            <w:sz w:val="24"/>
            <w:szCs w:val="24"/>
            <w:highlight w:val="green"/>
          </w:rPr>
          <w:t>sheets/detail/antimicrobial</w:t>
        </w:r>
        <w:r w:rsidRPr="00324B6C">
          <w:rPr>
            <w:rStyle w:val="Hyperlink"/>
            <w:rFonts w:ascii="Cambria Math" w:hAnsi="Cambria Math" w:cs="Cambria Math"/>
            <w:iCs/>
            <w:sz w:val="24"/>
            <w:szCs w:val="24"/>
            <w:highlight w:val="green"/>
          </w:rPr>
          <w:t>‐</w:t>
        </w:r>
        <w:r w:rsidRPr="00324B6C">
          <w:rPr>
            <w:rStyle w:val="Hyperlink"/>
            <w:rFonts w:ascii="Times New Roman" w:hAnsi="Times New Roman" w:cs="Times New Roman"/>
            <w:iCs/>
            <w:sz w:val="24"/>
            <w:szCs w:val="24"/>
            <w:highlight w:val="green"/>
          </w:rPr>
          <w:t>resistance</w:t>
        </w:r>
      </w:hyperlink>
    </w:p>
    <w:p w14:paraId="0B750C14" w14:textId="77777777" w:rsidR="00324B6C" w:rsidRPr="00324B6C" w:rsidRDefault="00324B6C" w:rsidP="00324B6C">
      <w:pPr>
        <w:pStyle w:val="ListParagraph"/>
        <w:numPr>
          <w:ilvl w:val="0"/>
          <w:numId w:val="4"/>
        </w:numPr>
        <w:spacing w:after="200" w:line="360" w:lineRule="auto"/>
        <w:jc w:val="both"/>
        <w:rPr>
          <w:rFonts w:ascii="Times New Roman" w:eastAsia="Times New Roman" w:hAnsi="Times New Roman" w:cs="Times New Roman"/>
          <w:sz w:val="24"/>
          <w:highlight w:val="green"/>
        </w:rPr>
      </w:pPr>
      <w:proofErr w:type="spellStart"/>
      <w:r w:rsidRPr="00324B6C">
        <w:rPr>
          <w:rFonts w:ascii="Times New Roman" w:eastAsia="Times New Roman" w:hAnsi="Times New Roman" w:cs="Times New Roman"/>
          <w:color w:val="212121"/>
          <w:sz w:val="24"/>
          <w:highlight w:val="green"/>
        </w:rPr>
        <w:t>Prestinaci</w:t>
      </w:r>
      <w:proofErr w:type="spellEnd"/>
      <w:r w:rsidRPr="00324B6C">
        <w:rPr>
          <w:rFonts w:ascii="Times New Roman" w:eastAsia="Times New Roman" w:hAnsi="Times New Roman" w:cs="Times New Roman"/>
          <w:color w:val="212121"/>
          <w:sz w:val="24"/>
          <w:highlight w:val="green"/>
        </w:rPr>
        <w:t xml:space="preserve">, F., </w:t>
      </w:r>
      <w:proofErr w:type="spellStart"/>
      <w:r w:rsidRPr="00324B6C">
        <w:rPr>
          <w:rFonts w:ascii="Times New Roman" w:eastAsia="Times New Roman" w:hAnsi="Times New Roman" w:cs="Times New Roman"/>
          <w:color w:val="212121"/>
          <w:sz w:val="24"/>
          <w:highlight w:val="green"/>
        </w:rPr>
        <w:t>Pezzotti</w:t>
      </w:r>
      <w:proofErr w:type="spellEnd"/>
      <w:r w:rsidRPr="00324B6C">
        <w:rPr>
          <w:rFonts w:ascii="Times New Roman" w:eastAsia="Times New Roman" w:hAnsi="Times New Roman" w:cs="Times New Roman"/>
          <w:color w:val="212121"/>
          <w:sz w:val="24"/>
          <w:highlight w:val="green"/>
        </w:rPr>
        <w:t xml:space="preserve">, P., </w:t>
      </w:r>
      <w:r w:rsidRPr="00324B6C">
        <w:rPr>
          <w:highlight w:val="green"/>
        </w:rPr>
        <w:t xml:space="preserve">&amp; </w:t>
      </w:r>
      <w:proofErr w:type="spellStart"/>
      <w:r w:rsidRPr="00324B6C">
        <w:rPr>
          <w:rFonts w:ascii="Times New Roman" w:eastAsia="Times New Roman" w:hAnsi="Times New Roman" w:cs="Times New Roman"/>
          <w:color w:val="212121"/>
          <w:sz w:val="24"/>
          <w:highlight w:val="green"/>
        </w:rPr>
        <w:t>Pantosti</w:t>
      </w:r>
      <w:proofErr w:type="spellEnd"/>
      <w:r w:rsidRPr="00324B6C">
        <w:rPr>
          <w:rFonts w:ascii="Times New Roman" w:eastAsia="Times New Roman" w:hAnsi="Times New Roman" w:cs="Times New Roman"/>
          <w:color w:val="212121"/>
          <w:sz w:val="24"/>
          <w:highlight w:val="green"/>
        </w:rPr>
        <w:t>, A. (2015). Antimicrobial resistance: A global multifaceted phenomenon. </w:t>
      </w:r>
      <w:r w:rsidRPr="00324B6C">
        <w:rPr>
          <w:rFonts w:ascii="Times New Roman" w:eastAsia="Times New Roman" w:hAnsi="Times New Roman" w:cs="Times New Roman"/>
          <w:i/>
          <w:color w:val="212121"/>
          <w:sz w:val="24"/>
          <w:highlight w:val="green"/>
        </w:rPr>
        <w:t xml:space="preserve">Pathogen Global Health, </w:t>
      </w:r>
      <w:r w:rsidRPr="00324B6C">
        <w:rPr>
          <w:rFonts w:ascii="Times New Roman" w:eastAsia="Times New Roman" w:hAnsi="Times New Roman" w:cs="Times New Roman"/>
          <w:color w:val="212121"/>
          <w:sz w:val="24"/>
          <w:highlight w:val="green"/>
        </w:rPr>
        <w:t xml:space="preserve">(109), 309–318. </w:t>
      </w:r>
    </w:p>
    <w:p w14:paraId="245D1D48" w14:textId="77777777" w:rsidR="00324B6C" w:rsidRPr="00324B6C" w:rsidRDefault="00324B6C" w:rsidP="00324B6C">
      <w:pPr>
        <w:numPr>
          <w:ilvl w:val="0"/>
          <w:numId w:val="4"/>
        </w:numPr>
        <w:spacing w:after="200" w:line="360" w:lineRule="auto"/>
        <w:jc w:val="both"/>
        <w:rPr>
          <w:rFonts w:ascii="Times New Roman" w:eastAsia="Times New Roman" w:hAnsi="Times New Roman" w:cs="Times New Roman"/>
          <w:sz w:val="24"/>
          <w:highlight w:val="green"/>
        </w:rPr>
      </w:pPr>
      <w:r w:rsidRPr="00324B6C">
        <w:rPr>
          <w:rFonts w:ascii="Times New Roman" w:eastAsia="Times New Roman" w:hAnsi="Times New Roman" w:cs="Times New Roman"/>
          <w:color w:val="222222"/>
          <w:sz w:val="24"/>
          <w:highlight w:val="green"/>
          <w:shd w:val="clear" w:color="auto" w:fill="FFFFFF"/>
        </w:rPr>
        <w:lastRenderedPageBreak/>
        <w:t xml:space="preserve">Catalano, A., </w:t>
      </w:r>
      <w:proofErr w:type="spellStart"/>
      <w:r w:rsidRPr="00324B6C">
        <w:rPr>
          <w:rFonts w:ascii="Times New Roman" w:eastAsia="Times New Roman" w:hAnsi="Times New Roman" w:cs="Times New Roman"/>
          <w:color w:val="222222"/>
          <w:sz w:val="24"/>
          <w:highlight w:val="green"/>
          <w:shd w:val="clear" w:color="auto" w:fill="FFFFFF"/>
        </w:rPr>
        <w:t>Iacopetta</w:t>
      </w:r>
      <w:proofErr w:type="spellEnd"/>
      <w:r w:rsidRPr="00324B6C">
        <w:rPr>
          <w:rFonts w:ascii="Times New Roman" w:eastAsia="Times New Roman" w:hAnsi="Times New Roman" w:cs="Times New Roman"/>
          <w:color w:val="222222"/>
          <w:sz w:val="24"/>
          <w:highlight w:val="green"/>
          <w:shd w:val="clear" w:color="auto" w:fill="FFFFFF"/>
        </w:rPr>
        <w:t xml:space="preserve">, D., </w:t>
      </w:r>
      <w:proofErr w:type="spellStart"/>
      <w:r w:rsidRPr="00324B6C">
        <w:rPr>
          <w:rFonts w:ascii="Times New Roman" w:eastAsia="Times New Roman" w:hAnsi="Times New Roman" w:cs="Times New Roman"/>
          <w:color w:val="222222"/>
          <w:sz w:val="24"/>
          <w:highlight w:val="green"/>
          <w:shd w:val="clear" w:color="auto" w:fill="FFFFFF"/>
        </w:rPr>
        <w:t>Ceramella</w:t>
      </w:r>
      <w:proofErr w:type="spellEnd"/>
      <w:r w:rsidRPr="00324B6C">
        <w:rPr>
          <w:rFonts w:ascii="Times New Roman" w:eastAsia="Times New Roman" w:hAnsi="Times New Roman" w:cs="Times New Roman"/>
          <w:color w:val="222222"/>
          <w:sz w:val="24"/>
          <w:highlight w:val="green"/>
          <w:shd w:val="clear" w:color="auto" w:fill="FFFFFF"/>
        </w:rPr>
        <w:t xml:space="preserve">. J., </w:t>
      </w:r>
      <w:proofErr w:type="spellStart"/>
      <w:r w:rsidRPr="00324B6C">
        <w:rPr>
          <w:rFonts w:ascii="Times New Roman" w:eastAsia="Times New Roman" w:hAnsi="Times New Roman" w:cs="Times New Roman"/>
          <w:color w:val="222222"/>
          <w:sz w:val="24"/>
          <w:highlight w:val="green"/>
          <w:shd w:val="clear" w:color="auto" w:fill="FFFFFF"/>
        </w:rPr>
        <w:t>Scumaci</w:t>
      </w:r>
      <w:proofErr w:type="spellEnd"/>
      <w:r w:rsidRPr="00324B6C">
        <w:rPr>
          <w:rFonts w:ascii="Times New Roman" w:eastAsia="Times New Roman" w:hAnsi="Times New Roman" w:cs="Times New Roman"/>
          <w:color w:val="222222"/>
          <w:sz w:val="24"/>
          <w:highlight w:val="green"/>
          <w:shd w:val="clear" w:color="auto" w:fill="FFFFFF"/>
        </w:rPr>
        <w:t xml:space="preserve">, D., </w:t>
      </w:r>
      <w:proofErr w:type="spellStart"/>
      <w:r w:rsidRPr="00324B6C">
        <w:rPr>
          <w:rFonts w:ascii="Times New Roman" w:eastAsia="Times New Roman" w:hAnsi="Times New Roman" w:cs="Times New Roman"/>
          <w:color w:val="222222"/>
          <w:sz w:val="24"/>
          <w:highlight w:val="green"/>
          <w:shd w:val="clear" w:color="auto" w:fill="FFFFFF"/>
        </w:rPr>
        <w:t>Giuziom</w:t>
      </w:r>
      <w:proofErr w:type="spellEnd"/>
      <w:r w:rsidRPr="00324B6C">
        <w:rPr>
          <w:rFonts w:ascii="Times New Roman" w:eastAsia="Times New Roman" w:hAnsi="Times New Roman" w:cs="Times New Roman"/>
          <w:color w:val="222222"/>
          <w:sz w:val="24"/>
          <w:highlight w:val="green"/>
          <w:shd w:val="clear" w:color="auto" w:fill="FFFFFF"/>
        </w:rPr>
        <w:t xml:space="preserve"> F., </w:t>
      </w:r>
      <w:proofErr w:type="spellStart"/>
      <w:r w:rsidRPr="00324B6C">
        <w:rPr>
          <w:rFonts w:ascii="Times New Roman" w:eastAsia="Times New Roman" w:hAnsi="Times New Roman" w:cs="Times New Roman"/>
          <w:color w:val="222222"/>
          <w:sz w:val="24"/>
          <w:highlight w:val="green"/>
          <w:shd w:val="clear" w:color="auto" w:fill="FFFFFF"/>
        </w:rPr>
        <w:t>Saturnino</w:t>
      </w:r>
      <w:proofErr w:type="spellEnd"/>
      <w:r w:rsidRPr="00324B6C">
        <w:rPr>
          <w:rFonts w:ascii="Times New Roman" w:eastAsia="Times New Roman" w:hAnsi="Times New Roman" w:cs="Times New Roman"/>
          <w:color w:val="222222"/>
          <w:sz w:val="24"/>
          <w:highlight w:val="green"/>
          <w:shd w:val="clear" w:color="auto" w:fill="FFFFFF"/>
        </w:rPr>
        <w:t xml:space="preserve">, C., </w:t>
      </w:r>
      <w:proofErr w:type="spellStart"/>
      <w:r w:rsidRPr="00324B6C">
        <w:rPr>
          <w:rFonts w:ascii="Times New Roman" w:eastAsia="Times New Roman" w:hAnsi="Times New Roman" w:cs="Times New Roman"/>
          <w:color w:val="222222"/>
          <w:sz w:val="24"/>
          <w:highlight w:val="green"/>
          <w:shd w:val="clear" w:color="auto" w:fill="FFFFFF"/>
        </w:rPr>
        <w:t>Aquaro</w:t>
      </w:r>
      <w:proofErr w:type="spellEnd"/>
      <w:r w:rsidRPr="00324B6C">
        <w:rPr>
          <w:rFonts w:ascii="Times New Roman" w:eastAsia="Times New Roman" w:hAnsi="Times New Roman" w:cs="Times New Roman"/>
          <w:color w:val="222222"/>
          <w:sz w:val="24"/>
          <w:highlight w:val="green"/>
          <w:shd w:val="clear" w:color="auto" w:fill="FFFFFF"/>
        </w:rPr>
        <w:t xml:space="preserve">, S., </w:t>
      </w:r>
      <w:proofErr w:type="spellStart"/>
      <w:r w:rsidRPr="00324B6C">
        <w:rPr>
          <w:rFonts w:ascii="Times New Roman" w:eastAsia="Times New Roman" w:hAnsi="Times New Roman" w:cs="Times New Roman"/>
          <w:color w:val="222222"/>
          <w:sz w:val="24"/>
          <w:highlight w:val="green"/>
          <w:shd w:val="clear" w:color="auto" w:fill="FFFFFF"/>
        </w:rPr>
        <w:t>Rosano</w:t>
      </w:r>
      <w:proofErr w:type="spellEnd"/>
      <w:r w:rsidRPr="00324B6C">
        <w:rPr>
          <w:rFonts w:ascii="Times New Roman" w:eastAsia="Times New Roman" w:hAnsi="Times New Roman" w:cs="Times New Roman"/>
          <w:color w:val="222222"/>
          <w:sz w:val="24"/>
          <w:highlight w:val="green"/>
          <w:shd w:val="clear" w:color="auto" w:fill="FFFFFF"/>
        </w:rPr>
        <w:t xml:space="preserve">, C., </w:t>
      </w:r>
      <w:r w:rsidRPr="00324B6C">
        <w:rPr>
          <w:highlight w:val="green"/>
        </w:rPr>
        <w:t xml:space="preserve">&amp; </w:t>
      </w:r>
      <w:proofErr w:type="spellStart"/>
      <w:r w:rsidRPr="00324B6C">
        <w:rPr>
          <w:rFonts w:ascii="Times New Roman" w:eastAsia="Times New Roman" w:hAnsi="Times New Roman" w:cs="Times New Roman"/>
          <w:color w:val="222222"/>
          <w:sz w:val="24"/>
          <w:highlight w:val="green"/>
          <w:shd w:val="clear" w:color="auto" w:fill="FFFFFF"/>
        </w:rPr>
        <w:t>Sinicropi</w:t>
      </w:r>
      <w:proofErr w:type="spellEnd"/>
      <w:r w:rsidRPr="00324B6C">
        <w:rPr>
          <w:rFonts w:ascii="Times New Roman" w:eastAsia="Times New Roman" w:hAnsi="Times New Roman" w:cs="Times New Roman"/>
          <w:color w:val="222222"/>
          <w:sz w:val="24"/>
          <w:highlight w:val="green"/>
          <w:shd w:val="clear" w:color="auto" w:fill="FFFFFF"/>
        </w:rPr>
        <w:t xml:space="preserve">, M.S (2022). Multidrug resistance (MDR): a widespread phenomenon in pharmacological therapies. </w:t>
      </w:r>
      <w:r w:rsidRPr="00324B6C">
        <w:rPr>
          <w:rFonts w:ascii="Times New Roman" w:eastAsia="Times New Roman" w:hAnsi="Times New Roman" w:cs="Times New Roman"/>
          <w:i/>
          <w:color w:val="222222"/>
          <w:sz w:val="24"/>
          <w:highlight w:val="green"/>
          <w:shd w:val="clear" w:color="auto" w:fill="FFFFFF"/>
        </w:rPr>
        <w:t xml:space="preserve">Molecules, </w:t>
      </w:r>
      <w:r w:rsidRPr="00324B6C">
        <w:rPr>
          <w:rFonts w:ascii="Times New Roman" w:eastAsia="Times New Roman" w:hAnsi="Times New Roman" w:cs="Times New Roman"/>
          <w:color w:val="222222"/>
          <w:sz w:val="24"/>
          <w:highlight w:val="green"/>
          <w:shd w:val="clear" w:color="auto" w:fill="FFFFFF"/>
        </w:rPr>
        <w:t>27(3), 616- 624.</w:t>
      </w:r>
    </w:p>
    <w:p w14:paraId="2339079C" w14:textId="77777777" w:rsidR="00324B6C" w:rsidRPr="00324B6C" w:rsidRDefault="00324B6C" w:rsidP="00324B6C">
      <w:pPr>
        <w:numPr>
          <w:ilvl w:val="0"/>
          <w:numId w:val="4"/>
        </w:numPr>
        <w:spacing w:after="200" w:line="360" w:lineRule="auto"/>
        <w:jc w:val="both"/>
        <w:rPr>
          <w:rFonts w:ascii="Times New Roman" w:eastAsia="Times New Roman" w:hAnsi="Times New Roman" w:cs="Times New Roman"/>
          <w:sz w:val="24"/>
          <w:highlight w:val="green"/>
        </w:rPr>
      </w:pPr>
      <w:proofErr w:type="spellStart"/>
      <w:r w:rsidRPr="00324B6C">
        <w:rPr>
          <w:rFonts w:ascii="Times New Roman" w:eastAsia="Times New Roman" w:hAnsi="Times New Roman" w:cs="Times New Roman"/>
          <w:sz w:val="24"/>
          <w:highlight w:val="green"/>
        </w:rPr>
        <w:t>Makanjuola</w:t>
      </w:r>
      <w:proofErr w:type="spellEnd"/>
      <w:r w:rsidRPr="00324B6C">
        <w:rPr>
          <w:rFonts w:ascii="Times New Roman" w:eastAsia="Times New Roman" w:hAnsi="Times New Roman" w:cs="Times New Roman"/>
          <w:sz w:val="24"/>
          <w:highlight w:val="green"/>
        </w:rPr>
        <w:t xml:space="preserve">, O.B., </w:t>
      </w:r>
      <w:proofErr w:type="spellStart"/>
      <w:r w:rsidRPr="00324B6C">
        <w:rPr>
          <w:rFonts w:ascii="Times New Roman" w:eastAsia="Times New Roman" w:hAnsi="Times New Roman" w:cs="Times New Roman"/>
          <w:sz w:val="24"/>
          <w:highlight w:val="green"/>
        </w:rPr>
        <w:t>Fayemiwo</w:t>
      </w:r>
      <w:proofErr w:type="spellEnd"/>
      <w:r w:rsidRPr="00324B6C">
        <w:rPr>
          <w:rFonts w:ascii="Times New Roman" w:eastAsia="Times New Roman" w:hAnsi="Times New Roman" w:cs="Times New Roman"/>
          <w:sz w:val="24"/>
          <w:highlight w:val="green"/>
        </w:rPr>
        <w:t xml:space="preserve">, S.A., </w:t>
      </w:r>
      <w:proofErr w:type="spellStart"/>
      <w:r w:rsidRPr="00324B6C">
        <w:rPr>
          <w:rFonts w:ascii="Times New Roman" w:eastAsia="Times New Roman" w:hAnsi="Times New Roman" w:cs="Times New Roman"/>
          <w:sz w:val="24"/>
          <w:highlight w:val="green"/>
        </w:rPr>
        <w:t>Okesola</w:t>
      </w:r>
      <w:proofErr w:type="spellEnd"/>
      <w:r w:rsidRPr="00324B6C">
        <w:rPr>
          <w:rFonts w:ascii="Times New Roman" w:eastAsia="Times New Roman" w:hAnsi="Times New Roman" w:cs="Times New Roman"/>
          <w:sz w:val="24"/>
          <w:highlight w:val="green"/>
        </w:rPr>
        <w:t xml:space="preserve">, A.O., </w:t>
      </w:r>
      <w:proofErr w:type="spellStart"/>
      <w:r w:rsidRPr="00324B6C">
        <w:rPr>
          <w:rFonts w:ascii="Times New Roman" w:eastAsia="Times New Roman" w:hAnsi="Times New Roman" w:cs="Times New Roman"/>
          <w:sz w:val="24"/>
          <w:highlight w:val="green"/>
        </w:rPr>
        <w:t>Gbaja</w:t>
      </w:r>
      <w:proofErr w:type="spellEnd"/>
      <w:r w:rsidRPr="00324B6C">
        <w:rPr>
          <w:rFonts w:ascii="Times New Roman" w:eastAsia="Times New Roman" w:hAnsi="Times New Roman" w:cs="Times New Roman"/>
          <w:sz w:val="24"/>
          <w:highlight w:val="green"/>
        </w:rPr>
        <w:t xml:space="preserve">, A., </w:t>
      </w:r>
      <w:proofErr w:type="spellStart"/>
      <w:r w:rsidRPr="00324B6C">
        <w:rPr>
          <w:rFonts w:ascii="Times New Roman" w:eastAsia="Times New Roman" w:hAnsi="Times New Roman" w:cs="Times New Roman"/>
          <w:sz w:val="24"/>
          <w:highlight w:val="green"/>
        </w:rPr>
        <w:t>Ogunleye</w:t>
      </w:r>
      <w:proofErr w:type="spellEnd"/>
      <w:r w:rsidRPr="00324B6C">
        <w:rPr>
          <w:rFonts w:ascii="Times New Roman" w:eastAsia="Times New Roman" w:hAnsi="Times New Roman" w:cs="Times New Roman"/>
          <w:sz w:val="24"/>
          <w:highlight w:val="green"/>
        </w:rPr>
        <w:t xml:space="preserve">, V.A., </w:t>
      </w:r>
      <w:proofErr w:type="spellStart"/>
      <w:r w:rsidRPr="00324B6C">
        <w:rPr>
          <w:rFonts w:ascii="Times New Roman" w:eastAsia="Times New Roman" w:hAnsi="Times New Roman" w:cs="Times New Roman"/>
          <w:sz w:val="24"/>
          <w:highlight w:val="green"/>
        </w:rPr>
        <w:t>Kehinde</w:t>
      </w:r>
      <w:proofErr w:type="spellEnd"/>
      <w:r w:rsidRPr="00324B6C">
        <w:rPr>
          <w:rFonts w:ascii="Times New Roman" w:eastAsia="Times New Roman" w:hAnsi="Times New Roman" w:cs="Times New Roman"/>
          <w:sz w:val="24"/>
          <w:highlight w:val="green"/>
        </w:rPr>
        <w:t xml:space="preserve">, A.O., </w:t>
      </w:r>
      <w:r w:rsidRPr="00324B6C">
        <w:rPr>
          <w:highlight w:val="green"/>
        </w:rPr>
        <w:t xml:space="preserve">&amp; </w:t>
      </w:r>
      <w:proofErr w:type="spellStart"/>
      <w:r w:rsidRPr="00324B6C">
        <w:rPr>
          <w:rFonts w:ascii="Times New Roman" w:eastAsia="Times New Roman" w:hAnsi="Times New Roman" w:cs="Times New Roman"/>
          <w:sz w:val="24"/>
          <w:highlight w:val="green"/>
        </w:rPr>
        <w:t>Bakare</w:t>
      </w:r>
      <w:proofErr w:type="spellEnd"/>
      <w:r w:rsidRPr="00324B6C">
        <w:rPr>
          <w:rFonts w:ascii="Times New Roman" w:eastAsia="Times New Roman" w:hAnsi="Times New Roman" w:cs="Times New Roman"/>
          <w:sz w:val="24"/>
          <w:highlight w:val="green"/>
        </w:rPr>
        <w:t xml:space="preserve">, R.A. (2018). Pattern of Multidrug Resistant Bacteria associated with intensive Care Unit infections in Ibadan, Nigeria. </w:t>
      </w:r>
      <w:r w:rsidRPr="00324B6C">
        <w:rPr>
          <w:rFonts w:ascii="Times New Roman" w:eastAsia="Times New Roman" w:hAnsi="Times New Roman" w:cs="Times New Roman"/>
          <w:i/>
          <w:sz w:val="24"/>
          <w:highlight w:val="green"/>
        </w:rPr>
        <w:t xml:space="preserve">Ann </w:t>
      </w:r>
      <w:proofErr w:type="spellStart"/>
      <w:r w:rsidRPr="00324B6C">
        <w:rPr>
          <w:rFonts w:ascii="Times New Roman" w:eastAsia="Times New Roman" w:hAnsi="Times New Roman" w:cs="Times New Roman"/>
          <w:i/>
          <w:sz w:val="24"/>
          <w:highlight w:val="green"/>
        </w:rPr>
        <w:t>Ib</w:t>
      </w:r>
      <w:proofErr w:type="spellEnd"/>
      <w:r w:rsidRPr="00324B6C">
        <w:rPr>
          <w:rFonts w:ascii="Times New Roman" w:eastAsia="Times New Roman" w:hAnsi="Times New Roman" w:cs="Times New Roman"/>
          <w:i/>
          <w:sz w:val="24"/>
          <w:highlight w:val="green"/>
        </w:rPr>
        <w:t xml:space="preserve"> Postgrad Med, </w:t>
      </w:r>
      <w:r w:rsidRPr="00324B6C">
        <w:rPr>
          <w:rFonts w:ascii="Times New Roman" w:eastAsia="Times New Roman" w:hAnsi="Times New Roman" w:cs="Times New Roman"/>
          <w:sz w:val="24"/>
          <w:highlight w:val="green"/>
        </w:rPr>
        <w:t>16(2), 162-169.</w:t>
      </w:r>
    </w:p>
    <w:p w14:paraId="5DE5A4D7" w14:textId="77777777" w:rsidR="00324B6C" w:rsidRPr="00324B6C" w:rsidRDefault="00324B6C" w:rsidP="00324B6C">
      <w:pPr>
        <w:numPr>
          <w:ilvl w:val="0"/>
          <w:numId w:val="4"/>
        </w:numPr>
        <w:spacing w:after="200" w:line="360" w:lineRule="auto"/>
        <w:jc w:val="both"/>
        <w:rPr>
          <w:rFonts w:ascii="Times New Roman" w:eastAsia="Times New Roman" w:hAnsi="Times New Roman" w:cs="Times New Roman"/>
          <w:sz w:val="24"/>
          <w:highlight w:val="green"/>
        </w:rPr>
      </w:pPr>
      <w:proofErr w:type="spellStart"/>
      <w:r w:rsidRPr="00324B6C">
        <w:rPr>
          <w:rFonts w:ascii="Times New Roman" w:eastAsia="Times New Roman" w:hAnsi="Times New Roman" w:cs="Times New Roman"/>
          <w:sz w:val="24"/>
          <w:highlight w:val="green"/>
        </w:rPr>
        <w:t>Kany</w:t>
      </w:r>
      <w:proofErr w:type="spellEnd"/>
      <w:r w:rsidRPr="00324B6C">
        <w:rPr>
          <w:rFonts w:ascii="Times New Roman" w:eastAsia="Times New Roman" w:hAnsi="Times New Roman" w:cs="Times New Roman"/>
          <w:sz w:val="24"/>
          <w:highlight w:val="green"/>
        </w:rPr>
        <w:t xml:space="preserve">, S., </w:t>
      </w:r>
      <w:proofErr w:type="spellStart"/>
      <w:r w:rsidRPr="00324B6C">
        <w:rPr>
          <w:rFonts w:ascii="Times New Roman" w:eastAsia="Times New Roman" w:hAnsi="Times New Roman" w:cs="Times New Roman"/>
          <w:sz w:val="24"/>
          <w:highlight w:val="green"/>
        </w:rPr>
        <w:t>Vollrath</w:t>
      </w:r>
      <w:proofErr w:type="spellEnd"/>
      <w:r w:rsidRPr="00324B6C">
        <w:rPr>
          <w:rFonts w:ascii="Times New Roman" w:eastAsia="Times New Roman" w:hAnsi="Times New Roman" w:cs="Times New Roman"/>
          <w:sz w:val="24"/>
          <w:highlight w:val="green"/>
        </w:rPr>
        <w:t xml:space="preserve">, J.T </w:t>
      </w:r>
      <w:r w:rsidRPr="00324B6C">
        <w:rPr>
          <w:highlight w:val="green"/>
        </w:rPr>
        <w:t>&amp;</w:t>
      </w:r>
      <w:r w:rsidRPr="00324B6C">
        <w:rPr>
          <w:rFonts w:ascii="Times New Roman" w:eastAsia="Times New Roman" w:hAnsi="Times New Roman" w:cs="Times New Roman"/>
          <w:sz w:val="24"/>
          <w:highlight w:val="green"/>
        </w:rPr>
        <w:t xml:space="preserve"> Relja, B. (2019). Cytokines in Inflammatory Disease</w:t>
      </w:r>
      <w:r w:rsidRPr="00324B6C">
        <w:rPr>
          <w:rFonts w:ascii="Times New Roman" w:eastAsia="Times New Roman" w:hAnsi="Times New Roman" w:cs="Times New Roman"/>
          <w:i/>
          <w:sz w:val="24"/>
          <w:highlight w:val="green"/>
        </w:rPr>
        <w:t xml:space="preserve">. </w:t>
      </w:r>
      <w:proofErr w:type="spellStart"/>
      <w:r w:rsidRPr="00324B6C">
        <w:rPr>
          <w:rFonts w:ascii="Times New Roman" w:eastAsia="Times New Roman" w:hAnsi="Times New Roman" w:cs="Times New Roman"/>
          <w:i/>
          <w:sz w:val="24"/>
          <w:highlight w:val="green"/>
        </w:rPr>
        <w:t>Int</w:t>
      </w:r>
      <w:proofErr w:type="spellEnd"/>
      <w:r w:rsidRPr="00324B6C">
        <w:rPr>
          <w:rFonts w:ascii="Times New Roman" w:eastAsia="Times New Roman" w:hAnsi="Times New Roman" w:cs="Times New Roman"/>
          <w:i/>
          <w:sz w:val="24"/>
          <w:highlight w:val="green"/>
        </w:rPr>
        <w:t xml:space="preserve"> J </w:t>
      </w:r>
      <w:proofErr w:type="spellStart"/>
      <w:r w:rsidRPr="00324B6C">
        <w:rPr>
          <w:rFonts w:ascii="Times New Roman" w:eastAsia="Times New Roman" w:hAnsi="Times New Roman" w:cs="Times New Roman"/>
          <w:i/>
          <w:sz w:val="24"/>
          <w:highlight w:val="green"/>
        </w:rPr>
        <w:t>Mol</w:t>
      </w:r>
      <w:proofErr w:type="spellEnd"/>
      <w:r w:rsidRPr="00324B6C">
        <w:rPr>
          <w:rFonts w:ascii="Times New Roman" w:eastAsia="Times New Roman" w:hAnsi="Times New Roman" w:cs="Times New Roman"/>
          <w:i/>
          <w:sz w:val="24"/>
          <w:highlight w:val="green"/>
        </w:rPr>
        <w:t xml:space="preserve"> Sci</w:t>
      </w:r>
      <w:r w:rsidRPr="00324B6C">
        <w:rPr>
          <w:rFonts w:ascii="Times New Roman" w:eastAsia="Times New Roman" w:hAnsi="Times New Roman" w:cs="Times New Roman"/>
          <w:sz w:val="24"/>
          <w:highlight w:val="green"/>
        </w:rPr>
        <w:t>ence, 20(23), 6008- 6012.</w:t>
      </w:r>
    </w:p>
    <w:p w14:paraId="4DF1BCA6" w14:textId="77777777" w:rsidR="00324B6C" w:rsidRPr="00324B6C" w:rsidRDefault="00324B6C" w:rsidP="00324B6C">
      <w:pPr>
        <w:spacing w:after="200" w:line="360" w:lineRule="auto"/>
        <w:ind w:left="720"/>
        <w:jc w:val="both"/>
        <w:rPr>
          <w:rFonts w:ascii="Times New Roman" w:eastAsia="Times New Roman" w:hAnsi="Times New Roman" w:cs="Times New Roman"/>
          <w:sz w:val="24"/>
          <w:highlight w:val="green"/>
        </w:rPr>
      </w:pPr>
    </w:p>
    <w:p w14:paraId="4DDEFF66" w14:textId="77777777" w:rsidR="00324B6C" w:rsidRPr="00324B6C" w:rsidRDefault="00324B6C" w:rsidP="00324B6C">
      <w:pPr>
        <w:numPr>
          <w:ilvl w:val="0"/>
          <w:numId w:val="4"/>
        </w:numPr>
        <w:spacing w:after="200" w:line="360" w:lineRule="auto"/>
        <w:jc w:val="both"/>
        <w:rPr>
          <w:rFonts w:ascii="Times New Roman" w:eastAsia="Times New Roman" w:hAnsi="Times New Roman" w:cs="Times New Roman"/>
          <w:sz w:val="24"/>
          <w:highlight w:val="green"/>
        </w:rPr>
      </w:pPr>
      <w:r w:rsidRPr="00324B6C">
        <w:rPr>
          <w:rFonts w:ascii="Times New Roman" w:eastAsia="Times New Roman" w:hAnsi="Times New Roman" w:cs="Times New Roman"/>
          <w:color w:val="222222"/>
          <w:sz w:val="24"/>
          <w:highlight w:val="green"/>
          <w:shd w:val="clear" w:color="auto" w:fill="FFFFFF"/>
        </w:rPr>
        <w:t xml:space="preserve">Colson, A.R., Morton, A., </w:t>
      </w:r>
      <w:proofErr w:type="spellStart"/>
      <w:r w:rsidRPr="00324B6C">
        <w:rPr>
          <w:rFonts w:ascii="Times New Roman" w:eastAsia="Times New Roman" w:hAnsi="Times New Roman" w:cs="Times New Roman"/>
          <w:color w:val="222222"/>
          <w:sz w:val="24"/>
          <w:highlight w:val="green"/>
          <w:shd w:val="clear" w:color="auto" w:fill="FFFFFF"/>
        </w:rPr>
        <w:t>Årdal</w:t>
      </w:r>
      <w:proofErr w:type="spellEnd"/>
      <w:r w:rsidRPr="00324B6C">
        <w:rPr>
          <w:rFonts w:ascii="Times New Roman" w:eastAsia="Times New Roman" w:hAnsi="Times New Roman" w:cs="Times New Roman"/>
          <w:color w:val="222222"/>
          <w:sz w:val="24"/>
          <w:highlight w:val="green"/>
          <w:shd w:val="clear" w:color="auto" w:fill="FFFFFF"/>
        </w:rPr>
        <w:t xml:space="preserve">, C., </w:t>
      </w:r>
      <w:proofErr w:type="spellStart"/>
      <w:r w:rsidRPr="00324B6C">
        <w:rPr>
          <w:rFonts w:ascii="Times New Roman" w:eastAsia="Times New Roman" w:hAnsi="Times New Roman" w:cs="Times New Roman"/>
          <w:color w:val="222222"/>
          <w:sz w:val="24"/>
          <w:highlight w:val="green"/>
          <w:shd w:val="clear" w:color="auto" w:fill="FFFFFF"/>
        </w:rPr>
        <w:t>Chalkidou</w:t>
      </w:r>
      <w:proofErr w:type="spellEnd"/>
      <w:r w:rsidRPr="00324B6C">
        <w:rPr>
          <w:rFonts w:ascii="Times New Roman" w:eastAsia="Times New Roman" w:hAnsi="Times New Roman" w:cs="Times New Roman"/>
          <w:color w:val="222222"/>
          <w:sz w:val="24"/>
          <w:highlight w:val="green"/>
          <w:shd w:val="clear" w:color="auto" w:fill="FFFFFF"/>
        </w:rPr>
        <w:t xml:space="preserve">, K., Davies, S.C., Garrison, L.P., </w:t>
      </w:r>
      <w:proofErr w:type="spellStart"/>
      <w:r w:rsidRPr="00324B6C">
        <w:rPr>
          <w:rFonts w:ascii="Times New Roman" w:eastAsia="Times New Roman" w:hAnsi="Times New Roman" w:cs="Times New Roman"/>
          <w:color w:val="222222"/>
          <w:sz w:val="24"/>
          <w:highlight w:val="green"/>
          <w:shd w:val="clear" w:color="auto" w:fill="FFFFFF"/>
        </w:rPr>
        <w:t>Jit</w:t>
      </w:r>
      <w:proofErr w:type="spellEnd"/>
      <w:r w:rsidRPr="00324B6C">
        <w:rPr>
          <w:rFonts w:ascii="Times New Roman" w:eastAsia="Times New Roman" w:hAnsi="Times New Roman" w:cs="Times New Roman"/>
          <w:color w:val="222222"/>
          <w:sz w:val="24"/>
          <w:highlight w:val="green"/>
          <w:shd w:val="clear" w:color="auto" w:fill="FFFFFF"/>
        </w:rPr>
        <w:t xml:space="preserve">, M., </w:t>
      </w:r>
      <w:proofErr w:type="spellStart"/>
      <w:r w:rsidRPr="00324B6C">
        <w:rPr>
          <w:rFonts w:ascii="Times New Roman" w:eastAsia="Times New Roman" w:hAnsi="Times New Roman" w:cs="Times New Roman"/>
          <w:color w:val="222222"/>
          <w:sz w:val="24"/>
          <w:highlight w:val="green"/>
          <w:shd w:val="clear" w:color="auto" w:fill="FFFFFF"/>
        </w:rPr>
        <w:t>Laxminarayan</w:t>
      </w:r>
      <w:proofErr w:type="spellEnd"/>
      <w:r w:rsidRPr="00324B6C">
        <w:rPr>
          <w:rFonts w:ascii="Times New Roman" w:eastAsia="Times New Roman" w:hAnsi="Times New Roman" w:cs="Times New Roman"/>
          <w:color w:val="222222"/>
          <w:sz w:val="24"/>
          <w:highlight w:val="green"/>
          <w:shd w:val="clear" w:color="auto" w:fill="FFFFFF"/>
        </w:rPr>
        <w:t xml:space="preserve">, R., Megiddo, I., Morel, C., </w:t>
      </w:r>
      <w:r w:rsidRPr="00324B6C">
        <w:rPr>
          <w:highlight w:val="green"/>
        </w:rPr>
        <w:t xml:space="preserve">&amp; </w:t>
      </w:r>
      <w:proofErr w:type="spellStart"/>
      <w:r w:rsidRPr="00324B6C">
        <w:rPr>
          <w:rFonts w:ascii="Times New Roman" w:eastAsia="Times New Roman" w:hAnsi="Times New Roman" w:cs="Times New Roman"/>
          <w:color w:val="222222"/>
          <w:sz w:val="24"/>
          <w:highlight w:val="green"/>
          <w:shd w:val="clear" w:color="auto" w:fill="FFFFFF"/>
        </w:rPr>
        <w:t>Nonvignon</w:t>
      </w:r>
      <w:proofErr w:type="spellEnd"/>
      <w:r w:rsidRPr="00324B6C">
        <w:rPr>
          <w:rFonts w:ascii="Times New Roman" w:eastAsia="Times New Roman" w:hAnsi="Times New Roman" w:cs="Times New Roman"/>
          <w:color w:val="222222"/>
          <w:sz w:val="24"/>
          <w:highlight w:val="green"/>
          <w:shd w:val="clear" w:color="auto" w:fill="FFFFFF"/>
        </w:rPr>
        <w:t xml:space="preserve">, J (2021). Antimicrobial resistance: is health technology assessment part of the solution or part of the problem? </w:t>
      </w:r>
      <w:r w:rsidRPr="00324B6C">
        <w:rPr>
          <w:rFonts w:ascii="Times New Roman" w:eastAsia="Times New Roman" w:hAnsi="Times New Roman" w:cs="Times New Roman"/>
          <w:i/>
          <w:color w:val="222222"/>
          <w:sz w:val="24"/>
          <w:highlight w:val="green"/>
          <w:shd w:val="clear" w:color="auto" w:fill="FFFFFF"/>
        </w:rPr>
        <w:t>Value Health</w:t>
      </w:r>
      <w:r w:rsidRPr="00324B6C">
        <w:rPr>
          <w:rFonts w:ascii="Times New Roman" w:eastAsia="Times New Roman" w:hAnsi="Times New Roman" w:cs="Times New Roman"/>
          <w:color w:val="222222"/>
          <w:sz w:val="24"/>
          <w:highlight w:val="green"/>
          <w:shd w:val="clear" w:color="auto" w:fill="FFFFFF"/>
        </w:rPr>
        <w:t>, 24(12), 1828–1834.</w:t>
      </w:r>
    </w:p>
    <w:p w14:paraId="7EF8D6C0" w14:textId="77777777" w:rsidR="00324B6C" w:rsidRPr="00324B6C" w:rsidRDefault="00324B6C" w:rsidP="00324B6C">
      <w:pPr>
        <w:numPr>
          <w:ilvl w:val="0"/>
          <w:numId w:val="4"/>
        </w:numPr>
        <w:spacing w:after="200" w:line="360" w:lineRule="auto"/>
        <w:jc w:val="both"/>
        <w:rPr>
          <w:rFonts w:ascii="Times New Roman" w:eastAsia="Times New Roman" w:hAnsi="Times New Roman" w:cs="Times New Roman"/>
          <w:sz w:val="24"/>
          <w:highlight w:val="green"/>
        </w:rPr>
      </w:pPr>
      <w:r w:rsidRPr="00324B6C">
        <w:rPr>
          <w:rFonts w:ascii="Times New Roman" w:eastAsia="Times New Roman" w:hAnsi="Times New Roman" w:cs="Times New Roman"/>
          <w:color w:val="212121"/>
          <w:sz w:val="24"/>
          <w:highlight w:val="green"/>
          <w:shd w:val="clear" w:color="auto" w:fill="FFFFFF"/>
        </w:rPr>
        <w:t>Cosgrove, S.E. (2006). The Relationship between Antimicrobial Resistance and Patient Outcomes: Mortality, Length of Hospital Stay, and Health Care Costs. </w:t>
      </w:r>
      <w:r w:rsidRPr="00324B6C">
        <w:rPr>
          <w:rFonts w:ascii="Times New Roman" w:eastAsia="Times New Roman" w:hAnsi="Times New Roman" w:cs="Times New Roman"/>
          <w:i/>
          <w:color w:val="212121"/>
          <w:sz w:val="24"/>
          <w:highlight w:val="green"/>
          <w:shd w:val="clear" w:color="auto" w:fill="FFFFFF"/>
        </w:rPr>
        <w:t xml:space="preserve">Clinical Infectious Disease, </w:t>
      </w:r>
      <w:r w:rsidRPr="00324B6C">
        <w:rPr>
          <w:rFonts w:ascii="Times New Roman" w:eastAsia="Times New Roman" w:hAnsi="Times New Roman" w:cs="Times New Roman"/>
          <w:color w:val="212121"/>
          <w:sz w:val="24"/>
          <w:highlight w:val="green"/>
          <w:shd w:val="clear" w:color="auto" w:fill="FFFFFF"/>
        </w:rPr>
        <w:t>42 (S2), S82–89.</w:t>
      </w:r>
    </w:p>
    <w:p w14:paraId="2B5376C4" w14:textId="77777777" w:rsidR="00324B6C" w:rsidRPr="00324B6C" w:rsidRDefault="00324B6C" w:rsidP="00324B6C">
      <w:pPr>
        <w:numPr>
          <w:ilvl w:val="0"/>
          <w:numId w:val="4"/>
        </w:numPr>
        <w:spacing w:after="200" w:line="360" w:lineRule="auto"/>
        <w:jc w:val="both"/>
        <w:rPr>
          <w:rFonts w:ascii="Times New Roman" w:eastAsia="Times New Roman" w:hAnsi="Times New Roman" w:cs="Times New Roman"/>
          <w:sz w:val="24"/>
          <w:highlight w:val="green"/>
        </w:rPr>
      </w:pPr>
      <w:r w:rsidRPr="00324B6C">
        <w:rPr>
          <w:rFonts w:ascii="Times New Roman" w:eastAsia="Times New Roman" w:hAnsi="Times New Roman" w:cs="Times New Roman"/>
          <w:color w:val="222222"/>
          <w:sz w:val="24"/>
          <w:highlight w:val="green"/>
        </w:rPr>
        <w:t xml:space="preserve">Murray, C. J.L., Ikuta, K.S., </w:t>
      </w:r>
      <w:proofErr w:type="spellStart"/>
      <w:r w:rsidRPr="00324B6C">
        <w:rPr>
          <w:rFonts w:ascii="Times New Roman" w:eastAsia="Times New Roman" w:hAnsi="Times New Roman" w:cs="Times New Roman"/>
          <w:color w:val="222222"/>
          <w:sz w:val="24"/>
          <w:highlight w:val="green"/>
        </w:rPr>
        <w:t>Sharara</w:t>
      </w:r>
      <w:proofErr w:type="spellEnd"/>
      <w:r w:rsidRPr="00324B6C">
        <w:rPr>
          <w:rFonts w:ascii="Times New Roman" w:eastAsia="Times New Roman" w:hAnsi="Times New Roman" w:cs="Times New Roman"/>
          <w:color w:val="222222"/>
          <w:sz w:val="24"/>
          <w:highlight w:val="green"/>
        </w:rPr>
        <w:t xml:space="preserve">, F., </w:t>
      </w:r>
      <w:proofErr w:type="spellStart"/>
      <w:r w:rsidRPr="00324B6C">
        <w:rPr>
          <w:rFonts w:ascii="Times New Roman" w:eastAsia="Times New Roman" w:hAnsi="Times New Roman" w:cs="Times New Roman"/>
          <w:color w:val="222222"/>
          <w:sz w:val="24"/>
          <w:highlight w:val="green"/>
        </w:rPr>
        <w:t>Swetschinski</w:t>
      </w:r>
      <w:proofErr w:type="spellEnd"/>
      <w:r w:rsidRPr="00324B6C">
        <w:rPr>
          <w:rFonts w:ascii="Times New Roman" w:eastAsia="Times New Roman" w:hAnsi="Times New Roman" w:cs="Times New Roman"/>
          <w:color w:val="222222"/>
          <w:sz w:val="24"/>
          <w:highlight w:val="green"/>
        </w:rPr>
        <w:t xml:space="preserve">, L., Robles Aguilar, G., Gray, A., Han, C., </w:t>
      </w:r>
      <w:proofErr w:type="spellStart"/>
      <w:r w:rsidRPr="00324B6C">
        <w:rPr>
          <w:rFonts w:ascii="Times New Roman" w:eastAsia="Times New Roman" w:hAnsi="Times New Roman" w:cs="Times New Roman"/>
          <w:color w:val="222222"/>
          <w:sz w:val="24"/>
          <w:highlight w:val="green"/>
        </w:rPr>
        <w:t>Bisignano</w:t>
      </w:r>
      <w:proofErr w:type="spellEnd"/>
      <w:r w:rsidRPr="00324B6C">
        <w:rPr>
          <w:rFonts w:ascii="Times New Roman" w:eastAsia="Times New Roman" w:hAnsi="Times New Roman" w:cs="Times New Roman"/>
          <w:color w:val="222222"/>
          <w:sz w:val="24"/>
          <w:highlight w:val="green"/>
        </w:rPr>
        <w:t xml:space="preserve">, C., Rao, P., </w:t>
      </w:r>
      <w:r w:rsidRPr="00324B6C">
        <w:rPr>
          <w:highlight w:val="green"/>
        </w:rPr>
        <w:t xml:space="preserve">&amp; </w:t>
      </w:r>
      <w:r w:rsidRPr="00324B6C">
        <w:rPr>
          <w:rFonts w:ascii="Times New Roman" w:eastAsia="Times New Roman" w:hAnsi="Times New Roman" w:cs="Times New Roman"/>
          <w:color w:val="222222"/>
          <w:sz w:val="24"/>
          <w:highlight w:val="green"/>
        </w:rPr>
        <w:t>Wool, E. (2022). Global Burden of Bacterial Antimicrobial Resistance. A Systematic Analysis. </w:t>
      </w:r>
      <w:r w:rsidRPr="00324B6C">
        <w:rPr>
          <w:rFonts w:ascii="Times New Roman" w:eastAsia="Times New Roman" w:hAnsi="Times New Roman" w:cs="Times New Roman"/>
          <w:i/>
          <w:color w:val="222222"/>
          <w:sz w:val="24"/>
          <w:highlight w:val="green"/>
        </w:rPr>
        <w:t>Lancet</w:t>
      </w:r>
      <w:r w:rsidRPr="00324B6C">
        <w:rPr>
          <w:rFonts w:ascii="Times New Roman" w:eastAsia="Times New Roman" w:hAnsi="Times New Roman" w:cs="Times New Roman"/>
          <w:color w:val="222222"/>
          <w:sz w:val="24"/>
          <w:highlight w:val="green"/>
        </w:rPr>
        <w:t>, 399, 629–655.</w:t>
      </w:r>
    </w:p>
    <w:p w14:paraId="3C001026" w14:textId="77777777" w:rsidR="00324B6C" w:rsidRPr="00324B6C" w:rsidRDefault="00324B6C" w:rsidP="00324B6C">
      <w:pPr>
        <w:numPr>
          <w:ilvl w:val="0"/>
          <w:numId w:val="4"/>
        </w:numPr>
        <w:spacing w:after="200" w:line="360" w:lineRule="auto"/>
        <w:jc w:val="both"/>
        <w:rPr>
          <w:rFonts w:ascii="Times New Roman" w:eastAsia="Times New Roman" w:hAnsi="Times New Roman" w:cs="Times New Roman"/>
          <w:sz w:val="24"/>
          <w:highlight w:val="green"/>
        </w:rPr>
      </w:pPr>
      <w:proofErr w:type="spellStart"/>
      <w:r w:rsidRPr="00324B6C">
        <w:rPr>
          <w:rFonts w:ascii="Times New Roman" w:eastAsia="Times New Roman" w:hAnsi="Times New Roman" w:cs="Times New Roman"/>
          <w:color w:val="222222"/>
          <w:sz w:val="24"/>
          <w:highlight w:val="green"/>
        </w:rPr>
        <w:t>Belachew</w:t>
      </w:r>
      <w:proofErr w:type="spellEnd"/>
      <w:r w:rsidRPr="00324B6C">
        <w:rPr>
          <w:rFonts w:ascii="Times New Roman" w:eastAsia="Times New Roman" w:hAnsi="Times New Roman" w:cs="Times New Roman"/>
          <w:color w:val="222222"/>
          <w:sz w:val="24"/>
          <w:highlight w:val="green"/>
        </w:rPr>
        <w:t xml:space="preserve">, S.A., Hall, L., </w:t>
      </w:r>
      <w:r w:rsidRPr="00324B6C">
        <w:rPr>
          <w:highlight w:val="green"/>
        </w:rPr>
        <w:t xml:space="preserve">&amp; </w:t>
      </w:r>
      <w:proofErr w:type="spellStart"/>
      <w:r w:rsidRPr="00324B6C">
        <w:rPr>
          <w:rFonts w:ascii="Times New Roman" w:eastAsia="Times New Roman" w:hAnsi="Times New Roman" w:cs="Times New Roman"/>
          <w:color w:val="222222"/>
          <w:sz w:val="24"/>
          <w:highlight w:val="green"/>
        </w:rPr>
        <w:t>Selvey</w:t>
      </w:r>
      <w:proofErr w:type="spellEnd"/>
      <w:r w:rsidRPr="00324B6C">
        <w:rPr>
          <w:rFonts w:ascii="Times New Roman" w:eastAsia="Times New Roman" w:hAnsi="Times New Roman" w:cs="Times New Roman"/>
          <w:color w:val="222222"/>
          <w:sz w:val="24"/>
          <w:highlight w:val="green"/>
        </w:rPr>
        <w:t>, L.A. (2021). Non-Prescription Dispensing of Antibiotic Agents among Community drug retail outlets in Sub-Saharan African Countries: A Systematic Review and Meta-Analysis. </w:t>
      </w:r>
      <w:r w:rsidRPr="00324B6C">
        <w:rPr>
          <w:rFonts w:ascii="Times New Roman" w:eastAsia="Times New Roman" w:hAnsi="Times New Roman" w:cs="Times New Roman"/>
          <w:i/>
          <w:color w:val="222222"/>
          <w:sz w:val="24"/>
          <w:highlight w:val="green"/>
        </w:rPr>
        <w:t>Antimicrobial Resistance Infectious Control</w:t>
      </w:r>
      <w:r w:rsidRPr="00324B6C">
        <w:rPr>
          <w:rFonts w:ascii="Times New Roman" w:eastAsia="Times New Roman" w:hAnsi="Times New Roman" w:cs="Times New Roman"/>
          <w:color w:val="222222"/>
          <w:sz w:val="24"/>
          <w:highlight w:val="green"/>
        </w:rPr>
        <w:t xml:space="preserve">, 10, 13-34. </w:t>
      </w:r>
    </w:p>
    <w:p w14:paraId="69785E90" w14:textId="77777777" w:rsidR="00324B6C" w:rsidRPr="00324B6C" w:rsidRDefault="00324B6C" w:rsidP="00324B6C">
      <w:pPr>
        <w:numPr>
          <w:ilvl w:val="0"/>
          <w:numId w:val="4"/>
        </w:numPr>
        <w:spacing w:after="200" w:line="360" w:lineRule="auto"/>
        <w:jc w:val="both"/>
        <w:rPr>
          <w:rFonts w:ascii="Times New Roman" w:eastAsia="Times New Roman" w:hAnsi="Times New Roman" w:cs="Times New Roman"/>
          <w:color w:val="212121"/>
          <w:sz w:val="24"/>
          <w:highlight w:val="green"/>
        </w:rPr>
      </w:pPr>
      <w:r w:rsidRPr="00324B6C">
        <w:rPr>
          <w:rFonts w:ascii="Times New Roman" w:eastAsia="Times New Roman" w:hAnsi="Times New Roman" w:cs="Times New Roman"/>
          <w:color w:val="212121"/>
          <w:sz w:val="24"/>
          <w:highlight w:val="green"/>
        </w:rPr>
        <w:t xml:space="preserve">Nobel, F.A, Islam, S, </w:t>
      </w:r>
      <w:proofErr w:type="spellStart"/>
      <w:r w:rsidRPr="00324B6C">
        <w:rPr>
          <w:rFonts w:ascii="Times New Roman" w:eastAsia="Times New Roman" w:hAnsi="Times New Roman" w:cs="Times New Roman"/>
          <w:color w:val="212121"/>
          <w:sz w:val="24"/>
          <w:highlight w:val="green"/>
        </w:rPr>
        <w:t>Babu</w:t>
      </w:r>
      <w:proofErr w:type="spellEnd"/>
      <w:r w:rsidRPr="00324B6C">
        <w:rPr>
          <w:rFonts w:ascii="Times New Roman" w:eastAsia="Times New Roman" w:hAnsi="Times New Roman" w:cs="Times New Roman"/>
          <w:color w:val="212121"/>
          <w:sz w:val="24"/>
          <w:highlight w:val="green"/>
        </w:rPr>
        <w:t>, G</w:t>
      </w:r>
      <w:proofErr w:type="gramStart"/>
      <w:r w:rsidRPr="00324B6C">
        <w:rPr>
          <w:rFonts w:ascii="Times New Roman" w:eastAsia="Times New Roman" w:hAnsi="Times New Roman" w:cs="Times New Roman"/>
          <w:color w:val="212121"/>
          <w:sz w:val="24"/>
          <w:highlight w:val="green"/>
        </w:rPr>
        <w:t>,.</w:t>
      </w:r>
      <w:proofErr w:type="gramEnd"/>
      <w:r w:rsidRPr="00324B6C">
        <w:rPr>
          <w:rFonts w:ascii="Times New Roman" w:eastAsia="Times New Roman" w:hAnsi="Times New Roman" w:cs="Times New Roman"/>
          <w:color w:val="212121"/>
          <w:sz w:val="24"/>
          <w:highlight w:val="green"/>
        </w:rPr>
        <w:t xml:space="preserve"> </w:t>
      </w:r>
      <w:proofErr w:type="spellStart"/>
      <w:r w:rsidRPr="00324B6C">
        <w:rPr>
          <w:rFonts w:ascii="Times New Roman" w:eastAsia="Times New Roman" w:hAnsi="Times New Roman" w:cs="Times New Roman"/>
          <w:color w:val="212121"/>
          <w:sz w:val="24"/>
          <w:highlight w:val="green"/>
        </w:rPr>
        <w:t>Akter</w:t>
      </w:r>
      <w:proofErr w:type="spellEnd"/>
      <w:r w:rsidRPr="00324B6C">
        <w:rPr>
          <w:rFonts w:ascii="Times New Roman" w:eastAsia="Times New Roman" w:hAnsi="Times New Roman" w:cs="Times New Roman"/>
          <w:color w:val="212121"/>
          <w:sz w:val="24"/>
          <w:highlight w:val="green"/>
        </w:rPr>
        <w:t xml:space="preserve">, S., </w:t>
      </w:r>
      <w:proofErr w:type="spellStart"/>
      <w:r w:rsidRPr="00324B6C">
        <w:rPr>
          <w:rFonts w:ascii="Times New Roman" w:eastAsia="Times New Roman" w:hAnsi="Times New Roman" w:cs="Times New Roman"/>
          <w:color w:val="212121"/>
          <w:sz w:val="24"/>
          <w:highlight w:val="green"/>
        </w:rPr>
        <w:t>Jebin</w:t>
      </w:r>
      <w:proofErr w:type="spellEnd"/>
      <w:r w:rsidRPr="00324B6C">
        <w:rPr>
          <w:rFonts w:ascii="Times New Roman" w:eastAsia="Times New Roman" w:hAnsi="Times New Roman" w:cs="Times New Roman"/>
          <w:color w:val="212121"/>
          <w:sz w:val="24"/>
          <w:highlight w:val="green"/>
        </w:rPr>
        <w:t xml:space="preserve">, R.A., </w:t>
      </w:r>
      <w:proofErr w:type="spellStart"/>
      <w:r w:rsidRPr="00324B6C">
        <w:rPr>
          <w:rFonts w:ascii="Times New Roman" w:eastAsia="Times New Roman" w:hAnsi="Times New Roman" w:cs="Times New Roman"/>
          <w:color w:val="212121"/>
          <w:sz w:val="24"/>
          <w:highlight w:val="green"/>
        </w:rPr>
        <w:t>Sarker</w:t>
      </w:r>
      <w:proofErr w:type="spellEnd"/>
      <w:r w:rsidRPr="00324B6C">
        <w:rPr>
          <w:rFonts w:ascii="Times New Roman" w:eastAsia="Times New Roman" w:hAnsi="Times New Roman" w:cs="Times New Roman"/>
          <w:color w:val="212121"/>
          <w:sz w:val="24"/>
          <w:highlight w:val="green"/>
        </w:rPr>
        <w:t xml:space="preserve">, T.C., Islam, A., </w:t>
      </w:r>
      <w:r w:rsidRPr="00324B6C">
        <w:rPr>
          <w:highlight w:val="green"/>
        </w:rPr>
        <w:t xml:space="preserve">&amp; </w:t>
      </w:r>
      <w:r w:rsidRPr="00324B6C">
        <w:rPr>
          <w:rFonts w:ascii="Times New Roman" w:eastAsia="Times New Roman" w:hAnsi="Times New Roman" w:cs="Times New Roman"/>
          <w:color w:val="212121"/>
          <w:sz w:val="24"/>
          <w:highlight w:val="green"/>
        </w:rPr>
        <w:t xml:space="preserve">Islam, MJ (2022). Isolation of multidrug resistance bacteria from the patients with wound </w:t>
      </w:r>
      <w:r w:rsidRPr="00324B6C">
        <w:rPr>
          <w:rFonts w:ascii="Times New Roman" w:eastAsia="Times New Roman" w:hAnsi="Times New Roman" w:cs="Times New Roman"/>
          <w:color w:val="212121"/>
          <w:sz w:val="24"/>
          <w:highlight w:val="green"/>
        </w:rPr>
        <w:lastRenderedPageBreak/>
        <w:t xml:space="preserve">infection and their antibiotics susceptibility patterns: A cross-sectional study. </w:t>
      </w:r>
      <w:r w:rsidRPr="00324B6C">
        <w:rPr>
          <w:rFonts w:ascii="Times New Roman" w:eastAsia="Times New Roman" w:hAnsi="Times New Roman" w:cs="Times New Roman"/>
          <w:i/>
          <w:color w:val="212121"/>
          <w:sz w:val="24"/>
          <w:highlight w:val="green"/>
        </w:rPr>
        <w:t xml:space="preserve">Ann Med </w:t>
      </w:r>
      <w:proofErr w:type="spellStart"/>
      <w:r w:rsidRPr="00324B6C">
        <w:rPr>
          <w:rFonts w:ascii="Times New Roman" w:eastAsia="Times New Roman" w:hAnsi="Times New Roman" w:cs="Times New Roman"/>
          <w:i/>
          <w:color w:val="212121"/>
          <w:sz w:val="24"/>
          <w:highlight w:val="green"/>
        </w:rPr>
        <w:t>Surg</w:t>
      </w:r>
      <w:proofErr w:type="spellEnd"/>
      <w:r w:rsidRPr="00324B6C">
        <w:rPr>
          <w:rFonts w:ascii="Times New Roman" w:eastAsia="Times New Roman" w:hAnsi="Times New Roman" w:cs="Times New Roman"/>
          <w:i/>
          <w:color w:val="212121"/>
          <w:sz w:val="24"/>
          <w:highlight w:val="green"/>
        </w:rPr>
        <w:t xml:space="preserve"> (</w:t>
      </w:r>
      <w:proofErr w:type="spellStart"/>
      <w:r w:rsidRPr="00324B6C">
        <w:rPr>
          <w:rFonts w:ascii="Times New Roman" w:eastAsia="Times New Roman" w:hAnsi="Times New Roman" w:cs="Times New Roman"/>
          <w:i/>
          <w:color w:val="212121"/>
          <w:sz w:val="24"/>
          <w:highlight w:val="green"/>
        </w:rPr>
        <w:t>Lond</w:t>
      </w:r>
      <w:proofErr w:type="spellEnd"/>
      <w:r w:rsidRPr="00324B6C">
        <w:rPr>
          <w:rFonts w:ascii="Times New Roman" w:eastAsia="Times New Roman" w:hAnsi="Times New Roman" w:cs="Times New Roman"/>
          <w:color w:val="212121"/>
          <w:sz w:val="24"/>
          <w:highlight w:val="green"/>
        </w:rPr>
        <w:t>), 84, 45-56.</w:t>
      </w:r>
    </w:p>
    <w:p w14:paraId="49D0B592" w14:textId="77777777" w:rsidR="00324B6C" w:rsidRPr="00324B6C" w:rsidRDefault="00324B6C" w:rsidP="00324B6C">
      <w:pPr>
        <w:numPr>
          <w:ilvl w:val="0"/>
          <w:numId w:val="4"/>
        </w:numPr>
        <w:spacing w:after="200" w:line="360" w:lineRule="auto"/>
        <w:jc w:val="both"/>
        <w:rPr>
          <w:rFonts w:ascii="Times New Roman" w:eastAsia="Times New Roman" w:hAnsi="Times New Roman" w:cs="Times New Roman"/>
          <w:sz w:val="24"/>
          <w:highlight w:val="green"/>
        </w:rPr>
      </w:pPr>
      <w:proofErr w:type="spellStart"/>
      <w:r w:rsidRPr="00324B6C">
        <w:rPr>
          <w:rFonts w:ascii="Times New Roman" w:eastAsia="Times New Roman" w:hAnsi="Times New Roman" w:cs="Times New Roman"/>
          <w:color w:val="212121"/>
          <w:sz w:val="24"/>
          <w:highlight w:val="green"/>
        </w:rPr>
        <w:t>Naik</w:t>
      </w:r>
      <w:proofErr w:type="spellEnd"/>
      <w:r w:rsidRPr="00324B6C">
        <w:rPr>
          <w:rFonts w:ascii="Times New Roman" w:eastAsia="Times New Roman" w:hAnsi="Times New Roman" w:cs="Times New Roman"/>
          <w:color w:val="212121"/>
          <w:sz w:val="24"/>
          <w:highlight w:val="green"/>
        </w:rPr>
        <w:t xml:space="preserve">, P., Singh, S., </w:t>
      </w:r>
      <w:proofErr w:type="spellStart"/>
      <w:r w:rsidRPr="00324B6C">
        <w:rPr>
          <w:rFonts w:ascii="Times New Roman" w:eastAsia="Times New Roman" w:hAnsi="Times New Roman" w:cs="Times New Roman"/>
          <w:color w:val="212121"/>
          <w:sz w:val="24"/>
          <w:highlight w:val="green"/>
        </w:rPr>
        <w:t>Rudraprasad</w:t>
      </w:r>
      <w:proofErr w:type="spellEnd"/>
      <w:r w:rsidRPr="00324B6C">
        <w:rPr>
          <w:rFonts w:ascii="Times New Roman" w:eastAsia="Times New Roman" w:hAnsi="Times New Roman" w:cs="Times New Roman"/>
          <w:color w:val="212121"/>
          <w:sz w:val="24"/>
          <w:highlight w:val="green"/>
        </w:rPr>
        <w:t xml:space="preserve">, D., Dave, V.P., Kumar, A, </w:t>
      </w:r>
      <w:r w:rsidRPr="00324B6C">
        <w:rPr>
          <w:highlight w:val="green"/>
        </w:rPr>
        <w:t xml:space="preserve">&amp; </w:t>
      </w:r>
      <w:r w:rsidRPr="00324B6C">
        <w:rPr>
          <w:rFonts w:ascii="Times New Roman" w:eastAsia="Times New Roman" w:hAnsi="Times New Roman" w:cs="Times New Roman"/>
          <w:color w:val="212121"/>
          <w:sz w:val="24"/>
          <w:highlight w:val="green"/>
        </w:rPr>
        <w:t xml:space="preserve">Joseph, J. (2021). Multidrug-Resistant Pseudomonas aeruginosa Triggers Differential Inflammatory Response in Patients with </w:t>
      </w:r>
      <w:proofErr w:type="spellStart"/>
      <w:r w:rsidRPr="00324B6C">
        <w:rPr>
          <w:rFonts w:ascii="Times New Roman" w:eastAsia="Times New Roman" w:hAnsi="Times New Roman" w:cs="Times New Roman"/>
          <w:color w:val="212121"/>
          <w:sz w:val="24"/>
          <w:highlight w:val="green"/>
        </w:rPr>
        <w:t>Endophthalmitis</w:t>
      </w:r>
      <w:proofErr w:type="spellEnd"/>
      <w:r w:rsidRPr="00324B6C">
        <w:rPr>
          <w:rFonts w:ascii="Times New Roman" w:eastAsia="Times New Roman" w:hAnsi="Times New Roman" w:cs="Times New Roman"/>
          <w:color w:val="212121"/>
          <w:sz w:val="24"/>
          <w:highlight w:val="green"/>
        </w:rPr>
        <w:t xml:space="preserve">. </w:t>
      </w:r>
      <w:proofErr w:type="spellStart"/>
      <w:r w:rsidRPr="00324B6C">
        <w:rPr>
          <w:rFonts w:ascii="Times New Roman" w:eastAsia="Times New Roman" w:hAnsi="Times New Roman" w:cs="Times New Roman"/>
          <w:color w:val="212121"/>
          <w:sz w:val="24"/>
          <w:highlight w:val="green"/>
        </w:rPr>
        <w:t>Transl</w:t>
      </w:r>
      <w:proofErr w:type="spellEnd"/>
      <w:r w:rsidRPr="00324B6C">
        <w:rPr>
          <w:rFonts w:ascii="Times New Roman" w:eastAsia="Times New Roman" w:hAnsi="Times New Roman" w:cs="Times New Roman"/>
          <w:color w:val="212121"/>
          <w:sz w:val="24"/>
          <w:highlight w:val="green"/>
        </w:rPr>
        <w:t xml:space="preserve"> Vis </w:t>
      </w:r>
      <w:proofErr w:type="spellStart"/>
      <w:r w:rsidRPr="00324B6C">
        <w:rPr>
          <w:rFonts w:ascii="Times New Roman" w:eastAsia="Times New Roman" w:hAnsi="Times New Roman" w:cs="Times New Roman"/>
          <w:color w:val="212121"/>
          <w:sz w:val="24"/>
          <w:highlight w:val="green"/>
        </w:rPr>
        <w:t>Sci</w:t>
      </w:r>
      <w:proofErr w:type="spellEnd"/>
      <w:r w:rsidRPr="00324B6C">
        <w:rPr>
          <w:rFonts w:ascii="Times New Roman" w:eastAsia="Times New Roman" w:hAnsi="Times New Roman" w:cs="Times New Roman"/>
          <w:color w:val="212121"/>
          <w:sz w:val="24"/>
          <w:highlight w:val="green"/>
        </w:rPr>
        <w:t xml:space="preserve"> </w:t>
      </w:r>
      <w:proofErr w:type="spellStart"/>
      <w:r w:rsidRPr="00324B6C">
        <w:rPr>
          <w:rFonts w:ascii="Times New Roman" w:eastAsia="Times New Roman" w:hAnsi="Times New Roman" w:cs="Times New Roman"/>
          <w:color w:val="212121"/>
          <w:sz w:val="24"/>
          <w:highlight w:val="green"/>
        </w:rPr>
        <w:t>Technol</w:t>
      </w:r>
      <w:proofErr w:type="spellEnd"/>
      <w:r w:rsidRPr="00324B6C">
        <w:rPr>
          <w:rFonts w:ascii="Times New Roman" w:eastAsia="Times New Roman" w:hAnsi="Times New Roman" w:cs="Times New Roman"/>
          <w:color w:val="212121"/>
          <w:sz w:val="24"/>
          <w:highlight w:val="green"/>
        </w:rPr>
        <w:t>, 10(9), 26-30.</w:t>
      </w:r>
    </w:p>
    <w:p w14:paraId="66D27429" w14:textId="72EC98EB" w:rsidR="00324B6C" w:rsidRPr="0093502F" w:rsidRDefault="00324B6C" w:rsidP="00324B6C">
      <w:pPr>
        <w:pStyle w:val="ListParagraph"/>
        <w:numPr>
          <w:ilvl w:val="0"/>
          <w:numId w:val="4"/>
        </w:numPr>
        <w:spacing w:after="160" w:line="259" w:lineRule="auto"/>
        <w:jc w:val="both"/>
        <w:rPr>
          <w:rFonts w:ascii="Times New Roman" w:eastAsiaTheme="minorHAnsi" w:hAnsi="Times New Roman" w:cs="Times New Roman"/>
          <w:sz w:val="24"/>
          <w:szCs w:val="24"/>
          <w:highlight w:val="green"/>
        </w:rPr>
      </w:pPr>
      <w:proofErr w:type="spellStart"/>
      <w:r w:rsidRPr="00324B6C">
        <w:rPr>
          <w:rFonts w:ascii="Times New Roman" w:eastAsia="Times New Roman" w:hAnsi="Times New Roman" w:cs="Times New Roman"/>
          <w:sz w:val="24"/>
          <w:szCs w:val="24"/>
          <w:highlight w:val="green"/>
        </w:rPr>
        <w:t>Costabella</w:t>
      </w:r>
      <w:proofErr w:type="spellEnd"/>
      <w:r w:rsidRPr="00324B6C">
        <w:rPr>
          <w:rFonts w:ascii="Times New Roman" w:eastAsia="Times New Roman" w:hAnsi="Times New Roman" w:cs="Times New Roman"/>
          <w:sz w:val="24"/>
          <w:szCs w:val="24"/>
          <w:highlight w:val="green"/>
        </w:rPr>
        <w:t xml:space="preserve">, F., Patel, K.B., </w:t>
      </w:r>
      <w:proofErr w:type="spellStart"/>
      <w:r w:rsidRPr="00324B6C">
        <w:rPr>
          <w:rFonts w:ascii="Times New Roman" w:eastAsia="Times New Roman" w:hAnsi="Times New Roman" w:cs="Times New Roman"/>
          <w:sz w:val="24"/>
          <w:szCs w:val="24"/>
          <w:highlight w:val="green"/>
        </w:rPr>
        <w:t>Adepoju</w:t>
      </w:r>
      <w:proofErr w:type="spellEnd"/>
      <w:r w:rsidRPr="00324B6C">
        <w:rPr>
          <w:rFonts w:ascii="Times New Roman" w:eastAsia="Times New Roman" w:hAnsi="Times New Roman" w:cs="Times New Roman"/>
          <w:sz w:val="24"/>
          <w:szCs w:val="24"/>
          <w:highlight w:val="green"/>
        </w:rPr>
        <w:t xml:space="preserve">, A.V., Singh, P., </w:t>
      </w:r>
      <w:proofErr w:type="spellStart"/>
      <w:r w:rsidRPr="00324B6C">
        <w:rPr>
          <w:rFonts w:ascii="Times New Roman" w:eastAsia="Times New Roman" w:hAnsi="Times New Roman" w:cs="Times New Roman"/>
          <w:sz w:val="24"/>
          <w:szCs w:val="24"/>
          <w:highlight w:val="green"/>
        </w:rPr>
        <w:t>Attia</w:t>
      </w:r>
      <w:proofErr w:type="spellEnd"/>
      <w:r w:rsidRPr="00324B6C">
        <w:rPr>
          <w:rFonts w:ascii="Times New Roman" w:eastAsia="Times New Roman" w:hAnsi="Times New Roman" w:cs="Times New Roman"/>
          <w:sz w:val="24"/>
          <w:szCs w:val="24"/>
          <w:highlight w:val="green"/>
        </w:rPr>
        <w:t xml:space="preserve">, H.M.H., Zafar, A., Patel, T., </w:t>
      </w:r>
      <w:proofErr w:type="spellStart"/>
      <w:r w:rsidRPr="00324B6C">
        <w:rPr>
          <w:rFonts w:ascii="Times New Roman" w:eastAsia="Times New Roman" w:hAnsi="Times New Roman" w:cs="Times New Roman"/>
          <w:sz w:val="24"/>
          <w:szCs w:val="24"/>
          <w:highlight w:val="green"/>
        </w:rPr>
        <w:t>Watekar</w:t>
      </w:r>
      <w:proofErr w:type="spellEnd"/>
      <w:r w:rsidRPr="00324B6C">
        <w:rPr>
          <w:rFonts w:ascii="Times New Roman" w:eastAsia="Times New Roman" w:hAnsi="Times New Roman" w:cs="Times New Roman"/>
          <w:sz w:val="24"/>
          <w:szCs w:val="24"/>
          <w:highlight w:val="green"/>
        </w:rPr>
        <w:t xml:space="preserve">, N.A., </w:t>
      </w:r>
      <w:proofErr w:type="spellStart"/>
      <w:r w:rsidRPr="00324B6C">
        <w:rPr>
          <w:rFonts w:ascii="Times New Roman" w:eastAsia="Times New Roman" w:hAnsi="Times New Roman" w:cs="Times New Roman"/>
          <w:sz w:val="24"/>
          <w:szCs w:val="24"/>
          <w:highlight w:val="green"/>
        </w:rPr>
        <w:t>Mallesh</w:t>
      </w:r>
      <w:proofErr w:type="spellEnd"/>
      <w:r w:rsidRPr="00324B6C">
        <w:rPr>
          <w:rFonts w:ascii="Times New Roman" w:eastAsia="Times New Roman" w:hAnsi="Times New Roman" w:cs="Times New Roman"/>
          <w:sz w:val="24"/>
          <w:szCs w:val="24"/>
          <w:highlight w:val="green"/>
        </w:rPr>
        <w:t xml:space="preserve">, N., </w:t>
      </w:r>
      <w:proofErr w:type="spellStart"/>
      <w:r w:rsidRPr="00324B6C">
        <w:rPr>
          <w:rFonts w:ascii="Times New Roman" w:eastAsia="Times New Roman" w:hAnsi="Times New Roman" w:cs="Times New Roman"/>
          <w:sz w:val="24"/>
          <w:szCs w:val="24"/>
          <w:highlight w:val="green"/>
        </w:rPr>
        <w:t>Fawad</w:t>
      </w:r>
      <w:proofErr w:type="spellEnd"/>
      <w:r w:rsidRPr="00324B6C">
        <w:rPr>
          <w:rFonts w:ascii="Times New Roman" w:eastAsia="Times New Roman" w:hAnsi="Times New Roman" w:cs="Times New Roman"/>
          <w:sz w:val="24"/>
          <w:szCs w:val="24"/>
          <w:highlight w:val="green"/>
        </w:rPr>
        <w:t xml:space="preserve">, M., </w:t>
      </w:r>
      <w:proofErr w:type="spellStart"/>
      <w:r w:rsidRPr="00324B6C">
        <w:rPr>
          <w:rFonts w:ascii="Times New Roman" w:eastAsia="Times New Roman" w:hAnsi="Times New Roman" w:cs="Times New Roman"/>
          <w:sz w:val="24"/>
          <w:szCs w:val="24"/>
          <w:highlight w:val="green"/>
        </w:rPr>
        <w:t>Sathyarajan</w:t>
      </w:r>
      <w:proofErr w:type="spellEnd"/>
      <w:r w:rsidRPr="00324B6C">
        <w:rPr>
          <w:rFonts w:ascii="Times New Roman" w:eastAsia="Times New Roman" w:hAnsi="Times New Roman" w:cs="Times New Roman"/>
          <w:sz w:val="24"/>
          <w:szCs w:val="24"/>
          <w:highlight w:val="green"/>
        </w:rPr>
        <w:t xml:space="preserve">, D.T., </w:t>
      </w:r>
      <w:r w:rsidRPr="00324B6C">
        <w:rPr>
          <w:highlight w:val="green"/>
        </w:rPr>
        <w:t xml:space="preserve">&amp; </w:t>
      </w:r>
      <w:r w:rsidRPr="00324B6C">
        <w:rPr>
          <w:rFonts w:ascii="Times New Roman" w:eastAsia="Times New Roman" w:hAnsi="Times New Roman" w:cs="Times New Roman"/>
          <w:sz w:val="24"/>
          <w:szCs w:val="24"/>
          <w:highlight w:val="green"/>
        </w:rPr>
        <w:t xml:space="preserve">Abbas, K. (2023). Healthcare Cost and Outcomes Associated with Surgical Site Infection and Patient Outcomes in Low- and Middle-Income Countries. </w:t>
      </w:r>
      <w:proofErr w:type="spellStart"/>
      <w:r w:rsidRPr="00324B6C">
        <w:rPr>
          <w:rFonts w:ascii="Times New Roman" w:eastAsia="Times New Roman" w:hAnsi="Times New Roman" w:cs="Times New Roman"/>
          <w:sz w:val="24"/>
          <w:szCs w:val="24"/>
          <w:highlight w:val="green"/>
        </w:rPr>
        <w:t>Cureus</w:t>
      </w:r>
      <w:proofErr w:type="spellEnd"/>
      <w:r w:rsidRPr="00324B6C">
        <w:rPr>
          <w:rFonts w:ascii="Times New Roman" w:eastAsia="Times New Roman" w:hAnsi="Times New Roman" w:cs="Times New Roman"/>
          <w:sz w:val="24"/>
          <w:szCs w:val="24"/>
          <w:highlight w:val="green"/>
        </w:rPr>
        <w:t xml:space="preserve">, 15(7), e42493. </w:t>
      </w:r>
      <w:proofErr w:type="spellStart"/>
      <w:r w:rsidRPr="00324B6C">
        <w:rPr>
          <w:rFonts w:ascii="Times New Roman" w:eastAsia="Times New Roman" w:hAnsi="Times New Roman" w:cs="Times New Roman"/>
          <w:sz w:val="24"/>
          <w:szCs w:val="24"/>
          <w:highlight w:val="green"/>
        </w:rPr>
        <w:t>doi</w:t>
      </w:r>
      <w:proofErr w:type="spellEnd"/>
      <w:r w:rsidRPr="00324B6C">
        <w:rPr>
          <w:rFonts w:ascii="Times New Roman" w:eastAsia="Times New Roman" w:hAnsi="Times New Roman" w:cs="Times New Roman"/>
          <w:sz w:val="24"/>
          <w:szCs w:val="24"/>
          <w:highlight w:val="green"/>
        </w:rPr>
        <w:t xml:space="preserve">: 10.7759/cureus.42493. </w:t>
      </w:r>
    </w:p>
    <w:p w14:paraId="79B370D8" w14:textId="539F3248" w:rsidR="0093502F" w:rsidRPr="0093502F" w:rsidRDefault="0093502F" w:rsidP="00324B6C">
      <w:pPr>
        <w:pStyle w:val="ListParagraph"/>
        <w:numPr>
          <w:ilvl w:val="0"/>
          <w:numId w:val="4"/>
        </w:numPr>
        <w:spacing w:after="160" w:line="259" w:lineRule="auto"/>
        <w:jc w:val="both"/>
        <w:rPr>
          <w:rFonts w:ascii="Times New Roman" w:eastAsiaTheme="minorHAnsi" w:hAnsi="Times New Roman" w:cs="Times New Roman"/>
          <w:sz w:val="24"/>
          <w:szCs w:val="24"/>
          <w:highlight w:val="green"/>
        </w:rPr>
      </w:pPr>
      <w:r>
        <w:rPr>
          <w:rFonts w:ascii="Times New Roman" w:eastAsia="Times New Roman" w:hAnsi="Times New Roman" w:cs="Times New Roman"/>
          <w:sz w:val="24"/>
          <w:szCs w:val="24"/>
          <w:highlight w:val="green"/>
        </w:rPr>
        <w:t>National Committee for Clinical Laboratory Standards. (2003). Methods for disk diffusion: approved standard M2A8: performance standards for NCCLS antimicrobial disc susceptibility tests.</w:t>
      </w:r>
    </w:p>
    <w:p w14:paraId="1D58DA23" w14:textId="2A608037" w:rsidR="0093502F" w:rsidRPr="00324B6C" w:rsidRDefault="0093502F" w:rsidP="00324B6C">
      <w:pPr>
        <w:pStyle w:val="ListParagraph"/>
        <w:numPr>
          <w:ilvl w:val="0"/>
          <w:numId w:val="4"/>
        </w:numPr>
        <w:spacing w:after="160" w:line="259" w:lineRule="auto"/>
        <w:jc w:val="both"/>
        <w:rPr>
          <w:rFonts w:ascii="Times New Roman" w:eastAsiaTheme="minorHAnsi" w:hAnsi="Times New Roman" w:cs="Times New Roman"/>
          <w:sz w:val="24"/>
          <w:szCs w:val="24"/>
          <w:highlight w:val="green"/>
        </w:rPr>
      </w:pPr>
      <w:r>
        <w:rPr>
          <w:rFonts w:ascii="Times New Roman" w:eastAsia="Times New Roman" w:hAnsi="Times New Roman" w:cs="Times New Roman"/>
          <w:sz w:val="24"/>
          <w:szCs w:val="24"/>
          <w:highlight w:val="green"/>
        </w:rPr>
        <w:t>Clinical and Laboratory Standard Institute. (2017). Performance Standard for Antimicrobial Susceptibility testing, 27</w:t>
      </w:r>
      <w:r w:rsidRPr="0093502F">
        <w:rPr>
          <w:rFonts w:ascii="Times New Roman" w:eastAsia="Times New Roman" w:hAnsi="Times New Roman" w:cs="Times New Roman"/>
          <w:sz w:val="24"/>
          <w:szCs w:val="24"/>
          <w:highlight w:val="green"/>
          <w:vertAlign w:val="superscript"/>
        </w:rPr>
        <w:t>th</w:t>
      </w:r>
      <w:r>
        <w:rPr>
          <w:rFonts w:ascii="Times New Roman" w:eastAsia="Times New Roman" w:hAnsi="Times New Roman" w:cs="Times New Roman"/>
          <w:sz w:val="24"/>
          <w:szCs w:val="24"/>
          <w:highlight w:val="green"/>
        </w:rPr>
        <w:t xml:space="preserve"> Edition, supplement M100.</w:t>
      </w:r>
    </w:p>
    <w:p w14:paraId="32BF25BB" w14:textId="77777777" w:rsidR="00324B6C" w:rsidRPr="00324B6C" w:rsidRDefault="00324B6C" w:rsidP="00324B6C">
      <w:pPr>
        <w:numPr>
          <w:ilvl w:val="0"/>
          <w:numId w:val="4"/>
        </w:numPr>
        <w:spacing w:after="200" w:line="360" w:lineRule="auto"/>
        <w:jc w:val="both"/>
        <w:rPr>
          <w:rFonts w:ascii="Times New Roman" w:eastAsia="Times New Roman" w:hAnsi="Times New Roman" w:cs="Times New Roman"/>
          <w:sz w:val="24"/>
          <w:highlight w:val="green"/>
        </w:rPr>
      </w:pPr>
      <w:r w:rsidRPr="00324B6C">
        <w:rPr>
          <w:rFonts w:ascii="Times New Roman" w:eastAsia="Times New Roman" w:hAnsi="Times New Roman" w:cs="Times New Roman"/>
          <w:sz w:val="24"/>
          <w:highlight w:val="green"/>
        </w:rPr>
        <w:t xml:space="preserve">Bhardwaj, N., </w:t>
      </w:r>
      <w:proofErr w:type="spellStart"/>
      <w:r w:rsidRPr="00324B6C">
        <w:rPr>
          <w:rFonts w:ascii="Times New Roman" w:eastAsia="Times New Roman" w:hAnsi="Times New Roman" w:cs="Times New Roman"/>
          <w:sz w:val="24"/>
          <w:highlight w:val="green"/>
        </w:rPr>
        <w:t>Khurana</w:t>
      </w:r>
      <w:proofErr w:type="spellEnd"/>
      <w:r w:rsidRPr="00324B6C">
        <w:rPr>
          <w:rFonts w:ascii="Times New Roman" w:eastAsia="Times New Roman" w:hAnsi="Times New Roman" w:cs="Times New Roman"/>
          <w:sz w:val="24"/>
          <w:highlight w:val="green"/>
        </w:rPr>
        <w:t xml:space="preserve">, S., </w:t>
      </w:r>
      <w:proofErr w:type="spellStart"/>
      <w:r w:rsidRPr="00324B6C">
        <w:rPr>
          <w:rFonts w:ascii="Times New Roman" w:eastAsia="Times New Roman" w:hAnsi="Times New Roman" w:cs="Times New Roman"/>
          <w:sz w:val="24"/>
          <w:highlight w:val="green"/>
        </w:rPr>
        <w:t>Kumari</w:t>
      </w:r>
      <w:proofErr w:type="spellEnd"/>
      <w:r w:rsidRPr="00324B6C">
        <w:rPr>
          <w:rFonts w:ascii="Times New Roman" w:eastAsia="Times New Roman" w:hAnsi="Times New Roman" w:cs="Times New Roman"/>
          <w:sz w:val="24"/>
          <w:highlight w:val="green"/>
        </w:rPr>
        <w:t xml:space="preserve">, M., Malhotra, R., </w:t>
      </w:r>
      <w:r w:rsidRPr="00324B6C">
        <w:rPr>
          <w:highlight w:val="green"/>
        </w:rPr>
        <w:t xml:space="preserve">&amp; </w:t>
      </w:r>
      <w:proofErr w:type="spellStart"/>
      <w:r w:rsidRPr="00324B6C">
        <w:rPr>
          <w:rFonts w:ascii="Times New Roman" w:eastAsia="Times New Roman" w:hAnsi="Times New Roman" w:cs="Times New Roman"/>
          <w:sz w:val="24"/>
          <w:highlight w:val="green"/>
        </w:rPr>
        <w:t>Mathur</w:t>
      </w:r>
      <w:proofErr w:type="spellEnd"/>
      <w:r w:rsidRPr="00324B6C">
        <w:rPr>
          <w:rFonts w:ascii="Times New Roman" w:eastAsia="Times New Roman" w:hAnsi="Times New Roman" w:cs="Times New Roman"/>
          <w:sz w:val="24"/>
          <w:highlight w:val="green"/>
        </w:rPr>
        <w:t xml:space="preserve">, P. (2018). Pattern of antimicrobial resistance of Gram-negative bacilli in surgical site infections in in-patients and out-patients at an apex trauma Center. </w:t>
      </w:r>
      <w:r w:rsidRPr="00324B6C">
        <w:rPr>
          <w:rFonts w:ascii="Times New Roman" w:eastAsia="Times New Roman" w:hAnsi="Times New Roman" w:cs="Times New Roman"/>
          <w:i/>
          <w:sz w:val="24"/>
          <w:highlight w:val="green"/>
        </w:rPr>
        <w:t>J Lab Physicians</w:t>
      </w:r>
      <w:r w:rsidRPr="00324B6C">
        <w:rPr>
          <w:rFonts w:ascii="Times New Roman" w:eastAsia="Times New Roman" w:hAnsi="Times New Roman" w:cs="Times New Roman"/>
          <w:sz w:val="24"/>
          <w:highlight w:val="green"/>
        </w:rPr>
        <w:t>, 10(4), 432–600</w:t>
      </w:r>
    </w:p>
    <w:p w14:paraId="6A1752CB" w14:textId="77777777" w:rsidR="00324B6C" w:rsidRPr="00324B6C" w:rsidRDefault="00324B6C" w:rsidP="00324B6C">
      <w:pPr>
        <w:numPr>
          <w:ilvl w:val="0"/>
          <w:numId w:val="4"/>
        </w:numPr>
        <w:spacing w:after="200" w:line="360" w:lineRule="auto"/>
        <w:jc w:val="both"/>
        <w:rPr>
          <w:rFonts w:ascii="Times New Roman" w:eastAsia="Times New Roman" w:hAnsi="Times New Roman" w:cs="Times New Roman"/>
          <w:sz w:val="24"/>
          <w:highlight w:val="green"/>
        </w:rPr>
      </w:pPr>
      <w:proofErr w:type="spellStart"/>
      <w:r w:rsidRPr="00324B6C">
        <w:rPr>
          <w:rFonts w:ascii="Times New Roman" w:eastAsia="Times New Roman" w:hAnsi="Times New Roman" w:cs="Times New Roman"/>
          <w:sz w:val="24"/>
          <w:highlight w:val="green"/>
        </w:rPr>
        <w:t>Ehiaghe</w:t>
      </w:r>
      <w:proofErr w:type="spellEnd"/>
      <w:r w:rsidRPr="00324B6C">
        <w:rPr>
          <w:rFonts w:ascii="Times New Roman" w:eastAsia="Times New Roman" w:hAnsi="Times New Roman" w:cs="Times New Roman"/>
          <w:sz w:val="24"/>
          <w:highlight w:val="green"/>
        </w:rPr>
        <w:t xml:space="preserve">, F.A., </w:t>
      </w:r>
      <w:proofErr w:type="spellStart"/>
      <w:r w:rsidRPr="00324B6C">
        <w:rPr>
          <w:rFonts w:ascii="Times New Roman" w:eastAsia="Times New Roman" w:hAnsi="Times New Roman" w:cs="Times New Roman"/>
          <w:sz w:val="24"/>
          <w:highlight w:val="green"/>
        </w:rPr>
        <w:t>Onyenekwe</w:t>
      </w:r>
      <w:proofErr w:type="spellEnd"/>
      <w:r w:rsidRPr="00324B6C">
        <w:rPr>
          <w:rFonts w:ascii="Times New Roman" w:eastAsia="Times New Roman" w:hAnsi="Times New Roman" w:cs="Times New Roman"/>
          <w:sz w:val="24"/>
          <w:highlight w:val="green"/>
        </w:rPr>
        <w:t xml:space="preserve">, C.C, </w:t>
      </w:r>
      <w:proofErr w:type="spellStart"/>
      <w:r w:rsidRPr="00324B6C">
        <w:rPr>
          <w:rFonts w:ascii="Times New Roman" w:eastAsia="Times New Roman" w:hAnsi="Times New Roman" w:cs="Times New Roman"/>
          <w:sz w:val="24"/>
          <w:highlight w:val="green"/>
        </w:rPr>
        <w:t>Osakue</w:t>
      </w:r>
      <w:proofErr w:type="spellEnd"/>
      <w:r w:rsidRPr="00324B6C">
        <w:rPr>
          <w:rFonts w:ascii="Times New Roman" w:eastAsia="Times New Roman" w:hAnsi="Times New Roman" w:cs="Times New Roman"/>
          <w:sz w:val="24"/>
          <w:highlight w:val="green"/>
        </w:rPr>
        <w:t xml:space="preserve">, O.N., </w:t>
      </w:r>
      <w:proofErr w:type="spellStart"/>
      <w:r w:rsidRPr="00324B6C">
        <w:rPr>
          <w:rFonts w:ascii="Times New Roman" w:eastAsia="Times New Roman" w:hAnsi="Times New Roman" w:cs="Times New Roman"/>
          <w:sz w:val="24"/>
          <w:highlight w:val="green"/>
        </w:rPr>
        <w:t>Ehiaghe</w:t>
      </w:r>
      <w:proofErr w:type="spellEnd"/>
      <w:r w:rsidRPr="00324B6C">
        <w:rPr>
          <w:rFonts w:ascii="Times New Roman" w:eastAsia="Times New Roman" w:hAnsi="Times New Roman" w:cs="Times New Roman"/>
          <w:sz w:val="24"/>
          <w:highlight w:val="green"/>
        </w:rPr>
        <w:t xml:space="preserve">, J.I, </w:t>
      </w:r>
      <w:proofErr w:type="spellStart"/>
      <w:r w:rsidRPr="00324B6C">
        <w:rPr>
          <w:rFonts w:ascii="Times New Roman" w:eastAsia="Times New Roman" w:hAnsi="Times New Roman" w:cs="Times New Roman"/>
          <w:sz w:val="24"/>
          <w:highlight w:val="green"/>
        </w:rPr>
        <w:t>Chukwuanukwu</w:t>
      </w:r>
      <w:proofErr w:type="spellEnd"/>
      <w:r w:rsidRPr="00324B6C">
        <w:rPr>
          <w:rFonts w:ascii="Times New Roman" w:eastAsia="Times New Roman" w:hAnsi="Times New Roman" w:cs="Times New Roman"/>
          <w:sz w:val="24"/>
          <w:highlight w:val="green"/>
        </w:rPr>
        <w:t xml:space="preserve">, R.C, </w:t>
      </w:r>
      <w:proofErr w:type="spellStart"/>
      <w:r w:rsidRPr="00324B6C">
        <w:rPr>
          <w:rFonts w:ascii="Times New Roman" w:eastAsia="Times New Roman" w:hAnsi="Times New Roman" w:cs="Times New Roman"/>
          <w:sz w:val="24"/>
          <w:highlight w:val="green"/>
        </w:rPr>
        <w:t>Okafoanyali</w:t>
      </w:r>
      <w:proofErr w:type="spellEnd"/>
      <w:r w:rsidRPr="00324B6C">
        <w:rPr>
          <w:rFonts w:ascii="Times New Roman" w:eastAsia="Times New Roman" w:hAnsi="Times New Roman" w:cs="Times New Roman"/>
          <w:sz w:val="24"/>
          <w:highlight w:val="green"/>
        </w:rPr>
        <w:t xml:space="preserve">, O.J; </w:t>
      </w:r>
      <w:proofErr w:type="spellStart"/>
      <w:r w:rsidRPr="00324B6C">
        <w:rPr>
          <w:rFonts w:ascii="Times New Roman" w:eastAsia="Times New Roman" w:hAnsi="Times New Roman" w:cs="Times New Roman"/>
          <w:sz w:val="24"/>
          <w:highlight w:val="green"/>
        </w:rPr>
        <w:t>Onyenekwe</w:t>
      </w:r>
      <w:proofErr w:type="spellEnd"/>
      <w:r w:rsidRPr="00324B6C">
        <w:rPr>
          <w:rFonts w:ascii="Times New Roman" w:eastAsia="Times New Roman" w:hAnsi="Times New Roman" w:cs="Times New Roman"/>
          <w:sz w:val="24"/>
          <w:highlight w:val="green"/>
        </w:rPr>
        <w:t xml:space="preserve">, N.O; </w:t>
      </w:r>
      <w:proofErr w:type="spellStart"/>
      <w:r w:rsidRPr="00324B6C">
        <w:rPr>
          <w:rFonts w:ascii="Times New Roman" w:eastAsia="Times New Roman" w:hAnsi="Times New Roman" w:cs="Times New Roman"/>
          <w:sz w:val="24"/>
          <w:highlight w:val="green"/>
        </w:rPr>
        <w:t>Igiebor</w:t>
      </w:r>
      <w:proofErr w:type="spellEnd"/>
      <w:r w:rsidRPr="00324B6C">
        <w:rPr>
          <w:rFonts w:ascii="Times New Roman" w:eastAsia="Times New Roman" w:hAnsi="Times New Roman" w:cs="Times New Roman"/>
          <w:sz w:val="24"/>
          <w:highlight w:val="green"/>
        </w:rPr>
        <w:t xml:space="preserve">, F.A., </w:t>
      </w:r>
      <w:r w:rsidRPr="00324B6C">
        <w:rPr>
          <w:highlight w:val="green"/>
        </w:rPr>
        <w:t xml:space="preserve">&amp; </w:t>
      </w:r>
      <w:proofErr w:type="spellStart"/>
      <w:r w:rsidRPr="00324B6C">
        <w:rPr>
          <w:rFonts w:ascii="Times New Roman" w:eastAsia="Times New Roman" w:hAnsi="Times New Roman" w:cs="Times New Roman"/>
          <w:sz w:val="24"/>
          <w:highlight w:val="green"/>
        </w:rPr>
        <w:t>Manafa</w:t>
      </w:r>
      <w:proofErr w:type="spellEnd"/>
      <w:r w:rsidRPr="00324B6C">
        <w:rPr>
          <w:rFonts w:ascii="Times New Roman" w:eastAsia="Times New Roman" w:hAnsi="Times New Roman" w:cs="Times New Roman"/>
          <w:sz w:val="24"/>
          <w:highlight w:val="green"/>
        </w:rPr>
        <w:t xml:space="preserve">, P.O (2024). Patterns of Multidrug Bacterial Clinical Isolates and Cytokine Responses to Antibiotic Misuse. </w:t>
      </w:r>
      <w:r w:rsidRPr="00324B6C">
        <w:rPr>
          <w:rFonts w:ascii="Times New Roman" w:eastAsia="Times New Roman" w:hAnsi="Times New Roman" w:cs="Times New Roman"/>
          <w:i/>
          <w:sz w:val="24"/>
          <w:highlight w:val="green"/>
        </w:rPr>
        <w:t>J.</w:t>
      </w:r>
      <w:r w:rsidRPr="00324B6C">
        <w:rPr>
          <w:rFonts w:ascii="Times New Roman" w:eastAsia="Times New Roman" w:hAnsi="Times New Roman" w:cs="Times New Roman"/>
          <w:sz w:val="24"/>
          <w:highlight w:val="green"/>
        </w:rPr>
        <w:t xml:space="preserve"> </w:t>
      </w:r>
      <w:r w:rsidRPr="00324B6C">
        <w:rPr>
          <w:rFonts w:ascii="Times New Roman" w:eastAsia="Times New Roman" w:hAnsi="Times New Roman" w:cs="Times New Roman"/>
          <w:i/>
          <w:sz w:val="24"/>
          <w:highlight w:val="green"/>
        </w:rPr>
        <w:t>Appl. Sci. Environ. Manage</w:t>
      </w:r>
      <w:r w:rsidRPr="00324B6C">
        <w:rPr>
          <w:rFonts w:ascii="Times New Roman" w:eastAsia="Times New Roman" w:hAnsi="Times New Roman" w:cs="Times New Roman"/>
          <w:sz w:val="24"/>
          <w:highlight w:val="green"/>
        </w:rPr>
        <w:t>, 28 (5), 1533-1538</w:t>
      </w:r>
    </w:p>
    <w:p w14:paraId="1BD02A1D" w14:textId="77777777" w:rsidR="00324B6C" w:rsidRPr="00324B6C" w:rsidRDefault="00324B6C" w:rsidP="00324B6C">
      <w:pPr>
        <w:numPr>
          <w:ilvl w:val="0"/>
          <w:numId w:val="4"/>
        </w:numPr>
        <w:spacing w:after="200" w:line="360" w:lineRule="auto"/>
        <w:jc w:val="both"/>
        <w:rPr>
          <w:rFonts w:ascii="Times New Roman" w:eastAsia="Times New Roman" w:hAnsi="Times New Roman" w:cs="Times New Roman"/>
          <w:sz w:val="24"/>
          <w:highlight w:val="green"/>
        </w:rPr>
      </w:pPr>
      <w:r w:rsidRPr="00324B6C">
        <w:rPr>
          <w:rFonts w:ascii="Times New Roman" w:eastAsia="Times New Roman" w:hAnsi="Times New Roman" w:cs="Times New Roman"/>
          <w:sz w:val="24"/>
          <w:highlight w:val="green"/>
        </w:rPr>
        <w:t xml:space="preserve">Khan, A.R, </w:t>
      </w:r>
      <w:proofErr w:type="spellStart"/>
      <w:r w:rsidRPr="00324B6C">
        <w:rPr>
          <w:rFonts w:ascii="Times New Roman" w:eastAsia="Times New Roman" w:hAnsi="Times New Roman" w:cs="Times New Roman"/>
          <w:sz w:val="24"/>
          <w:highlight w:val="green"/>
        </w:rPr>
        <w:t>Jawaid</w:t>
      </w:r>
      <w:proofErr w:type="spellEnd"/>
      <w:r w:rsidRPr="00324B6C">
        <w:rPr>
          <w:rFonts w:ascii="Times New Roman" w:eastAsia="Times New Roman" w:hAnsi="Times New Roman" w:cs="Times New Roman"/>
          <w:sz w:val="24"/>
          <w:highlight w:val="green"/>
        </w:rPr>
        <w:t xml:space="preserve">, M., </w:t>
      </w:r>
      <w:r w:rsidRPr="00324B6C">
        <w:rPr>
          <w:highlight w:val="green"/>
        </w:rPr>
        <w:t>&amp;</w:t>
      </w:r>
      <w:r w:rsidRPr="00324B6C">
        <w:rPr>
          <w:rFonts w:ascii="Times New Roman" w:eastAsia="Times New Roman" w:hAnsi="Times New Roman" w:cs="Times New Roman"/>
          <w:sz w:val="24"/>
          <w:highlight w:val="green"/>
        </w:rPr>
        <w:t xml:space="preserve"> </w:t>
      </w:r>
      <w:proofErr w:type="spellStart"/>
      <w:r w:rsidRPr="00324B6C">
        <w:rPr>
          <w:rFonts w:ascii="Times New Roman" w:eastAsia="Times New Roman" w:hAnsi="Times New Roman" w:cs="Times New Roman"/>
          <w:sz w:val="24"/>
          <w:highlight w:val="green"/>
        </w:rPr>
        <w:t>Khaleel</w:t>
      </w:r>
      <w:proofErr w:type="spellEnd"/>
      <w:r w:rsidRPr="00324B6C">
        <w:rPr>
          <w:rFonts w:ascii="Times New Roman" w:eastAsia="Times New Roman" w:hAnsi="Times New Roman" w:cs="Times New Roman"/>
          <w:sz w:val="24"/>
          <w:highlight w:val="green"/>
        </w:rPr>
        <w:t xml:space="preserve">, M. (2018). Bacteriological Profile and </w:t>
      </w:r>
      <w:proofErr w:type="spellStart"/>
      <w:r w:rsidRPr="00324B6C">
        <w:rPr>
          <w:rFonts w:ascii="Times New Roman" w:eastAsia="Times New Roman" w:hAnsi="Times New Roman" w:cs="Times New Roman"/>
          <w:sz w:val="24"/>
          <w:highlight w:val="green"/>
        </w:rPr>
        <w:t>Antibiogram</w:t>
      </w:r>
      <w:proofErr w:type="spellEnd"/>
      <w:r w:rsidRPr="00324B6C">
        <w:rPr>
          <w:rFonts w:ascii="Times New Roman" w:eastAsia="Times New Roman" w:hAnsi="Times New Roman" w:cs="Times New Roman"/>
          <w:sz w:val="24"/>
          <w:highlight w:val="green"/>
        </w:rPr>
        <w:t xml:space="preserve"> of Isolates from Pus Samples in a Tertiary Care Centre. </w:t>
      </w:r>
      <w:proofErr w:type="spellStart"/>
      <w:r w:rsidRPr="00324B6C">
        <w:rPr>
          <w:rFonts w:ascii="Times New Roman" w:eastAsia="Times New Roman" w:hAnsi="Times New Roman" w:cs="Times New Roman"/>
          <w:i/>
          <w:sz w:val="24"/>
          <w:highlight w:val="green"/>
        </w:rPr>
        <w:t>Int</w:t>
      </w:r>
      <w:proofErr w:type="spellEnd"/>
      <w:r w:rsidRPr="00324B6C">
        <w:rPr>
          <w:rFonts w:ascii="Times New Roman" w:eastAsia="Times New Roman" w:hAnsi="Times New Roman" w:cs="Times New Roman"/>
          <w:i/>
          <w:sz w:val="24"/>
          <w:highlight w:val="green"/>
        </w:rPr>
        <w:t xml:space="preserve"> J </w:t>
      </w:r>
      <w:proofErr w:type="spellStart"/>
      <w:r w:rsidRPr="00324B6C">
        <w:rPr>
          <w:rFonts w:ascii="Times New Roman" w:eastAsia="Times New Roman" w:hAnsi="Times New Roman" w:cs="Times New Roman"/>
          <w:i/>
          <w:sz w:val="24"/>
          <w:highlight w:val="green"/>
        </w:rPr>
        <w:t>Curr</w:t>
      </w:r>
      <w:proofErr w:type="spellEnd"/>
      <w:r w:rsidRPr="00324B6C">
        <w:rPr>
          <w:rFonts w:ascii="Times New Roman" w:eastAsia="Times New Roman" w:hAnsi="Times New Roman" w:cs="Times New Roman"/>
          <w:i/>
          <w:sz w:val="24"/>
          <w:highlight w:val="green"/>
        </w:rPr>
        <w:t xml:space="preserve"> </w:t>
      </w:r>
      <w:proofErr w:type="spellStart"/>
      <w:r w:rsidRPr="00324B6C">
        <w:rPr>
          <w:rFonts w:ascii="Times New Roman" w:eastAsia="Times New Roman" w:hAnsi="Times New Roman" w:cs="Times New Roman"/>
          <w:i/>
          <w:sz w:val="24"/>
          <w:highlight w:val="green"/>
        </w:rPr>
        <w:t>Microbiol</w:t>
      </w:r>
      <w:proofErr w:type="spellEnd"/>
      <w:r w:rsidRPr="00324B6C">
        <w:rPr>
          <w:rFonts w:ascii="Times New Roman" w:eastAsia="Times New Roman" w:hAnsi="Times New Roman" w:cs="Times New Roman"/>
          <w:i/>
          <w:sz w:val="24"/>
          <w:highlight w:val="green"/>
        </w:rPr>
        <w:t xml:space="preserve"> App </w:t>
      </w:r>
      <w:proofErr w:type="spellStart"/>
      <w:r w:rsidRPr="00324B6C">
        <w:rPr>
          <w:rFonts w:ascii="Times New Roman" w:eastAsia="Times New Roman" w:hAnsi="Times New Roman" w:cs="Times New Roman"/>
          <w:i/>
          <w:sz w:val="24"/>
          <w:highlight w:val="green"/>
        </w:rPr>
        <w:t>Sci</w:t>
      </w:r>
      <w:proofErr w:type="spellEnd"/>
      <w:r w:rsidRPr="00324B6C">
        <w:rPr>
          <w:rFonts w:ascii="Times New Roman" w:eastAsia="Times New Roman" w:hAnsi="Times New Roman" w:cs="Times New Roman"/>
          <w:i/>
          <w:sz w:val="24"/>
          <w:highlight w:val="green"/>
        </w:rPr>
        <w:t>,</w:t>
      </w:r>
      <w:r w:rsidRPr="00324B6C">
        <w:rPr>
          <w:rFonts w:ascii="Times New Roman" w:eastAsia="Times New Roman" w:hAnsi="Times New Roman" w:cs="Times New Roman"/>
          <w:sz w:val="24"/>
          <w:highlight w:val="green"/>
        </w:rPr>
        <w:t xml:space="preserve"> 7(1), 387–394.</w:t>
      </w:r>
    </w:p>
    <w:p w14:paraId="1BEC5163" w14:textId="77777777" w:rsidR="00324B6C" w:rsidRPr="00324B6C" w:rsidRDefault="00324B6C" w:rsidP="00324B6C">
      <w:pPr>
        <w:numPr>
          <w:ilvl w:val="0"/>
          <w:numId w:val="4"/>
        </w:numPr>
        <w:spacing w:after="200" w:line="360" w:lineRule="auto"/>
        <w:jc w:val="both"/>
        <w:rPr>
          <w:rFonts w:ascii="Times New Roman" w:eastAsia="Times New Roman" w:hAnsi="Times New Roman" w:cs="Times New Roman"/>
          <w:sz w:val="24"/>
          <w:highlight w:val="green"/>
        </w:rPr>
      </w:pPr>
      <w:r w:rsidRPr="00324B6C">
        <w:rPr>
          <w:rFonts w:ascii="Times New Roman" w:eastAsia="Times New Roman" w:hAnsi="Times New Roman" w:cs="Times New Roman"/>
          <w:sz w:val="24"/>
          <w:highlight w:val="green"/>
        </w:rPr>
        <w:t xml:space="preserve">Wood, S.J., </w:t>
      </w:r>
      <w:proofErr w:type="spellStart"/>
      <w:r w:rsidRPr="00324B6C">
        <w:rPr>
          <w:rFonts w:ascii="Times New Roman" w:eastAsia="Times New Roman" w:hAnsi="Times New Roman" w:cs="Times New Roman"/>
          <w:sz w:val="24"/>
          <w:highlight w:val="green"/>
        </w:rPr>
        <w:t>Kuzel</w:t>
      </w:r>
      <w:proofErr w:type="spellEnd"/>
      <w:r w:rsidRPr="00324B6C">
        <w:rPr>
          <w:rFonts w:ascii="Times New Roman" w:eastAsia="Times New Roman" w:hAnsi="Times New Roman" w:cs="Times New Roman"/>
          <w:sz w:val="24"/>
          <w:highlight w:val="green"/>
        </w:rPr>
        <w:t xml:space="preserve">, T.M., </w:t>
      </w:r>
      <w:r w:rsidRPr="00324B6C">
        <w:rPr>
          <w:highlight w:val="green"/>
        </w:rPr>
        <w:t xml:space="preserve">&amp; </w:t>
      </w:r>
      <w:proofErr w:type="spellStart"/>
      <w:r w:rsidRPr="00324B6C">
        <w:rPr>
          <w:rFonts w:ascii="Times New Roman" w:eastAsia="Times New Roman" w:hAnsi="Times New Roman" w:cs="Times New Roman"/>
          <w:sz w:val="24"/>
          <w:highlight w:val="green"/>
        </w:rPr>
        <w:t>Shafikhani</w:t>
      </w:r>
      <w:proofErr w:type="spellEnd"/>
      <w:r w:rsidRPr="00324B6C">
        <w:rPr>
          <w:rFonts w:ascii="Times New Roman" w:eastAsia="Times New Roman" w:hAnsi="Times New Roman" w:cs="Times New Roman"/>
          <w:sz w:val="24"/>
          <w:highlight w:val="green"/>
        </w:rPr>
        <w:t xml:space="preserve">, S.H. (2023). </w:t>
      </w:r>
      <w:r w:rsidRPr="00324B6C">
        <w:rPr>
          <w:rFonts w:ascii="Times New Roman" w:eastAsia="Times New Roman" w:hAnsi="Times New Roman" w:cs="Times New Roman"/>
          <w:i/>
          <w:sz w:val="24"/>
          <w:highlight w:val="green"/>
        </w:rPr>
        <w:t>Pseudomonas aeruginosa</w:t>
      </w:r>
      <w:r w:rsidRPr="00324B6C">
        <w:rPr>
          <w:rFonts w:ascii="Times New Roman" w:eastAsia="Times New Roman" w:hAnsi="Times New Roman" w:cs="Times New Roman"/>
          <w:sz w:val="24"/>
          <w:highlight w:val="green"/>
        </w:rPr>
        <w:t xml:space="preserve">: Infections, Animal Modeling, and Therapeutics. </w:t>
      </w:r>
      <w:r w:rsidRPr="00324B6C">
        <w:rPr>
          <w:rFonts w:ascii="Times New Roman" w:eastAsia="Times New Roman" w:hAnsi="Times New Roman" w:cs="Times New Roman"/>
          <w:i/>
          <w:sz w:val="24"/>
          <w:highlight w:val="green"/>
        </w:rPr>
        <w:t>Cells</w:t>
      </w:r>
      <w:r w:rsidRPr="00324B6C">
        <w:rPr>
          <w:rFonts w:ascii="Times New Roman" w:eastAsia="Times New Roman" w:hAnsi="Times New Roman" w:cs="Times New Roman"/>
          <w:sz w:val="24"/>
          <w:highlight w:val="green"/>
        </w:rPr>
        <w:t>, 12(1), 199-203.</w:t>
      </w:r>
    </w:p>
    <w:p w14:paraId="53FAF4F1" w14:textId="77777777" w:rsidR="00324B6C" w:rsidRPr="00324B6C" w:rsidRDefault="00324B6C" w:rsidP="00324B6C">
      <w:pPr>
        <w:numPr>
          <w:ilvl w:val="0"/>
          <w:numId w:val="4"/>
        </w:numPr>
        <w:spacing w:after="200" w:line="360" w:lineRule="auto"/>
        <w:jc w:val="both"/>
        <w:rPr>
          <w:rFonts w:ascii="Times New Roman" w:eastAsia="Times New Roman" w:hAnsi="Times New Roman" w:cs="Times New Roman"/>
          <w:sz w:val="24"/>
          <w:highlight w:val="green"/>
        </w:rPr>
      </w:pPr>
      <w:proofErr w:type="spellStart"/>
      <w:r w:rsidRPr="00324B6C">
        <w:rPr>
          <w:rFonts w:ascii="Times New Roman" w:eastAsia="Times New Roman" w:hAnsi="Times New Roman" w:cs="Times New Roman"/>
          <w:color w:val="222222"/>
          <w:sz w:val="24"/>
          <w:highlight w:val="green"/>
          <w:shd w:val="clear" w:color="auto" w:fill="FFFFFF"/>
        </w:rPr>
        <w:t>Reljic</w:t>
      </w:r>
      <w:proofErr w:type="spellEnd"/>
      <w:r w:rsidRPr="00324B6C">
        <w:rPr>
          <w:rFonts w:ascii="Times New Roman" w:eastAsia="Times New Roman" w:hAnsi="Times New Roman" w:cs="Times New Roman"/>
          <w:color w:val="222222"/>
          <w:sz w:val="24"/>
          <w:highlight w:val="green"/>
          <w:shd w:val="clear" w:color="auto" w:fill="FFFFFF"/>
        </w:rPr>
        <w:t xml:space="preserve">, R., Paul, M. J., </w:t>
      </w:r>
      <w:r w:rsidRPr="00324B6C">
        <w:rPr>
          <w:highlight w:val="green"/>
        </w:rPr>
        <w:t xml:space="preserve">&amp; </w:t>
      </w:r>
      <w:r w:rsidRPr="00324B6C">
        <w:rPr>
          <w:rFonts w:ascii="Times New Roman" w:eastAsia="Times New Roman" w:hAnsi="Times New Roman" w:cs="Times New Roman"/>
          <w:color w:val="222222"/>
          <w:sz w:val="24"/>
          <w:highlight w:val="green"/>
          <w:shd w:val="clear" w:color="auto" w:fill="FFFFFF"/>
        </w:rPr>
        <w:t>Arias, M.A. (2009). Cytokine therapy of tuberculosis at the crossroads. </w:t>
      </w:r>
      <w:r w:rsidRPr="00324B6C">
        <w:rPr>
          <w:rFonts w:ascii="Times New Roman" w:eastAsia="Times New Roman" w:hAnsi="Times New Roman" w:cs="Times New Roman"/>
          <w:i/>
          <w:color w:val="222222"/>
          <w:sz w:val="24"/>
          <w:highlight w:val="green"/>
          <w:shd w:val="clear" w:color="auto" w:fill="FFFFFF"/>
        </w:rPr>
        <w:t>Expert Review of Respiratory Medicine</w:t>
      </w:r>
      <w:r w:rsidRPr="00324B6C">
        <w:rPr>
          <w:rFonts w:ascii="Times New Roman" w:eastAsia="Times New Roman" w:hAnsi="Times New Roman" w:cs="Times New Roman"/>
          <w:color w:val="222222"/>
          <w:sz w:val="24"/>
          <w:highlight w:val="green"/>
          <w:shd w:val="clear" w:color="auto" w:fill="FFFFFF"/>
        </w:rPr>
        <w:t>, </w:t>
      </w:r>
      <w:r w:rsidRPr="00324B6C">
        <w:rPr>
          <w:rFonts w:ascii="Times New Roman" w:eastAsia="Times New Roman" w:hAnsi="Times New Roman" w:cs="Times New Roman"/>
          <w:i/>
          <w:color w:val="222222"/>
          <w:sz w:val="24"/>
          <w:highlight w:val="green"/>
          <w:shd w:val="clear" w:color="auto" w:fill="FFFFFF"/>
        </w:rPr>
        <w:t>3</w:t>
      </w:r>
      <w:r w:rsidRPr="00324B6C">
        <w:rPr>
          <w:rFonts w:ascii="Times New Roman" w:eastAsia="Times New Roman" w:hAnsi="Times New Roman" w:cs="Times New Roman"/>
          <w:color w:val="222222"/>
          <w:sz w:val="24"/>
          <w:highlight w:val="green"/>
          <w:shd w:val="clear" w:color="auto" w:fill="FFFFFF"/>
        </w:rPr>
        <w:t>(1), 53-66.</w:t>
      </w:r>
    </w:p>
    <w:p w14:paraId="5D93A14F" w14:textId="77777777" w:rsidR="00324B6C" w:rsidRPr="00324B6C" w:rsidRDefault="00324B6C" w:rsidP="00324B6C">
      <w:pPr>
        <w:numPr>
          <w:ilvl w:val="0"/>
          <w:numId w:val="4"/>
        </w:numPr>
        <w:spacing w:after="200" w:line="360" w:lineRule="auto"/>
        <w:jc w:val="both"/>
        <w:rPr>
          <w:rFonts w:ascii="Times New Roman" w:eastAsia="Times New Roman" w:hAnsi="Times New Roman" w:cs="Times New Roman"/>
          <w:sz w:val="24"/>
          <w:highlight w:val="green"/>
        </w:rPr>
      </w:pPr>
      <w:r w:rsidRPr="00324B6C">
        <w:rPr>
          <w:highlight w:val="green"/>
        </w:rPr>
        <w:lastRenderedPageBreak/>
        <w:t xml:space="preserve"> </w:t>
      </w:r>
      <w:proofErr w:type="spellStart"/>
      <w:r w:rsidRPr="00324B6C">
        <w:rPr>
          <w:rFonts w:ascii="Times New Roman" w:hAnsi="Times New Roman" w:cs="Times New Roman"/>
          <w:iCs/>
          <w:sz w:val="24"/>
          <w:szCs w:val="24"/>
          <w:highlight w:val="green"/>
        </w:rPr>
        <w:t>Ehiaghe</w:t>
      </w:r>
      <w:proofErr w:type="spellEnd"/>
      <w:r w:rsidRPr="00324B6C">
        <w:rPr>
          <w:rFonts w:ascii="Times New Roman" w:hAnsi="Times New Roman" w:cs="Times New Roman"/>
          <w:iCs/>
          <w:sz w:val="24"/>
          <w:szCs w:val="24"/>
          <w:highlight w:val="green"/>
        </w:rPr>
        <w:t xml:space="preserve">, F.A., </w:t>
      </w:r>
      <w:proofErr w:type="spellStart"/>
      <w:r w:rsidRPr="00324B6C">
        <w:rPr>
          <w:rFonts w:ascii="Times New Roman" w:hAnsi="Times New Roman" w:cs="Times New Roman"/>
          <w:iCs/>
          <w:sz w:val="24"/>
          <w:szCs w:val="24"/>
          <w:highlight w:val="green"/>
        </w:rPr>
        <w:t>Ogonna</w:t>
      </w:r>
      <w:proofErr w:type="spellEnd"/>
      <w:r w:rsidRPr="00324B6C">
        <w:rPr>
          <w:rFonts w:ascii="Times New Roman" w:hAnsi="Times New Roman" w:cs="Times New Roman"/>
          <w:iCs/>
          <w:sz w:val="24"/>
          <w:szCs w:val="24"/>
          <w:highlight w:val="green"/>
        </w:rPr>
        <w:t xml:space="preserve">, J., </w:t>
      </w:r>
      <w:proofErr w:type="spellStart"/>
      <w:r w:rsidRPr="00324B6C">
        <w:rPr>
          <w:rFonts w:ascii="Times New Roman" w:hAnsi="Times New Roman" w:cs="Times New Roman"/>
          <w:iCs/>
          <w:sz w:val="24"/>
          <w:szCs w:val="24"/>
          <w:highlight w:val="green"/>
        </w:rPr>
        <w:t>Ehiaghe</w:t>
      </w:r>
      <w:proofErr w:type="spellEnd"/>
      <w:r w:rsidRPr="00324B6C">
        <w:rPr>
          <w:rFonts w:ascii="Times New Roman" w:hAnsi="Times New Roman" w:cs="Times New Roman"/>
          <w:iCs/>
          <w:sz w:val="24"/>
          <w:szCs w:val="24"/>
          <w:highlight w:val="green"/>
        </w:rPr>
        <w:t xml:space="preserve">, I.J., </w:t>
      </w:r>
      <w:proofErr w:type="spellStart"/>
      <w:r w:rsidRPr="00324B6C">
        <w:rPr>
          <w:rFonts w:ascii="Times New Roman" w:hAnsi="Times New Roman" w:cs="Times New Roman"/>
          <w:iCs/>
          <w:sz w:val="24"/>
          <w:szCs w:val="24"/>
          <w:highlight w:val="green"/>
        </w:rPr>
        <w:t>Erhunmwunse</w:t>
      </w:r>
      <w:proofErr w:type="spellEnd"/>
      <w:r w:rsidRPr="00324B6C">
        <w:rPr>
          <w:rFonts w:ascii="Times New Roman" w:hAnsi="Times New Roman" w:cs="Times New Roman"/>
          <w:iCs/>
          <w:sz w:val="24"/>
          <w:szCs w:val="24"/>
          <w:highlight w:val="green"/>
        </w:rPr>
        <w:t xml:space="preserve">, R.U., </w:t>
      </w:r>
      <w:proofErr w:type="spellStart"/>
      <w:r w:rsidRPr="00324B6C">
        <w:rPr>
          <w:rFonts w:ascii="Times New Roman" w:hAnsi="Times New Roman" w:cs="Times New Roman"/>
          <w:iCs/>
          <w:sz w:val="24"/>
          <w:szCs w:val="24"/>
          <w:highlight w:val="green"/>
        </w:rPr>
        <w:t>Anyaegbu</w:t>
      </w:r>
      <w:proofErr w:type="spellEnd"/>
      <w:r w:rsidRPr="00324B6C">
        <w:rPr>
          <w:rFonts w:ascii="Times New Roman" w:hAnsi="Times New Roman" w:cs="Times New Roman"/>
          <w:iCs/>
          <w:sz w:val="24"/>
          <w:szCs w:val="24"/>
          <w:highlight w:val="green"/>
        </w:rPr>
        <w:t xml:space="preserve">, I.H., </w:t>
      </w:r>
      <w:proofErr w:type="spellStart"/>
      <w:r w:rsidRPr="00324B6C">
        <w:rPr>
          <w:rFonts w:ascii="Times New Roman" w:hAnsi="Times New Roman" w:cs="Times New Roman"/>
          <w:iCs/>
          <w:sz w:val="24"/>
          <w:szCs w:val="24"/>
          <w:highlight w:val="green"/>
        </w:rPr>
        <w:t>Chukwuanukwu</w:t>
      </w:r>
      <w:proofErr w:type="spellEnd"/>
      <w:r w:rsidRPr="00324B6C">
        <w:rPr>
          <w:rFonts w:ascii="Times New Roman" w:hAnsi="Times New Roman" w:cs="Times New Roman"/>
          <w:iCs/>
          <w:sz w:val="24"/>
          <w:szCs w:val="24"/>
          <w:highlight w:val="green"/>
        </w:rPr>
        <w:t xml:space="preserve">, R.C., </w:t>
      </w:r>
      <w:proofErr w:type="spellStart"/>
      <w:r w:rsidRPr="00324B6C">
        <w:rPr>
          <w:rFonts w:ascii="Times New Roman" w:hAnsi="Times New Roman" w:cs="Times New Roman"/>
          <w:iCs/>
          <w:sz w:val="24"/>
          <w:szCs w:val="24"/>
          <w:highlight w:val="green"/>
        </w:rPr>
        <w:t>Onyenekwe</w:t>
      </w:r>
      <w:proofErr w:type="spellEnd"/>
      <w:r w:rsidRPr="00324B6C">
        <w:rPr>
          <w:rFonts w:ascii="Times New Roman" w:hAnsi="Times New Roman" w:cs="Times New Roman"/>
          <w:iCs/>
          <w:sz w:val="24"/>
          <w:szCs w:val="24"/>
          <w:highlight w:val="green"/>
        </w:rPr>
        <w:t xml:space="preserve">, C.C., </w:t>
      </w:r>
      <w:proofErr w:type="spellStart"/>
      <w:r w:rsidRPr="00324B6C">
        <w:rPr>
          <w:rFonts w:ascii="Times New Roman" w:hAnsi="Times New Roman" w:cs="Times New Roman"/>
          <w:iCs/>
          <w:sz w:val="24"/>
          <w:szCs w:val="24"/>
          <w:highlight w:val="green"/>
        </w:rPr>
        <w:t>Osakue</w:t>
      </w:r>
      <w:proofErr w:type="spellEnd"/>
      <w:r w:rsidRPr="00324B6C">
        <w:rPr>
          <w:rFonts w:ascii="Times New Roman" w:hAnsi="Times New Roman" w:cs="Times New Roman"/>
          <w:iCs/>
          <w:sz w:val="24"/>
          <w:szCs w:val="24"/>
          <w:highlight w:val="green"/>
        </w:rPr>
        <w:t xml:space="preserve">, O.N., </w:t>
      </w:r>
      <w:proofErr w:type="spellStart"/>
      <w:r w:rsidRPr="00324B6C">
        <w:rPr>
          <w:rFonts w:ascii="Times New Roman" w:hAnsi="Times New Roman" w:cs="Times New Roman"/>
          <w:iCs/>
          <w:sz w:val="24"/>
          <w:szCs w:val="24"/>
          <w:highlight w:val="green"/>
        </w:rPr>
        <w:t>Okafoanyali</w:t>
      </w:r>
      <w:proofErr w:type="spellEnd"/>
      <w:r w:rsidRPr="00324B6C">
        <w:rPr>
          <w:rFonts w:ascii="Times New Roman" w:hAnsi="Times New Roman" w:cs="Times New Roman"/>
          <w:iCs/>
          <w:sz w:val="24"/>
          <w:szCs w:val="24"/>
          <w:highlight w:val="green"/>
        </w:rPr>
        <w:t xml:space="preserve">, O., &amp; </w:t>
      </w:r>
      <w:proofErr w:type="spellStart"/>
      <w:r w:rsidRPr="00324B6C">
        <w:rPr>
          <w:rFonts w:ascii="Times New Roman" w:hAnsi="Times New Roman" w:cs="Times New Roman"/>
          <w:iCs/>
          <w:sz w:val="24"/>
          <w:szCs w:val="24"/>
          <w:highlight w:val="green"/>
        </w:rPr>
        <w:t>Ogbodo</w:t>
      </w:r>
      <w:proofErr w:type="spellEnd"/>
      <w:r w:rsidRPr="00324B6C">
        <w:rPr>
          <w:rFonts w:ascii="Times New Roman" w:hAnsi="Times New Roman" w:cs="Times New Roman"/>
          <w:iCs/>
          <w:sz w:val="24"/>
          <w:szCs w:val="24"/>
          <w:highlight w:val="green"/>
        </w:rPr>
        <w:t xml:space="preserve">, E.C. (2025). Elevated Levels of Interferon Gamma, Interleukin-4, Neutrophil- Lymphocyte Ratio and Platelet-Lymphocyte Ratio As Biomarkers of Post-Surgical Wound Infections Amongst Female Patients in Nnewi, Nigeria. Asian Journal of Medicine and Health, 23 (4), 109-114. </w:t>
      </w:r>
      <w:proofErr w:type="spellStart"/>
      <w:r w:rsidRPr="00324B6C">
        <w:rPr>
          <w:rFonts w:ascii="Times New Roman" w:hAnsi="Times New Roman" w:cs="Times New Roman"/>
          <w:iCs/>
          <w:sz w:val="24"/>
          <w:szCs w:val="24"/>
          <w:highlight w:val="green"/>
        </w:rPr>
        <w:t>Doi</w:t>
      </w:r>
      <w:proofErr w:type="spellEnd"/>
      <w:r w:rsidRPr="00324B6C">
        <w:rPr>
          <w:rFonts w:ascii="Times New Roman" w:hAnsi="Times New Roman" w:cs="Times New Roman"/>
          <w:iCs/>
          <w:sz w:val="24"/>
          <w:szCs w:val="24"/>
          <w:highlight w:val="green"/>
        </w:rPr>
        <w:t>: 10.9734/</w:t>
      </w:r>
      <w:proofErr w:type="spellStart"/>
      <w:r w:rsidRPr="00324B6C">
        <w:rPr>
          <w:rFonts w:ascii="Times New Roman" w:hAnsi="Times New Roman" w:cs="Times New Roman"/>
          <w:iCs/>
          <w:sz w:val="24"/>
          <w:szCs w:val="24"/>
          <w:highlight w:val="green"/>
        </w:rPr>
        <w:t>ajmah</w:t>
      </w:r>
      <w:proofErr w:type="spellEnd"/>
      <w:r w:rsidRPr="00324B6C">
        <w:rPr>
          <w:rFonts w:ascii="Times New Roman" w:hAnsi="Times New Roman" w:cs="Times New Roman"/>
          <w:iCs/>
          <w:sz w:val="24"/>
          <w:szCs w:val="24"/>
          <w:highlight w:val="green"/>
        </w:rPr>
        <w:t>/2025/v23i41211.</w:t>
      </w:r>
    </w:p>
    <w:p w14:paraId="03A032CA" w14:textId="77777777" w:rsidR="00324B6C" w:rsidRPr="00324B6C" w:rsidRDefault="00324B6C" w:rsidP="00324B6C">
      <w:pPr>
        <w:numPr>
          <w:ilvl w:val="0"/>
          <w:numId w:val="4"/>
        </w:numPr>
        <w:spacing w:after="200" w:line="360" w:lineRule="auto"/>
        <w:jc w:val="both"/>
        <w:rPr>
          <w:rFonts w:ascii="Times New Roman" w:eastAsia="Times New Roman" w:hAnsi="Times New Roman" w:cs="Times New Roman"/>
          <w:color w:val="212121"/>
          <w:sz w:val="24"/>
          <w:highlight w:val="green"/>
        </w:rPr>
      </w:pPr>
      <w:proofErr w:type="spellStart"/>
      <w:r w:rsidRPr="00324B6C">
        <w:rPr>
          <w:rFonts w:ascii="Times New Roman" w:eastAsia="Times New Roman" w:hAnsi="Times New Roman" w:cs="Times New Roman"/>
          <w:color w:val="212121"/>
          <w:sz w:val="24"/>
          <w:highlight w:val="green"/>
        </w:rPr>
        <w:t>Naik</w:t>
      </w:r>
      <w:proofErr w:type="spellEnd"/>
      <w:r w:rsidRPr="00324B6C">
        <w:rPr>
          <w:rFonts w:ascii="Times New Roman" w:eastAsia="Times New Roman" w:hAnsi="Times New Roman" w:cs="Times New Roman"/>
          <w:color w:val="212121"/>
          <w:sz w:val="24"/>
          <w:highlight w:val="green"/>
        </w:rPr>
        <w:t xml:space="preserve">, P., Pandey, S., </w:t>
      </w:r>
      <w:proofErr w:type="spellStart"/>
      <w:r w:rsidRPr="00324B6C">
        <w:rPr>
          <w:rFonts w:ascii="Times New Roman" w:eastAsia="Times New Roman" w:hAnsi="Times New Roman" w:cs="Times New Roman"/>
          <w:color w:val="212121"/>
          <w:sz w:val="24"/>
          <w:highlight w:val="green"/>
        </w:rPr>
        <w:t>Naik</w:t>
      </w:r>
      <w:proofErr w:type="spellEnd"/>
      <w:r w:rsidRPr="00324B6C">
        <w:rPr>
          <w:rFonts w:ascii="Times New Roman" w:eastAsia="Times New Roman" w:hAnsi="Times New Roman" w:cs="Times New Roman"/>
          <w:color w:val="212121"/>
          <w:sz w:val="24"/>
          <w:highlight w:val="green"/>
        </w:rPr>
        <w:t xml:space="preserve">, M.N., Mishra, D.K., </w:t>
      </w:r>
      <w:proofErr w:type="spellStart"/>
      <w:r w:rsidRPr="00324B6C">
        <w:rPr>
          <w:rFonts w:ascii="Times New Roman" w:eastAsia="Times New Roman" w:hAnsi="Times New Roman" w:cs="Times New Roman"/>
          <w:color w:val="212121"/>
          <w:sz w:val="24"/>
          <w:highlight w:val="green"/>
        </w:rPr>
        <w:t>Boyenpally</w:t>
      </w:r>
      <w:proofErr w:type="spellEnd"/>
      <w:r w:rsidRPr="00324B6C">
        <w:rPr>
          <w:rFonts w:ascii="Times New Roman" w:eastAsia="Times New Roman" w:hAnsi="Times New Roman" w:cs="Times New Roman"/>
          <w:color w:val="212121"/>
          <w:sz w:val="24"/>
          <w:highlight w:val="green"/>
        </w:rPr>
        <w:t xml:space="preserve">, S.R., </w:t>
      </w:r>
      <w:r w:rsidRPr="00324B6C">
        <w:rPr>
          <w:highlight w:val="green"/>
        </w:rPr>
        <w:t xml:space="preserve">&amp; </w:t>
      </w:r>
      <w:r w:rsidRPr="00324B6C">
        <w:rPr>
          <w:rFonts w:ascii="Times New Roman" w:eastAsia="Times New Roman" w:hAnsi="Times New Roman" w:cs="Times New Roman"/>
          <w:color w:val="212121"/>
          <w:sz w:val="24"/>
          <w:highlight w:val="green"/>
        </w:rPr>
        <w:t xml:space="preserve">Joseph, J. (2022). Transcriptomic and Histological Analysis of Exacerbated Immune Response in Multidrug-Resistant Pseudomonas aeruginosa in a Murine Model of </w:t>
      </w:r>
      <w:proofErr w:type="spellStart"/>
      <w:r w:rsidRPr="00324B6C">
        <w:rPr>
          <w:rFonts w:ascii="Times New Roman" w:eastAsia="Times New Roman" w:hAnsi="Times New Roman" w:cs="Times New Roman"/>
          <w:color w:val="212121"/>
          <w:sz w:val="24"/>
          <w:highlight w:val="green"/>
        </w:rPr>
        <w:t>Endophthalmitis</w:t>
      </w:r>
      <w:proofErr w:type="spellEnd"/>
      <w:r w:rsidRPr="00324B6C">
        <w:rPr>
          <w:rFonts w:ascii="Times New Roman" w:eastAsia="Times New Roman" w:hAnsi="Times New Roman" w:cs="Times New Roman"/>
          <w:color w:val="212121"/>
          <w:sz w:val="24"/>
          <w:highlight w:val="green"/>
        </w:rPr>
        <w:t xml:space="preserve">. </w:t>
      </w:r>
      <w:r w:rsidRPr="00324B6C">
        <w:rPr>
          <w:rFonts w:ascii="Times New Roman" w:eastAsia="Times New Roman" w:hAnsi="Times New Roman" w:cs="Times New Roman"/>
          <w:i/>
          <w:color w:val="212121"/>
          <w:sz w:val="24"/>
          <w:highlight w:val="green"/>
        </w:rPr>
        <w:t xml:space="preserve">Front </w:t>
      </w:r>
      <w:proofErr w:type="spellStart"/>
      <w:r w:rsidRPr="00324B6C">
        <w:rPr>
          <w:rFonts w:ascii="Times New Roman" w:eastAsia="Times New Roman" w:hAnsi="Times New Roman" w:cs="Times New Roman"/>
          <w:i/>
          <w:color w:val="212121"/>
          <w:sz w:val="24"/>
          <w:highlight w:val="green"/>
        </w:rPr>
        <w:t>Immunol</w:t>
      </w:r>
      <w:proofErr w:type="spellEnd"/>
      <w:r w:rsidRPr="00324B6C">
        <w:rPr>
          <w:rFonts w:ascii="Times New Roman" w:eastAsia="Times New Roman" w:hAnsi="Times New Roman" w:cs="Times New Roman"/>
          <w:color w:val="212121"/>
          <w:sz w:val="24"/>
          <w:highlight w:val="green"/>
        </w:rPr>
        <w:t>, 3(12), 789023.</w:t>
      </w:r>
    </w:p>
    <w:p w14:paraId="33C90FC1" w14:textId="77777777" w:rsidR="00324B6C" w:rsidRPr="00324B6C" w:rsidRDefault="00324B6C" w:rsidP="00324B6C">
      <w:pPr>
        <w:numPr>
          <w:ilvl w:val="0"/>
          <w:numId w:val="4"/>
        </w:numPr>
        <w:spacing w:after="200" w:line="360" w:lineRule="auto"/>
        <w:jc w:val="both"/>
        <w:rPr>
          <w:rFonts w:ascii="Times New Roman" w:eastAsia="Times New Roman" w:hAnsi="Times New Roman" w:cs="Times New Roman"/>
          <w:sz w:val="24"/>
          <w:highlight w:val="green"/>
        </w:rPr>
      </w:pPr>
      <w:r w:rsidRPr="00324B6C">
        <w:rPr>
          <w:rFonts w:ascii="Times New Roman" w:eastAsia="Times New Roman" w:hAnsi="Times New Roman" w:cs="Times New Roman"/>
          <w:sz w:val="24"/>
          <w:highlight w:val="green"/>
        </w:rPr>
        <w:t xml:space="preserve">Mohan, N., </w:t>
      </w:r>
      <w:proofErr w:type="spellStart"/>
      <w:r w:rsidRPr="00324B6C">
        <w:rPr>
          <w:rFonts w:ascii="Times New Roman" w:eastAsia="Times New Roman" w:hAnsi="Times New Roman" w:cs="Times New Roman"/>
          <w:sz w:val="24"/>
          <w:highlight w:val="green"/>
        </w:rPr>
        <w:t>Gnanasekar</w:t>
      </w:r>
      <w:proofErr w:type="spellEnd"/>
      <w:r w:rsidRPr="00324B6C">
        <w:rPr>
          <w:rFonts w:ascii="Times New Roman" w:eastAsia="Times New Roman" w:hAnsi="Times New Roman" w:cs="Times New Roman"/>
          <w:sz w:val="24"/>
          <w:highlight w:val="green"/>
        </w:rPr>
        <w:t xml:space="preserve">, D., </w:t>
      </w:r>
      <w:proofErr w:type="spellStart"/>
      <w:r w:rsidRPr="00324B6C">
        <w:rPr>
          <w:rFonts w:ascii="Times New Roman" w:eastAsia="Times New Roman" w:hAnsi="Times New Roman" w:cs="Times New Roman"/>
          <w:sz w:val="24"/>
          <w:highlight w:val="green"/>
        </w:rPr>
        <w:t>Tk</w:t>
      </w:r>
      <w:proofErr w:type="spellEnd"/>
      <w:r w:rsidRPr="00324B6C">
        <w:rPr>
          <w:rFonts w:ascii="Times New Roman" w:eastAsia="Times New Roman" w:hAnsi="Times New Roman" w:cs="Times New Roman"/>
          <w:sz w:val="24"/>
          <w:highlight w:val="green"/>
        </w:rPr>
        <w:t xml:space="preserve">, S., </w:t>
      </w:r>
      <w:r w:rsidRPr="00324B6C">
        <w:rPr>
          <w:highlight w:val="green"/>
        </w:rPr>
        <w:t xml:space="preserve">&amp; </w:t>
      </w:r>
      <w:proofErr w:type="spellStart"/>
      <w:r w:rsidRPr="00324B6C">
        <w:rPr>
          <w:rFonts w:ascii="Times New Roman" w:eastAsia="Times New Roman" w:hAnsi="Times New Roman" w:cs="Times New Roman"/>
          <w:sz w:val="24"/>
          <w:highlight w:val="green"/>
        </w:rPr>
        <w:t>Ignatious</w:t>
      </w:r>
      <w:proofErr w:type="spellEnd"/>
      <w:r w:rsidRPr="00324B6C">
        <w:rPr>
          <w:rFonts w:ascii="Times New Roman" w:eastAsia="Times New Roman" w:hAnsi="Times New Roman" w:cs="Times New Roman"/>
          <w:sz w:val="24"/>
          <w:highlight w:val="green"/>
        </w:rPr>
        <w:t xml:space="preserve">, A (2023). Prevalence and Risk Factors of Surgical Site. Infections in a Teaching Medical College in the Trichy District of India. </w:t>
      </w:r>
      <w:proofErr w:type="spellStart"/>
      <w:r w:rsidRPr="00324B6C">
        <w:rPr>
          <w:rFonts w:ascii="Times New Roman" w:eastAsia="Times New Roman" w:hAnsi="Times New Roman" w:cs="Times New Roman"/>
          <w:sz w:val="24"/>
          <w:highlight w:val="green"/>
        </w:rPr>
        <w:t>Cureus</w:t>
      </w:r>
      <w:proofErr w:type="spellEnd"/>
      <w:r w:rsidRPr="00324B6C">
        <w:rPr>
          <w:rFonts w:ascii="Times New Roman" w:eastAsia="Times New Roman" w:hAnsi="Times New Roman" w:cs="Times New Roman"/>
          <w:sz w:val="24"/>
          <w:highlight w:val="green"/>
        </w:rPr>
        <w:t>, 15(5), 39465-39470.</w:t>
      </w:r>
    </w:p>
    <w:p w14:paraId="0AD04E11" w14:textId="77777777" w:rsidR="0024433B" w:rsidRDefault="0024433B">
      <w:pPr>
        <w:spacing w:line="480" w:lineRule="auto"/>
        <w:jc w:val="both"/>
        <w:rPr>
          <w:rFonts w:ascii="Times New Roman" w:eastAsia="Times New Roman" w:hAnsi="Times New Roman" w:cs="Times New Roman"/>
          <w:sz w:val="24"/>
        </w:rPr>
      </w:pPr>
    </w:p>
    <w:sectPr w:rsidR="0024433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5B387" w14:textId="77777777" w:rsidR="0080628F" w:rsidRDefault="0080628F" w:rsidP="005F13BF">
      <w:r>
        <w:separator/>
      </w:r>
    </w:p>
  </w:endnote>
  <w:endnote w:type="continuationSeparator" w:id="0">
    <w:p w14:paraId="578A2498" w14:textId="77777777" w:rsidR="0080628F" w:rsidRDefault="0080628F" w:rsidP="005F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CB61" w14:textId="77777777" w:rsidR="005F13BF" w:rsidRDefault="005F1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31D7C" w14:textId="77777777" w:rsidR="005F13BF" w:rsidRDefault="005F1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EA98D" w14:textId="77777777" w:rsidR="005F13BF" w:rsidRDefault="005F1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E48C7" w14:textId="77777777" w:rsidR="0080628F" w:rsidRDefault="0080628F" w:rsidP="005F13BF">
      <w:r>
        <w:separator/>
      </w:r>
    </w:p>
  </w:footnote>
  <w:footnote w:type="continuationSeparator" w:id="0">
    <w:p w14:paraId="57DA01BC" w14:textId="77777777" w:rsidR="0080628F" w:rsidRDefault="0080628F" w:rsidP="005F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F4750" w14:textId="4499C05A" w:rsidR="005F13BF" w:rsidRDefault="0080628F">
    <w:pPr>
      <w:pStyle w:val="Header"/>
    </w:pPr>
    <w:r>
      <w:rPr>
        <w:noProof/>
      </w:rPr>
      <w:pict w14:anchorId="44BA9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36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87AAC" w14:textId="063181ED" w:rsidR="005F13BF" w:rsidRDefault="0080628F">
    <w:pPr>
      <w:pStyle w:val="Header"/>
    </w:pPr>
    <w:r>
      <w:rPr>
        <w:noProof/>
      </w:rPr>
      <w:pict w14:anchorId="1533F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36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A1B28" w14:textId="67B8BC55" w:rsidR="005F13BF" w:rsidRDefault="0080628F">
    <w:pPr>
      <w:pStyle w:val="Header"/>
    </w:pPr>
    <w:r>
      <w:rPr>
        <w:noProof/>
      </w:rPr>
      <w:pict w14:anchorId="5A6B7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36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B7E1CE"/>
    <w:multiLevelType w:val="singleLevel"/>
    <w:tmpl w:val="E5B7E1CE"/>
    <w:lvl w:ilvl="0">
      <w:start w:val="1"/>
      <w:numFmt w:val="decimal"/>
      <w:suff w:val="space"/>
      <w:lvlText w:val="%1."/>
      <w:lvlJc w:val="left"/>
    </w:lvl>
  </w:abstractNum>
  <w:abstractNum w:abstractNumId="1" w15:restartNumberingAfterBreak="0">
    <w:nsid w:val="0053208E"/>
    <w:multiLevelType w:val="singleLevel"/>
    <w:tmpl w:val="0A607B3C"/>
    <w:lvl w:ilvl="0">
      <w:start w:val="1"/>
      <w:numFmt w:val="decimal"/>
      <w:lvlText w:val="%1."/>
      <w:lvlJc w:val="left"/>
      <w:rPr>
        <w:rFonts w:ascii="Times New Roman" w:eastAsia="Times New Roman" w:hAnsi="Times New Roman" w:cs="Times New Roman"/>
      </w:rPr>
    </w:lvl>
  </w:abstractNum>
  <w:abstractNum w:abstractNumId="2" w15:restartNumberingAfterBreak="0">
    <w:nsid w:val="315F4A7B"/>
    <w:multiLevelType w:val="hybridMultilevel"/>
    <w:tmpl w:val="C602EC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F94147A"/>
    <w:multiLevelType w:val="hybridMultilevel"/>
    <w:tmpl w:val="02386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3B"/>
    <w:rsid w:val="00060B6E"/>
    <w:rsid w:val="0008403B"/>
    <w:rsid w:val="000C08AB"/>
    <w:rsid w:val="000D28FB"/>
    <w:rsid w:val="001229D8"/>
    <w:rsid w:val="00157B4F"/>
    <w:rsid w:val="00170159"/>
    <w:rsid w:val="00190198"/>
    <w:rsid w:val="00193B0B"/>
    <w:rsid w:val="001A3A5C"/>
    <w:rsid w:val="002027F6"/>
    <w:rsid w:val="0020463A"/>
    <w:rsid w:val="002311D3"/>
    <w:rsid w:val="002330DE"/>
    <w:rsid w:val="002364F5"/>
    <w:rsid w:val="0024433B"/>
    <w:rsid w:val="00246537"/>
    <w:rsid w:val="00255B25"/>
    <w:rsid w:val="0028532C"/>
    <w:rsid w:val="0029197E"/>
    <w:rsid w:val="002B7ABC"/>
    <w:rsid w:val="002C7F30"/>
    <w:rsid w:val="002E70A1"/>
    <w:rsid w:val="002F3C13"/>
    <w:rsid w:val="00324B6C"/>
    <w:rsid w:val="0033697B"/>
    <w:rsid w:val="00357295"/>
    <w:rsid w:val="00361DB6"/>
    <w:rsid w:val="003B7D8B"/>
    <w:rsid w:val="003C43A3"/>
    <w:rsid w:val="004011D1"/>
    <w:rsid w:val="0043558A"/>
    <w:rsid w:val="00440EC1"/>
    <w:rsid w:val="004432CC"/>
    <w:rsid w:val="004711D6"/>
    <w:rsid w:val="004858C8"/>
    <w:rsid w:val="004D0355"/>
    <w:rsid w:val="004F24F7"/>
    <w:rsid w:val="004F5D38"/>
    <w:rsid w:val="00504AD5"/>
    <w:rsid w:val="00523341"/>
    <w:rsid w:val="00525B6D"/>
    <w:rsid w:val="00547338"/>
    <w:rsid w:val="0055281F"/>
    <w:rsid w:val="00555F6F"/>
    <w:rsid w:val="005F13BF"/>
    <w:rsid w:val="006626CA"/>
    <w:rsid w:val="006B1222"/>
    <w:rsid w:val="006E5B28"/>
    <w:rsid w:val="006F2FBD"/>
    <w:rsid w:val="00725C38"/>
    <w:rsid w:val="00733E52"/>
    <w:rsid w:val="0074304C"/>
    <w:rsid w:val="00795160"/>
    <w:rsid w:val="007D3EE5"/>
    <w:rsid w:val="0080172B"/>
    <w:rsid w:val="0080628F"/>
    <w:rsid w:val="00826563"/>
    <w:rsid w:val="00842040"/>
    <w:rsid w:val="008B0BD3"/>
    <w:rsid w:val="008B29B4"/>
    <w:rsid w:val="008D5A81"/>
    <w:rsid w:val="008E5C3A"/>
    <w:rsid w:val="0093502F"/>
    <w:rsid w:val="009A4A18"/>
    <w:rsid w:val="009D12AC"/>
    <w:rsid w:val="009E3DD4"/>
    <w:rsid w:val="00A03D1B"/>
    <w:rsid w:val="00A2635A"/>
    <w:rsid w:val="00A76A61"/>
    <w:rsid w:val="00AA444C"/>
    <w:rsid w:val="00AA52A2"/>
    <w:rsid w:val="00AA771C"/>
    <w:rsid w:val="00B13EA4"/>
    <w:rsid w:val="00B25567"/>
    <w:rsid w:val="00B309A7"/>
    <w:rsid w:val="00B41B0D"/>
    <w:rsid w:val="00B57E0D"/>
    <w:rsid w:val="00BF46C1"/>
    <w:rsid w:val="00C0206D"/>
    <w:rsid w:val="00C21DCA"/>
    <w:rsid w:val="00C42C6B"/>
    <w:rsid w:val="00D06AC8"/>
    <w:rsid w:val="00D13090"/>
    <w:rsid w:val="00D33E55"/>
    <w:rsid w:val="00D3429B"/>
    <w:rsid w:val="00D67D33"/>
    <w:rsid w:val="00DA01FC"/>
    <w:rsid w:val="00DA3D01"/>
    <w:rsid w:val="00E606FB"/>
    <w:rsid w:val="00E67C7D"/>
    <w:rsid w:val="00E91366"/>
    <w:rsid w:val="00E91992"/>
    <w:rsid w:val="00EF6F38"/>
    <w:rsid w:val="00F12382"/>
    <w:rsid w:val="00F22A80"/>
    <w:rsid w:val="00F77824"/>
    <w:rsid w:val="00F94822"/>
    <w:rsid w:val="00FD2851"/>
    <w:rsid w:val="6EF74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FB4553"/>
  <w15:docId w15:val="{539235EB-44F7-4E10-99C9-0C2C03EA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Cite"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qFormat/>
    <w:rsid w:val="001229D8"/>
    <w:pPr>
      <w:ind w:left="720"/>
      <w:contextualSpacing/>
    </w:pPr>
  </w:style>
  <w:style w:type="character" w:styleId="Hyperlink">
    <w:name w:val="Hyperlink"/>
    <w:basedOn w:val="DefaultParagraphFont"/>
    <w:uiPriority w:val="99"/>
    <w:rsid w:val="001229D8"/>
    <w:rPr>
      <w:color w:val="0000FF" w:themeColor="hyperlink"/>
      <w:u w:val="single"/>
    </w:rPr>
  </w:style>
  <w:style w:type="character" w:customStyle="1" w:styleId="UnresolvedMention1">
    <w:name w:val="Unresolved Mention1"/>
    <w:basedOn w:val="DefaultParagraphFont"/>
    <w:uiPriority w:val="99"/>
    <w:semiHidden/>
    <w:unhideWhenUsed/>
    <w:rsid w:val="001229D8"/>
    <w:rPr>
      <w:color w:val="605E5C"/>
      <w:shd w:val="clear" w:color="auto" w:fill="E1DFDD"/>
    </w:rPr>
  </w:style>
  <w:style w:type="paragraph" w:customStyle="1" w:styleId="Default">
    <w:name w:val="Default"/>
    <w:rsid w:val="009E3DD4"/>
    <w:pPr>
      <w:autoSpaceDE w:val="0"/>
      <w:autoSpaceDN w:val="0"/>
      <w:adjustRightInd w:val="0"/>
    </w:pPr>
    <w:rPr>
      <w:rFonts w:ascii="Arial" w:eastAsiaTheme="minorHAnsi" w:hAnsi="Arial" w:cs="Arial"/>
      <w:color w:val="000000"/>
      <w:sz w:val="24"/>
      <w:szCs w:val="24"/>
    </w:rPr>
  </w:style>
  <w:style w:type="character" w:customStyle="1" w:styleId="UnresolvedMention">
    <w:name w:val="Unresolved Mention"/>
    <w:basedOn w:val="DefaultParagraphFont"/>
    <w:uiPriority w:val="99"/>
    <w:semiHidden/>
    <w:unhideWhenUsed/>
    <w:rsid w:val="009D12AC"/>
    <w:rPr>
      <w:color w:val="605E5C"/>
      <w:shd w:val="clear" w:color="auto" w:fill="E1DFDD"/>
    </w:rPr>
  </w:style>
  <w:style w:type="paragraph" w:styleId="Header">
    <w:name w:val="header"/>
    <w:basedOn w:val="Normal"/>
    <w:link w:val="HeaderChar"/>
    <w:rsid w:val="005F13BF"/>
    <w:pPr>
      <w:tabs>
        <w:tab w:val="center" w:pos="4680"/>
        <w:tab w:val="right" w:pos="9360"/>
      </w:tabs>
    </w:pPr>
  </w:style>
  <w:style w:type="character" w:customStyle="1" w:styleId="HeaderChar">
    <w:name w:val="Header Char"/>
    <w:basedOn w:val="DefaultParagraphFont"/>
    <w:link w:val="Header"/>
    <w:rsid w:val="005F13BF"/>
    <w:rPr>
      <w:sz w:val="21"/>
      <w:szCs w:val="22"/>
    </w:rPr>
  </w:style>
  <w:style w:type="paragraph" w:styleId="Footer">
    <w:name w:val="footer"/>
    <w:basedOn w:val="Normal"/>
    <w:link w:val="FooterChar"/>
    <w:rsid w:val="005F13BF"/>
    <w:pPr>
      <w:tabs>
        <w:tab w:val="center" w:pos="4680"/>
        <w:tab w:val="right" w:pos="9360"/>
      </w:tabs>
    </w:pPr>
  </w:style>
  <w:style w:type="character" w:customStyle="1" w:styleId="FooterChar">
    <w:name w:val="Footer Char"/>
    <w:basedOn w:val="DefaultParagraphFont"/>
    <w:link w:val="Footer"/>
    <w:rsid w:val="005F13BF"/>
    <w:rPr>
      <w:sz w:val="21"/>
      <w:szCs w:val="22"/>
    </w:rPr>
  </w:style>
  <w:style w:type="character" w:styleId="HTMLCite">
    <w:name w:val="HTML Cite"/>
    <w:basedOn w:val="DefaultParagraphFont"/>
    <w:uiPriority w:val="99"/>
    <w:unhideWhenUsed/>
    <w:rsid w:val="00324B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029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antimicrobial-resistan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who.int/news-room/fact-sheets/detail/antimicrobial-resistanc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18</Pages>
  <Words>4341</Words>
  <Characters>24747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1127</cp:lastModifiedBy>
  <cp:revision>70</cp:revision>
  <dcterms:created xsi:type="dcterms:W3CDTF">2025-03-28T05:43:00Z</dcterms:created>
  <dcterms:modified xsi:type="dcterms:W3CDTF">2025-04-07T11:24:00Z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1B85DC282E364EAF9D12DA2C29C4F6E4_13</vt:lpwstr>
  </property>
</Properties>
</file>