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13E97" w14:textId="77777777" w:rsidR="00BB5F1C" w:rsidRDefault="00BB5F1C" w:rsidP="00073CB4">
      <w:pPr>
        <w:spacing w:line="360" w:lineRule="auto"/>
        <w:jc w:val="both"/>
        <w:rPr>
          <w:rFonts w:ascii="Arial" w:hAnsi="Arial" w:cs="Arial"/>
          <w:b/>
        </w:rPr>
      </w:pPr>
    </w:p>
    <w:p w14:paraId="75344FD7" w14:textId="7C81A015" w:rsidR="00353D32" w:rsidRDefault="00353D32" w:rsidP="00073CB4">
      <w:pPr>
        <w:spacing w:line="360" w:lineRule="auto"/>
        <w:jc w:val="both"/>
        <w:rPr>
          <w:rFonts w:ascii="Arial" w:hAnsi="Arial" w:cs="Arial"/>
          <w:b/>
        </w:rPr>
      </w:pPr>
      <w:r w:rsidRPr="00353D32">
        <w:rPr>
          <w:rFonts w:ascii="Arial" w:hAnsi="Arial" w:cs="Arial"/>
          <w:b/>
        </w:rPr>
        <w:t>Original Research Article</w:t>
      </w:r>
    </w:p>
    <w:p w14:paraId="5BDABE00" w14:textId="63C73E20" w:rsidR="000807A0" w:rsidRDefault="00BB612E" w:rsidP="00073CB4">
      <w:pPr>
        <w:spacing w:line="360" w:lineRule="auto"/>
        <w:jc w:val="both"/>
        <w:rPr>
          <w:rFonts w:ascii="Arial" w:hAnsi="Arial" w:cs="Arial"/>
          <w:b/>
        </w:rPr>
      </w:pPr>
      <w:r>
        <w:rPr>
          <w:rFonts w:ascii="Arial" w:hAnsi="Arial" w:cs="Arial"/>
          <w:b/>
        </w:rPr>
        <w:t xml:space="preserve">Evaluation of </w:t>
      </w:r>
      <w:r w:rsidR="00AA771D">
        <w:rPr>
          <w:rFonts w:ascii="Arial" w:hAnsi="Arial" w:cs="Arial"/>
          <w:b/>
        </w:rPr>
        <w:t xml:space="preserve">post-operative </w:t>
      </w:r>
      <w:r w:rsidR="00585157" w:rsidRPr="007E7FBA">
        <w:rPr>
          <w:rFonts w:ascii="Arial" w:hAnsi="Arial" w:cs="Arial"/>
          <w:b/>
        </w:rPr>
        <w:t xml:space="preserve">venous </w:t>
      </w:r>
      <w:r w:rsidR="000807A0" w:rsidRPr="007E7FBA">
        <w:rPr>
          <w:rFonts w:ascii="Arial" w:hAnsi="Arial" w:cs="Arial"/>
          <w:b/>
        </w:rPr>
        <w:t>thr</w:t>
      </w:r>
      <w:r w:rsidR="000807A0">
        <w:rPr>
          <w:rFonts w:ascii="Arial" w:hAnsi="Arial" w:cs="Arial"/>
          <w:b/>
        </w:rPr>
        <w:t>omboembolism</w:t>
      </w:r>
      <w:r w:rsidR="0025657E">
        <w:rPr>
          <w:rFonts w:ascii="Arial" w:hAnsi="Arial" w:cs="Arial"/>
          <w:b/>
        </w:rPr>
        <w:t xml:space="preserve"> in patients undergoing abdominal surgery</w:t>
      </w:r>
      <w:r w:rsidR="008F57E9">
        <w:rPr>
          <w:rFonts w:ascii="Arial" w:hAnsi="Arial" w:cs="Arial"/>
          <w:b/>
        </w:rPr>
        <w:t xml:space="preserve"> for malignancy</w:t>
      </w:r>
      <w:r w:rsidR="008036D2">
        <w:rPr>
          <w:rFonts w:ascii="Arial" w:hAnsi="Arial" w:cs="Arial"/>
          <w:b/>
        </w:rPr>
        <w:t xml:space="preserve">: </w:t>
      </w:r>
      <w:r>
        <w:rPr>
          <w:rFonts w:ascii="Arial" w:hAnsi="Arial" w:cs="Arial"/>
          <w:b/>
        </w:rPr>
        <w:t xml:space="preserve">A single Centre </w:t>
      </w:r>
      <w:r w:rsidR="008A621B">
        <w:rPr>
          <w:rFonts w:ascii="Arial" w:hAnsi="Arial" w:cs="Arial"/>
          <w:b/>
        </w:rPr>
        <w:t>study</w:t>
      </w:r>
    </w:p>
    <w:p w14:paraId="0425D232" w14:textId="77777777" w:rsidR="00E7619C" w:rsidRDefault="00E7619C" w:rsidP="00073CB4">
      <w:pPr>
        <w:spacing w:line="360" w:lineRule="auto"/>
        <w:jc w:val="both"/>
        <w:rPr>
          <w:rFonts w:ascii="Arial" w:hAnsi="Arial" w:cs="Arial"/>
          <w:b/>
        </w:rPr>
      </w:pPr>
    </w:p>
    <w:p w14:paraId="71B7F4BE" w14:textId="77777777" w:rsidR="009A55FA" w:rsidRDefault="009A55FA" w:rsidP="00250EBC">
      <w:pPr>
        <w:spacing w:line="360" w:lineRule="auto"/>
        <w:rPr>
          <w:rFonts w:ascii="Arial" w:hAnsi="Arial" w:cs="Arial"/>
          <w:b/>
        </w:rPr>
      </w:pPr>
      <w:r>
        <w:rPr>
          <w:rFonts w:ascii="Arial" w:hAnsi="Arial" w:cs="Arial"/>
          <w:b/>
        </w:rPr>
        <w:t>Abstract:</w:t>
      </w:r>
    </w:p>
    <w:p w14:paraId="393508B2" w14:textId="75DE6B38" w:rsidR="000E2403" w:rsidRDefault="009A55FA" w:rsidP="009A55FA">
      <w:pPr>
        <w:spacing w:line="360" w:lineRule="auto"/>
        <w:jc w:val="both"/>
        <w:rPr>
          <w:rFonts w:ascii="Arial" w:hAnsi="Arial" w:cs="Arial"/>
        </w:rPr>
      </w:pPr>
      <w:r>
        <w:rPr>
          <w:rFonts w:ascii="Arial" w:hAnsi="Arial" w:cs="Arial"/>
          <w:b/>
        </w:rPr>
        <w:t>Background:</w:t>
      </w:r>
      <w:r w:rsidRPr="009A55FA">
        <w:rPr>
          <w:rFonts w:ascii="Arial" w:hAnsi="Arial" w:cs="Arial"/>
        </w:rPr>
        <w:t xml:space="preserve"> </w:t>
      </w:r>
      <w:r w:rsidR="000E2403" w:rsidRPr="000E2403">
        <w:rPr>
          <w:rFonts w:ascii="Arial" w:hAnsi="Arial" w:cs="Arial"/>
        </w:rPr>
        <w:t>Abdominal malignancy is a well-known cause of death worldwide. Treatment of abdominal malignancy (AM) include surgery</w:t>
      </w:r>
      <w:r w:rsidR="00AA771D">
        <w:rPr>
          <w:rFonts w:ascii="Arial" w:hAnsi="Arial" w:cs="Arial"/>
        </w:rPr>
        <w:t>,</w:t>
      </w:r>
      <w:r w:rsidR="000E2403" w:rsidRPr="000E2403">
        <w:rPr>
          <w:rFonts w:ascii="Arial" w:hAnsi="Arial" w:cs="Arial"/>
        </w:rPr>
        <w:t xml:space="preserve"> adjuvant and neoadjuvant chemo-radiotherapy according to the disease e</w:t>
      </w:r>
      <w:r w:rsidR="000E2403">
        <w:rPr>
          <w:rFonts w:ascii="Arial" w:hAnsi="Arial" w:cs="Arial"/>
        </w:rPr>
        <w:t>xtend and stage of the disease.</w:t>
      </w:r>
      <w:r w:rsidR="000E2403" w:rsidRPr="000E2403">
        <w:t xml:space="preserve"> </w:t>
      </w:r>
      <w:r w:rsidR="000E2403" w:rsidRPr="000E2403">
        <w:rPr>
          <w:rFonts w:ascii="Arial" w:hAnsi="Arial" w:cs="Arial"/>
        </w:rPr>
        <w:t xml:space="preserve">But like any surgeries, AM surgery has many complications. </w:t>
      </w:r>
      <w:r w:rsidR="00A72A8B" w:rsidRPr="00A72A8B">
        <w:rPr>
          <w:rFonts w:ascii="Arial" w:hAnsi="Arial" w:cs="Arial"/>
        </w:rPr>
        <w:t>Among them venous thromboembolism (VTE) is a p</w:t>
      </w:r>
      <w:r w:rsidR="00A72A8B">
        <w:rPr>
          <w:rFonts w:ascii="Arial" w:hAnsi="Arial" w:cs="Arial"/>
        </w:rPr>
        <w:t>articular serious which may lead to death of the patinet</w:t>
      </w:r>
      <w:r w:rsidR="00A72A8B" w:rsidRPr="00A72A8B">
        <w:rPr>
          <w:rFonts w:ascii="Arial" w:hAnsi="Arial" w:cs="Arial"/>
        </w:rPr>
        <w:t>.</w:t>
      </w:r>
    </w:p>
    <w:p w14:paraId="429B6F41" w14:textId="047CE909" w:rsidR="009A55FA" w:rsidRDefault="009A55FA" w:rsidP="009A55FA">
      <w:pPr>
        <w:spacing w:line="360" w:lineRule="auto"/>
        <w:jc w:val="both"/>
        <w:rPr>
          <w:rFonts w:ascii="Arial" w:hAnsi="Arial" w:cs="Arial"/>
        </w:rPr>
      </w:pPr>
      <w:r w:rsidRPr="009A55FA">
        <w:rPr>
          <w:rFonts w:ascii="Arial" w:hAnsi="Arial" w:cs="Arial"/>
          <w:b/>
        </w:rPr>
        <w:t>Methods and materials:</w:t>
      </w:r>
      <w:r w:rsidR="00EC1BD4">
        <w:rPr>
          <w:rFonts w:ascii="Arial" w:hAnsi="Arial" w:cs="Arial"/>
        </w:rPr>
        <w:t xml:space="preserve"> </w:t>
      </w:r>
      <w:r w:rsidR="00BB612E">
        <w:rPr>
          <w:rFonts w:ascii="Arial" w:hAnsi="Arial" w:cs="Arial"/>
        </w:rPr>
        <w:t>This study</w:t>
      </w:r>
      <w:r w:rsidRPr="009A55FA">
        <w:rPr>
          <w:rFonts w:ascii="Arial" w:hAnsi="Arial" w:cs="Arial"/>
        </w:rPr>
        <w:t xml:space="preserve"> </w:t>
      </w:r>
      <w:r w:rsidR="00EC1BD4">
        <w:rPr>
          <w:rFonts w:ascii="Arial" w:hAnsi="Arial" w:cs="Arial"/>
        </w:rPr>
        <w:t xml:space="preserve">was </w:t>
      </w:r>
      <w:r w:rsidR="00A72A8B">
        <w:rPr>
          <w:rFonts w:ascii="Arial" w:hAnsi="Arial" w:cs="Arial"/>
        </w:rPr>
        <w:t>conducted in Dhaka Medical College and H</w:t>
      </w:r>
      <w:r w:rsidRPr="009A55FA">
        <w:rPr>
          <w:rFonts w:ascii="Arial" w:hAnsi="Arial" w:cs="Arial"/>
        </w:rPr>
        <w:t xml:space="preserve">ospital of Dhaka, Bangladesh from January 2021 to December 2023.There was no </w:t>
      </w:r>
      <w:r w:rsidR="003A4834">
        <w:rPr>
          <w:rFonts w:ascii="Arial" w:hAnsi="Arial" w:cs="Arial"/>
        </w:rPr>
        <w:t>venous thromboembolism (</w:t>
      </w:r>
      <w:r w:rsidRPr="009A55FA">
        <w:rPr>
          <w:rFonts w:ascii="Arial" w:hAnsi="Arial" w:cs="Arial"/>
        </w:rPr>
        <w:t>VTE</w:t>
      </w:r>
      <w:r w:rsidR="003A4834">
        <w:rPr>
          <w:rFonts w:ascii="Arial" w:hAnsi="Arial" w:cs="Arial"/>
        </w:rPr>
        <w:t>)</w:t>
      </w:r>
      <w:r w:rsidRPr="009A55FA">
        <w:rPr>
          <w:rFonts w:ascii="Arial" w:hAnsi="Arial" w:cs="Arial"/>
        </w:rPr>
        <w:t xml:space="preserve"> prophylaxis guideline in the institute. None of the patient received any standard VTE prophylaxis in the perioperative period. Statistical significance was </w:t>
      </w:r>
      <w:r w:rsidR="00A72A8B">
        <w:rPr>
          <w:rFonts w:ascii="Arial" w:hAnsi="Arial" w:cs="Arial"/>
        </w:rPr>
        <w:t>A</w:t>
      </w:r>
      <w:r w:rsidRPr="009A55FA">
        <w:rPr>
          <w:rFonts w:ascii="Arial" w:hAnsi="Arial" w:cs="Arial"/>
        </w:rPr>
        <w:t xml:space="preserve"> p-value of &lt; 0.05</w:t>
      </w:r>
      <w:r w:rsidR="00A72A8B">
        <w:rPr>
          <w:rFonts w:ascii="Arial" w:hAnsi="Arial" w:cs="Arial"/>
        </w:rPr>
        <w:t xml:space="preserve"> was considered</w:t>
      </w:r>
      <w:r w:rsidR="00A72A8B" w:rsidRPr="00A72A8B">
        <w:t xml:space="preserve"> </w:t>
      </w:r>
      <w:r w:rsidR="00A72A8B">
        <w:rPr>
          <w:rFonts w:ascii="Arial" w:hAnsi="Arial" w:cs="Arial"/>
        </w:rPr>
        <w:t>statistical significant</w:t>
      </w:r>
      <w:r w:rsidRPr="009A55FA">
        <w:rPr>
          <w:rFonts w:ascii="Arial" w:hAnsi="Arial" w:cs="Arial"/>
        </w:rPr>
        <w:t>. Multivariable analysis using a binary logistic regression model was used to verify the independent risk factors for VTE in the post-operative patients.  Variables identified as having a potential association (p &lt; 0.05) in a univariate analysis were entered into each multivariable analysis model.</w:t>
      </w:r>
    </w:p>
    <w:p w14:paraId="6007DB3D" w14:textId="4F9E2A3B" w:rsidR="009A55FA" w:rsidRDefault="009A55FA" w:rsidP="009A55FA">
      <w:pPr>
        <w:spacing w:line="360" w:lineRule="auto"/>
        <w:jc w:val="both"/>
        <w:rPr>
          <w:rFonts w:ascii="Arial" w:hAnsi="Arial" w:cs="Arial"/>
        </w:rPr>
      </w:pPr>
      <w:r w:rsidRPr="009A55FA">
        <w:rPr>
          <w:rFonts w:ascii="Arial" w:hAnsi="Arial" w:cs="Arial"/>
          <w:b/>
        </w:rPr>
        <w:t xml:space="preserve">Results:  </w:t>
      </w:r>
      <w:r w:rsidR="00F724C9">
        <w:rPr>
          <w:rFonts w:ascii="Arial" w:hAnsi="Arial" w:cs="Arial"/>
        </w:rPr>
        <w:t>A total of 113</w:t>
      </w:r>
      <w:r w:rsidRPr="009A55FA">
        <w:rPr>
          <w:rFonts w:ascii="Arial" w:hAnsi="Arial" w:cs="Arial"/>
        </w:rPr>
        <w:t xml:space="preserve"> patients who underwent</w:t>
      </w:r>
      <w:r w:rsidR="00D43E9D">
        <w:rPr>
          <w:rFonts w:ascii="Arial" w:hAnsi="Arial" w:cs="Arial"/>
        </w:rPr>
        <w:t xml:space="preserve"> surgery for AM</w:t>
      </w:r>
      <w:r w:rsidRPr="009A55FA">
        <w:rPr>
          <w:rFonts w:ascii="Arial" w:hAnsi="Arial" w:cs="Arial"/>
        </w:rPr>
        <w:t xml:space="preserve"> were included in the study</w:t>
      </w:r>
      <w:r w:rsidR="00DD66C5" w:rsidRPr="009A55FA">
        <w:rPr>
          <w:rFonts w:ascii="Arial" w:hAnsi="Arial" w:cs="Arial"/>
        </w:rPr>
        <w:t>.</w:t>
      </w:r>
      <w:r w:rsidR="00620F3F">
        <w:rPr>
          <w:rFonts w:ascii="Arial" w:hAnsi="Arial" w:cs="Arial"/>
        </w:rPr>
        <w:t xml:space="preserve"> Out of 113 patients, 11</w:t>
      </w:r>
      <w:r w:rsidR="000E2403">
        <w:rPr>
          <w:rFonts w:ascii="Arial" w:hAnsi="Arial" w:cs="Arial"/>
        </w:rPr>
        <w:t>(9.73</w:t>
      </w:r>
      <w:r w:rsidRPr="009A55FA">
        <w:rPr>
          <w:rFonts w:ascii="Arial" w:hAnsi="Arial" w:cs="Arial"/>
        </w:rPr>
        <w:t xml:space="preserve">%) </w:t>
      </w:r>
      <w:r w:rsidR="00620F3F">
        <w:rPr>
          <w:rFonts w:ascii="Arial" w:hAnsi="Arial" w:cs="Arial"/>
        </w:rPr>
        <w:t>patients presented with DVT. Three patients (2.6</w:t>
      </w:r>
      <w:r w:rsidRPr="009A55FA">
        <w:rPr>
          <w:rFonts w:ascii="Arial" w:hAnsi="Arial" w:cs="Arial"/>
        </w:rPr>
        <w:t>%)</w:t>
      </w:r>
      <w:r w:rsidR="00DF3803">
        <w:rPr>
          <w:rFonts w:ascii="Arial" w:hAnsi="Arial" w:cs="Arial"/>
        </w:rPr>
        <w:t xml:space="preserve"> had pulmonary embolism and all</w:t>
      </w:r>
      <w:r w:rsidRPr="009A55FA">
        <w:rPr>
          <w:rFonts w:ascii="Arial" w:hAnsi="Arial" w:cs="Arial"/>
        </w:rPr>
        <w:t xml:space="preserve"> of them died in the post-operative period.</w:t>
      </w:r>
      <w:r>
        <w:rPr>
          <w:rFonts w:ascii="Arial" w:hAnsi="Arial" w:cs="Arial"/>
        </w:rPr>
        <w:t xml:space="preserve"> Advanced age, pr</w:t>
      </w:r>
      <w:r w:rsidR="00AA771D">
        <w:rPr>
          <w:rFonts w:ascii="Arial" w:hAnsi="Arial" w:cs="Arial"/>
        </w:rPr>
        <w:t>olong durati</w:t>
      </w:r>
      <w:r w:rsidR="003A4834">
        <w:rPr>
          <w:rFonts w:ascii="Arial" w:hAnsi="Arial" w:cs="Arial"/>
        </w:rPr>
        <w:t>on of surgery, advanced stage of</w:t>
      </w:r>
      <w:r w:rsidR="000E2403">
        <w:rPr>
          <w:rFonts w:ascii="Arial" w:hAnsi="Arial" w:cs="Arial"/>
        </w:rPr>
        <w:t xml:space="preserve"> disease, low albumin level, colorectal and gynecological surgery</w:t>
      </w:r>
      <w:r w:rsidR="00A72A8B">
        <w:rPr>
          <w:rFonts w:ascii="Arial" w:hAnsi="Arial" w:cs="Arial"/>
        </w:rPr>
        <w:t>, elevated</w:t>
      </w:r>
      <w:r>
        <w:rPr>
          <w:rFonts w:ascii="Arial" w:hAnsi="Arial" w:cs="Arial"/>
        </w:rPr>
        <w:t xml:space="preserve"> D-dimer level and high Ca</w:t>
      </w:r>
      <w:r w:rsidR="000E2403">
        <w:rPr>
          <w:rFonts w:ascii="Arial" w:hAnsi="Arial" w:cs="Arial"/>
        </w:rPr>
        <w:t>p</w:t>
      </w:r>
      <w:r>
        <w:rPr>
          <w:rFonts w:ascii="Arial" w:hAnsi="Arial" w:cs="Arial"/>
        </w:rPr>
        <w:t>rini scores were independent predictors of post-surgical VTE.</w:t>
      </w:r>
    </w:p>
    <w:p w14:paraId="2872B011" w14:textId="0966DB06" w:rsidR="00AA771D" w:rsidRPr="00AA771D" w:rsidRDefault="009A55FA" w:rsidP="009A55FA">
      <w:pPr>
        <w:spacing w:line="360" w:lineRule="auto"/>
        <w:jc w:val="both"/>
        <w:rPr>
          <w:rFonts w:ascii="Arial" w:hAnsi="Arial" w:cs="Arial"/>
          <w:color w:val="1F243C"/>
          <w:szCs w:val="21"/>
          <w:shd w:val="clear" w:color="auto" w:fill="FFFFFF"/>
        </w:rPr>
      </w:pPr>
      <w:r w:rsidRPr="002A1716">
        <w:rPr>
          <w:rFonts w:ascii="Arial" w:hAnsi="Arial" w:cs="Arial"/>
          <w:b/>
        </w:rPr>
        <w:t>Conclusion:</w:t>
      </w:r>
      <w:r w:rsidR="002A1716" w:rsidRPr="002A1716">
        <w:rPr>
          <w:rFonts w:ascii="Arial" w:hAnsi="Arial" w:cs="Arial"/>
          <w:b/>
          <w:color w:val="1F243C"/>
          <w:szCs w:val="21"/>
          <w:shd w:val="clear" w:color="auto" w:fill="FFFFFF"/>
        </w:rPr>
        <w:t xml:space="preserve"> </w:t>
      </w:r>
      <w:r w:rsidR="00A72A8B">
        <w:rPr>
          <w:rFonts w:ascii="Arial" w:hAnsi="Arial" w:cs="Arial"/>
          <w:color w:val="1F243C"/>
          <w:szCs w:val="21"/>
          <w:shd w:val="clear" w:color="auto" w:fill="FFFFFF"/>
        </w:rPr>
        <w:t>A</w:t>
      </w:r>
      <w:r w:rsidR="00A72A8B" w:rsidRPr="00AA771D">
        <w:rPr>
          <w:rFonts w:ascii="Arial" w:hAnsi="Arial" w:cs="Arial"/>
          <w:color w:val="1F243C"/>
          <w:szCs w:val="21"/>
          <w:shd w:val="clear" w:color="auto" w:fill="FFFFFF"/>
        </w:rPr>
        <w:t xml:space="preserve">ccording to the current study </w:t>
      </w:r>
      <w:r w:rsidR="00A72A8B">
        <w:rPr>
          <w:rFonts w:ascii="Arial" w:hAnsi="Arial" w:cs="Arial"/>
          <w:color w:val="1F243C"/>
          <w:szCs w:val="21"/>
          <w:shd w:val="clear" w:color="auto" w:fill="FFFFFF"/>
        </w:rPr>
        <w:t>p</w:t>
      </w:r>
      <w:r w:rsidR="00AA771D" w:rsidRPr="00AA771D">
        <w:rPr>
          <w:rFonts w:ascii="Arial" w:hAnsi="Arial" w:cs="Arial"/>
          <w:color w:val="1F243C"/>
          <w:szCs w:val="21"/>
          <w:shd w:val="clear" w:color="auto" w:fill="FFFFFF"/>
        </w:rPr>
        <w:t xml:space="preserve">ost-operative </w:t>
      </w:r>
      <w:r w:rsidR="00A72A8B">
        <w:rPr>
          <w:rFonts w:ascii="Arial" w:hAnsi="Arial" w:cs="Arial"/>
          <w:color w:val="1F243C"/>
          <w:szCs w:val="21"/>
          <w:shd w:val="clear" w:color="auto" w:fill="FFFFFF"/>
        </w:rPr>
        <w:t>VTE is a serious complication</w:t>
      </w:r>
      <w:r w:rsidR="00AA771D" w:rsidRPr="00AA771D">
        <w:rPr>
          <w:rFonts w:ascii="Arial" w:hAnsi="Arial" w:cs="Arial"/>
          <w:color w:val="1F243C"/>
          <w:szCs w:val="21"/>
          <w:shd w:val="clear" w:color="auto" w:fill="FFFFFF"/>
        </w:rPr>
        <w:t xml:space="preserve"> follow</w:t>
      </w:r>
      <w:r w:rsidR="00A72A8B">
        <w:rPr>
          <w:rFonts w:ascii="Arial" w:hAnsi="Arial" w:cs="Arial"/>
          <w:color w:val="1F243C"/>
          <w:szCs w:val="21"/>
          <w:shd w:val="clear" w:color="auto" w:fill="FFFFFF"/>
        </w:rPr>
        <w:t>ing malignant abdominal surgery.</w:t>
      </w:r>
      <w:r w:rsidR="00AA771D" w:rsidRPr="00AA771D">
        <w:rPr>
          <w:rFonts w:ascii="Arial" w:hAnsi="Arial" w:cs="Arial"/>
          <w:color w:val="1F243C"/>
          <w:szCs w:val="21"/>
          <w:shd w:val="clear" w:color="auto" w:fill="FFFFFF"/>
        </w:rPr>
        <w:t xml:space="preserve"> In AM patients,</w:t>
      </w:r>
      <w:r w:rsidR="00AA771D">
        <w:rPr>
          <w:rFonts w:ascii="Arial" w:hAnsi="Arial" w:cs="Arial"/>
          <w:color w:val="1F243C"/>
          <w:szCs w:val="21"/>
          <w:shd w:val="clear" w:color="auto" w:fill="FFFFFF"/>
        </w:rPr>
        <w:t xml:space="preserve"> several factors were responsible for</w:t>
      </w:r>
      <w:r w:rsidR="00AA771D" w:rsidRPr="00AA771D">
        <w:rPr>
          <w:rFonts w:ascii="Arial" w:hAnsi="Arial" w:cs="Arial"/>
          <w:color w:val="1F243C"/>
          <w:szCs w:val="21"/>
          <w:shd w:val="clear" w:color="auto" w:fill="FFFFFF"/>
        </w:rPr>
        <w:t xml:space="preserve"> the development of post-operative VTE. In order to determine the predictors of post-surgical VTE, more extensive multicenter research should be carried out.</w:t>
      </w:r>
    </w:p>
    <w:p w14:paraId="52D94E26" w14:textId="77777777" w:rsidR="002A1716" w:rsidRPr="009A55FA" w:rsidRDefault="002A1716" w:rsidP="009A55FA">
      <w:pPr>
        <w:spacing w:line="360" w:lineRule="auto"/>
        <w:jc w:val="both"/>
        <w:rPr>
          <w:rFonts w:ascii="Arial" w:hAnsi="Arial" w:cs="Arial"/>
        </w:rPr>
      </w:pPr>
      <w:r>
        <w:rPr>
          <w:rFonts w:ascii="Arial" w:hAnsi="Arial" w:cs="Arial"/>
        </w:rPr>
        <w:t>Key words:</w:t>
      </w:r>
      <w:r w:rsidRPr="002A1716">
        <w:rPr>
          <w:rFonts w:ascii="Arial" w:hAnsi="Arial" w:cs="Arial"/>
          <w:b/>
        </w:rPr>
        <w:t xml:space="preserve"> </w:t>
      </w:r>
      <w:r>
        <w:rPr>
          <w:rFonts w:ascii="Arial" w:hAnsi="Arial" w:cs="Arial"/>
          <w:i/>
        </w:rPr>
        <w:t>i</w:t>
      </w:r>
      <w:r w:rsidRPr="002A1716">
        <w:rPr>
          <w:rFonts w:ascii="Arial" w:hAnsi="Arial" w:cs="Arial"/>
          <w:i/>
        </w:rPr>
        <w:t>ncidence</w:t>
      </w:r>
      <w:r>
        <w:rPr>
          <w:rFonts w:ascii="Arial" w:hAnsi="Arial" w:cs="Arial"/>
          <w:i/>
        </w:rPr>
        <w:t>,</w:t>
      </w:r>
      <w:r w:rsidRPr="002A1716">
        <w:rPr>
          <w:rFonts w:ascii="Arial" w:hAnsi="Arial" w:cs="Arial"/>
          <w:i/>
        </w:rPr>
        <w:t xml:space="preserve"> risk factors</w:t>
      </w:r>
      <w:r>
        <w:rPr>
          <w:rFonts w:ascii="Arial" w:hAnsi="Arial" w:cs="Arial"/>
          <w:i/>
        </w:rPr>
        <w:t>,</w:t>
      </w:r>
      <w:r w:rsidRPr="002A1716">
        <w:rPr>
          <w:rFonts w:ascii="Arial" w:hAnsi="Arial" w:cs="Arial"/>
          <w:i/>
        </w:rPr>
        <w:t xml:space="preserve"> venous thromboembolism</w:t>
      </w:r>
      <w:r>
        <w:rPr>
          <w:rFonts w:ascii="Arial" w:hAnsi="Arial" w:cs="Arial"/>
          <w:i/>
        </w:rPr>
        <w:t>,</w:t>
      </w:r>
      <w:r w:rsidR="007B52B6">
        <w:rPr>
          <w:rFonts w:ascii="Arial" w:hAnsi="Arial" w:cs="Arial"/>
          <w:i/>
        </w:rPr>
        <w:t xml:space="preserve"> post-surgery</w:t>
      </w:r>
    </w:p>
    <w:p w14:paraId="50ECE63D" w14:textId="77777777" w:rsidR="003A4834" w:rsidRDefault="003A4834" w:rsidP="00D47211">
      <w:pPr>
        <w:spacing w:line="360" w:lineRule="auto"/>
        <w:jc w:val="both"/>
        <w:rPr>
          <w:rFonts w:ascii="Arial" w:hAnsi="Arial" w:cs="Arial"/>
          <w:b/>
        </w:rPr>
      </w:pPr>
    </w:p>
    <w:p w14:paraId="1DA8CCF3" w14:textId="77777777" w:rsidR="00784D0E" w:rsidRDefault="00784D0E" w:rsidP="00BB5F1C">
      <w:pPr>
        <w:rPr>
          <w:b/>
          <w:sz w:val="24"/>
        </w:rPr>
      </w:pPr>
    </w:p>
    <w:p w14:paraId="256D1951" w14:textId="77777777" w:rsidR="00784D0E" w:rsidRDefault="00784D0E" w:rsidP="00BB5F1C">
      <w:pPr>
        <w:rPr>
          <w:rFonts w:ascii="Arial" w:hAnsi="Arial" w:cs="Arial"/>
          <w:b/>
          <w:sz w:val="24"/>
        </w:rPr>
      </w:pPr>
    </w:p>
    <w:p w14:paraId="6570EF45" w14:textId="77777777" w:rsidR="00784D0E" w:rsidRDefault="00784D0E" w:rsidP="00BB5F1C">
      <w:pPr>
        <w:rPr>
          <w:rFonts w:ascii="Arial" w:hAnsi="Arial" w:cs="Arial"/>
          <w:b/>
          <w:sz w:val="24"/>
        </w:rPr>
      </w:pPr>
    </w:p>
    <w:p w14:paraId="1FE6CE39" w14:textId="77777777" w:rsidR="00250EBC" w:rsidRPr="00784D0E" w:rsidRDefault="00585157" w:rsidP="00BB5F1C">
      <w:pPr>
        <w:rPr>
          <w:rFonts w:ascii="Arial" w:hAnsi="Arial" w:cs="Arial"/>
          <w:b/>
          <w:sz w:val="24"/>
        </w:rPr>
      </w:pPr>
      <w:r w:rsidRPr="00784D0E">
        <w:rPr>
          <w:rFonts w:ascii="Arial" w:hAnsi="Arial" w:cs="Arial"/>
          <w:b/>
          <w:sz w:val="24"/>
        </w:rPr>
        <w:t>Introduction:</w:t>
      </w:r>
    </w:p>
    <w:p w14:paraId="748215AE" w14:textId="43C68FFE" w:rsidR="00D47211" w:rsidRPr="00C75D82" w:rsidRDefault="00D47211" w:rsidP="00D47211">
      <w:pPr>
        <w:spacing w:line="360" w:lineRule="auto"/>
        <w:jc w:val="both"/>
        <w:rPr>
          <w:rFonts w:ascii="Arial" w:hAnsi="Arial" w:cs="Arial"/>
          <w:vertAlign w:val="superscript"/>
        </w:rPr>
      </w:pPr>
      <w:r>
        <w:rPr>
          <w:rFonts w:ascii="Arial" w:hAnsi="Arial" w:cs="Arial"/>
        </w:rPr>
        <w:t>Abdominal malignancy is a well-known cause of death worldwide. Treatment of abdominal malignancy (AM) include</w:t>
      </w:r>
      <w:r w:rsidR="00A72A8B">
        <w:rPr>
          <w:rFonts w:ascii="Arial" w:hAnsi="Arial" w:cs="Arial"/>
        </w:rPr>
        <w:t>s</w:t>
      </w:r>
      <w:r>
        <w:rPr>
          <w:rFonts w:ascii="Arial" w:hAnsi="Arial" w:cs="Arial"/>
        </w:rPr>
        <w:t xml:space="preserve"> surgery</w:t>
      </w:r>
      <w:r w:rsidR="00A72A8B">
        <w:rPr>
          <w:rFonts w:ascii="Arial" w:hAnsi="Arial" w:cs="Arial"/>
        </w:rPr>
        <w:t>,</w:t>
      </w:r>
      <w:r>
        <w:rPr>
          <w:rFonts w:ascii="Arial" w:hAnsi="Arial" w:cs="Arial"/>
        </w:rPr>
        <w:t xml:space="preserve"> adjuvant and neoadjuvant chemo-radiotherapy according to the disease extend and stage of the disease.</w:t>
      </w:r>
      <w:r w:rsidR="00C75D82">
        <w:rPr>
          <w:rFonts w:ascii="Arial" w:hAnsi="Arial" w:cs="Arial"/>
          <w:vertAlign w:val="superscript"/>
        </w:rPr>
        <w:t>1</w:t>
      </w:r>
      <w:r>
        <w:rPr>
          <w:rFonts w:ascii="Arial" w:hAnsi="Arial" w:cs="Arial"/>
        </w:rPr>
        <w:t xml:space="preserve"> Radical surgery is the mainstay of treatment of AM especially in resectable cases.</w:t>
      </w:r>
      <w:r w:rsidR="00C75D82">
        <w:rPr>
          <w:rFonts w:ascii="Arial" w:hAnsi="Arial" w:cs="Arial"/>
          <w:vertAlign w:val="superscript"/>
        </w:rPr>
        <w:t>2</w:t>
      </w:r>
      <w:r>
        <w:rPr>
          <w:rFonts w:ascii="Arial" w:hAnsi="Arial" w:cs="Arial"/>
        </w:rPr>
        <w:t xml:space="preserve"> </w:t>
      </w:r>
      <w:r w:rsidRPr="00EC1BD4">
        <w:rPr>
          <w:rFonts w:ascii="Arial" w:hAnsi="Arial" w:cs="Arial"/>
        </w:rPr>
        <w:t>But li</w:t>
      </w:r>
      <w:r w:rsidR="00A72A8B">
        <w:rPr>
          <w:rFonts w:ascii="Arial" w:hAnsi="Arial" w:cs="Arial"/>
        </w:rPr>
        <w:t>ke any surgery, AM surgery carries</w:t>
      </w:r>
      <w:r w:rsidRPr="00EC1BD4">
        <w:rPr>
          <w:rFonts w:ascii="Arial" w:hAnsi="Arial" w:cs="Arial"/>
        </w:rPr>
        <w:t xml:space="preserve"> many complications. Among them venous thromboembolism is a grievous one </w:t>
      </w:r>
      <w:r w:rsidR="00C75D82" w:rsidRPr="00EC1BD4">
        <w:rPr>
          <w:rFonts w:ascii="Arial" w:hAnsi="Arial" w:cs="Arial"/>
        </w:rPr>
        <w:t>having an incidence 16% to</w:t>
      </w:r>
      <w:r w:rsidRPr="00EC1BD4">
        <w:rPr>
          <w:rFonts w:ascii="Arial" w:hAnsi="Arial" w:cs="Arial"/>
        </w:rPr>
        <w:t xml:space="preserve"> </w:t>
      </w:r>
      <w:r w:rsidR="00C75D82" w:rsidRPr="00EC1BD4">
        <w:rPr>
          <w:rFonts w:ascii="Arial" w:hAnsi="Arial" w:cs="Arial"/>
        </w:rPr>
        <w:t xml:space="preserve">as high as </w:t>
      </w:r>
      <w:r w:rsidRPr="00EC1BD4">
        <w:rPr>
          <w:rFonts w:ascii="Arial" w:hAnsi="Arial" w:cs="Arial"/>
        </w:rPr>
        <w:t>38%</w:t>
      </w:r>
      <w:r w:rsidR="00C75D82" w:rsidRPr="00EC1BD4">
        <w:rPr>
          <w:rFonts w:ascii="Arial" w:hAnsi="Arial" w:cs="Arial"/>
        </w:rPr>
        <w:t xml:space="preserve"> globally</w:t>
      </w:r>
      <w:r w:rsidR="00C75D82">
        <w:rPr>
          <w:rFonts w:ascii="Arial" w:hAnsi="Arial" w:cs="Arial"/>
        </w:rPr>
        <w:t>.</w:t>
      </w:r>
      <w:r w:rsidR="00C75D82">
        <w:rPr>
          <w:rFonts w:ascii="Arial" w:hAnsi="Arial" w:cs="Arial"/>
          <w:vertAlign w:val="superscript"/>
        </w:rPr>
        <w:t>3</w:t>
      </w:r>
    </w:p>
    <w:p w14:paraId="3D869E29" w14:textId="42728799" w:rsidR="00EF24A8" w:rsidRPr="00EF24A8" w:rsidRDefault="00EF24A8" w:rsidP="001A3D2E">
      <w:pPr>
        <w:spacing w:line="360" w:lineRule="auto"/>
        <w:jc w:val="both"/>
        <w:rPr>
          <w:rFonts w:ascii="Arial" w:hAnsi="Arial" w:cs="Arial"/>
          <w:vertAlign w:val="superscript"/>
        </w:rPr>
      </w:pPr>
      <w:r w:rsidRPr="00EF24A8">
        <w:rPr>
          <w:rFonts w:ascii="Arial" w:hAnsi="Arial" w:cs="Arial"/>
        </w:rPr>
        <w:t>Venous thromboembolism (VTE) is the second most frequent cause of death for cancer patients undergoing med</w:t>
      </w:r>
      <w:r>
        <w:rPr>
          <w:rFonts w:ascii="Arial" w:hAnsi="Arial" w:cs="Arial"/>
        </w:rPr>
        <w:t>icinal and surgical treatment.</w:t>
      </w:r>
      <w:r>
        <w:rPr>
          <w:rFonts w:ascii="Arial" w:hAnsi="Arial" w:cs="Arial"/>
          <w:vertAlign w:val="superscript"/>
        </w:rPr>
        <w:t>4</w:t>
      </w:r>
      <w:r w:rsidRPr="00EF24A8">
        <w:rPr>
          <w:rFonts w:ascii="Arial" w:hAnsi="Arial" w:cs="Arial"/>
        </w:rPr>
        <w:t xml:space="preserve"> VTE is made up of deep vein thrombosis (DVT) and its aftereffects, pulmonary embolism (PE). Surgery is also believed to have a pro-inflammatory effect on the incidence of VTE. Venous blood pooling, vascular wall injury, and the patient's hypercoagulable state are all likely to occur during the surgery. Tissue factor exposure at the surgical site is another important component that contributes to the dev</w:t>
      </w:r>
      <w:r>
        <w:rPr>
          <w:rFonts w:ascii="Arial" w:hAnsi="Arial" w:cs="Arial"/>
        </w:rPr>
        <w:t>elopment of VTE after surgery.</w:t>
      </w:r>
      <w:r w:rsidR="003A4834">
        <w:rPr>
          <w:rFonts w:ascii="Arial" w:hAnsi="Arial" w:cs="Arial"/>
          <w:vertAlign w:val="superscript"/>
        </w:rPr>
        <w:t>5,</w:t>
      </w:r>
      <w:r w:rsidR="00C75D82">
        <w:rPr>
          <w:rFonts w:ascii="Arial" w:hAnsi="Arial" w:cs="Arial"/>
          <w:vertAlign w:val="superscript"/>
        </w:rPr>
        <w:t>6</w:t>
      </w:r>
    </w:p>
    <w:p w14:paraId="706E5EBD" w14:textId="0117587F" w:rsidR="00EF24A8" w:rsidRPr="00E92E99" w:rsidRDefault="00EF24A8" w:rsidP="001A3D2E">
      <w:pPr>
        <w:spacing w:line="360" w:lineRule="auto"/>
        <w:jc w:val="both"/>
        <w:rPr>
          <w:rFonts w:ascii="Arial" w:hAnsi="Arial" w:cs="Arial"/>
          <w:vertAlign w:val="superscript"/>
        </w:rPr>
      </w:pPr>
      <w:r w:rsidRPr="00EF24A8">
        <w:rPr>
          <w:rFonts w:ascii="Arial" w:hAnsi="Arial" w:cs="Arial"/>
        </w:rPr>
        <w:t xml:space="preserve">Radical surgery for abdominal cancer patients increases the risk of </w:t>
      </w:r>
      <w:r w:rsidR="00A72A8B">
        <w:rPr>
          <w:rFonts w:ascii="Arial" w:hAnsi="Arial" w:cs="Arial"/>
        </w:rPr>
        <w:t>VTE</w:t>
      </w:r>
      <w:r>
        <w:rPr>
          <w:rFonts w:ascii="Arial" w:hAnsi="Arial" w:cs="Arial"/>
        </w:rPr>
        <w:t>.</w:t>
      </w:r>
      <w:r w:rsidR="00C75D82">
        <w:rPr>
          <w:rFonts w:ascii="Arial" w:hAnsi="Arial" w:cs="Arial"/>
          <w:vertAlign w:val="superscript"/>
        </w:rPr>
        <w:t>7</w:t>
      </w:r>
      <w:r w:rsidR="00A72A8B">
        <w:rPr>
          <w:rFonts w:ascii="Arial" w:hAnsi="Arial" w:cs="Arial"/>
        </w:rPr>
        <w:t xml:space="preserve"> DVT  can result in unilateral</w:t>
      </w:r>
      <w:r w:rsidRPr="00EF24A8">
        <w:rPr>
          <w:rFonts w:ascii="Arial" w:hAnsi="Arial" w:cs="Arial"/>
        </w:rPr>
        <w:t xml:space="preserve"> limb swelling, ulceration, and discomfort (post thro</w:t>
      </w:r>
      <w:r w:rsidR="00C75D82">
        <w:rPr>
          <w:rFonts w:ascii="Arial" w:hAnsi="Arial" w:cs="Arial"/>
        </w:rPr>
        <w:t>mbotic syndrome) or even death</w:t>
      </w:r>
      <w:r w:rsidR="00A72A8B">
        <w:rPr>
          <w:rFonts w:ascii="Arial" w:hAnsi="Arial" w:cs="Arial"/>
        </w:rPr>
        <w:t xml:space="preserve"> resulting from PE</w:t>
      </w:r>
      <w:r w:rsidR="00C75D82">
        <w:rPr>
          <w:rFonts w:ascii="Arial" w:hAnsi="Arial" w:cs="Arial"/>
        </w:rPr>
        <w:t>.</w:t>
      </w:r>
      <w:r w:rsidR="00C75D82">
        <w:rPr>
          <w:rFonts w:ascii="Arial" w:hAnsi="Arial" w:cs="Arial"/>
          <w:vertAlign w:val="superscript"/>
        </w:rPr>
        <w:t>8</w:t>
      </w:r>
      <w:r w:rsidRPr="00EF24A8">
        <w:rPr>
          <w:rFonts w:ascii="Arial" w:hAnsi="Arial" w:cs="Arial"/>
        </w:rPr>
        <w:t xml:space="preserve"> </w:t>
      </w:r>
      <w:r w:rsidRPr="00EC1BD4">
        <w:rPr>
          <w:rFonts w:ascii="Arial" w:hAnsi="Arial" w:cs="Arial"/>
        </w:rPr>
        <w:t>Without preventative measures, the rate of perioperative DVT after general surgery is 10–40% while the risk of thrombosis aft</w:t>
      </w:r>
      <w:r w:rsidR="00E92E99" w:rsidRPr="00EC1BD4">
        <w:rPr>
          <w:rFonts w:ascii="Arial" w:hAnsi="Arial" w:cs="Arial"/>
        </w:rPr>
        <w:t>er abdominal surgery is 15–40%.</w:t>
      </w:r>
      <w:r w:rsidR="00C75D82" w:rsidRPr="00EC1BD4">
        <w:rPr>
          <w:rFonts w:ascii="Arial" w:hAnsi="Arial" w:cs="Arial"/>
          <w:vertAlign w:val="superscript"/>
        </w:rPr>
        <w:t>9</w:t>
      </w:r>
      <w:r w:rsidRPr="00EF24A8">
        <w:rPr>
          <w:rFonts w:ascii="Arial" w:hAnsi="Arial" w:cs="Arial"/>
        </w:rPr>
        <w:t xml:space="preserve"> The incide</w:t>
      </w:r>
      <w:r w:rsidR="00AA771D">
        <w:rPr>
          <w:rFonts w:ascii="Arial" w:hAnsi="Arial" w:cs="Arial"/>
        </w:rPr>
        <w:t>nce of DVT is doubled after any</w:t>
      </w:r>
      <w:r w:rsidRPr="00EF24A8">
        <w:rPr>
          <w:rFonts w:ascii="Arial" w:hAnsi="Arial" w:cs="Arial"/>
        </w:rPr>
        <w:t xml:space="preserve"> </w:t>
      </w:r>
      <w:r w:rsidR="00AA771D">
        <w:rPr>
          <w:rFonts w:ascii="Arial" w:hAnsi="Arial" w:cs="Arial"/>
        </w:rPr>
        <w:t xml:space="preserve">malignant </w:t>
      </w:r>
      <w:r w:rsidRPr="00EF24A8">
        <w:rPr>
          <w:rFonts w:ascii="Arial" w:hAnsi="Arial" w:cs="Arial"/>
        </w:rPr>
        <w:t>surgery, and the risk of PE is three times higher than after any other abdominal surgery.</w:t>
      </w:r>
      <w:r w:rsidR="00C75D82">
        <w:rPr>
          <w:rFonts w:ascii="Arial" w:hAnsi="Arial" w:cs="Arial"/>
          <w:vertAlign w:val="superscript"/>
        </w:rPr>
        <w:t>10</w:t>
      </w:r>
      <w:r w:rsidR="00A72A8B">
        <w:rPr>
          <w:rFonts w:ascii="Arial" w:hAnsi="Arial" w:cs="Arial"/>
        </w:rPr>
        <w:t xml:space="preserve"> According to various studies</w:t>
      </w:r>
      <w:r w:rsidRPr="00EF24A8">
        <w:rPr>
          <w:rFonts w:ascii="Arial" w:hAnsi="Arial" w:cs="Arial"/>
        </w:rPr>
        <w:t xml:space="preserve">, surgery itself is a risk factor </w:t>
      </w:r>
      <w:r w:rsidR="00E92E99">
        <w:rPr>
          <w:rFonts w:ascii="Arial" w:hAnsi="Arial" w:cs="Arial"/>
        </w:rPr>
        <w:t>for the development of VTE</w:t>
      </w:r>
      <w:r w:rsidRPr="00EF24A8">
        <w:rPr>
          <w:rFonts w:ascii="Arial" w:hAnsi="Arial" w:cs="Arial"/>
        </w:rPr>
        <w:t>.</w:t>
      </w:r>
      <w:r w:rsidR="00C75D82">
        <w:rPr>
          <w:rFonts w:ascii="Arial" w:hAnsi="Arial" w:cs="Arial"/>
          <w:vertAlign w:val="superscript"/>
        </w:rPr>
        <w:t>11,12</w:t>
      </w:r>
    </w:p>
    <w:p w14:paraId="55355C50" w14:textId="3E9E5A1C" w:rsidR="009920CB" w:rsidRPr="00D47211" w:rsidRDefault="001A3D2E" w:rsidP="001A3D2E">
      <w:pPr>
        <w:spacing w:line="360" w:lineRule="auto"/>
        <w:jc w:val="both"/>
        <w:rPr>
          <w:rFonts w:ascii="Arial" w:hAnsi="Arial" w:cs="Arial"/>
        </w:rPr>
      </w:pPr>
      <w:r w:rsidRPr="001A3D2E">
        <w:rPr>
          <w:rFonts w:ascii="Arial" w:hAnsi="Arial" w:cs="Arial"/>
        </w:rPr>
        <w:t>Postoperative VT</w:t>
      </w:r>
      <w:r w:rsidR="00DD506C">
        <w:rPr>
          <w:rFonts w:ascii="Arial" w:hAnsi="Arial" w:cs="Arial"/>
        </w:rPr>
        <w:t xml:space="preserve">E can be a </w:t>
      </w:r>
      <w:r w:rsidR="00AA771D">
        <w:rPr>
          <w:rFonts w:ascii="Arial" w:hAnsi="Arial" w:cs="Arial"/>
        </w:rPr>
        <w:t xml:space="preserve">serious </w:t>
      </w:r>
      <w:r w:rsidR="00EF24A8">
        <w:rPr>
          <w:rFonts w:ascii="Arial" w:hAnsi="Arial" w:cs="Arial"/>
        </w:rPr>
        <w:t>complication following AM</w:t>
      </w:r>
      <w:r w:rsidR="00DD506C">
        <w:rPr>
          <w:rFonts w:ascii="Arial" w:hAnsi="Arial" w:cs="Arial"/>
        </w:rPr>
        <w:t xml:space="preserve"> surgery. Never the less</w:t>
      </w:r>
      <w:r w:rsidR="00A72A8B">
        <w:rPr>
          <w:rFonts w:ascii="Arial" w:hAnsi="Arial" w:cs="Arial"/>
        </w:rPr>
        <w:t>, VTE also has</w:t>
      </w:r>
      <w:r w:rsidRPr="001A3D2E">
        <w:rPr>
          <w:rFonts w:ascii="Arial" w:hAnsi="Arial" w:cs="Arial"/>
        </w:rPr>
        <w:t xml:space="preserve"> a major impact on surgical patients' prognosis and decreased their</w:t>
      </w:r>
      <w:r w:rsidR="00A72A8B">
        <w:rPr>
          <w:rFonts w:ascii="Arial" w:hAnsi="Arial" w:cs="Arial"/>
        </w:rPr>
        <w:t xml:space="preserve"> quality of life. During first one month of </w:t>
      </w:r>
      <w:r w:rsidRPr="001A3D2E">
        <w:rPr>
          <w:rFonts w:ascii="Arial" w:hAnsi="Arial" w:cs="Arial"/>
        </w:rPr>
        <w:t>surgery, VTE is the leading cause of death for individuals undergoing oncological surgery. About one-third of p</w:t>
      </w:r>
      <w:r w:rsidR="00A72A8B">
        <w:rPr>
          <w:rFonts w:ascii="Arial" w:hAnsi="Arial" w:cs="Arial"/>
        </w:rPr>
        <w:t>atients with DVT will develop</w:t>
      </w:r>
      <w:r w:rsidRPr="001A3D2E">
        <w:rPr>
          <w:rFonts w:ascii="Arial" w:hAnsi="Arial" w:cs="Arial"/>
        </w:rPr>
        <w:t xml:space="preserve"> post-thrombotic syndrome (PTS) in the long run, and thirty percent of patients with VTE will experience a recurrence within eight years following </w:t>
      </w:r>
      <w:r w:rsidRPr="00D47211">
        <w:rPr>
          <w:rFonts w:ascii="Arial" w:hAnsi="Arial" w:cs="Arial"/>
        </w:rPr>
        <w:t>surgery</w:t>
      </w:r>
      <w:r w:rsidRPr="001A3D2E">
        <w:rPr>
          <w:rFonts w:ascii="Arial" w:hAnsi="Arial" w:cs="Arial"/>
        </w:rPr>
        <w:t>.</w:t>
      </w:r>
      <w:r w:rsidR="00DD506C">
        <w:rPr>
          <w:rFonts w:ascii="Arial" w:hAnsi="Arial" w:cs="Arial"/>
          <w:vertAlign w:val="superscript"/>
        </w:rPr>
        <w:t>13</w:t>
      </w:r>
      <w:r w:rsidRPr="001A3D2E">
        <w:rPr>
          <w:rFonts w:ascii="Arial" w:hAnsi="Arial" w:cs="Arial"/>
        </w:rPr>
        <w:t xml:space="preserve"> There are several known factors that raise the likelihood of a postoperative VTE. A history of prior VTE, cancer, inflammatory bowel disease, thrombophilia, advanced age, obesity, smoking, acute sickness,</w:t>
      </w:r>
      <w:r w:rsidR="00DD506C">
        <w:rPr>
          <w:rFonts w:ascii="Arial" w:hAnsi="Arial" w:cs="Arial"/>
        </w:rPr>
        <w:t xml:space="preserve"> wound infection, and prolonged</w:t>
      </w:r>
      <w:r w:rsidRPr="001A3D2E">
        <w:rPr>
          <w:rFonts w:ascii="Arial" w:hAnsi="Arial" w:cs="Arial"/>
        </w:rPr>
        <w:t xml:space="preserve"> immobility are among them, in addition to the actual surgical procedure.</w:t>
      </w:r>
      <w:r w:rsidR="00754EF8">
        <w:rPr>
          <w:rFonts w:ascii="Arial" w:hAnsi="Arial" w:cs="Arial"/>
          <w:vertAlign w:val="superscript"/>
        </w:rPr>
        <w:t>14</w:t>
      </w:r>
      <w:r w:rsidRPr="001A3D2E">
        <w:rPr>
          <w:rFonts w:ascii="Arial" w:hAnsi="Arial" w:cs="Arial"/>
        </w:rPr>
        <w:t xml:space="preserve"> Consequently, there is interest in more accurately describing the</w:t>
      </w:r>
      <w:r>
        <w:rPr>
          <w:rFonts w:ascii="Arial" w:hAnsi="Arial" w:cs="Arial"/>
        </w:rPr>
        <w:t xml:space="preserve"> specific risk factors for a VTE</w:t>
      </w:r>
      <w:r w:rsidR="00D47211">
        <w:rPr>
          <w:rFonts w:ascii="Arial" w:hAnsi="Arial" w:cs="Arial"/>
        </w:rPr>
        <w:t xml:space="preserve">, especially </w:t>
      </w:r>
      <w:r w:rsidRPr="001A3D2E">
        <w:rPr>
          <w:rFonts w:ascii="Arial" w:hAnsi="Arial" w:cs="Arial"/>
        </w:rPr>
        <w:t>PE, in</w:t>
      </w:r>
      <w:r w:rsidR="00D47211">
        <w:rPr>
          <w:rFonts w:ascii="Arial" w:hAnsi="Arial" w:cs="Arial"/>
        </w:rPr>
        <w:t xml:space="preserve"> patients undergoing abdominal </w:t>
      </w:r>
      <w:r w:rsidRPr="001A3D2E">
        <w:rPr>
          <w:rFonts w:ascii="Arial" w:hAnsi="Arial" w:cs="Arial"/>
        </w:rPr>
        <w:t>surgery</w:t>
      </w:r>
      <w:r w:rsidR="00D47211">
        <w:rPr>
          <w:rFonts w:ascii="Arial" w:hAnsi="Arial" w:cs="Arial"/>
        </w:rPr>
        <w:t xml:space="preserve"> for malignancy</w:t>
      </w:r>
      <w:r w:rsidRPr="00D47211">
        <w:rPr>
          <w:rFonts w:ascii="Times New Roman" w:hAnsi="Times New Roman" w:cs="Times New Roman"/>
        </w:rPr>
        <w:t xml:space="preserve">. </w:t>
      </w:r>
      <w:r w:rsidR="00D47211" w:rsidRPr="00D47211">
        <w:rPr>
          <w:rFonts w:ascii="Arial" w:hAnsi="Arial" w:cs="Arial"/>
          <w:color w:val="212121"/>
          <w:shd w:val="clear" w:color="auto" w:fill="FFFFFF"/>
        </w:rPr>
        <w:t xml:space="preserve">The aim of this study is to estimate the incidence of post-operative VTE in </w:t>
      </w:r>
      <w:r w:rsidR="00D47211" w:rsidRPr="00D47211">
        <w:rPr>
          <w:rFonts w:ascii="Arial" w:hAnsi="Arial" w:cs="Arial"/>
          <w:color w:val="212121"/>
          <w:shd w:val="clear" w:color="auto" w:fill="FFFFFF"/>
        </w:rPr>
        <w:lastRenderedPageBreak/>
        <w:t>patients undergoing major abdominal surgery for cancer as well as to identify the risk factors associated with VTE.</w:t>
      </w:r>
    </w:p>
    <w:p w14:paraId="7F3E64DD" w14:textId="77777777" w:rsidR="00E72D40" w:rsidRDefault="00E72D40" w:rsidP="001A3D2E">
      <w:pPr>
        <w:spacing w:line="360" w:lineRule="auto"/>
        <w:jc w:val="both"/>
        <w:rPr>
          <w:rFonts w:ascii="Arial" w:hAnsi="Arial" w:cs="Arial"/>
          <w:b/>
        </w:rPr>
      </w:pPr>
    </w:p>
    <w:p w14:paraId="17B066BA" w14:textId="77777777" w:rsidR="009920CB" w:rsidRPr="007F41CF" w:rsidRDefault="009920CB" w:rsidP="001A3D2E">
      <w:pPr>
        <w:spacing w:line="360" w:lineRule="auto"/>
        <w:jc w:val="both"/>
        <w:rPr>
          <w:rFonts w:ascii="Arial" w:hAnsi="Arial" w:cs="Arial"/>
          <w:b/>
        </w:rPr>
      </w:pPr>
      <w:r w:rsidRPr="007F41CF">
        <w:rPr>
          <w:rFonts w:ascii="Arial" w:hAnsi="Arial" w:cs="Arial"/>
          <w:b/>
        </w:rPr>
        <w:t>Materials and methods:</w:t>
      </w:r>
    </w:p>
    <w:p w14:paraId="6561AB89" w14:textId="5841A126" w:rsidR="0087157F" w:rsidRPr="0087157F" w:rsidRDefault="003A4834" w:rsidP="0087157F">
      <w:pPr>
        <w:spacing w:line="360" w:lineRule="auto"/>
        <w:jc w:val="both"/>
        <w:rPr>
          <w:rFonts w:ascii="Arial" w:hAnsi="Arial" w:cs="Arial"/>
        </w:rPr>
      </w:pPr>
      <w:r>
        <w:rPr>
          <w:rFonts w:ascii="Arial" w:hAnsi="Arial" w:cs="Arial"/>
        </w:rPr>
        <w:t xml:space="preserve">This </w:t>
      </w:r>
      <w:r w:rsidR="00F177BE">
        <w:rPr>
          <w:rFonts w:ascii="Arial" w:hAnsi="Arial" w:cs="Arial"/>
        </w:rPr>
        <w:t xml:space="preserve">prospective </w:t>
      </w:r>
      <w:r w:rsidR="00307598">
        <w:rPr>
          <w:rFonts w:ascii="Arial" w:hAnsi="Arial" w:cs="Arial"/>
        </w:rPr>
        <w:t>observational</w:t>
      </w:r>
      <w:r w:rsidR="00F177BE">
        <w:rPr>
          <w:rFonts w:ascii="Arial" w:hAnsi="Arial" w:cs="Arial"/>
        </w:rPr>
        <w:t xml:space="preserve"> </w:t>
      </w:r>
      <w:r>
        <w:rPr>
          <w:rFonts w:ascii="Arial" w:hAnsi="Arial" w:cs="Arial"/>
        </w:rPr>
        <w:t>study was</w:t>
      </w:r>
      <w:r>
        <w:rPr>
          <w:rStyle w:val="CommentReference"/>
        </w:rPr>
        <w:t xml:space="preserve"> </w:t>
      </w:r>
      <w:r w:rsidR="00C505AE" w:rsidRPr="0087157F">
        <w:rPr>
          <w:rFonts w:ascii="Arial" w:hAnsi="Arial" w:cs="Arial"/>
        </w:rPr>
        <w:t>conducted</w:t>
      </w:r>
      <w:r w:rsidR="0087157F" w:rsidRPr="0087157F">
        <w:rPr>
          <w:rFonts w:ascii="Arial" w:hAnsi="Arial" w:cs="Arial"/>
        </w:rPr>
        <w:t xml:space="preserve"> in </w:t>
      </w:r>
      <w:r w:rsidR="00F177BE">
        <w:rPr>
          <w:rFonts w:ascii="Arial" w:hAnsi="Arial" w:cs="Arial"/>
        </w:rPr>
        <w:t xml:space="preserve">Dhaka Medical College and </w:t>
      </w:r>
      <w:r w:rsidR="00FE38ED">
        <w:rPr>
          <w:rFonts w:ascii="Arial" w:hAnsi="Arial" w:cs="Arial"/>
        </w:rPr>
        <w:t>Hospital,</w:t>
      </w:r>
      <w:r w:rsidR="00F92AF8">
        <w:rPr>
          <w:rFonts w:ascii="Arial" w:hAnsi="Arial" w:cs="Arial"/>
        </w:rPr>
        <w:t xml:space="preserve"> </w:t>
      </w:r>
      <w:r w:rsidR="001E5D85">
        <w:rPr>
          <w:rFonts w:ascii="Arial" w:hAnsi="Arial" w:cs="Arial"/>
        </w:rPr>
        <w:t>Bangladesh from January 2021</w:t>
      </w:r>
      <w:r w:rsidR="00912A01">
        <w:rPr>
          <w:rFonts w:ascii="Arial" w:hAnsi="Arial" w:cs="Arial"/>
        </w:rPr>
        <w:t xml:space="preserve"> to December 2023</w:t>
      </w:r>
      <w:r w:rsidR="0087157F" w:rsidRPr="0087157F">
        <w:rPr>
          <w:rFonts w:ascii="Arial" w:hAnsi="Arial" w:cs="Arial"/>
        </w:rPr>
        <w:t>.</w:t>
      </w:r>
      <w:r w:rsidR="00F92AF8">
        <w:rPr>
          <w:rFonts w:ascii="Arial" w:hAnsi="Arial" w:cs="Arial"/>
        </w:rPr>
        <w:t xml:space="preserve">There was no </w:t>
      </w:r>
      <w:r w:rsidR="00F177BE">
        <w:rPr>
          <w:rFonts w:ascii="Arial" w:hAnsi="Arial" w:cs="Arial"/>
        </w:rPr>
        <w:t xml:space="preserve">institutional guideline for </w:t>
      </w:r>
      <w:r w:rsidR="00F92AF8">
        <w:rPr>
          <w:rFonts w:ascii="Arial" w:hAnsi="Arial" w:cs="Arial"/>
        </w:rPr>
        <w:t xml:space="preserve">VTE prophylaxis. None of the patient received any standard VTE prophylaxis in the perioperative period. </w:t>
      </w:r>
      <w:r w:rsidR="0087157F" w:rsidRPr="0087157F">
        <w:rPr>
          <w:rFonts w:ascii="Arial" w:hAnsi="Arial" w:cs="Arial"/>
        </w:rPr>
        <w:t xml:space="preserve"> The inclusion criteria were as follows:</w:t>
      </w:r>
    </w:p>
    <w:p w14:paraId="6EFE88EC" w14:textId="77777777" w:rsidR="0087157F" w:rsidRPr="0087157F" w:rsidRDefault="0087157F" w:rsidP="00FE38ED">
      <w:pPr>
        <w:spacing w:after="0" w:line="360" w:lineRule="auto"/>
        <w:jc w:val="both"/>
        <w:rPr>
          <w:rFonts w:ascii="Arial" w:hAnsi="Arial" w:cs="Arial"/>
        </w:rPr>
      </w:pPr>
      <w:r w:rsidRPr="0087157F">
        <w:rPr>
          <w:rFonts w:ascii="Arial" w:hAnsi="Arial" w:cs="Arial"/>
        </w:rPr>
        <w:t>1.</w:t>
      </w:r>
      <w:r w:rsidRPr="0087157F">
        <w:rPr>
          <w:rFonts w:ascii="Arial" w:hAnsi="Arial" w:cs="Arial"/>
        </w:rPr>
        <w:tab/>
        <w:t>Patient age&gt;18 years</w:t>
      </w:r>
    </w:p>
    <w:p w14:paraId="35D7C3FD" w14:textId="3C18B5C8" w:rsidR="0087157F" w:rsidRPr="0087157F" w:rsidRDefault="000E4F96" w:rsidP="00FE38ED">
      <w:pPr>
        <w:spacing w:after="0" w:line="360" w:lineRule="auto"/>
        <w:jc w:val="both"/>
        <w:rPr>
          <w:rFonts w:ascii="Arial" w:hAnsi="Arial" w:cs="Arial"/>
        </w:rPr>
      </w:pPr>
      <w:r>
        <w:rPr>
          <w:rFonts w:ascii="Arial" w:hAnsi="Arial" w:cs="Arial"/>
        </w:rPr>
        <w:t>2.</w:t>
      </w:r>
      <w:r>
        <w:rPr>
          <w:rFonts w:ascii="Arial" w:hAnsi="Arial" w:cs="Arial"/>
        </w:rPr>
        <w:tab/>
        <w:t>Patient underwent s</w:t>
      </w:r>
      <w:r w:rsidR="007B52B6">
        <w:rPr>
          <w:rFonts w:ascii="Arial" w:hAnsi="Arial" w:cs="Arial"/>
        </w:rPr>
        <w:t xml:space="preserve">urgery for </w:t>
      </w:r>
      <w:r w:rsidR="003A4834">
        <w:rPr>
          <w:rFonts w:ascii="Arial" w:hAnsi="Arial" w:cs="Arial"/>
        </w:rPr>
        <w:t>abdominal malignancy</w:t>
      </w:r>
    </w:p>
    <w:p w14:paraId="31869D4C" w14:textId="77777777" w:rsidR="0087157F" w:rsidRPr="0087157F" w:rsidRDefault="0087157F" w:rsidP="00FE38ED">
      <w:pPr>
        <w:spacing w:after="0" w:line="360" w:lineRule="auto"/>
        <w:jc w:val="both"/>
        <w:rPr>
          <w:rFonts w:ascii="Arial" w:hAnsi="Arial" w:cs="Arial"/>
        </w:rPr>
      </w:pPr>
      <w:r w:rsidRPr="0087157F">
        <w:rPr>
          <w:rFonts w:ascii="Arial" w:hAnsi="Arial" w:cs="Arial"/>
        </w:rPr>
        <w:t>3.</w:t>
      </w:r>
      <w:r w:rsidRPr="0087157F">
        <w:rPr>
          <w:rFonts w:ascii="Arial" w:hAnsi="Arial" w:cs="Arial"/>
        </w:rPr>
        <w:tab/>
        <w:t>Patient diagnosed w</w:t>
      </w:r>
      <w:r w:rsidR="000E4F96">
        <w:rPr>
          <w:rFonts w:ascii="Arial" w:hAnsi="Arial" w:cs="Arial"/>
        </w:rPr>
        <w:t>ith DVT within 30 days after operation</w:t>
      </w:r>
    </w:p>
    <w:p w14:paraId="088A25C3" w14:textId="77777777" w:rsidR="003A4834" w:rsidRDefault="0087157F" w:rsidP="000E4F96">
      <w:pPr>
        <w:spacing w:line="360" w:lineRule="auto"/>
        <w:jc w:val="both"/>
        <w:rPr>
          <w:rFonts w:ascii="Arial" w:hAnsi="Arial" w:cs="Arial"/>
        </w:rPr>
      </w:pPr>
      <w:r w:rsidRPr="0087157F">
        <w:rPr>
          <w:rFonts w:ascii="Arial" w:hAnsi="Arial" w:cs="Arial"/>
        </w:rPr>
        <w:t>Following patients were excluded from study</w:t>
      </w:r>
    </w:p>
    <w:p w14:paraId="087C0280" w14:textId="05FDF740" w:rsidR="003A4834" w:rsidRDefault="003A4834" w:rsidP="003A4834">
      <w:pPr>
        <w:pStyle w:val="ListParagraph"/>
        <w:numPr>
          <w:ilvl w:val="0"/>
          <w:numId w:val="7"/>
        </w:numPr>
        <w:spacing w:line="360" w:lineRule="auto"/>
        <w:jc w:val="both"/>
        <w:rPr>
          <w:rFonts w:ascii="Arial" w:hAnsi="Arial" w:cs="Arial"/>
        </w:rPr>
      </w:pPr>
      <w:r>
        <w:rPr>
          <w:rFonts w:ascii="Arial" w:hAnsi="Arial" w:cs="Arial"/>
        </w:rPr>
        <w:t xml:space="preserve">Patients who did not give consent </w:t>
      </w:r>
    </w:p>
    <w:p w14:paraId="1CB8DB64" w14:textId="61FD01A5" w:rsidR="0087157F" w:rsidRPr="003A4834" w:rsidRDefault="00F177BE" w:rsidP="003A4834">
      <w:pPr>
        <w:pStyle w:val="ListParagraph"/>
        <w:numPr>
          <w:ilvl w:val="0"/>
          <w:numId w:val="7"/>
        </w:numPr>
        <w:spacing w:line="360" w:lineRule="auto"/>
        <w:jc w:val="both"/>
        <w:rPr>
          <w:rFonts w:ascii="Arial" w:hAnsi="Arial" w:cs="Arial"/>
        </w:rPr>
      </w:pPr>
      <w:r>
        <w:rPr>
          <w:rFonts w:ascii="Arial" w:hAnsi="Arial" w:cs="Arial"/>
        </w:rPr>
        <w:t>Patient age &lt; 18 years</w:t>
      </w:r>
    </w:p>
    <w:p w14:paraId="7AC55DE5" w14:textId="7882429E" w:rsidR="000E4F96" w:rsidRPr="003A4834" w:rsidRDefault="000E4F96" w:rsidP="003A4834">
      <w:pPr>
        <w:pStyle w:val="ListParagraph"/>
        <w:numPr>
          <w:ilvl w:val="0"/>
          <w:numId w:val="7"/>
        </w:numPr>
        <w:spacing w:line="360" w:lineRule="auto"/>
        <w:jc w:val="both"/>
        <w:rPr>
          <w:rFonts w:ascii="Arial" w:hAnsi="Arial" w:cs="Arial"/>
        </w:rPr>
      </w:pPr>
      <w:r w:rsidRPr="003A4834">
        <w:rPr>
          <w:rFonts w:ascii="Arial" w:hAnsi="Arial" w:cs="Arial"/>
        </w:rPr>
        <w:t>Emergency surgery</w:t>
      </w:r>
    </w:p>
    <w:p w14:paraId="71B887FB" w14:textId="77777777" w:rsidR="00014AD1" w:rsidRDefault="00174037" w:rsidP="0087157F">
      <w:pPr>
        <w:spacing w:line="360" w:lineRule="auto"/>
        <w:jc w:val="both"/>
        <w:rPr>
          <w:rFonts w:ascii="Arial" w:hAnsi="Arial" w:cs="Arial"/>
        </w:rPr>
      </w:pPr>
      <w:r>
        <w:rPr>
          <w:rFonts w:ascii="Arial" w:hAnsi="Arial" w:cs="Arial"/>
        </w:rPr>
        <w:t>DVT</w:t>
      </w:r>
      <w:r w:rsidR="0087157F" w:rsidRPr="0087157F">
        <w:rPr>
          <w:rFonts w:ascii="Arial" w:hAnsi="Arial" w:cs="Arial"/>
        </w:rPr>
        <w:t xml:space="preserve"> was diagnosed according to the clinical examination findings like unilateral swollen limb with pain and erythema of lower extremity aided ultrasonography, performed by trained ultrasound physicians. </w:t>
      </w:r>
      <w:r w:rsidRPr="00174037">
        <w:rPr>
          <w:rFonts w:ascii="Arial" w:hAnsi="Arial" w:cs="Arial"/>
        </w:rPr>
        <w:t>PE was identified with lung ventilation/perfusion scans or chest computed tomography.</w:t>
      </w:r>
    </w:p>
    <w:p w14:paraId="18C394FF" w14:textId="06BAA38C" w:rsidR="001E5D85" w:rsidRDefault="00307598" w:rsidP="0087157F">
      <w:pPr>
        <w:spacing w:line="360" w:lineRule="auto"/>
        <w:jc w:val="both"/>
        <w:rPr>
          <w:rFonts w:ascii="Arial" w:hAnsi="Arial" w:cs="Arial"/>
        </w:rPr>
      </w:pPr>
      <w:r>
        <w:rPr>
          <w:rFonts w:ascii="Arial" w:hAnsi="Arial" w:cs="Arial"/>
        </w:rPr>
        <w:t xml:space="preserve">A non-random purposive type sampling </w:t>
      </w:r>
      <w:r w:rsidR="00014AD1">
        <w:rPr>
          <w:rFonts w:ascii="Arial" w:hAnsi="Arial" w:cs="Arial"/>
        </w:rPr>
        <w:t xml:space="preserve">method </w:t>
      </w:r>
      <w:r>
        <w:rPr>
          <w:rFonts w:ascii="Arial" w:hAnsi="Arial" w:cs="Arial"/>
        </w:rPr>
        <w:t xml:space="preserve">was used in this study. </w:t>
      </w:r>
      <w:r w:rsidR="0087157F" w:rsidRPr="0087157F">
        <w:rPr>
          <w:rFonts w:ascii="Arial" w:hAnsi="Arial" w:cs="Arial"/>
        </w:rPr>
        <w:t xml:space="preserve">Demographic variables including age, sex, </w:t>
      </w:r>
      <w:r w:rsidR="00F177BE">
        <w:rPr>
          <w:rFonts w:ascii="Arial" w:hAnsi="Arial" w:cs="Arial"/>
        </w:rPr>
        <w:t>Body Mass Index (</w:t>
      </w:r>
      <w:r w:rsidR="0087157F" w:rsidRPr="0087157F">
        <w:rPr>
          <w:rFonts w:ascii="Arial" w:hAnsi="Arial" w:cs="Arial"/>
        </w:rPr>
        <w:t>BMI</w:t>
      </w:r>
      <w:r w:rsidR="00014AD1">
        <w:rPr>
          <w:rFonts w:ascii="Arial" w:hAnsi="Arial" w:cs="Arial"/>
        </w:rPr>
        <w:t>)</w:t>
      </w:r>
      <w:r w:rsidR="0087157F" w:rsidRPr="0087157F">
        <w:rPr>
          <w:rFonts w:ascii="Arial" w:hAnsi="Arial" w:cs="Arial"/>
        </w:rPr>
        <w:t>, history of smoking, co-morbiditie</w:t>
      </w:r>
      <w:r w:rsidR="000E4F96">
        <w:rPr>
          <w:rFonts w:ascii="Arial" w:hAnsi="Arial" w:cs="Arial"/>
        </w:rPr>
        <w:t xml:space="preserve">s (hypertension, </w:t>
      </w:r>
      <w:r w:rsidR="000E4F96" w:rsidRPr="0087157F">
        <w:rPr>
          <w:rFonts w:ascii="Arial" w:hAnsi="Arial" w:cs="Arial"/>
        </w:rPr>
        <w:t>diabetes</w:t>
      </w:r>
      <w:r w:rsidR="000E4F96">
        <w:rPr>
          <w:rFonts w:ascii="Arial" w:hAnsi="Arial" w:cs="Arial"/>
        </w:rPr>
        <w:t xml:space="preserve">, coronary heart disease) were obtained. Laboratory data like complete count, serum albumin, </w:t>
      </w:r>
      <w:r w:rsidR="00F177BE">
        <w:rPr>
          <w:rFonts w:ascii="Arial" w:hAnsi="Arial" w:cs="Arial"/>
        </w:rPr>
        <w:t>C reactive protein (</w:t>
      </w:r>
      <w:r w:rsidR="000E4F96">
        <w:rPr>
          <w:rFonts w:ascii="Arial" w:hAnsi="Arial" w:cs="Arial"/>
        </w:rPr>
        <w:t>CRP</w:t>
      </w:r>
      <w:r w:rsidR="00F177BE">
        <w:rPr>
          <w:rFonts w:ascii="Arial" w:hAnsi="Arial" w:cs="Arial"/>
        </w:rPr>
        <w:t>)</w:t>
      </w:r>
      <w:r w:rsidR="000E4F96">
        <w:rPr>
          <w:rFonts w:ascii="Arial" w:hAnsi="Arial" w:cs="Arial"/>
        </w:rPr>
        <w:t>, blood glucose level</w:t>
      </w:r>
      <w:r w:rsidR="00EF219F">
        <w:rPr>
          <w:rFonts w:ascii="Arial" w:hAnsi="Arial" w:cs="Arial"/>
        </w:rPr>
        <w:t xml:space="preserve"> and </w:t>
      </w:r>
      <w:r w:rsidR="007F41CF">
        <w:rPr>
          <w:rFonts w:ascii="Arial" w:hAnsi="Arial" w:cs="Arial"/>
        </w:rPr>
        <w:t xml:space="preserve">post-operative d-dimer </w:t>
      </w:r>
      <w:r w:rsidR="00014AD1">
        <w:rPr>
          <w:rFonts w:ascii="Arial" w:hAnsi="Arial" w:cs="Arial"/>
        </w:rPr>
        <w:t xml:space="preserve">levels </w:t>
      </w:r>
      <w:r w:rsidR="000E4F96">
        <w:rPr>
          <w:rFonts w:ascii="Arial" w:hAnsi="Arial" w:cs="Arial"/>
        </w:rPr>
        <w:t xml:space="preserve">were </w:t>
      </w:r>
      <w:r w:rsidR="00014AD1">
        <w:rPr>
          <w:rFonts w:ascii="Arial" w:hAnsi="Arial" w:cs="Arial"/>
        </w:rPr>
        <w:t>also obtained</w:t>
      </w:r>
      <w:r w:rsidR="000E4F96">
        <w:rPr>
          <w:rFonts w:ascii="Arial" w:hAnsi="Arial" w:cs="Arial"/>
        </w:rPr>
        <w:t>. Disease profile like stage of malignancy, histopathological type, location</w:t>
      </w:r>
      <w:r w:rsidR="00174037">
        <w:rPr>
          <w:rFonts w:ascii="Arial" w:hAnsi="Arial" w:cs="Arial"/>
        </w:rPr>
        <w:t>, history of chemo-radiotherapy</w:t>
      </w:r>
      <w:r w:rsidR="00EF219F">
        <w:rPr>
          <w:rFonts w:ascii="Arial" w:hAnsi="Arial" w:cs="Arial"/>
        </w:rPr>
        <w:t xml:space="preserve"> </w:t>
      </w:r>
      <w:r w:rsidR="000E4F96">
        <w:rPr>
          <w:rFonts w:ascii="Arial" w:hAnsi="Arial" w:cs="Arial"/>
        </w:rPr>
        <w:t xml:space="preserve">were also </w:t>
      </w:r>
      <w:r w:rsidR="00174037">
        <w:rPr>
          <w:rFonts w:ascii="Arial" w:hAnsi="Arial" w:cs="Arial"/>
        </w:rPr>
        <w:t>included in the study. Operative data like type of surgery, mode of surgery (open vs laparoscopic)</w:t>
      </w:r>
      <w:r w:rsidR="00014AD1">
        <w:rPr>
          <w:rFonts w:ascii="Arial" w:hAnsi="Arial" w:cs="Arial"/>
        </w:rPr>
        <w:t>,</w:t>
      </w:r>
      <w:r w:rsidR="00174037">
        <w:rPr>
          <w:rFonts w:ascii="Arial" w:hAnsi="Arial" w:cs="Arial"/>
        </w:rPr>
        <w:t xml:space="preserve"> duration of surgery, amount of blood </w:t>
      </w:r>
      <w:r w:rsidR="00014AD1">
        <w:rPr>
          <w:rFonts w:ascii="Arial" w:hAnsi="Arial" w:cs="Arial"/>
        </w:rPr>
        <w:t>transfusion were also collected</w:t>
      </w:r>
      <w:r w:rsidR="00174037">
        <w:rPr>
          <w:rFonts w:ascii="Arial" w:hAnsi="Arial" w:cs="Arial"/>
        </w:rPr>
        <w:t xml:space="preserve">. </w:t>
      </w:r>
      <w:r w:rsidR="0087157F" w:rsidRPr="0087157F">
        <w:rPr>
          <w:rFonts w:ascii="Arial" w:hAnsi="Arial" w:cs="Arial"/>
        </w:rPr>
        <w:t xml:space="preserve">Caprini risk assessment model (RAM) score of VTE was also calculated. </w:t>
      </w:r>
      <w:r w:rsidR="00014AD1" w:rsidRPr="00014AD1">
        <w:rPr>
          <w:rFonts w:ascii="Arial" w:hAnsi="Arial" w:cs="Arial"/>
        </w:rPr>
        <w:t>The Caprini RAM is a thrombotic risk stratification tool that was initially published in 1991.</w:t>
      </w:r>
      <w:r w:rsidR="00014AD1">
        <w:rPr>
          <w:rFonts w:ascii="Arial" w:hAnsi="Arial" w:cs="Arial"/>
          <w:vertAlign w:val="superscript"/>
        </w:rPr>
        <w:t>15</w:t>
      </w:r>
      <w:r w:rsidR="00014AD1" w:rsidRPr="00014AD1">
        <w:rPr>
          <w:rFonts w:ascii="Arial" w:hAnsi="Arial" w:cs="Arial"/>
        </w:rPr>
        <w:t> This model was designed based on both clinical experience and medical evidence, making it an effective, simple, feasible, economical, and practical tool for predicting the risk of VTE.</w:t>
      </w:r>
      <w:r w:rsidR="00014AD1">
        <w:rPr>
          <w:rFonts w:ascii="Arial" w:hAnsi="Arial" w:cs="Arial"/>
          <w:vertAlign w:val="superscript"/>
        </w:rPr>
        <w:t>15</w:t>
      </w:r>
      <w:r w:rsidR="00014AD1" w:rsidRPr="00014AD1">
        <w:rPr>
          <w:rFonts w:ascii="Arial" w:hAnsi="Arial" w:cs="Arial"/>
        </w:rPr>
        <w:t xml:space="preserve"> </w:t>
      </w:r>
      <w:r w:rsidR="0087157F" w:rsidRPr="0087157F">
        <w:rPr>
          <w:rFonts w:ascii="Arial" w:hAnsi="Arial" w:cs="Arial"/>
        </w:rPr>
        <w:t>Caprin</w:t>
      </w:r>
      <w:r w:rsidR="00014AD1">
        <w:rPr>
          <w:rFonts w:ascii="Arial" w:hAnsi="Arial" w:cs="Arial"/>
        </w:rPr>
        <w:t>i RAM identifies</w:t>
      </w:r>
      <w:r w:rsidR="0087157F" w:rsidRPr="0087157F">
        <w:rPr>
          <w:rFonts w:ascii="Arial" w:hAnsi="Arial" w:cs="Arial"/>
        </w:rPr>
        <w:t xml:space="preserve"> VTE risk by summing individual risk factors so as to place patients into four categories: “low risk” (0-1 points), “moderate risk” (2 points), “high risk” (3-4 points), and “highest risk” (≥5 points).</w:t>
      </w:r>
    </w:p>
    <w:p w14:paraId="7ED52D0F" w14:textId="77777777" w:rsidR="00014AD1" w:rsidRDefault="00014AD1" w:rsidP="0087157F">
      <w:pPr>
        <w:spacing w:line="360" w:lineRule="auto"/>
        <w:jc w:val="both"/>
        <w:rPr>
          <w:rFonts w:ascii="Arial" w:hAnsi="Arial" w:cs="Arial"/>
        </w:rPr>
      </w:pPr>
    </w:p>
    <w:p w14:paraId="532E83D2" w14:textId="77777777" w:rsidR="00014AD1" w:rsidRDefault="00014AD1" w:rsidP="0087157F">
      <w:pPr>
        <w:spacing w:line="360" w:lineRule="auto"/>
        <w:jc w:val="both"/>
        <w:rPr>
          <w:rFonts w:ascii="Arial" w:hAnsi="Arial" w:cs="Arial"/>
        </w:rPr>
      </w:pPr>
    </w:p>
    <w:p w14:paraId="3A83F45E" w14:textId="77777777" w:rsidR="00014AD1" w:rsidRDefault="00014AD1" w:rsidP="0087157F">
      <w:pPr>
        <w:spacing w:line="360" w:lineRule="auto"/>
        <w:jc w:val="both"/>
        <w:rPr>
          <w:rFonts w:ascii="Arial" w:hAnsi="Arial" w:cs="Arial"/>
        </w:rPr>
      </w:pPr>
    </w:p>
    <w:p w14:paraId="2237BB87" w14:textId="30F8FB7F" w:rsidR="0087157F" w:rsidRPr="009920CB" w:rsidRDefault="00F177BE" w:rsidP="0087157F">
      <w:pPr>
        <w:spacing w:line="360" w:lineRule="auto"/>
        <w:jc w:val="both"/>
        <w:rPr>
          <w:rFonts w:ascii="Arial" w:hAnsi="Arial" w:cs="Arial"/>
        </w:rPr>
      </w:pPr>
      <w:r>
        <w:rPr>
          <w:rFonts w:ascii="Arial" w:hAnsi="Arial" w:cs="Arial"/>
        </w:rPr>
        <w:t>Data were</w:t>
      </w:r>
      <w:r w:rsidR="0087157F" w:rsidRPr="0087157F">
        <w:rPr>
          <w:rFonts w:ascii="Arial" w:hAnsi="Arial" w:cs="Arial"/>
        </w:rPr>
        <w:t xml:space="preserve"> collected in a pre</w:t>
      </w:r>
      <w:r w:rsidR="007F41CF">
        <w:rPr>
          <w:rFonts w:ascii="Arial" w:hAnsi="Arial" w:cs="Arial"/>
        </w:rPr>
        <w:t>formed questionnaire. Incidence</w:t>
      </w:r>
      <w:r w:rsidR="001E5D85">
        <w:rPr>
          <w:rFonts w:ascii="Arial" w:hAnsi="Arial" w:cs="Arial"/>
        </w:rPr>
        <w:t xml:space="preserve"> of VTE</w:t>
      </w:r>
      <w:r w:rsidR="0087157F" w:rsidRPr="0087157F">
        <w:rPr>
          <w:rFonts w:ascii="Arial" w:hAnsi="Arial" w:cs="Arial"/>
        </w:rPr>
        <w:t xml:space="preserve"> among the patients </w:t>
      </w:r>
      <w:r w:rsidR="008E45CD">
        <w:rPr>
          <w:rFonts w:ascii="Arial" w:hAnsi="Arial" w:cs="Arial"/>
        </w:rPr>
        <w:t>who underwent surgery for abdominal malignancy was</w:t>
      </w:r>
      <w:r w:rsidR="0087157F" w:rsidRPr="0087157F">
        <w:rPr>
          <w:rFonts w:ascii="Arial" w:hAnsi="Arial" w:cs="Arial"/>
        </w:rPr>
        <w:t xml:space="preserve"> investigated</w:t>
      </w:r>
      <w:r w:rsidR="0094422F">
        <w:rPr>
          <w:rFonts w:ascii="Arial" w:hAnsi="Arial" w:cs="Arial"/>
        </w:rPr>
        <w:t xml:space="preserve"> up to 90 days after surgery</w:t>
      </w:r>
      <w:r w:rsidR="0087157F" w:rsidRPr="0087157F">
        <w:rPr>
          <w:rFonts w:ascii="Arial" w:hAnsi="Arial" w:cs="Arial"/>
        </w:rPr>
        <w:t>. Then, the clinical characteristics and laboratory results were compared between those with and wit</w:t>
      </w:r>
      <w:r w:rsidR="001E5D85">
        <w:rPr>
          <w:rFonts w:ascii="Arial" w:hAnsi="Arial" w:cs="Arial"/>
        </w:rPr>
        <w:t>hout VTE</w:t>
      </w:r>
      <w:r w:rsidR="0087157F" w:rsidRPr="0087157F">
        <w:rPr>
          <w:rFonts w:ascii="Arial" w:hAnsi="Arial" w:cs="Arial"/>
        </w:rPr>
        <w:t>. Statistical analysis was performed using IBM SPSS version 26.0. Continuous variables were analyzed in the form of the means with standard deviations (Mean ± SD). Categorical variables were shown as numbers and proportions. Continuous data were analyzed using the independent samples t-test. Categorical data were analyzed using the chi-squared test</w:t>
      </w:r>
      <w:r w:rsidR="00C505AE">
        <w:rPr>
          <w:rFonts w:ascii="Arial" w:hAnsi="Arial" w:cs="Arial"/>
        </w:rPr>
        <w:t xml:space="preserve"> or Fisher test</w:t>
      </w:r>
      <w:r w:rsidR="0087157F" w:rsidRPr="0087157F">
        <w:rPr>
          <w:rFonts w:ascii="Arial" w:hAnsi="Arial" w:cs="Arial"/>
        </w:rPr>
        <w:t xml:space="preserve">. Statistical significance was defined as a p-value of &lt; 0.05. Multivariable analysis using a binary logistic regression model was used to verify the independent risk factors </w:t>
      </w:r>
      <w:r w:rsidR="001E5D85">
        <w:rPr>
          <w:rFonts w:ascii="Arial" w:hAnsi="Arial" w:cs="Arial"/>
        </w:rPr>
        <w:t>for VTE</w:t>
      </w:r>
      <w:r w:rsidR="007F41CF">
        <w:rPr>
          <w:rFonts w:ascii="Arial" w:hAnsi="Arial" w:cs="Arial"/>
        </w:rPr>
        <w:t xml:space="preserve"> in the post-operative</w:t>
      </w:r>
      <w:r w:rsidR="0087157F" w:rsidRPr="0087157F">
        <w:rPr>
          <w:rFonts w:ascii="Arial" w:hAnsi="Arial" w:cs="Arial"/>
        </w:rPr>
        <w:t xml:space="preserve"> patients.  Variables identified as having a potential association (p &lt; 0.05) in a univariate analysis were entered into each multivariable analysis model.  </w:t>
      </w:r>
    </w:p>
    <w:p w14:paraId="3A2DEDB8" w14:textId="77777777" w:rsidR="00F724C9" w:rsidRDefault="00F724C9" w:rsidP="00250EBC">
      <w:pPr>
        <w:spacing w:line="360" w:lineRule="auto"/>
        <w:jc w:val="both"/>
        <w:rPr>
          <w:rFonts w:ascii="Arial" w:hAnsi="Arial" w:cs="Arial"/>
          <w:b/>
          <w:color w:val="333333"/>
          <w:sz w:val="21"/>
          <w:szCs w:val="21"/>
        </w:rPr>
      </w:pPr>
    </w:p>
    <w:p w14:paraId="389828C5" w14:textId="77777777" w:rsidR="00784D0E" w:rsidRDefault="00784D0E" w:rsidP="00250EBC">
      <w:pPr>
        <w:spacing w:line="360" w:lineRule="auto"/>
        <w:jc w:val="both"/>
        <w:rPr>
          <w:rFonts w:ascii="Arial" w:hAnsi="Arial" w:cs="Arial"/>
          <w:b/>
          <w:color w:val="333333"/>
          <w:sz w:val="21"/>
          <w:szCs w:val="21"/>
        </w:rPr>
      </w:pPr>
    </w:p>
    <w:p w14:paraId="4060ED53" w14:textId="77777777" w:rsidR="00784D0E" w:rsidRDefault="00784D0E" w:rsidP="00250EBC">
      <w:pPr>
        <w:spacing w:line="360" w:lineRule="auto"/>
        <w:jc w:val="both"/>
        <w:rPr>
          <w:rFonts w:ascii="Arial" w:hAnsi="Arial" w:cs="Arial"/>
          <w:b/>
          <w:color w:val="333333"/>
          <w:sz w:val="21"/>
          <w:szCs w:val="21"/>
        </w:rPr>
      </w:pPr>
    </w:p>
    <w:p w14:paraId="617D683C" w14:textId="77777777" w:rsidR="00784D0E" w:rsidRDefault="00784D0E" w:rsidP="00250EBC">
      <w:pPr>
        <w:spacing w:line="360" w:lineRule="auto"/>
        <w:jc w:val="both"/>
        <w:rPr>
          <w:rFonts w:ascii="Arial" w:hAnsi="Arial" w:cs="Arial"/>
          <w:b/>
          <w:color w:val="333333"/>
          <w:sz w:val="21"/>
          <w:szCs w:val="21"/>
        </w:rPr>
      </w:pPr>
    </w:p>
    <w:p w14:paraId="2314B2E5" w14:textId="77777777" w:rsidR="00784D0E" w:rsidRDefault="00784D0E" w:rsidP="00250EBC">
      <w:pPr>
        <w:spacing w:line="360" w:lineRule="auto"/>
        <w:jc w:val="both"/>
        <w:rPr>
          <w:rFonts w:ascii="Arial" w:hAnsi="Arial" w:cs="Arial"/>
          <w:b/>
          <w:color w:val="333333"/>
          <w:sz w:val="21"/>
          <w:szCs w:val="21"/>
        </w:rPr>
      </w:pPr>
    </w:p>
    <w:p w14:paraId="6C1FC0A6" w14:textId="77777777" w:rsidR="00784D0E" w:rsidRDefault="00784D0E" w:rsidP="00250EBC">
      <w:pPr>
        <w:spacing w:line="360" w:lineRule="auto"/>
        <w:jc w:val="both"/>
        <w:rPr>
          <w:rFonts w:ascii="Arial" w:hAnsi="Arial" w:cs="Arial"/>
          <w:b/>
          <w:color w:val="333333"/>
          <w:sz w:val="21"/>
          <w:szCs w:val="21"/>
        </w:rPr>
      </w:pPr>
    </w:p>
    <w:p w14:paraId="192E88C2" w14:textId="77777777" w:rsidR="00784D0E" w:rsidRDefault="00784D0E" w:rsidP="00250EBC">
      <w:pPr>
        <w:spacing w:line="360" w:lineRule="auto"/>
        <w:jc w:val="both"/>
        <w:rPr>
          <w:rFonts w:ascii="Arial" w:hAnsi="Arial" w:cs="Arial"/>
          <w:b/>
          <w:color w:val="333333"/>
          <w:sz w:val="21"/>
          <w:szCs w:val="21"/>
        </w:rPr>
      </w:pPr>
    </w:p>
    <w:p w14:paraId="2941360C" w14:textId="77777777" w:rsidR="00784D0E" w:rsidRDefault="00784D0E" w:rsidP="00250EBC">
      <w:pPr>
        <w:spacing w:line="360" w:lineRule="auto"/>
        <w:jc w:val="both"/>
        <w:rPr>
          <w:rFonts w:ascii="Arial" w:hAnsi="Arial" w:cs="Arial"/>
          <w:b/>
          <w:color w:val="333333"/>
          <w:sz w:val="21"/>
          <w:szCs w:val="21"/>
        </w:rPr>
      </w:pPr>
    </w:p>
    <w:p w14:paraId="45C32D58" w14:textId="77777777" w:rsidR="00784D0E" w:rsidRDefault="00784D0E" w:rsidP="00250EBC">
      <w:pPr>
        <w:spacing w:line="360" w:lineRule="auto"/>
        <w:jc w:val="both"/>
        <w:rPr>
          <w:rFonts w:ascii="Arial" w:hAnsi="Arial" w:cs="Arial"/>
          <w:b/>
          <w:color w:val="333333"/>
          <w:sz w:val="21"/>
          <w:szCs w:val="21"/>
        </w:rPr>
      </w:pPr>
    </w:p>
    <w:p w14:paraId="6BAF71A4" w14:textId="77777777" w:rsidR="00784D0E" w:rsidRDefault="00784D0E" w:rsidP="00250EBC">
      <w:pPr>
        <w:spacing w:line="360" w:lineRule="auto"/>
        <w:jc w:val="both"/>
        <w:rPr>
          <w:rFonts w:ascii="Arial" w:hAnsi="Arial" w:cs="Arial"/>
          <w:b/>
          <w:color w:val="333333"/>
          <w:sz w:val="21"/>
          <w:szCs w:val="21"/>
        </w:rPr>
      </w:pPr>
    </w:p>
    <w:p w14:paraId="44A79744" w14:textId="77777777" w:rsidR="00784D0E" w:rsidRDefault="00784D0E" w:rsidP="00250EBC">
      <w:pPr>
        <w:spacing w:line="360" w:lineRule="auto"/>
        <w:jc w:val="both"/>
        <w:rPr>
          <w:rFonts w:ascii="Arial" w:hAnsi="Arial" w:cs="Arial"/>
          <w:b/>
          <w:color w:val="333333"/>
          <w:sz w:val="21"/>
          <w:szCs w:val="21"/>
        </w:rPr>
      </w:pPr>
    </w:p>
    <w:p w14:paraId="6C62DAC0" w14:textId="77777777" w:rsidR="00784D0E" w:rsidRDefault="00784D0E" w:rsidP="00250EBC">
      <w:pPr>
        <w:spacing w:line="360" w:lineRule="auto"/>
        <w:jc w:val="both"/>
        <w:rPr>
          <w:rFonts w:ascii="Arial" w:hAnsi="Arial" w:cs="Arial"/>
          <w:b/>
          <w:color w:val="333333"/>
          <w:sz w:val="21"/>
          <w:szCs w:val="21"/>
        </w:rPr>
      </w:pPr>
    </w:p>
    <w:p w14:paraId="276EE9CB" w14:textId="77777777" w:rsidR="00784D0E" w:rsidRDefault="00784D0E" w:rsidP="00250EBC">
      <w:pPr>
        <w:spacing w:line="360" w:lineRule="auto"/>
        <w:jc w:val="both"/>
        <w:rPr>
          <w:rFonts w:ascii="Arial" w:hAnsi="Arial" w:cs="Arial"/>
          <w:b/>
          <w:color w:val="333333"/>
          <w:sz w:val="21"/>
          <w:szCs w:val="21"/>
        </w:rPr>
      </w:pPr>
    </w:p>
    <w:p w14:paraId="650BD5E7" w14:textId="77777777" w:rsidR="00784D0E" w:rsidRDefault="00784D0E" w:rsidP="00250EBC">
      <w:pPr>
        <w:spacing w:line="360" w:lineRule="auto"/>
        <w:jc w:val="both"/>
        <w:rPr>
          <w:rFonts w:ascii="Arial" w:hAnsi="Arial" w:cs="Arial"/>
          <w:b/>
          <w:color w:val="333333"/>
          <w:sz w:val="21"/>
          <w:szCs w:val="21"/>
        </w:rPr>
      </w:pPr>
    </w:p>
    <w:p w14:paraId="1219F1DC" w14:textId="77777777" w:rsidR="00784D0E" w:rsidRDefault="00784D0E" w:rsidP="00250EBC">
      <w:pPr>
        <w:spacing w:line="360" w:lineRule="auto"/>
        <w:jc w:val="both"/>
        <w:rPr>
          <w:rFonts w:ascii="Arial" w:hAnsi="Arial" w:cs="Arial"/>
          <w:b/>
          <w:color w:val="333333"/>
          <w:sz w:val="21"/>
          <w:szCs w:val="21"/>
        </w:rPr>
      </w:pPr>
    </w:p>
    <w:p w14:paraId="6FB87604" w14:textId="77777777" w:rsidR="0077138B" w:rsidRDefault="0077138B" w:rsidP="00250EBC">
      <w:pPr>
        <w:spacing w:line="360" w:lineRule="auto"/>
        <w:jc w:val="both"/>
        <w:rPr>
          <w:rFonts w:ascii="Arial" w:hAnsi="Arial" w:cs="Arial"/>
          <w:b/>
          <w:color w:val="333333"/>
          <w:sz w:val="21"/>
          <w:szCs w:val="21"/>
        </w:rPr>
      </w:pPr>
    </w:p>
    <w:p w14:paraId="0F057B45" w14:textId="77777777" w:rsidR="00250EBC" w:rsidRDefault="00586105" w:rsidP="00250EBC">
      <w:pPr>
        <w:spacing w:line="360" w:lineRule="auto"/>
        <w:jc w:val="both"/>
        <w:rPr>
          <w:rFonts w:ascii="Arial" w:hAnsi="Arial" w:cs="Arial"/>
          <w:b/>
          <w:color w:val="333333"/>
          <w:sz w:val="21"/>
          <w:szCs w:val="21"/>
        </w:rPr>
      </w:pPr>
      <w:r w:rsidRPr="00586105">
        <w:rPr>
          <w:rFonts w:ascii="Arial" w:hAnsi="Arial" w:cs="Arial"/>
          <w:b/>
          <w:color w:val="333333"/>
          <w:sz w:val="21"/>
          <w:szCs w:val="21"/>
        </w:rPr>
        <w:t>Results:</w:t>
      </w:r>
    </w:p>
    <w:p w14:paraId="6056CE39" w14:textId="3CE3A5C6" w:rsidR="002E2481" w:rsidRPr="00CB4549" w:rsidRDefault="002E2481" w:rsidP="00AB2069">
      <w:pPr>
        <w:spacing w:after="0" w:line="360" w:lineRule="auto"/>
        <w:jc w:val="both"/>
        <w:rPr>
          <w:rFonts w:ascii="Arial" w:hAnsi="Arial" w:cs="Arial"/>
        </w:rPr>
      </w:pPr>
      <w:r w:rsidRPr="00CB4549">
        <w:rPr>
          <w:rFonts w:ascii="Arial" w:hAnsi="Arial" w:cs="Arial"/>
        </w:rPr>
        <w:t>A total o</w:t>
      </w:r>
      <w:r w:rsidR="00D43E9D">
        <w:rPr>
          <w:rFonts w:ascii="Arial" w:hAnsi="Arial" w:cs="Arial"/>
        </w:rPr>
        <w:t>f 113</w:t>
      </w:r>
      <w:r>
        <w:rPr>
          <w:rFonts w:ascii="Arial" w:hAnsi="Arial" w:cs="Arial"/>
        </w:rPr>
        <w:t xml:space="preserve"> patien</w:t>
      </w:r>
      <w:r w:rsidR="00307598">
        <w:rPr>
          <w:rFonts w:ascii="Arial" w:hAnsi="Arial" w:cs="Arial"/>
        </w:rPr>
        <w:t xml:space="preserve">ts who fulfilled the inclusion and exclusion criteria </w:t>
      </w:r>
      <w:r w:rsidR="00DD66C5">
        <w:rPr>
          <w:rFonts w:ascii="Arial" w:hAnsi="Arial" w:cs="Arial"/>
        </w:rPr>
        <w:t xml:space="preserve">during the study period, </w:t>
      </w:r>
      <w:r w:rsidRPr="00CB4549">
        <w:rPr>
          <w:rFonts w:ascii="Arial" w:hAnsi="Arial" w:cs="Arial"/>
        </w:rPr>
        <w:t xml:space="preserve">were included in the study. </w:t>
      </w:r>
      <w:r w:rsidR="00D43E9D">
        <w:rPr>
          <w:rFonts w:ascii="Arial" w:hAnsi="Arial" w:cs="Arial"/>
        </w:rPr>
        <w:t>Out of 113</w:t>
      </w:r>
      <w:r w:rsidRPr="00CB4549">
        <w:rPr>
          <w:rFonts w:ascii="Arial" w:hAnsi="Arial" w:cs="Arial"/>
        </w:rPr>
        <w:t xml:space="preserve"> patients</w:t>
      </w:r>
      <w:r w:rsidR="00D43E9D">
        <w:rPr>
          <w:rFonts w:ascii="Arial" w:hAnsi="Arial" w:cs="Arial"/>
        </w:rPr>
        <w:t>, 11(9.7</w:t>
      </w:r>
      <w:r>
        <w:rPr>
          <w:rFonts w:ascii="Arial" w:hAnsi="Arial" w:cs="Arial"/>
        </w:rPr>
        <w:t xml:space="preserve">3%) patients presented with DVT. </w:t>
      </w:r>
      <w:r w:rsidR="00D43E9D">
        <w:rPr>
          <w:rFonts w:ascii="Arial" w:hAnsi="Arial" w:cs="Arial"/>
        </w:rPr>
        <w:t>Three patients (2.6%</w:t>
      </w:r>
      <w:r>
        <w:rPr>
          <w:rFonts w:ascii="Arial" w:hAnsi="Arial" w:cs="Arial"/>
        </w:rPr>
        <w:t>)</w:t>
      </w:r>
      <w:r w:rsidR="00DF3803">
        <w:rPr>
          <w:rFonts w:ascii="Arial" w:hAnsi="Arial" w:cs="Arial"/>
        </w:rPr>
        <w:t xml:space="preserve"> had pulmonary embolism and all</w:t>
      </w:r>
      <w:r>
        <w:rPr>
          <w:rFonts w:ascii="Arial" w:hAnsi="Arial" w:cs="Arial"/>
        </w:rPr>
        <w:t xml:space="preserve"> of them died in the post-operative period. </w:t>
      </w:r>
      <w:r w:rsidRPr="00CB4549">
        <w:rPr>
          <w:rFonts w:ascii="Arial" w:hAnsi="Arial" w:cs="Arial"/>
        </w:rPr>
        <w:t>The general characteristics of the patients are demonstrated in T</w:t>
      </w:r>
      <w:r w:rsidR="00C505AE">
        <w:rPr>
          <w:rFonts w:ascii="Arial" w:hAnsi="Arial" w:cs="Arial"/>
        </w:rPr>
        <w:t>able-</w:t>
      </w:r>
      <w:r w:rsidRPr="00CB4549">
        <w:rPr>
          <w:rFonts w:ascii="Arial" w:hAnsi="Arial" w:cs="Arial"/>
        </w:rPr>
        <w:t>1. There was no significant difference in BM</w:t>
      </w:r>
      <w:r w:rsidR="00AB2069">
        <w:rPr>
          <w:rFonts w:ascii="Arial" w:hAnsi="Arial" w:cs="Arial"/>
        </w:rPr>
        <w:t xml:space="preserve">I, smoking, </w:t>
      </w:r>
      <w:r w:rsidRPr="00CB4549">
        <w:rPr>
          <w:rFonts w:ascii="Arial" w:hAnsi="Arial" w:cs="Arial"/>
        </w:rPr>
        <w:t>comorb</w:t>
      </w:r>
      <w:r w:rsidR="00AB2069">
        <w:rPr>
          <w:rFonts w:ascii="Arial" w:hAnsi="Arial" w:cs="Arial"/>
        </w:rPr>
        <w:t xml:space="preserve">idities, </w:t>
      </w:r>
      <w:r w:rsidRPr="00CB4549">
        <w:rPr>
          <w:rFonts w:ascii="Arial" w:hAnsi="Arial" w:cs="Arial"/>
        </w:rPr>
        <w:t>between th</w:t>
      </w:r>
      <w:r w:rsidR="00AB2069">
        <w:rPr>
          <w:rFonts w:ascii="Arial" w:hAnsi="Arial" w:cs="Arial"/>
        </w:rPr>
        <w:t xml:space="preserve">e two groups. Patients with VTE </w:t>
      </w:r>
      <w:r w:rsidRPr="00CB4549">
        <w:rPr>
          <w:rFonts w:ascii="Arial" w:hAnsi="Arial" w:cs="Arial"/>
        </w:rPr>
        <w:t xml:space="preserve">were </w:t>
      </w:r>
      <w:r w:rsidR="00D43E9D">
        <w:rPr>
          <w:rFonts w:ascii="Arial" w:hAnsi="Arial" w:cs="Arial"/>
        </w:rPr>
        <w:t>older than those without VTE (65.7 ± 8.6 vs. 42.5 ± 12</w:t>
      </w:r>
      <w:r w:rsidRPr="00CB4549">
        <w:rPr>
          <w:rFonts w:ascii="Arial" w:hAnsi="Arial" w:cs="Arial"/>
        </w:rPr>
        <w:t>.9 years, p &lt; 0.05). F</w:t>
      </w:r>
      <w:r w:rsidR="00AB2069">
        <w:rPr>
          <w:rFonts w:ascii="Arial" w:hAnsi="Arial" w:cs="Arial"/>
        </w:rPr>
        <w:t>emales were more affected by VTE</w:t>
      </w:r>
      <w:r w:rsidRPr="00CB4549">
        <w:rPr>
          <w:rFonts w:ascii="Arial" w:hAnsi="Arial" w:cs="Arial"/>
        </w:rPr>
        <w:t xml:space="preserve"> </w:t>
      </w:r>
      <w:r w:rsidR="00C9491F">
        <w:rPr>
          <w:rFonts w:ascii="Arial" w:hAnsi="Arial" w:cs="Arial"/>
        </w:rPr>
        <w:t>(72.72% vs. 30.39</w:t>
      </w:r>
      <w:r w:rsidRPr="00CB4549">
        <w:rPr>
          <w:rFonts w:ascii="Arial" w:hAnsi="Arial" w:cs="Arial"/>
        </w:rPr>
        <w:t>%, p&lt;0.05)</w:t>
      </w:r>
      <w:r w:rsidR="00CE2DF8">
        <w:rPr>
          <w:rFonts w:ascii="Arial" w:hAnsi="Arial" w:cs="Arial"/>
        </w:rPr>
        <w:t xml:space="preserve">.Caprini score was more in VTE </w:t>
      </w:r>
      <w:r w:rsidR="009B3E55">
        <w:rPr>
          <w:rFonts w:ascii="Arial" w:hAnsi="Arial" w:cs="Arial"/>
        </w:rPr>
        <w:t>group (</w:t>
      </w:r>
      <w:r w:rsidR="00D43E9D">
        <w:rPr>
          <w:rFonts w:ascii="Arial" w:hAnsi="Arial" w:cs="Arial"/>
        </w:rPr>
        <w:t>8±2.3</w:t>
      </w:r>
      <w:r w:rsidR="00CE2DF8" w:rsidRPr="00CE2DF8">
        <w:rPr>
          <w:rFonts w:ascii="Arial" w:hAnsi="Arial" w:cs="Arial"/>
        </w:rPr>
        <w:t>2</w:t>
      </w:r>
      <w:r w:rsidR="00CE2DF8">
        <w:rPr>
          <w:rFonts w:ascii="Arial" w:hAnsi="Arial" w:cs="Arial"/>
        </w:rPr>
        <w:t xml:space="preserve"> vs </w:t>
      </w:r>
      <w:r w:rsidR="009C6F29">
        <w:rPr>
          <w:rFonts w:ascii="Arial" w:hAnsi="Arial" w:cs="Arial"/>
        </w:rPr>
        <w:t>3±1.4</w:t>
      </w:r>
      <w:r w:rsidR="00CE2DF8">
        <w:rPr>
          <w:rFonts w:ascii="Arial" w:hAnsi="Arial" w:cs="Arial"/>
        </w:rPr>
        <w:t>,p&lt;0.05)</w:t>
      </w:r>
    </w:p>
    <w:p w14:paraId="086050D4" w14:textId="77777777" w:rsidR="00784D0E" w:rsidRDefault="00784D0E" w:rsidP="00784D0E">
      <w:pPr>
        <w:spacing w:after="0" w:line="360" w:lineRule="auto"/>
        <w:rPr>
          <w:rFonts w:ascii="Arial" w:hAnsi="Arial" w:cs="Arial"/>
        </w:rPr>
      </w:pPr>
    </w:p>
    <w:p w14:paraId="0A8703D6" w14:textId="3079EFC2" w:rsidR="00A95620" w:rsidRPr="00CB4549" w:rsidRDefault="00A95620" w:rsidP="00784D0E">
      <w:pPr>
        <w:spacing w:after="0" w:line="360" w:lineRule="auto"/>
        <w:jc w:val="center"/>
        <w:rPr>
          <w:rFonts w:ascii="Arial" w:hAnsi="Arial" w:cs="Arial"/>
        </w:rPr>
      </w:pPr>
      <w:r w:rsidRPr="00CB4549">
        <w:rPr>
          <w:rFonts w:ascii="Arial" w:hAnsi="Arial" w:cs="Arial"/>
        </w:rPr>
        <w:t>Table-1 demographic characteristics of patients</w:t>
      </w:r>
    </w:p>
    <w:p w14:paraId="78AAEB5A" w14:textId="77777777" w:rsidR="002E2481" w:rsidRDefault="002E2481" w:rsidP="00AB2069">
      <w:pPr>
        <w:spacing w:after="0" w:line="360" w:lineRule="auto"/>
        <w:jc w:val="both"/>
        <w:rPr>
          <w:rFonts w:ascii="Arial" w:hAnsi="Arial" w:cs="Arial"/>
        </w:rPr>
      </w:pPr>
    </w:p>
    <w:p w14:paraId="5013C7E4" w14:textId="77777777" w:rsidR="00A95620" w:rsidRPr="00CB4549" w:rsidRDefault="00A95620" w:rsidP="00AB2069">
      <w:pPr>
        <w:spacing w:after="0" w:line="360" w:lineRule="auto"/>
        <w:jc w:val="both"/>
        <w:rPr>
          <w:rFonts w:ascii="Arial" w:hAnsi="Arial" w:cs="Arial"/>
        </w:rPr>
      </w:pPr>
    </w:p>
    <w:tbl>
      <w:tblPr>
        <w:tblStyle w:val="TableGrid"/>
        <w:tblW w:w="0" w:type="auto"/>
        <w:tblInd w:w="930" w:type="dxa"/>
        <w:tblLook w:val="04A0" w:firstRow="1" w:lastRow="0" w:firstColumn="1" w:lastColumn="0" w:noHBand="0" w:noVBand="1"/>
      </w:tblPr>
      <w:tblGrid>
        <w:gridCol w:w="2935"/>
        <w:gridCol w:w="1556"/>
        <w:gridCol w:w="1870"/>
        <w:gridCol w:w="1870"/>
      </w:tblGrid>
      <w:tr w:rsidR="002E2481" w:rsidRPr="00CB4549" w14:paraId="6EE7A8EA" w14:textId="77777777" w:rsidTr="00341D59">
        <w:tc>
          <w:tcPr>
            <w:tcW w:w="2935" w:type="dxa"/>
          </w:tcPr>
          <w:p w14:paraId="21E85AC2" w14:textId="77777777" w:rsidR="002E2481" w:rsidRPr="00CB4549" w:rsidRDefault="002E2481" w:rsidP="00AB2069">
            <w:pPr>
              <w:spacing w:line="360" w:lineRule="auto"/>
              <w:jc w:val="both"/>
              <w:rPr>
                <w:rFonts w:ascii="Arial" w:hAnsi="Arial" w:cs="Arial"/>
              </w:rPr>
            </w:pPr>
            <w:r w:rsidRPr="00CB4549">
              <w:rPr>
                <w:rFonts w:ascii="Arial" w:hAnsi="Arial" w:cs="Arial"/>
              </w:rPr>
              <w:t>Characteristics</w:t>
            </w:r>
          </w:p>
        </w:tc>
        <w:tc>
          <w:tcPr>
            <w:tcW w:w="1556" w:type="dxa"/>
          </w:tcPr>
          <w:p w14:paraId="69EE91A7" w14:textId="77777777" w:rsidR="002E2481" w:rsidRPr="00CB4549" w:rsidRDefault="00AB2069" w:rsidP="00BD1E08">
            <w:pPr>
              <w:spacing w:line="360" w:lineRule="auto"/>
              <w:jc w:val="center"/>
              <w:rPr>
                <w:rFonts w:ascii="Arial" w:hAnsi="Arial" w:cs="Arial"/>
              </w:rPr>
            </w:pPr>
            <w:r>
              <w:rPr>
                <w:rFonts w:ascii="Arial" w:hAnsi="Arial" w:cs="Arial"/>
              </w:rPr>
              <w:t>Non-VTE</w:t>
            </w:r>
            <w:r w:rsidR="00FF6C65">
              <w:rPr>
                <w:rFonts w:ascii="Arial" w:hAnsi="Arial" w:cs="Arial"/>
              </w:rPr>
              <w:t>(n=10</w:t>
            </w:r>
            <w:r w:rsidR="00D43E9D">
              <w:rPr>
                <w:rFonts w:ascii="Arial" w:hAnsi="Arial" w:cs="Arial"/>
              </w:rPr>
              <w:t>2</w:t>
            </w:r>
            <w:r w:rsidR="002E2481" w:rsidRPr="00CB4549">
              <w:rPr>
                <w:rFonts w:ascii="Arial" w:hAnsi="Arial" w:cs="Arial"/>
              </w:rPr>
              <w:t>)</w:t>
            </w:r>
          </w:p>
        </w:tc>
        <w:tc>
          <w:tcPr>
            <w:tcW w:w="1870" w:type="dxa"/>
          </w:tcPr>
          <w:p w14:paraId="005690F5" w14:textId="77777777" w:rsidR="002E2481" w:rsidRPr="00CB4549" w:rsidRDefault="00D43E9D" w:rsidP="00BD1E08">
            <w:pPr>
              <w:spacing w:line="360" w:lineRule="auto"/>
              <w:jc w:val="center"/>
              <w:rPr>
                <w:rFonts w:ascii="Arial" w:hAnsi="Arial" w:cs="Arial"/>
              </w:rPr>
            </w:pPr>
            <w:r>
              <w:rPr>
                <w:rFonts w:ascii="Arial" w:hAnsi="Arial" w:cs="Arial"/>
              </w:rPr>
              <w:t>VTE(n=11</w:t>
            </w:r>
            <w:r w:rsidR="002E2481" w:rsidRPr="00CB4549">
              <w:rPr>
                <w:rFonts w:ascii="Arial" w:hAnsi="Arial" w:cs="Arial"/>
              </w:rPr>
              <w:t>)</w:t>
            </w:r>
          </w:p>
        </w:tc>
        <w:tc>
          <w:tcPr>
            <w:tcW w:w="1870" w:type="dxa"/>
          </w:tcPr>
          <w:p w14:paraId="1403BFF4" w14:textId="77777777" w:rsidR="002E2481" w:rsidRPr="00CB4549" w:rsidRDefault="002E2481" w:rsidP="00BD1E08">
            <w:pPr>
              <w:spacing w:line="360" w:lineRule="auto"/>
              <w:jc w:val="center"/>
              <w:rPr>
                <w:rFonts w:ascii="Arial" w:hAnsi="Arial" w:cs="Arial"/>
              </w:rPr>
            </w:pPr>
            <w:r w:rsidRPr="00CB4549">
              <w:rPr>
                <w:rFonts w:ascii="Arial" w:hAnsi="Arial" w:cs="Arial"/>
              </w:rPr>
              <w:t>P-value</w:t>
            </w:r>
          </w:p>
        </w:tc>
      </w:tr>
      <w:tr w:rsidR="002E2481" w:rsidRPr="00CB4549" w14:paraId="019EAECC" w14:textId="77777777" w:rsidTr="00341D59">
        <w:trPr>
          <w:trHeight w:val="377"/>
        </w:trPr>
        <w:tc>
          <w:tcPr>
            <w:tcW w:w="2935" w:type="dxa"/>
          </w:tcPr>
          <w:p w14:paraId="484806D5" w14:textId="77777777" w:rsidR="002E2481" w:rsidRPr="00CB4549" w:rsidRDefault="002E2481" w:rsidP="00AB2069">
            <w:pPr>
              <w:spacing w:line="360" w:lineRule="auto"/>
              <w:jc w:val="both"/>
              <w:rPr>
                <w:rFonts w:ascii="Arial" w:hAnsi="Arial" w:cs="Arial"/>
              </w:rPr>
            </w:pPr>
            <w:r w:rsidRPr="00CB4549">
              <w:rPr>
                <w:rFonts w:ascii="Arial" w:hAnsi="Arial" w:cs="Arial"/>
              </w:rPr>
              <w:t xml:space="preserve"> Age (years)</w:t>
            </w:r>
          </w:p>
        </w:tc>
        <w:tc>
          <w:tcPr>
            <w:tcW w:w="1556" w:type="dxa"/>
          </w:tcPr>
          <w:p w14:paraId="0E3B061A" w14:textId="77777777" w:rsidR="002E2481" w:rsidRPr="00CB4549" w:rsidRDefault="00D43E9D" w:rsidP="00BD1E08">
            <w:pPr>
              <w:spacing w:line="360" w:lineRule="auto"/>
              <w:jc w:val="center"/>
              <w:rPr>
                <w:rFonts w:ascii="Arial" w:hAnsi="Arial" w:cs="Arial"/>
              </w:rPr>
            </w:pPr>
            <w:r>
              <w:rPr>
                <w:rFonts w:ascii="Arial" w:hAnsi="Arial" w:cs="Arial"/>
              </w:rPr>
              <w:t>42.5 ± 12</w:t>
            </w:r>
            <w:r w:rsidR="002E2481" w:rsidRPr="00CB4549">
              <w:rPr>
                <w:rFonts w:ascii="Arial" w:hAnsi="Arial" w:cs="Arial"/>
              </w:rPr>
              <w:t>.9</w:t>
            </w:r>
          </w:p>
        </w:tc>
        <w:tc>
          <w:tcPr>
            <w:tcW w:w="1870" w:type="dxa"/>
          </w:tcPr>
          <w:p w14:paraId="0965DC6E" w14:textId="77777777" w:rsidR="002E2481" w:rsidRPr="00CB4549" w:rsidRDefault="00D43E9D" w:rsidP="00BD1E08">
            <w:pPr>
              <w:spacing w:line="360" w:lineRule="auto"/>
              <w:jc w:val="center"/>
              <w:rPr>
                <w:rFonts w:ascii="Arial" w:hAnsi="Arial" w:cs="Arial"/>
              </w:rPr>
            </w:pPr>
            <w:r>
              <w:rPr>
                <w:rFonts w:ascii="Arial" w:hAnsi="Arial" w:cs="Arial"/>
              </w:rPr>
              <w:t>65.7 ± 8</w:t>
            </w:r>
            <w:r w:rsidR="00AB2069">
              <w:rPr>
                <w:rFonts w:ascii="Arial" w:hAnsi="Arial" w:cs="Arial"/>
              </w:rPr>
              <w:t>.6</w:t>
            </w:r>
          </w:p>
        </w:tc>
        <w:tc>
          <w:tcPr>
            <w:tcW w:w="1870" w:type="dxa"/>
          </w:tcPr>
          <w:p w14:paraId="23C6184B" w14:textId="77777777" w:rsidR="002E2481" w:rsidRPr="00CB4549" w:rsidRDefault="009C6F29" w:rsidP="00BD1E08">
            <w:pPr>
              <w:spacing w:line="360" w:lineRule="auto"/>
              <w:jc w:val="center"/>
              <w:rPr>
                <w:rFonts w:ascii="Arial" w:hAnsi="Arial" w:cs="Arial"/>
              </w:rPr>
            </w:pPr>
            <w:r>
              <w:rPr>
                <w:rFonts w:ascii="Arial" w:hAnsi="Arial" w:cs="Arial"/>
              </w:rPr>
              <w:t>0.001</w:t>
            </w:r>
          </w:p>
        </w:tc>
      </w:tr>
      <w:tr w:rsidR="002E2481" w:rsidRPr="00CB4549" w14:paraId="585478F7" w14:textId="77777777" w:rsidTr="00341D59">
        <w:tc>
          <w:tcPr>
            <w:tcW w:w="2935" w:type="dxa"/>
          </w:tcPr>
          <w:p w14:paraId="3FA46867" w14:textId="77777777" w:rsidR="002E2481" w:rsidRPr="00CB4549" w:rsidRDefault="002E2481" w:rsidP="00AB2069">
            <w:pPr>
              <w:spacing w:line="360" w:lineRule="auto"/>
              <w:jc w:val="both"/>
              <w:rPr>
                <w:rFonts w:ascii="Arial" w:hAnsi="Arial" w:cs="Arial"/>
              </w:rPr>
            </w:pPr>
            <w:r w:rsidRPr="00CB4549">
              <w:rPr>
                <w:rFonts w:ascii="Arial" w:hAnsi="Arial" w:cs="Arial"/>
              </w:rPr>
              <w:t xml:space="preserve"> Male n (%)</w:t>
            </w:r>
          </w:p>
        </w:tc>
        <w:tc>
          <w:tcPr>
            <w:tcW w:w="1556" w:type="dxa"/>
          </w:tcPr>
          <w:p w14:paraId="21461C46" w14:textId="77777777" w:rsidR="002E2481" w:rsidRPr="00CB4549" w:rsidRDefault="00D8119B" w:rsidP="00BD1E08">
            <w:pPr>
              <w:spacing w:line="360" w:lineRule="auto"/>
              <w:jc w:val="center"/>
              <w:rPr>
                <w:rFonts w:ascii="Arial" w:hAnsi="Arial" w:cs="Arial"/>
              </w:rPr>
            </w:pPr>
            <w:r>
              <w:rPr>
                <w:rFonts w:ascii="Arial" w:hAnsi="Arial" w:cs="Arial"/>
              </w:rPr>
              <w:t>71</w:t>
            </w:r>
            <w:r w:rsidR="00C9491F">
              <w:rPr>
                <w:rFonts w:ascii="Arial" w:hAnsi="Arial" w:cs="Arial"/>
              </w:rPr>
              <w:t>(69.61</w:t>
            </w:r>
            <w:r w:rsidR="008F020C">
              <w:rPr>
                <w:rFonts w:ascii="Arial" w:hAnsi="Arial" w:cs="Arial"/>
              </w:rPr>
              <w:t>%)</w:t>
            </w:r>
          </w:p>
        </w:tc>
        <w:tc>
          <w:tcPr>
            <w:tcW w:w="1870" w:type="dxa"/>
          </w:tcPr>
          <w:p w14:paraId="19B77B1B" w14:textId="77777777" w:rsidR="002E2481" w:rsidRPr="00CB4549" w:rsidRDefault="00D8119B" w:rsidP="00BD1E08">
            <w:pPr>
              <w:spacing w:line="360" w:lineRule="auto"/>
              <w:jc w:val="center"/>
              <w:rPr>
                <w:rFonts w:ascii="Arial" w:hAnsi="Arial" w:cs="Arial"/>
              </w:rPr>
            </w:pPr>
            <w:r>
              <w:rPr>
                <w:rFonts w:ascii="Arial" w:hAnsi="Arial" w:cs="Arial"/>
              </w:rPr>
              <w:t>3</w:t>
            </w:r>
            <w:r w:rsidR="00C9491F">
              <w:rPr>
                <w:rFonts w:ascii="Arial" w:hAnsi="Arial" w:cs="Arial"/>
              </w:rPr>
              <w:t>(27.27</w:t>
            </w:r>
            <w:r w:rsidR="008F020C">
              <w:rPr>
                <w:rFonts w:ascii="Arial" w:hAnsi="Arial" w:cs="Arial"/>
              </w:rPr>
              <w:t>%)</w:t>
            </w:r>
          </w:p>
        </w:tc>
        <w:tc>
          <w:tcPr>
            <w:tcW w:w="1870" w:type="dxa"/>
          </w:tcPr>
          <w:p w14:paraId="2EFA6DD6" w14:textId="77777777" w:rsidR="002E2481" w:rsidRPr="00CB4549" w:rsidRDefault="008F020C" w:rsidP="00BD1E08">
            <w:pPr>
              <w:spacing w:line="360" w:lineRule="auto"/>
              <w:jc w:val="center"/>
              <w:rPr>
                <w:rFonts w:ascii="Arial" w:hAnsi="Arial" w:cs="Arial"/>
              </w:rPr>
            </w:pPr>
            <w:r>
              <w:rPr>
                <w:rFonts w:ascii="Arial" w:hAnsi="Arial" w:cs="Arial"/>
              </w:rPr>
              <w:t>0.067</w:t>
            </w:r>
          </w:p>
        </w:tc>
      </w:tr>
      <w:tr w:rsidR="002E2481" w:rsidRPr="00CB4549" w14:paraId="51539C72" w14:textId="77777777" w:rsidTr="00341D59">
        <w:tc>
          <w:tcPr>
            <w:tcW w:w="2935" w:type="dxa"/>
          </w:tcPr>
          <w:p w14:paraId="3BB18DD9" w14:textId="77777777" w:rsidR="002E2481" w:rsidRPr="00CB4549" w:rsidRDefault="002E2481" w:rsidP="00AB2069">
            <w:pPr>
              <w:spacing w:line="360" w:lineRule="auto"/>
              <w:jc w:val="both"/>
              <w:rPr>
                <w:rFonts w:ascii="Arial" w:hAnsi="Arial" w:cs="Arial"/>
              </w:rPr>
            </w:pPr>
            <w:r w:rsidRPr="00CB4549">
              <w:rPr>
                <w:rFonts w:ascii="Arial" w:hAnsi="Arial" w:cs="Arial"/>
              </w:rPr>
              <w:t xml:space="preserve"> Female n (%)</w:t>
            </w:r>
          </w:p>
        </w:tc>
        <w:tc>
          <w:tcPr>
            <w:tcW w:w="1556" w:type="dxa"/>
          </w:tcPr>
          <w:p w14:paraId="259B89D0" w14:textId="77777777" w:rsidR="002E2481" w:rsidRPr="00CB4549" w:rsidRDefault="00D8119B" w:rsidP="00BD1E08">
            <w:pPr>
              <w:spacing w:line="360" w:lineRule="auto"/>
              <w:jc w:val="center"/>
              <w:rPr>
                <w:rFonts w:ascii="Arial" w:hAnsi="Arial" w:cs="Arial"/>
              </w:rPr>
            </w:pPr>
            <w:r>
              <w:rPr>
                <w:rFonts w:ascii="Arial" w:hAnsi="Arial" w:cs="Arial"/>
              </w:rPr>
              <w:t>31</w:t>
            </w:r>
            <w:r w:rsidR="00C9491F">
              <w:rPr>
                <w:rFonts w:ascii="Arial" w:hAnsi="Arial" w:cs="Arial"/>
              </w:rPr>
              <w:t xml:space="preserve">(30.39 </w:t>
            </w:r>
            <w:r w:rsidR="008F020C">
              <w:rPr>
                <w:rFonts w:ascii="Arial" w:hAnsi="Arial" w:cs="Arial"/>
              </w:rPr>
              <w:t>%)</w:t>
            </w:r>
          </w:p>
        </w:tc>
        <w:tc>
          <w:tcPr>
            <w:tcW w:w="1870" w:type="dxa"/>
          </w:tcPr>
          <w:p w14:paraId="5B02AB15" w14:textId="77777777" w:rsidR="002E2481" w:rsidRPr="00CB4549" w:rsidRDefault="00D8119B" w:rsidP="00BD1E08">
            <w:pPr>
              <w:spacing w:line="360" w:lineRule="auto"/>
              <w:jc w:val="center"/>
              <w:rPr>
                <w:rFonts w:ascii="Arial" w:hAnsi="Arial" w:cs="Arial"/>
              </w:rPr>
            </w:pPr>
            <w:r>
              <w:rPr>
                <w:rFonts w:ascii="Arial" w:hAnsi="Arial" w:cs="Arial"/>
              </w:rPr>
              <w:t>8</w:t>
            </w:r>
            <w:r w:rsidR="00C9491F">
              <w:rPr>
                <w:rFonts w:ascii="Arial" w:hAnsi="Arial" w:cs="Arial"/>
              </w:rPr>
              <w:t>(72.72</w:t>
            </w:r>
            <w:r w:rsidR="008F020C">
              <w:rPr>
                <w:rFonts w:ascii="Arial" w:hAnsi="Arial" w:cs="Arial"/>
              </w:rPr>
              <w:t>%)</w:t>
            </w:r>
          </w:p>
        </w:tc>
        <w:tc>
          <w:tcPr>
            <w:tcW w:w="1870" w:type="dxa"/>
          </w:tcPr>
          <w:p w14:paraId="106A1927" w14:textId="77777777" w:rsidR="002E2481" w:rsidRPr="00CB4549" w:rsidRDefault="002E2481" w:rsidP="00BD1E08">
            <w:pPr>
              <w:spacing w:line="360" w:lineRule="auto"/>
              <w:jc w:val="center"/>
              <w:rPr>
                <w:rFonts w:ascii="Arial" w:hAnsi="Arial" w:cs="Arial"/>
              </w:rPr>
            </w:pPr>
            <w:r w:rsidRPr="00CB4549">
              <w:rPr>
                <w:rFonts w:ascii="Arial" w:hAnsi="Arial" w:cs="Arial"/>
              </w:rPr>
              <w:t>0.002</w:t>
            </w:r>
          </w:p>
        </w:tc>
      </w:tr>
      <w:tr w:rsidR="002E2481" w:rsidRPr="00CB4549" w14:paraId="508836FF" w14:textId="77777777" w:rsidTr="00341D59">
        <w:tc>
          <w:tcPr>
            <w:tcW w:w="2935" w:type="dxa"/>
          </w:tcPr>
          <w:p w14:paraId="0FA5B2DC" w14:textId="77777777" w:rsidR="002E2481" w:rsidRPr="00CB4549" w:rsidRDefault="002E2481" w:rsidP="00AB2069">
            <w:pPr>
              <w:pStyle w:val="TableParagraph"/>
              <w:spacing w:line="360" w:lineRule="auto"/>
              <w:jc w:val="both"/>
              <w:rPr>
                <w:rFonts w:ascii="Arial" w:hAnsi="Arial" w:cs="Arial"/>
              </w:rPr>
            </w:pPr>
            <w:r w:rsidRPr="00CB4549">
              <w:rPr>
                <w:rFonts w:ascii="Arial" w:hAnsi="Arial" w:cs="Arial"/>
                <w:color w:val="272727"/>
                <w:spacing w:val="-6"/>
              </w:rPr>
              <w:t>BMI</w:t>
            </w:r>
            <w:r w:rsidRPr="00CB4549">
              <w:rPr>
                <w:rFonts w:ascii="Arial" w:hAnsi="Arial" w:cs="Arial"/>
                <w:color w:val="272727"/>
              </w:rPr>
              <w:t xml:space="preserve"> </w:t>
            </w:r>
            <w:r w:rsidRPr="00CB4549">
              <w:rPr>
                <w:rFonts w:ascii="Arial" w:hAnsi="Arial" w:cs="Arial"/>
                <w:color w:val="272727"/>
                <w:spacing w:val="-2"/>
              </w:rPr>
              <w:t>(kg/m</w:t>
            </w:r>
            <w:r w:rsidRPr="00CB4549">
              <w:rPr>
                <w:rFonts w:ascii="Arial" w:hAnsi="Arial" w:cs="Arial"/>
                <w:color w:val="272727"/>
                <w:spacing w:val="-2"/>
                <w:vertAlign w:val="superscript"/>
              </w:rPr>
              <w:t>2</w:t>
            </w:r>
            <w:r w:rsidRPr="00CB4549">
              <w:rPr>
                <w:rFonts w:ascii="Arial" w:hAnsi="Arial" w:cs="Arial"/>
                <w:color w:val="272727"/>
                <w:spacing w:val="-2"/>
              </w:rPr>
              <w:t>)</w:t>
            </w:r>
          </w:p>
        </w:tc>
        <w:tc>
          <w:tcPr>
            <w:tcW w:w="1556" w:type="dxa"/>
          </w:tcPr>
          <w:p w14:paraId="62CB558C" w14:textId="77777777" w:rsidR="002E2481" w:rsidRPr="00CB4549" w:rsidRDefault="00FF6C65" w:rsidP="00BD1E08">
            <w:pPr>
              <w:spacing w:line="360" w:lineRule="auto"/>
              <w:jc w:val="center"/>
              <w:rPr>
                <w:rFonts w:ascii="Arial" w:hAnsi="Arial" w:cs="Arial"/>
              </w:rPr>
            </w:pPr>
            <w:r>
              <w:rPr>
                <w:rFonts w:ascii="Arial" w:hAnsi="Arial" w:cs="Arial"/>
              </w:rPr>
              <w:t>21</w:t>
            </w:r>
            <w:r w:rsidR="002E2481" w:rsidRPr="00CB4549">
              <w:rPr>
                <w:rFonts w:ascii="Arial" w:hAnsi="Arial" w:cs="Arial"/>
              </w:rPr>
              <w:t>±1.2</w:t>
            </w:r>
          </w:p>
        </w:tc>
        <w:tc>
          <w:tcPr>
            <w:tcW w:w="1870" w:type="dxa"/>
          </w:tcPr>
          <w:p w14:paraId="2D9DBB78" w14:textId="77777777" w:rsidR="002E2481" w:rsidRPr="00CB4549" w:rsidRDefault="00FF6C65" w:rsidP="00BD1E08">
            <w:pPr>
              <w:spacing w:line="360" w:lineRule="auto"/>
              <w:jc w:val="center"/>
              <w:rPr>
                <w:rFonts w:ascii="Arial" w:hAnsi="Arial" w:cs="Arial"/>
              </w:rPr>
            </w:pPr>
            <w:r>
              <w:rPr>
                <w:rFonts w:ascii="Arial" w:hAnsi="Arial" w:cs="Arial"/>
              </w:rPr>
              <w:t>25±5</w:t>
            </w:r>
            <w:r w:rsidR="002E2481" w:rsidRPr="00CB4549">
              <w:rPr>
                <w:rFonts w:ascii="Arial" w:hAnsi="Arial" w:cs="Arial"/>
              </w:rPr>
              <w:t>.2</w:t>
            </w:r>
          </w:p>
        </w:tc>
        <w:tc>
          <w:tcPr>
            <w:tcW w:w="1870" w:type="dxa"/>
          </w:tcPr>
          <w:p w14:paraId="172DBBBE" w14:textId="77777777" w:rsidR="002E2481" w:rsidRPr="00CB4549" w:rsidRDefault="00EC620B" w:rsidP="00BD1E08">
            <w:pPr>
              <w:spacing w:line="360" w:lineRule="auto"/>
              <w:jc w:val="center"/>
              <w:rPr>
                <w:rFonts w:ascii="Arial" w:hAnsi="Arial" w:cs="Arial"/>
              </w:rPr>
            </w:pPr>
            <w:r>
              <w:rPr>
                <w:rFonts w:ascii="Arial" w:hAnsi="Arial" w:cs="Arial"/>
              </w:rPr>
              <w:t>0.137</w:t>
            </w:r>
          </w:p>
        </w:tc>
      </w:tr>
      <w:tr w:rsidR="002E2481" w:rsidRPr="00CB4549" w14:paraId="5B29552B" w14:textId="77777777" w:rsidTr="00341D59">
        <w:tc>
          <w:tcPr>
            <w:tcW w:w="2935" w:type="dxa"/>
          </w:tcPr>
          <w:p w14:paraId="14B2BFB6" w14:textId="77777777" w:rsidR="002E2481" w:rsidRPr="00CB4549" w:rsidRDefault="002E2481" w:rsidP="00AB2069">
            <w:pPr>
              <w:pStyle w:val="TableParagraph"/>
              <w:spacing w:line="360" w:lineRule="auto"/>
              <w:jc w:val="both"/>
              <w:rPr>
                <w:rFonts w:ascii="Arial" w:hAnsi="Arial" w:cs="Arial"/>
              </w:rPr>
            </w:pPr>
            <w:r w:rsidRPr="00CB4549">
              <w:rPr>
                <w:rFonts w:ascii="Arial" w:hAnsi="Arial" w:cs="Arial"/>
                <w:color w:val="272727"/>
                <w:spacing w:val="-2"/>
              </w:rPr>
              <w:t>Smoking,</w:t>
            </w:r>
            <w:r w:rsidRPr="00CB4549">
              <w:rPr>
                <w:rFonts w:ascii="Arial" w:hAnsi="Arial" w:cs="Arial"/>
                <w:color w:val="272727"/>
                <w:spacing w:val="-1"/>
              </w:rPr>
              <w:t xml:space="preserve"> </w:t>
            </w:r>
            <w:r w:rsidRPr="00CB4549">
              <w:rPr>
                <w:rFonts w:ascii="Arial" w:hAnsi="Arial" w:cs="Arial"/>
                <w:color w:val="272727"/>
                <w:spacing w:val="-2"/>
              </w:rPr>
              <w:t>n</w:t>
            </w:r>
            <w:r w:rsidRPr="00CB4549">
              <w:rPr>
                <w:rFonts w:ascii="Arial" w:hAnsi="Arial" w:cs="Arial"/>
                <w:color w:val="272727"/>
                <w:spacing w:val="-1"/>
              </w:rPr>
              <w:t xml:space="preserve"> </w:t>
            </w:r>
            <w:r w:rsidRPr="00CB4549">
              <w:rPr>
                <w:rFonts w:ascii="Arial" w:hAnsi="Arial" w:cs="Arial"/>
                <w:color w:val="272727"/>
                <w:spacing w:val="-5"/>
              </w:rPr>
              <w:t>(%)</w:t>
            </w:r>
          </w:p>
        </w:tc>
        <w:tc>
          <w:tcPr>
            <w:tcW w:w="1556" w:type="dxa"/>
          </w:tcPr>
          <w:p w14:paraId="28717240" w14:textId="77777777" w:rsidR="002E2481" w:rsidRPr="00CB4549" w:rsidRDefault="00D8119B" w:rsidP="00BD1E08">
            <w:pPr>
              <w:spacing w:line="360" w:lineRule="auto"/>
              <w:jc w:val="center"/>
              <w:rPr>
                <w:rFonts w:ascii="Arial" w:hAnsi="Arial" w:cs="Arial"/>
              </w:rPr>
            </w:pPr>
            <w:r>
              <w:rPr>
                <w:rFonts w:ascii="Arial" w:hAnsi="Arial" w:cs="Arial"/>
              </w:rPr>
              <w:t>28</w:t>
            </w:r>
            <w:r w:rsidR="00C9491F">
              <w:rPr>
                <w:rFonts w:ascii="Arial" w:hAnsi="Arial" w:cs="Arial"/>
              </w:rPr>
              <w:t>(27.45</w:t>
            </w:r>
            <w:r w:rsidR="00BD1E08">
              <w:rPr>
                <w:rFonts w:ascii="Arial" w:hAnsi="Arial" w:cs="Arial"/>
              </w:rPr>
              <w:t>%)</w:t>
            </w:r>
          </w:p>
        </w:tc>
        <w:tc>
          <w:tcPr>
            <w:tcW w:w="1870" w:type="dxa"/>
          </w:tcPr>
          <w:p w14:paraId="2338BF84" w14:textId="77777777" w:rsidR="002E2481" w:rsidRPr="00CB4549" w:rsidRDefault="00D8119B" w:rsidP="00BD1E08">
            <w:pPr>
              <w:spacing w:line="360" w:lineRule="auto"/>
              <w:jc w:val="center"/>
              <w:rPr>
                <w:rFonts w:ascii="Arial" w:hAnsi="Arial" w:cs="Arial"/>
              </w:rPr>
            </w:pPr>
            <w:r>
              <w:rPr>
                <w:rFonts w:ascii="Arial" w:hAnsi="Arial" w:cs="Arial"/>
              </w:rPr>
              <w:t>2</w:t>
            </w:r>
            <w:r w:rsidR="00C9491F">
              <w:rPr>
                <w:rFonts w:ascii="Arial" w:hAnsi="Arial" w:cs="Arial"/>
              </w:rPr>
              <w:t>(18.18</w:t>
            </w:r>
            <w:r w:rsidR="00BD1E08">
              <w:rPr>
                <w:rFonts w:ascii="Arial" w:hAnsi="Arial" w:cs="Arial"/>
              </w:rPr>
              <w:t>%)</w:t>
            </w:r>
          </w:p>
        </w:tc>
        <w:tc>
          <w:tcPr>
            <w:tcW w:w="1870" w:type="dxa"/>
          </w:tcPr>
          <w:p w14:paraId="5318029E" w14:textId="77777777" w:rsidR="002E2481" w:rsidRPr="00CB4549" w:rsidRDefault="00BD1E08" w:rsidP="00BD1E08">
            <w:pPr>
              <w:spacing w:line="360" w:lineRule="auto"/>
              <w:jc w:val="center"/>
              <w:rPr>
                <w:rFonts w:ascii="Arial" w:hAnsi="Arial" w:cs="Arial"/>
              </w:rPr>
            </w:pPr>
            <w:r>
              <w:rPr>
                <w:rFonts w:ascii="Arial" w:hAnsi="Arial" w:cs="Arial"/>
              </w:rPr>
              <w:t>0.076</w:t>
            </w:r>
          </w:p>
        </w:tc>
      </w:tr>
      <w:tr w:rsidR="002E2481" w:rsidRPr="00CB4549" w14:paraId="1D2DAB98" w14:textId="77777777" w:rsidTr="00341D59">
        <w:tc>
          <w:tcPr>
            <w:tcW w:w="2935" w:type="dxa"/>
          </w:tcPr>
          <w:p w14:paraId="5BB5306E" w14:textId="77777777" w:rsidR="002E2481" w:rsidRPr="00CB4549" w:rsidRDefault="002E2481" w:rsidP="00AB2069">
            <w:pPr>
              <w:pStyle w:val="TableParagraph"/>
              <w:spacing w:before="62" w:line="360" w:lineRule="auto"/>
              <w:ind w:left="103"/>
              <w:jc w:val="both"/>
              <w:rPr>
                <w:rFonts w:ascii="Arial" w:hAnsi="Arial" w:cs="Arial"/>
              </w:rPr>
            </w:pPr>
            <w:r w:rsidRPr="00CB4549">
              <w:rPr>
                <w:rFonts w:ascii="Arial" w:hAnsi="Arial" w:cs="Arial"/>
                <w:color w:val="272727"/>
                <w:spacing w:val="-2"/>
                <w:w w:val="110"/>
              </w:rPr>
              <w:t>Comorbidities</w:t>
            </w:r>
          </w:p>
        </w:tc>
        <w:tc>
          <w:tcPr>
            <w:tcW w:w="1556" w:type="dxa"/>
          </w:tcPr>
          <w:p w14:paraId="510FD5AF" w14:textId="77777777" w:rsidR="002E2481" w:rsidRPr="00CB4549" w:rsidRDefault="002E2481" w:rsidP="00BD1E08">
            <w:pPr>
              <w:spacing w:line="360" w:lineRule="auto"/>
              <w:jc w:val="center"/>
              <w:rPr>
                <w:rFonts w:ascii="Arial" w:hAnsi="Arial" w:cs="Arial"/>
              </w:rPr>
            </w:pPr>
          </w:p>
        </w:tc>
        <w:tc>
          <w:tcPr>
            <w:tcW w:w="1870" w:type="dxa"/>
          </w:tcPr>
          <w:p w14:paraId="67857FBA" w14:textId="77777777" w:rsidR="002E2481" w:rsidRPr="00CB4549" w:rsidRDefault="002E2481" w:rsidP="00BD1E08">
            <w:pPr>
              <w:spacing w:line="360" w:lineRule="auto"/>
              <w:jc w:val="center"/>
              <w:rPr>
                <w:rFonts w:ascii="Arial" w:hAnsi="Arial" w:cs="Arial"/>
              </w:rPr>
            </w:pPr>
          </w:p>
        </w:tc>
        <w:tc>
          <w:tcPr>
            <w:tcW w:w="1870" w:type="dxa"/>
          </w:tcPr>
          <w:p w14:paraId="0781E4A8" w14:textId="77777777" w:rsidR="002E2481" w:rsidRPr="00CB4549" w:rsidRDefault="002E2481" w:rsidP="00BD1E08">
            <w:pPr>
              <w:spacing w:line="360" w:lineRule="auto"/>
              <w:jc w:val="center"/>
              <w:rPr>
                <w:rFonts w:ascii="Arial" w:hAnsi="Arial" w:cs="Arial"/>
              </w:rPr>
            </w:pPr>
          </w:p>
        </w:tc>
      </w:tr>
      <w:tr w:rsidR="002E2481" w:rsidRPr="00CB4549" w14:paraId="589E2337" w14:textId="77777777" w:rsidTr="00341D59">
        <w:tc>
          <w:tcPr>
            <w:tcW w:w="2935" w:type="dxa"/>
          </w:tcPr>
          <w:p w14:paraId="7C1CA049" w14:textId="77777777" w:rsidR="002E2481" w:rsidRPr="00CB4549" w:rsidRDefault="002E2481" w:rsidP="00AB2069">
            <w:pPr>
              <w:pStyle w:val="TableParagraph"/>
              <w:spacing w:line="360" w:lineRule="auto"/>
              <w:jc w:val="both"/>
              <w:rPr>
                <w:rFonts w:ascii="Arial" w:hAnsi="Arial" w:cs="Arial"/>
              </w:rPr>
            </w:pPr>
            <w:r w:rsidRPr="00CB4549">
              <w:rPr>
                <w:rFonts w:ascii="Arial" w:hAnsi="Arial" w:cs="Arial"/>
                <w:color w:val="272727"/>
              </w:rPr>
              <w:t>Hypertension,</w:t>
            </w:r>
            <w:r w:rsidRPr="00CB4549">
              <w:rPr>
                <w:rFonts w:ascii="Arial" w:hAnsi="Arial" w:cs="Arial"/>
                <w:color w:val="272727"/>
                <w:spacing w:val="-2"/>
              </w:rPr>
              <w:t xml:space="preserve"> </w:t>
            </w:r>
            <w:r w:rsidRPr="00CB4549">
              <w:rPr>
                <w:rFonts w:ascii="Arial" w:hAnsi="Arial" w:cs="Arial"/>
                <w:color w:val="272727"/>
              </w:rPr>
              <w:t>n</w:t>
            </w:r>
            <w:r w:rsidRPr="00CB4549">
              <w:rPr>
                <w:rFonts w:ascii="Arial" w:hAnsi="Arial" w:cs="Arial"/>
                <w:color w:val="272727"/>
                <w:spacing w:val="-1"/>
              </w:rPr>
              <w:t xml:space="preserve"> </w:t>
            </w:r>
            <w:r w:rsidRPr="00CB4549">
              <w:rPr>
                <w:rFonts w:ascii="Arial" w:hAnsi="Arial" w:cs="Arial"/>
                <w:color w:val="272727"/>
                <w:spacing w:val="-5"/>
              </w:rPr>
              <w:t>(%)</w:t>
            </w:r>
          </w:p>
        </w:tc>
        <w:tc>
          <w:tcPr>
            <w:tcW w:w="1556" w:type="dxa"/>
          </w:tcPr>
          <w:p w14:paraId="713E07F4" w14:textId="77777777" w:rsidR="002E2481" w:rsidRPr="00CB4549" w:rsidRDefault="00D8119B" w:rsidP="00BD1E08">
            <w:pPr>
              <w:spacing w:line="360" w:lineRule="auto"/>
              <w:jc w:val="center"/>
              <w:rPr>
                <w:rFonts w:ascii="Arial" w:hAnsi="Arial" w:cs="Arial"/>
              </w:rPr>
            </w:pPr>
            <w:r>
              <w:rPr>
                <w:rFonts w:ascii="Arial" w:hAnsi="Arial" w:cs="Arial"/>
              </w:rPr>
              <w:t>25</w:t>
            </w:r>
            <w:r w:rsidR="00BD1E08">
              <w:rPr>
                <w:rFonts w:ascii="Arial" w:hAnsi="Arial" w:cs="Arial"/>
              </w:rPr>
              <w:t>(24.67%)</w:t>
            </w:r>
          </w:p>
        </w:tc>
        <w:tc>
          <w:tcPr>
            <w:tcW w:w="1870" w:type="dxa"/>
          </w:tcPr>
          <w:p w14:paraId="73C40A28" w14:textId="77777777" w:rsidR="002E2481" w:rsidRPr="00CB4549" w:rsidRDefault="00D8119B" w:rsidP="00BD1E08">
            <w:pPr>
              <w:spacing w:line="360" w:lineRule="auto"/>
              <w:jc w:val="center"/>
              <w:rPr>
                <w:rFonts w:ascii="Arial" w:hAnsi="Arial" w:cs="Arial"/>
              </w:rPr>
            </w:pPr>
            <w:r>
              <w:rPr>
                <w:rFonts w:ascii="Arial" w:hAnsi="Arial" w:cs="Arial"/>
              </w:rPr>
              <w:t>4</w:t>
            </w:r>
            <w:r w:rsidR="00C9491F">
              <w:rPr>
                <w:rFonts w:ascii="Arial" w:hAnsi="Arial" w:cs="Arial"/>
              </w:rPr>
              <w:t>(36.36</w:t>
            </w:r>
            <w:r w:rsidR="00BD1E08">
              <w:rPr>
                <w:rFonts w:ascii="Arial" w:hAnsi="Arial" w:cs="Arial"/>
              </w:rPr>
              <w:t>%)</w:t>
            </w:r>
          </w:p>
        </w:tc>
        <w:tc>
          <w:tcPr>
            <w:tcW w:w="1870" w:type="dxa"/>
          </w:tcPr>
          <w:p w14:paraId="42C69DBD" w14:textId="77777777" w:rsidR="002E2481" w:rsidRPr="00CB4549" w:rsidRDefault="00BD1E08" w:rsidP="00BD1E08">
            <w:pPr>
              <w:spacing w:line="360" w:lineRule="auto"/>
              <w:jc w:val="center"/>
              <w:rPr>
                <w:rFonts w:ascii="Arial" w:hAnsi="Arial" w:cs="Arial"/>
              </w:rPr>
            </w:pPr>
            <w:r>
              <w:rPr>
                <w:rFonts w:ascii="Arial" w:hAnsi="Arial" w:cs="Arial"/>
              </w:rPr>
              <w:t>0.125</w:t>
            </w:r>
          </w:p>
        </w:tc>
      </w:tr>
      <w:tr w:rsidR="002E2481" w:rsidRPr="00CB4549" w14:paraId="72A5B755" w14:textId="77777777" w:rsidTr="00341D59">
        <w:tc>
          <w:tcPr>
            <w:tcW w:w="2935" w:type="dxa"/>
          </w:tcPr>
          <w:p w14:paraId="45B9E0BA" w14:textId="77777777" w:rsidR="002E2481" w:rsidRPr="00CB4549" w:rsidRDefault="002E2481" w:rsidP="00AB2069">
            <w:pPr>
              <w:pStyle w:val="TableParagraph"/>
              <w:spacing w:line="360" w:lineRule="auto"/>
              <w:jc w:val="both"/>
              <w:rPr>
                <w:rFonts w:ascii="Arial" w:hAnsi="Arial" w:cs="Arial"/>
              </w:rPr>
            </w:pPr>
            <w:r w:rsidRPr="00CB4549">
              <w:rPr>
                <w:rFonts w:ascii="Arial" w:hAnsi="Arial" w:cs="Arial"/>
                <w:color w:val="272727"/>
              </w:rPr>
              <w:t>Hyperlipidemia,n</w:t>
            </w:r>
            <w:r w:rsidRPr="00CB4549">
              <w:rPr>
                <w:rFonts w:ascii="Arial" w:hAnsi="Arial" w:cs="Arial"/>
                <w:color w:val="272727"/>
                <w:spacing w:val="-5"/>
              </w:rPr>
              <w:t>(%)</w:t>
            </w:r>
          </w:p>
        </w:tc>
        <w:tc>
          <w:tcPr>
            <w:tcW w:w="1556" w:type="dxa"/>
          </w:tcPr>
          <w:p w14:paraId="06EF210E" w14:textId="77777777" w:rsidR="002E2481" w:rsidRPr="00CB4549" w:rsidRDefault="00D8119B" w:rsidP="00BD1E08">
            <w:pPr>
              <w:spacing w:line="360" w:lineRule="auto"/>
              <w:jc w:val="center"/>
              <w:rPr>
                <w:rFonts w:ascii="Arial" w:hAnsi="Arial" w:cs="Arial"/>
              </w:rPr>
            </w:pPr>
            <w:r>
              <w:rPr>
                <w:rFonts w:ascii="Arial" w:hAnsi="Arial" w:cs="Arial"/>
              </w:rPr>
              <w:t>28</w:t>
            </w:r>
            <w:r w:rsidR="00BD1E08">
              <w:rPr>
                <w:rFonts w:ascii="Arial" w:hAnsi="Arial" w:cs="Arial"/>
              </w:rPr>
              <w:t>(28.57%)</w:t>
            </w:r>
          </w:p>
        </w:tc>
        <w:tc>
          <w:tcPr>
            <w:tcW w:w="1870" w:type="dxa"/>
          </w:tcPr>
          <w:p w14:paraId="1ED3D5A1" w14:textId="77777777" w:rsidR="002E2481" w:rsidRPr="00CB4549" w:rsidRDefault="00D8119B" w:rsidP="00BD1E08">
            <w:pPr>
              <w:spacing w:line="360" w:lineRule="auto"/>
              <w:jc w:val="center"/>
              <w:rPr>
                <w:rFonts w:ascii="Arial" w:hAnsi="Arial" w:cs="Arial"/>
              </w:rPr>
            </w:pPr>
            <w:r>
              <w:rPr>
                <w:rFonts w:ascii="Arial" w:hAnsi="Arial" w:cs="Arial"/>
              </w:rPr>
              <w:t>5</w:t>
            </w:r>
            <w:r w:rsidR="00C9491F">
              <w:rPr>
                <w:rFonts w:ascii="Arial" w:hAnsi="Arial" w:cs="Arial"/>
              </w:rPr>
              <w:t>(45.45</w:t>
            </w:r>
            <w:r w:rsidR="00BD1E08">
              <w:rPr>
                <w:rFonts w:ascii="Arial" w:hAnsi="Arial" w:cs="Arial"/>
              </w:rPr>
              <w:t>%)</w:t>
            </w:r>
          </w:p>
        </w:tc>
        <w:tc>
          <w:tcPr>
            <w:tcW w:w="1870" w:type="dxa"/>
          </w:tcPr>
          <w:p w14:paraId="3FB7362A" w14:textId="77777777" w:rsidR="002E2481" w:rsidRPr="00CB4549" w:rsidRDefault="00BD1E08" w:rsidP="00BD1E08">
            <w:pPr>
              <w:spacing w:line="360" w:lineRule="auto"/>
              <w:jc w:val="center"/>
              <w:rPr>
                <w:rFonts w:ascii="Arial" w:hAnsi="Arial" w:cs="Arial"/>
              </w:rPr>
            </w:pPr>
            <w:r>
              <w:rPr>
                <w:rFonts w:ascii="Arial" w:hAnsi="Arial" w:cs="Arial"/>
              </w:rPr>
              <w:t>0.132</w:t>
            </w:r>
          </w:p>
        </w:tc>
      </w:tr>
      <w:tr w:rsidR="002E2481" w:rsidRPr="00CB4549" w14:paraId="4CAB370A" w14:textId="77777777" w:rsidTr="00341D59">
        <w:tc>
          <w:tcPr>
            <w:tcW w:w="2935" w:type="dxa"/>
          </w:tcPr>
          <w:p w14:paraId="5A771C0F" w14:textId="77777777" w:rsidR="002E2481" w:rsidRPr="00CB4549" w:rsidRDefault="002E2481" w:rsidP="00AB2069">
            <w:pPr>
              <w:pStyle w:val="TableParagraph"/>
              <w:spacing w:line="360" w:lineRule="auto"/>
              <w:jc w:val="both"/>
              <w:rPr>
                <w:rFonts w:ascii="Arial" w:hAnsi="Arial" w:cs="Arial"/>
              </w:rPr>
            </w:pPr>
            <w:r w:rsidRPr="00CB4549">
              <w:rPr>
                <w:rFonts w:ascii="Arial" w:hAnsi="Arial" w:cs="Arial"/>
                <w:color w:val="272727"/>
                <w:spacing w:val="-2"/>
              </w:rPr>
              <w:t>Diabetes,</w:t>
            </w:r>
            <w:r w:rsidRPr="00CB4549">
              <w:rPr>
                <w:rFonts w:ascii="Arial" w:hAnsi="Arial" w:cs="Arial"/>
                <w:color w:val="272727"/>
                <w:spacing w:val="-1"/>
              </w:rPr>
              <w:t xml:space="preserve"> </w:t>
            </w:r>
            <w:r w:rsidRPr="00CB4549">
              <w:rPr>
                <w:rFonts w:ascii="Arial" w:hAnsi="Arial" w:cs="Arial"/>
                <w:color w:val="272727"/>
                <w:spacing w:val="-2"/>
              </w:rPr>
              <w:t>n</w:t>
            </w:r>
            <w:r w:rsidRPr="00CB4549">
              <w:rPr>
                <w:rFonts w:ascii="Arial" w:hAnsi="Arial" w:cs="Arial"/>
                <w:color w:val="272727"/>
              </w:rPr>
              <w:t xml:space="preserve"> </w:t>
            </w:r>
            <w:r w:rsidRPr="00CB4549">
              <w:rPr>
                <w:rFonts w:ascii="Arial" w:hAnsi="Arial" w:cs="Arial"/>
                <w:color w:val="272727"/>
                <w:spacing w:val="-5"/>
              </w:rPr>
              <w:t>(%)</w:t>
            </w:r>
          </w:p>
        </w:tc>
        <w:tc>
          <w:tcPr>
            <w:tcW w:w="1556" w:type="dxa"/>
          </w:tcPr>
          <w:p w14:paraId="267C3FBF" w14:textId="77777777" w:rsidR="002E2481" w:rsidRPr="00CB4549" w:rsidRDefault="00D8119B" w:rsidP="00BD1E08">
            <w:pPr>
              <w:spacing w:line="360" w:lineRule="auto"/>
              <w:jc w:val="center"/>
              <w:rPr>
                <w:rFonts w:ascii="Arial" w:hAnsi="Arial" w:cs="Arial"/>
              </w:rPr>
            </w:pPr>
            <w:r>
              <w:rPr>
                <w:rFonts w:ascii="Arial" w:hAnsi="Arial" w:cs="Arial"/>
              </w:rPr>
              <w:t>30</w:t>
            </w:r>
            <w:r w:rsidR="00BD1E08">
              <w:rPr>
                <w:rFonts w:ascii="Arial" w:hAnsi="Arial" w:cs="Arial"/>
              </w:rPr>
              <w:t>(29.87%)</w:t>
            </w:r>
          </w:p>
        </w:tc>
        <w:tc>
          <w:tcPr>
            <w:tcW w:w="1870" w:type="dxa"/>
          </w:tcPr>
          <w:p w14:paraId="07A64321" w14:textId="77777777" w:rsidR="002E2481" w:rsidRPr="00CB4549" w:rsidRDefault="00D8119B" w:rsidP="00BD1E08">
            <w:pPr>
              <w:spacing w:line="360" w:lineRule="auto"/>
              <w:jc w:val="center"/>
              <w:rPr>
                <w:rFonts w:ascii="Arial" w:hAnsi="Arial" w:cs="Arial"/>
              </w:rPr>
            </w:pPr>
            <w:r>
              <w:rPr>
                <w:rFonts w:ascii="Arial" w:hAnsi="Arial" w:cs="Arial"/>
              </w:rPr>
              <w:t>5</w:t>
            </w:r>
            <w:r w:rsidR="00FF6C65">
              <w:rPr>
                <w:rFonts w:ascii="Arial" w:hAnsi="Arial" w:cs="Arial"/>
              </w:rPr>
              <w:t>(</w:t>
            </w:r>
            <w:r w:rsidR="00C9491F">
              <w:rPr>
                <w:rFonts w:ascii="Arial" w:hAnsi="Arial" w:cs="Arial"/>
              </w:rPr>
              <w:t>45.45</w:t>
            </w:r>
            <w:r w:rsidR="00BD1E08">
              <w:rPr>
                <w:rFonts w:ascii="Arial" w:hAnsi="Arial" w:cs="Arial"/>
              </w:rPr>
              <w:t>%)</w:t>
            </w:r>
          </w:p>
        </w:tc>
        <w:tc>
          <w:tcPr>
            <w:tcW w:w="1870" w:type="dxa"/>
          </w:tcPr>
          <w:p w14:paraId="1069FA12" w14:textId="77777777" w:rsidR="002E2481" w:rsidRPr="00CB4549" w:rsidRDefault="00BD1E08" w:rsidP="00BD1E08">
            <w:pPr>
              <w:spacing w:line="360" w:lineRule="auto"/>
              <w:jc w:val="center"/>
              <w:rPr>
                <w:rFonts w:ascii="Arial" w:hAnsi="Arial" w:cs="Arial"/>
              </w:rPr>
            </w:pPr>
            <w:r>
              <w:rPr>
                <w:rFonts w:ascii="Arial" w:hAnsi="Arial" w:cs="Arial"/>
              </w:rPr>
              <w:t>0.098</w:t>
            </w:r>
          </w:p>
        </w:tc>
      </w:tr>
      <w:tr w:rsidR="002E2481" w:rsidRPr="00CB4549" w14:paraId="7E885AEC" w14:textId="77777777" w:rsidTr="00341D59">
        <w:tc>
          <w:tcPr>
            <w:tcW w:w="2935" w:type="dxa"/>
          </w:tcPr>
          <w:p w14:paraId="5F6B64CE" w14:textId="77777777" w:rsidR="002E2481" w:rsidRPr="00CB4549" w:rsidRDefault="002E2481" w:rsidP="00AB2069">
            <w:pPr>
              <w:pStyle w:val="TableParagraph"/>
              <w:spacing w:line="360" w:lineRule="auto"/>
              <w:rPr>
                <w:rFonts w:ascii="Arial" w:hAnsi="Arial" w:cs="Arial"/>
              </w:rPr>
            </w:pPr>
            <w:r w:rsidRPr="00CB4549">
              <w:rPr>
                <w:rFonts w:ascii="Arial" w:hAnsi="Arial" w:cs="Arial"/>
                <w:color w:val="272727"/>
              </w:rPr>
              <w:t>Coronary</w:t>
            </w:r>
            <w:r w:rsidRPr="00CB4549">
              <w:rPr>
                <w:rFonts w:ascii="Arial" w:hAnsi="Arial" w:cs="Arial"/>
                <w:color w:val="272727"/>
                <w:spacing w:val="-1"/>
              </w:rPr>
              <w:t xml:space="preserve"> </w:t>
            </w:r>
            <w:r w:rsidRPr="00CB4549">
              <w:rPr>
                <w:rFonts w:ascii="Arial" w:hAnsi="Arial" w:cs="Arial"/>
                <w:color w:val="272727"/>
              </w:rPr>
              <w:t xml:space="preserve">heart </w:t>
            </w:r>
            <w:r w:rsidRPr="00CB4549">
              <w:rPr>
                <w:rFonts w:ascii="Arial" w:hAnsi="Arial" w:cs="Arial"/>
                <w:color w:val="272727"/>
                <w:spacing w:val="-2"/>
              </w:rPr>
              <w:t>disease</w:t>
            </w:r>
            <w:r w:rsidRPr="00CB4549">
              <w:rPr>
                <w:rFonts w:ascii="Arial" w:hAnsi="Arial" w:cs="Arial"/>
                <w:color w:val="272727"/>
              </w:rPr>
              <w:t xml:space="preserve"> n</w:t>
            </w:r>
            <w:r w:rsidRPr="00CB4549">
              <w:rPr>
                <w:rFonts w:ascii="Arial" w:hAnsi="Arial" w:cs="Arial"/>
                <w:color w:val="272727"/>
                <w:spacing w:val="-5"/>
              </w:rPr>
              <w:t>(%)</w:t>
            </w:r>
          </w:p>
        </w:tc>
        <w:tc>
          <w:tcPr>
            <w:tcW w:w="1556" w:type="dxa"/>
          </w:tcPr>
          <w:p w14:paraId="36071B70" w14:textId="77777777" w:rsidR="002E2481" w:rsidRPr="00CB4549" w:rsidRDefault="00D8119B" w:rsidP="00BD1E08">
            <w:pPr>
              <w:spacing w:line="360" w:lineRule="auto"/>
              <w:jc w:val="center"/>
              <w:rPr>
                <w:rFonts w:ascii="Arial" w:hAnsi="Arial" w:cs="Arial"/>
              </w:rPr>
            </w:pPr>
            <w:r>
              <w:rPr>
                <w:rFonts w:ascii="Arial" w:hAnsi="Arial" w:cs="Arial"/>
              </w:rPr>
              <w:t>18</w:t>
            </w:r>
            <w:r w:rsidR="00C9491F">
              <w:rPr>
                <w:rFonts w:ascii="Arial" w:hAnsi="Arial" w:cs="Arial"/>
              </w:rPr>
              <w:t>(</w:t>
            </w:r>
            <w:r>
              <w:rPr>
                <w:rFonts w:ascii="Arial" w:hAnsi="Arial" w:cs="Arial"/>
              </w:rPr>
              <w:t>1</w:t>
            </w:r>
            <w:r w:rsidR="00C9491F">
              <w:rPr>
                <w:rFonts w:ascii="Arial" w:hAnsi="Arial" w:cs="Arial"/>
              </w:rPr>
              <w:t>7.64</w:t>
            </w:r>
            <w:r w:rsidR="00BD1E08">
              <w:rPr>
                <w:rFonts w:ascii="Arial" w:hAnsi="Arial" w:cs="Arial"/>
              </w:rPr>
              <w:t>%)</w:t>
            </w:r>
          </w:p>
        </w:tc>
        <w:tc>
          <w:tcPr>
            <w:tcW w:w="1870" w:type="dxa"/>
          </w:tcPr>
          <w:p w14:paraId="49B4610B" w14:textId="77777777" w:rsidR="002E2481" w:rsidRPr="00CB4549" w:rsidRDefault="00D8119B" w:rsidP="00BD1E08">
            <w:pPr>
              <w:spacing w:line="360" w:lineRule="auto"/>
              <w:jc w:val="center"/>
              <w:rPr>
                <w:rFonts w:ascii="Arial" w:hAnsi="Arial" w:cs="Arial"/>
              </w:rPr>
            </w:pPr>
            <w:r>
              <w:rPr>
                <w:rFonts w:ascii="Arial" w:hAnsi="Arial" w:cs="Arial"/>
              </w:rPr>
              <w:t>3</w:t>
            </w:r>
            <w:r w:rsidR="00C9491F">
              <w:rPr>
                <w:rFonts w:ascii="Arial" w:hAnsi="Arial" w:cs="Arial"/>
              </w:rPr>
              <w:t>(27.27</w:t>
            </w:r>
            <w:r w:rsidR="00BD1E08">
              <w:rPr>
                <w:rFonts w:ascii="Arial" w:hAnsi="Arial" w:cs="Arial"/>
              </w:rPr>
              <w:t>%)</w:t>
            </w:r>
          </w:p>
        </w:tc>
        <w:tc>
          <w:tcPr>
            <w:tcW w:w="1870" w:type="dxa"/>
          </w:tcPr>
          <w:p w14:paraId="27FBB62B" w14:textId="77777777" w:rsidR="002E2481" w:rsidRPr="00CB4549" w:rsidRDefault="00BD1E08" w:rsidP="00BD1E08">
            <w:pPr>
              <w:spacing w:line="360" w:lineRule="auto"/>
              <w:jc w:val="center"/>
              <w:rPr>
                <w:rFonts w:ascii="Arial" w:hAnsi="Arial" w:cs="Arial"/>
              </w:rPr>
            </w:pPr>
            <w:r>
              <w:rPr>
                <w:rFonts w:ascii="Arial" w:hAnsi="Arial" w:cs="Arial"/>
              </w:rPr>
              <w:t>0.436</w:t>
            </w:r>
          </w:p>
        </w:tc>
      </w:tr>
      <w:tr w:rsidR="002E2481" w:rsidRPr="00CB4549" w14:paraId="75CD8B65" w14:textId="77777777" w:rsidTr="00341D59">
        <w:tc>
          <w:tcPr>
            <w:tcW w:w="2935" w:type="dxa"/>
          </w:tcPr>
          <w:p w14:paraId="5014FEA1" w14:textId="77777777" w:rsidR="002E2481" w:rsidRPr="00CB4549" w:rsidRDefault="002E2481" w:rsidP="00AB2069">
            <w:pPr>
              <w:pStyle w:val="TableParagraph"/>
              <w:spacing w:line="360" w:lineRule="auto"/>
              <w:jc w:val="both"/>
              <w:rPr>
                <w:rFonts w:ascii="Arial" w:hAnsi="Arial" w:cs="Arial"/>
                <w:color w:val="272727"/>
              </w:rPr>
            </w:pPr>
            <w:r>
              <w:rPr>
                <w:rFonts w:ascii="Arial" w:hAnsi="Arial" w:cs="Arial"/>
                <w:color w:val="272727"/>
              </w:rPr>
              <w:t>Caprini RAM score</w:t>
            </w:r>
          </w:p>
        </w:tc>
        <w:tc>
          <w:tcPr>
            <w:tcW w:w="1556" w:type="dxa"/>
          </w:tcPr>
          <w:p w14:paraId="507939BC" w14:textId="77777777" w:rsidR="002E2481" w:rsidRPr="00CB4549" w:rsidRDefault="00D43E9D" w:rsidP="00BD1E08">
            <w:pPr>
              <w:spacing w:line="360" w:lineRule="auto"/>
              <w:jc w:val="center"/>
              <w:rPr>
                <w:rFonts w:ascii="Arial" w:hAnsi="Arial" w:cs="Arial"/>
              </w:rPr>
            </w:pPr>
            <w:r>
              <w:rPr>
                <w:rFonts w:ascii="Arial" w:hAnsi="Arial" w:cs="Arial"/>
              </w:rPr>
              <w:t>3</w:t>
            </w:r>
            <w:r w:rsidR="002E2481" w:rsidRPr="0002665C">
              <w:rPr>
                <w:rFonts w:ascii="Arial" w:hAnsi="Arial" w:cs="Arial"/>
              </w:rPr>
              <w:t>±</w:t>
            </w:r>
            <w:r>
              <w:rPr>
                <w:rFonts w:ascii="Arial" w:hAnsi="Arial" w:cs="Arial"/>
              </w:rPr>
              <w:t>1.4</w:t>
            </w:r>
          </w:p>
        </w:tc>
        <w:tc>
          <w:tcPr>
            <w:tcW w:w="1870" w:type="dxa"/>
          </w:tcPr>
          <w:p w14:paraId="55A8B391" w14:textId="77777777" w:rsidR="002E2481" w:rsidRPr="00CB4549" w:rsidRDefault="00AB2069" w:rsidP="00BD1E08">
            <w:pPr>
              <w:spacing w:line="360" w:lineRule="auto"/>
              <w:jc w:val="center"/>
              <w:rPr>
                <w:rFonts w:ascii="Arial" w:hAnsi="Arial" w:cs="Arial"/>
              </w:rPr>
            </w:pPr>
            <w:r>
              <w:rPr>
                <w:rFonts w:ascii="Arial" w:hAnsi="Arial" w:cs="Arial"/>
              </w:rPr>
              <w:t>8</w:t>
            </w:r>
            <w:r w:rsidR="002E2481" w:rsidRPr="00CB4549">
              <w:rPr>
                <w:rFonts w:ascii="Arial" w:hAnsi="Arial" w:cs="Arial"/>
              </w:rPr>
              <w:t>±</w:t>
            </w:r>
            <w:r w:rsidR="00D43E9D">
              <w:rPr>
                <w:rFonts w:ascii="Arial" w:hAnsi="Arial" w:cs="Arial"/>
              </w:rPr>
              <w:t>2.3</w:t>
            </w:r>
            <w:r w:rsidR="002E2481">
              <w:rPr>
                <w:rFonts w:ascii="Arial" w:hAnsi="Arial" w:cs="Arial"/>
              </w:rPr>
              <w:t>2</w:t>
            </w:r>
          </w:p>
        </w:tc>
        <w:tc>
          <w:tcPr>
            <w:tcW w:w="1870" w:type="dxa"/>
          </w:tcPr>
          <w:p w14:paraId="43FDAC73" w14:textId="77777777" w:rsidR="002E2481" w:rsidRPr="00CB4549" w:rsidRDefault="002E2481" w:rsidP="00BD1E08">
            <w:pPr>
              <w:spacing w:line="360" w:lineRule="auto"/>
              <w:jc w:val="center"/>
              <w:rPr>
                <w:rFonts w:ascii="Arial" w:hAnsi="Arial" w:cs="Arial"/>
              </w:rPr>
            </w:pPr>
            <w:r>
              <w:rPr>
                <w:rFonts w:ascii="Arial" w:hAnsi="Arial" w:cs="Arial"/>
              </w:rPr>
              <w:t>0.001</w:t>
            </w:r>
          </w:p>
        </w:tc>
      </w:tr>
    </w:tbl>
    <w:p w14:paraId="696996CD" w14:textId="77777777" w:rsidR="002E2481" w:rsidRPr="00CB4549" w:rsidRDefault="002E2481" w:rsidP="00AB2069">
      <w:pPr>
        <w:spacing w:after="0" w:line="360" w:lineRule="auto"/>
        <w:jc w:val="both"/>
        <w:rPr>
          <w:rFonts w:ascii="Arial" w:hAnsi="Arial" w:cs="Arial"/>
        </w:rPr>
      </w:pPr>
    </w:p>
    <w:p w14:paraId="72098890" w14:textId="77777777" w:rsidR="00784D0E" w:rsidRDefault="00784D0E" w:rsidP="00C505AE">
      <w:pPr>
        <w:spacing w:after="0" w:line="360" w:lineRule="auto"/>
        <w:jc w:val="center"/>
        <w:rPr>
          <w:rFonts w:ascii="Arial" w:hAnsi="Arial" w:cs="Arial"/>
        </w:rPr>
      </w:pPr>
    </w:p>
    <w:p w14:paraId="72C8FB50" w14:textId="77777777" w:rsidR="00784D0E" w:rsidRDefault="00784D0E" w:rsidP="00C505AE">
      <w:pPr>
        <w:spacing w:after="0" w:line="360" w:lineRule="auto"/>
        <w:jc w:val="center"/>
        <w:rPr>
          <w:rFonts w:ascii="Arial" w:hAnsi="Arial" w:cs="Arial"/>
        </w:rPr>
      </w:pPr>
    </w:p>
    <w:p w14:paraId="235E27C5" w14:textId="77777777" w:rsidR="00784D0E" w:rsidRDefault="00784D0E" w:rsidP="00C505AE">
      <w:pPr>
        <w:spacing w:after="0" w:line="360" w:lineRule="auto"/>
        <w:jc w:val="center"/>
        <w:rPr>
          <w:rFonts w:ascii="Arial" w:hAnsi="Arial" w:cs="Arial"/>
        </w:rPr>
      </w:pPr>
    </w:p>
    <w:p w14:paraId="6E288635" w14:textId="77777777" w:rsidR="00784D0E" w:rsidRDefault="00784D0E" w:rsidP="00C505AE">
      <w:pPr>
        <w:spacing w:after="0" w:line="360" w:lineRule="auto"/>
        <w:jc w:val="center"/>
        <w:rPr>
          <w:rFonts w:ascii="Arial" w:hAnsi="Arial" w:cs="Arial"/>
        </w:rPr>
      </w:pPr>
    </w:p>
    <w:p w14:paraId="23B190B3" w14:textId="77777777" w:rsidR="00784D0E" w:rsidRDefault="00784D0E" w:rsidP="00C505AE">
      <w:pPr>
        <w:spacing w:after="0" w:line="360" w:lineRule="auto"/>
        <w:jc w:val="center"/>
        <w:rPr>
          <w:rFonts w:ascii="Arial" w:hAnsi="Arial" w:cs="Arial"/>
        </w:rPr>
      </w:pPr>
    </w:p>
    <w:p w14:paraId="6E08D6CD" w14:textId="77777777" w:rsidR="00784D0E" w:rsidRDefault="00784D0E" w:rsidP="00C505AE">
      <w:pPr>
        <w:spacing w:after="0" w:line="360" w:lineRule="auto"/>
        <w:jc w:val="center"/>
        <w:rPr>
          <w:rFonts w:ascii="Arial" w:hAnsi="Arial" w:cs="Arial"/>
        </w:rPr>
      </w:pPr>
    </w:p>
    <w:p w14:paraId="4E14E7BA" w14:textId="521BEBA3" w:rsidR="002E2481" w:rsidRPr="00201EEC" w:rsidRDefault="002E2481" w:rsidP="00C505AE">
      <w:pPr>
        <w:spacing w:after="0" w:line="360" w:lineRule="auto"/>
        <w:jc w:val="center"/>
        <w:rPr>
          <w:rFonts w:ascii="Arial" w:hAnsi="Arial" w:cs="Arial"/>
        </w:rPr>
      </w:pPr>
      <w:r w:rsidRPr="00201EEC">
        <w:rPr>
          <w:rFonts w:ascii="Arial" w:hAnsi="Arial" w:cs="Arial"/>
        </w:rPr>
        <w:t>T</w:t>
      </w:r>
      <w:r w:rsidR="00AA5354">
        <w:rPr>
          <w:rFonts w:ascii="Arial" w:hAnsi="Arial" w:cs="Arial"/>
        </w:rPr>
        <w:t>able-2 Disease profile</w:t>
      </w:r>
      <w:r w:rsidRPr="00201EEC">
        <w:rPr>
          <w:rFonts w:ascii="Arial" w:hAnsi="Arial" w:cs="Arial"/>
        </w:rPr>
        <w:t xml:space="preserve"> of study population</w:t>
      </w:r>
    </w:p>
    <w:p w14:paraId="130AA04B" w14:textId="77777777" w:rsidR="002E2481" w:rsidRPr="00CB4549" w:rsidRDefault="002E2481" w:rsidP="00AB2069">
      <w:pPr>
        <w:spacing w:after="0" w:line="360" w:lineRule="auto"/>
        <w:jc w:val="both"/>
        <w:rPr>
          <w:rFonts w:ascii="Arial" w:hAnsi="Arial" w:cs="Arial"/>
        </w:rPr>
      </w:pPr>
    </w:p>
    <w:p w14:paraId="19B41FEF" w14:textId="77777777" w:rsidR="002E2481" w:rsidRPr="00CB4549" w:rsidRDefault="002E2481" w:rsidP="00AB2069">
      <w:pPr>
        <w:spacing w:after="0" w:line="360" w:lineRule="auto"/>
        <w:jc w:val="both"/>
        <w:rPr>
          <w:rFonts w:ascii="Arial" w:hAnsi="Arial" w:cs="Arial"/>
        </w:rPr>
      </w:pPr>
    </w:p>
    <w:tbl>
      <w:tblPr>
        <w:tblStyle w:val="TableGrid"/>
        <w:tblW w:w="9518" w:type="dxa"/>
        <w:tblLook w:val="04A0" w:firstRow="1" w:lastRow="0" w:firstColumn="1" w:lastColumn="0" w:noHBand="0" w:noVBand="1"/>
      </w:tblPr>
      <w:tblGrid>
        <w:gridCol w:w="3293"/>
        <w:gridCol w:w="1924"/>
        <w:gridCol w:w="1933"/>
        <w:gridCol w:w="2368"/>
      </w:tblGrid>
      <w:tr w:rsidR="002E2481" w:rsidRPr="00CB4549" w14:paraId="1FD6C38F" w14:textId="77777777" w:rsidTr="00341D59">
        <w:trPr>
          <w:trHeight w:val="373"/>
        </w:trPr>
        <w:tc>
          <w:tcPr>
            <w:tcW w:w="3293" w:type="dxa"/>
          </w:tcPr>
          <w:p w14:paraId="2E39E0A1" w14:textId="77777777" w:rsidR="002E2481" w:rsidRPr="00CB4549" w:rsidRDefault="002E2481" w:rsidP="00AB2069">
            <w:pPr>
              <w:spacing w:line="360" w:lineRule="auto"/>
              <w:jc w:val="both"/>
              <w:rPr>
                <w:rFonts w:ascii="Arial" w:hAnsi="Arial" w:cs="Arial"/>
              </w:rPr>
            </w:pPr>
            <w:r w:rsidRPr="00CB4549">
              <w:rPr>
                <w:rFonts w:ascii="Arial" w:hAnsi="Arial" w:cs="Arial"/>
              </w:rPr>
              <w:t>Variable</w:t>
            </w:r>
          </w:p>
          <w:p w14:paraId="7D6B3AEE" w14:textId="77777777" w:rsidR="002E2481" w:rsidRPr="00CB4549" w:rsidRDefault="002E2481" w:rsidP="00AB2069">
            <w:pPr>
              <w:spacing w:line="360" w:lineRule="auto"/>
              <w:jc w:val="both"/>
              <w:rPr>
                <w:rFonts w:ascii="Arial" w:hAnsi="Arial" w:cs="Arial"/>
              </w:rPr>
            </w:pPr>
          </w:p>
        </w:tc>
        <w:tc>
          <w:tcPr>
            <w:tcW w:w="1924" w:type="dxa"/>
          </w:tcPr>
          <w:p w14:paraId="15C0B061" w14:textId="77777777" w:rsidR="002E2481" w:rsidRPr="00CB4549" w:rsidRDefault="002E2481" w:rsidP="00AB2069">
            <w:pPr>
              <w:spacing w:line="360" w:lineRule="auto"/>
              <w:jc w:val="both"/>
              <w:rPr>
                <w:rFonts w:ascii="Arial" w:hAnsi="Arial" w:cs="Arial"/>
              </w:rPr>
            </w:pPr>
            <w:r w:rsidRPr="00CB4549">
              <w:rPr>
                <w:rFonts w:ascii="Arial" w:hAnsi="Arial" w:cs="Arial"/>
              </w:rPr>
              <w:t>VT</w:t>
            </w:r>
            <w:r w:rsidR="00FF6C65">
              <w:rPr>
                <w:rFonts w:ascii="Arial" w:hAnsi="Arial" w:cs="Arial"/>
              </w:rPr>
              <w:t>E(n=11</w:t>
            </w:r>
            <w:r w:rsidR="00AA5354">
              <w:rPr>
                <w:rFonts w:ascii="Arial" w:hAnsi="Arial" w:cs="Arial"/>
              </w:rPr>
              <w:t>)</w:t>
            </w:r>
          </w:p>
        </w:tc>
        <w:tc>
          <w:tcPr>
            <w:tcW w:w="1933" w:type="dxa"/>
          </w:tcPr>
          <w:p w14:paraId="1C3B2CB7" w14:textId="77777777" w:rsidR="002E2481" w:rsidRPr="00CB4549" w:rsidRDefault="00AA5354" w:rsidP="00AA5354">
            <w:pPr>
              <w:spacing w:line="360" w:lineRule="auto"/>
              <w:jc w:val="both"/>
              <w:rPr>
                <w:rFonts w:ascii="Arial" w:hAnsi="Arial" w:cs="Arial"/>
              </w:rPr>
            </w:pPr>
            <w:r>
              <w:rPr>
                <w:rFonts w:ascii="Arial" w:hAnsi="Arial" w:cs="Arial"/>
              </w:rPr>
              <w:t>Non-</w:t>
            </w:r>
            <w:r w:rsidR="002E2481" w:rsidRPr="00CB4549">
              <w:rPr>
                <w:rFonts w:ascii="Arial" w:hAnsi="Arial" w:cs="Arial"/>
              </w:rPr>
              <w:t>VT</w:t>
            </w:r>
            <w:r w:rsidR="00FF6C65">
              <w:rPr>
                <w:rFonts w:ascii="Arial" w:hAnsi="Arial" w:cs="Arial"/>
              </w:rPr>
              <w:t>E(n=102</w:t>
            </w:r>
            <w:r>
              <w:rPr>
                <w:rFonts w:ascii="Arial" w:hAnsi="Arial" w:cs="Arial"/>
              </w:rPr>
              <w:t>)</w:t>
            </w:r>
          </w:p>
        </w:tc>
        <w:tc>
          <w:tcPr>
            <w:tcW w:w="2368" w:type="dxa"/>
          </w:tcPr>
          <w:p w14:paraId="252F3A27" w14:textId="77777777" w:rsidR="002E2481" w:rsidRPr="00CB4549" w:rsidRDefault="002E2481" w:rsidP="00AB2069">
            <w:pPr>
              <w:spacing w:line="360" w:lineRule="auto"/>
              <w:jc w:val="both"/>
              <w:rPr>
                <w:rFonts w:ascii="Arial" w:hAnsi="Arial" w:cs="Arial"/>
              </w:rPr>
            </w:pPr>
            <w:r w:rsidRPr="00CB4549">
              <w:rPr>
                <w:rFonts w:ascii="Arial" w:hAnsi="Arial" w:cs="Arial"/>
              </w:rPr>
              <w:t>P value</w:t>
            </w:r>
          </w:p>
        </w:tc>
      </w:tr>
      <w:tr w:rsidR="002E2481" w:rsidRPr="00CB4549" w14:paraId="1817516C" w14:textId="77777777" w:rsidTr="00341D59">
        <w:trPr>
          <w:trHeight w:val="411"/>
        </w:trPr>
        <w:tc>
          <w:tcPr>
            <w:tcW w:w="3293" w:type="dxa"/>
            <w:tcBorders>
              <w:top w:val="single" w:sz="4" w:space="0" w:color="A1A1A1"/>
              <w:bottom w:val="single" w:sz="4" w:space="0" w:color="A1A1A1"/>
              <w:right w:val="single" w:sz="4" w:space="0" w:color="A1A1A1"/>
            </w:tcBorders>
          </w:tcPr>
          <w:p w14:paraId="0D19132E" w14:textId="77777777" w:rsidR="002E2481" w:rsidRPr="00CB4549" w:rsidRDefault="00AA5354" w:rsidP="00AA5354">
            <w:pPr>
              <w:spacing w:line="360" w:lineRule="auto"/>
              <w:jc w:val="both"/>
              <w:rPr>
                <w:rFonts w:ascii="Arial" w:hAnsi="Arial" w:cs="Arial"/>
              </w:rPr>
            </w:pPr>
            <w:r>
              <w:rPr>
                <w:rFonts w:ascii="Arial" w:hAnsi="Arial" w:cs="Arial"/>
              </w:rPr>
              <w:t>Stage of malignancy</w:t>
            </w:r>
          </w:p>
        </w:tc>
        <w:tc>
          <w:tcPr>
            <w:tcW w:w="1924" w:type="dxa"/>
          </w:tcPr>
          <w:p w14:paraId="1601711A" w14:textId="77777777" w:rsidR="002E2481" w:rsidRPr="00CB4549" w:rsidRDefault="002E2481" w:rsidP="00AB2069">
            <w:pPr>
              <w:spacing w:line="360" w:lineRule="auto"/>
              <w:jc w:val="both"/>
              <w:rPr>
                <w:rFonts w:ascii="Arial" w:hAnsi="Arial" w:cs="Arial"/>
              </w:rPr>
            </w:pPr>
          </w:p>
        </w:tc>
        <w:tc>
          <w:tcPr>
            <w:tcW w:w="1933" w:type="dxa"/>
          </w:tcPr>
          <w:p w14:paraId="505CBE6C" w14:textId="77777777" w:rsidR="002E2481" w:rsidRPr="00CB4549" w:rsidRDefault="002E2481" w:rsidP="00AB2069">
            <w:pPr>
              <w:spacing w:line="360" w:lineRule="auto"/>
              <w:jc w:val="both"/>
              <w:rPr>
                <w:rFonts w:ascii="Arial" w:hAnsi="Arial" w:cs="Arial"/>
              </w:rPr>
            </w:pPr>
          </w:p>
        </w:tc>
        <w:tc>
          <w:tcPr>
            <w:tcW w:w="2368" w:type="dxa"/>
          </w:tcPr>
          <w:p w14:paraId="1102161F" w14:textId="77777777" w:rsidR="002E2481" w:rsidRPr="00CB4549" w:rsidRDefault="002E2481" w:rsidP="00AB2069">
            <w:pPr>
              <w:spacing w:line="360" w:lineRule="auto"/>
              <w:jc w:val="both"/>
              <w:rPr>
                <w:rFonts w:ascii="Arial" w:hAnsi="Arial" w:cs="Arial"/>
              </w:rPr>
            </w:pPr>
          </w:p>
        </w:tc>
      </w:tr>
      <w:tr w:rsidR="00AA5354" w:rsidRPr="00CB4549" w14:paraId="2BC37F9F" w14:textId="77777777" w:rsidTr="00341D59">
        <w:trPr>
          <w:trHeight w:val="411"/>
        </w:trPr>
        <w:tc>
          <w:tcPr>
            <w:tcW w:w="3293" w:type="dxa"/>
            <w:tcBorders>
              <w:top w:val="single" w:sz="4" w:space="0" w:color="A1A1A1"/>
              <w:bottom w:val="single" w:sz="4" w:space="0" w:color="A1A1A1"/>
              <w:right w:val="single" w:sz="4" w:space="0" w:color="A1A1A1"/>
            </w:tcBorders>
          </w:tcPr>
          <w:p w14:paraId="519B4B83" w14:textId="77777777" w:rsidR="00AA5354" w:rsidRDefault="00AA5354" w:rsidP="00AA5354">
            <w:pPr>
              <w:spacing w:line="360" w:lineRule="auto"/>
              <w:jc w:val="both"/>
              <w:rPr>
                <w:rFonts w:ascii="Arial" w:hAnsi="Arial" w:cs="Arial"/>
              </w:rPr>
            </w:pPr>
            <w:r>
              <w:rPr>
                <w:rFonts w:ascii="Arial" w:hAnsi="Arial" w:cs="Arial"/>
              </w:rPr>
              <w:t>Stage-I</w:t>
            </w:r>
          </w:p>
        </w:tc>
        <w:tc>
          <w:tcPr>
            <w:tcW w:w="1924" w:type="dxa"/>
          </w:tcPr>
          <w:p w14:paraId="4DACD208" w14:textId="77777777" w:rsidR="00AA5354" w:rsidRPr="00CB4549" w:rsidRDefault="00D8119B" w:rsidP="00AB2069">
            <w:pPr>
              <w:spacing w:line="360" w:lineRule="auto"/>
              <w:jc w:val="both"/>
              <w:rPr>
                <w:rFonts w:ascii="Arial" w:hAnsi="Arial" w:cs="Arial"/>
              </w:rPr>
            </w:pPr>
            <w:r>
              <w:rPr>
                <w:rFonts w:ascii="Arial" w:hAnsi="Arial" w:cs="Arial"/>
              </w:rPr>
              <w:t>0</w:t>
            </w:r>
          </w:p>
        </w:tc>
        <w:tc>
          <w:tcPr>
            <w:tcW w:w="1933" w:type="dxa"/>
          </w:tcPr>
          <w:p w14:paraId="7A0256E4" w14:textId="77777777" w:rsidR="00AA5354" w:rsidRPr="00CB4549" w:rsidRDefault="008D09F2" w:rsidP="00AB2069">
            <w:pPr>
              <w:spacing w:line="360" w:lineRule="auto"/>
              <w:jc w:val="both"/>
              <w:rPr>
                <w:rFonts w:ascii="Arial" w:hAnsi="Arial" w:cs="Arial"/>
              </w:rPr>
            </w:pPr>
            <w:r>
              <w:rPr>
                <w:rFonts w:ascii="Arial" w:hAnsi="Arial" w:cs="Arial"/>
              </w:rPr>
              <w:t>9(8.88</w:t>
            </w:r>
            <w:r w:rsidR="0063767B">
              <w:rPr>
                <w:rFonts w:ascii="Arial" w:hAnsi="Arial" w:cs="Arial"/>
              </w:rPr>
              <w:t>%)</w:t>
            </w:r>
          </w:p>
        </w:tc>
        <w:tc>
          <w:tcPr>
            <w:tcW w:w="2368" w:type="dxa"/>
          </w:tcPr>
          <w:p w14:paraId="46CC6ECD" w14:textId="77777777" w:rsidR="00AA5354" w:rsidRPr="00CB4549" w:rsidRDefault="00AA5354" w:rsidP="00AB2069">
            <w:pPr>
              <w:spacing w:line="360" w:lineRule="auto"/>
              <w:jc w:val="both"/>
              <w:rPr>
                <w:rFonts w:ascii="Arial" w:hAnsi="Arial" w:cs="Arial"/>
              </w:rPr>
            </w:pPr>
          </w:p>
        </w:tc>
      </w:tr>
      <w:tr w:rsidR="00AA5354" w:rsidRPr="00CB4549" w14:paraId="218595EC" w14:textId="77777777" w:rsidTr="00341D59">
        <w:trPr>
          <w:trHeight w:val="411"/>
        </w:trPr>
        <w:tc>
          <w:tcPr>
            <w:tcW w:w="3293" w:type="dxa"/>
            <w:tcBorders>
              <w:top w:val="single" w:sz="4" w:space="0" w:color="A1A1A1"/>
              <w:bottom w:val="single" w:sz="4" w:space="0" w:color="A1A1A1"/>
              <w:right w:val="single" w:sz="4" w:space="0" w:color="A1A1A1"/>
            </w:tcBorders>
          </w:tcPr>
          <w:p w14:paraId="0603C5BD" w14:textId="77777777" w:rsidR="00AA5354" w:rsidRDefault="00AA5354" w:rsidP="00AA5354">
            <w:pPr>
              <w:spacing w:line="360" w:lineRule="auto"/>
              <w:jc w:val="both"/>
              <w:rPr>
                <w:rFonts w:ascii="Arial" w:hAnsi="Arial" w:cs="Arial"/>
              </w:rPr>
            </w:pPr>
            <w:r>
              <w:rPr>
                <w:rFonts w:ascii="Arial" w:hAnsi="Arial" w:cs="Arial"/>
              </w:rPr>
              <w:t>Stage-II</w:t>
            </w:r>
          </w:p>
        </w:tc>
        <w:tc>
          <w:tcPr>
            <w:tcW w:w="1924" w:type="dxa"/>
          </w:tcPr>
          <w:p w14:paraId="59C5A85E" w14:textId="77777777" w:rsidR="00AA5354" w:rsidRPr="00CB4549" w:rsidRDefault="00D8119B" w:rsidP="00AB2069">
            <w:pPr>
              <w:spacing w:line="360" w:lineRule="auto"/>
              <w:jc w:val="both"/>
              <w:rPr>
                <w:rFonts w:ascii="Arial" w:hAnsi="Arial" w:cs="Arial"/>
              </w:rPr>
            </w:pPr>
            <w:r>
              <w:rPr>
                <w:rFonts w:ascii="Arial" w:hAnsi="Arial" w:cs="Arial"/>
              </w:rPr>
              <w:t>1</w:t>
            </w:r>
            <w:r w:rsidR="008D09F2">
              <w:rPr>
                <w:rFonts w:ascii="Arial" w:hAnsi="Arial" w:cs="Arial"/>
              </w:rPr>
              <w:t>(9.1</w:t>
            </w:r>
            <w:r w:rsidR="006C63A4">
              <w:rPr>
                <w:rFonts w:ascii="Arial" w:hAnsi="Arial" w:cs="Arial"/>
              </w:rPr>
              <w:t>%)</w:t>
            </w:r>
          </w:p>
        </w:tc>
        <w:tc>
          <w:tcPr>
            <w:tcW w:w="1933" w:type="dxa"/>
          </w:tcPr>
          <w:p w14:paraId="0ED90DA5" w14:textId="77777777" w:rsidR="00AA5354" w:rsidRPr="00CB4549" w:rsidRDefault="00D8119B" w:rsidP="00AB2069">
            <w:pPr>
              <w:spacing w:line="360" w:lineRule="auto"/>
              <w:jc w:val="both"/>
              <w:rPr>
                <w:rFonts w:ascii="Arial" w:hAnsi="Arial" w:cs="Arial"/>
              </w:rPr>
            </w:pPr>
            <w:r>
              <w:rPr>
                <w:rFonts w:ascii="Arial" w:hAnsi="Arial" w:cs="Arial"/>
              </w:rPr>
              <w:t>40</w:t>
            </w:r>
            <w:r w:rsidR="008D09F2">
              <w:rPr>
                <w:rFonts w:ascii="Arial" w:hAnsi="Arial" w:cs="Arial"/>
              </w:rPr>
              <w:t>(39.21</w:t>
            </w:r>
            <w:r w:rsidR="0063767B">
              <w:rPr>
                <w:rFonts w:ascii="Arial" w:hAnsi="Arial" w:cs="Arial"/>
              </w:rPr>
              <w:t>%)</w:t>
            </w:r>
          </w:p>
        </w:tc>
        <w:tc>
          <w:tcPr>
            <w:tcW w:w="2368" w:type="dxa"/>
          </w:tcPr>
          <w:p w14:paraId="37ED3135" w14:textId="77777777" w:rsidR="00AA5354" w:rsidRPr="00CB4549" w:rsidRDefault="008D09F2" w:rsidP="00AB2069">
            <w:pPr>
              <w:spacing w:line="360" w:lineRule="auto"/>
              <w:jc w:val="both"/>
              <w:rPr>
                <w:rFonts w:ascii="Arial" w:hAnsi="Arial" w:cs="Arial"/>
              </w:rPr>
            </w:pPr>
            <w:r>
              <w:rPr>
                <w:rFonts w:ascii="Arial" w:hAnsi="Arial" w:cs="Arial"/>
              </w:rPr>
              <w:t>0.075</w:t>
            </w:r>
          </w:p>
        </w:tc>
      </w:tr>
      <w:tr w:rsidR="00AA5354" w:rsidRPr="00CB4549" w14:paraId="4675CF16" w14:textId="77777777" w:rsidTr="00341D59">
        <w:trPr>
          <w:trHeight w:val="411"/>
        </w:trPr>
        <w:tc>
          <w:tcPr>
            <w:tcW w:w="3293" w:type="dxa"/>
            <w:tcBorders>
              <w:top w:val="single" w:sz="4" w:space="0" w:color="A1A1A1"/>
              <w:bottom w:val="single" w:sz="4" w:space="0" w:color="A1A1A1"/>
              <w:right w:val="single" w:sz="4" w:space="0" w:color="A1A1A1"/>
            </w:tcBorders>
          </w:tcPr>
          <w:p w14:paraId="1CD54625" w14:textId="77777777" w:rsidR="00AA5354" w:rsidRDefault="00AA5354" w:rsidP="00AA5354">
            <w:pPr>
              <w:spacing w:line="360" w:lineRule="auto"/>
              <w:jc w:val="both"/>
              <w:rPr>
                <w:rFonts w:ascii="Arial" w:hAnsi="Arial" w:cs="Arial"/>
              </w:rPr>
            </w:pPr>
            <w:r>
              <w:rPr>
                <w:rFonts w:ascii="Arial" w:hAnsi="Arial" w:cs="Arial"/>
              </w:rPr>
              <w:t>Stage-III</w:t>
            </w:r>
          </w:p>
        </w:tc>
        <w:tc>
          <w:tcPr>
            <w:tcW w:w="1924" w:type="dxa"/>
          </w:tcPr>
          <w:p w14:paraId="3CF0B0E4" w14:textId="77777777" w:rsidR="00AA5354" w:rsidRPr="00CB4549" w:rsidRDefault="00D8119B" w:rsidP="00AB2069">
            <w:pPr>
              <w:spacing w:line="360" w:lineRule="auto"/>
              <w:jc w:val="both"/>
              <w:rPr>
                <w:rFonts w:ascii="Arial" w:hAnsi="Arial" w:cs="Arial"/>
              </w:rPr>
            </w:pPr>
            <w:r>
              <w:rPr>
                <w:rFonts w:ascii="Arial" w:hAnsi="Arial" w:cs="Arial"/>
              </w:rPr>
              <w:t>2</w:t>
            </w:r>
            <w:r w:rsidR="008D09F2">
              <w:rPr>
                <w:rFonts w:ascii="Arial" w:hAnsi="Arial" w:cs="Arial"/>
              </w:rPr>
              <w:t>(18.18%</w:t>
            </w:r>
            <w:r w:rsidR="006C63A4">
              <w:rPr>
                <w:rFonts w:ascii="Arial" w:hAnsi="Arial" w:cs="Arial"/>
              </w:rPr>
              <w:t>)</w:t>
            </w:r>
          </w:p>
        </w:tc>
        <w:tc>
          <w:tcPr>
            <w:tcW w:w="1933" w:type="dxa"/>
          </w:tcPr>
          <w:p w14:paraId="78BEDE2F" w14:textId="77777777" w:rsidR="00AA5354" w:rsidRPr="00CB4549" w:rsidRDefault="00D8119B" w:rsidP="00AB2069">
            <w:pPr>
              <w:spacing w:line="360" w:lineRule="auto"/>
              <w:jc w:val="both"/>
              <w:rPr>
                <w:rFonts w:ascii="Arial" w:hAnsi="Arial" w:cs="Arial"/>
              </w:rPr>
            </w:pPr>
            <w:r>
              <w:rPr>
                <w:rFonts w:ascii="Arial" w:hAnsi="Arial" w:cs="Arial"/>
              </w:rPr>
              <w:t>37</w:t>
            </w:r>
            <w:r w:rsidR="008D09F2">
              <w:rPr>
                <w:rFonts w:ascii="Arial" w:hAnsi="Arial" w:cs="Arial"/>
              </w:rPr>
              <w:t>(36.2</w:t>
            </w:r>
            <w:r w:rsidR="0063767B">
              <w:rPr>
                <w:rFonts w:ascii="Arial" w:hAnsi="Arial" w:cs="Arial"/>
              </w:rPr>
              <w:t>7%)</w:t>
            </w:r>
          </w:p>
        </w:tc>
        <w:tc>
          <w:tcPr>
            <w:tcW w:w="2368" w:type="dxa"/>
          </w:tcPr>
          <w:p w14:paraId="4D5EBC97" w14:textId="77777777" w:rsidR="00AA5354" w:rsidRPr="00CB4549" w:rsidRDefault="008D09F2" w:rsidP="00AB2069">
            <w:pPr>
              <w:spacing w:line="360" w:lineRule="auto"/>
              <w:jc w:val="both"/>
              <w:rPr>
                <w:rFonts w:ascii="Arial" w:hAnsi="Arial" w:cs="Arial"/>
              </w:rPr>
            </w:pPr>
            <w:r>
              <w:rPr>
                <w:rFonts w:ascii="Arial" w:hAnsi="Arial" w:cs="Arial"/>
              </w:rPr>
              <w:t>0.083</w:t>
            </w:r>
          </w:p>
        </w:tc>
      </w:tr>
      <w:tr w:rsidR="00AA5354" w:rsidRPr="00CB4549" w14:paraId="0208E552" w14:textId="77777777" w:rsidTr="00341D59">
        <w:trPr>
          <w:trHeight w:val="411"/>
        </w:trPr>
        <w:tc>
          <w:tcPr>
            <w:tcW w:w="3293" w:type="dxa"/>
            <w:tcBorders>
              <w:top w:val="single" w:sz="4" w:space="0" w:color="A1A1A1"/>
              <w:bottom w:val="single" w:sz="4" w:space="0" w:color="A1A1A1"/>
              <w:right w:val="single" w:sz="4" w:space="0" w:color="A1A1A1"/>
            </w:tcBorders>
          </w:tcPr>
          <w:p w14:paraId="30965DDA" w14:textId="77777777" w:rsidR="00AA5354" w:rsidRDefault="00AA5354" w:rsidP="00AA5354">
            <w:pPr>
              <w:spacing w:line="360" w:lineRule="auto"/>
              <w:jc w:val="both"/>
              <w:rPr>
                <w:rFonts w:ascii="Arial" w:hAnsi="Arial" w:cs="Arial"/>
              </w:rPr>
            </w:pPr>
            <w:r>
              <w:rPr>
                <w:rFonts w:ascii="Arial" w:hAnsi="Arial" w:cs="Arial"/>
              </w:rPr>
              <w:t>Stage-IV</w:t>
            </w:r>
          </w:p>
        </w:tc>
        <w:tc>
          <w:tcPr>
            <w:tcW w:w="1924" w:type="dxa"/>
          </w:tcPr>
          <w:p w14:paraId="139B4C64" w14:textId="77777777" w:rsidR="00AA5354" w:rsidRPr="00CB4549" w:rsidRDefault="008D09F2" w:rsidP="008D09F2">
            <w:pPr>
              <w:spacing w:line="360" w:lineRule="auto"/>
              <w:jc w:val="both"/>
              <w:rPr>
                <w:rFonts w:ascii="Arial" w:hAnsi="Arial" w:cs="Arial"/>
              </w:rPr>
            </w:pPr>
            <w:r>
              <w:rPr>
                <w:rFonts w:ascii="Arial" w:hAnsi="Arial" w:cs="Arial"/>
              </w:rPr>
              <w:t>8(72.72%</w:t>
            </w:r>
            <w:r w:rsidR="006C63A4">
              <w:rPr>
                <w:rFonts w:ascii="Arial" w:hAnsi="Arial" w:cs="Arial"/>
              </w:rPr>
              <w:t>)</w:t>
            </w:r>
          </w:p>
        </w:tc>
        <w:tc>
          <w:tcPr>
            <w:tcW w:w="1933" w:type="dxa"/>
          </w:tcPr>
          <w:p w14:paraId="47CE43C9" w14:textId="77777777" w:rsidR="00AA5354" w:rsidRPr="00CB4549" w:rsidRDefault="00D8119B" w:rsidP="00AB2069">
            <w:pPr>
              <w:spacing w:line="360" w:lineRule="auto"/>
              <w:jc w:val="both"/>
              <w:rPr>
                <w:rFonts w:ascii="Arial" w:hAnsi="Arial" w:cs="Arial"/>
              </w:rPr>
            </w:pPr>
            <w:r>
              <w:rPr>
                <w:rFonts w:ascii="Arial" w:hAnsi="Arial" w:cs="Arial"/>
              </w:rPr>
              <w:t>1</w:t>
            </w:r>
            <w:r w:rsidR="008D09F2">
              <w:rPr>
                <w:rFonts w:ascii="Arial" w:hAnsi="Arial" w:cs="Arial"/>
              </w:rPr>
              <w:t>7(16.67</w:t>
            </w:r>
            <w:r w:rsidR="0063767B">
              <w:rPr>
                <w:rFonts w:ascii="Arial" w:hAnsi="Arial" w:cs="Arial"/>
              </w:rPr>
              <w:t>%)</w:t>
            </w:r>
          </w:p>
        </w:tc>
        <w:tc>
          <w:tcPr>
            <w:tcW w:w="2368" w:type="dxa"/>
          </w:tcPr>
          <w:p w14:paraId="4F0B5D58" w14:textId="77777777" w:rsidR="00AA5354" w:rsidRPr="00CB4549" w:rsidRDefault="008D09F2" w:rsidP="00AB2069">
            <w:pPr>
              <w:spacing w:line="360" w:lineRule="auto"/>
              <w:jc w:val="both"/>
              <w:rPr>
                <w:rFonts w:ascii="Arial" w:hAnsi="Arial" w:cs="Arial"/>
              </w:rPr>
            </w:pPr>
            <w:r>
              <w:rPr>
                <w:rFonts w:ascii="Arial" w:hAnsi="Arial" w:cs="Arial"/>
              </w:rPr>
              <w:t>0.004</w:t>
            </w:r>
          </w:p>
        </w:tc>
      </w:tr>
      <w:tr w:rsidR="002E2481" w:rsidRPr="00CB4549" w14:paraId="2B24ACF8" w14:textId="77777777" w:rsidTr="00341D59">
        <w:trPr>
          <w:trHeight w:val="205"/>
        </w:trPr>
        <w:tc>
          <w:tcPr>
            <w:tcW w:w="3293" w:type="dxa"/>
            <w:tcBorders>
              <w:top w:val="single" w:sz="4" w:space="0" w:color="A1A1A1"/>
              <w:bottom w:val="single" w:sz="4" w:space="0" w:color="A1A1A1"/>
              <w:right w:val="single" w:sz="4" w:space="0" w:color="A1A1A1"/>
            </w:tcBorders>
          </w:tcPr>
          <w:p w14:paraId="2A5220EE" w14:textId="77777777" w:rsidR="002E2481" w:rsidRPr="00CB4549" w:rsidRDefault="00AA5354" w:rsidP="00AB2069">
            <w:pPr>
              <w:spacing w:line="360" w:lineRule="auto"/>
              <w:jc w:val="both"/>
              <w:rPr>
                <w:rFonts w:ascii="Arial" w:hAnsi="Arial" w:cs="Arial"/>
              </w:rPr>
            </w:pPr>
            <w:r>
              <w:rPr>
                <w:rFonts w:ascii="Arial" w:hAnsi="Arial" w:cs="Arial"/>
              </w:rPr>
              <w:t>location</w:t>
            </w:r>
          </w:p>
        </w:tc>
        <w:tc>
          <w:tcPr>
            <w:tcW w:w="1924" w:type="dxa"/>
          </w:tcPr>
          <w:p w14:paraId="2BC60F66" w14:textId="77777777" w:rsidR="002E2481" w:rsidRPr="00CB4549" w:rsidRDefault="002E2481" w:rsidP="00AB2069">
            <w:pPr>
              <w:spacing w:line="360" w:lineRule="auto"/>
              <w:jc w:val="both"/>
              <w:rPr>
                <w:rFonts w:ascii="Arial" w:hAnsi="Arial" w:cs="Arial"/>
              </w:rPr>
            </w:pPr>
          </w:p>
        </w:tc>
        <w:tc>
          <w:tcPr>
            <w:tcW w:w="1933" w:type="dxa"/>
          </w:tcPr>
          <w:p w14:paraId="68498ABA" w14:textId="77777777" w:rsidR="002E2481" w:rsidRPr="00CB4549" w:rsidRDefault="002E2481" w:rsidP="00AB2069">
            <w:pPr>
              <w:spacing w:line="360" w:lineRule="auto"/>
              <w:jc w:val="both"/>
              <w:rPr>
                <w:rFonts w:ascii="Arial" w:hAnsi="Arial" w:cs="Arial"/>
              </w:rPr>
            </w:pPr>
          </w:p>
        </w:tc>
        <w:tc>
          <w:tcPr>
            <w:tcW w:w="2368" w:type="dxa"/>
          </w:tcPr>
          <w:p w14:paraId="685BF721" w14:textId="77777777" w:rsidR="002E2481" w:rsidRPr="00CB4549" w:rsidRDefault="002E2481" w:rsidP="00AB2069">
            <w:pPr>
              <w:spacing w:line="360" w:lineRule="auto"/>
              <w:jc w:val="both"/>
              <w:rPr>
                <w:rFonts w:ascii="Arial" w:hAnsi="Arial" w:cs="Arial"/>
              </w:rPr>
            </w:pPr>
          </w:p>
        </w:tc>
      </w:tr>
      <w:tr w:rsidR="00AA5354" w:rsidRPr="00CB4549" w14:paraId="0C9B7EA7" w14:textId="77777777" w:rsidTr="00341D59">
        <w:trPr>
          <w:trHeight w:val="205"/>
        </w:trPr>
        <w:tc>
          <w:tcPr>
            <w:tcW w:w="3293" w:type="dxa"/>
            <w:tcBorders>
              <w:top w:val="single" w:sz="4" w:space="0" w:color="A1A1A1"/>
              <w:bottom w:val="single" w:sz="4" w:space="0" w:color="A1A1A1"/>
              <w:right w:val="single" w:sz="4" w:space="0" w:color="A1A1A1"/>
            </w:tcBorders>
          </w:tcPr>
          <w:p w14:paraId="390C62DD" w14:textId="77777777" w:rsidR="00AA5354" w:rsidRDefault="00AA5354" w:rsidP="00AB2069">
            <w:pPr>
              <w:spacing w:line="360" w:lineRule="auto"/>
              <w:jc w:val="both"/>
              <w:rPr>
                <w:rFonts w:ascii="Arial" w:hAnsi="Arial" w:cs="Arial"/>
              </w:rPr>
            </w:pPr>
            <w:r>
              <w:rPr>
                <w:rFonts w:ascii="Arial" w:hAnsi="Arial" w:cs="Arial"/>
              </w:rPr>
              <w:t>colon</w:t>
            </w:r>
          </w:p>
        </w:tc>
        <w:tc>
          <w:tcPr>
            <w:tcW w:w="1924" w:type="dxa"/>
          </w:tcPr>
          <w:p w14:paraId="2B3977AD" w14:textId="77777777" w:rsidR="00AA5354" w:rsidRPr="00CB4549" w:rsidRDefault="00C9491F" w:rsidP="00AB2069">
            <w:pPr>
              <w:spacing w:line="360" w:lineRule="auto"/>
              <w:jc w:val="both"/>
              <w:rPr>
                <w:rFonts w:ascii="Arial" w:hAnsi="Arial" w:cs="Arial"/>
              </w:rPr>
            </w:pPr>
            <w:r>
              <w:rPr>
                <w:rFonts w:ascii="Arial" w:hAnsi="Arial" w:cs="Arial"/>
              </w:rPr>
              <w:t>2(18.18</w:t>
            </w:r>
            <w:r w:rsidR="00D8119B">
              <w:rPr>
                <w:rFonts w:ascii="Arial" w:hAnsi="Arial" w:cs="Arial"/>
              </w:rPr>
              <w:t>%)</w:t>
            </w:r>
          </w:p>
        </w:tc>
        <w:tc>
          <w:tcPr>
            <w:tcW w:w="1933" w:type="dxa"/>
          </w:tcPr>
          <w:p w14:paraId="56B0F4F3" w14:textId="77777777" w:rsidR="00AA5354" w:rsidRPr="00CB4549" w:rsidRDefault="00BB04CB" w:rsidP="00AB2069">
            <w:pPr>
              <w:spacing w:line="360" w:lineRule="auto"/>
              <w:jc w:val="both"/>
              <w:rPr>
                <w:rFonts w:ascii="Arial" w:hAnsi="Arial" w:cs="Arial"/>
              </w:rPr>
            </w:pPr>
            <w:r>
              <w:rPr>
                <w:rFonts w:ascii="Arial" w:hAnsi="Arial" w:cs="Arial"/>
              </w:rPr>
              <w:t>11(12.11%)</w:t>
            </w:r>
          </w:p>
        </w:tc>
        <w:tc>
          <w:tcPr>
            <w:tcW w:w="2368" w:type="dxa"/>
          </w:tcPr>
          <w:p w14:paraId="5DB1E498" w14:textId="77777777" w:rsidR="00AA5354" w:rsidRPr="00CB4549" w:rsidRDefault="00BB04CB" w:rsidP="00AB2069">
            <w:pPr>
              <w:spacing w:line="360" w:lineRule="auto"/>
              <w:jc w:val="both"/>
              <w:rPr>
                <w:rFonts w:ascii="Arial" w:hAnsi="Arial" w:cs="Arial"/>
              </w:rPr>
            </w:pPr>
            <w:r>
              <w:rPr>
                <w:rFonts w:ascii="Arial" w:hAnsi="Arial" w:cs="Arial"/>
              </w:rPr>
              <w:t>0.214</w:t>
            </w:r>
          </w:p>
        </w:tc>
      </w:tr>
      <w:tr w:rsidR="00AA5354" w:rsidRPr="00CB4549" w14:paraId="4591CBEA" w14:textId="77777777" w:rsidTr="00341D59">
        <w:trPr>
          <w:trHeight w:val="205"/>
        </w:trPr>
        <w:tc>
          <w:tcPr>
            <w:tcW w:w="3293" w:type="dxa"/>
            <w:tcBorders>
              <w:top w:val="single" w:sz="4" w:space="0" w:color="A1A1A1"/>
              <w:bottom w:val="single" w:sz="4" w:space="0" w:color="A1A1A1"/>
              <w:right w:val="single" w:sz="4" w:space="0" w:color="A1A1A1"/>
            </w:tcBorders>
          </w:tcPr>
          <w:p w14:paraId="44568191" w14:textId="77777777" w:rsidR="00AA5354" w:rsidRDefault="008F57E9" w:rsidP="00AB2069">
            <w:pPr>
              <w:spacing w:line="360" w:lineRule="auto"/>
              <w:jc w:val="both"/>
              <w:rPr>
                <w:rFonts w:ascii="Arial" w:hAnsi="Arial" w:cs="Arial"/>
              </w:rPr>
            </w:pPr>
            <w:r>
              <w:rPr>
                <w:rFonts w:ascii="Arial" w:hAnsi="Arial" w:cs="Arial"/>
              </w:rPr>
              <w:t>Stomach</w:t>
            </w:r>
          </w:p>
        </w:tc>
        <w:tc>
          <w:tcPr>
            <w:tcW w:w="1924" w:type="dxa"/>
          </w:tcPr>
          <w:p w14:paraId="45B57AA8" w14:textId="77777777" w:rsidR="00AA5354" w:rsidRPr="00CB4549" w:rsidRDefault="00C9491F" w:rsidP="00AB2069">
            <w:pPr>
              <w:spacing w:line="360" w:lineRule="auto"/>
              <w:jc w:val="both"/>
              <w:rPr>
                <w:rFonts w:ascii="Arial" w:hAnsi="Arial" w:cs="Arial"/>
              </w:rPr>
            </w:pPr>
            <w:r>
              <w:rPr>
                <w:rFonts w:ascii="Arial" w:hAnsi="Arial" w:cs="Arial"/>
              </w:rPr>
              <w:t>1(</w:t>
            </w:r>
            <w:r w:rsidR="00404BCA">
              <w:rPr>
                <w:rFonts w:ascii="Arial" w:hAnsi="Arial" w:cs="Arial"/>
              </w:rPr>
              <w:t>9.0</w:t>
            </w:r>
            <w:r>
              <w:rPr>
                <w:rFonts w:ascii="Arial" w:hAnsi="Arial" w:cs="Arial"/>
              </w:rPr>
              <w:t xml:space="preserve"> %</w:t>
            </w:r>
            <w:r w:rsidR="00D8119B">
              <w:rPr>
                <w:rFonts w:ascii="Arial" w:hAnsi="Arial" w:cs="Arial"/>
              </w:rPr>
              <w:t>%)</w:t>
            </w:r>
          </w:p>
        </w:tc>
        <w:tc>
          <w:tcPr>
            <w:tcW w:w="1933" w:type="dxa"/>
          </w:tcPr>
          <w:p w14:paraId="5E2F56D8" w14:textId="77777777" w:rsidR="00AA5354" w:rsidRPr="00CB4549" w:rsidRDefault="00BB04CB" w:rsidP="00E879B3">
            <w:pPr>
              <w:spacing w:line="360" w:lineRule="auto"/>
              <w:jc w:val="both"/>
              <w:rPr>
                <w:rFonts w:ascii="Arial" w:hAnsi="Arial" w:cs="Arial"/>
              </w:rPr>
            </w:pPr>
            <w:r>
              <w:rPr>
                <w:rFonts w:ascii="Arial" w:hAnsi="Arial" w:cs="Arial"/>
              </w:rPr>
              <w:t>16(15.68%)</w:t>
            </w:r>
          </w:p>
        </w:tc>
        <w:tc>
          <w:tcPr>
            <w:tcW w:w="2368" w:type="dxa"/>
          </w:tcPr>
          <w:p w14:paraId="5923982D" w14:textId="77777777" w:rsidR="00AA5354" w:rsidRPr="00CB4549" w:rsidRDefault="00BB04CB" w:rsidP="00AB2069">
            <w:pPr>
              <w:spacing w:line="360" w:lineRule="auto"/>
              <w:jc w:val="both"/>
              <w:rPr>
                <w:rFonts w:ascii="Arial" w:hAnsi="Arial" w:cs="Arial"/>
              </w:rPr>
            </w:pPr>
            <w:r>
              <w:rPr>
                <w:rFonts w:ascii="Arial" w:hAnsi="Arial" w:cs="Arial"/>
              </w:rPr>
              <w:t>0.543</w:t>
            </w:r>
          </w:p>
        </w:tc>
      </w:tr>
      <w:tr w:rsidR="00AA5354" w:rsidRPr="00CB4549" w14:paraId="6C180BC6" w14:textId="77777777" w:rsidTr="00D43E9D">
        <w:trPr>
          <w:trHeight w:val="413"/>
        </w:trPr>
        <w:tc>
          <w:tcPr>
            <w:tcW w:w="3293" w:type="dxa"/>
            <w:tcBorders>
              <w:top w:val="single" w:sz="4" w:space="0" w:color="A1A1A1"/>
              <w:bottom w:val="single" w:sz="4" w:space="0" w:color="A1A1A1"/>
              <w:right w:val="single" w:sz="4" w:space="0" w:color="A1A1A1"/>
            </w:tcBorders>
          </w:tcPr>
          <w:p w14:paraId="0548BA7C" w14:textId="77777777" w:rsidR="008F57E9" w:rsidRDefault="00AA5354" w:rsidP="00AB2069">
            <w:pPr>
              <w:spacing w:line="360" w:lineRule="auto"/>
              <w:jc w:val="both"/>
              <w:rPr>
                <w:rFonts w:ascii="Arial" w:hAnsi="Arial" w:cs="Arial"/>
              </w:rPr>
            </w:pPr>
            <w:r>
              <w:rPr>
                <w:rFonts w:ascii="Arial" w:hAnsi="Arial" w:cs="Arial"/>
              </w:rPr>
              <w:t>Rectum</w:t>
            </w:r>
          </w:p>
        </w:tc>
        <w:tc>
          <w:tcPr>
            <w:tcW w:w="1924" w:type="dxa"/>
          </w:tcPr>
          <w:p w14:paraId="5226DECB" w14:textId="77777777" w:rsidR="00AA5354" w:rsidRPr="00CB4549" w:rsidRDefault="00C9491F" w:rsidP="00C9491F">
            <w:pPr>
              <w:spacing w:line="360" w:lineRule="auto"/>
              <w:jc w:val="both"/>
              <w:rPr>
                <w:rFonts w:ascii="Arial" w:hAnsi="Arial" w:cs="Arial"/>
              </w:rPr>
            </w:pPr>
            <w:r>
              <w:rPr>
                <w:rFonts w:ascii="Arial" w:hAnsi="Arial" w:cs="Arial"/>
              </w:rPr>
              <w:t>3(27.27%</w:t>
            </w:r>
            <w:r w:rsidR="00D8119B">
              <w:rPr>
                <w:rFonts w:ascii="Arial" w:hAnsi="Arial" w:cs="Arial"/>
              </w:rPr>
              <w:t>)</w:t>
            </w:r>
          </w:p>
        </w:tc>
        <w:tc>
          <w:tcPr>
            <w:tcW w:w="1933" w:type="dxa"/>
          </w:tcPr>
          <w:p w14:paraId="383DF0FB" w14:textId="77777777" w:rsidR="00AA5354" w:rsidRPr="00CB4549" w:rsidRDefault="00BB04CB" w:rsidP="00AB2069">
            <w:pPr>
              <w:spacing w:line="360" w:lineRule="auto"/>
              <w:jc w:val="both"/>
              <w:rPr>
                <w:rFonts w:ascii="Arial" w:hAnsi="Arial" w:cs="Arial"/>
              </w:rPr>
            </w:pPr>
            <w:r>
              <w:rPr>
                <w:rFonts w:ascii="Arial" w:hAnsi="Arial" w:cs="Arial"/>
              </w:rPr>
              <w:t>16(15.68%)</w:t>
            </w:r>
          </w:p>
        </w:tc>
        <w:tc>
          <w:tcPr>
            <w:tcW w:w="2368" w:type="dxa"/>
          </w:tcPr>
          <w:p w14:paraId="3B52A1DA" w14:textId="77777777" w:rsidR="00AA5354" w:rsidRPr="00CB4549" w:rsidRDefault="00BB04CB" w:rsidP="00AB2069">
            <w:pPr>
              <w:spacing w:line="360" w:lineRule="auto"/>
              <w:jc w:val="both"/>
              <w:rPr>
                <w:rFonts w:ascii="Arial" w:hAnsi="Arial" w:cs="Arial"/>
              </w:rPr>
            </w:pPr>
            <w:r>
              <w:rPr>
                <w:rFonts w:ascii="Arial" w:hAnsi="Arial" w:cs="Arial"/>
              </w:rPr>
              <w:t>0.08</w:t>
            </w:r>
          </w:p>
        </w:tc>
      </w:tr>
      <w:tr w:rsidR="00D43E9D" w:rsidRPr="00CB4549" w14:paraId="6E66D736" w14:textId="77777777" w:rsidTr="00341D59">
        <w:trPr>
          <w:trHeight w:val="205"/>
        </w:trPr>
        <w:tc>
          <w:tcPr>
            <w:tcW w:w="3293" w:type="dxa"/>
            <w:tcBorders>
              <w:top w:val="single" w:sz="4" w:space="0" w:color="A1A1A1"/>
              <w:bottom w:val="single" w:sz="4" w:space="0" w:color="A1A1A1"/>
              <w:right w:val="single" w:sz="4" w:space="0" w:color="A1A1A1"/>
            </w:tcBorders>
          </w:tcPr>
          <w:p w14:paraId="71889420" w14:textId="77777777" w:rsidR="00D43E9D" w:rsidRDefault="00D43E9D" w:rsidP="00AB2069">
            <w:pPr>
              <w:spacing w:line="360" w:lineRule="auto"/>
              <w:jc w:val="both"/>
              <w:rPr>
                <w:rFonts w:ascii="Arial" w:hAnsi="Arial" w:cs="Arial"/>
              </w:rPr>
            </w:pPr>
            <w:r>
              <w:rPr>
                <w:rFonts w:ascii="Arial" w:hAnsi="Arial" w:cs="Arial"/>
              </w:rPr>
              <w:t>Gall bladder</w:t>
            </w:r>
          </w:p>
        </w:tc>
        <w:tc>
          <w:tcPr>
            <w:tcW w:w="1924" w:type="dxa"/>
          </w:tcPr>
          <w:p w14:paraId="1FA790BB" w14:textId="77777777" w:rsidR="00D43E9D" w:rsidRPr="00CB4549" w:rsidRDefault="00D8119B" w:rsidP="00AB2069">
            <w:pPr>
              <w:spacing w:line="360" w:lineRule="auto"/>
              <w:jc w:val="both"/>
              <w:rPr>
                <w:rFonts w:ascii="Arial" w:hAnsi="Arial" w:cs="Arial"/>
              </w:rPr>
            </w:pPr>
            <w:r>
              <w:rPr>
                <w:rFonts w:ascii="Arial" w:hAnsi="Arial" w:cs="Arial"/>
              </w:rPr>
              <w:t>0</w:t>
            </w:r>
            <w:r w:rsidRPr="00D8119B">
              <w:rPr>
                <w:rFonts w:ascii="Arial" w:hAnsi="Arial" w:cs="Arial"/>
              </w:rPr>
              <w:t>(0.0%)</w:t>
            </w:r>
          </w:p>
        </w:tc>
        <w:tc>
          <w:tcPr>
            <w:tcW w:w="1933" w:type="dxa"/>
          </w:tcPr>
          <w:p w14:paraId="7A680835" w14:textId="77777777" w:rsidR="00D43E9D" w:rsidRPr="00CB4549" w:rsidRDefault="00BB04CB" w:rsidP="00AB2069">
            <w:pPr>
              <w:spacing w:line="360" w:lineRule="auto"/>
              <w:jc w:val="both"/>
              <w:rPr>
                <w:rFonts w:ascii="Arial" w:hAnsi="Arial" w:cs="Arial"/>
              </w:rPr>
            </w:pPr>
            <w:r>
              <w:rPr>
                <w:rFonts w:ascii="Arial" w:hAnsi="Arial" w:cs="Arial"/>
              </w:rPr>
              <w:t>10(9.80%)</w:t>
            </w:r>
          </w:p>
        </w:tc>
        <w:tc>
          <w:tcPr>
            <w:tcW w:w="2368" w:type="dxa"/>
          </w:tcPr>
          <w:p w14:paraId="040FD4E4" w14:textId="77777777" w:rsidR="00D43E9D" w:rsidRPr="00CB4549" w:rsidRDefault="00BB04CB" w:rsidP="00AB2069">
            <w:pPr>
              <w:spacing w:line="360" w:lineRule="auto"/>
              <w:jc w:val="both"/>
              <w:rPr>
                <w:rFonts w:ascii="Arial" w:hAnsi="Arial" w:cs="Arial"/>
              </w:rPr>
            </w:pPr>
            <w:r>
              <w:rPr>
                <w:rFonts w:ascii="Arial" w:hAnsi="Arial" w:cs="Arial"/>
              </w:rPr>
              <w:t>0.234</w:t>
            </w:r>
          </w:p>
        </w:tc>
      </w:tr>
      <w:tr w:rsidR="00D43E9D" w:rsidRPr="00CB4549" w14:paraId="59911B5B" w14:textId="77777777" w:rsidTr="00341D59">
        <w:trPr>
          <w:trHeight w:val="205"/>
        </w:trPr>
        <w:tc>
          <w:tcPr>
            <w:tcW w:w="3293" w:type="dxa"/>
            <w:tcBorders>
              <w:top w:val="single" w:sz="4" w:space="0" w:color="A1A1A1"/>
              <w:bottom w:val="single" w:sz="4" w:space="0" w:color="A1A1A1"/>
              <w:right w:val="single" w:sz="4" w:space="0" w:color="A1A1A1"/>
            </w:tcBorders>
          </w:tcPr>
          <w:p w14:paraId="7A5B2F25" w14:textId="77777777" w:rsidR="00D43E9D" w:rsidRDefault="00D43E9D" w:rsidP="00AB2069">
            <w:pPr>
              <w:spacing w:line="360" w:lineRule="auto"/>
              <w:jc w:val="both"/>
              <w:rPr>
                <w:rFonts w:ascii="Arial" w:hAnsi="Arial" w:cs="Arial"/>
              </w:rPr>
            </w:pPr>
            <w:r>
              <w:rPr>
                <w:rFonts w:ascii="Arial" w:hAnsi="Arial" w:cs="Arial"/>
              </w:rPr>
              <w:t xml:space="preserve">Liver </w:t>
            </w:r>
          </w:p>
        </w:tc>
        <w:tc>
          <w:tcPr>
            <w:tcW w:w="1924" w:type="dxa"/>
          </w:tcPr>
          <w:p w14:paraId="172C9A73" w14:textId="77777777" w:rsidR="00D43E9D" w:rsidRPr="00CB4549" w:rsidRDefault="00D8119B" w:rsidP="00AB2069">
            <w:pPr>
              <w:spacing w:line="360" w:lineRule="auto"/>
              <w:jc w:val="both"/>
              <w:rPr>
                <w:rFonts w:ascii="Arial" w:hAnsi="Arial" w:cs="Arial"/>
              </w:rPr>
            </w:pPr>
            <w:r>
              <w:rPr>
                <w:rFonts w:ascii="Arial" w:hAnsi="Arial" w:cs="Arial"/>
              </w:rPr>
              <w:t>0</w:t>
            </w:r>
            <w:r w:rsidRPr="00D8119B">
              <w:rPr>
                <w:rFonts w:ascii="Arial" w:hAnsi="Arial" w:cs="Arial"/>
              </w:rPr>
              <w:t>(0.0%)</w:t>
            </w:r>
          </w:p>
        </w:tc>
        <w:tc>
          <w:tcPr>
            <w:tcW w:w="1933" w:type="dxa"/>
          </w:tcPr>
          <w:p w14:paraId="252DF8EF" w14:textId="77777777" w:rsidR="00D43E9D" w:rsidRPr="00CB4549" w:rsidRDefault="00BB04CB" w:rsidP="00AB2069">
            <w:pPr>
              <w:spacing w:line="360" w:lineRule="auto"/>
              <w:jc w:val="both"/>
              <w:rPr>
                <w:rFonts w:ascii="Arial" w:hAnsi="Arial" w:cs="Arial"/>
              </w:rPr>
            </w:pPr>
            <w:r>
              <w:rPr>
                <w:rFonts w:ascii="Arial" w:hAnsi="Arial" w:cs="Arial"/>
              </w:rPr>
              <w:t>6(5.77%)</w:t>
            </w:r>
          </w:p>
        </w:tc>
        <w:tc>
          <w:tcPr>
            <w:tcW w:w="2368" w:type="dxa"/>
          </w:tcPr>
          <w:p w14:paraId="6FB3A36A" w14:textId="77777777" w:rsidR="00D43E9D" w:rsidRPr="00CB4549" w:rsidRDefault="00A22C1E" w:rsidP="00AB2069">
            <w:pPr>
              <w:spacing w:line="360" w:lineRule="auto"/>
              <w:jc w:val="both"/>
              <w:rPr>
                <w:rFonts w:ascii="Arial" w:hAnsi="Arial" w:cs="Arial"/>
              </w:rPr>
            </w:pPr>
            <w:r>
              <w:rPr>
                <w:rFonts w:ascii="Arial" w:hAnsi="Arial" w:cs="Arial"/>
              </w:rPr>
              <w:t>0.176</w:t>
            </w:r>
          </w:p>
        </w:tc>
      </w:tr>
      <w:tr w:rsidR="00D43E9D" w:rsidRPr="00CB4549" w14:paraId="46B3E1AE" w14:textId="77777777" w:rsidTr="00341D59">
        <w:trPr>
          <w:trHeight w:val="205"/>
        </w:trPr>
        <w:tc>
          <w:tcPr>
            <w:tcW w:w="3293" w:type="dxa"/>
            <w:tcBorders>
              <w:top w:val="single" w:sz="4" w:space="0" w:color="A1A1A1"/>
              <w:bottom w:val="single" w:sz="4" w:space="0" w:color="A1A1A1"/>
              <w:right w:val="single" w:sz="4" w:space="0" w:color="A1A1A1"/>
            </w:tcBorders>
          </w:tcPr>
          <w:p w14:paraId="2ED36A05" w14:textId="77777777" w:rsidR="00D43E9D" w:rsidRDefault="00D43E9D" w:rsidP="00AB2069">
            <w:pPr>
              <w:spacing w:line="360" w:lineRule="auto"/>
              <w:jc w:val="both"/>
              <w:rPr>
                <w:rFonts w:ascii="Arial" w:hAnsi="Arial" w:cs="Arial"/>
              </w:rPr>
            </w:pPr>
            <w:r>
              <w:rPr>
                <w:rFonts w:ascii="Arial" w:hAnsi="Arial" w:cs="Arial"/>
              </w:rPr>
              <w:t>Pancreas</w:t>
            </w:r>
          </w:p>
        </w:tc>
        <w:tc>
          <w:tcPr>
            <w:tcW w:w="1924" w:type="dxa"/>
          </w:tcPr>
          <w:p w14:paraId="7F97143C" w14:textId="77777777" w:rsidR="00D43E9D" w:rsidRPr="00CB4549" w:rsidRDefault="00404BCA" w:rsidP="00AB2069">
            <w:pPr>
              <w:spacing w:line="360" w:lineRule="auto"/>
              <w:jc w:val="both"/>
              <w:rPr>
                <w:rFonts w:ascii="Arial" w:hAnsi="Arial" w:cs="Arial"/>
              </w:rPr>
            </w:pPr>
            <w:r>
              <w:rPr>
                <w:rFonts w:ascii="Arial" w:hAnsi="Arial" w:cs="Arial"/>
              </w:rPr>
              <w:t>1(9.0</w:t>
            </w:r>
            <w:r w:rsidR="00D8119B">
              <w:rPr>
                <w:rFonts w:ascii="Arial" w:hAnsi="Arial" w:cs="Arial"/>
              </w:rPr>
              <w:t>%)</w:t>
            </w:r>
          </w:p>
        </w:tc>
        <w:tc>
          <w:tcPr>
            <w:tcW w:w="1933" w:type="dxa"/>
          </w:tcPr>
          <w:p w14:paraId="61F03A81" w14:textId="77777777" w:rsidR="00D43E9D" w:rsidRPr="00CB4549" w:rsidRDefault="00BB04CB" w:rsidP="00AB2069">
            <w:pPr>
              <w:spacing w:line="360" w:lineRule="auto"/>
              <w:jc w:val="both"/>
              <w:rPr>
                <w:rFonts w:ascii="Arial" w:hAnsi="Arial" w:cs="Arial"/>
              </w:rPr>
            </w:pPr>
            <w:r>
              <w:rPr>
                <w:rFonts w:ascii="Arial" w:hAnsi="Arial" w:cs="Arial"/>
              </w:rPr>
              <w:t>16(15.68%)</w:t>
            </w:r>
          </w:p>
        </w:tc>
        <w:tc>
          <w:tcPr>
            <w:tcW w:w="2368" w:type="dxa"/>
          </w:tcPr>
          <w:p w14:paraId="580158AE" w14:textId="77777777" w:rsidR="00D43E9D" w:rsidRPr="00CB4549" w:rsidRDefault="00A22C1E" w:rsidP="00AB2069">
            <w:pPr>
              <w:spacing w:line="360" w:lineRule="auto"/>
              <w:jc w:val="both"/>
              <w:rPr>
                <w:rFonts w:ascii="Arial" w:hAnsi="Arial" w:cs="Arial"/>
              </w:rPr>
            </w:pPr>
            <w:r>
              <w:rPr>
                <w:rFonts w:ascii="Arial" w:hAnsi="Arial" w:cs="Arial"/>
              </w:rPr>
              <w:t>0.07</w:t>
            </w:r>
          </w:p>
        </w:tc>
      </w:tr>
      <w:tr w:rsidR="00D43E9D" w:rsidRPr="00CB4549" w14:paraId="2FFBAB1F" w14:textId="77777777" w:rsidTr="00341D59">
        <w:trPr>
          <w:trHeight w:val="205"/>
        </w:trPr>
        <w:tc>
          <w:tcPr>
            <w:tcW w:w="3293" w:type="dxa"/>
            <w:tcBorders>
              <w:top w:val="single" w:sz="4" w:space="0" w:color="A1A1A1"/>
              <w:bottom w:val="single" w:sz="4" w:space="0" w:color="A1A1A1"/>
              <w:right w:val="single" w:sz="4" w:space="0" w:color="A1A1A1"/>
            </w:tcBorders>
          </w:tcPr>
          <w:p w14:paraId="7DE59B36" w14:textId="77777777" w:rsidR="00D43E9D" w:rsidRDefault="00D43E9D" w:rsidP="00AB2069">
            <w:pPr>
              <w:spacing w:line="360" w:lineRule="auto"/>
              <w:jc w:val="both"/>
              <w:rPr>
                <w:rFonts w:ascii="Arial" w:hAnsi="Arial" w:cs="Arial"/>
              </w:rPr>
            </w:pPr>
            <w:r>
              <w:rPr>
                <w:rFonts w:ascii="Arial" w:hAnsi="Arial" w:cs="Arial"/>
              </w:rPr>
              <w:t>Kidney</w:t>
            </w:r>
          </w:p>
        </w:tc>
        <w:tc>
          <w:tcPr>
            <w:tcW w:w="1924" w:type="dxa"/>
          </w:tcPr>
          <w:p w14:paraId="6C806000" w14:textId="77777777" w:rsidR="00D43E9D" w:rsidRPr="00CB4549" w:rsidRDefault="00D8119B" w:rsidP="00AB2069">
            <w:pPr>
              <w:spacing w:line="360" w:lineRule="auto"/>
              <w:jc w:val="both"/>
              <w:rPr>
                <w:rFonts w:ascii="Arial" w:hAnsi="Arial" w:cs="Arial"/>
              </w:rPr>
            </w:pPr>
            <w:r>
              <w:rPr>
                <w:rFonts w:ascii="Arial" w:hAnsi="Arial" w:cs="Arial"/>
              </w:rPr>
              <w:t>0</w:t>
            </w:r>
            <w:r w:rsidRPr="00D8119B">
              <w:rPr>
                <w:rFonts w:ascii="Arial" w:hAnsi="Arial" w:cs="Arial"/>
              </w:rPr>
              <w:t>(0.0%)</w:t>
            </w:r>
          </w:p>
        </w:tc>
        <w:tc>
          <w:tcPr>
            <w:tcW w:w="1933" w:type="dxa"/>
          </w:tcPr>
          <w:p w14:paraId="13EFC3BC" w14:textId="77777777" w:rsidR="00D43E9D" w:rsidRPr="00CB4549" w:rsidRDefault="00BB04CB" w:rsidP="00AB2069">
            <w:pPr>
              <w:spacing w:line="360" w:lineRule="auto"/>
              <w:jc w:val="both"/>
              <w:rPr>
                <w:rFonts w:ascii="Arial" w:hAnsi="Arial" w:cs="Arial"/>
              </w:rPr>
            </w:pPr>
            <w:r>
              <w:rPr>
                <w:rFonts w:ascii="Arial" w:hAnsi="Arial" w:cs="Arial"/>
              </w:rPr>
              <w:t>8(7.84%)</w:t>
            </w:r>
          </w:p>
        </w:tc>
        <w:tc>
          <w:tcPr>
            <w:tcW w:w="2368" w:type="dxa"/>
          </w:tcPr>
          <w:p w14:paraId="7034ADC7" w14:textId="77777777" w:rsidR="00D43E9D" w:rsidRPr="00CB4549" w:rsidRDefault="00A22C1E" w:rsidP="00AB2069">
            <w:pPr>
              <w:spacing w:line="360" w:lineRule="auto"/>
              <w:jc w:val="both"/>
              <w:rPr>
                <w:rFonts w:ascii="Arial" w:hAnsi="Arial" w:cs="Arial"/>
              </w:rPr>
            </w:pPr>
            <w:r>
              <w:rPr>
                <w:rFonts w:ascii="Arial" w:hAnsi="Arial" w:cs="Arial"/>
              </w:rPr>
              <w:t>0.087</w:t>
            </w:r>
          </w:p>
        </w:tc>
      </w:tr>
      <w:tr w:rsidR="00D43E9D" w:rsidRPr="00CB4549" w14:paraId="0DDF5DCA" w14:textId="77777777" w:rsidTr="00341D59">
        <w:trPr>
          <w:trHeight w:val="205"/>
        </w:trPr>
        <w:tc>
          <w:tcPr>
            <w:tcW w:w="3293" w:type="dxa"/>
            <w:tcBorders>
              <w:top w:val="single" w:sz="4" w:space="0" w:color="A1A1A1"/>
              <w:bottom w:val="single" w:sz="4" w:space="0" w:color="A1A1A1"/>
              <w:right w:val="single" w:sz="4" w:space="0" w:color="A1A1A1"/>
            </w:tcBorders>
          </w:tcPr>
          <w:p w14:paraId="64E0999A" w14:textId="77777777" w:rsidR="00D43E9D" w:rsidRDefault="00D43E9D" w:rsidP="00AB2069">
            <w:pPr>
              <w:spacing w:line="360" w:lineRule="auto"/>
              <w:jc w:val="both"/>
              <w:rPr>
                <w:rFonts w:ascii="Arial" w:hAnsi="Arial" w:cs="Arial"/>
              </w:rPr>
            </w:pPr>
            <w:r>
              <w:rPr>
                <w:rFonts w:ascii="Arial" w:hAnsi="Arial" w:cs="Arial"/>
              </w:rPr>
              <w:t>Bile duct</w:t>
            </w:r>
          </w:p>
        </w:tc>
        <w:tc>
          <w:tcPr>
            <w:tcW w:w="1924" w:type="dxa"/>
          </w:tcPr>
          <w:p w14:paraId="1771A4E1" w14:textId="77777777" w:rsidR="00D43E9D" w:rsidRPr="00CB4549" w:rsidRDefault="00D8119B" w:rsidP="00AB2069">
            <w:pPr>
              <w:spacing w:line="360" w:lineRule="auto"/>
              <w:jc w:val="both"/>
              <w:rPr>
                <w:rFonts w:ascii="Arial" w:hAnsi="Arial" w:cs="Arial"/>
              </w:rPr>
            </w:pPr>
            <w:r>
              <w:rPr>
                <w:rFonts w:ascii="Arial" w:hAnsi="Arial" w:cs="Arial"/>
              </w:rPr>
              <w:t>0</w:t>
            </w:r>
            <w:r w:rsidRPr="00D8119B">
              <w:rPr>
                <w:rFonts w:ascii="Arial" w:hAnsi="Arial" w:cs="Arial"/>
              </w:rPr>
              <w:t>(0.0%)</w:t>
            </w:r>
          </w:p>
        </w:tc>
        <w:tc>
          <w:tcPr>
            <w:tcW w:w="1933" w:type="dxa"/>
          </w:tcPr>
          <w:p w14:paraId="7DCF0FD8" w14:textId="77777777" w:rsidR="00D43E9D" w:rsidRPr="00CB4549" w:rsidRDefault="00BB04CB" w:rsidP="00AB2069">
            <w:pPr>
              <w:spacing w:line="360" w:lineRule="auto"/>
              <w:jc w:val="both"/>
              <w:rPr>
                <w:rFonts w:ascii="Arial" w:hAnsi="Arial" w:cs="Arial"/>
              </w:rPr>
            </w:pPr>
            <w:r>
              <w:rPr>
                <w:rFonts w:ascii="Arial" w:hAnsi="Arial" w:cs="Arial"/>
              </w:rPr>
              <w:t>4(3.9%)</w:t>
            </w:r>
          </w:p>
        </w:tc>
        <w:tc>
          <w:tcPr>
            <w:tcW w:w="2368" w:type="dxa"/>
          </w:tcPr>
          <w:p w14:paraId="0B9FD5F2" w14:textId="77777777" w:rsidR="00D43E9D" w:rsidRPr="00CB4549" w:rsidRDefault="00A22C1E" w:rsidP="00AB2069">
            <w:pPr>
              <w:spacing w:line="360" w:lineRule="auto"/>
              <w:jc w:val="both"/>
              <w:rPr>
                <w:rFonts w:ascii="Arial" w:hAnsi="Arial" w:cs="Arial"/>
              </w:rPr>
            </w:pPr>
            <w:r>
              <w:rPr>
                <w:rFonts w:ascii="Arial" w:hAnsi="Arial" w:cs="Arial"/>
              </w:rPr>
              <w:t>0.367</w:t>
            </w:r>
          </w:p>
        </w:tc>
      </w:tr>
      <w:tr w:rsidR="00D43E9D" w:rsidRPr="00CB4549" w14:paraId="0EC50ADA" w14:textId="77777777" w:rsidTr="00341D59">
        <w:trPr>
          <w:trHeight w:val="205"/>
        </w:trPr>
        <w:tc>
          <w:tcPr>
            <w:tcW w:w="3293" w:type="dxa"/>
            <w:tcBorders>
              <w:top w:val="single" w:sz="4" w:space="0" w:color="A1A1A1"/>
              <w:bottom w:val="single" w:sz="4" w:space="0" w:color="A1A1A1"/>
              <w:right w:val="single" w:sz="4" w:space="0" w:color="A1A1A1"/>
            </w:tcBorders>
          </w:tcPr>
          <w:p w14:paraId="4D1DBCB0" w14:textId="77777777" w:rsidR="00D43E9D" w:rsidRDefault="00D43E9D" w:rsidP="00AB2069">
            <w:pPr>
              <w:spacing w:line="360" w:lineRule="auto"/>
              <w:jc w:val="both"/>
              <w:rPr>
                <w:rFonts w:ascii="Arial" w:hAnsi="Arial" w:cs="Arial"/>
              </w:rPr>
            </w:pPr>
            <w:r>
              <w:rPr>
                <w:rFonts w:ascii="Arial" w:hAnsi="Arial" w:cs="Arial"/>
              </w:rPr>
              <w:t>Small intestine</w:t>
            </w:r>
          </w:p>
        </w:tc>
        <w:tc>
          <w:tcPr>
            <w:tcW w:w="1924" w:type="dxa"/>
          </w:tcPr>
          <w:p w14:paraId="08DC8F85" w14:textId="77777777" w:rsidR="00D43E9D" w:rsidRPr="00CB4549" w:rsidRDefault="00D8119B" w:rsidP="00AB2069">
            <w:pPr>
              <w:spacing w:line="360" w:lineRule="auto"/>
              <w:jc w:val="both"/>
              <w:rPr>
                <w:rFonts w:ascii="Arial" w:hAnsi="Arial" w:cs="Arial"/>
              </w:rPr>
            </w:pPr>
            <w:r>
              <w:rPr>
                <w:rFonts w:ascii="Arial" w:hAnsi="Arial" w:cs="Arial"/>
              </w:rPr>
              <w:t>0</w:t>
            </w:r>
            <w:r w:rsidRPr="00D8119B">
              <w:rPr>
                <w:rFonts w:ascii="Arial" w:hAnsi="Arial" w:cs="Arial"/>
              </w:rPr>
              <w:t>(0.0%)</w:t>
            </w:r>
          </w:p>
        </w:tc>
        <w:tc>
          <w:tcPr>
            <w:tcW w:w="1933" w:type="dxa"/>
          </w:tcPr>
          <w:p w14:paraId="107AA428" w14:textId="77777777" w:rsidR="00D43E9D" w:rsidRPr="00CB4549" w:rsidRDefault="00BB04CB" w:rsidP="00AB2069">
            <w:pPr>
              <w:spacing w:line="360" w:lineRule="auto"/>
              <w:jc w:val="both"/>
              <w:rPr>
                <w:rFonts w:ascii="Arial" w:hAnsi="Arial" w:cs="Arial"/>
              </w:rPr>
            </w:pPr>
            <w:r>
              <w:rPr>
                <w:rFonts w:ascii="Arial" w:hAnsi="Arial" w:cs="Arial"/>
              </w:rPr>
              <w:t>2(2.12%)</w:t>
            </w:r>
          </w:p>
        </w:tc>
        <w:tc>
          <w:tcPr>
            <w:tcW w:w="2368" w:type="dxa"/>
          </w:tcPr>
          <w:p w14:paraId="4BF846E8" w14:textId="77777777" w:rsidR="00D43E9D" w:rsidRPr="00CB4549" w:rsidRDefault="00A22C1E" w:rsidP="00AB2069">
            <w:pPr>
              <w:spacing w:line="360" w:lineRule="auto"/>
              <w:jc w:val="both"/>
              <w:rPr>
                <w:rFonts w:ascii="Arial" w:hAnsi="Arial" w:cs="Arial"/>
              </w:rPr>
            </w:pPr>
            <w:r>
              <w:rPr>
                <w:rFonts w:ascii="Arial" w:hAnsi="Arial" w:cs="Arial"/>
              </w:rPr>
              <w:t>0.094</w:t>
            </w:r>
          </w:p>
        </w:tc>
      </w:tr>
      <w:tr w:rsidR="00D43E9D" w:rsidRPr="00CB4549" w14:paraId="0BF6804C" w14:textId="77777777" w:rsidTr="00341D59">
        <w:trPr>
          <w:trHeight w:val="205"/>
        </w:trPr>
        <w:tc>
          <w:tcPr>
            <w:tcW w:w="3293" w:type="dxa"/>
            <w:tcBorders>
              <w:top w:val="single" w:sz="4" w:space="0" w:color="A1A1A1"/>
              <w:bottom w:val="single" w:sz="4" w:space="0" w:color="A1A1A1"/>
              <w:right w:val="single" w:sz="4" w:space="0" w:color="A1A1A1"/>
            </w:tcBorders>
          </w:tcPr>
          <w:p w14:paraId="383DF522" w14:textId="77777777" w:rsidR="00D43E9D" w:rsidRDefault="00D43E9D" w:rsidP="00AB2069">
            <w:pPr>
              <w:spacing w:line="360" w:lineRule="auto"/>
              <w:jc w:val="both"/>
              <w:rPr>
                <w:rFonts w:ascii="Arial" w:hAnsi="Arial" w:cs="Arial"/>
              </w:rPr>
            </w:pPr>
            <w:r>
              <w:rPr>
                <w:rFonts w:ascii="Arial" w:hAnsi="Arial" w:cs="Arial"/>
              </w:rPr>
              <w:t>Ovary</w:t>
            </w:r>
          </w:p>
        </w:tc>
        <w:tc>
          <w:tcPr>
            <w:tcW w:w="1924" w:type="dxa"/>
          </w:tcPr>
          <w:p w14:paraId="3BF1EC13" w14:textId="77777777" w:rsidR="00D43E9D" w:rsidRPr="00CB4549" w:rsidRDefault="00D8119B" w:rsidP="00AB2069">
            <w:pPr>
              <w:spacing w:line="360" w:lineRule="auto"/>
              <w:jc w:val="both"/>
              <w:rPr>
                <w:rFonts w:ascii="Arial" w:hAnsi="Arial" w:cs="Arial"/>
              </w:rPr>
            </w:pPr>
            <w:r>
              <w:rPr>
                <w:rFonts w:ascii="Arial" w:hAnsi="Arial" w:cs="Arial"/>
              </w:rPr>
              <w:t>0</w:t>
            </w:r>
            <w:r w:rsidRPr="00D8119B">
              <w:rPr>
                <w:rFonts w:ascii="Arial" w:hAnsi="Arial" w:cs="Arial"/>
              </w:rPr>
              <w:t>(0.0%)</w:t>
            </w:r>
          </w:p>
        </w:tc>
        <w:tc>
          <w:tcPr>
            <w:tcW w:w="1933" w:type="dxa"/>
          </w:tcPr>
          <w:p w14:paraId="4AFA5CC2" w14:textId="77777777" w:rsidR="00D43E9D" w:rsidRPr="00CB4549" w:rsidRDefault="00BB04CB" w:rsidP="00AB2069">
            <w:pPr>
              <w:spacing w:line="360" w:lineRule="auto"/>
              <w:jc w:val="both"/>
              <w:rPr>
                <w:rFonts w:ascii="Arial" w:hAnsi="Arial" w:cs="Arial"/>
              </w:rPr>
            </w:pPr>
            <w:r>
              <w:rPr>
                <w:rFonts w:ascii="Arial" w:hAnsi="Arial" w:cs="Arial"/>
              </w:rPr>
              <w:t>4(3.9%)</w:t>
            </w:r>
          </w:p>
        </w:tc>
        <w:tc>
          <w:tcPr>
            <w:tcW w:w="2368" w:type="dxa"/>
          </w:tcPr>
          <w:p w14:paraId="01C55FBD" w14:textId="77777777" w:rsidR="00D43E9D" w:rsidRPr="00CB4549" w:rsidRDefault="00A22C1E" w:rsidP="00AB2069">
            <w:pPr>
              <w:spacing w:line="360" w:lineRule="auto"/>
              <w:jc w:val="both"/>
              <w:rPr>
                <w:rFonts w:ascii="Arial" w:hAnsi="Arial" w:cs="Arial"/>
              </w:rPr>
            </w:pPr>
            <w:r>
              <w:rPr>
                <w:rFonts w:ascii="Arial" w:hAnsi="Arial" w:cs="Arial"/>
              </w:rPr>
              <w:t>0.437</w:t>
            </w:r>
          </w:p>
        </w:tc>
      </w:tr>
      <w:tr w:rsidR="00D43E9D" w:rsidRPr="00CB4549" w14:paraId="5B10C7A7" w14:textId="77777777" w:rsidTr="00341D59">
        <w:trPr>
          <w:trHeight w:val="205"/>
        </w:trPr>
        <w:tc>
          <w:tcPr>
            <w:tcW w:w="3293" w:type="dxa"/>
            <w:tcBorders>
              <w:top w:val="single" w:sz="4" w:space="0" w:color="A1A1A1"/>
              <w:bottom w:val="single" w:sz="4" w:space="0" w:color="A1A1A1"/>
              <w:right w:val="single" w:sz="4" w:space="0" w:color="A1A1A1"/>
            </w:tcBorders>
          </w:tcPr>
          <w:p w14:paraId="0AA4A4A7" w14:textId="77777777" w:rsidR="00D43E9D" w:rsidRDefault="00D43E9D" w:rsidP="00AB2069">
            <w:pPr>
              <w:spacing w:line="360" w:lineRule="auto"/>
              <w:jc w:val="both"/>
              <w:rPr>
                <w:rFonts w:ascii="Arial" w:hAnsi="Arial" w:cs="Arial"/>
              </w:rPr>
            </w:pPr>
            <w:r>
              <w:rPr>
                <w:rFonts w:ascii="Arial" w:hAnsi="Arial" w:cs="Arial"/>
              </w:rPr>
              <w:t>Uterus</w:t>
            </w:r>
          </w:p>
        </w:tc>
        <w:tc>
          <w:tcPr>
            <w:tcW w:w="1924" w:type="dxa"/>
          </w:tcPr>
          <w:p w14:paraId="694D583F" w14:textId="77777777" w:rsidR="00D43E9D" w:rsidRPr="00CB4549" w:rsidRDefault="00C9491F" w:rsidP="00AB2069">
            <w:pPr>
              <w:spacing w:line="360" w:lineRule="auto"/>
              <w:jc w:val="both"/>
              <w:rPr>
                <w:rFonts w:ascii="Arial" w:hAnsi="Arial" w:cs="Arial"/>
              </w:rPr>
            </w:pPr>
            <w:r>
              <w:rPr>
                <w:rFonts w:ascii="Arial" w:hAnsi="Arial" w:cs="Arial"/>
              </w:rPr>
              <w:t>4(36.36</w:t>
            </w:r>
            <w:r w:rsidR="00200F6D">
              <w:rPr>
                <w:rFonts w:ascii="Arial" w:hAnsi="Arial" w:cs="Arial"/>
              </w:rPr>
              <w:t>%</w:t>
            </w:r>
            <w:r w:rsidR="00D8119B">
              <w:rPr>
                <w:rFonts w:ascii="Arial" w:hAnsi="Arial" w:cs="Arial"/>
              </w:rPr>
              <w:t>)</w:t>
            </w:r>
          </w:p>
        </w:tc>
        <w:tc>
          <w:tcPr>
            <w:tcW w:w="1933" w:type="dxa"/>
          </w:tcPr>
          <w:p w14:paraId="573F65AB" w14:textId="77777777" w:rsidR="00D43E9D" w:rsidRPr="00CB4549" w:rsidRDefault="00BB04CB" w:rsidP="00AB2069">
            <w:pPr>
              <w:spacing w:line="360" w:lineRule="auto"/>
              <w:jc w:val="both"/>
              <w:rPr>
                <w:rFonts w:ascii="Arial" w:hAnsi="Arial" w:cs="Arial"/>
              </w:rPr>
            </w:pPr>
            <w:r>
              <w:rPr>
                <w:rFonts w:ascii="Arial" w:hAnsi="Arial" w:cs="Arial"/>
              </w:rPr>
              <w:t>5(4.76%)</w:t>
            </w:r>
          </w:p>
        </w:tc>
        <w:tc>
          <w:tcPr>
            <w:tcW w:w="2368" w:type="dxa"/>
          </w:tcPr>
          <w:p w14:paraId="362C42F0" w14:textId="77777777" w:rsidR="00D43E9D" w:rsidRPr="00CB4549" w:rsidRDefault="00D8119B" w:rsidP="00AB2069">
            <w:pPr>
              <w:spacing w:line="360" w:lineRule="auto"/>
              <w:jc w:val="both"/>
              <w:rPr>
                <w:rFonts w:ascii="Arial" w:hAnsi="Arial" w:cs="Arial"/>
              </w:rPr>
            </w:pPr>
            <w:r>
              <w:rPr>
                <w:rFonts w:ascii="Arial" w:hAnsi="Arial" w:cs="Arial"/>
              </w:rPr>
              <w:t>0.002</w:t>
            </w:r>
          </w:p>
        </w:tc>
      </w:tr>
      <w:tr w:rsidR="00D43E9D" w:rsidRPr="00CB4549" w14:paraId="0CCC2B92" w14:textId="77777777" w:rsidTr="00341D59">
        <w:trPr>
          <w:trHeight w:val="205"/>
        </w:trPr>
        <w:tc>
          <w:tcPr>
            <w:tcW w:w="3293" w:type="dxa"/>
            <w:tcBorders>
              <w:top w:val="single" w:sz="4" w:space="0" w:color="A1A1A1"/>
              <w:bottom w:val="single" w:sz="4" w:space="0" w:color="A1A1A1"/>
              <w:right w:val="single" w:sz="4" w:space="0" w:color="A1A1A1"/>
            </w:tcBorders>
          </w:tcPr>
          <w:p w14:paraId="2DC84309" w14:textId="77777777" w:rsidR="00D43E9D" w:rsidRDefault="00D43E9D" w:rsidP="00AB2069">
            <w:pPr>
              <w:spacing w:line="360" w:lineRule="auto"/>
              <w:jc w:val="both"/>
              <w:rPr>
                <w:rFonts w:ascii="Arial" w:hAnsi="Arial" w:cs="Arial"/>
              </w:rPr>
            </w:pPr>
            <w:r>
              <w:rPr>
                <w:rFonts w:ascii="Arial" w:hAnsi="Arial" w:cs="Arial"/>
              </w:rPr>
              <w:t>Retroperitoneum</w:t>
            </w:r>
          </w:p>
        </w:tc>
        <w:tc>
          <w:tcPr>
            <w:tcW w:w="1924" w:type="dxa"/>
          </w:tcPr>
          <w:p w14:paraId="76C08349" w14:textId="77777777" w:rsidR="00D43E9D" w:rsidRPr="00CB4549" w:rsidRDefault="00D8119B" w:rsidP="00AB2069">
            <w:pPr>
              <w:spacing w:line="360" w:lineRule="auto"/>
              <w:jc w:val="both"/>
              <w:rPr>
                <w:rFonts w:ascii="Arial" w:hAnsi="Arial" w:cs="Arial"/>
              </w:rPr>
            </w:pPr>
            <w:r>
              <w:rPr>
                <w:rFonts w:ascii="Arial" w:hAnsi="Arial" w:cs="Arial"/>
              </w:rPr>
              <w:t>0(0.0%)</w:t>
            </w:r>
          </w:p>
        </w:tc>
        <w:tc>
          <w:tcPr>
            <w:tcW w:w="1933" w:type="dxa"/>
          </w:tcPr>
          <w:p w14:paraId="5279919D" w14:textId="77777777" w:rsidR="00D43E9D" w:rsidRPr="00CB4549" w:rsidRDefault="00BB04CB" w:rsidP="00AB2069">
            <w:pPr>
              <w:spacing w:line="360" w:lineRule="auto"/>
              <w:jc w:val="both"/>
              <w:rPr>
                <w:rFonts w:ascii="Arial" w:hAnsi="Arial" w:cs="Arial"/>
              </w:rPr>
            </w:pPr>
            <w:r>
              <w:rPr>
                <w:rFonts w:ascii="Arial" w:hAnsi="Arial" w:cs="Arial"/>
              </w:rPr>
              <w:t>3(2.94%)</w:t>
            </w:r>
          </w:p>
        </w:tc>
        <w:tc>
          <w:tcPr>
            <w:tcW w:w="2368" w:type="dxa"/>
          </w:tcPr>
          <w:p w14:paraId="1CD404E3" w14:textId="77777777" w:rsidR="00D43E9D" w:rsidRPr="00CB4549" w:rsidRDefault="00A22C1E" w:rsidP="00AB2069">
            <w:pPr>
              <w:spacing w:line="360" w:lineRule="auto"/>
              <w:jc w:val="both"/>
              <w:rPr>
                <w:rFonts w:ascii="Arial" w:hAnsi="Arial" w:cs="Arial"/>
              </w:rPr>
            </w:pPr>
            <w:r>
              <w:rPr>
                <w:rFonts w:ascii="Arial" w:hAnsi="Arial" w:cs="Arial"/>
              </w:rPr>
              <w:t>0.652</w:t>
            </w:r>
          </w:p>
        </w:tc>
      </w:tr>
      <w:tr w:rsidR="00D43E9D" w:rsidRPr="00CB4549" w14:paraId="4B773075" w14:textId="77777777" w:rsidTr="00341D59">
        <w:trPr>
          <w:trHeight w:val="205"/>
        </w:trPr>
        <w:tc>
          <w:tcPr>
            <w:tcW w:w="3293" w:type="dxa"/>
            <w:tcBorders>
              <w:top w:val="single" w:sz="4" w:space="0" w:color="A1A1A1"/>
              <w:bottom w:val="single" w:sz="4" w:space="0" w:color="A1A1A1"/>
              <w:right w:val="single" w:sz="4" w:space="0" w:color="A1A1A1"/>
            </w:tcBorders>
          </w:tcPr>
          <w:p w14:paraId="0FB02EDF" w14:textId="77777777" w:rsidR="00D43E9D" w:rsidRDefault="00D43E9D" w:rsidP="00AB2069">
            <w:pPr>
              <w:spacing w:line="360" w:lineRule="auto"/>
              <w:jc w:val="both"/>
              <w:rPr>
                <w:rFonts w:ascii="Arial" w:hAnsi="Arial" w:cs="Arial"/>
              </w:rPr>
            </w:pPr>
            <w:r>
              <w:rPr>
                <w:rFonts w:ascii="Arial" w:hAnsi="Arial" w:cs="Arial"/>
              </w:rPr>
              <w:t>Others</w:t>
            </w:r>
          </w:p>
        </w:tc>
        <w:tc>
          <w:tcPr>
            <w:tcW w:w="1924" w:type="dxa"/>
          </w:tcPr>
          <w:p w14:paraId="7502E8A4" w14:textId="77777777" w:rsidR="00D43E9D" w:rsidRPr="00CB4549" w:rsidRDefault="00D8119B" w:rsidP="00AB2069">
            <w:pPr>
              <w:spacing w:line="360" w:lineRule="auto"/>
              <w:jc w:val="both"/>
              <w:rPr>
                <w:rFonts w:ascii="Arial" w:hAnsi="Arial" w:cs="Arial"/>
              </w:rPr>
            </w:pPr>
            <w:r>
              <w:rPr>
                <w:rFonts w:ascii="Arial" w:hAnsi="Arial" w:cs="Arial"/>
              </w:rPr>
              <w:t>0</w:t>
            </w:r>
            <w:r w:rsidRPr="00D8119B">
              <w:rPr>
                <w:rFonts w:ascii="Arial" w:hAnsi="Arial" w:cs="Arial"/>
              </w:rPr>
              <w:t>(0.0%)</w:t>
            </w:r>
          </w:p>
        </w:tc>
        <w:tc>
          <w:tcPr>
            <w:tcW w:w="1933" w:type="dxa"/>
          </w:tcPr>
          <w:p w14:paraId="0BA3CE4C" w14:textId="77777777" w:rsidR="00D43E9D" w:rsidRPr="00CB4549" w:rsidRDefault="00BB04CB" w:rsidP="00AB2069">
            <w:pPr>
              <w:spacing w:line="360" w:lineRule="auto"/>
              <w:jc w:val="both"/>
              <w:rPr>
                <w:rFonts w:ascii="Arial" w:hAnsi="Arial" w:cs="Arial"/>
              </w:rPr>
            </w:pPr>
            <w:r>
              <w:rPr>
                <w:rFonts w:ascii="Arial" w:hAnsi="Arial" w:cs="Arial"/>
              </w:rPr>
              <w:t>1(0.9%)</w:t>
            </w:r>
          </w:p>
        </w:tc>
        <w:tc>
          <w:tcPr>
            <w:tcW w:w="2368" w:type="dxa"/>
          </w:tcPr>
          <w:p w14:paraId="262DF0AF" w14:textId="77777777" w:rsidR="00D43E9D" w:rsidRPr="00CB4549" w:rsidRDefault="00A22C1E" w:rsidP="00AB2069">
            <w:pPr>
              <w:spacing w:line="360" w:lineRule="auto"/>
              <w:jc w:val="both"/>
              <w:rPr>
                <w:rFonts w:ascii="Arial" w:hAnsi="Arial" w:cs="Arial"/>
              </w:rPr>
            </w:pPr>
            <w:r>
              <w:rPr>
                <w:rFonts w:ascii="Arial" w:hAnsi="Arial" w:cs="Arial"/>
              </w:rPr>
              <w:t>0.</w:t>
            </w:r>
            <w:r w:rsidR="000E311B">
              <w:rPr>
                <w:rFonts w:ascii="Arial" w:hAnsi="Arial" w:cs="Arial"/>
              </w:rPr>
              <w:t>885</w:t>
            </w:r>
          </w:p>
        </w:tc>
      </w:tr>
      <w:tr w:rsidR="002E2481" w:rsidRPr="00CB4549" w14:paraId="7F4316CE" w14:textId="77777777" w:rsidTr="00341D59">
        <w:trPr>
          <w:trHeight w:val="373"/>
        </w:trPr>
        <w:tc>
          <w:tcPr>
            <w:tcW w:w="3293" w:type="dxa"/>
            <w:tcBorders>
              <w:top w:val="single" w:sz="4" w:space="0" w:color="A1A1A1"/>
              <w:bottom w:val="single" w:sz="4" w:space="0" w:color="A1A1A1"/>
              <w:right w:val="single" w:sz="4" w:space="0" w:color="A1A1A1"/>
            </w:tcBorders>
          </w:tcPr>
          <w:p w14:paraId="368ACBE6" w14:textId="77777777" w:rsidR="002E2481" w:rsidRPr="00CB4549" w:rsidRDefault="00AA5354" w:rsidP="00AB2069">
            <w:pPr>
              <w:spacing w:line="360" w:lineRule="auto"/>
              <w:jc w:val="both"/>
              <w:rPr>
                <w:rFonts w:ascii="Arial" w:hAnsi="Arial" w:cs="Arial"/>
              </w:rPr>
            </w:pPr>
            <w:r>
              <w:rPr>
                <w:rFonts w:ascii="Arial" w:hAnsi="Arial" w:cs="Arial"/>
              </w:rPr>
              <w:t>H</w:t>
            </w:r>
            <w:r w:rsidR="008F57E9">
              <w:rPr>
                <w:rFonts w:ascii="Arial" w:hAnsi="Arial" w:cs="Arial"/>
              </w:rPr>
              <w:t>istopathological Grade</w:t>
            </w:r>
          </w:p>
        </w:tc>
        <w:tc>
          <w:tcPr>
            <w:tcW w:w="1924" w:type="dxa"/>
          </w:tcPr>
          <w:p w14:paraId="05BD16C4" w14:textId="77777777" w:rsidR="002E2481" w:rsidRPr="00CB4549" w:rsidRDefault="002E2481" w:rsidP="00AB2069">
            <w:pPr>
              <w:spacing w:line="360" w:lineRule="auto"/>
              <w:jc w:val="both"/>
              <w:rPr>
                <w:rFonts w:ascii="Arial" w:hAnsi="Arial" w:cs="Arial"/>
              </w:rPr>
            </w:pPr>
          </w:p>
        </w:tc>
        <w:tc>
          <w:tcPr>
            <w:tcW w:w="1933" w:type="dxa"/>
          </w:tcPr>
          <w:p w14:paraId="421F195F" w14:textId="77777777" w:rsidR="002E2481" w:rsidRPr="00CB4549" w:rsidRDefault="002E2481" w:rsidP="00AB2069">
            <w:pPr>
              <w:spacing w:line="360" w:lineRule="auto"/>
              <w:jc w:val="both"/>
              <w:rPr>
                <w:rFonts w:ascii="Arial" w:hAnsi="Arial" w:cs="Arial"/>
              </w:rPr>
            </w:pPr>
          </w:p>
        </w:tc>
        <w:tc>
          <w:tcPr>
            <w:tcW w:w="2368" w:type="dxa"/>
          </w:tcPr>
          <w:p w14:paraId="3E1D25E2" w14:textId="77777777" w:rsidR="002E2481" w:rsidRPr="00CB4549" w:rsidRDefault="002E2481" w:rsidP="00AB2069">
            <w:pPr>
              <w:spacing w:line="360" w:lineRule="auto"/>
              <w:jc w:val="both"/>
              <w:rPr>
                <w:rFonts w:ascii="Arial" w:hAnsi="Arial" w:cs="Arial"/>
              </w:rPr>
            </w:pPr>
          </w:p>
        </w:tc>
      </w:tr>
      <w:tr w:rsidR="00AA5354" w:rsidRPr="00CB4549" w14:paraId="36728E7C" w14:textId="77777777" w:rsidTr="00341D59">
        <w:trPr>
          <w:trHeight w:val="373"/>
        </w:trPr>
        <w:tc>
          <w:tcPr>
            <w:tcW w:w="3293" w:type="dxa"/>
            <w:tcBorders>
              <w:top w:val="single" w:sz="4" w:space="0" w:color="A1A1A1"/>
              <w:bottom w:val="single" w:sz="4" w:space="0" w:color="A1A1A1"/>
              <w:right w:val="single" w:sz="4" w:space="0" w:color="A1A1A1"/>
            </w:tcBorders>
          </w:tcPr>
          <w:p w14:paraId="4BCED685" w14:textId="77777777" w:rsidR="00AA5354" w:rsidRDefault="00AA5354" w:rsidP="00AB2069">
            <w:pPr>
              <w:spacing w:line="360" w:lineRule="auto"/>
              <w:jc w:val="both"/>
              <w:rPr>
                <w:rFonts w:ascii="Arial" w:hAnsi="Arial" w:cs="Arial"/>
              </w:rPr>
            </w:pPr>
            <w:r>
              <w:rPr>
                <w:rFonts w:ascii="Arial" w:hAnsi="Arial" w:cs="Arial"/>
              </w:rPr>
              <w:t>Poorly Differentiated</w:t>
            </w:r>
          </w:p>
          <w:p w14:paraId="5908858E" w14:textId="77777777" w:rsidR="00AA5354" w:rsidRDefault="00AA5354" w:rsidP="00AB2069">
            <w:pPr>
              <w:spacing w:line="360" w:lineRule="auto"/>
              <w:jc w:val="both"/>
              <w:rPr>
                <w:rFonts w:ascii="Arial" w:hAnsi="Arial" w:cs="Arial"/>
              </w:rPr>
            </w:pPr>
            <w:r>
              <w:rPr>
                <w:rFonts w:ascii="Arial" w:hAnsi="Arial" w:cs="Arial"/>
              </w:rPr>
              <w:t>Moderately differentiated</w:t>
            </w:r>
          </w:p>
          <w:p w14:paraId="36F87F3D" w14:textId="77777777" w:rsidR="00AA5354" w:rsidRDefault="00AA5354" w:rsidP="00AB2069">
            <w:pPr>
              <w:spacing w:line="360" w:lineRule="auto"/>
              <w:jc w:val="both"/>
              <w:rPr>
                <w:rFonts w:ascii="Arial" w:hAnsi="Arial" w:cs="Arial"/>
              </w:rPr>
            </w:pPr>
            <w:r>
              <w:rPr>
                <w:rFonts w:ascii="Arial" w:hAnsi="Arial" w:cs="Arial"/>
              </w:rPr>
              <w:t>Well Differentiated</w:t>
            </w:r>
          </w:p>
        </w:tc>
        <w:tc>
          <w:tcPr>
            <w:tcW w:w="1924" w:type="dxa"/>
          </w:tcPr>
          <w:p w14:paraId="76361B27" w14:textId="77777777" w:rsidR="00AA5354" w:rsidRDefault="00D8119B" w:rsidP="00AB2069">
            <w:pPr>
              <w:spacing w:line="360" w:lineRule="auto"/>
              <w:jc w:val="both"/>
              <w:rPr>
                <w:rFonts w:ascii="Arial" w:hAnsi="Arial" w:cs="Arial"/>
              </w:rPr>
            </w:pPr>
            <w:r>
              <w:rPr>
                <w:rFonts w:ascii="Arial" w:hAnsi="Arial" w:cs="Arial"/>
              </w:rPr>
              <w:t>7</w:t>
            </w:r>
            <w:r w:rsidR="00C9491F">
              <w:rPr>
                <w:rFonts w:ascii="Arial" w:hAnsi="Arial" w:cs="Arial"/>
              </w:rPr>
              <w:t>(66.63</w:t>
            </w:r>
            <w:r w:rsidR="006C63A4">
              <w:rPr>
                <w:rFonts w:ascii="Arial" w:hAnsi="Arial" w:cs="Arial"/>
              </w:rPr>
              <w:t>%)</w:t>
            </w:r>
          </w:p>
          <w:p w14:paraId="14BC98C3" w14:textId="77777777" w:rsidR="00AA5354" w:rsidRDefault="00AA5354" w:rsidP="00AB2069">
            <w:pPr>
              <w:spacing w:line="360" w:lineRule="auto"/>
              <w:jc w:val="both"/>
              <w:rPr>
                <w:rFonts w:ascii="Arial" w:hAnsi="Arial" w:cs="Arial"/>
              </w:rPr>
            </w:pPr>
            <w:r>
              <w:rPr>
                <w:rFonts w:ascii="Arial" w:hAnsi="Arial" w:cs="Arial"/>
              </w:rPr>
              <w:t>1</w:t>
            </w:r>
            <w:r w:rsidR="00404BCA">
              <w:rPr>
                <w:rFonts w:ascii="Arial" w:hAnsi="Arial" w:cs="Arial"/>
              </w:rPr>
              <w:t>(9.0</w:t>
            </w:r>
            <w:r w:rsidR="006C63A4">
              <w:rPr>
                <w:rFonts w:ascii="Arial" w:hAnsi="Arial" w:cs="Arial"/>
              </w:rPr>
              <w:t>%)</w:t>
            </w:r>
          </w:p>
          <w:p w14:paraId="223D3267" w14:textId="77777777" w:rsidR="00AA5354" w:rsidRPr="00CB4549" w:rsidRDefault="00D8119B" w:rsidP="00AB2069">
            <w:pPr>
              <w:spacing w:line="360" w:lineRule="auto"/>
              <w:jc w:val="both"/>
              <w:rPr>
                <w:rFonts w:ascii="Arial" w:hAnsi="Arial" w:cs="Arial"/>
              </w:rPr>
            </w:pPr>
            <w:r>
              <w:rPr>
                <w:rFonts w:ascii="Arial" w:hAnsi="Arial" w:cs="Arial"/>
              </w:rPr>
              <w:t>3</w:t>
            </w:r>
            <w:r w:rsidR="00C9491F">
              <w:rPr>
                <w:rFonts w:ascii="Arial" w:hAnsi="Arial" w:cs="Arial"/>
              </w:rPr>
              <w:t>(27.27</w:t>
            </w:r>
            <w:r w:rsidR="006C63A4">
              <w:rPr>
                <w:rFonts w:ascii="Arial" w:hAnsi="Arial" w:cs="Arial"/>
              </w:rPr>
              <w:t>%)</w:t>
            </w:r>
          </w:p>
        </w:tc>
        <w:tc>
          <w:tcPr>
            <w:tcW w:w="1933" w:type="dxa"/>
          </w:tcPr>
          <w:p w14:paraId="20C370C9" w14:textId="77777777" w:rsidR="00E879B3" w:rsidRDefault="00D8119B" w:rsidP="00AB2069">
            <w:pPr>
              <w:spacing w:line="360" w:lineRule="auto"/>
              <w:jc w:val="both"/>
              <w:rPr>
                <w:rFonts w:ascii="Arial" w:hAnsi="Arial" w:cs="Arial"/>
              </w:rPr>
            </w:pPr>
            <w:r>
              <w:rPr>
                <w:rFonts w:ascii="Arial" w:hAnsi="Arial" w:cs="Arial"/>
              </w:rPr>
              <w:t>21</w:t>
            </w:r>
            <w:r w:rsidR="000D06A1">
              <w:rPr>
                <w:rFonts w:ascii="Arial" w:hAnsi="Arial" w:cs="Arial"/>
              </w:rPr>
              <w:t>(20.58</w:t>
            </w:r>
            <w:r w:rsidR="00E879B3">
              <w:rPr>
                <w:rFonts w:ascii="Arial" w:hAnsi="Arial" w:cs="Arial"/>
              </w:rPr>
              <w:t>%)</w:t>
            </w:r>
          </w:p>
          <w:p w14:paraId="04CAA0EC" w14:textId="77777777" w:rsidR="00E879B3" w:rsidRDefault="00BB04CB" w:rsidP="00AB2069">
            <w:pPr>
              <w:spacing w:line="360" w:lineRule="auto"/>
              <w:jc w:val="both"/>
              <w:rPr>
                <w:rFonts w:ascii="Arial" w:hAnsi="Arial" w:cs="Arial"/>
              </w:rPr>
            </w:pPr>
            <w:r>
              <w:rPr>
                <w:rFonts w:ascii="Arial" w:hAnsi="Arial" w:cs="Arial"/>
              </w:rPr>
              <w:t>13</w:t>
            </w:r>
            <w:r w:rsidR="000D06A1">
              <w:rPr>
                <w:rFonts w:ascii="Arial" w:hAnsi="Arial" w:cs="Arial"/>
              </w:rPr>
              <w:t>(12.74</w:t>
            </w:r>
            <w:r w:rsidR="00E879B3">
              <w:rPr>
                <w:rFonts w:ascii="Arial" w:hAnsi="Arial" w:cs="Arial"/>
              </w:rPr>
              <w:t>%)</w:t>
            </w:r>
          </w:p>
          <w:p w14:paraId="6C8C1F4D" w14:textId="77777777" w:rsidR="00E879B3" w:rsidRPr="00CB4549" w:rsidRDefault="00BB04CB" w:rsidP="00AB2069">
            <w:pPr>
              <w:spacing w:line="360" w:lineRule="auto"/>
              <w:jc w:val="both"/>
              <w:rPr>
                <w:rFonts w:ascii="Arial" w:hAnsi="Arial" w:cs="Arial"/>
              </w:rPr>
            </w:pPr>
            <w:r>
              <w:rPr>
                <w:rFonts w:ascii="Arial" w:hAnsi="Arial" w:cs="Arial"/>
              </w:rPr>
              <w:t>68</w:t>
            </w:r>
            <w:r w:rsidR="000D06A1">
              <w:rPr>
                <w:rFonts w:ascii="Arial" w:hAnsi="Arial" w:cs="Arial"/>
              </w:rPr>
              <w:t>(66.67</w:t>
            </w:r>
            <w:r w:rsidR="00E879B3">
              <w:rPr>
                <w:rFonts w:ascii="Arial" w:hAnsi="Arial" w:cs="Arial"/>
              </w:rPr>
              <w:t>%)</w:t>
            </w:r>
          </w:p>
        </w:tc>
        <w:tc>
          <w:tcPr>
            <w:tcW w:w="2368" w:type="dxa"/>
          </w:tcPr>
          <w:p w14:paraId="5699B532" w14:textId="77777777" w:rsidR="00E879B3" w:rsidRDefault="0003785D" w:rsidP="00AB2069">
            <w:pPr>
              <w:spacing w:line="360" w:lineRule="auto"/>
              <w:jc w:val="both"/>
              <w:rPr>
                <w:rFonts w:ascii="Arial" w:hAnsi="Arial" w:cs="Arial"/>
              </w:rPr>
            </w:pPr>
            <w:r>
              <w:rPr>
                <w:rFonts w:ascii="Arial" w:hAnsi="Arial" w:cs="Arial"/>
              </w:rPr>
              <w:t>0.003</w:t>
            </w:r>
          </w:p>
          <w:p w14:paraId="61C9327A" w14:textId="77777777" w:rsidR="0003785D" w:rsidRDefault="0003785D" w:rsidP="00AB2069">
            <w:pPr>
              <w:spacing w:line="360" w:lineRule="auto"/>
              <w:jc w:val="both"/>
              <w:rPr>
                <w:rFonts w:ascii="Arial" w:hAnsi="Arial" w:cs="Arial"/>
              </w:rPr>
            </w:pPr>
            <w:r>
              <w:rPr>
                <w:rFonts w:ascii="Arial" w:hAnsi="Arial" w:cs="Arial"/>
              </w:rPr>
              <w:t>0.126</w:t>
            </w:r>
          </w:p>
          <w:p w14:paraId="7EA26110" w14:textId="77777777" w:rsidR="00E879B3" w:rsidRPr="00CB4549" w:rsidRDefault="0003785D" w:rsidP="00AB2069">
            <w:pPr>
              <w:spacing w:line="360" w:lineRule="auto"/>
              <w:jc w:val="both"/>
              <w:rPr>
                <w:rFonts w:ascii="Arial" w:hAnsi="Arial" w:cs="Arial"/>
              </w:rPr>
            </w:pPr>
            <w:r>
              <w:rPr>
                <w:rFonts w:ascii="Arial" w:hAnsi="Arial" w:cs="Arial"/>
              </w:rPr>
              <w:t>0.063</w:t>
            </w:r>
          </w:p>
        </w:tc>
      </w:tr>
      <w:tr w:rsidR="002E2481" w:rsidRPr="00CB4549" w14:paraId="4F190AB6" w14:textId="77777777" w:rsidTr="00341D59">
        <w:trPr>
          <w:trHeight w:val="186"/>
        </w:trPr>
        <w:tc>
          <w:tcPr>
            <w:tcW w:w="3293" w:type="dxa"/>
            <w:tcBorders>
              <w:top w:val="single" w:sz="4" w:space="0" w:color="A1A1A1"/>
              <w:bottom w:val="single" w:sz="4" w:space="0" w:color="A1A1A1"/>
              <w:right w:val="single" w:sz="4" w:space="0" w:color="A1A1A1"/>
            </w:tcBorders>
          </w:tcPr>
          <w:p w14:paraId="63D105A2" w14:textId="77777777" w:rsidR="002E2481" w:rsidRPr="00CB4549" w:rsidRDefault="00FA71D9" w:rsidP="00FA71D9">
            <w:pPr>
              <w:spacing w:line="360" w:lineRule="auto"/>
              <w:rPr>
                <w:rFonts w:ascii="Arial" w:hAnsi="Arial" w:cs="Arial"/>
              </w:rPr>
            </w:pPr>
            <w:r>
              <w:rPr>
                <w:rFonts w:ascii="Arial" w:hAnsi="Arial" w:cs="Arial"/>
              </w:rPr>
              <w:t xml:space="preserve">New adjuvant </w:t>
            </w:r>
            <w:r w:rsidR="00AA5354" w:rsidRPr="00AA5354">
              <w:rPr>
                <w:rFonts w:ascii="Arial" w:hAnsi="Arial" w:cs="Arial"/>
              </w:rPr>
              <w:t xml:space="preserve"> chemo-radiotherapy</w:t>
            </w:r>
          </w:p>
        </w:tc>
        <w:tc>
          <w:tcPr>
            <w:tcW w:w="1924" w:type="dxa"/>
          </w:tcPr>
          <w:p w14:paraId="64D208D7" w14:textId="77777777" w:rsidR="002E2481" w:rsidRPr="00CB4549" w:rsidRDefault="00BB04CB" w:rsidP="00AB2069">
            <w:pPr>
              <w:spacing w:line="360" w:lineRule="auto"/>
              <w:jc w:val="both"/>
              <w:rPr>
                <w:rFonts w:ascii="Arial" w:hAnsi="Arial" w:cs="Arial"/>
              </w:rPr>
            </w:pPr>
            <w:r>
              <w:rPr>
                <w:rFonts w:ascii="Arial" w:hAnsi="Arial" w:cs="Arial"/>
              </w:rPr>
              <w:t>7</w:t>
            </w:r>
            <w:r w:rsidR="00C9491F">
              <w:rPr>
                <w:rFonts w:ascii="Arial" w:hAnsi="Arial" w:cs="Arial"/>
              </w:rPr>
              <w:t>(</w:t>
            </w:r>
            <w:r w:rsidR="00D61EBF">
              <w:rPr>
                <w:rFonts w:ascii="Arial" w:hAnsi="Arial" w:cs="Arial"/>
              </w:rPr>
              <w:t>63.63 %</w:t>
            </w:r>
            <w:r w:rsidR="00C9491F">
              <w:rPr>
                <w:rFonts w:ascii="Arial" w:hAnsi="Arial" w:cs="Arial"/>
              </w:rPr>
              <w:t>.</w:t>
            </w:r>
            <w:r w:rsidR="006C63A4">
              <w:rPr>
                <w:rFonts w:ascii="Arial" w:hAnsi="Arial" w:cs="Arial"/>
              </w:rPr>
              <w:t>)</w:t>
            </w:r>
          </w:p>
        </w:tc>
        <w:tc>
          <w:tcPr>
            <w:tcW w:w="1933" w:type="dxa"/>
          </w:tcPr>
          <w:p w14:paraId="68AA1D02" w14:textId="77777777" w:rsidR="002E2481" w:rsidRPr="00CB4549" w:rsidRDefault="00BB04CB" w:rsidP="00AB2069">
            <w:pPr>
              <w:spacing w:line="360" w:lineRule="auto"/>
              <w:jc w:val="both"/>
              <w:rPr>
                <w:rFonts w:ascii="Arial" w:hAnsi="Arial" w:cs="Arial"/>
              </w:rPr>
            </w:pPr>
            <w:r>
              <w:rPr>
                <w:rFonts w:ascii="Arial" w:hAnsi="Arial" w:cs="Arial"/>
              </w:rPr>
              <w:t>35</w:t>
            </w:r>
            <w:r w:rsidR="000D06A1">
              <w:rPr>
                <w:rFonts w:ascii="Arial" w:hAnsi="Arial" w:cs="Arial"/>
              </w:rPr>
              <w:t>(36.31</w:t>
            </w:r>
            <w:r w:rsidR="00E879B3">
              <w:rPr>
                <w:rFonts w:ascii="Arial" w:hAnsi="Arial" w:cs="Arial"/>
              </w:rPr>
              <w:t>%)</w:t>
            </w:r>
          </w:p>
        </w:tc>
        <w:tc>
          <w:tcPr>
            <w:tcW w:w="2368" w:type="dxa"/>
          </w:tcPr>
          <w:p w14:paraId="6127CE0F" w14:textId="77777777" w:rsidR="002E2481" w:rsidRPr="00CB4549" w:rsidRDefault="0003785D" w:rsidP="00AB2069">
            <w:pPr>
              <w:spacing w:line="360" w:lineRule="auto"/>
              <w:jc w:val="both"/>
              <w:rPr>
                <w:rFonts w:ascii="Arial" w:hAnsi="Arial" w:cs="Arial"/>
              </w:rPr>
            </w:pPr>
            <w:r>
              <w:rPr>
                <w:rFonts w:ascii="Arial" w:hAnsi="Arial" w:cs="Arial"/>
              </w:rPr>
              <w:t>0.001</w:t>
            </w:r>
          </w:p>
        </w:tc>
      </w:tr>
    </w:tbl>
    <w:p w14:paraId="0EBCCC3A" w14:textId="77777777" w:rsidR="007E7FBA" w:rsidRDefault="007E7FBA" w:rsidP="007E7FBA">
      <w:pPr>
        <w:spacing w:after="0" w:line="360" w:lineRule="auto"/>
        <w:rPr>
          <w:rFonts w:ascii="Arial" w:hAnsi="Arial" w:cs="Arial"/>
        </w:rPr>
      </w:pPr>
    </w:p>
    <w:p w14:paraId="7BF373F4" w14:textId="77777777" w:rsidR="007E7FBA" w:rsidRDefault="007E7FBA" w:rsidP="007E7FBA">
      <w:pPr>
        <w:spacing w:after="0" w:line="360" w:lineRule="auto"/>
        <w:jc w:val="center"/>
        <w:rPr>
          <w:rFonts w:ascii="Arial" w:hAnsi="Arial" w:cs="Arial"/>
        </w:rPr>
      </w:pPr>
    </w:p>
    <w:p w14:paraId="45B46242" w14:textId="77777777" w:rsidR="007E7FBA" w:rsidRDefault="007E7FBA" w:rsidP="007E7FBA">
      <w:pPr>
        <w:spacing w:after="0" w:line="360" w:lineRule="auto"/>
        <w:jc w:val="center"/>
        <w:rPr>
          <w:rFonts w:ascii="Arial" w:hAnsi="Arial" w:cs="Arial"/>
        </w:rPr>
      </w:pPr>
    </w:p>
    <w:p w14:paraId="64256404" w14:textId="77777777" w:rsidR="00784D0E" w:rsidRDefault="00784D0E" w:rsidP="007E7FBA">
      <w:pPr>
        <w:spacing w:after="0" w:line="360" w:lineRule="auto"/>
        <w:jc w:val="center"/>
        <w:rPr>
          <w:rFonts w:ascii="Arial" w:hAnsi="Arial" w:cs="Arial"/>
        </w:rPr>
      </w:pPr>
    </w:p>
    <w:p w14:paraId="097ADCE0" w14:textId="77777777" w:rsidR="00784D0E" w:rsidRDefault="00784D0E" w:rsidP="007E7FBA">
      <w:pPr>
        <w:spacing w:after="0" w:line="360" w:lineRule="auto"/>
        <w:jc w:val="center"/>
        <w:rPr>
          <w:rFonts w:ascii="Arial" w:hAnsi="Arial" w:cs="Arial"/>
        </w:rPr>
      </w:pPr>
    </w:p>
    <w:p w14:paraId="497834AC" w14:textId="77777777" w:rsidR="00784D0E" w:rsidRDefault="00784D0E" w:rsidP="007E7FBA">
      <w:pPr>
        <w:spacing w:after="0" w:line="360" w:lineRule="auto"/>
        <w:jc w:val="center"/>
        <w:rPr>
          <w:rFonts w:ascii="Arial" w:hAnsi="Arial" w:cs="Arial"/>
        </w:rPr>
      </w:pPr>
    </w:p>
    <w:p w14:paraId="342A5951" w14:textId="180D4B77" w:rsidR="002E2481" w:rsidRPr="00CB4549" w:rsidRDefault="002E2481" w:rsidP="007E7FBA">
      <w:pPr>
        <w:spacing w:after="0" w:line="360" w:lineRule="auto"/>
        <w:jc w:val="center"/>
        <w:rPr>
          <w:rFonts w:ascii="Arial" w:hAnsi="Arial" w:cs="Arial"/>
        </w:rPr>
      </w:pPr>
      <w:r w:rsidRPr="00CB4549">
        <w:rPr>
          <w:rFonts w:ascii="Arial" w:hAnsi="Arial" w:cs="Arial"/>
        </w:rPr>
        <w:t>Table-3 laboratory variables of the patients</w:t>
      </w:r>
    </w:p>
    <w:p w14:paraId="57B13C03" w14:textId="77777777" w:rsidR="002E2481" w:rsidRPr="00CB4549" w:rsidRDefault="002E2481" w:rsidP="00AB2069">
      <w:pPr>
        <w:spacing w:after="0" w:line="360" w:lineRule="auto"/>
        <w:jc w:val="both"/>
        <w:rPr>
          <w:rFonts w:ascii="Arial" w:hAnsi="Arial" w:cs="Arial"/>
        </w:rPr>
      </w:pPr>
    </w:p>
    <w:p w14:paraId="455812C9" w14:textId="77777777" w:rsidR="002E2481" w:rsidRPr="00CB4549" w:rsidRDefault="002E2481" w:rsidP="00AB2069">
      <w:pPr>
        <w:spacing w:after="0" w:line="360" w:lineRule="auto"/>
        <w:jc w:val="both"/>
        <w:rPr>
          <w:rFonts w:ascii="Arial" w:hAnsi="Arial" w:cs="Arial"/>
        </w:rPr>
      </w:pPr>
    </w:p>
    <w:tbl>
      <w:tblPr>
        <w:tblStyle w:val="TableGrid"/>
        <w:tblW w:w="0" w:type="auto"/>
        <w:tblInd w:w="567" w:type="dxa"/>
        <w:tblLook w:val="04A0" w:firstRow="1" w:lastRow="0" w:firstColumn="1" w:lastColumn="0" w:noHBand="0" w:noVBand="1"/>
      </w:tblPr>
      <w:tblGrid>
        <w:gridCol w:w="2488"/>
        <w:gridCol w:w="1639"/>
        <w:gridCol w:w="2053"/>
        <w:gridCol w:w="2053"/>
      </w:tblGrid>
      <w:tr w:rsidR="002E2481" w:rsidRPr="00CB4549" w14:paraId="34AF4AD3" w14:textId="77777777" w:rsidTr="00341D59">
        <w:trPr>
          <w:trHeight w:val="348"/>
        </w:trPr>
        <w:tc>
          <w:tcPr>
            <w:tcW w:w="2488" w:type="dxa"/>
          </w:tcPr>
          <w:p w14:paraId="5ED57EBC" w14:textId="77777777" w:rsidR="002E2481" w:rsidRPr="00CB4549" w:rsidRDefault="002E2481" w:rsidP="00AB2069">
            <w:pPr>
              <w:spacing w:line="360" w:lineRule="auto"/>
              <w:jc w:val="both"/>
              <w:rPr>
                <w:rFonts w:ascii="Arial" w:hAnsi="Arial" w:cs="Arial"/>
                <w:b/>
              </w:rPr>
            </w:pPr>
            <w:r w:rsidRPr="00CB4549">
              <w:rPr>
                <w:rFonts w:ascii="Arial" w:hAnsi="Arial" w:cs="Arial"/>
                <w:b/>
              </w:rPr>
              <w:t>Parameter</w:t>
            </w:r>
          </w:p>
          <w:p w14:paraId="3F6BEAB5" w14:textId="77777777" w:rsidR="002E2481" w:rsidRPr="00CB4549" w:rsidRDefault="002E2481" w:rsidP="00AB2069">
            <w:pPr>
              <w:spacing w:line="360" w:lineRule="auto"/>
              <w:jc w:val="both"/>
              <w:rPr>
                <w:rFonts w:ascii="Arial" w:hAnsi="Arial" w:cs="Arial"/>
                <w:b/>
              </w:rPr>
            </w:pPr>
          </w:p>
        </w:tc>
        <w:tc>
          <w:tcPr>
            <w:tcW w:w="1639" w:type="dxa"/>
          </w:tcPr>
          <w:p w14:paraId="2A17F7A0" w14:textId="77777777" w:rsidR="002E2481" w:rsidRPr="00CB4549" w:rsidRDefault="00035445" w:rsidP="00AB2069">
            <w:pPr>
              <w:spacing w:line="360" w:lineRule="auto"/>
              <w:jc w:val="both"/>
              <w:rPr>
                <w:rFonts w:ascii="Arial" w:hAnsi="Arial" w:cs="Arial"/>
                <w:b/>
              </w:rPr>
            </w:pPr>
            <w:r>
              <w:rPr>
                <w:rFonts w:ascii="Arial" w:hAnsi="Arial" w:cs="Arial"/>
                <w:b/>
              </w:rPr>
              <w:t>VTE</w:t>
            </w:r>
          </w:p>
        </w:tc>
        <w:tc>
          <w:tcPr>
            <w:tcW w:w="2053" w:type="dxa"/>
          </w:tcPr>
          <w:p w14:paraId="74836EBE" w14:textId="77777777" w:rsidR="002E2481" w:rsidRPr="00CB4549" w:rsidRDefault="00035445" w:rsidP="00AB2069">
            <w:pPr>
              <w:spacing w:line="360" w:lineRule="auto"/>
              <w:jc w:val="both"/>
              <w:rPr>
                <w:rFonts w:ascii="Arial" w:hAnsi="Arial" w:cs="Arial"/>
                <w:b/>
              </w:rPr>
            </w:pPr>
            <w:r>
              <w:rPr>
                <w:rFonts w:ascii="Arial" w:hAnsi="Arial" w:cs="Arial"/>
                <w:b/>
              </w:rPr>
              <w:t>Without VTE</w:t>
            </w:r>
          </w:p>
        </w:tc>
        <w:tc>
          <w:tcPr>
            <w:tcW w:w="2053" w:type="dxa"/>
          </w:tcPr>
          <w:p w14:paraId="713C6302" w14:textId="77777777" w:rsidR="002E2481" w:rsidRPr="00CB4549" w:rsidRDefault="002E2481" w:rsidP="00AB2069">
            <w:pPr>
              <w:spacing w:line="360" w:lineRule="auto"/>
              <w:jc w:val="both"/>
              <w:rPr>
                <w:rFonts w:ascii="Arial" w:hAnsi="Arial" w:cs="Arial"/>
                <w:b/>
              </w:rPr>
            </w:pPr>
            <w:r w:rsidRPr="00CB4549">
              <w:rPr>
                <w:rFonts w:ascii="Arial" w:hAnsi="Arial" w:cs="Arial"/>
                <w:b/>
              </w:rPr>
              <w:t>p-value</w:t>
            </w:r>
          </w:p>
        </w:tc>
      </w:tr>
      <w:tr w:rsidR="002E2481" w:rsidRPr="00CB4549" w14:paraId="7EA58319" w14:textId="77777777" w:rsidTr="00341D59">
        <w:trPr>
          <w:trHeight w:val="348"/>
        </w:trPr>
        <w:tc>
          <w:tcPr>
            <w:tcW w:w="2488" w:type="dxa"/>
          </w:tcPr>
          <w:p w14:paraId="43D6474F" w14:textId="77777777" w:rsidR="002E2481" w:rsidRPr="00CB4549" w:rsidRDefault="002E2481" w:rsidP="00AB2069">
            <w:pPr>
              <w:spacing w:line="360" w:lineRule="auto"/>
              <w:jc w:val="both"/>
              <w:rPr>
                <w:rFonts w:ascii="Arial" w:hAnsi="Arial" w:cs="Arial"/>
              </w:rPr>
            </w:pPr>
            <w:r w:rsidRPr="00CB4549">
              <w:rPr>
                <w:rFonts w:ascii="Arial" w:hAnsi="Arial" w:cs="Arial"/>
              </w:rPr>
              <w:t>WBC (10</w:t>
            </w:r>
            <w:r w:rsidRPr="00CB4549">
              <w:rPr>
                <w:rFonts w:ascii="Cambria Math" w:hAnsi="Cambria Math" w:cs="Cambria Math"/>
                <w:i/>
                <w:vertAlign w:val="superscript"/>
              </w:rPr>
              <w:t>∧</w:t>
            </w:r>
            <w:r w:rsidRPr="00CB4549">
              <w:rPr>
                <w:rFonts w:ascii="Arial" w:hAnsi="Arial" w:cs="Arial"/>
              </w:rPr>
              <w:t>9/L)</w:t>
            </w:r>
          </w:p>
        </w:tc>
        <w:tc>
          <w:tcPr>
            <w:tcW w:w="1639" w:type="dxa"/>
            <w:tcBorders>
              <w:top w:val="single" w:sz="2" w:space="0" w:color="A1A1A1"/>
              <w:left w:val="single" w:sz="4" w:space="0" w:color="A1A1A1"/>
              <w:bottom w:val="single" w:sz="4" w:space="0" w:color="A1A1A1"/>
              <w:right w:val="single" w:sz="4" w:space="0" w:color="A1A1A1"/>
            </w:tcBorders>
          </w:tcPr>
          <w:p w14:paraId="0E7A868E" w14:textId="77777777" w:rsidR="002E2481" w:rsidRPr="00CB4549" w:rsidRDefault="009C6F29" w:rsidP="00AB2069">
            <w:pPr>
              <w:spacing w:line="360" w:lineRule="auto"/>
              <w:jc w:val="both"/>
              <w:rPr>
                <w:rFonts w:ascii="Arial" w:hAnsi="Arial" w:cs="Arial"/>
              </w:rPr>
            </w:pPr>
            <w:r>
              <w:rPr>
                <w:rFonts w:ascii="Arial" w:hAnsi="Arial" w:cs="Arial"/>
              </w:rPr>
              <w:t>8.8</w:t>
            </w:r>
            <w:r w:rsidR="002E2481" w:rsidRPr="00CB4549">
              <w:rPr>
                <w:rFonts w:ascii="Arial" w:hAnsi="Arial" w:cs="Arial"/>
              </w:rPr>
              <w:t xml:space="preserve"> </w:t>
            </w:r>
            <w:r w:rsidR="002E2481" w:rsidRPr="00CB4549">
              <w:rPr>
                <w:rFonts w:ascii="Arial" w:hAnsi="Arial" w:cs="Arial"/>
                <w:i/>
              </w:rPr>
              <w:t xml:space="preserve">± </w:t>
            </w:r>
            <w:r>
              <w:rPr>
                <w:rFonts w:ascii="Arial" w:hAnsi="Arial" w:cs="Arial"/>
              </w:rPr>
              <w:t>2</w:t>
            </w:r>
            <w:r w:rsidR="00427DDB">
              <w:rPr>
                <w:rFonts w:ascii="Arial" w:hAnsi="Arial" w:cs="Arial"/>
              </w:rPr>
              <w:t>.8</w:t>
            </w:r>
          </w:p>
        </w:tc>
        <w:tc>
          <w:tcPr>
            <w:tcW w:w="2053" w:type="dxa"/>
            <w:tcBorders>
              <w:top w:val="single" w:sz="2" w:space="0" w:color="A1A1A1"/>
              <w:left w:val="single" w:sz="4" w:space="0" w:color="A1A1A1"/>
              <w:bottom w:val="single" w:sz="4" w:space="0" w:color="A1A1A1"/>
              <w:right w:val="single" w:sz="4" w:space="0" w:color="A1A1A1"/>
            </w:tcBorders>
          </w:tcPr>
          <w:p w14:paraId="0D88BBCC" w14:textId="77777777" w:rsidR="002E2481" w:rsidRPr="00CB4549" w:rsidRDefault="009C6F29" w:rsidP="00AB2069">
            <w:pPr>
              <w:spacing w:line="360" w:lineRule="auto"/>
              <w:jc w:val="both"/>
              <w:rPr>
                <w:rFonts w:ascii="Arial" w:hAnsi="Arial" w:cs="Arial"/>
              </w:rPr>
            </w:pPr>
            <w:r>
              <w:rPr>
                <w:rFonts w:ascii="Arial" w:hAnsi="Arial" w:cs="Arial"/>
              </w:rPr>
              <w:t>6</w:t>
            </w:r>
            <w:r w:rsidR="00427DDB">
              <w:rPr>
                <w:rFonts w:ascii="Arial" w:hAnsi="Arial" w:cs="Arial"/>
              </w:rPr>
              <w:t>.7</w:t>
            </w:r>
            <w:r w:rsidR="002E2481" w:rsidRPr="00CB4549">
              <w:rPr>
                <w:rFonts w:ascii="Arial" w:hAnsi="Arial" w:cs="Arial"/>
              </w:rPr>
              <w:t xml:space="preserve"> </w:t>
            </w:r>
            <w:r w:rsidR="002E2481" w:rsidRPr="00CB4549">
              <w:rPr>
                <w:rFonts w:ascii="Arial" w:hAnsi="Arial" w:cs="Arial"/>
                <w:i/>
              </w:rPr>
              <w:t xml:space="preserve">± </w:t>
            </w:r>
            <w:r>
              <w:rPr>
                <w:rFonts w:ascii="Arial" w:hAnsi="Arial" w:cs="Arial"/>
              </w:rPr>
              <w:t>4.2</w:t>
            </w:r>
          </w:p>
        </w:tc>
        <w:tc>
          <w:tcPr>
            <w:tcW w:w="2053" w:type="dxa"/>
            <w:tcBorders>
              <w:top w:val="single" w:sz="2" w:space="0" w:color="A1A1A1"/>
              <w:left w:val="single" w:sz="4" w:space="0" w:color="A1A1A1"/>
              <w:bottom w:val="single" w:sz="4" w:space="0" w:color="A1A1A1"/>
            </w:tcBorders>
          </w:tcPr>
          <w:p w14:paraId="51993C27" w14:textId="77777777" w:rsidR="002E2481" w:rsidRPr="00CB4549" w:rsidRDefault="008D09F2" w:rsidP="00AB2069">
            <w:pPr>
              <w:spacing w:line="360" w:lineRule="auto"/>
              <w:jc w:val="both"/>
              <w:rPr>
                <w:rFonts w:ascii="Arial" w:hAnsi="Arial" w:cs="Arial"/>
              </w:rPr>
            </w:pPr>
            <w:r>
              <w:rPr>
                <w:rFonts w:ascii="Arial" w:hAnsi="Arial" w:cs="Arial"/>
              </w:rPr>
              <w:t>0.143</w:t>
            </w:r>
          </w:p>
        </w:tc>
      </w:tr>
      <w:tr w:rsidR="002E2481" w:rsidRPr="00CB4549" w14:paraId="0E397AFA" w14:textId="77777777" w:rsidTr="00341D59">
        <w:trPr>
          <w:trHeight w:val="335"/>
        </w:trPr>
        <w:tc>
          <w:tcPr>
            <w:tcW w:w="2488" w:type="dxa"/>
          </w:tcPr>
          <w:p w14:paraId="2EA35B9B" w14:textId="77777777" w:rsidR="002E2481" w:rsidRPr="00CB4549" w:rsidRDefault="0048082A" w:rsidP="00AB2069">
            <w:pPr>
              <w:spacing w:line="360" w:lineRule="auto"/>
              <w:jc w:val="both"/>
              <w:rPr>
                <w:rFonts w:ascii="Arial" w:hAnsi="Arial" w:cs="Arial"/>
              </w:rPr>
            </w:pPr>
            <w:r>
              <w:rPr>
                <w:rFonts w:ascii="Arial" w:hAnsi="Arial" w:cs="Arial"/>
              </w:rPr>
              <w:t>Hb</w:t>
            </w:r>
            <w:r w:rsidR="00427DDB">
              <w:rPr>
                <w:rFonts w:ascii="Arial" w:hAnsi="Arial" w:cs="Arial"/>
              </w:rPr>
              <w:t>(gm/dl)</w:t>
            </w:r>
          </w:p>
        </w:tc>
        <w:tc>
          <w:tcPr>
            <w:tcW w:w="1639" w:type="dxa"/>
            <w:tcBorders>
              <w:top w:val="single" w:sz="4" w:space="0" w:color="A1A1A1"/>
              <w:left w:val="single" w:sz="4" w:space="0" w:color="A1A1A1"/>
              <w:bottom w:val="single" w:sz="4" w:space="0" w:color="A1A1A1"/>
              <w:right w:val="single" w:sz="4" w:space="0" w:color="A1A1A1"/>
            </w:tcBorders>
          </w:tcPr>
          <w:p w14:paraId="4BFE1729" w14:textId="77777777" w:rsidR="002E2481" w:rsidRPr="00427DDB" w:rsidRDefault="009C6F29" w:rsidP="00AB2069">
            <w:pPr>
              <w:spacing w:line="360" w:lineRule="auto"/>
              <w:jc w:val="both"/>
              <w:rPr>
                <w:rFonts w:ascii="Arial" w:hAnsi="Arial" w:cs="Arial"/>
              </w:rPr>
            </w:pPr>
            <w:r>
              <w:rPr>
                <w:rFonts w:ascii="Arial" w:hAnsi="Arial" w:cs="Arial"/>
              </w:rPr>
              <w:t>11</w:t>
            </w:r>
            <w:r w:rsidR="00427DDB" w:rsidRPr="00427DDB">
              <w:rPr>
                <w:rFonts w:ascii="Arial" w:hAnsi="Arial" w:cs="Arial"/>
                <w:i/>
              </w:rPr>
              <w:t>±</w:t>
            </w:r>
            <w:r w:rsidR="00427DDB">
              <w:rPr>
                <w:rFonts w:ascii="Arial" w:hAnsi="Arial" w:cs="Arial"/>
              </w:rPr>
              <w:t>2.3</w:t>
            </w:r>
          </w:p>
        </w:tc>
        <w:tc>
          <w:tcPr>
            <w:tcW w:w="2053" w:type="dxa"/>
            <w:tcBorders>
              <w:top w:val="single" w:sz="4" w:space="0" w:color="A1A1A1"/>
              <w:left w:val="single" w:sz="4" w:space="0" w:color="A1A1A1"/>
              <w:bottom w:val="single" w:sz="4" w:space="0" w:color="A1A1A1"/>
              <w:right w:val="single" w:sz="4" w:space="0" w:color="A1A1A1"/>
            </w:tcBorders>
          </w:tcPr>
          <w:p w14:paraId="6DCB4F2B" w14:textId="77777777" w:rsidR="002E2481" w:rsidRPr="00427DDB" w:rsidRDefault="009C6F29" w:rsidP="00AB2069">
            <w:pPr>
              <w:spacing w:line="360" w:lineRule="auto"/>
              <w:jc w:val="both"/>
              <w:rPr>
                <w:rFonts w:ascii="Arial" w:hAnsi="Arial" w:cs="Arial"/>
              </w:rPr>
            </w:pPr>
            <w:r>
              <w:rPr>
                <w:rFonts w:ascii="Arial" w:hAnsi="Arial" w:cs="Arial"/>
              </w:rPr>
              <w:t>10</w:t>
            </w:r>
            <w:r w:rsidR="00427DDB" w:rsidRPr="00427DDB">
              <w:rPr>
                <w:rFonts w:ascii="Arial" w:hAnsi="Arial" w:cs="Arial"/>
                <w:i/>
              </w:rPr>
              <w:t>±</w:t>
            </w:r>
            <w:r w:rsidR="00427DDB">
              <w:rPr>
                <w:rFonts w:ascii="Arial" w:hAnsi="Arial" w:cs="Arial"/>
              </w:rPr>
              <w:t>1.4</w:t>
            </w:r>
          </w:p>
        </w:tc>
        <w:tc>
          <w:tcPr>
            <w:tcW w:w="2053" w:type="dxa"/>
            <w:tcBorders>
              <w:top w:val="single" w:sz="4" w:space="0" w:color="A1A1A1"/>
              <w:left w:val="single" w:sz="4" w:space="0" w:color="A1A1A1"/>
              <w:bottom w:val="single" w:sz="4" w:space="0" w:color="A1A1A1"/>
            </w:tcBorders>
          </w:tcPr>
          <w:p w14:paraId="2BA90535" w14:textId="77777777" w:rsidR="002E2481" w:rsidRPr="00CB4549" w:rsidRDefault="009C6F29" w:rsidP="00AB2069">
            <w:pPr>
              <w:spacing w:line="360" w:lineRule="auto"/>
              <w:jc w:val="both"/>
              <w:rPr>
                <w:rFonts w:ascii="Arial" w:hAnsi="Arial" w:cs="Arial"/>
              </w:rPr>
            </w:pPr>
            <w:r>
              <w:rPr>
                <w:rFonts w:ascii="Arial" w:hAnsi="Arial" w:cs="Arial"/>
              </w:rPr>
              <w:t>0.983</w:t>
            </w:r>
          </w:p>
        </w:tc>
      </w:tr>
      <w:tr w:rsidR="002E2481" w:rsidRPr="00CB4549" w14:paraId="07139295" w14:textId="77777777" w:rsidTr="00341D59">
        <w:trPr>
          <w:trHeight w:val="348"/>
        </w:trPr>
        <w:tc>
          <w:tcPr>
            <w:tcW w:w="2488" w:type="dxa"/>
          </w:tcPr>
          <w:p w14:paraId="4E2F8F8D" w14:textId="77777777" w:rsidR="002E2481" w:rsidRPr="00427DDB" w:rsidRDefault="0048082A" w:rsidP="00AB2069">
            <w:pPr>
              <w:spacing w:line="360" w:lineRule="auto"/>
              <w:jc w:val="both"/>
              <w:rPr>
                <w:rFonts w:ascii="Arial" w:hAnsi="Arial" w:cs="Arial"/>
              </w:rPr>
            </w:pPr>
            <w:r>
              <w:rPr>
                <w:rFonts w:ascii="Arial" w:hAnsi="Arial" w:cs="Arial"/>
              </w:rPr>
              <w:t>Platelet</w:t>
            </w:r>
            <w:r w:rsidR="00427DDB">
              <w:rPr>
                <w:rFonts w:ascii="Arial" w:hAnsi="Arial" w:cs="Arial"/>
              </w:rPr>
              <w:t>(10</w:t>
            </w:r>
            <w:r w:rsidR="00427DDB" w:rsidRPr="00427DDB">
              <w:rPr>
                <w:rFonts w:ascii="Cambria Math" w:hAnsi="Cambria Math" w:cs="Cambria Math"/>
                <w:vertAlign w:val="superscript"/>
              </w:rPr>
              <w:t>∧</w:t>
            </w:r>
            <w:r w:rsidR="00427DDB" w:rsidRPr="00427DDB">
              <w:rPr>
                <w:rFonts w:ascii="Arial" w:hAnsi="Arial" w:cs="Arial"/>
              </w:rPr>
              <w:t>3</w:t>
            </w:r>
            <w:r w:rsidR="00427DDB">
              <w:rPr>
                <w:rFonts w:ascii="Arial" w:hAnsi="Arial" w:cs="Arial"/>
              </w:rPr>
              <w:t xml:space="preserve"> /L)</w:t>
            </w:r>
          </w:p>
        </w:tc>
        <w:tc>
          <w:tcPr>
            <w:tcW w:w="1639" w:type="dxa"/>
            <w:tcBorders>
              <w:top w:val="single" w:sz="4" w:space="0" w:color="A1A1A1"/>
              <w:left w:val="single" w:sz="4" w:space="0" w:color="A1A1A1"/>
              <w:bottom w:val="single" w:sz="4" w:space="0" w:color="A1A1A1"/>
              <w:right w:val="single" w:sz="4" w:space="0" w:color="A1A1A1"/>
            </w:tcBorders>
          </w:tcPr>
          <w:p w14:paraId="11A3000C" w14:textId="77777777" w:rsidR="002E2481" w:rsidRPr="00427DDB" w:rsidRDefault="009C6F29" w:rsidP="00AB2069">
            <w:pPr>
              <w:spacing w:line="360" w:lineRule="auto"/>
              <w:jc w:val="both"/>
              <w:rPr>
                <w:rFonts w:ascii="Arial" w:hAnsi="Arial" w:cs="Arial"/>
              </w:rPr>
            </w:pPr>
            <w:r>
              <w:rPr>
                <w:rFonts w:ascii="Arial" w:hAnsi="Arial" w:cs="Arial"/>
              </w:rPr>
              <w:t>4</w:t>
            </w:r>
            <w:r w:rsidR="008D09F2">
              <w:rPr>
                <w:rFonts w:ascii="Arial" w:hAnsi="Arial" w:cs="Arial"/>
              </w:rPr>
              <w:t>63</w:t>
            </w:r>
            <w:r w:rsidR="00427DDB" w:rsidRPr="00427DDB">
              <w:rPr>
                <w:rFonts w:ascii="Arial" w:hAnsi="Arial" w:cs="Arial"/>
                <w:i/>
              </w:rPr>
              <w:t>±</w:t>
            </w:r>
            <w:r w:rsidR="008D09F2">
              <w:rPr>
                <w:rFonts w:ascii="Arial" w:hAnsi="Arial" w:cs="Arial"/>
              </w:rPr>
              <w:t>31</w:t>
            </w:r>
          </w:p>
        </w:tc>
        <w:tc>
          <w:tcPr>
            <w:tcW w:w="2053" w:type="dxa"/>
            <w:tcBorders>
              <w:top w:val="single" w:sz="4" w:space="0" w:color="A1A1A1"/>
              <w:left w:val="single" w:sz="4" w:space="0" w:color="A1A1A1"/>
              <w:bottom w:val="single" w:sz="4" w:space="0" w:color="A1A1A1"/>
              <w:right w:val="single" w:sz="4" w:space="0" w:color="A1A1A1"/>
            </w:tcBorders>
          </w:tcPr>
          <w:p w14:paraId="35458E72" w14:textId="77777777" w:rsidR="002E2481" w:rsidRPr="00427DDB" w:rsidRDefault="009C6F29" w:rsidP="00AB2069">
            <w:pPr>
              <w:spacing w:line="360" w:lineRule="auto"/>
              <w:jc w:val="both"/>
              <w:rPr>
                <w:rFonts w:ascii="Arial" w:hAnsi="Arial" w:cs="Arial"/>
              </w:rPr>
            </w:pPr>
            <w:r>
              <w:rPr>
                <w:rFonts w:ascii="Arial" w:hAnsi="Arial" w:cs="Arial"/>
              </w:rPr>
              <w:t>3</w:t>
            </w:r>
            <w:r w:rsidR="008D09F2">
              <w:rPr>
                <w:rFonts w:ascii="Arial" w:hAnsi="Arial" w:cs="Arial"/>
              </w:rPr>
              <w:t>36</w:t>
            </w:r>
            <w:r w:rsidR="00427DDB" w:rsidRPr="00427DDB">
              <w:rPr>
                <w:rFonts w:ascii="Arial" w:hAnsi="Arial" w:cs="Arial"/>
                <w:i/>
              </w:rPr>
              <w:t>±</w:t>
            </w:r>
            <w:r w:rsidR="008D09F2">
              <w:rPr>
                <w:rFonts w:ascii="Arial" w:hAnsi="Arial" w:cs="Arial"/>
              </w:rPr>
              <w:t>41</w:t>
            </w:r>
          </w:p>
        </w:tc>
        <w:tc>
          <w:tcPr>
            <w:tcW w:w="2053" w:type="dxa"/>
            <w:tcBorders>
              <w:top w:val="single" w:sz="4" w:space="0" w:color="A1A1A1"/>
              <w:left w:val="single" w:sz="4" w:space="0" w:color="A1A1A1"/>
              <w:bottom w:val="single" w:sz="4" w:space="0" w:color="A1A1A1"/>
            </w:tcBorders>
          </w:tcPr>
          <w:p w14:paraId="48768D32" w14:textId="77777777" w:rsidR="002E2481" w:rsidRPr="00CB4549" w:rsidRDefault="009C6F29" w:rsidP="00AB2069">
            <w:pPr>
              <w:spacing w:line="360" w:lineRule="auto"/>
              <w:jc w:val="both"/>
              <w:rPr>
                <w:rFonts w:ascii="Arial" w:hAnsi="Arial" w:cs="Arial"/>
              </w:rPr>
            </w:pPr>
            <w:r>
              <w:rPr>
                <w:rFonts w:ascii="Arial" w:hAnsi="Arial" w:cs="Arial"/>
              </w:rPr>
              <w:t>0.097</w:t>
            </w:r>
          </w:p>
        </w:tc>
      </w:tr>
      <w:tr w:rsidR="002E2481" w:rsidRPr="00CB4549" w14:paraId="09076BF8" w14:textId="77777777" w:rsidTr="00341D59">
        <w:trPr>
          <w:trHeight w:val="335"/>
        </w:trPr>
        <w:tc>
          <w:tcPr>
            <w:tcW w:w="2488" w:type="dxa"/>
          </w:tcPr>
          <w:p w14:paraId="14EB0252" w14:textId="77777777" w:rsidR="002E2481" w:rsidRPr="00CB4549" w:rsidRDefault="002E2481" w:rsidP="00AB2069">
            <w:pPr>
              <w:spacing w:line="360" w:lineRule="auto"/>
              <w:jc w:val="both"/>
              <w:rPr>
                <w:rFonts w:ascii="Arial" w:hAnsi="Arial" w:cs="Arial"/>
              </w:rPr>
            </w:pPr>
            <w:r w:rsidRPr="00CB4549">
              <w:rPr>
                <w:rFonts w:ascii="Arial" w:hAnsi="Arial" w:cs="Arial"/>
              </w:rPr>
              <w:t>Alb (g/L)</w:t>
            </w:r>
          </w:p>
        </w:tc>
        <w:tc>
          <w:tcPr>
            <w:tcW w:w="1639" w:type="dxa"/>
            <w:tcBorders>
              <w:top w:val="single" w:sz="4" w:space="0" w:color="A1A1A1"/>
              <w:left w:val="single" w:sz="4" w:space="0" w:color="A1A1A1"/>
              <w:bottom w:val="single" w:sz="4" w:space="0" w:color="A1A1A1"/>
              <w:right w:val="single" w:sz="4" w:space="0" w:color="A1A1A1"/>
            </w:tcBorders>
          </w:tcPr>
          <w:p w14:paraId="16C4D35E" w14:textId="77777777" w:rsidR="002E2481" w:rsidRPr="00CB4549" w:rsidRDefault="009C6F29" w:rsidP="00AB2069">
            <w:pPr>
              <w:spacing w:line="360" w:lineRule="auto"/>
              <w:jc w:val="both"/>
              <w:rPr>
                <w:rFonts w:ascii="Arial" w:hAnsi="Arial" w:cs="Arial"/>
              </w:rPr>
            </w:pPr>
            <w:r>
              <w:rPr>
                <w:rFonts w:ascii="Arial" w:hAnsi="Arial" w:cs="Arial"/>
              </w:rPr>
              <w:t>26</w:t>
            </w:r>
            <w:r w:rsidR="002E2481" w:rsidRPr="00CB4549">
              <w:rPr>
                <w:rFonts w:ascii="Arial" w:hAnsi="Arial" w:cs="Arial"/>
              </w:rPr>
              <w:t xml:space="preserve">.3 </w:t>
            </w:r>
            <w:r w:rsidR="002E2481" w:rsidRPr="00CB4549">
              <w:rPr>
                <w:rFonts w:ascii="Arial" w:hAnsi="Arial" w:cs="Arial"/>
                <w:i/>
              </w:rPr>
              <w:t xml:space="preserve">± </w:t>
            </w:r>
            <w:r w:rsidR="007176A5">
              <w:rPr>
                <w:rFonts w:ascii="Arial" w:hAnsi="Arial" w:cs="Arial"/>
              </w:rPr>
              <w:t>4.2</w:t>
            </w:r>
          </w:p>
        </w:tc>
        <w:tc>
          <w:tcPr>
            <w:tcW w:w="2053" w:type="dxa"/>
            <w:tcBorders>
              <w:top w:val="single" w:sz="4" w:space="0" w:color="A1A1A1"/>
              <w:left w:val="single" w:sz="4" w:space="0" w:color="A1A1A1"/>
              <w:bottom w:val="single" w:sz="4" w:space="0" w:color="A1A1A1"/>
              <w:right w:val="single" w:sz="4" w:space="0" w:color="A1A1A1"/>
            </w:tcBorders>
          </w:tcPr>
          <w:p w14:paraId="17ED6CE1" w14:textId="77777777" w:rsidR="002E2481" w:rsidRPr="00CB4549" w:rsidRDefault="009C6F29" w:rsidP="00AB2069">
            <w:pPr>
              <w:spacing w:line="360" w:lineRule="auto"/>
              <w:jc w:val="both"/>
              <w:rPr>
                <w:rFonts w:ascii="Arial" w:hAnsi="Arial" w:cs="Arial"/>
              </w:rPr>
            </w:pPr>
            <w:r>
              <w:rPr>
                <w:rFonts w:ascii="Arial" w:hAnsi="Arial" w:cs="Arial"/>
              </w:rPr>
              <w:t>34</w:t>
            </w:r>
            <w:r w:rsidR="002E2481" w:rsidRPr="00CB4549">
              <w:rPr>
                <w:rFonts w:ascii="Arial" w:hAnsi="Arial" w:cs="Arial"/>
              </w:rPr>
              <w:t xml:space="preserve">.5 </w:t>
            </w:r>
            <w:r w:rsidR="002E2481" w:rsidRPr="00CB4549">
              <w:rPr>
                <w:rFonts w:ascii="Arial" w:hAnsi="Arial" w:cs="Arial"/>
                <w:i/>
              </w:rPr>
              <w:t xml:space="preserve">± </w:t>
            </w:r>
            <w:r w:rsidR="007176A5">
              <w:rPr>
                <w:rFonts w:ascii="Arial" w:hAnsi="Arial" w:cs="Arial"/>
              </w:rPr>
              <w:t>3.8</w:t>
            </w:r>
          </w:p>
        </w:tc>
        <w:tc>
          <w:tcPr>
            <w:tcW w:w="2053" w:type="dxa"/>
            <w:tcBorders>
              <w:top w:val="single" w:sz="4" w:space="0" w:color="A1A1A1"/>
              <w:left w:val="single" w:sz="4" w:space="0" w:color="A1A1A1"/>
              <w:bottom w:val="single" w:sz="4" w:space="0" w:color="A1A1A1"/>
            </w:tcBorders>
          </w:tcPr>
          <w:p w14:paraId="0A76C244" w14:textId="77777777" w:rsidR="002E2481" w:rsidRPr="00CB4549" w:rsidRDefault="009C6F29" w:rsidP="00AB2069">
            <w:pPr>
              <w:spacing w:line="360" w:lineRule="auto"/>
              <w:jc w:val="both"/>
              <w:rPr>
                <w:rFonts w:ascii="Arial" w:hAnsi="Arial" w:cs="Arial"/>
              </w:rPr>
            </w:pPr>
            <w:r>
              <w:rPr>
                <w:rFonts w:ascii="Arial" w:hAnsi="Arial" w:cs="Arial"/>
              </w:rPr>
              <w:t>0.02</w:t>
            </w:r>
          </w:p>
        </w:tc>
      </w:tr>
      <w:tr w:rsidR="002E2481" w:rsidRPr="00CB4549" w14:paraId="4B626E44" w14:textId="77777777" w:rsidTr="00341D59">
        <w:trPr>
          <w:trHeight w:val="335"/>
        </w:trPr>
        <w:tc>
          <w:tcPr>
            <w:tcW w:w="2488" w:type="dxa"/>
          </w:tcPr>
          <w:p w14:paraId="7CC5C495" w14:textId="77777777" w:rsidR="002E2481" w:rsidRPr="00CB4549" w:rsidRDefault="002E2481" w:rsidP="00AB2069">
            <w:pPr>
              <w:spacing w:line="360" w:lineRule="auto"/>
              <w:jc w:val="both"/>
              <w:rPr>
                <w:rFonts w:ascii="Arial" w:hAnsi="Arial" w:cs="Arial"/>
              </w:rPr>
            </w:pPr>
            <w:r w:rsidRPr="00CB4549">
              <w:rPr>
                <w:rFonts w:ascii="Arial" w:hAnsi="Arial" w:cs="Arial"/>
              </w:rPr>
              <w:t>Random Blood glucose (mmol/L)</w:t>
            </w:r>
          </w:p>
        </w:tc>
        <w:tc>
          <w:tcPr>
            <w:tcW w:w="1639" w:type="dxa"/>
            <w:tcBorders>
              <w:top w:val="single" w:sz="4" w:space="0" w:color="A1A1A1"/>
              <w:left w:val="single" w:sz="4" w:space="0" w:color="A1A1A1"/>
              <w:bottom w:val="single" w:sz="4" w:space="0" w:color="A1A1A1"/>
              <w:right w:val="single" w:sz="4" w:space="0" w:color="A1A1A1"/>
            </w:tcBorders>
          </w:tcPr>
          <w:p w14:paraId="4A1390DF" w14:textId="77777777" w:rsidR="002E2481" w:rsidRPr="00CB4549" w:rsidRDefault="008D09F2" w:rsidP="00AB2069">
            <w:pPr>
              <w:spacing w:line="360" w:lineRule="auto"/>
              <w:jc w:val="both"/>
              <w:rPr>
                <w:rFonts w:ascii="Arial" w:hAnsi="Arial" w:cs="Arial"/>
              </w:rPr>
            </w:pPr>
            <w:r>
              <w:rPr>
                <w:rFonts w:ascii="Arial" w:hAnsi="Arial" w:cs="Arial"/>
              </w:rPr>
              <w:t>7.68</w:t>
            </w:r>
            <w:r w:rsidR="002E2481" w:rsidRPr="00CB4549">
              <w:rPr>
                <w:rFonts w:ascii="Arial" w:hAnsi="Arial" w:cs="Arial"/>
              </w:rPr>
              <w:t xml:space="preserve"> </w:t>
            </w:r>
            <w:r w:rsidR="002E2481" w:rsidRPr="00CB4549">
              <w:rPr>
                <w:rFonts w:ascii="Arial" w:hAnsi="Arial" w:cs="Arial"/>
                <w:i/>
              </w:rPr>
              <w:t xml:space="preserve">± </w:t>
            </w:r>
            <w:r w:rsidR="009C6F29">
              <w:rPr>
                <w:rFonts w:ascii="Arial" w:hAnsi="Arial" w:cs="Arial"/>
              </w:rPr>
              <w:t>2.4</w:t>
            </w:r>
          </w:p>
        </w:tc>
        <w:tc>
          <w:tcPr>
            <w:tcW w:w="2053" w:type="dxa"/>
            <w:tcBorders>
              <w:top w:val="single" w:sz="4" w:space="0" w:color="A1A1A1"/>
              <w:left w:val="single" w:sz="4" w:space="0" w:color="A1A1A1"/>
              <w:bottom w:val="single" w:sz="4" w:space="0" w:color="A1A1A1"/>
              <w:right w:val="single" w:sz="4" w:space="0" w:color="A1A1A1"/>
            </w:tcBorders>
          </w:tcPr>
          <w:p w14:paraId="6BA9A7E1" w14:textId="77777777" w:rsidR="002E2481" w:rsidRPr="00CB4549" w:rsidRDefault="002E2481" w:rsidP="00AB2069">
            <w:pPr>
              <w:spacing w:line="360" w:lineRule="auto"/>
              <w:jc w:val="both"/>
              <w:rPr>
                <w:rFonts w:ascii="Arial" w:hAnsi="Arial" w:cs="Arial"/>
              </w:rPr>
            </w:pPr>
            <w:r w:rsidRPr="00CB4549">
              <w:rPr>
                <w:rFonts w:ascii="Arial" w:hAnsi="Arial" w:cs="Arial"/>
              </w:rPr>
              <w:t xml:space="preserve">7.45 </w:t>
            </w:r>
            <w:r w:rsidRPr="00CB4549">
              <w:rPr>
                <w:rFonts w:ascii="Arial" w:hAnsi="Arial" w:cs="Arial"/>
                <w:i/>
              </w:rPr>
              <w:t xml:space="preserve">± </w:t>
            </w:r>
            <w:r w:rsidR="009C6F29">
              <w:rPr>
                <w:rFonts w:ascii="Arial" w:hAnsi="Arial" w:cs="Arial"/>
              </w:rPr>
              <w:t>5.2</w:t>
            </w:r>
          </w:p>
        </w:tc>
        <w:tc>
          <w:tcPr>
            <w:tcW w:w="2053" w:type="dxa"/>
            <w:tcBorders>
              <w:top w:val="single" w:sz="4" w:space="0" w:color="A1A1A1"/>
              <w:left w:val="single" w:sz="4" w:space="0" w:color="A1A1A1"/>
              <w:bottom w:val="single" w:sz="4" w:space="0" w:color="A1A1A1"/>
            </w:tcBorders>
          </w:tcPr>
          <w:p w14:paraId="669A6004" w14:textId="77777777" w:rsidR="002E2481" w:rsidRPr="00CB4549" w:rsidRDefault="009C6F29" w:rsidP="00AB2069">
            <w:pPr>
              <w:spacing w:line="360" w:lineRule="auto"/>
              <w:jc w:val="both"/>
              <w:rPr>
                <w:rFonts w:ascii="Arial" w:hAnsi="Arial" w:cs="Arial"/>
              </w:rPr>
            </w:pPr>
            <w:r>
              <w:rPr>
                <w:rFonts w:ascii="Arial" w:hAnsi="Arial" w:cs="Arial"/>
              </w:rPr>
              <w:t>0.612</w:t>
            </w:r>
          </w:p>
        </w:tc>
      </w:tr>
      <w:tr w:rsidR="002E2481" w:rsidRPr="00CB4549" w14:paraId="54563BD5" w14:textId="77777777" w:rsidTr="00341D59">
        <w:trPr>
          <w:trHeight w:val="335"/>
        </w:trPr>
        <w:tc>
          <w:tcPr>
            <w:tcW w:w="2488" w:type="dxa"/>
          </w:tcPr>
          <w:p w14:paraId="1A2D075D" w14:textId="77777777" w:rsidR="002E2481" w:rsidRPr="00CB4549" w:rsidRDefault="002E2481" w:rsidP="00AB2069">
            <w:pPr>
              <w:spacing w:line="360" w:lineRule="auto"/>
              <w:jc w:val="both"/>
              <w:rPr>
                <w:rFonts w:ascii="Arial" w:hAnsi="Arial" w:cs="Arial"/>
              </w:rPr>
            </w:pPr>
            <w:r w:rsidRPr="00CB4549">
              <w:rPr>
                <w:rFonts w:ascii="Arial" w:hAnsi="Arial" w:cs="Arial"/>
              </w:rPr>
              <w:t>CRP</w:t>
            </w:r>
          </w:p>
        </w:tc>
        <w:tc>
          <w:tcPr>
            <w:tcW w:w="1639" w:type="dxa"/>
            <w:tcBorders>
              <w:top w:val="single" w:sz="4" w:space="0" w:color="A1A1A1"/>
              <w:left w:val="single" w:sz="4" w:space="0" w:color="A1A1A1"/>
              <w:bottom w:val="single" w:sz="4" w:space="0" w:color="A1A1A1"/>
              <w:right w:val="single" w:sz="4" w:space="0" w:color="A1A1A1"/>
            </w:tcBorders>
          </w:tcPr>
          <w:p w14:paraId="4C803A66" w14:textId="77777777" w:rsidR="002E2481" w:rsidRPr="00CB4549" w:rsidRDefault="009C6F29" w:rsidP="00AB2069">
            <w:pPr>
              <w:spacing w:line="360" w:lineRule="auto"/>
              <w:jc w:val="both"/>
              <w:rPr>
                <w:rFonts w:ascii="Arial" w:hAnsi="Arial" w:cs="Arial"/>
              </w:rPr>
            </w:pPr>
            <w:r>
              <w:rPr>
                <w:rFonts w:ascii="Arial" w:hAnsi="Arial" w:cs="Arial"/>
              </w:rPr>
              <w:t>18</w:t>
            </w:r>
            <w:r w:rsidR="002E2481" w:rsidRPr="00CB4549">
              <w:rPr>
                <w:rFonts w:ascii="Arial" w:hAnsi="Arial" w:cs="Arial"/>
              </w:rPr>
              <w:t>±4.3</w:t>
            </w:r>
          </w:p>
        </w:tc>
        <w:tc>
          <w:tcPr>
            <w:tcW w:w="2053" w:type="dxa"/>
            <w:tcBorders>
              <w:top w:val="single" w:sz="4" w:space="0" w:color="A1A1A1"/>
              <w:left w:val="single" w:sz="4" w:space="0" w:color="A1A1A1"/>
              <w:bottom w:val="single" w:sz="4" w:space="0" w:color="A1A1A1"/>
              <w:right w:val="single" w:sz="4" w:space="0" w:color="A1A1A1"/>
            </w:tcBorders>
          </w:tcPr>
          <w:p w14:paraId="6E4D3D0F" w14:textId="77777777" w:rsidR="002E2481" w:rsidRPr="00CB4549" w:rsidRDefault="009C6F29" w:rsidP="00AB2069">
            <w:pPr>
              <w:spacing w:line="360" w:lineRule="auto"/>
              <w:jc w:val="both"/>
              <w:rPr>
                <w:rFonts w:ascii="Arial" w:hAnsi="Arial" w:cs="Arial"/>
              </w:rPr>
            </w:pPr>
            <w:r>
              <w:rPr>
                <w:rFonts w:ascii="Arial" w:hAnsi="Arial" w:cs="Arial"/>
              </w:rPr>
              <w:t>12±1.3</w:t>
            </w:r>
          </w:p>
        </w:tc>
        <w:tc>
          <w:tcPr>
            <w:tcW w:w="2053" w:type="dxa"/>
            <w:tcBorders>
              <w:top w:val="single" w:sz="4" w:space="0" w:color="A1A1A1"/>
              <w:left w:val="single" w:sz="4" w:space="0" w:color="A1A1A1"/>
              <w:bottom w:val="single" w:sz="4" w:space="0" w:color="A1A1A1"/>
            </w:tcBorders>
          </w:tcPr>
          <w:p w14:paraId="242C58C5" w14:textId="77777777" w:rsidR="002E2481" w:rsidRPr="00CB4549" w:rsidRDefault="009C6F29" w:rsidP="00AB2069">
            <w:pPr>
              <w:spacing w:line="360" w:lineRule="auto"/>
              <w:jc w:val="both"/>
              <w:rPr>
                <w:rFonts w:ascii="Arial" w:hAnsi="Arial" w:cs="Arial"/>
              </w:rPr>
            </w:pPr>
            <w:r>
              <w:rPr>
                <w:rFonts w:ascii="Arial" w:hAnsi="Arial" w:cs="Arial"/>
              </w:rPr>
              <w:t>0.08</w:t>
            </w:r>
          </w:p>
        </w:tc>
      </w:tr>
      <w:tr w:rsidR="002E2481" w:rsidRPr="00CB4549" w14:paraId="172B12B8" w14:textId="77777777" w:rsidTr="00341D59">
        <w:trPr>
          <w:trHeight w:val="335"/>
        </w:trPr>
        <w:tc>
          <w:tcPr>
            <w:tcW w:w="2488" w:type="dxa"/>
          </w:tcPr>
          <w:p w14:paraId="0B42320C" w14:textId="77777777" w:rsidR="002E2481" w:rsidRPr="00CB4549" w:rsidRDefault="002E2481" w:rsidP="00AB2069">
            <w:pPr>
              <w:spacing w:line="360" w:lineRule="auto"/>
              <w:jc w:val="both"/>
              <w:rPr>
                <w:rFonts w:ascii="Arial" w:hAnsi="Arial" w:cs="Arial"/>
              </w:rPr>
            </w:pPr>
            <w:r w:rsidRPr="00CB4549">
              <w:rPr>
                <w:rFonts w:ascii="Arial" w:hAnsi="Arial" w:cs="Arial"/>
              </w:rPr>
              <w:t>D-dimer (ug/mL)</w:t>
            </w:r>
          </w:p>
        </w:tc>
        <w:tc>
          <w:tcPr>
            <w:tcW w:w="1639" w:type="dxa"/>
            <w:tcBorders>
              <w:top w:val="single" w:sz="4" w:space="0" w:color="A1A1A1"/>
              <w:left w:val="single" w:sz="4" w:space="0" w:color="A1A1A1"/>
              <w:bottom w:val="single" w:sz="4" w:space="0" w:color="A1A1A1"/>
              <w:right w:val="single" w:sz="4" w:space="0" w:color="A1A1A1"/>
            </w:tcBorders>
          </w:tcPr>
          <w:p w14:paraId="0586BDC5" w14:textId="77777777" w:rsidR="002E2481" w:rsidRPr="00CB4549" w:rsidRDefault="007176A5" w:rsidP="00AB2069">
            <w:pPr>
              <w:spacing w:line="360" w:lineRule="auto"/>
              <w:jc w:val="both"/>
              <w:rPr>
                <w:rFonts w:ascii="Arial" w:hAnsi="Arial" w:cs="Arial"/>
              </w:rPr>
            </w:pPr>
            <w:r>
              <w:rPr>
                <w:rFonts w:ascii="Arial" w:hAnsi="Arial" w:cs="Arial"/>
              </w:rPr>
              <w:t>4.2 ± 2</w:t>
            </w:r>
            <w:r w:rsidR="009C6F29">
              <w:rPr>
                <w:rFonts w:ascii="Arial" w:hAnsi="Arial" w:cs="Arial"/>
              </w:rPr>
              <w:t>.8</w:t>
            </w:r>
          </w:p>
        </w:tc>
        <w:tc>
          <w:tcPr>
            <w:tcW w:w="2053" w:type="dxa"/>
            <w:tcBorders>
              <w:top w:val="single" w:sz="4" w:space="0" w:color="A1A1A1"/>
              <w:left w:val="single" w:sz="4" w:space="0" w:color="A1A1A1"/>
              <w:bottom w:val="single" w:sz="4" w:space="0" w:color="A1A1A1"/>
              <w:right w:val="single" w:sz="4" w:space="0" w:color="A1A1A1"/>
            </w:tcBorders>
          </w:tcPr>
          <w:p w14:paraId="1D2AE604" w14:textId="77777777" w:rsidR="002E2481" w:rsidRPr="00CB4549" w:rsidRDefault="007176A5" w:rsidP="00AB2069">
            <w:pPr>
              <w:spacing w:line="360" w:lineRule="auto"/>
              <w:jc w:val="both"/>
              <w:rPr>
                <w:rFonts w:ascii="Arial" w:hAnsi="Arial" w:cs="Arial"/>
              </w:rPr>
            </w:pPr>
            <w:r>
              <w:rPr>
                <w:rFonts w:ascii="Arial" w:hAnsi="Arial" w:cs="Arial"/>
              </w:rPr>
              <w:t>0.64 ± 2.1</w:t>
            </w:r>
          </w:p>
        </w:tc>
        <w:tc>
          <w:tcPr>
            <w:tcW w:w="2053" w:type="dxa"/>
            <w:tcBorders>
              <w:top w:val="single" w:sz="4" w:space="0" w:color="A1A1A1"/>
              <w:left w:val="single" w:sz="4" w:space="0" w:color="A1A1A1"/>
              <w:bottom w:val="single" w:sz="4" w:space="0" w:color="A1A1A1"/>
            </w:tcBorders>
          </w:tcPr>
          <w:p w14:paraId="11C6EAD1" w14:textId="77777777" w:rsidR="002E2481" w:rsidRPr="00CB4549" w:rsidRDefault="009C6F29" w:rsidP="00AB2069">
            <w:pPr>
              <w:spacing w:line="360" w:lineRule="auto"/>
              <w:jc w:val="both"/>
              <w:rPr>
                <w:rFonts w:ascii="Arial" w:hAnsi="Arial" w:cs="Arial"/>
              </w:rPr>
            </w:pPr>
            <w:r>
              <w:rPr>
                <w:rFonts w:ascii="Arial" w:hAnsi="Arial" w:cs="Arial"/>
              </w:rPr>
              <w:t>0.004</w:t>
            </w:r>
          </w:p>
        </w:tc>
      </w:tr>
      <w:tr w:rsidR="002E2481" w:rsidRPr="00CB4549" w14:paraId="4CF4EA3B" w14:textId="77777777" w:rsidTr="00341D59">
        <w:trPr>
          <w:trHeight w:val="335"/>
        </w:trPr>
        <w:tc>
          <w:tcPr>
            <w:tcW w:w="2488" w:type="dxa"/>
          </w:tcPr>
          <w:p w14:paraId="6A79D88F" w14:textId="77777777" w:rsidR="002E2481" w:rsidRPr="00CB4549" w:rsidRDefault="002E2481" w:rsidP="00AB2069">
            <w:pPr>
              <w:spacing w:line="360" w:lineRule="auto"/>
              <w:jc w:val="both"/>
              <w:rPr>
                <w:rFonts w:ascii="Arial" w:hAnsi="Arial" w:cs="Arial"/>
              </w:rPr>
            </w:pPr>
            <w:r w:rsidRPr="00CB4549">
              <w:rPr>
                <w:rFonts w:ascii="Arial" w:hAnsi="Arial" w:cs="Arial"/>
              </w:rPr>
              <w:t>FDP</w:t>
            </w:r>
          </w:p>
        </w:tc>
        <w:tc>
          <w:tcPr>
            <w:tcW w:w="1639" w:type="dxa"/>
            <w:tcBorders>
              <w:top w:val="single" w:sz="4" w:space="0" w:color="A1A1A1"/>
              <w:left w:val="single" w:sz="4" w:space="0" w:color="A1A1A1"/>
              <w:bottom w:val="single" w:sz="4" w:space="0" w:color="A1A1A1"/>
              <w:right w:val="single" w:sz="4" w:space="0" w:color="A1A1A1"/>
            </w:tcBorders>
          </w:tcPr>
          <w:p w14:paraId="5F75DD3C" w14:textId="77777777" w:rsidR="002E2481" w:rsidRPr="00CB4549" w:rsidRDefault="009C6F29" w:rsidP="00AB2069">
            <w:pPr>
              <w:spacing w:line="360" w:lineRule="auto"/>
              <w:jc w:val="both"/>
              <w:rPr>
                <w:rFonts w:ascii="Arial" w:hAnsi="Arial" w:cs="Arial"/>
              </w:rPr>
            </w:pPr>
            <w:r>
              <w:rPr>
                <w:rFonts w:ascii="Arial" w:hAnsi="Arial" w:cs="Arial"/>
              </w:rPr>
              <w:t>14</w:t>
            </w:r>
            <w:r w:rsidR="002E2481" w:rsidRPr="00CB4549">
              <w:rPr>
                <w:rFonts w:ascii="Arial" w:hAnsi="Arial" w:cs="Arial"/>
              </w:rPr>
              <w:t xml:space="preserve">.3 </w:t>
            </w:r>
            <w:r w:rsidR="002E2481" w:rsidRPr="00CB4549">
              <w:rPr>
                <w:rFonts w:ascii="Arial" w:hAnsi="Arial" w:cs="Arial"/>
                <w:i/>
              </w:rPr>
              <w:t xml:space="preserve">± </w:t>
            </w:r>
            <w:r w:rsidR="00427DDB">
              <w:rPr>
                <w:rFonts w:ascii="Arial" w:hAnsi="Arial" w:cs="Arial"/>
              </w:rPr>
              <w:t>1.4</w:t>
            </w:r>
          </w:p>
        </w:tc>
        <w:tc>
          <w:tcPr>
            <w:tcW w:w="2053" w:type="dxa"/>
            <w:tcBorders>
              <w:top w:val="single" w:sz="4" w:space="0" w:color="A1A1A1"/>
              <w:left w:val="single" w:sz="4" w:space="0" w:color="A1A1A1"/>
              <w:bottom w:val="single" w:sz="4" w:space="0" w:color="A1A1A1"/>
              <w:right w:val="single" w:sz="4" w:space="0" w:color="A1A1A1"/>
            </w:tcBorders>
          </w:tcPr>
          <w:p w14:paraId="47B5273B" w14:textId="77777777" w:rsidR="002E2481" w:rsidRPr="00CB4549" w:rsidRDefault="009C6F29" w:rsidP="00AB2069">
            <w:pPr>
              <w:spacing w:line="360" w:lineRule="auto"/>
              <w:jc w:val="both"/>
              <w:rPr>
                <w:rFonts w:ascii="Arial" w:hAnsi="Arial" w:cs="Arial"/>
              </w:rPr>
            </w:pPr>
            <w:r>
              <w:rPr>
                <w:rFonts w:ascii="Arial" w:hAnsi="Arial" w:cs="Arial"/>
              </w:rPr>
              <w:t>5</w:t>
            </w:r>
            <w:r w:rsidR="002E2481" w:rsidRPr="00CB4549">
              <w:rPr>
                <w:rFonts w:ascii="Arial" w:hAnsi="Arial" w:cs="Arial"/>
              </w:rPr>
              <w:t xml:space="preserve">.0 </w:t>
            </w:r>
            <w:r w:rsidR="002E2481" w:rsidRPr="00CB4549">
              <w:rPr>
                <w:rFonts w:ascii="Arial" w:hAnsi="Arial" w:cs="Arial"/>
                <w:i/>
              </w:rPr>
              <w:t xml:space="preserve">± </w:t>
            </w:r>
            <w:r w:rsidR="002E2481" w:rsidRPr="00CB4549">
              <w:rPr>
                <w:rFonts w:ascii="Arial" w:hAnsi="Arial" w:cs="Arial"/>
              </w:rPr>
              <w:t>1.3</w:t>
            </w:r>
          </w:p>
        </w:tc>
        <w:tc>
          <w:tcPr>
            <w:tcW w:w="2053" w:type="dxa"/>
            <w:tcBorders>
              <w:top w:val="single" w:sz="4" w:space="0" w:color="A1A1A1"/>
              <w:left w:val="single" w:sz="4" w:space="0" w:color="A1A1A1"/>
              <w:bottom w:val="single" w:sz="4" w:space="0" w:color="A1A1A1"/>
            </w:tcBorders>
          </w:tcPr>
          <w:p w14:paraId="0BAED382" w14:textId="77777777" w:rsidR="002E2481" w:rsidRPr="00CB4549" w:rsidRDefault="00427DDB" w:rsidP="00AB2069">
            <w:pPr>
              <w:spacing w:line="360" w:lineRule="auto"/>
              <w:jc w:val="both"/>
              <w:rPr>
                <w:rFonts w:ascii="Arial" w:hAnsi="Arial" w:cs="Arial"/>
              </w:rPr>
            </w:pPr>
            <w:r>
              <w:rPr>
                <w:rFonts w:ascii="Arial" w:hAnsi="Arial" w:cs="Arial"/>
              </w:rPr>
              <w:t>0.083</w:t>
            </w:r>
          </w:p>
        </w:tc>
      </w:tr>
    </w:tbl>
    <w:p w14:paraId="6ACAC8A0" w14:textId="77777777" w:rsidR="00145D18" w:rsidRDefault="00145D18" w:rsidP="00AB2069">
      <w:pPr>
        <w:spacing w:after="0" w:line="360" w:lineRule="auto"/>
        <w:jc w:val="both"/>
        <w:rPr>
          <w:rFonts w:ascii="Arial" w:hAnsi="Arial" w:cs="Arial"/>
        </w:rPr>
      </w:pPr>
    </w:p>
    <w:p w14:paraId="007F913F" w14:textId="77777777" w:rsidR="007E7FBA" w:rsidRDefault="002E2481" w:rsidP="007E7FBA">
      <w:pPr>
        <w:spacing w:after="0" w:line="360" w:lineRule="auto"/>
        <w:jc w:val="both"/>
        <w:rPr>
          <w:rFonts w:ascii="Arial" w:hAnsi="Arial" w:cs="Arial"/>
        </w:rPr>
      </w:pPr>
      <w:r w:rsidRPr="00CB4549">
        <w:rPr>
          <w:rFonts w:ascii="Arial" w:hAnsi="Arial" w:cs="Arial"/>
        </w:rPr>
        <w:t>Table 3 shows the results of laborato</w:t>
      </w:r>
      <w:r w:rsidR="0063767B">
        <w:rPr>
          <w:rFonts w:ascii="Arial" w:hAnsi="Arial" w:cs="Arial"/>
        </w:rPr>
        <w:t>ry factors in patients with VTE vs. those without VTE. In the VTE</w:t>
      </w:r>
      <w:r w:rsidRPr="00CB4549">
        <w:rPr>
          <w:rFonts w:ascii="Arial" w:hAnsi="Arial" w:cs="Arial"/>
        </w:rPr>
        <w:t xml:space="preserve"> group, the level of D-dimer was significantly higher th</w:t>
      </w:r>
      <w:r w:rsidR="00427DDB">
        <w:rPr>
          <w:rFonts w:ascii="Arial" w:hAnsi="Arial" w:cs="Arial"/>
        </w:rPr>
        <w:t>an that in the non- DVT group (</w:t>
      </w:r>
      <w:r w:rsidR="00B16BEA">
        <w:rPr>
          <w:rFonts w:ascii="Arial" w:hAnsi="Arial" w:cs="Arial"/>
        </w:rPr>
        <w:t>4.2 ± 2</w:t>
      </w:r>
      <w:r w:rsidR="00FF6C65">
        <w:rPr>
          <w:rFonts w:ascii="Arial" w:hAnsi="Arial" w:cs="Arial"/>
        </w:rPr>
        <w:t>.8</w:t>
      </w:r>
      <w:r w:rsidR="007176A5">
        <w:rPr>
          <w:rFonts w:ascii="Arial" w:hAnsi="Arial" w:cs="Arial"/>
        </w:rPr>
        <w:t xml:space="preserve"> vs. 0.64 ± 2.1</w:t>
      </w:r>
      <w:r w:rsidR="00427DDB">
        <w:rPr>
          <w:rFonts w:ascii="Arial" w:hAnsi="Arial" w:cs="Arial"/>
        </w:rPr>
        <w:t>, p &lt; 0.05</w:t>
      </w:r>
      <w:r w:rsidR="00E62C51">
        <w:rPr>
          <w:rFonts w:ascii="Arial" w:hAnsi="Arial" w:cs="Arial"/>
        </w:rPr>
        <w:t xml:space="preserve">) </w:t>
      </w:r>
      <w:r w:rsidR="00E62C51" w:rsidRPr="00CB4549">
        <w:rPr>
          <w:rFonts w:ascii="Arial" w:hAnsi="Arial" w:cs="Arial"/>
        </w:rPr>
        <w:t>and</w:t>
      </w:r>
      <w:r w:rsidRPr="00CB4549">
        <w:rPr>
          <w:rFonts w:ascii="Arial" w:hAnsi="Arial" w:cs="Arial"/>
        </w:rPr>
        <w:t xml:space="preserve"> low serum albumin level </w:t>
      </w:r>
      <w:r w:rsidR="00427DDB">
        <w:rPr>
          <w:rFonts w:ascii="Arial" w:hAnsi="Arial" w:cs="Arial"/>
        </w:rPr>
        <w:t>(</w:t>
      </w:r>
      <w:r w:rsidR="00FF6C65">
        <w:rPr>
          <w:rFonts w:ascii="Arial" w:hAnsi="Arial" w:cs="Arial"/>
        </w:rPr>
        <w:t>26</w:t>
      </w:r>
      <w:r w:rsidR="00427DDB" w:rsidRPr="00427DDB">
        <w:rPr>
          <w:rFonts w:ascii="Arial" w:hAnsi="Arial" w:cs="Arial"/>
        </w:rPr>
        <w:t xml:space="preserve">.3 </w:t>
      </w:r>
      <w:r w:rsidR="00427DDB" w:rsidRPr="00427DDB">
        <w:rPr>
          <w:rFonts w:ascii="Arial" w:hAnsi="Arial" w:cs="Arial"/>
          <w:i/>
        </w:rPr>
        <w:t xml:space="preserve">± </w:t>
      </w:r>
      <w:r w:rsidR="007176A5">
        <w:rPr>
          <w:rFonts w:ascii="Arial" w:hAnsi="Arial" w:cs="Arial"/>
        </w:rPr>
        <w:t>4.2</w:t>
      </w:r>
      <w:r w:rsidR="00E62C51" w:rsidRPr="00427DDB">
        <w:rPr>
          <w:rFonts w:ascii="Arial" w:hAnsi="Arial" w:cs="Arial"/>
        </w:rPr>
        <w:t xml:space="preserve"> </w:t>
      </w:r>
      <w:r w:rsidR="00E62C51">
        <w:rPr>
          <w:rFonts w:ascii="Arial" w:hAnsi="Arial" w:cs="Arial"/>
        </w:rPr>
        <w:t>vs</w:t>
      </w:r>
      <w:r w:rsidR="00427DDB">
        <w:rPr>
          <w:rFonts w:ascii="Arial" w:hAnsi="Arial" w:cs="Arial"/>
        </w:rPr>
        <w:t xml:space="preserve"> </w:t>
      </w:r>
      <w:r w:rsidR="00FF6C65">
        <w:rPr>
          <w:rFonts w:ascii="Arial" w:hAnsi="Arial" w:cs="Arial"/>
        </w:rPr>
        <w:t>34</w:t>
      </w:r>
      <w:r w:rsidR="00427DDB" w:rsidRPr="00427DDB">
        <w:rPr>
          <w:rFonts w:ascii="Arial" w:hAnsi="Arial" w:cs="Arial"/>
        </w:rPr>
        <w:t xml:space="preserve">.5 </w:t>
      </w:r>
      <w:r w:rsidR="00427DDB" w:rsidRPr="00427DDB">
        <w:rPr>
          <w:rFonts w:ascii="Arial" w:hAnsi="Arial" w:cs="Arial"/>
          <w:i/>
        </w:rPr>
        <w:t xml:space="preserve">± </w:t>
      </w:r>
      <w:r w:rsidR="007176A5">
        <w:rPr>
          <w:rFonts w:ascii="Arial" w:hAnsi="Arial" w:cs="Arial"/>
        </w:rPr>
        <w:t>3.8</w:t>
      </w:r>
      <w:r w:rsidR="00427DDB">
        <w:rPr>
          <w:rFonts w:ascii="Arial" w:hAnsi="Arial" w:cs="Arial"/>
        </w:rPr>
        <w:t xml:space="preserve">) </w:t>
      </w:r>
      <w:r w:rsidR="0063767B">
        <w:rPr>
          <w:rFonts w:ascii="Arial" w:hAnsi="Arial" w:cs="Arial"/>
        </w:rPr>
        <w:t>were observed in VTE</w:t>
      </w:r>
      <w:r w:rsidRPr="00CB4549">
        <w:rPr>
          <w:rFonts w:ascii="Arial" w:hAnsi="Arial" w:cs="Arial"/>
        </w:rPr>
        <w:t xml:space="preserve"> group whic</w:t>
      </w:r>
      <w:r w:rsidR="00E62C51">
        <w:rPr>
          <w:rFonts w:ascii="Arial" w:hAnsi="Arial" w:cs="Arial"/>
        </w:rPr>
        <w:t xml:space="preserve">h was statistically significant </w:t>
      </w:r>
      <w:r w:rsidRPr="00CB4549">
        <w:rPr>
          <w:rFonts w:ascii="Arial" w:hAnsi="Arial" w:cs="Arial"/>
        </w:rPr>
        <w:t>(p&lt;0.05).</w:t>
      </w:r>
      <w:r w:rsidR="00FF6C65">
        <w:rPr>
          <w:rFonts w:ascii="Arial" w:hAnsi="Arial" w:cs="Arial"/>
        </w:rPr>
        <w:t xml:space="preserve"> </w:t>
      </w:r>
    </w:p>
    <w:p w14:paraId="38F3DFC0" w14:textId="77777777" w:rsidR="007E7FBA" w:rsidRDefault="007E7FBA" w:rsidP="007E7FBA">
      <w:pPr>
        <w:spacing w:after="0" w:line="360" w:lineRule="auto"/>
        <w:jc w:val="both"/>
        <w:rPr>
          <w:rFonts w:ascii="Arial" w:hAnsi="Arial" w:cs="Arial"/>
        </w:rPr>
      </w:pPr>
    </w:p>
    <w:p w14:paraId="19644FA9" w14:textId="77777777" w:rsidR="00FF6C65" w:rsidRDefault="00FF6C65" w:rsidP="007E7FBA">
      <w:pPr>
        <w:spacing w:after="0" w:line="360" w:lineRule="auto"/>
        <w:jc w:val="center"/>
        <w:rPr>
          <w:rFonts w:ascii="Arial" w:hAnsi="Arial" w:cs="Arial"/>
        </w:rPr>
      </w:pPr>
    </w:p>
    <w:p w14:paraId="3850CF3A" w14:textId="77777777" w:rsidR="00FF6C65" w:rsidRDefault="00FF6C65" w:rsidP="007E7FBA">
      <w:pPr>
        <w:spacing w:after="0" w:line="360" w:lineRule="auto"/>
        <w:jc w:val="center"/>
        <w:rPr>
          <w:rFonts w:ascii="Arial" w:hAnsi="Arial" w:cs="Arial"/>
        </w:rPr>
      </w:pPr>
    </w:p>
    <w:p w14:paraId="0F2AACD4" w14:textId="77777777" w:rsidR="00FF6C65" w:rsidRDefault="00FF6C65" w:rsidP="007E7FBA">
      <w:pPr>
        <w:spacing w:after="0" w:line="360" w:lineRule="auto"/>
        <w:jc w:val="center"/>
        <w:rPr>
          <w:rFonts w:ascii="Arial" w:hAnsi="Arial" w:cs="Arial"/>
        </w:rPr>
      </w:pPr>
    </w:p>
    <w:p w14:paraId="23898646" w14:textId="77777777" w:rsidR="00784D0E" w:rsidRDefault="00784D0E" w:rsidP="007E7FBA">
      <w:pPr>
        <w:spacing w:after="0" w:line="360" w:lineRule="auto"/>
        <w:jc w:val="center"/>
        <w:rPr>
          <w:rFonts w:ascii="Arial" w:hAnsi="Arial" w:cs="Arial"/>
        </w:rPr>
      </w:pPr>
    </w:p>
    <w:p w14:paraId="6DF0F276" w14:textId="77777777" w:rsidR="00784D0E" w:rsidRDefault="00784D0E" w:rsidP="007E7FBA">
      <w:pPr>
        <w:spacing w:after="0" w:line="360" w:lineRule="auto"/>
        <w:jc w:val="center"/>
        <w:rPr>
          <w:rFonts w:ascii="Arial" w:hAnsi="Arial" w:cs="Arial"/>
        </w:rPr>
      </w:pPr>
    </w:p>
    <w:p w14:paraId="4F927A33" w14:textId="77777777" w:rsidR="00784D0E" w:rsidRDefault="00784D0E" w:rsidP="007E7FBA">
      <w:pPr>
        <w:spacing w:after="0" w:line="360" w:lineRule="auto"/>
        <w:jc w:val="center"/>
        <w:rPr>
          <w:rFonts w:ascii="Arial" w:hAnsi="Arial" w:cs="Arial"/>
        </w:rPr>
      </w:pPr>
    </w:p>
    <w:p w14:paraId="4166CE91" w14:textId="77777777" w:rsidR="00784D0E" w:rsidRDefault="00784D0E" w:rsidP="007E7FBA">
      <w:pPr>
        <w:spacing w:after="0" w:line="360" w:lineRule="auto"/>
        <w:jc w:val="center"/>
        <w:rPr>
          <w:rFonts w:ascii="Arial" w:hAnsi="Arial" w:cs="Arial"/>
        </w:rPr>
      </w:pPr>
    </w:p>
    <w:p w14:paraId="200F7AED" w14:textId="77777777" w:rsidR="00784D0E" w:rsidRDefault="00784D0E" w:rsidP="007E7FBA">
      <w:pPr>
        <w:spacing w:after="0" w:line="360" w:lineRule="auto"/>
        <w:jc w:val="center"/>
        <w:rPr>
          <w:rFonts w:ascii="Arial" w:hAnsi="Arial" w:cs="Arial"/>
        </w:rPr>
      </w:pPr>
    </w:p>
    <w:p w14:paraId="0CEB9F4E" w14:textId="77777777" w:rsidR="00784D0E" w:rsidRDefault="00784D0E" w:rsidP="007E7FBA">
      <w:pPr>
        <w:spacing w:after="0" w:line="360" w:lineRule="auto"/>
        <w:jc w:val="center"/>
        <w:rPr>
          <w:rFonts w:ascii="Arial" w:hAnsi="Arial" w:cs="Arial"/>
        </w:rPr>
      </w:pPr>
    </w:p>
    <w:p w14:paraId="464B3892" w14:textId="77777777" w:rsidR="00784D0E" w:rsidRDefault="00784D0E" w:rsidP="007E7FBA">
      <w:pPr>
        <w:spacing w:after="0" w:line="360" w:lineRule="auto"/>
        <w:jc w:val="center"/>
        <w:rPr>
          <w:rFonts w:ascii="Arial" w:hAnsi="Arial" w:cs="Arial"/>
        </w:rPr>
      </w:pPr>
    </w:p>
    <w:p w14:paraId="4EC60C95" w14:textId="77777777" w:rsidR="00784D0E" w:rsidRDefault="00784D0E" w:rsidP="007E7FBA">
      <w:pPr>
        <w:spacing w:after="0" w:line="360" w:lineRule="auto"/>
        <w:jc w:val="center"/>
        <w:rPr>
          <w:rFonts w:ascii="Arial" w:hAnsi="Arial" w:cs="Arial"/>
        </w:rPr>
      </w:pPr>
    </w:p>
    <w:p w14:paraId="1EDD9E47" w14:textId="77777777" w:rsidR="00784D0E" w:rsidRDefault="00784D0E" w:rsidP="007E7FBA">
      <w:pPr>
        <w:spacing w:after="0" w:line="360" w:lineRule="auto"/>
        <w:jc w:val="center"/>
        <w:rPr>
          <w:rFonts w:ascii="Arial" w:hAnsi="Arial" w:cs="Arial"/>
        </w:rPr>
      </w:pPr>
    </w:p>
    <w:p w14:paraId="370DBDB8" w14:textId="77777777" w:rsidR="00784D0E" w:rsidRDefault="00784D0E" w:rsidP="007E7FBA">
      <w:pPr>
        <w:spacing w:after="0" w:line="360" w:lineRule="auto"/>
        <w:jc w:val="center"/>
        <w:rPr>
          <w:rFonts w:ascii="Arial" w:hAnsi="Arial" w:cs="Arial"/>
        </w:rPr>
      </w:pPr>
    </w:p>
    <w:p w14:paraId="253410F7" w14:textId="77777777" w:rsidR="00784D0E" w:rsidRDefault="00784D0E" w:rsidP="007E7FBA">
      <w:pPr>
        <w:spacing w:after="0" w:line="360" w:lineRule="auto"/>
        <w:jc w:val="center"/>
        <w:rPr>
          <w:rFonts w:ascii="Arial" w:hAnsi="Arial" w:cs="Arial"/>
        </w:rPr>
      </w:pPr>
    </w:p>
    <w:p w14:paraId="045B6816" w14:textId="77777777" w:rsidR="00DD66C5" w:rsidRDefault="00DD66C5" w:rsidP="007E7FBA">
      <w:pPr>
        <w:spacing w:after="0" w:line="360" w:lineRule="auto"/>
        <w:jc w:val="center"/>
        <w:rPr>
          <w:rFonts w:ascii="Arial" w:hAnsi="Arial" w:cs="Arial"/>
        </w:rPr>
      </w:pPr>
    </w:p>
    <w:p w14:paraId="41B4CE96" w14:textId="77777777" w:rsidR="00DD66C5" w:rsidRDefault="00DD66C5" w:rsidP="007E7FBA">
      <w:pPr>
        <w:spacing w:after="0" w:line="360" w:lineRule="auto"/>
        <w:jc w:val="center"/>
        <w:rPr>
          <w:rFonts w:ascii="Arial" w:hAnsi="Arial" w:cs="Arial"/>
        </w:rPr>
      </w:pPr>
    </w:p>
    <w:p w14:paraId="733502CD" w14:textId="70AFDBBC" w:rsidR="00035445" w:rsidRDefault="007E7FBA" w:rsidP="007E7FBA">
      <w:pPr>
        <w:spacing w:after="0" w:line="360" w:lineRule="auto"/>
        <w:jc w:val="center"/>
        <w:rPr>
          <w:rFonts w:ascii="Arial" w:hAnsi="Arial" w:cs="Arial"/>
        </w:rPr>
      </w:pPr>
      <w:r>
        <w:rPr>
          <w:rFonts w:ascii="Arial" w:hAnsi="Arial" w:cs="Arial"/>
        </w:rPr>
        <w:t>Table-4</w:t>
      </w:r>
      <w:r w:rsidR="009230FE">
        <w:rPr>
          <w:rFonts w:ascii="Arial" w:hAnsi="Arial" w:cs="Arial"/>
        </w:rPr>
        <w:t xml:space="preserve"> </w:t>
      </w:r>
      <w:r w:rsidR="00E62C51">
        <w:rPr>
          <w:rFonts w:ascii="Arial" w:hAnsi="Arial" w:cs="Arial"/>
        </w:rPr>
        <w:t xml:space="preserve"> per-operative variables of the patients</w:t>
      </w:r>
    </w:p>
    <w:p w14:paraId="53B95EBE" w14:textId="77777777" w:rsidR="00035445" w:rsidRDefault="00035445" w:rsidP="00E62C51">
      <w:pPr>
        <w:spacing w:after="0" w:line="360" w:lineRule="auto"/>
        <w:rPr>
          <w:rFonts w:ascii="Arial" w:hAnsi="Arial" w:cs="Arial"/>
        </w:rPr>
      </w:pPr>
    </w:p>
    <w:tbl>
      <w:tblPr>
        <w:tblStyle w:val="TableGrid"/>
        <w:tblpPr w:leftFromText="180" w:rightFromText="180" w:vertAnchor="text" w:horzAnchor="margin" w:tblpY="29"/>
        <w:tblW w:w="9625" w:type="dxa"/>
        <w:tblLook w:val="04A0" w:firstRow="1" w:lastRow="0" w:firstColumn="1" w:lastColumn="0" w:noHBand="0" w:noVBand="1"/>
      </w:tblPr>
      <w:tblGrid>
        <w:gridCol w:w="3955"/>
        <w:gridCol w:w="2340"/>
        <w:gridCol w:w="1890"/>
        <w:gridCol w:w="1440"/>
      </w:tblGrid>
      <w:tr w:rsidR="00E62C51" w14:paraId="3B377D92" w14:textId="77777777" w:rsidTr="00E62C51">
        <w:tc>
          <w:tcPr>
            <w:tcW w:w="3955" w:type="dxa"/>
          </w:tcPr>
          <w:p w14:paraId="09748B00" w14:textId="77777777" w:rsidR="00E62C51" w:rsidRDefault="00E62C51" w:rsidP="00E62C51">
            <w:pPr>
              <w:spacing w:line="360" w:lineRule="auto"/>
              <w:jc w:val="center"/>
              <w:rPr>
                <w:rFonts w:ascii="Arial" w:hAnsi="Arial" w:cs="Arial"/>
              </w:rPr>
            </w:pPr>
          </w:p>
        </w:tc>
        <w:tc>
          <w:tcPr>
            <w:tcW w:w="2340" w:type="dxa"/>
          </w:tcPr>
          <w:p w14:paraId="570528A9" w14:textId="77777777" w:rsidR="00E62C51" w:rsidRDefault="00FF6C65" w:rsidP="00E62C51">
            <w:pPr>
              <w:spacing w:line="360" w:lineRule="auto"/>
              <w:jc w:val="center"/>
              <w:rPr>
                <w:rFonts w:ascii="Arial" w:hAnsi="Arial" w:cs="Arial"/>
              </w:rPr>
            </w:pPr>
            <w:r>
              <w:rPr>
                <w:rFonts w:ascii="Arial" w:hAnsi="Arial" w:cs="Arial"/>
              </w:rPr>
              <w:t>VTE(n=11</w:t>
            </w:r>
            <w:r w:rsidR="00E62C51">
              <w:rPr>
                <w:rFonts w:ascii="Arial" w:hAnsi="Arial" w:cs="Arial"/>
              </w:rPr>
              <w:t>)</w:t>
            </w:r>
          </w:p>
        </w:tc>
        <w:tc>
          <w:tcPr>
            <w:tcW w:w="1890" w:type="dxa"/>
          </w:tcPr>
          <w:p w14:paraId="7BF5B4EE" w14:textId="77777777" w:rsidR="00E62C51" w:rsidRDefault="00FF6C65" w:rsidP="00E62C51">
            <w:pPr>
              <w:spacing w:line="360" w:lineRule="auto"/>
              <w:jc w:val="center"/>
              <w:rPr>
                <w:rFonts w:ascii="Arial" w:hAnsi="Arial" w:cs="Arial"/>
              </w:rPr>
            </w:pPr>
            <w:r>
              <w:rPr>
                <w:rFonts w:ascii="Arial" w:hAnsi="Arial" w:cs="Arial"/>
              </w:rPr>
              <w:t>Non VTE(n=102</w:t>
            </w:r>
            <w:r w:rsidR="00E62C51">
              <w:rPr>
                <w:rFonts w:ascii="Arial" w:hAnsi="Arial" w:cs="Arial"/>
              </w:rPr>
              <w:t>)</w:t>
            </w:r>
          </w:p>
        </w:tc>
        <w:tc>
          <w:tcPr>
            <w:tcW w:w="1440" w:type="dxa"/>
          </w:tcPr>
          <w:p w14:paraId="1C2B10FD" w14:textId="77777777" w:rsidR="00E62C51" w:rsidRDefault="00E62C51" w:rsidP="00E62C51">
            <w:pPr>
              <w:spacing w:line="360" w:lineRule="auto"/>
              <w:jc w:val="center"/>
              <w:rPr>
                <w:rFonts w:ascii="Arial" w:hAnsi="Arial" w:cs="Arial"/>
              </w:rPr>
            </w:pPr>
            <w:r>
              <w:rPr>
                <w:rFonts w:ascii="Arial" w:hAnsi="Arial" w:cs="Arial"/>
              </w:rPr>
              <w:t>P- value</w:t>
            </w:r>
          </w:p>
        </w:tc>
      </w:tr>
      <w:tr w:rsidR="00E62C51" w14:paraId="3436C125" w14:textId="77777777" w:rsidTr="00E62C51">
        <w:tc>
          <w:tcPr>
            <w:tcW w:w="3955" w:type="dxa"/>
          </w:tcPr>
          <w:p w14:paraId="5AD924B3" w14:textId="77777777" w:rsidR="00E62C51" w:rsidRDefault="00E62C51" w:rsidP="00E62C51">
            <w:pPr>
              <w:spacing w:line="360" w:lineRule="auto"/>
              <w:rPr>
                <w:rFonts w:ascii="Arial" w:hAnsi="Arial" w:cs="Arial"/>
              </w:rPr>
            </w:pPr>
            <w:r>
              <w:rPr>
                <w:rFonts w:ascii="Arial" w:hAnsi="Arial" w:cs="Arial"/>
              </w:rPr>
              <w:t>Type of surgery</w:t>
            </w:r>
            <w:r w:rsidRPr="00035445">
              <w:rPr>
                <w:rFonts w:ascii="Arial" w:hAnsi="Arial" w:cs="Arial"/>
              </w:rPr>
              <w:t xml:space="preserve"> </w:t>
            </w:r>
          </w:p>
          <w:p w14:paraId="5761DEFD" w14:textId="77777777" w:rsidR="00E62C51" w:rsidRDefault="008F57E9" w:rsidP="00E62C51">
            <w:pPr>
              <w:spacing w:line="360" w:lineRule="auto"/>
              <w:rPr>
                <w:rFonts w:ascii="Arial" w:hAnsi="Arial" w:cs="Arial"/>
              </w:rPr>
            </w:pPr>
            <w:r>
              <w:rPr>
                <w:rFonts w:ascii="Arial" w:hAnsi="Arial" w:cs="Arial"/>
              </w:rPr>
              <w:t>Hepatobiliary surgery</w:t>
            </w:r>
          </w:p>
          <w:p w14:paraId="60B46254" w14:textId="77777777" w:rsidR="008F57E9" w:rsidRDefault="008F57E9" w:rsidP="00E62C51">
            <w:pPr>
              <w:spacing w:line="360" w:lineRule="auto"/>
              <w:rPr>
                <w:rFonts w:ascii="Arial" w:hAnsi="Arial" w:cs="Arial"/>
              </w:rPr>
            </w:pPr>
            <w:r>
              <w:rPr>
                <w:rFonts w:ascii="Arial" w:hAnsi="Arial" w:cs="Arial"/>
              </w:rPr>
              <w:t>Upper GI surgery</w:t>
            </w:r>
          </w:p>
          <w:p w14:paraId="032D293B" w14:textId="77777777" w:rsidR="008F57E9" w:rsidRDefault="008F57E9" w:rsidP="00E62C51">
            <w:pPr>
              <w:spacing w:line="360" w:lineRule="auto"/>
              <w:rPr>
                <w:rFonts w:ascii="Arial" w:hAnsi="Arial" w:cs="Arial"/>
              </w:rPr>
            </w:pPr>
            <w:r>
              <w:rPr>
                <w:rFonts w:ascii="Arial" w:hAnsi="Arial" w:cs="Arial"/>
              </w:rPr>
              <w:t>Colorectal surgery</w:t>
            </w:r>
          </w:p>
          <w:p w14:paraId="76936172" w14:textId="77777777" w:rsidR="008F57E9" w:rsidRDefault="008F57E9" w:rsidP="00E62C51">
            <w:pPr>
              <w:spacing w:line="360" w:lineRule="auto"/>
              <w:rPr>
                <w:rFonts w:ascii="Arial" w:hAnsi="Arial" w:cs="Arial"/>
              </w:rPr>
            </w:pPr>
            <w:r>
              <w:rPr>
                <w:rFonts w:ascii="Arial" w:hAnsi="Arial" w:cs="Arial"/>
              </w:rPr>
              <w:t>Urological</w:t>
            </w:r>
          </w:p>
          <w:p w14:paraId="0F0E4848" w14:textId="77777777" w:rsidR="008F57E9" w:rsidRDefault="008F57E9" w:rsidP="00E62C51">
            <w:pPr>
              <w:spacing w:line="360" w:lineRule="auto"/>
              <w:rPr>
                <w:rFonts w:ascii="Arial" w:hAnsi="Arial" w:cs="Arial"/>
              </w:rPr>
            </w:pPr>
            <w:r>
              <w:rPr>
                <w:rFonts w:ascii="Arial" w:hAnsi="Arial" w:cs="Arial"/>
              </w:rPr>
              <w:t>Gynecological</w:t>
            </w:r>
          </w:p>
          <w:p w14:paraId="31F7B1EC" w14:textId="77777777" w:rsidR="008F57E9" w:rsidRDefault="008F57E9" w:rsidP="00E62C51">
            <w:pPr>
              <w:spacing w:line="360" w:lineRule="auto"/>
              <w:rPr>
                <w:rFonts w:ascii="Arial" w:hAnsi="Arial" w:cs="Arial"/>
              </w:rPr>
            </w:pPr>
            <w:r>
              <w:rPr>
                <w:rFonts w:ascii="Arial" w:hAnsi="Arial" w:cs="Arial"/>
              </w:rPr>
              <w:t>Others</w:t>
            </w:r>
          </w:p>
          <w:p w14:paraId="06717451" w14:textId="77777777" w:rsidR="00E62C51" w:rsidRDefault="00E62C51" w:rsidP="00E62C51">
            <w:pPr>
              <w:spacing w:line="360" w:lineRule="auto"/>
              <w:rPr>
                <w:rFonts w:ascii="Arial" w:hAnsi="Arial" w:cs="Arial"/>
              </w:rPr>
            </w:pPr>
            <w:r>
              <w:rPr>
                <w:rFonts w:ascii="Arial" w:hAnsi="Arial" w:cs="Arial"/>
              </w:rPr>
              <w:t xml:space="preserve"> </w:t>
            </w:r>
          </w:p>
        </w:tc>
        <w:tc>
          <w:tcPr>
            <w:tcW w:w="2340" w:type="dxa"/>
          </w:tcPr>
          <w:p w14:paraId="49880923" w14:textId="77777777" w:rsidR="00E62C51" w:rsidRDefault="00E62C51" w:rsidP="00E62C51">
            <w:pPr>
              <w:spacing w:line="360" w:lineRule="auto"/>
              <w:jc w:val="center"/>
              <w:rPr>
                <w:rFonts w:ascii="Arial" w:hAnsi="Arial" w:cs="Arial"/>
              </w:rPr>
            </w:pPr>
          </w:p>
          <w:p w14:paraId="02D36906" w14:textId="77777777" w:rsidR="00E62C51" w:rsidRDefault="00222B15" w:rsidP="00E62C51">
            <w:pPr>
              <w:spacing w:line="360" w:lineRule="auto"/>
              <w:jc w:val="center"/>
              <w:rPr>
                <w:rFonts w:ascii="Arial" w:hAnsi="Arial" w:cs="Arial"/>
              </w:rPr>
            </w:pPr>
            <w:r>
              <w:rPr>
                <w:rFonts w:ascii="Arial" w:hAnsi="Arial" w:cs="Arial"/>
              </w:rPr>
              <w:t>1</w:t>
            </w:r>
            <w:r w:rsidR="00C9491F">
              <w:rPr>
                <w:rFonts w:ascii="Arial" w:hAnsi="Arial" w:cs="Arial"/>
              </w:rPr>
              <w:t>(0.9</w:t>
            </w:r>
            <w:r w:rsidR="00E62C51">
              <w:rPr>
                <w:rFonts w:ascii="Arial" w:hAnsi="Arial" w:cs="Arial"/>
              </w:rPr>
              <w:t>%)</w:t>
            </w:r>
          </w:p>
          <w:p w14:paraId="0370AE7A" w14:textId="77777777" w:rsidR="00222B15" w:rsidRDefault="00222B15" w:rsidP="00E62C51">
            <w:pPr>
              <w:spacing w:line="360" w:lineRule="auto"/>
              <w:jc w:val="center"/>
              <w:rPr>
                <w:rFonts w:ascii="Arial" w:hAnsi="Arial" w:cs="Arial"/>
              </w:rPr>
            </w:pPr>
            <w:r>
              <w:rPr>
                <w:rFonts w:ascii="Arial" w:hAnsi="Arial" w:cs="Arial"/>
              </w:rPr>
              <w:t>0(0.0%)</w:t>
            </w:r>
          </w:p>
          <w:p w14:paraId="14E220A5" w14:textId="77777777" w:rsidR="00E62C51" w:rsidRDefault="00C9491F" w:rsidP="00E62C51">
            <w:pPr>
              <w:spacing w:line="360" w:lineRule="auto"/>
              <w:jc w:val="center"/>
              <w:rPr>
                <w:rFonts w:ascii="Arial" w:hAnsi="Arial" w:cs="Arial"/>
              </w:rPr>
            </w:pPr>
            <w:r>
              <w:rPr>
                <w:rFonts w:ascii="Arial" w:hAnsi="Arial" w:cs="Arial"/>
              </w:rPr>
              <w:t>4(36.36</w:t>
            </w:r>
            <w:r w:rsidR="00E62C51">
              <w:rPr>
                <w:rFonts w:ascii="Arial" w:hAnsi="Arial" w:cs="Arial"/>
              </w:rPr>
              <w:t>%)</w:t>
            </w:r>
          </w:p>
          <w:p w14:paraId="420B0564" w14:textId="77777777" w:rsidR="00E62C51" w:rsidRDefault="00C9491F" w:rsidP="00E62C51">
            <w:pPr>
              <w:spacing w:line="360" w:lineRule="auto"/>
              <w:jc w:val="center"/>
              <w:rPr>
                <w:rFonts w:ascii="Arial" w:hAnsi="Arial" w:cs="Arial"/>
              </w:rPr>
            </w:pPr>
            <w:r>
              <w:rPr>
                <w:rFonts w:ascii="Arial" w:hAnsi="Arial" w:cs="Arial"/>
              </w:rPr>
              <w:t>1</w:t>
            </w:r>
            <w:r w:rsidR="00404BCA">
              <w:rPr>
                <w:rFonts w:ascii="Arial" w:hAnsi="Arial" w:cs="Arial"/>
              </w:rPr>
              <w:t>(</w:t>
            </w:r>
            <w:r>
              <w:rPr>
                <w:rFonts w:ascii="Arial" w:hAnsi="Arial" w:cs="Arial"/>
              </w:rPr>
              <w:t>9</w:t>
            </w:r>
            <w:r w:rsidR="00404BCA">
              <w:rPr>
                <w:rFonts w:ascii="Arial" w:hAnsi="Arial" w:cs="Arial"/>
              </w:rPr>
              <w:t>.0</w:t>
            </w:r>
            <w:r w:rsidR="00E62C51">
              <w:rPr>
                <w:rFonts w:ascii="Arial" w:hAnsi="Arial" w:cs="Arial"/>
              </w:rPr>
              <w:t>%)</w:t>
            </w:r>
          </w:p>
          <w:p w14:paraId="3BDAA568" w14:textId="77777777" w:rsidR="00E62C51" w:rsidRDefault="00C9491F" w:rsidP="00C9491F">
            <w:pPr>
              <w:spacing w:line="360" w:lineRule="auto"/>
              <w:jc w:val="center"/>
              <w:rPr>
                <w:rFonts w:ascii="Arial" w:hAnsi="Arial" w:cs="Arial"/>
              </w:rPr>
            </w:pPr>
            <w:r>
              <w:rPr>
                <w:rFonts w:ascii="Arial" w:hAnsi="Arial" w:cs="Arial"/>
              </w:rPr>
              <w:t>5(45.45</w:t>
            </w:r>
            <w:r w:rsidR="00E62C51">
              <w:rPr>
                <w:rFonts w:ascii="Arial" w:hAnsi="Arial" w:cs="Arial"/>
              </w:rPr>
              <w:t>%)</w:t>
            </w:r>
          </w:p>
        </w:tc>
        <w:tc>
          <w:tcPr>
            <w:tcW w:w="1890" w:type="dxa"/>
          </w:tcPr>
          <w:p w14:paraId="4E08614B" w14:textId="77777777" w:rsidR="00E62C51" w:rsidRDefault="00E62C51" w:rsidP="00E62C51">
            <w:pPr>
              <w:spacing w:line="360" w:lineRule="auto"/>
              <w:jc w:val="center"/>
              <w:rPr>
                <w:rFonts w:ascii="Arial" w:hAnsi="Arial" w:cs="Arial"/>
              </w:rPr>
            </w:pPr>
          </w:p>
          <w:p w14:paraId="32896445" w14:textId="77777777" w:rsidR="00E62C51" w:rsidRDefault="00404BCA" w:rsidP="00E62C51">
            <w:pPr>
              <w:spacing w:line="360" w:lineRule="auto"/>
              <w:jc w:val="center"/>
              <w:rPr>
                <w:rFonts w:ascii="Arial" w:hAnsi="Arial" w:cs="Arial"/>
              </w:rPr>
            </w:pPr>
            <w:r>
              <w:rPr>
                <w:rFonts w:ascii="Arial" w:hAnsi="Arial" w:cs="Arial"/>
              </w:rPr>
              <w:t>20</w:t>
            </w:r>
            <w:r w:rsidR="00E62C51">
              <w:rPr>
                <w:rFonts w:ascii="Arial" w:hAnsi="Arial" w:cs="Arial"/>
              </w:rPr>
              <w:t>(20.77%)</w:t>
            </w:r>
          </w:p>
          <w:p w14:paraId="5BD885BA" w14:textId="77777777" w:rsidR="00E62C51" w:rsidRDefault="00404BCA" w:rsidP="00E62C51">
            <w:pPr>
              <w:spacing w:line="360" w:lineRule="auto"/>
              <w:jc w:val="center"/>
              <w:rPr>
                <w:rFonts w:ascii="Arial" w:hAnsi="Arial" w:cs="Arial"/>
              </w:rPr>
            </w:pPr>
            <w:r>
              <w:rPr>
                <w:rFonts w:ascii="Arial" w:hAnsi="Arial" w:cs="Arial"/>
              </w:rPr>
              <w:t>23</w:t>
            </w:r>
            <w:r w:rsidR="00E62C51">
              <w:rPr>
                <w:rFonts w:ascii="Arial" w:hAnsi="Arial" w:cs="Arial"/>
              </w:rPr>
              <w:t>(23.37%)</w:t>
            </w:r>
          </w:p>
          <w:p w14:paraId="1C8F2888" w14:textId="77777777" w:rsidR="00E62C51" w:rsidRDefault="00404BCA" w:rsidP="00E62C51">
            <w:pPr>
              <w:spacing w:line="360" w:lineRule="auto"/>
              <w:jc w:val="center"/>
              <w:rPr>
                <w:rFonts w:ascii="Arial" w:hAnsi="Arial" w:cs="Arial"/>
              </w:rPr>
            </w:pPr>
            <w:r>
              <w:rPr>
                <w:rFonts w:ascii="Arial" w:hAnsi="Arial" w:cs="Arial"/>
              </w:rPr>
              <w:t>30</w:t>
            </w:r>
            <w:r w:rsidR="00E62C51">
              <w:rPr>
                <w:rFonts w:ascii="Arial" w:hAnsi="Arial" w:cs="Arial"/>
              </w:rPr>
              <w:t>(29.87%)</w:t>
            </w:r>
          </w:p>
          <w:p w14:paraId="3B12BBD4" w14:textId="77777777" w:rsidR="00E62C51" w:rsidRDefault="00404BCA" w:rsidP="00E62C51">
            <w:pPr>
              <w:spacing w:line="360" w:lineRule="auto"/>
              <w:jc w:val="center"/>
              <w:rPr>
                <w:rFonts w:ascii="Arial" w:hAnsi="Arial" w:cs="Arial"/>
              </w:rPr>
            </w:pPr>
            <w:r>
              <w:rPr>
                <w:rFonts w:ascii="Arial" w:hAnsi="Arial" w:cs="Arial"/>
              </w:rPr>
              <w:t>13</w:t>
            </w:r>
            <w:r w:rsidR="00E62C51">
              <w:rPr>
                <w:rFonts w:ascii="Arial" w:hAnsi="Arial" w:cs="Arial"/>
              </w:rPr>
              <w:t>(12.98%)</w:t>
            </w:r>
          </w:p>
          <w:p w14:paraId="58BC865C" w14:textId="77777777" w:rsidR="00E62C51" w:rsidRDefault="00404BCA" w:rsidP="00E62C51">
            <w:pPr>
              <w:spacing w:line="360" w:lineRule="auto"/>
              <w:jc w:val="center"/>
              <w:rPr>
                <w:rFonts w:ascii="Arial" w:hAnsi="Arial" w:cs="Arial"/>
              </w:rPr>
            </w:pPr>
            <w:r>
              <w:rPr>
                <w:rFonts w:ascii="Arial" w:hAnsi="Arial" w:cs="Arial"/>
              </w:rPr>
              <w:t>13</w:t>
            </w:r>
            <w:r w:rsidR="00E62C51">
              <w:rPr>
                <w:rFonts w:ascii="Arial" w:hAnsi="Arial" w:cs="Arial"/>
              </w:rPr>
              <w:t>(12.98%)</w:t>
            </w:r>
          </w:p>
          <w:p w14:paraId="537B692A" w14:textId="77777777" w:rsidR="00404BCA" w:rsidRDefault="00404BCA" w:rsidP="00E62C51">
            <w:pPr>
              <w:spacing w:line="360" w:lineRule="auto"/>
              <w:jc w:val="center"/>
              <w:rPr>
                <w:rFonts w:ascii="Arial" w:hAnsi="Arial" w:cs="Arial"/>
              </w:rPr>
            </w:pPr>
            <w:r>
              <w:rPr>
                <w:rFonts w:ascii="Arial" w:hAnsi="Arial" w:cs="Arial"/>
              </w:rPr>
              <w:t>3(2.9%)</w:t>
            </w:r>
          </w:p>
        </w:tc>
        <w:tc>
          <w:tcPr>
            <w:tcW w:w="1440" w:type="dxa"/>
          </w:tcPr>
          <w:p w14:paraId="407E3FC2" w14:textId="77777777" w:rsidR="00E62C51" w:rsidRDefault="00E62C51" w:rsidP="00E62C51">
            <w:pPr>
              <w:spacing w:line="360" w:lineRule="auto"/>
              <w:jc w:val="center"/>
              <w:rPr>
                <w:rFonts w:ascii="Arial" w:hAnsi="Arial" w:cs="Arial"/>
              </w:rPr>
            </w:pPr>
          </w:p>
          <w:p w14:paraId="4660C49A" w14:textId="77777777" w:rsidR="00E62C51" w:rsidRDefault="00E62C51" w:rsidP="00E62C51">
            <w:pPr>
              <w:spacing w:line="360" w:lineRule="auto"/>
              <w:jc w:val="center"/>
              <w:rPr>
                <w:rFonts w:ascii="Arial" w:hAnsi="Arial" w:cs="Arial"/>
              </w:rPr>
            </w:pPr>
            <w:r>
              <w:rPr>
                <w:rFonts w:ascii="Arial" w:hAnsi="Arial" w:cs="Arial"/>
              </w:rPr>
              <w:t>0.128</w:t>
            </w:r>
          </w:p>
          <w:p w14:paraId="09631A98" w14:textId="77777777" w:rsidR="00E62C51" w:rsidRDefault="00E62C51" w:rsidP="00E62C51">
            <w:pPr>
              <w:spacing w:line="360" w:lineRule="auto"/>
              <w:jc w:val="center"/>
              <w:rPr>
                <w:rFonts w:ascii="Arial" w:hAnsi="Arial" w:cs="Arial"/>
              </w:rPr>
            </w:pPr>
            <w:r>
              <w:rPr>
                <w:rFonts w:ascii="Arial" w:hAnsi="Arial" w:cs="Arial"/>
              </w:rPr>
              <w:t>0.342</w:t>
            </w:r>
          </w:p>
          <w:p w14:paraId="39FFFA1B" w14:textId="77777777" w:rsidR="00E62C51" w:rsidRDefault="00E62C51" w:rsidP="00E62C51">
            <w:pPr>
              <w:spacing w:line="360" w:lineRule="auto"/>
              <w:jc w:val="center"/>
              <w:rPr>
                <w:rFonts w:ascii="Arial" w:hAnsi="Arial" w:cs="Arial"/>
              </w:rPr>
            </w:pPr>
            <w:r>
              <w:rPr>
                <w:rFonts w:ascii="Arial" w:hAnsi="Arial" w:cs="Arial"/>
              </w:rPr>
              <w:t>0.437</w:t>
            </w:r>
          </w:p>
          <w:p w14:paraId="2C2AC330" w14:textId="77777777" w:rsidR="00E62C51" w:rsidRDefault="00E62C51" w:rsidP="00E62C51">
            <w:pPr>
              <w:spacing w:line="360" w:lineRule="auto"/>
              <w:jc w:val="center"/>
              <w:rPr>
                <w:rFonts w:ascii="Arial" w:hAnsi="Arial" w:cs="Arial"/>
              </w:rPr>
            </w:pPr>
            <w:r>
              <w:rPr>
                <w:rFonts w:ascii="Arial" w:hAnsi="Arial" w:cs="Arial"/>
              </w:rPr>
              <w:t>0.167</w:t>
            </w:r>
          </w:p>
          <w:p w14:paraId="7F8ED90F" w14:textId="77777777" w:rsidR="00E62C51" w:rsidRDefault="00E62C51" w:rsidP="00E62C51">
            <w:pPr>
              <w:spacing w:line="360" w:lineRule="auto"/>
              <w:jc w:val="center"/>
              <w:rPr>
                <w:rFonts w:ascii="Arial" w:hAnsi="Arial" w:cs="Arial"/>
              </w:rPr>
            </w:pPr>
            <w:r>
              <w:rPr>
                <w:rFonts w:ascii="Arial" w:hAnsi="Arial" w:cs="Arial"/>
              </w:rPr>
              <w:t>0.084</w:t>
            </w:r>
          </w:p>
          <w:p w14:paraId="2629FF60" w14:textId="77777777" w:rsidR="00404BCA" w:rsidRDefault="00404BCA" w:rsidP="00E62C51">
            <w:pPr>
              <w:spacing w:line="360" w:lineRule="auto"/>
              <w:jc w:val="center"/>
              <w:rPr>
                <w:rFonts w:ascii="Arial" w:hAnsi="Arial" w:cs="Arial"/>
              </w:rPr>
            </w:pPr>
            <w:r>
              <w:rPr>
                <w:rFonts w:ascii="Arial" w:hAnsi="Arial" w:cs="Arial"/>
              </w:rPr>
              <w:t>0.164</w:t>
            </w:r>
          </w:p>
        </w:tc>
      </w:tr>
      <w:tr w:rsidR="00E62C51" w14:paraId="4C482121" w14:textId="77777777" w:rsidTr="00E62C51">
        <w:tc>
          <w:tcPr>
            <w:tcW w:w="3955" w:type="dxa"/>
          </w:tcPr>
          <w:p w14:paraId="339C75EB" w14:textId="77777777" w:rsidR="00E62C51" w:rsidRDefault="00E62C51" w:rsidP="00E62C51">
            <w:pPr>
              <w:spacing w:line="360" w:lineRule="auto"/>
              <w:rPr>
                <w:rFonts w:ascii="Arial" w:hAnsi="Arial" w:cs="Arial"/>
              </w:rPr>
            </w:pPr>
            <w:r>
              <w:rPr>
                <w:rFonts w:ascii="Arial" w:hAnsi="Arial" w:cs="Arial"/>
              </w:rPr>
              <w:t xml:space="preserve">Mode of surgery </w:t>
            </w:r>
          </w:p>
          <w:p w14:paraId="14648B2B" w14:textId="77777777" w:rsidR="00E62C51" w:rsidRDefault="00E62C51" w:rsidP="00E62C51">
            <w:pPr>
              <w:spacing w:line="360" w:lineRule="auto"/>
              <w:rPr>
                <w:rFonts w:ascii="Arial" w:hAnsi="Arial" w:cs="Arial"/>
              </w:rPr>
            </w:pPr>
            <w:r w:rsidRPr="00035445">
              <w:rPr>
                <w:rFonts w:ascii="Arial" w:hAnsi="Arial" w:cs="Arial"/>
              </w:rPr>
              <w:t xml:space="preserve">open </w:t>
            </w:r>
          </w:p>
          <w:p w14:paraId="703BBF71" w14:textId="77777777" w:rsidR="00E62C51" w:rsidRDefault="00E62C51" w:rsidP="00E62C51">
            <w:pPr>
              <w:spacing w:line="360" w:lineRule="auto"/>
              <w:rPr>
                <w:rFonts w:ascii="Arial" w:hAnsi="Arial" w:cs="Arial"/>
              </w:rPr>
            </w:pPr>
            <w:r>
              <w:rPr>
                <w:rFonts w:ascii="Arial" w:hAnsi="Arial" w:cs="Arial"/>
              </w:rPr>
              <w:t>laparoscopic</w:t>
            </w:r>
          </w:p>
        </w:tc>
        <w:tc>
          <w:tcPr>
            <w:tcW w:w="2340" w:type="dxa"/>
          </w:tcPr>
          <w:p w14:paraId="3F2C558D" w14:textId="77777777" w:rsidR="00E62C51" w:rsidRDefault="00E62C51" w:rsidP="00E62C51">
            <w:pPr>
              <w:spacing w:line="360" w:lineRule="auto"/>
              <w:jc w:val="center"/>
              <w:rPr>
                <w:rFonts w:ascii="Arial" w:hAnsi="Arial" w:cs="Arial"/>
              </w:rPr>
            </w:pPr>
          </w:p>
          <w:p w14:paraId="22DAD3AC" w14:textId="77777777" w:rsidR="00E62C51" w:rsidRDefault="00C9491F" w:rsidP="00E62C51">
            <w:pPr>
              <w:spacing w:line="360" w:lineRule="auto"/>
              <w:jc w:val="center"/>
              <w:rPr>
                <w:rFonts w:ascii="Arial" w:hAnsi="Arial" w:cs="Arial"/>
              </w:rPr>
            </w:pPr>
            <w:r>
              <w:rPr>
                <w:rFonts w:ascii="Arial" w:hAnsi="Arial" w:cs="Arial"/>
              </w:rPr>
              <w:t>8(</w:t>
            </w:r>
            <w:r w:rsidR="00404BCA">
              <w:rPr>
                <w:rFonts w:ascii="Arial" w:hAnsi="Arial" w:cs="Arial"/>
              </w:rPr>
              <w:t>72.72</w:t>
            </w:r>
            <w:r w:rsidR="00E62C51">
              <w:rPr>
                <w:rFonts w:ascii="Arial" w:hAnsi="Arial" w:cs="Arial"/>
              </w:rPr>
              <w:t>%)</w:t>
            </w:r>
          </w:p>
          <w:p w14:paraId="3FF731F8" w14:textId="77777777" w:rsidR="00E62C51" w:rsidRDefault="00C9491F" w:rsidP="00E62C51">
            <w:pPr>
              <w:spacing w:line="360" w:lineRule="auto"/>
              <w:jc w:val="center"/>
              <w:rPr>
                <w:rFonts w:ascii="Arial" w:hAnsi="Arial" w:cs="Arial"/>
              </w:rPr>
            </w:pPr>
            <w:r>
              <w:rPr>
                <w:rFonts w:ascii="Arial" w:hAnsi="Arial" w:cs="Arial"/>
              </w:rPr>
              <w:t>3(27.27</w:t>
            </w:r>
            <w:r w:rsidR="00E62C51">
              <w:rPr>
                <w:rFonts w:ascii="Arial" w:hAnsi="Arial" w:cs="Arial"/>
              </w:rPr>
              <w:t>%)</w:t>
            </w:r>
          </w:p>
        </w:tc>
        <w:tc>
          <w:tcPr>
            <w:tcW w:w="1890" w:type="dxa"/>
          </w:tcPr>
          <w:p w14:paraId="0944D1B0" w14:textId="77777777" w:rsidR="00E62C51" w:rsidRDefault="00E62C51" w:rsidP="00E62C51">
            <w:pPr>
              <w:spacing w:line="360" w:lineRule="auto"/>
              <w:jc w:val="center"/>
              <w:rPr>
                <w:rFonts w:ascii="Arial" w:hAnsi="Arial" w:cs="Arial"/>
              </w:rPr>
            </w:pPr>
          </w:p>
          <w:p w14:paraId="302CF134" w14:textId="77777777" w:rsidR="00E62C51" w:rsidRDefault="00404BCA" w:rsidP="00E62C51">
            <w:pPr>
              <w:spacing w:line="360" w:lineRule="auto"/>
              <w:jc w:val="center"/>
              <w:rPr>
                <w:rFonts w:ascii="Arial" w:hAnsi="Arial" w:cs="Arial"/>
              </w:rPr>
            </w:pPr>
            <w:r>
              <w:rPr>
                <w:rFonts w:ascii="Arial" w:hAnsi="Arial" w:cs="Arial"/>
              </w:rPr>
              <w:t>67</w:t>
            </w:r>
            <w:r w:rsidR="00E62C51">
              <w:rPr>
                <w:rFonts w:ascii="Arial" w:hAnsi="Arial" w:cs="Arial"/>
              </w:rPr>
              <w:t>(66.23%)</w:t>
            </w:r>
          </w:p>
          <w:p w14:paraId="472E2E6F" w14:textId="77777777" w:rsidR="00E62C51" w:rsidRDefault="00404BCA" w:rsidP="00E62C51">
            <w:pPr>
              <w:spacing w:line="360" w:lineRule="auto"/>
              <w:jc w:val="center"/>
              <w:rPr>
                <w:rFonts w:ascii="Arial" w:hAnsi="Arial" w:cs="Arial"/>
              </w:rPr>
            </w:pPr>
            <w:r>
              <w:rPr>
                <w:rFonts w:ascii="Arial" w:hAnsi="Arial" w:cs="Arial"/>
              </w:rPr>
              <w:t>35(34.31</w:t>
            </w:r>
            <w:r w:rsidR="00E62C51">
              <w:rPr>
                <w:rFonts w:ascii="Arial" w:hAnsi="Arial" w:cs="Arial"/>
              </w:rPr>
              <w:t>%)</w:t>
            </w:r>
          </w:p>
        </w:tc>
        <w:tc>
          <w:tcPr>
            <w:tcW w:w="1440" w:type="dxa"/>
          </w:tcPr>
          <w:p w14:paraId="51B82A4C" w14:textId="77777777" w:rsidR="00E62C51" w:rsidRDefault="00E62C51" w:rsidP="00E62C51">
            <w:pPr>
              <w:spacing w:line="360" w:lineRule="auto"/>
              <w:jc w:val="center"/>
              <w:rPr>
                <w:rFonts w:ascii="Arial" w:hAnsi="Arial" w:cs="Arial"/>
              </w:rPr>
            </w:pPr>
          </w:p>
          <w:p w14:paraId="213B7483" w14:textId="77777777" w:rsidR="00E62C51" w:rsidRDefault="00E62C51" w:rsidP="00E62C51">
            <w:pPr>
              <w:spacing w:line="360" w:lineRule="auto"/>
              <w:jc w:val="center"/>
              <w:rPr>
                <w:rFonts w:ascii="Arial" w:hAnsi="Arial" w:cs="Arial"/>
              </w:rPr>
            </w:pPr>
            <w:r>
              <w:rPr>
                <w:rFonts w:ascii="Arial" w:hAnsi="Arial" w:cs="Arial"/>
              </w:rPr>
              <w:t>0.192</w:t>
            </w:r>
          </w:p>
          <w:p w14:paraId="00F18356" w14:textId="77777777" w:rsidR="00E62C51" w:rsidRDefault="00E62C51" w:rsidP="00E62C51">
            <w:pPr>
              <w:spacing w:line="360" w:lineRule="auto"/>
              <w:jc w:val="center"/>
              <w:rPr>
                <w:rFonts w:ascii="Arial" w:hAnsi="Arial" w:cs="Arial"/>
              </w:rPr>
            </w:pPr>
            <w:r>
              <w:rPr>
                <w:rFonts w:ascii="Arial" w:hAnsi="Arial" w:cs="Arial"/>
              </w:rPr>
              <w:t>0.427</w:t>
            </w:r>
          </w:p>
        </w:tc>
      </w:tr>
      <w:tr w:rsidR="00E62C51" w14:paraId="3E516F17" w14:textId="77777777" w:rsidTr="00E62C51">
        <w:tc>
          <w:tcPr>
            <w:tcW w:w="3955" w:type="dxa"/>
          </w:tcPr>
          <w:p w14:paraId="062BD33F" w14:textId="77777777" w:rsidR="00E62C51" w:rsidRDefault="00E62C51" w:rsidP="00E62C51">
            <w:pPr>
              <w:spacing w:line="360" w:lineRule="auto"/>
              <w:rPr>
                <w:rFonts w:ascii="Arial" w:hAnsi="Arial" w:cs="Arial"/>
              </w:rPr>
            </w:pPr>
            <w:r>
              <w:rPr>
                <w:rFonts w:ascii="Arial" w:hAnsi="Arial" w:cs="Arial"/>
              </w:rPr>
              <w:t>Duration of surgery(hrs)</w:t>
            </w:r>
          </w:p>
        </w:tc>
        <w:tc>
          <w:tcPr>
            <w:tcW w:w="2340" w:type="dxa"/>
          </w:tcPr>
          <w:p w14:paraId="5A53D82D" w14:textId="77777777" w:rsidR="00E62C51" w:rsidRPr="009B3E55" w:rsidRDefault="00E62C51" w:rsidP="00E62C51">
            <w:pPr>
              <w:spacing w:line="360" w:lineRule="auto"/>
              <w:jc w:val="center"/>
              <w:rPr>
                <w:rFonts w:ascii="Arial" w:hAnsi="Arial" w:cs="Arial"/>
              </w:rPr>
            </w:pPr>
            <w:r>
              <w:rPr>
                <w:rFonts w:ascii="Arial" w:hAnsi="Arial" w:cs="Arial"/>
              </w:rPr>
              <w:t>4</w:t>
            </w:r>
            <w:r w:rsidRPr="009B3E55">
              <w:rPr>
                <w:rFonts w:ascii="Arial" w:hAnsi="Arial" w:cs="Arial"/>
                <w:i/>
              </w:rPr>
              <w:t>±</w:t>
            </w:r>
            <w:r w:rsidR="009C6F29">
              <w:rPr>
                <w:rFonts w:ascii="Arial" w:hAnsi="Arial" w:cs="Arial"/>
              </w:rPr>
              <w:t>3.6</w:t>
            </w:r>
          </w:p>
        </w:tc>
        <w:tc>
          <w:tcPr>
            <w:tcW w:w="1890" w:type="dxa"/>
          </w:tcPr>
          <w:p w14:paraId="5D990A57" w14:textId="77777777" w:rsidR="00E62C51" w:rsidRPr="009B3E55" w:rsidRDefault="00E62C51" w:rsidP="00E62C51">
            <w:pPr>
              <w:spacing w:line="360" w:lineRule="auto"/>
              <w:jc w:val="center"/>
              <w:rPr>
                <w:rFonts w:ascii="Arial" w:hAnsi="Arial" w:cs="Arial"/>
              </w:rPr>
            </w:pPr>
            <w:r>
              <w:rPr>
                <w:rFonts w:ascii="Arial" w:hAnsi="Arial" w:cs="Arial"/>
              </w:rPr>
              <w:t>2</w:t>
            </w:r>
            <w:r w:rsidRPr="009B3E55">
              <w:rPr>
                <w:rFonts w:ascii="Arial" w:hAnsi="Arial" w:cs="Arial"/>
                <w:i/>
              </w:rPr>
              <w:t>±</w:t>
            </w:r>
            <w:r w:rsidR="009C6F29">
              <w:rPr>
                <w:rFonts w:ascii="Arial" w:hAnsi="Arial" w:cs="Arial"/>
              </w:rPr>
              <w:t>1.5</w:t>
            </w:r>
          </w:p>
        </w:tc>
        <w:tc>
          <w:tcPr>
            <w:tcW w:w="1440" w:type="dxa"/>
          </w:tcPr>
          <w:p w14:paraId="532E9D32" w14:textId="77777777" w:rsidR="00E62C51" w:rsidRDefault="009C6F29" w:rsidP="00E62C51">
            <w:pPr>
              <w:spacing w:line="360" w:lineRule="auto"/>
              <w:jc w:val="center"/>
              <w:rPr>
                <w:rFonts w:ascii="Arial" w:hAnsi="Arial" w:cs="Arial"/>
              </w:rPr>
            </w:pPr>
            <w:r>
              <w:rPr>
                <w:rFonts w:ascii="Arial" w:hAnsi="Arial" w:cs="Arial"/>
              </w:rPr>
              <w:t>0.001</w:t>
            </w:r>
          </w:p>
        </w:tc>
      </w:tr>
      <w:tr w:rsidR="00E62C51" w14:paraId="2CB6A158" w14:textId="77777777" w:rsidTr="00E62C51">
        <w:tc>
          <w:tcPr>
            <w:tcW w:w="3955" w:type="dxa"/>
          </w:tcPr>
          <w:p w14:paraId="551F9CB9" w14:textId="77777777" w:rsidR="00E62C51" w:rsidRDefault="00E62C51" w:rsidP="00E62C51">
            <w:pPr>
              <w:spacing w:line="360" w:lineRule="auto"/>
              <w:rPr>
                <w:rFonts w:ascii="Arial" w:hAnsi="Arial" w:cs="Arial"/>
              </w:rPr>
            </w:pPr>
            <w:r>
              <w:rPr>
                <w:rFonts w:ascii="Arial" w:hAnsi="Arial" w:cs="Arial"/>
              </w:rPr>
              <w:t>A</w:t>
            </w:r>
            <w:r w:rsidRPr="00035445">
              <w:rPr>
                <w:rFonts w:ascii="Arial" w:hAnsi="Arial" w:cs="Arial"/>
              </w:rPr>
              <w:t>mount of blood</w:t>
            </w:r>
            <w:r>
              <w:rPr>
                <w:rFonts w:ascii="Arial" w:hAnsi="Arial" w:cs="Arial"/>
              </w:rPr>
              <w:t xml:space="preserve"> Transfusion(ml)</w:t>
            </w:r>
          </w:p>
        </w:tc>
        <w:tc>
          <w:tcPr>
            <w:tcW w:w="2340" w:type="dxa"/>
          </w:tcPr>
          <w:p w14:paraId="38CC371B" w14:textId="77777777" w:rsidR="00E62C51" w:rsidRPr="009B3E55" w:rsidRDefault="009C6F29" w:rsidP="00E62C51">
            <w:pPr>
              <w:spacing w:line="360" w:lineRule="auto"/>
              <w:jc w:val="center"/>
              <w:rPr>
                <w:rFonts w:ascii="Arial" w:hAnsi="Arial" w:cs="Arial"/>
              </w:rPr>
            </w:pPr>
            <w:r>
              <w:rPr>
                <w:rFonts w:ascii="Arial" w:hAnsi="Arial" w:cs="Arial"/>
              </w:rPr>
              <w:t>650</w:t>
            </w:r>
            <w:r w:rsidR="008D09F2">
              <w:rPr>
                <w:rFonts w:ascii="Arial" w:hAnsi="Arial" w:cs="Arial"/>
              </w:rPr>
              <w:t>±65</w:t>
            </w:r>
          </w:p>
        </w:tc>
        <w:tc>
          <w:tcPr>
            <w:tcW w:w="1890" w:type="dxa"/>
          </w:tcPr>
          <w:p w14:paraId="0D6ACEBE" w14:textId="77777777" w:rsidR="00E62C51" w:rsidRPr="009B3E55" w:rsidRDefault="009C6F29" w:rsidP="00E62C51">
            <w:pPr>
              <w:spacing w:line="360" w:lineRule="auto"/>
              <w:jc w:val="center"/>
              <w:rPr>
                <w:rFonts w:ascii="Arial" w:hAnsi="Arial" w:cs="Arial"/>
              </w:rPr>
            </w:pPr>
            <w:r>
              <w:rPr>
                <w:rFonts w:ascii="Arial" w:hAnsi="Arial" w:cs="Arial"/>
              </w:rPr>
              <w:t>345</w:t>
            </w:r>
            <w:r w:rsidR="008D09F2">
              <w:rPr>
                <w:rFonts w:ascii="Arial" w:hAnsi="Arial" w:cs="Arial"/>
              </w:rPr>
              <w:t>±72</w:t>
            </w:r>
          </w:p>
        </w:tc>
        <w:tc>
          <w:tcPr>
            <w:tcW w:w="1440" w:type="dxa"/>
          </w:tcPr>
          <w:p w14:paraId="558A10E2" w14:textId="77777777" w:rsidR="00E62C51" w:rsidRDefault="00E62C51" w:rsidP="00E62C51">
            <w:pPr>
              <w:spacing w:line="360" w:lineRule="auto"/>
              <w:jc w:val="center"/>
              <w:rPr>
                <w:rFonts w:ascii="Arial" w:hAnsi="Arial" w:cs="Arial"/>
              </w:rPr>
            </w:pPr>
            <w:r>
              <w:rPr>
                <w:rFonts w:ascii="Arial" w:hAnsi="Arial" w:cs="Arial"/>
              </w:rPr>
              <w:t>0.004</w:t>
            </w:r>
          </w:p>
        </w:tc>
      </w:tr>
    </w:tbl>
    <w:p w14:paraId="75586E61" w14:textId="77777777" w:rsidR="00035445" w:rsidRDefault="00035445" w:rsidP="00AB2069">
      <w:pPr>
        <w:spacing w:after="0" w:line="360" w:lineRule="auto"/>
        <w:jc w:val="center"/>
        <w:rPr>
          <w:rFonts w:ascii="Arial" w:hAnsi="Arial" w:cs="Arial"/>
        </w:rPr>
      </w:pPr>
    </w:p>
    <w:p w14:paraId="5C8F6F08" w14:textId="77777777" w:rsidR="00035445" w:rsidRDefault="00E62C51" w:rsidP="00A202A1">
      <w:pPr>
        <w:spacing w:after="0" w:line="360" w:lineRule="auto"/>
        <w:rPr>
          <w:rFonts w:ascii="Arial" w:hAnsi="Arial" w:cs="Arial"/>
        </w:rPr>
      </w:pPr>
      <w:r>
        <w:rPr>
          <w:rFonts w:ascii="Arial" w:hAnsi="Arial" w:cs="Arial"/>
        </w:rPr>
        <w:t>Table-3 shows increased duration of surgery</w:t>
      </w:r>
      <w:r w:rsidR="00A202A1">
        <w:rPr>
          <w:rFonts w:ascii="Arial" w:hAnsi="Arial" w:cs="Arial"/>
        </w:rPr>
        <w:t xml:space="preserve"> (</w:t>
      </w:r>
      <w:r w:rsidR="00A202A1" w:rsidRPr="00A202A1">
        <w:rPr>
          <w:rFonts w:ascii="Arial" w:hAnsi="Arial" w:cs="Arial"/>
        </w:rPr>
        <w:t>4</w:t>
      </w:r>
      <w:r w:rsidR="00A202A1" w:rsidRPr="00A202A1">
        <w:rPr>
          <w:rFonts w:ascii="Arial" w:hAnsi="Arial" w:cs="Arial"/>
          <w:i/>
        </w:rPr>
        <w:t>±</w:t>
      </w:r>
      <w:r w:rsidR="00D61EBF">
        <w:rPr>
          <w:rFonts w:ascii="Arial" w:hAnsi="Arial" w:cs="Arial"/>
        </w:rPr>
        <w:t>3.6</w:t>
      </w:r>
      <w:r w:rsidR="00A202A1">
        <w:rPr>
          <w:rFonts w:ascii="Arial" w:hAnsi="Arial" w:cs="Arial"/>
        </w:rPr>
        <w:t xml:space="preserve">hrs vs </w:t>
      </w:r>
      <w:r w:rsidR="00A202A1" w:rsidRPr="00A202A1">
        <w:rPr>
          <w:rFonts w:ascii="Arial" w:hAnsi="Arial" w:cs="Arial"/>
        </w:rPr>
        <w:t>2</w:t>
      </w:r>
      <w:r w:rsidR="00A202A1" w:rsidRPr="00A202A1">
        <w:rPr>
          <w:rFonts w:ascii="Arial" w:hAnsi="Arial" w:cs="Arial"/>
          <w:i/>
        </w:rPr>
        <w:t>±</w:t>
      </w:r>
      <w:r w:rsidR="00D61EBF">
        <w:rPr>
          <w:rFonts w:ascii="Arial" w:hAnsi="Arial" w:cs="Arial"/>
        </w:rPr>
        <w:t>1.5</w:t>
      </w:r>
      <w:r w:rsidR="00A202A1">
        <w:rPr>
          <w:rFonts w:ascii="Arial" w:hAnsi="Arial" w:cs="Arial"/>
        </w:rPr>
        <w:t xml:space="preserve">hrs) </w:t>
      </w:r>
      <w:r>
        <w:rPr>
          <w:rFonts w:ascii="Arial" w:hAnsi="Arial" w:cs="Arial"/>
        </w:rPr>
        <w:t>and increased per-operative blood transfusion</w:t>
      </w:r>
      <w:r w:rsidR="00A202A1">
        <w:rPr>
          <w:rFonts w:ascii="Arial" w:hAnsi="Arial" w:cs="Arial"/>
        </w:rPr>
        <w:t>(</w:t>
      </w:r>
      <w:r w:rsidR="00D61EBF">
        <w:rPr>
          <w:rFonts w:ascii="Arial" w:hAnsi="Arial" w:cs="Arial"/>
        </w:rPr>
        <w:t>65</w:t>
      </w:r>
      <w:r w:rsidR="008D09F2">
        <w:rPr>
          <w:rFonts w:ascii="Arial" w:hAnsi="Arial" w:cs="Arial"/>
        </w:rPr>
        <w:t>0±65</w:t>
      </w:r>
      <w:r w:rsidR="00A202A1">
        <w:rPr>
          <w:rFonts w:ascii="Arial" w:hAnsi="Arial" w:cs="Arial"/>
        </w:rPr>
        <w:t xml:space="preserve"> ml vs </w:t>
      </w:r>
      <w:r w:rsidR="00D61EBF">
        <w:rPr>
          <w:rFonts w:ascii="Arial" w:hAnsi="Arial" w:cs="Arial"/>
        </w:rPr>
        <w:t>345</w:t>
      </w:r>
      <w:r w:rsidR="008D09F2">
        <w:rPr>
          <w:rFonts w:ascii="Arial" w:hAnsi="Arial" w:cs="Arial"/>
        </w:rPr>
        <w:t>±72</w:t>
      </w:r>
      <w:r w:rsidR="00A202A1">
        <w:rPr>
          <w:rFonts w:ascii="Arial" w:hAnsi="Arial" w:cs="Arial"/>
        </w:rPr>
        <w:t xml:space="preserve"> ml)</w:t>
      </w:r>
      <w:r>
        <w:rPr>
          <w:rFonts w:ascii="Arial" w:hAnsi="Arial" w:cs="Arial"/>
        </w:rPr>
        <w:t xml:space="preserve"> was significantly associated with post-operative VTE</w:t>
      </w:r>
      <w:r w:rsidR="00A202A1">
        <w:rPr>
          <w:rFonts w:ascii="Arial" w:hAnsi="Arial" w:cs="Arial"/>
        </w:rPr>
        <w:t>(p&lt;0.05)</w:t>
      </w:r>
      <w:r>
        <w:rPr>
          <w:rFonts w:ascii="Arial" w:hAnsi="Arial" w:cs="Arial"/>
        </w:rPr>
        <w:t xml:space="preserve"> </w:t>
      </w:r>
    </w:p>
    <w:p w14:paraId="05A3600D" w14:textId="77777777" w:rsidR="00035445" w:rsidRDefault="00035445" w:rsidP="00AB2069">
      <w:pPr>
        <w:spacing w:after="0" w:line="360" w:lineRule="auto"/>
        <w:jc w:val="center"/>
        <w:rPr>
          <w:rFonts w:ascii="Arial" w:hAnsi="Arial" w:cs="Arial"/>
        </w:rPr>
      </w:pPr>
    </w:p>
    <w:p w14:paraId="4094A5F1" w14:textId="77777777" w:rsidR="00A202A1" w:rsidRDefault="00A202A1" w:rsidP="00AB2069">
      <w:pPr>
        <w:spacing w:after="0" w:line="360" w:lineRule="auto"/>
        <w:jc w:val="center"/>
        <w:rPr>
          <w:rFonts w:ascii="Arial" w:hAnsi="Arial" w:cs="Arial"/>
        </w:rPr>
      </w:pPr>
    </w:p>
    <w:p w14:paraId="597B9464" w14:textId="77777777" w:rsidR="00784D0E" w:rsidRDefault="00784D0E" w:rsidP="00AB2069">
      <w:pPr>
        <w:spacing w:after="0" w:line="360" w:lineRule="auto"/>
        <w:jc w:val="center"/>
        <w:rPr>
          <w:rFonts w:ascii="Arial" w:hAnsi="Arial" w:cs="Arial"/>
        </w:rPr>
      </w:pPr>
    </w:p>
    <w:p w14:paraId="74F8B729" w14:textId="77777777" w:rsidR="00784D0E" w:rsidRDefault="00784D0E" w:rsidP="00AB2069">
      <w:pPr>
        <w:spacing w:after="0" w:line="360" w:lineRule="auto"/>
        <w:jc w:val="center"/>
        <w:rPr>
          <w:rFonts w:ascii="Arial" w:hAnsi="Arial" w:cs="Arial"/>
        </w:rPr>
      </w:pPr>
    </w:p>
    <w:p w14:paraId="0497A33F" w14:textId="77777777" w:rsidR="00784D0E" w:rsidRDefault="00784D0E" w:rsidP="00AB2069">
      <w:pPr>
        <w:spacing w:after="0" w:line="360" w:lineRule="auto"/>
        <w:jc w:val="center"/>
        <w:rPr>
          <w:rFonts w:ascii="Arial" w:hAnsi="Arial" w:cs="Arial"/>
        </w:rPr>
      </w:pPr>
    </w:p>
    <w:p w14:paraId="485E6B66" w14:textId="77777777" w:rsidR="00784D0E" w:rsidRDefault="00784D0E" w:rsidP="00AB2069">
      <w:pPr>
        <w:spacing w:after="0" w:line="360" w:lineRule="auto"/>
        <w:jc w:val="center"/>
        <w:rPr>
          <w:rFonts w:ascii="Arial" w:hAnsi="Arial" w:cs="Arial"/>
        </w:rPr>
      </w:pPr>
    </w:p>
    <w:p w14:paraId="694AF4C7" w14:textId="77777777" w:rsidR="00784D0E" w:rsidRDefault="00784D0E" w:rsidP="00AB2069">
      <w:pPr>
        <w:spacing w:after="0" w:line="360" w:lineRule="auto"/>
        <w:jc w:val="center"/>
        <w:rPr>
          <w:rFonts w:ascii="Arial" w:hAnsi="Arial" w:cs="Arial"/>
        </w:rPr>
      </w:pPr>
    </w:p>
    <w:p w14:paraId="7B9D767E" w14:textId="77777777" w:rsidR="00784D0E" w:rsidRDefault="00784D0E" w:rsidP="00AB2069">
      <w:pPr>
        <w:spacing w:after="0" w:line="360" w:lineRule="auto"/>
        <w:jc w:val="center"/>
        <w:rPr>
          <w:rFonts w:ascii="Arial" w:hAnsi="Arial" w:cs="Arial"/>
        </w:rPr>
      </w:pPr>
    </w:p>
    <w:p w14:paraId="62D7B7CF" w14:textId="77777777" w:rsidR="00784D0E" w:rsidRDefault="00784D0E" w:rsidP="00AB2069">
      <w:pPr>
        <w:spacing w:after="0" w:line="360" w:lineRule="auto"/>
        <w:jc w:val="center"/>
        <w:rPr>
          <w:rFonts w:ascii="Arial" w:hAnsi="Arial" w:cs="Arial"/>
        </w:rPr>
      </w:pPr>
    </w:p>
    <w:p w14:paraId="08B359BE" w14:textId="77777777" w:rsidR="00784D0E" w:rsidRDefault="00784D0E" w:rsidP="00AB2069">
      <w:pPr>
        <w:spacing w:after="0" w:line="360" w:lineRule="auto"/>
        <w:jc w:val="center"/>
        <w:rPr>
          <w:rFonts w:ascii="Arial" w:hAnsi="Arial" w:cs="Arial"/>
        </w:rPr>
      </w:pPr>
    </w:p>
    <w:p w14:paraId="638683D2" w14:textId="77777777" w:rsidR="00784D0E" w:rsidRDefault="00784D0E" w:rsidP="00AB2069">
      <w:pPr>
        <w:spacing w:after="0" w:line="360" w:lineRule="auto"/>
        <w:jc w:val="center"/>
        <w:rPr>
          <w:rFonts w:ascii="Arial" w:hAnsi="Arial" w:cs="Arial"/>
        </w:rPr>
      </w:pPr>
    </w:p>
    <w:p w14:paraId="3A7BF92A" w14:textId="77777777" w:rsidR="00784D0E" w:rsidRDefault="00784D0E" w:rsidP="00AB2069">
      <w:pPr>
        <w:spacing w:after="0" w:line="360" w:lineRule="auto"/>
        <w:jc w:val="center"/>
        <w:rPr>
          <w:rFonts w:ascii="Arial" w:hAnsi="Arial" w:cs="Arial"/>
        </w:rPr>
      </w:pPr>
    </w:p>
    <w:p w14:paraId="41128CFC" w14:textId="77777777" w:rsidR="00784D0E" w:rsidRDefault="00784D0E" w:rsidP="00AB2069">
      <w:pPr>
        <w:spacing w:after="0" w:line="360" w:lineRule="auto"/>
        <w:jc w:val="center"/>
        <w:rPr>
          <w:rFonts w:ascii="Arial" w:hAnsi="Arial" w:cs="Arial"/>
        </w:rPr>
      </w:pPr>
    </w:p>
    <w:p w14:paraId="7FB77962" w14:textId="77777777" w:rsidR="00784D0E" w:rsidRDefault="00784D0E" w:rsidP="00AB2069">
      <w:pPr>
        <w:spacing w:after="0" w:line="360" w:lineRule="auto"/>
        <w:jc w:val="center"/>
        <w:rPr>
          <w:rFonts w:ascii="Arial" w:hAnsi="Arial" w:cs="Arial"/>
        </w:rPr>
      </w:pPr>
    </w:p>
    <w:p w14:paraId="3CB89CA3" w14:textId="77777777" w:rsidR="00784D0E" w:rsidRDefault="00784D0E" w:rsidP="00AB2069">
      <w:pPr>
        <w:spacing w:after="0" w:line="360" w:lineRule="auto"/>
        <w:jc w:val="center"/>
        <w:rPr>
          <w:rFonts w:ascii="Arial" w:hAnsi="Arial" w:cs="Arial"/>
        </w:rPr>
      </w:pPr>
    </w:p>
    <w:p w14:paraId="115DF2C2" w14:textId="77777777" w:rsidR="00784D0E" w:rsidRDefault="00784D0E" w:rsidP="00AB2069">
      <w:pPr>
        <w:spacing w:after="0" w:line="360" w:lineRule="auto"/>
        <w:jc w:val="center"/>
        <w:rPr>
          <w:rFonts w:ascii="Arial" w:hAnsi="Arial" w:cs="Arial"/>
        </w:rPr>
      </w:pPr>
    </w:p>
    <w:p w14:paraId="21AED8BB" w14:textId="5DB23621" w:rsidR="002E2481" w:rsidRPr="00CB4549" w:rsidRDefault="007E7FBA" w:rsidP="00AB2069">
      <w:pPr>
        <w:spacing w:after="0" w:line="360" w:lineRule="auto"/>
        <w:jc w:val="center"/>
        <w:rPr>
          <w:rFonts w:ascii="Arial" w:hAnsi="Arial" w:cs="Arial"/>
        </w:rPr>
      </w:pPr>
      <w:r>
        <w:rPr>
          <w:rFonts w:ascii="Arial" w:hAnsi="Arial" w:cs="Arial"/>
        </w:rPr>
        <w:t>Table-5</w:t>
      </w:r>
      <w:r w:rsidR="002D1F11">
        <w:rPr>
          <w:rFonts w:ascii="Arial" w:hAnsi="Arial" w:cs="Arial"/>
        </w:rPr>
        <w:t xml:space="preserve"> </w:t>
      </w:r>
      <w:bookmarkStart w:id="0" w:name="_GoBack"/>
      <w:bookmarkEnd w:id="0"/>
      <w:r w:rsidR="002E2481" w:rsidRPr="00CB4549">
        <w:rPr>
          <w:rFonts w:ascii="Arial" w:hAnsi="Arial" w:cs="Arial"/>
        </w:rPr>
        <w:t xml:space="preserve"> Multivariate logistic re</w:t>
      </w:r>
      <w:r w:rsidR="009B3E55">
        <w:rPr>
          <w:rFonts w:ascii="Arial" w:hAnsi="Arial" w:cs="Arial"/>
        </w:rPr>
        <w:t>gression model correlated to VTE</w:t>
      </w:r>
    </w:p>
    <w:p w14:paraId="4BBD5107" w14:textId="77777777" w:rsidR="002E2481" w:rsidRDefault="002E2481" w:rsidP="00AB2069">
      <w:pPr>
        <w:spacing w:after="0" w:line="360" w:lineRule="auto"/>
        <w:jc w:val="both"/>
        <w:rPr>
          <w:rFonts w:ascii="Arial" w:hAnsi="Arial" w:cs="Arial"/>
        </w:rPr>
      </w:pPr>
    </w:p>
    <w:p w14:paraId="38DA643E" w14:textId="77777777" w:rsidR="002E2481" w:rsidRPr="00CB4549" w:rsidRDefault="002E2481" w:rsidP="00AB2069">
      <w:pPr>
        <w:spacing w:after="0" w:line="360" w:lineRule="auto"/>
        <w:jc w:val="both"/>
        <w:rPr>
          <w:rFonts w:ascii="Arial" w:hAnsi="Arial" w:cs="Arial"/>
        </w:rPr>
      </w:pPr>
    </w:p>
    <w:tbl>
      <w:tblPr>
        <w:tblStyle w:val="TableGrid"/>
        <w:tblW w:w="0" w:type="auto"/>
        <w:tblLook w:val="04A0" w:firstRow="1" w:lastRow="0" w:firstColumn="1" w:lastColumn="0" w:noHBand="0" w:noVBand="1"/>
      </w:tblPr>
      <w:tblGrid>
        <w:gridCol w:w="2676"/>
        <w:gridCol w:w="2024"/>
        <w:gridCol w:w="2273"/>
        <w:gridCol w:w="2270"/>
      </w:tblGrid>
      <w:tr w:rsidR="002E2481" w:rsidRPr="00CB4549" w14:paraId="0533ECAF" w14:textId="77777777" w:rsidTr="009B3E55">
        <w:tc>
          <w:tcPr>
            <w:tcW w:w="2695" w:type="dxa"/>
          </w:tcPr>
          <w:p w14:paraId="2D446B2D" w14:textId="77777777" w:rsidR="002E2481" w:rsidRPr="00CB4549" w:rsidRDefault="002E2481" w:rsidP="00AB2069">
            <w:pPr>
              <w:spacing w:line="360" w:lineRule="auto"/>
              <w:jc w:val="both"/>
              <w:rPr>
                <w:rFonts w:ascii="Arial" w:hAnsi="Arial" w:cs="Arial"/>
                <w:b/>
              </w:rPr>
            </w:pPr>
            <w:r w:rsidRPr="00CB4549">
              <w:rPr>
                <w:rFonts w:ascii="Arial" w:hAnsi="Arial" w:cs="Arial"/>
                <w:b/>
              </w:rPr>
              <w:t>Variable</w:t>
            </w:r>
          </w:p>
        </w:tc>
        <w:tc>
          <w:tcPr>
            <w:tcW w:w="2051" w:type="dxa"/>
          </w:tcPr>
          <w:p w14:paraId="34D07038" w14:textId="77777777" w:rsidR="002E2481" w:rsidRPr="00CB4549" w:rsidRDefault="002E2481" w:rsidP="00AB320B">
            <w:pPr>
              <w:spacing w:line="360" w:lineRule="auto"/>
              <w:jc w:val="center"/>
              <w:rPr>
                <w:rFonts w:ascii="Arial" w:hAnsi="Arial" w:cs="Arial"/>
                <w:b/>
              </w:rPr>
            </w:pPr>
            <w:r w:rsidRPr="00CB4549">
              <w:rPr>
                <w:rFonts w:ascii="Arial" w:hAnsi="Arial" w:cs="Arial"/>
                <w:b/>
              </w:rPr>
              <w:t>Odd ratio</w:t>
            </w:r>
          </w:p>
        </w:tc>
        <w:tc>
          <w:tcPr>
            <w:tcW w:w="2302" w:type="dxa"/>
          </w:tcPr>
          <w:p w14:paraId="3B6DEA23" w14:textId="77777777" w:rsidR="002E2481" w:rsidRPr="00CB4549" w:rsidRDefault="002E2481" w:rsidP="00AB320B">
            <w:pPr>
              <w:spacing w:line="360" w:lineRule="auto"/>
              <w:jc w:val="center"/>
              <w:rPr>
                <w:rFonts w:ascii="Arial" w:hAnsi="Arial" w:cs="Arial"/>
                <w:b/>
              </w:rPr>
            </w:pPr>
            <w:r w:rsidRPr="00CB4549">
              <w:rPr>
                <w:rFonts w:ascii="Arial" w:hAnsi="Arial" w:cs="Arial"/>
                <w:b/>
              </w:rPr>
              <w:t>95% Cl</w:t>
            </w:r>
          </w:p>
        </w:tc>
        <w:tc>
          <w:tcPr>
            <w:tcW w:w="2302" w:type="dxa"/>
          </w:tcPr>
          <w:p w14:paraId="02BC19BC" w14:textId="77777777" w:rsidR="002E2481" w:rsidRPr="00CB4549" w:rsidRDefault="002E2481" w:rsidP="00AB320B">
            <w:pPr>
              <w:spacing w:line="360" w:lineRule="auto"/>
              <w:jc w:val="center"/>
              <w:rPr>
                <w:rFonts w:ascii="Arial" w:hAnsi="Arial" w:cs="Arial"/>
                <w:b/>
              </w:rPr>
            </w:pPr>
            <w:r w:rsidRPr="00CB4549">
              <w:rPr>
                <w:rFonts w:ascii="Arial" w:hAnsi="Arial" w:cs="Arial"/>
                <w:b/>
              </w:rPr>
              <w:t>P value</w:t>
            </w:r>
          </w:p>
        </w:tc>
      </w:tr>
      <w:tr w:rsidR="002E2481" w:rsidRPr="00CB4549" w14:paraId="2188BFF1" w14:textId="77777777" w:rsidTr="009B3E55">
        <w:tc>
          <w:tcPr>
            <w:tcW w:w="2695" w:type="dxa"/>
          </w:tcPr>
          <w:p w14:paraId="340BAF92" w14:textId="77777777" w:rsidR="002E2481" w:rsidRPr="00CB4549" w:rsidRDefault="002E2481" w:rsidP="00AB2069">
            <w:pPr>
              <w:spacing w:line="360" w:lineRule="auto"/>
              <w:jc w:val="both"/>
              <w:rPr>
                <w:rFonts w:ascii="Arial" w:hAnsi="Arial" w:cs="Arial"/>
              </w:rPr>
            </w:pPr>
            <w:r w:rsidRPr="00CB4549">
              <w:rPr>
                <w:rFonts w:ascii="Arial" w:hAnsi="Arial" w:cs="Arial"/>
              </w:rPr>
              <w:t>Age</w:t>
            </w:r>
          </w:p>
        </w:tc>
        <w:tc>
          <w:tcPr>
            <w:tcW w:w="2051" w:type="dxa"/>
            <w:tcBorders>
              <w:top w:val="single" w:sz="2" w:space="0" w:color="A1A1A1"/>
              <w:left w:val="single" w:sz="4" w:space="0" w:color="A1A1A1"/>
              <w:bottom w:val="single" w:sz="4" w:space="0" w:color="A1A1A1"/>
              <w:right w:val="single" w:sz="4" w:space="0" w:color="A1A1A1"/>
            </w:tcBorders>
          </w:tcPr>
          <w:p w14:paraId="3F5B5523" w14:textId="77777777" w:rsidR="002E2481" w:rsidRPr="00CB4549" w:rsidRDefault="00614551" w:rsidP="00AB320B">
            <w:pPr>
              <w:spacing w:line="360" w:lineRule="auto"/>
              <w:jc w:val="center"/>
              <w:rPr>
                <w:rFonts w:ascii="Arial" w:hAnsi="Arial" w:cs="Arial"/>
              </w:rPr>
            </w:pPr>
            <w:r>
              <w:rPr>
                <w:rFonts w:ascii="Arial" w:hAnsi="Arial" w:cs="Arial"/>
              </w:rPr>
              <w:t>1.281</w:t>
            </w:r>
          </w:p>
        </w:tc>
        <w:tc>
          <w:tcPr>
            <w:tcW w:w="2302" w:type="dxa"/>
            <w:tcBorders>
              <w:top w:val="single" w:sz="2" w:space="0" w:color="A1A1A1"/>
              <w:left w:val="single" w:sz="4" w:space="0" w:color="A1A1A1"/>
              <w:bottom w:val="single" w:sz="4" w:space="0" w:color="A1A1A1"/>
              <w:right w:val="single" w:sz="4" w:space="0" w:color="A1A1A1"/>
            </w:tcBorders>
          </w:tcPr>
          <w:p w14:paraId="2DDDF9E4" w14:textId="77777777" w:rsidR="002E2481" w:rsidRPr="00CB4549" w:rsidRDefault="00614551" w:rsidP="00AB320B">
            <w:pPr>
              <w:spacing w:line="360" w:lineRule="auto"/>
              <w:jc w:val="center"/>
              <w:rPr>
                <w:rFonts w:ascii="Arial" w:hAnsi="Arial" w:cs="Arial"/>
              </w:rPr>
            </w:pPr>
            <w:r>
              <w:rPr>
                <w:rFonts w:ascii="Arial" w:hAnsi="Arial" w:cs="Arial"/>
              </w:rPr>
              <w:t>1.276–1.298</w:t>
            </w:r>
          </w:p>
        </w:tc>
        <w:tc>
          <w:tcPr>
            <w:tcW w:w="2302" w:type="dxa"/>
            <w:tcBorders>
              <w:top w:val="single" w:sz="2" w:space="0" w:color="A1A1A1"/>
              <w:left w:val="single" w:sz="4" w:space="0" w:color="A1A1A1"/>
              <w:bottom w:val="single" w:sz="4" w:space="0" w:color="A1A1A1"/>
            </w:tcBorders>
          </w:tcPr>
          <w:p w14:paraId="37C87DA4" w14:textId="77777777" w:rsidR="002E2481" w:rsidRPr="00CB4549" w:rsidRDefault="0003785D" w:rsidP="00AB320B">
            <w:pPr>
              <w:spacing w:line="360" w:lineRule="auto"/>
              <w:jc w:val="center"/>
              <w:rPr>
                <w:rFonts w:ascii="Arial" w:hAnsi="Arial" w:cs="Arial"/>
              </w:rPr>
            </w:pPr>
            <w:r>
              <w:rPr>
                <w:rFonts w:ascii="Arial" w:hAnsi="Arial" w:cs="Arial"/>
              </w:rPr>
              <w:t>0.004</w:t>
            </w:r>
          </w:p>
        </w:tc>
      </w:tr>
      <w:tr w:rsidR="002E2481" w:rsidRPr="00CB4549" w14:paraId="7664A221" w14:textId="77777777" w:rsidTr="009B3E55">
        <w:tc>
          <w:tcPr>
            <w:tcW w:w="2695" w:type="dxa"/>
          </w:tcPr>
          <w:p w14:paraId="16383F58" w14:textId="77777777" w:rsidR="002E2481" w:rsidRPr="00CB4549" w:rsidRDefault="002E2481" w:rsidP="00AB2069">
            <w:pPr>
              <w:spacing w:line="360" w:lineRule="auto"/>
              <w:jc w:val="both"/>
              <w:rPr>
                <w:rFonts w:ascii="Arial" w:hAnsi="Arial" w:cs="Arial"/>
              </w:rPr>
            </w:pPr>
            <w:r w:rsidRPr="00CB4549">
              <w:rPr>
                <w:rFonts w:ascii="Arial" w:hAnsi="Arial" w:cs="Arial"/>
              </w:rPr>
              <w:t>Female sex</w:t>
            </w:r>
          </w:p>
        </w:tc>
        <w:tc>
          <w:tcPr>
            <w:tcW w:w="2051" w:type="dxa"/>
            <w:tcBorders>
              <w:top w:val="single" w:sz="4" w:space="0" w:color="A1A1A1"/>
              <w:left w:val="single" w:sz="4" w:space="0" w:color="A1A1A1"/>
              <w:bottom w:val="single" w:sz="4" w:space="0" w:color="A1A1A1"/>
              <w:right w:val="single" w:sz="4" w:space="0" w:color="A1A1A1"/>
            </w:tcBorders>
          </w:tcPr>
          <w:p w14:paraId="06E2CEB1" w14:textId="77777777" w:rsidR="002E2481" w:rsidRPr="00CB4549" w:rsidRDefault="003D0245" w:rsidP="00AB320B">
            <w:pPr>
              <w:spacing w:line="360" w:lineRule="auto"/>
              <w:jc w:val="center"/>
              <w:rPr>
                <w:rFonts w:ascii="Arial" w:hAnsi="Arial" w:cs="Arial"/>
              </w:rPr>
            </w:pPr>
            <w:r>
              <w:rPr>
                <w:rFonts w:ascii="Arial" w:hAnsi="Arial" w:cs="Arial"/>
              </w:rPr>
              <w:t>0.6</w:t>
            </w:r>
            <w:r w:rsidR="00446606">
              <w:rPr>
                <w:rFonts w:ascii="Arial" w:hAnsi="Arial" w:cs="Arial"/>
              </w:rPr>
              <w:t>54</w:t>
            </w:r>
          </w:p>
        </w:tc>
        <w:tc>
          <w:tcPr>
            <w:tcW w:w="2302" w:type="dxa"/>
            <w:tcBorders>
              <w:top w:val="single" w:sz="4" w:space="0" w:color="A1A1A1"/>
              <w:left w:val="single" w:sz="4" w:space="0" w:color="A1A1A1"/>
              <w:bottom w:val="single" w:sz="4" w:space="0" w:color="A1A1A1"/>
              <w:right w:val="single" w:sz="4" w:space="0" w:color="A1A1A1"/>
            </w:tcBorders>
          </w:tcPr>
          <w:p w14:paraId="462006DC" w14:textId="77777777" w:rsidR="002E2481" w:rsidRPr="00CB4549" w:rsidRDefault="00446606" w:rsidP="00AB320B">
            <w:pPr>
              <w:spacing w:line="360" w:lineRule="auto"/>
              <w:jc w:val="center"/>
              <w:rPr>
                <w:rFonts w:ascii="Arial" w:hAnsi="Arial" w:cs="Arial"/>
              </w:rPr>
            </w:pPr>
            <w:r>
              <w:rPr>
                <w:rFonts w:ascii="Arial" w:hAnsi="Arial" w:cs="Arial"/>
              </w:rPr>
              <w:t>0.517</w:t>
            </w:r>
            <w:r w:rsidR="003D0245">
              <w:rPr>
                <w:rFonts w:ascii="Arial" w:hAnsi="Arial" w:cs="Arial"/>
              </w:rPr>
              <w:t>–0.6</w:t>
            </w:r>
            <w:r>
              <w:rPr>
                <w:rFonts w:ascii="Arial" w:hAnsi="Arial" w:cs="Arial"/>
              </w:rPr>
              <w:t>92</w:t>
            </w:r>
          </w:p>
        </w:tc>
        <w:tc>
          <w:tcPr>
            <w:tcW w:w="2302" w:type="dxa"/>
            <w:tcBorders>
              <w:top w:val="single" w:sz="4" w:space="0" w:color="A1A1A1"/>
              <w:left w:val="single" w:sz="4" w:space="0" w:color="A1A1A1"/>
              <w:bottom w:val="single" w:sz="4" w:space="0" w:color="A1A1A1"/>
            </w:tcBorders>
          </w:tcPr>
          <w:p w14:paraId="55B4065B" w14:textId="77777777" w:rsidR="002E2481" w:rsidRPr="00CB4549" w:rsidRDefault="002E2481" w:rsidP="00AB320B">
            <w:pPr>
              <w:spacing w:line="360" w:lineRule="auto"/>
              <w:jc w:val="center"/>
              <w:rPr>
                <w:rFonts w:ascii="Arial" w:hAnsi="Arial" w:cs="Arial"/>
              </w:rPr>
            </w:pPr>
            <w:r w:rsidRPr="00CB4549">
              <w:rPr>
                <w:rFonts w:ascii="Arial" w:hAnsi="Arial" w:cs="Arial"/>
              </w:rPr>
              <w:t>0.071</w:t>
            </w:r>
          </w:p>
        </w:tc>
      </w:tr>
      <w:tr w:rsidR="002E2481" w:rsidRPr="00CB4549" w14:paraId="60F2D028" w14:textId="77777777" w:rsidTr="009B3E55">
        <w:tc>
          <w:tcPr>
            <w:tcW w:w="2695" w:type="dxa"/>
          </w:tcPr>
          <w:p w14:paraId="0DACBA5C" w14:textId="77777777" w:rsidR="002E2481" w:rsidRPr="00CB4549" w:rsidRDefault="002E2481" w:rsidP="00AB2069">
            <w:pPr>
              <w:spacing w:line="360" w:lineRule="auto"/>
              <w:jc w:val="both"/>
              <w:rPr>
                <w:rFonts w:ascii="Arial" w:hAnsi="Arial" w:cs="Arial"/>
              </w:rPr>
            </w:pPr>
            <w:r w:rsidRPr="00CB4549">
              <w:rPr>
                <w:rFonts w:ascii="Arial" w:hAnsi="Arial" w:cs="Arial"/>
              </w:rPr>
              <w:t>D dimer</w:t>
            </w:r>
          </w:p>
        </w:tc>
        <w:tc>
          <w:tcPr>
            <w:tcW w:w="2051" w:type="dxa"/>
            <w:tcBorders>
              <w:top w:val="single" w:sz="4" w:space="0" w:color="A1A1A1"/>
              <w:left w:val="single" w:sz="4" w:space="0" w:color="A1A1A1"/>
              <w:right w:val="single" w:sz="4" w:space="0" w:color="A1A1A1"/>
            </w:tcBorders>
          </w:tcPr>
          <w:p w14:paraId="36762454" w14:textId="77777777" w:rsidR="002E2481" w:rsidRPr="00CB4549" w:rsidRDefault="00614551" w:rsidP="00AB320B">
            <w:pPr>
              <w:spacing w:line="360" w:lineRule="auto"/>
              <w:jc w:val="center"/>
              <w:rPr>
                <w:rFonts w:ascii="Arial" w:hAnsi="Arial" w:cs="Arial"/>
              </w:rPr>
            </w:pPr>
            <w:r>
              <w:rPr>
                <w:rFonts w:ascii="Arial" w:hAnsi="Arial" w:cs="Arial"/>
              </w:rPr>
              <w:t>1.374</w:t>
            </w:r>
          </w:p>
        </w:tc>
        <w:tc>
          <w:tcPr>
            <w:tcW w:w="2302" w:type="dxa"/>
            <w:tcBorders>
              <w:top w:val="single" w:sz="4" w:space="0" w:color="A1A1A1"/>
              <w:left w:val="single" w:sz="4" w:space="0" w:color="A1A1A1"/>
              <w:right w:val="single" w:sz="4" w:space="0" w:color="A1A1A1"/>
            </w:tcBorders>
          </w:tcPr>
          <w:p w14:paraId="6D5C7A3D" w14:textId="77777777" w:rsidR="002E2481" w:rsidRPr="00CB4549" w:rsidRDefault="00614551" w:rsidP="00AB320B">
            <w:pPr>
              <w:spacing w:line="360" w:lineRule="auto"/>
              <w:jc w:val="center"/>
              <w:rPr>
                <w:rFonts w:ascii="Arial" w:hAnsi="Arial" w:cs="Arial"/>
              </w:rPr>
            </w:pPr>
            <w:r>
              <w:rPr>
                <w:rFonts w:ascii="Arial" w:hAnsi="Arial" w:cs="Arial"/>
              </w:rPr>
              <w:t>1.358–1.4</w:t>
            </w:r>
            <w:r w:rsidR="002E2481" w:rsidRPr="00CB4549">
              <w:rPr>
                <w:rFonts w:ascii="Arial" w:hAnsi="Arial" w:cs="Arial"/>
              </w:rPr>
              <w:t>49</w:t>
            </w:r>
          </w:p>
        </w:tc>
        <w:tc>
          <w:tcPr>
            <w:tcW w:w="2302" w:type="dxa"/>
            <w:tcBorders>
              <w:top w:val="single" w:sz="4" w:space="0" w:color="A1A1A1"/>
              <w:left w:val="single" w:sz="4" w:space="0" w:color="A1A1A1"/>
            </w:tcBorders>
          </w:tcPr>
          <w:p w14:paraId="0FCA5A31" w14:textId="77777777" w:rsidR="002E2481" w:rsidRPr="00CB4549" w:rsidRDefault="0003785D" w:rsidP="00AB320B">
            <w:pPr>
              <w:spacing w:line="360" w:lineRule="auto"/>
              <w:jc w:val="center"/>
              <w:rPr>
                <w:rFonts w:ascii="Arial" w:hAnsi="Arial" w:cs="Arial"/>
              </w:rPr>
            </w:pPr>
            <w:r>
              <w:rPr>
                <w:rFonts w:ascii="Arial" w:hAnsi="Arial" w:cs="Arial"/>
              </w:rPr>
              <w:t>0.004</w:t>
            </w:r>
          </w:p>
        </w:tc>
      </w:tr>
      <w:tr w:rsidR="002E2481" w:rsidRPr="00CB4549" w14:paraId="5301303B" w14:textId="77777777" w:rsidTr="009B3E55">
        <w:tc>
          <w:tcPr>
            <w:tcW w:w="2695" w:type="dxa"/>
          </w:tcPr>
          <w:p w14:paraId="5E287DE0" w14:textId="77777777" w:rsidR="002E2481" w:rsidRPr="00CB4549" w:rsidRDefault="009B3E55" w:rsidP="009B3E55">
            <w:pPr>
              <w:spacing w:line="360" w:lineRule="auto"/>
              <w:rPr>
                <w:rFonts w:ascii="Arial" w:hAnsi="Arial" w:cs="Arial"/>
              </w:rPr>
            </w:pPr>
            <w:r>
              <w:rPr>
                <w:rFonts w:ascii="Arial" w:hAnsi="Arial" w:cs="Arial"/>
              </w:rPr>
              <w:t xml:space="preserve">Duration of </w:t>
            </w:r>
            <w:r w:rsidRPr="009B3E55">
              <w:rPr>
                <w:rFonts w:ascii="Arial" w:hAnsi="Arial" w:cs="Arial"/>
              </w:rPr>
              <w:t>surgery(Hrs)</w:t>
            </w:r>
          </w:p>
        </w:tc>
        <w:tc>
          <w:tcPr>
            <w:tcW w:w="2051" w:type="dxa"/>
          </w:tcPr>
          <w:p w14:paraId="5271D111" w14:textId="77777777" w:rsidR="002E2481" w:rsidRPr="00CB4549" w:rsidRDefault="00E72D40" w:rsidP="00AB320B">
            <w:pPr>
              <w:spacing w:line="360" w:lineRule="auto"/>
              <w:jc w:val="center"/>
              <w:rPr>
                <w:rFonts w:ascii="Arial" w:hAnsi="Arial" w:cs="Arial"/>
              </w:rPr>
            </w:pPr>
            <w:r w:rsidRPr="00E72D40">
              <w:rPr>
                <w:rFonts w:ascii="Arial" w:hAnsi="Arial" w:cs="Arial"/>
              </w:rPr>
              <w:t>1.436</w:t>
            </w:r>
          </w:p>
        </w:tc>
        <w:tc>
          <w:tcPr>
            <w:tcW w:w="2302" w:type="dxa"/>
          </w:tcPr>
          <w:p w14:paraId="736E5915" w14:textId="77777777" w:rsidR="002E2481" w:rsidRPr="00CB4549" w:rsidRDefault="00E72D40" w:rsidP="00AB320B">
            <w:pPr>
              <w:spacing w:line="360" w:lineRule="auto"/>
              <w:jc w:val="center"/>
              <w:rPr>
                <w:rFonts w:ascii="Arial" w:hAnsi="Arial" w:cs="Arial"/>
              </w:rPr>
            </w:pPr>
            <w:r w:rsidRPr="00E72D40">
              <w:rPr>
                <w:rFonts w:ascii="Arial" w:hAnsi="Arial" w:cs="Arial"/>
              </w:rPr>
              <w:t>1.376-1.467</w:t>
            </w:r>
          </w:p>
        </w:tc>
        <w:tc>
          <w:tcPr>
            <w:tcW w:w="2302" w:type="dxa"/>
          </w:tcPr>
          <w:p w14:paraId="6B5C67A6" w14:textId="77777777" w:rsidR="002E2481" w:rsidRPr="00CB4549" w:rsidRDefault="003D0245" w:rsidP="00AB320B">
            <w:pPr>
              <w:spacing w:line="360" w:lineRule="auto"/>
              <w:jc w:val="center"/>
              <w:rPr>
                <w:rFonts w:ascii="Arial" w:hAnsi="Arial" w:cs="Arial"/>
              </w:rPr>
            </w:pPr>
            <w:r>
              <w:rPr>
                <w:rFonts w:ascii="Arial" w:hAnsi="Arial" w:cs="Arial"/>
              </w:rPr>
              <w:t>0.001</w:t>
            </w:r>
          </w:p>
        </w:tc>
      </w:tr>
      <w:tr w:rsidR="002E2481" w:rsidRPr="00CB4549" w14:paraId="6F24DD8F" w14:textId="77777777" w:rsidTr="009B3E55">
        <w:tc>
          <w:tcPr>
            <w:tcW w:w="2695" w:type="dxa"/>
          </w:tcPr>
          <w:p w14:paraId="6FA43B0C" w14:textId="77777777" w:rsidR="002E2481" w:rsidRPr="00CB4549" w:rsidRDefault="009B3E55" w:rsidP="009B3E55">
            <w:pPr>
              <w:spacing w:line="360" w:lineRule="auto"/>
              <w:rPr>
                <w:rFonts w:ascii="Arial" w:hAnsi="Arial" w:cs="Arial"/>
              </w:rPr>
            </w:pPr>
            <w:r w:rsidRPr="009B3E55">
              <w:rPr>
                <w:rFonts w:ascii="Arial" w:hAnsi="Arial" w:cs="Arial"/>
              </w:rPr>
              <w:t>Amount of blood Transfusion(ml)</w:t>
            </w:r>
          </w:p>
        </w:tc>
        <w:tc>
          <w:tcPr>
            <w:tcW w:w="2051" w:type="dxa"/>
          </w:tcPr>
          <w:p w14:paraId="0A7A1F9E" w14:textId="77777777" w:rsidR="002E2481" w:rsidRPr="00CB4549" w:rsidRDefault="003D0245" w:rsidP="00AB320B">
            <w:pPr>
              <w:spacing w:line="360" w:lineRule="auto"/>
              <w:jc w:val="center"/>
              <w:rPr>
                <w:rFonts w:ascii="Arial" w:hAnsi="Arial" w:cs="Arial"/>
              </w:rPr>
            </w:pPr>
            <w:r>
              <w:rPr>
                <w:rFonts w:ascii="Arial" w:hAnsi="Arial" w:cs="Arial"/>
              </w:rPr>
              <w:t>0.6</w:t>
            </w:r>
            <w:r w:rsidR="0003785D">
              <w:rPr>
                <w:rFonts w:ascii="Arial" w:hAnsi="Arial" w:cs="Arial"/>
              </w:rPr>
              <w:t>54</w:t>
            </w:r>
          </w:p>
        </w:tc>
        <w:tc>
          <w:tcPr>
            <w:tcW w:w="2302" w:type="dxa"/>
          </w:tcPr>
          <w:p w14:paraId="0A1BA560" w14:textId="77777777" w:rsidR="002E2481" w:rsidRPr="00CB4549" w:rsidRDefault="00446606" w:rsidP="00AB320B">
            <w:pPr>
              <w:spacing w:line="360" w:lineRule="auto"/>
              <w:jc w:val="center"/>
              <w:rPr>
                <w:rFonts w:ascii="Arial" w:hAnsi="Arial" w:cs="Arial"/>
              </w:rPr>
            </w:pPr>
            <w:r>
              <w:rPr>
                <w:rFonts w:ascii="Arial" w:hAnsi="Arial" w:cs="Arial"/>
              </w:rPr>
              <w:t>0.632</w:t>
            </w:r>
            <w:r w:rsidR="003D0245">
              <w:rPr>
                <w:rFonts w:ascii="Arial" w:hAnsi="Arial" w:cs="Arial"/>
              </w:rPr>
              <w:t>-0.7</w:t>
            </w:r>
            <w:r>
              <w:rPr>
                <w:rFonts w:ascii="Arial" w:hAnsi="Arial" w:cs="Arial"/>
              </w:rPr>
              <w:t>31</w:t>
            </w:r>
          </w:p>
        </w:tc>
        <w:tc>
          <w:tcPr>
            <w:tcW w:w="2302" w:type="dxa"/>
          </w:tcPr>
          <w:p w14:paraId="61A41775" w14:textId="77777777" w:rsidR="002E2481" w:rsidRPr="00CB4549" w:rsidRDefault="003D0245" w:rsidP="00AB320B">
            <w:pPr>
              <w:spacing w:line="360" w:lineRule="auto"/>
              <w:jc w:val="center"/>
              <w:rPr>
                <w:rFonts w:ascii="Arial" w:hAnsi="Arial" w:cs="Arial"/>
              </w:rPr>
            </w:pPr>
            <w:r>
              <w:rPr>
                <w:rFonts w:ascii="Arial" w:hAnsi="Arial" w:cs="Arial"/>
              </w:rPr>
              <w:t>0.312</w:t>
            </w:r>
          </w:p>
        </w:tc>
      </w:tr>
      <w:tr w:rsidR="002E2481" w:rsidRPr="00CB4549" w14:paraId="51498B14" w14:textId="77777777" w:rsidTr="009B3E55">
        <w:tc>
          <w:tcPr>
            <w:tcW w:w="2695" w:type="dxa"/>
          </w:tcPr>
          <w:p w14:paraId="7454B307" w14:textId="77777777" w:rsidR="002E2481" w:rsidRPr="00CB4549" w:rsidRDefault="002E2481" w:rsidP="00AB2069">
            <w:pPr>
              <w:spacing w:line="360" w:lineRule="auto"/>
              <w:jc w:val="both"/>
              <w:rPr>
                <w:rFonts w:ascii="Arial" w:hAnsi="Arial" w:cs="Arial"/>
              </w:rPr>
            </w:pPr>
            <w:r w:rsidRPr="00CB4549">
              <w:rPr>
                <w:rFonts w:ascii="Arial" w:hAnsi="Arial" w:cs="Arial"/>
              </w:rPr>
              <w:t>Serum Albumin</w:t>
            </w:r>
          </w:p>
        </w:tc>
        <w:tc>
          <w:tcPr>
            <w:tcW w:w="2051" w:type="dxa"/>
          </w:tcPr>
          <w:p w14:paraId="70650BF3" w14:textId="77777777" w:rsidR="002E2481" w:rsidRPr="00CB4549" w:rsidRDefault="003D0245" w:rsidP="00AB320B">
            <w:pPr>
              <w:spacing w:line="360" w:lineRule="auto"/>
              <w:jc w:val="center"/>
              <w:rPr>
                <w:rFonts w:ascii="Arial" w:hAnsi="Arial" w:cs="Arial"/>
              </w:rPr>
            </w:pPr>
            <w:r>
              <w:rPr>
                <w:rFonts w:ascii="Arial" w:hAnsi="Arial" w:cs="Arial"/>
              </w:rPr>
              <w:t>1.4</w:t>
            </w:r>
            <w:r w:rsidR="0003785D">
              <w:rPr>
                <w:rFonts w:ascii="Arial" w:hAnsi="Arial" w:cs="Arial"/>
              </w:rPr>
              <w:t>76</w:t>
            </w:r>
          </w:p>
        </w:tc>
        <w:tc>
          <w:tcPr>
            <w:tcW w:w="2302" w:type="dxa"/>
          </w:tcPr>
          <w:p w14:paraId="6F886595" w14:textId="77777777" w:rsidR="002E2481" w:rsidRPr="00CB4549" w:rsidRDefault="003D0245" w:rsidP="00AB320B">
            <w:pPr>
              <w:spacing w:line="360" w:lineRule="auto"/>
              <w:jc w:val="center"/>
              <w:rPr>
                <w:rFonts w:ascii="Arial" w:hAnsi="Arial" w:cs="Arial"/>
              </w:rPr>
            </w:pPr>
            <w:r>
              <w:rPr>
                <w:rFonts w:ascii="Arial" w:hAnsi="Arial" w:cs="Arial"/>
              </w:rPr>
              <w:t>1.413-1.5</w:t>
            </w:r>
            <w:r w:rsidR="002E2481" w:rsidRPr="00CB4549">
              <w:rPr>
                <w:rFonts w:ascii="Arial" w:hAnsi="Arial" w:cs="Arial"/>
              </w:rPr>
              <w:t>34</w:t>
            </w:r>
          </w:p>
        </w:tc>
        <w:tc>
          <w:tcPr>
            <w:tcW w:w="2302" w:type="dxa"/>
          </w:tcPr>
          <w:p w14:paraId="5EADEC27" w14:textId="77777777" w:rsidR="002E2481" w:rsidRPr="00CB4549" w:rsidRDefault="003D0245" w:rsidP="00AB320B">
            <w:pPr>
              <w:spacing w:line="360" w:lineRule="auto"/>
              <w:jc w:val="center"/>
              <w:rPr>
                <w:rFonts w:ascii="Arial" w:hAnsi="Arial" w:cs="Arial"/>
              </w:rPr>
            </w:pPr>
            <w:r>
              <w:rPr>
                <w:rFonts w:ascii="Arial" w:hAnsi="Arial" w:cs="Arial"/>
              </w:rPr>
              <w:t>0.002</w:t>
            </w:r>
          </w:p>
        </w:tc>
      </w:tr>
      <w:tr w:rsidR="002E2481" w:rsidRPr="00CB4549" w14:paraId="0D79AC8F" w14:textId="77777777" w:rsidTr="009B3E55">
        <w:tc>
          <w:tcPr>
            <w:tcW w:w="2695" w:type="dxa"/>
          </w:tcPr>
          <w:p w14:paraId="0D696239" w14:textId="77777777" w:rsidR="002E2481" w:rsidRPr="00CB4549" w:rsidRDefault="002E2481" w:rsidP="00AB2069">
            <w:pPr>
              <w:spacing w:line="360" w:lineRule="auto"/>
              <w:jc w:val="both"/>
              <w:rPr>
                <w:rFonts w:ascii="Arial" w:hAnsi="Arial" w:cs="Arial"/>
              </w:rPr>
            </w:pPr>
            <w:r>
              <w:rPr>
                <w:rFonts w:ascii="Arial" w:hAnsi="Arial" w:cs="Arial"/>
              </w:rPr>
              <w:t>Caprini RAM score</w:t>
            </w:r>
          </w:p>
        </w:tc>
        <w:tc>
          <w:tcPr>
            <w:tcW w:w="2051" w:type="dxa"/>
          </w:tcPr>
          <w:p w14:paraId="1EE9E406" w14:textId="77777777" w:rsidR="002E2481" w:rsidRPr="00CB4549" w:rsidRDefault="00614551" w:rsidP="00AB320B">
            <w:pPr>
              <w:spacing w:line="360" w:lineRule="auto"/>
              <w:jc w:val="center"/>
              <w:rPr>
                <w:rFonts w:ascii="Arial" w:hAnsi="Arial" w:cs="Arial"/>
              </w:rPr>
            </w:pPr>
            <w:r>
              <w:rPr>
                <w:rFonts w:ascii="Arial" w:hAnsi="Arial" w:cs="Arial"/>
              </w:rPr>
              <w:t>1.568</w:t>
            </w:r>
          </w:p>
        </w:tc>
        <w:tc>
          <w:tcPr>
            <w:tcW w:w="2302" w:type="dxa"/>
          </w:tcPr>
          <w:p w14:paraId="0DDD8051" w14:textId="77777777" w:rsidR="002E2481" w:rsidRPr="00CB4549" w:rsidRDefault="003D0245" w:rsidP="00AB320B">
            <w:pPr>
              <w:spacing w:line="360" w:lineRule="auto"/>
              <w:jc w:val="center"/>
              <w:rPr>
                <w:rFonts w:ascii="Arial" w:hAnsi="Arial" w:cs="Arial"/>
              </w:rPr>
            </w:pPr>
            <w:r>
              <w:rPr>
                <w:rFonts w:ascii="Arial" w:hAnsi="Arial" w:cs="Arial"/>
              </w:rPr>
              <w:t>1.1</w:t>
            </w:r>
            <w:r w:rsidR="00614551">
              <w:rPr>
                <w:rFonts w:ascii="Arial" w:hAnsi="Arial" w:cs="Arial"/>
              </w:rPr>
              <w:t>50-</w:t>
            </w:r>
            <w:r w:rsidR="002E2481">
              <w:rPr>
                <w:rFonts w:ascii="Arial" w:hAnsi="Arial" w:cs="Arial"/>
              </w:rPr>
              <w:t>1.96</w:t>
            </w:r>
          </w:p>
        </w:tc>
        <w:tc>
          <w:tcPr>
            <w:tcW w:w="2302" w:type="dxa"/>
          </w:tcPr>
          <w:p w14:paraId="05905781" w14:textId="77777777" w:rsidR="002E2481" w:rsidRPr="00CB4549" w:rsidRDefault="002E2481" w:rsidP="00AB320B">
            <w:pPr>
              <w:spacing w:line="360" w:lineRule="auto"/>
              <w:jc w:val="center"/>
              <w:rPr>
                <w:rFonts w:ascii="Arial" w:hAnsi="Arial" w:cs="Arial"/>
              </w:rPr>
            </w:pPr>
            <w:r>
              <w:rPr>
                <w:rFonts w:ascii="Arial" w:hAnsi="Arial" w:cs="Arial"/>
              </w:rPr>
              <w:t>0.001</w:t>
            </w:r>
          </w:p>
        </w:tc>
      </w:tr>
      <w:tr w:rsidR="0003785D" w:rsidRPr="00CB4549" w14:paraId="10303631" w14:textId="77777777" w:rsidTr="009B3E55">
        <w:tc>
          <w:tcPr>
            <w:tcW w:w="2695" w:type="dxa"/>
          </w:tcPr>
          <w:p w14:paraId="0FDDA260" w14:textId="77777777" w:rsidR="0003785D" w:rsidRDefault="0003785D" w:rsidP="00AB2069">
            <w:pPr>
              <w:spacing w:line="360" w:lineRule="auto"/>
              <w:jc w:val="both"/>
              <w:rPr>
                <w:rFonts w:ascii="Arial" w:hAnsi="Arial" w:cs="Arial"/>
              </w:rPr>
            </w:pPr>
            <w:r w:rsidRPr="0003785D">
              <w:rPr>
                <w:rFonts w:ascii="Arial" w:hAnsi="Arial" w:cs="Arial"/>
              </w:rPr>
              <w:t>New adjuvant  chemo-radiotherapy</w:t>
            </w:r>
          </w:p>
        </w:tc>
        <w:tc>
          <w:tcPr>
            <w:tcW w:w="2051" w:type="dxa"/>
          </w:tcPr>
          <w:p w14:paraId="44AAE7BC" w14:textId="77777777" w:rsidR="0003785D" w:rsidRDefault="0003785D" w:rsidP="00AB320B">
            <w:pPr>
              <w:spacing w:line="360" w:lineRule="auto"/>
              <w:jc w:val="center"/>
              <w:rPr>
                <w:rFonts w:ascii="Arial" w:hAnsi="Arial" w:cs="Arial"/>
              </w:rPr>
            </w:pPr>
            <w:r>
              <w:rPr>
                <w:rFonts w:ascii="Arial" w:hAnsi="Arial" w:cs="Arial"/>
              </w:rPr>
              <w:t>0.065</w:t>
            </w:r>
          </w:p>
        </w:tc>
        <w:tc>
          <w:tcPr>
            <w:tcW w:w="2302" w:type="dxa"/>
          </w:tcPr>
          <w:p w14:paraId="6B88ED3D" w14:textId="77777777" w:rsidR="0003785D" w:rsidRDefault="0003785D" w:rsidP="00AB320B">
            <w:pPr>
              <w:spacing w:line="360" w:lineRule="auto"/>
              <w:jc w:val="center"/>
              <w:rPr>
                <w:rFonts w:ascii="Arial" w:hAnsi="Arial" w:cs="Arial"/>
              </w:rPr>
            </w:pPr>
            <w:r>
              <w:rPr>
                <w:rFonts w:ascii="Arial" w:hAnsi="Arial" w:cs="Arial"/>
              </w:rPr>
              <w:t>0.054-0.71</w:t>
            </w:r>
          </w:p>
        </w:tc>
        <w:tc>
          <w:tcPr>
            <w:tcW w:w="2302" w:type="dxa"/>
          </w:tcPr>
          <w:p w14:paraId="7F02241C" w14:textId="77777777" w:rsidR="0003785D" w:rsidRDefault="0003785D" w:rsidP="00AB320B">
            <w:pPr>
              <w:spacing w:line="360" w:lineRule="auto"/>
              <w:jc w:val="center"/>
              <w:rPr>
                <w:rFonts w:ascii="Arial" w:hAnsi="Arial" w:cs="Arial"/>
              </w:rPr>
            </w:pPr>
            <w:r>
              <w:rPr>
                <w:rFonts w:ascii="Arial" w:hAnsi="Arial" w:cs="Arial"/>
              </w:rPr>
              <w:t>0.189</w:t>
            </w:r>
          </w:p>
        </w:tc>
      </w:tr>
      <w:tr w:rsidR="0003785D" w:rsidRPr="00CB4549" w14:paraId="7353FF74" w14:textId="77777777" w:rsidTr="009B3E55">
        <w:tc>
          <w:tcPr>
            <w:tcW w:w="2695" w:type="dxa"/>
          </w:tcPr>
          <w:p w14:paraId="249BBE8F" w14:textId="77777777" w:rsidR="0003785D" w:rsidRDefault="0003785D" w:rsidP="00AB2069">
            <w:pPr>
              <w:spacing w:line="360" w:lineRule="auto"/>
              <w:jc w:val="both"/>
              <w:rPr>
                <w:rFonts w:ascii="Arial" w:hAnsi="Arial" w:cs="Arial"/>
              </w:rPr>
            </w:pPr>
            <w:r>
              <w:rPr>
                <w:rFonts w:ascii="Arial" w:hAnsi="Arial" w:cs="Arial"/>
              </w:rPr>
              <w:t>Stage –IV malignancy</w:t>
            </w:r>
          </w:p>
        </w:tc>
        <w:tc>
          <w:tcPr>
            <w:tcW w:w="2051" w:type="dxa"/>
          </w:tcPr>
          <w:p w14:paraId="05EA35BD" w14:textId="77777777" w:rsidR="0003785D" w:rsidRDefault="003D0245" w:rsidP="00AB320B">
            <w:pPr>
              <w:spacing w:line="360" w:lineRule="auto"/>
              <w:jc w:val="center"/>
              <w:rPr>
                <w:rFonts w:ascii="Arial" w:hAnsi="Arial" w:cs="Arial"/>
              </w:rPr>
            </w:pPr>
            <w:r>
              <w:rPr>
                <w:rFonts w:ascii="Arial" w:hAnsi="Arial" w:cs="Arial"/>
              </w:rPr>
              <w:t>1.216</w:t>
            </w:r>
          </w:p>
        </w:tc>
        <w:tc>
          <w:tcPr>
            <w:tcW w:w="2302" w:type="dxa"/>
          </w:tcPr>
          <w:p w14:paraId="051C5992" w14:textId="77777777" w:rsidR="0003785D" w:rsidRDefault="003D0245" w:rsidP="00AB320B">
            <w:pPr>
              <w:spacing w:line="360" w:lineRule="auto"/>
              <w:jc w:val="center"/>
              <w:rPr>
                <w:rFonts w:ascii="Arial" w:hAnsi="Arial" w:cs="Arial"/>
              </w:rPr>
            </w:pPr>
            <w:r>
              <w:rPr>
                <w:rFonts w:ascii="Arial" w:hAnsi="Arial" w:cs="Arial"/>
              </w:rPr>
              <w:t>1.17-1.3</w:t>
            </w:r>
            <w:r w:rsidR="0003785D">
              <w:rPr>
                <w:rFonts w:ascii="Arial" w:hAnsi="Arial" w:cs="Arial"/>
              </w:rPr>
              <w:t>13</w:t>
            </w:r>
          </w:p>
        </w:tc>
        <w:tc>
          <w:tcPr>
            <w:tcW w:w="2302" w:type="dxa"/>
          </w:tcPr>
          <w:p w14:paraId="2BA4FB93" w14:textId="77777777" w:rsidR="0003785D" w:rsidRDefault="0003785D" w:rsidP="00AB320B">
            <w:pPr>
              <w:spacing w:line="360" w:lineRule="auto"/>
              <w:jc w:val="center"/>
              <w:rPr>
                <w:rFonts w:ascii="Arial" w:hAnsi="Arial" w:cs="Arial"/>
              </w:rPr>
            </w:pPr>
            <w:r>
              <w:rPr>
                <w:rFonts w:ascii="Arial" w:hAnsi="Arial" w:cs="Arial"/>
              </w:rPr>
              <w:t>0.001</w:t>
            </w:r>
          </w:p>
        </w:tc>
      </w:tr>
      <w:tr w:rsidR="0003785D" w:rsidRPr="00CB4549" w14:paraId="41A505A8" w14:textId="77777777" w:rsidTr="009B3E55">
        <w:tc>
          <w:tcPr>
            <w:tcW w:w="2695" w:type="dxa"/>
          </w:tcPr>
          <w:p w14:paraId="787C0929" w14:textId="77777777" w:rsidR="0003785D" w:rsidRDefault="0003785D" w:rsidP="0003785D">
            <w:pPr>
              <w:spacing w:line="360" w:lineRule="auto"/>
              <w:rPr>
                <w:rFonts w:ascii="Arial" w:hAnsi="Arial" w:cs="Arial"/>
              </w:rPr>
            </w:pPr>
            <w:r>
              <w:rPr>
                <w:rFonts w:ascii="Arial" w:hAnsi="Arial" w:cs="Arial"/>
              </w:rPr>
              <w:t>Poor</w:t>
            </w:r>
            <w:r w:rsidR="00200F6D">
              <w:rPr>
                <w:rFonts w:ascii="Arial" w:hAnsi="Arial" w:cs="Arial"/>
              </w:rPr>
              <w:t>ly differentiated malignancy</w:t>
            </w:r>
          </w:p>
        </w:tc>
        <w:tc>
          <w:tcPr>
            <w:tcW w:w="2051" w:type="dxa"/>
          </w:tcPr>
          <w:p w14:paraId="49786C32" w14:textId="77777777" w:rsidR="0003785D" w:rsidRDefault="003D0245" w:rsidP="00AB320B">
            <w:pPr>
              <w:spacing w:line="360" w:lineRule="auto"/>
              <w:jc w:val="center"/>
              <w:rPr>
                <w:rFonts w:ascii="Arial" w:hAnsi="Arial" w:cs="Arial"/>
              </w:rPr>
            </w:pPr>
            <w:r>
              <w:rPr>
                <w:rFonts w:ascii="Arial" w:hAnsi="Arial" w:cs="Arial"/>
              </w:rPr>
              <w:t>0.113</w:t>
            </w:r>
          </w:p>
        </w:tc>
        <w:tc>
          <w:tcPr>
            <w:tcW w:w="2302" w:type="dxa"/>
          </w:tcPr>
          <w:p w14:paraId="2BDB8F36" w14:textId="77777777" w:rsidR="0003785D" w:rsidRDefault="003D0245" w:rsidP="00AB320B">
            <w:pPr>
              <w:spacing w:line="360" w:lineRule="auto"/>
              <w:jc w:val="center"/>
              <w:rPr>
                <w:rFonts w:ascii="Arial" w:hAnsi="Arial" w:cs="Arial"/>
              </w:rPr>
            </w:pPr>
            <w:r>
              <w:rPr>
                <w:rFonts w:ascii="Arial" w:hAnsi="Arial" w:cs="Arial"/>
              </w:rPr>
              <w:t>0.110-0.124</w:t>
            </w:r>
          </w:p>
        </w:tc>
        <w:tc>
          <w:tcPr>
            <w:tcW w:w="2302" w:type="dxa"/>
          </w:tcPr>
          <w:p w14:paraId="2111C450" w14:textId="77777777" w:rsidR="0003785D" w:rsidRDefault="003D0245" w:rsidP="00AB320B">
            <w:pPr>
              <w:spacing w:line="360" w:lineRule="auto"/>
              <w:jc w:val="center"/>
              <w:rPr>
                <w:rFonts w:ascii="Arial" w:hAnsi="Arial" w:cs="Arial"/>
              </w:rPr>
            </w:pPr>
            <w:r>
              <w:rPr>
                <w:rFonts w:ascii="Arial" w:hAnsi="Arial" w:cs="Arial"/>
              </w:rPr>
              <w:t>0.8</w:t>
            </w:r>
            <w:r w:rsidR="0003785D">
              <w:rPr>
                <w:rFonts w:ascii="Arial" w:hAnsi="Arial" w:cs="Arial"/>
              </w:rPr>
              <w:t>34</w:t>
            </w:r>
          </w:p>
        </w:tc>
      </w:tr>
      <w:tr w:rsidR="00D43E9D" w:rsidRPr="00CB4549" w14:paraId="097ACF74" w14:textId="77777777" w:rsidTr="009B3E55">
        <w:tc>
          <w:tcPr>
            <w:tcW w:w="2695" w:type="dxa"/>
          </w:tcPr>
          <w:p w14:paraId="72D6DAA4" w14:textId="77777777" w:rsidR="00D43E9D" w:rsidRDefault="00D43E9D" w:rsidP="0003785D">
            <w:pPr>
              <w:spacing w:line="360" w:lineRule="auto"/>
              <w:rPr>
                <w:rFonts w:ascii="Arial" w:hAnsi="Arial" w:cs="Arial"/>
              </w:rPr>
            </w:pPr>
            <w:r>
              <w:rPr>
                <w:rFonts w:ascii="Arial" w:hAnsi="Arial" w:cs="Arial"/>
              </w:rPr>
              <w:t>Gynecological Surgery</w:t>
            </w:r>
          </w:p>
        </w:tc>
        <w:tc>
          <w:tcPr>
            <w:tcW w:w="2051" w:type="dxa"/>
          </w:tcPr>
          <w:p w14:paraId="378EB2E6" w14:textId="77777777" w:rsidR="00D43E9D" w:rsidRDefault="003D0245" w:rsidP="00AB320B">
            <w:pPr>
              <w:spacing w:line="360" w:lineRule="auto"/>
              <w:jc w:val="center"/>
              <w:rPr>
                <w:rFonts w:ascii="Arial" w:hAnsi="Arial" w:cs="Arial"/>
              </w:rPr>
            </w:pPr>
            <w:r>
              <w:rPr>
                <w:rFonts w:ascii="Arial" w:hAnsi="Arial" w:cs="Arial"/>
              </w:rPr>
              <w:t>1.524</w:t>
            </w:r>
          </w:p>
        </w:tc>
        <w:tc>
          <w:tcPr>
            <w:tcW w:w="2302" w:type="dxa"/>
          </w:tcPr>
          <w:p w14:paraId="7871FBFD" w14:textId="77777777" w:rsidR="00D43E9D" w:rsidRDefault="003D0245" w:rsidP="00AB320B">
            <w:pPr>
              <w:spacing w:line="360" w:lineRule="auto"/>
              <w:jc w:val="center"/>
              <w:rPr>
                <w:rFonts w:ascii="Arial" w:hAnsi="Arial" w:cs="Arial"/>
              </w:rPr>
            </w:pPr>
            <w:r>
              <w:rPr>
                <w:rFonts w:ascii="Arial" w:hAnsi="Arial" w:cs="Arial"/>
              </w:rPr>
              <w:t>1.489-1.621</w:t>
            </w:r>
          </w:p>
        </w:tc>
        <w:tc>
          <w:tcPr>
            <w:tcW w:w="2302" w:type="dxa"/>
          </w:tcPr>
          <w:p w14:paraId="47DD2254" w14:textId="77777777" w:rsidR="00D43E9D" w:rsidRDefault="003D0245" w:rsidP="00AB320B">
            <w:pPr>
              <w:spacing w:line="360" w:lineRule="auto"/>
              <w:jc w:val="center"/>
              <w:rPr>
                <w:rFonts w:ascii="Arial" w:hAnsi="Arial" w:cs="Arial"/>
              </w:rPr>
            </w:pPr>
            <w:r>
              <w:rPr>
                <w:rFonts w:ascii="Arial" w:hAnsi="Arial" w:cs="Arial"/>
              </w:rPr>
              <w:t>0.001</w:t>
            </w:r>
          </w:p>
        </w:tc>
      </w:tr>
      <w:tr w:rsidR="00AF773F" w:rsidRPr="00CB4549" w14:paraId="30A7E4E4" w14:textId="77777777" w:rsidTr="009B3E55">
        <w:tc>
          <w:tcPr>
            <w:tcW w:w="2695" w:type="dxa"/>
          </w:tcPr>
          <w:p w14:paraId="47754DF0" w14:textId="77777777" w:rsidR="00AF773F" w:rsidRDefault="00AF773F" w:rsidP="0003785D">
            <w:pPr>
              <w:spacing w:line="360" w:lineRule="auto"/>
              <w:rPr>
                <w:rFonts w:ascii="Arial" w:hAnsi="Arial" w:cs="Arial"/>
              </w:rPr>
            </w:pPr>
            <w:r>
              <w:rPr>
                <w:rFonts w:ascii="Arial" w:hAnsi="Arial" w:cs="Arial"/>
              </w:rPr>
              <w:t>Colorectal surgery</w:t>
            </w:r>
          </w:p>
        </w:tc>
        <w:tc>
          <w:tcPr>
            <w:tcW w:w="2051" w:type="dxa"/>
          </w:tcPr>
          <w:p w14:paraId="7A3BBDE3" w14:textId="77777777" w:rsidR="00AF773F" w:rsidRDefault="003D0245" w:rsidP="00AB320B">
            <w:pPr>
              <w:spacing w:line="360" w:lineRule="auto"/>
              <w:jc w:val="center"/>
              <w:rPr>
                <w:rFonts w:ascii="Arial" w:hAnsi="Arial" w:cs="Arial"/>
              </w:rPr>
            </w:pPr>
            <w:r>
              <w:rPr>
                <w:rFonts w:ascii="Arial" w:hAnsi="Arial" w:cs="Arial"/>
              </w:rPr>
              <w:t>1.834</w:t>
            </w:r>
          </w:p>
        </w:tc>
        <w:tc>
          <w:tcPr>
            <w:tcW w:w="2302" w:type="dxa"/>
          </w:tcPr>
          <w:p w14:paraId="60F0952A" w14:textId="77777777" w:rsidR="00AF773F" w:rsidRDefault="003D0245" w:rsidP="00AB320B">
            <w:pPr>
              <w:spacing w:line="360" w:lineRule="auto"/>
              <w:jc w:val="center"/>
              <w:rPr>
                <w:rFonts w:ascii="Arial" w:hAnsi="Arial" w:cs="Arial"/>
              </w:rPr>
            </w:pPr>
            <w:r>
              <w:rPr>
                <w:rFonts w:ascii="Arial" w:hAnsi="Arial" w:cs="Arial"/>
              </w:rPr>
              <w:t>1.765-1.912</w:t>
            </w:r>
          </w:p>
        </w:tc>
        <w:tc>
          <w:tcPr>
            <w:tcW w:w="2302" w:type="dxa"/>
          </w:tcPr>
          <w:p w14:paraId="08975516" w14:textId="77777777" w:rsidR="00AF773F" w:rsidRDefault="003D0245" w:rsidP="00AB320B">
            <w:pPr>
              <w:spacing w:line="360" w:lineRule="auto"/>
              <w:jc w:val="center"/>
              <w:rPr>
                <w:rFonts w:ascii="Arial" w:hAnsi="Arial" w:cs="Arial"/>
              </w:rPr>
            </w:pPr>
            <w:r>
              <w:rPr>
                <w:rFonts w:ascii="Arial" w:hAnsi="Arial" w:cs="Arial"/>
              </w:rPr>
              <w:t>0.002</w:t>
            </w:r>
          </w:p>
        </w:tc>
      </w:tr>
      <w:tr w:rsidR="00D43E9D" w:rsidRPr="00CB4549" w14:paraId="6AC04F93" w14:textId="77777777" w:rsidTr="009B3E55">
        <w:tc>
          <w:tcPr>
            <w:tcW w:w="2695" w:type="dxa"/>
          </w:tcPr>
          <w:p w14:paraId="3404C5A3" w14:textId="77777777" w:rsidR="00D43E9D" w:rsidRDefault="00D8119B" w:rsidP="00627DB7">
            <w:pPr>
              <w:spacing w:line="360" w:lineRule="auto"/>
              <w:rPr>
                <w:rFonts w:ascii="Arial" w:hAnsi="Arial" w:cs="Arial"/>
              </w:rPr>
            </w:pPr>
            <w:r>
              <w:rPr>
                <w:rFonts w:ascii="Arial" w:hAnsi="Arial" w:cs="Arial"/>
              </w:rPr>
              <w:t>Malignancy in uterus</w:t>
            </w:r>
          </w:p>
        </w:tc>
        <w:tc>
          <w:tcPr>
            <w:tcW w:w="2051" w:type="dxa"/>
          </w:tcPr>
          <w:p w14:paraId="361ECAA5" w14:textId="77777777" w:rsidR="00D43E9D" w:rsidRDefault="00627DB7" w:rsidP="00AB320B">
            <w:pPr>
              <w:spacing w:line="360" w:lineRule="auto"/>
              <w:jc w:val="center"/>
              <w:rPr>
                <w:rFonts w:ascii="Arial" w:hAnsi="Arial" w:cs="Arial"/>
              </w:rPr>
            </w:pPr>
            <w:r>
              <w:rPr>
                <w:rFonts w:ascii="Arial" w:hAnsi="Arial" w:cs="Arial"/>
              </w:rPr>
              <w:t>1</w:t>
            </w:r>
            <w:r w:rsidR="003D0245">
              <w:rPr>
                <w:rFonts w:ascii="Arial" w:hAnsi="Arial" w:cs="Arial"/>
              </w:rPr>
              <w:t>.245</w:t>
            </w:r>
          </w:p>
        </w:tc>
        <w:tc>
          <w:tcPr>
            <w:tcW w:w="2302" w:type="dxa"/>
          </w:tcPr>
          <w:p w14:paraId="5650D9E8" w14:textId="77777777" w:rsidR="00D43E9D" w:rsidRDefault="003D0245" w:rsidP="00AB320B">
            <w:pPr>
              <w:spacing w:line="360" w:lineRule="auto"/>
              <w:jc w:val="center"/>
              <w:rPr>
                <w:rFonts w:ascii="Arial" w:hAnsi="Arial" w:cs="Arial"/>
              </w:rPr>
            </w:pPr>
            <w:r>
              <w:rPr>
                <w:rFonts w:ascii="Arial" w:hAnsi="Arial" w:cs="Arial"/>
              </w:rPr>
              <w:t>1.221-1.310</w:t>
            </w:r>
          </w:p>
        </w:tc>
        <w:tc>
          <w:tcPr>
            <w:tcW w:w="2302" w:type="dxa"/>
          </w:tcPr>
          <w:p w14:paraId="76C47B6F" w14:textId="77777777" w:rsidR="00D43E9D" w:rsidRDefault="00BE0000" w:rsidP="00AB320B">
            <w:pPr>
              <w:spacing w:line="360" w:lineRule="auto"/>
              <w:jc w:val="center"/>
              <w:rPr>
                <w:rFonts w:ascii="Arial" w:hAnsi="Arial" w:cs="Arial"/>
              </w:rPr>
            </w:pPr>
            <w:r>
              <w:rPr>
                <w:rFonts w:ascii="Arial" w:hAnsi="Arial" w:cs="Arial"/>
              </w:rPr>
              <w:t>0.</w:t>
            </w:r>
            <w:r w:rsidR="00627DB7">
              <w:rPr>
                <w:rFonts w:ascii="Arial" w:hAnsi="Arial" w:cs="Arial"/>
              </w:rPr>
              <w:t>002</w:t>
            </w:r>
          </w:p>
        </w:tc>
      </w:tr>
    </w:tbl>
    <w:p w14:paraId="6EB9BD26" w14:textId="77777777" w:rsidR="002E2481" w:rsidRPr="00CB4549" w:rsidRDefault="002E2481" w:rsidP="00AB2069">
      <w:pPr>
        <w:spacing w:after="0" w:line="360" w:lineRule="auto"/>
        <w:jc w:val="both"/>
        <w:rPr>
          <w:rFonts w:ascii="Arial" w:hAnsi="Arial" w:cs="Arial"/>
        </w:rPr>
      </w:pPr>
    </w:p>
    <w:p w14:paraId="669A5995" w14:textId="77777777" w:rsidR="002E2481" w:rsidRPr="00CB4549" w:rsidRDefault="002E2481" w:rsidP="00AB2069">
      <w:pPr>
        <w:spacing w:after="0" w:line="360" w:lineRule="auto"/>
        <w:jc w:val="center"/>
        <w:rPr>
          <w:rFonts w:ascii="Arial" w:hAnsi="Arial" w:cs="Arial"/>
        </w:rPr>
      </w:pPr>
    </w:p>
    <w:p w14:paraId="4A6B8FDB" w14:textId="43395FA7" w:rsidR="002E2481" w:rsidRDefault="002C7687" w:rsidP="00DD66C5">
      <w:pPr>
        <w:widowControl w:val="0"/>
        <w:tabs>
          <w:tab w:val="left" w:pos="1176"/>
        </w:tabs>
        <w:autoSpaceDE w:val="0"/>
        <w:autoSpaceDN w:val="0"/>
        <w:spacing w:after="0" w:line="360" w:lineRule="auto"/>
        <w:jc w:val="both"/>
        <w:outlineLvl w:val="2"/>
        <w:rPr>
          <w:rFonts w:ascii="Arial" w:hAnsi="Arial" w:cs="Arial"/>
        </w:rPr>
      </w:pPr>
      <w:r>
        <w:rPr>
          <w:rFonts w:ascii="Arial" w:hAnsi="Arial" w:cs="Arial"/>
        </w:rPr>
        <w:t>Odds ratio of a</w:t>
      </w:r>
      <w:r w:rsidR="00F177BE" w:rsidRPr="00F07108">
        <w:rPr>
          <w:rFonts w:ascii="Arial" w:hAnsi="Arial" w:cs="Arial"/>
        </w:rPr>
        <w:t xml:space="preserve">dvanced age, elevated D-dimer levels, and high Caprini scores were </w:t>
      </w:r>
      <w:r w:rsidR="00DD66C5">
        <w:rPr>
          <w:rFonts w:ascii="Arial" w:hAnsi="Arial" w:cs="Arial"/>
        </w:rPr>
        <w:t xml:space="preserve">1.281 </w:t>
      </w:r>
      <w:r w:rsidR="00614551">
        <w:rPr>
          <w:rFonts w:ascii="Arial" w:hAnsi="Arial" w:cs="Arial"/>
        </w:rPr>
        <w:t>(1.276–1.298</w:t>
      </w:r>
      <w:r w:rsidR="003D0245">
        <w:rPr>
          <w:rFonts w:ascii="Arial" w:hAnsi="Arial" w:cs="Arial"/>
        </w:rPr>
        <w:t>,p=</w:t>
      </w:r>
      <w:r w:rsidR="003D0245" w:rsidRPr="003D0245">
        <w:rPr>
          <w:rFonts w:ascii="Arial" w:hAnsi="Arial" w:cs="Arial"/>
        </w:rPr>
        <w:t>0.004</w:t>
      </w:r>
      <w:r w:rsidR="003D0245">
        <w:rPr>
          <w:rFonts w:ascii="Arial" w:hAnsi="Arial" w:cs="Arial"/>
        </w:rPr>
        <w:t>),</w:t>
      </w:r>
      <w:r w:rsidR="00614551">
        <w:rPr>
          <w:rFonts w:ascii="Arial" w:hAnsi="Arial" w:cs="Arial"/>
        </w:rPr>
        <w:t>1.374</w:t>
      </w:r>
      <w:r w:rsidR="003D0245">
        <w:rPr>
          <w:rFonts w:ascii="Arial" w:hAnsi="Arial" w:cs="Arial"/>
        </w:rPr>
        <w:t>(</w:t>
      </w:r>
      <w:r w:rsidR="00614551">
        <w:rPr>
          <w:rFonts w:ascii="Arial" w:hAnsi="Arial" w:cs="Arial"/>
        </w:rPr>
        <w:t>1.358–1.449</w:t>
      </w:r>
      <w:r w:rsidR="003D0245">
        <w:rPr>
          <w:rFonts w:ascii="Arial" w:hAnsi="Arial" w:cs="Arial"/>
        </w:rPr>
        <w:t>,p=</w:t>
      </w:r>
      <w:r w:rsidR="003D0245" w:rsidRPr="003D0245">
        <w:rPr>
          <w:rFonts w:ascii="Arial" w:hAnsi="Arial" w:cs="Arial"/>
        </w:rPr>
        <w:t>0.004</w:t>
      </w:r>
      <w:r w:rsidR="003D0245">
        <w:rPr>
          <w:rFonts w:ascii="Arial" w:hAnsi="Arial" w:cs="Arial"/>
        </w:rPr>
        <w:t>),</w:t>
      </w:r>
      <w:r w:rsidR="003D0245">
        <w:t>(</w:t>
      </w:r>
      <w:r w:rsidR="00614551">
        <w:rPr>
          <w:rFonts w:ascii="Arial" w:hAnsi="Arial" w:cs="Arial"/>
        </w:rPr>
        <w:t>1.568</w:t>
      </w:r>
      <w:r w:rsidR="003D0245">
        <w:rPr>
          <w:rFonts w:ascii="Arial" w:hAnsi="Arial" w:cs="Arial"/>
        </w:rPr>
        <w:t>,</w:t>
      </w:r>
      <w:r w:rsidR="00614551">
        <w:rPr>
          <w:rFonts w:ascii="Arial" w:hAnsi="Arial" w:cs="Arial"/>
        </w:rPr>
        <w:t>1.150-</w:t>
      </w:r>
      <w:r w:rsidR="003D0245" w:rsidRPr="003D0245">
        <w:rPr>
          <w:rFonts w:ascii="Arial" w:hAnsi="Arial" w:cs="Arial"/>
        </w:rPr>
        <w:t>1.96</w:t>
      </w:r>
      <w:r w:rsidR="003D0245">
        <w:rPr>
          <w:rFonts w:ascii="Arial" w:hAnsi="Arial" w:cs="Arial"/>
        </w:rPr>
        <w:t>,p=</w:t>
      </w:r>
      <w:r w:rsidR="003D0245" w:rsidRPr="003D0245">
        <w:rPr>
          <w:rFonts w:ascii="Arial" w:hAnsi="Arial" w:cs="Arial"/>
        </w:rPr>
        <w:t>0.001</w:t>
      </w:r>
      <w:r w:rsidR="003D0245">
        <w:rPr>
          <w:rFonts w:ascii="Arial" w:hAnsi="Arial" w:cs="Arial"/>
        </w:rPr>
        <w:t>)</w:t>
      </w:r>
      <w:r>
        <w:rPr>
          <w:rFonts w:ascii="Arial" w:hAnsi="Arial" w:cs="Arial"/>
        </w:rPr>
        <w:t xml:space="preserve">respectively which were independent predictors of VTE </w:t>
      </w:r>
      <w:r w:rsidR="00AB320B">
        <w:rPr>
          <w:rFonts w:ascii="Arial" w:hAnsi="Arial" w:cs="Arial"/>
        </w:rPr>
        <w:t xml:space="preserve">Besides advanced stage of disease (stage-IV), </w:t>
      </w:r>
      <w:r w:rsidR="00627DB7" w:rsidRPr="00627DB7">
        <w:rPr>
          <w:rFonts w:ascii="Arial" w:hAnsi="Arial" w:cs="Arial"/>
        </w:rPr>
        <w:t>Gynecological Surgery</w:t>
      </w:r>
      <w:r w:rsidR="00627DB7">
        <w:rPr>
          <w:rFonts w:ascii="Arial" w:hAnsi="Arial" w:cs="Arial"/>
        </w:rPr>
        <w:t>, c</w:t>
      </w:r>
      <w:r w:rsidR="00627DB7" w:rsidRPr="00627DB7">
        <w:rPr>
          <w:rFonts w:ascii="Arial" w:hAnsi="Arial" w:cs="Arial"/>
        </w:rPr>
        <w:t>olorectal surgery</w:t>
      </w:r>
      <w:r w:rsidR="00627DB7">
        <w:rPr>
          <w:rFonts w:ascii="Arial" w:hAnsi="Arial" w:cs="Arial"/>
        </w:rPr>
        <w:t>, malignancy in</w:t>
      </w:r>
      <w:r w:rsidR="00D8119B">
        <w:rPr>
          <w:rFonts w:ascii="Arial" w:hAnsi="Arial" w:cs="Arial"/>
        </w:rPr>
        <w:t xml:space="preserve"> uterus</w:t>
      </w:r>
      <w:r w:rsidR="00627DB7">
        <w:rPr>
          <w:rFonts w:ascii="Arial" w:hAnsi="Arial" w:cs="Arial"/>
        </w:rPr>
        <w:t xml:space="preserve"> </w:t>
      </w:r>
      <w:r w:rsidR="00AB320B">
        <w:rPr>
          <w:rFonts w:ascii="Arial" w:hAnsi="Arial" w:cs="Arial"/>
        </w:rPr>
        <w:t xml:space="preserve">and prolong duration of surgery were </w:t>
      </w:r>
      <w:r w:rsidR="00627DB7">
        <w:rPr>
          <w:rFonts w:ascii="Arial" w:hAnsi="Arial" w:cs="Arial"/>
        </w:rPr>
        <w:t xml:space="preserve">also </w:t>
      </w:r>
      <w:r w:rsidR="00AB320B">
        <w:rPr>
          <w:rFonts w:ascii="Arial" w:hAnsi="Arial" w:cs="Arial"/>
        </w:rPr>
        <w:t>independent predictor</w:t>
      </w:r>
      <w:r w:rsidR="00627DB7">
        <w:rPr>
          <w:rFonts w:ascii="Arial" w:hAnsi="Arial" w:cs="Arial"/>
        </w:rPr>
        <w:t>s of postoperative VTE (P&lt;0.05) for patients under surgery for AM</w:t>
      </w:r>
      <w:r w:rsidR="00BE0000">
        <w:rPr>
          <w:rFonts w:ascii="Arial" w:hAnsi="Arial" w:cs="Arial"/>
        </w:rPr>
        <w:t>.</w:t>
      </w:r>
    </w:p>
    <w:p w14:paraId="1B7A9F86" w14:textId="77777777" w:rsidR="002E2481" w:rsidRDefault="002E2481" w:rsidP="00DD66C5">
      <w:pPr>
        <w:spacing w:after="0" w:line="360" w:lineRule="auto"/>
        <w:jc w:val="both"/>
        <w:rPr>
          <w:rFonts w:ascii="Arial" w:hAnsi="Arial" w:cs="Arial"/>
          <w:bCs/>
        </w:rPr>
      </w:pPr>
    </w:p>
    <w:p w14:paraId="4A469EC9" w14:textId="77777777" w:rsidR="002E2481" w:rsidRDefault="002E2481" w:rsidP="00DD66C5">
      <w:pPr>
        <w:spacing w:after="0" w:line="360" w:lineRule="auto"/>
        <w:jc w:val="both"/>
        <w:rPr>
          <w:rFonts w:ascii="Arial" w:hAnsi="Arial" w:cs="Arial"/>
          <w:bCs/>
        </w:rPr>
      </w:pPr>
    </w:p>
    <w:p w14:paraId="12466D53" w14:textId="77777777" w:rsidR="002A3338" w:rsidRDefault="002A3338" w:rsidP="00AB2069">
      <w:pPr>
        <w:spacing w:line="360" w:lineRule="auto"/>
        <w:jc w:val="both"/>
        <w:rPr>
          <w:rFonts w:ascii="Arial" w:hAnsi="Arial" w:cs="Arial"/>
        </w:rPr>
      </w:pPr>
    </w:p>
    <w:p w14:paraId="71CF925D" w14:textId="77777777" w:rsidR="00C505AE" w:rsidRDefault="00C505AE" w:rsidP="00AB2069">
      <w:pPr>
        <w:spacing w:line="360" w:lineRule="auto"/>
        <w:jc w:val="both"/>
        <w:rPr>
          <w:rFonts w:ascii="Arial" w:hAnsi="Arial" w:cs="Arial"/>
          <w:b/>
          <w:color w:val="333333"/>
          <w:sz w:val="21"/>
          <w:szCs w:val="21"/>
        </w:rPr>
      </w:pPr>
    </w:p>
    <w:p w14:paraId="432F00CE" w14:textId="77777777" w:rsidR="00C505AE" w:rsidRDefault="00C505AE" w:rsidP="00AB2069">
      <w:pPr>
        <w:spacing w:line="360" w:lineRule="auto"/>
        <w:jc w:val="both"/>
        <w:rPr>
          <w:rFonts w:ascii="Arial" w:hAnsi="Arial" w:cs="Arial"/>
          <w:b/>
          <w:color w:val="333333"/>
          <w:sz w:val="21"/>
          <w:szCs w:val="21"/>
        </w:rPr>
      </w:pPr>
    </w:p>
    <w:p w14:paraId="5C36B246" w14:textId="77777777" w:rsidR="00784D0E" w:rsidRDefault="00784D0E" w:rsidP="00AB2069">
      <w:pPr>
        <w:spacing w:line="360" w:lineRule="auto"/>
        <w:jc w:val="both"/>
        <w:rPr>
          <w:rFonts w:ascii="Arial" w:hAnsi="Arial" w:cs="Arial"/>
          <w:b/>
          <w:color w:val="333333"/>
          <w:sz w:val="21"/>
          <w:szCs w:val="21"/>
        </w:rPr>
      </w:pPr>
    </w:p>
    <w:p w14:paraId="3962114E" w14:textId="77777777" w:rsidR="00784D0E" w:rsidRDefault="00784D0E" w:rsidP="00AB2069">
      <w:pPr>
        <w:spacing w:line="360" w:lineRule="auto"/>
        <w:jc w:val="both"/>
        <w:rPr>
          <w:rFonts w:ascii="Arial" w:hAnsi="Arial" w:cs="Arial"/>
          <w:b/>
          <w:color w:val="333333"/>
          <w:sz w:val="21"/>
          <w:szCs w:val="21"/>
        </w:rPr>
      </w:pPr>
    </w:p>
    <w:p w14:paraId="023EAA11" w14:textId="77777777" w:rsidR="00784D0E" w:rsidRDefault="00784D0E" w:rsidP="00AB2069">
      <w:pPr>
        <w:spacing w:line="360" w:lineRule="auto"/>
        <w:jc w:val="both"/>
        <w:rPr>
          <w:rFonts w:ascii="Arial" w:hAnsi="Arial" w:cs="Arial"/>
          <w:b/>
          <w:color w:val="333333"/>
          <w:sz w:val="21"/>
          <w:szCs w:val="21"/>
        </w:rPr>
      </w:pPr>
    </w:p>
    <w:p w14:paraId="32DCB6A3" w14:textId="77777777" w:rsidR="00250EBC" w:rsidRDefault="00AB320B" w:rsidP="00AB2069">
      <w:pPr>
        <w:spacing w:line="360" w:lineRule="auto"/>
        <w:jc w:val="both"/>
        <w:rPr>
          <w:rFonts w:ascii="Arial" w:hAnsi="Arial" w:cs="Arial"/>
          <w:b/>
          <w:color w:val="333333"/>
          <w:sz w:val="21"/>
          <w:szCs w:val="21"/>
        </w:rPr>
      </w:pPr>
      <w:r w:rsidRPr="007E7FBA">
        <w:rPr>
          <w:rFonts w:ascii="Arial" w:hAnsi="Arial" w:cs="Arial"/>
          <w:b/>
          <w:color w:val="333333"/>
          <w:sz w:val="21"/>
          <w:szCs w:val="21"/>
        </w:rPr>
        <w:t>Discussion:</w:t>
      </w:r>
    </w:p>
    <w:p w14:paraId="58574881" w14:textId="29C28F12" w:rsidR="00620F3F" w:rsidRPr="00620F3F" w:rsidRDefault="00620F3F" w:rsidP="00620F3F">
      <w:pPr>
        <w:spacing w:line="360" w:lineRule="auto"/>
        <w:jc w:val="both"/>
        <w:rPr>
          <w:rFonts w:ascii="Arial" w:hAnsi="Arial" w:cs="Arial"/>
          <w:color w:val="1F243C"/>
          <w:shd w:val="clear" w:color="auto" w:fill="FFFFFF"/>
        </w:rPr>
      </w:pPr>
      <w:r w:rsidRPr="00620F3F">
        <w:rPr>
          <w:rFonts w:ascii="Arial" w:hAnsi="Arial" w:cs="Arial"/>
          <w:color w:val="1F243C"/>
          <w:shd w:val="clear" w:color="auto" w:fill="FFFFFF"/>
        </w:rPr>
        <w:t xml:space="preserve">One of the most common complications among cancer patients is venous thromboembolism (VTE), which comprises </w:t>
      </w:r>
      <w:r w:rsidR="0000441E">
        <w:rPr>
          <w:rFonts w:ascii="Arial" w:hAnsi="Arial" w:cs="Arial"/>
          <w:color w:val="1F243C"/>
          <w:shd w:val="clear" w:color="auto" w:fill="FFFFFF"/>
        </w:rPr>
        <w:t xml:space="preserve">of </w:t>
      </w:r>
      <w:r w:rsidRPr="00620F3F">
        <w:rPr>
          <w:rFonts w:ascii="Arial" w:hAnsi="Arial" w:cs="Arial"/>
          <w:color w:val="1F243C"/>
          <w:shd w:val="clear" w:color="auto" w:fill="FFFFFF"/>
        </w:rPr>
        <w:t>deep vein thrombosis (DVT) or pulmonary embolism (PE). Compared to non-cancer patients following similar treatments, cancer patients are at least twice as likely to develop postoperative DVT or</w:t>
      </w:r>
      <w:r w:rsidR="0000441E">
        <w:rPr>
          <w:rFonts w:ascii="Arial" w:hAnsi="Arial" w:cs="Arial"/>
          <w:color w:val="1F243C"/>
          <w:shd w:val="clear" w:color="auto" w:fill="FFFFFF"/>
        </w:rPr>
        <w:t xml:space="preserve"> PE</w:t>
      </w:r>
      <w:r w:rsidR="00D47211">
        <w:rPr>
          <w:rFonts w:ascii="Arial" w:hAnsi="Arial" w:cs="Arial"/>
          <w:color w:val="1F243C"/>
          <w:shd w:val="clear" w:color="auto" w:fill="FFFFFF"/>
        </w:rPr>
        <w:t>.</w:t>
      </w:r>
      <w:r w:rsidR="00C505AE">
        <w:rPr>
          <w:rFonts w:ascii="Arial" w:hAnsi="Arial" w:cs="Arial"/>
          <w:color w:val="1F243C"/>
          <w:shd w:val="clear" w:color="auto" w:fill="FFFFFF"/>
          <w:vertAlign w:val="superscript"/>
        </w:rPr>
        <w:t>16</w:t>
      </w:r>
      <w:r w:rsidRPr="00620F3F">
        <w:rPr>
          <w:rFonts w:ascii="Arial" w:hAnsi="Arial" w:cs="Arial"/>
          <w:color w:val="1F243C"/>
          <w:shd w:val="clear" w:color="auto" w:fill="FFFFFF"/>
        </w:rPr>
        <w:t xml:space="preserve"> Approximately 30% of patients who did not get throm</w:t>
      </w:r>
      <w:r w:rsidR="00307598">
        <w:rPr>
          <w:rFonts w:ascii="Arial" w:hAnsi="Arial" w:cs="Arial"/>
          <w:color w:val="1F243C"/>
          <w:shd w:val="clear" w:color="auto" w:fill="FFFFFF"/>
        </w:rPr>
        <w:t>boembolic prophylaxis are at risk</w:t>
      </w:r>
      <w:r w:rsidRPr="00620F3F">
        <w:rPr>
          <w:rFonts w:ascii="Arial" w:hAnsi="Arial" w:cs="Arial"/>
          <w:color w:val="1F243C"/>
          <w:shd w:val="clear" w:color="auto" w:fill="FFFFFF"/>
        </w:rPr>
        <w:t xml:space="preserve"> to develop DVT after abdominal surgery, and 1% of these p</w:t>
      </w:r>
      <w:r w:rsidR="00D47211">
        <w:rPr>
          <w:rFonts w:ascii="Arial" w:hAnsi="Arial" w:cs="Arial"/>
          <w:color w:val="1F243C"/>
          <w:shd w:val="clear" w:color="auto" w:fill="FFFFFF"/>
        </w:rPr>
        <w:t>atients will die from PE.</w:t>
      </w:r>
      <w:r w:rsidR="00C505AE">
        <w:rPr>
          <w:rFonts w:ascii="Arial" w:hAnsi="Arial" w:cs="Arial"/>
          <w:color w:val="1F243C"/>
          <w:shd w:val="clear" w:color="auto" w:fill="FFFFFF"/>
          <w:vertAlign w:val="superscript"/>
        </w:rPr>
        <w:t>17</w:t>
      </w:r>
      <w:r w:rsidR="0000441E">
        <w:rPr>
          <w:rFonts w:ascii="Arial" w:hAnsi="Arial" w:cs="Arial"/>
          <w:color w:val="1F243C"/>
          <w:shd w:val="clear" w:color="auto" w:fill="FFFFFF"/>
          <w:vertAlign w:val="superscript"/>
        </w:rPr>
        <w:t xml:space="preserve"> </w:t>
      </w:r>
      <w:r w:rsidR="0000441E">
        <w:rPr>
          <w:rFonts w:ascii="Arial" w:hAnsi="Arial" w:cs="Arial"/>
          <w:color w:val="1F243C"/>
          <w:shd w:val="clear" w:color="auto" w:fill="FFFFFF"/>
        </w:rPr>
        <w:t>In the current study</w:t>
      </w:r>
      <w:r w:rsidR="00BE0000">
        <w:rPr>
          <w:rFonts w:ascii="Arial" w:hAnsi="Arial" w:cs="Arial"/>
          <w:color w:val="1F243C"/>
          <w:shd w:val="clear" w:color="auto" w:fill="FFFFFF"/>
        </w:rPr>
        <w:t>,</w:t>
      </w:r>
      <w:r w:rsidR="00BE0000" w:rsidRPr="00620F3F">
        <w:rPr>
          <w:rFonts w:ascii="Arial" w:hAnsi="Arial" w:cs="Arial"/>
          <w:color w:val="1F243C"/>
          <w:shd w:val="clear" w:color="auto" w:fill="FFFFFF"/>
        </w:rPr>
        <w:t xml:space="preserve"> 2.6</w:t>
      </w:r>
      <w:r w:rsidRPr="00620F3F">
        <w:rPr>
          <w:rFonts w:ascii="Arial" w:hAnsi="Arial" w:cs="Arial"/>
          <w:color w:val="1F243C"/>
          <w:shd w:val="clear" w:color="auto" w:fill="FFFFFF"/>
        </w:rPr>
        <w:t xml:space="preserve">% </w:t>
      </w:r>
      <w:r w:rsidR="0000441E">
        <w:rPr>
          <w:rFonts w:ascii="Arial" w:hAnsi="Arial" w:cs="Arial"/>
          <w:color w:val="1F243C"/>
          <w:shd w:val="clear" w:color="auto" w:fill="FFFFFF"/>
        </w:rPr>
        <w:t xml:space="preserve">of the </w:t>
      </w:r>
      <w:r w:rsidR="00BE0000">
        <w:rPr>
          <w:rFonts w:ascii="Arial" w:hAnsi="Arial" w:cs="Arial"/>
          <w:color w:val="1F243C"/>
          <w:shd w:val="clear" w:color="auto" w:fill="FFFFFF"/>
        </w:rPr>
        <w:t xml:space="preserve">participants </w:t>
      </w:r>
      <w:r w:rsidR="00BE0000" w:rsidRPr="00620F3F">
        <w:rPr>
          <w:rFonts w:ascii="Arial" w:hAnsi="Arial" w:cs="Arial"/>
          <w:color w:val="1F243C"/>
          <w:shd w:val="clear" w:color="auto" w:fill="FFFFFF"/>
        </w:rPr>
        <w:t>experienced</w:t>
      </w:r>
      <w:r w:rsidRPr="00620F3F">
        <w:rPr>
          <w:rFonts w:ascii="Arial" w:hAnsi="Arial" w:cs="Arial"/>
          <w:color w:val="1F243C"/>
          <w:shd w:val="clear" w:color="auto" w:fill="FFFFFF"/>
        </w:rPr>
        <w:t xml:space="preserve"> PE, while 9.73% developed DVT. </w:t>
      </w:r>
    </w:p>
    <w:p w14:paraId="27856D08" w14:textId="248A3A01" w:rsidR="00E92E99" w:rsidRDefault="00E92E99" w:rsidP="00AB2069">
      <w:pPr>
        <w:spacing w:line="360" w:lineRule="auto"/>
        <w:jc w:val="both"/>
        <w:rPr>
          <w:rFonts w:ascii="Arial" w:hAnsi="Arial" w:cs="Arial"/>
          <w:color w:val="1F243C"/>
          <w:shd w:val="clear" w:color="auto" w:fill="FFFFFF"/>
        </w:rPr>
      </w:pPr>
      <w:r w:rsidRPr="00E92E99">
        <w:rPr>
          <w:rFonts w:ascii="Arial" w:hAnsi="Arial" w:cs="Arial"/>
          <w:color w:val="1F243C"/>
          <w:shd w:val="clear" w:color="auto" w:fill="FFFFFF"/>
        </w:rPr>
        <w:t>Post-operative VTE was more likely to occur in female patients a</w:t>
      </w:r>
      <w:r w:rsidR="00446606">
        <w:rPr>
          <w:rFonts w:ascii="Arial" w:hAnsi="Arial" w:cs="Arial"/>
          <w:color w:val="1F243C"/>
          <w:shd w:val="clear" w:color="auto" w:fill="FFFFFF"/>
        </w:rPr>
        <w:t xml:space="preserve">nd elderly </w:t>
      </w:r>
      <w:r w:rsidR="00BE0000">
        <w:rPr>
          <w:rFonts w:ascii="Arial" w:hAnsi="Arial" w:cs="Arial"/>
          <w:color w:val="1F243C"/>
          <w:shd w:val="clear" w:color="auto" w:fill="FFFFFF"/>
        </w:rPr>
        <w:t xml:space="preserve">individuals. </w:t>
      </w:r>
      <w:r w:rsidRPr="00E92E99">
        <w:rPr>
          <w:rFonts w:ascii="Arial" w:hAnsi="Arial" w:cs="Arial"/>
          <w:color w:val="1F243C"/>
          <w:shd w:val="clear" w:color="auto" w:fill="FFFFFF"/>
        </w:rPr>
        <w:t>A</w:t>
      </w:r>
      <w:r w:rsidR="0000441E">
        <w:rPr>
          <w:rFonts w:ascii="Arial" w:hAnsi="Arial" w:cs="Arial"/>
          <w:color w:val="1F243C"/>
          <w:shd w:val="clear" w:color="auto" w:fill="FFFFFF"/>
        </w:rPr>
        <w:t xml:space="preserve">ccording to a recent </w:t>
      </w:r>
      <w:r w:rsidRPr="00E92E99">
        <w:rPr>
          <w:rFonts w:ascii="Arial" w:hAnsi="Arial" w:cs="Arial"/>
          <w:color w:val="1F243C"/>
          <w:shd w:val="clear" w:color="auto" w:fill="FFFFFF"/>
        </w:rPr>
        <w:t>study, age was a risk fact</w:t>
      </w:r>
      <w:r w:rsidR="002A3338">
        <w:rPr>
          <w:rFonts w:ascii="Arial" w:hAnsi="Arial" w:cs="Arial"/>
          <w:color w:val="1F243C"/>
          <w:shd w:val="clear" w:color="auto" w:fill="FFFFFF"/>
        </w:rPr>
        <w:t>or for PE and DVT on its own.</w:t>
      </w:r>
      <w:r w:rsidR="00C505AE">
        <w:rPr>
          <w:rFonts w:ascii="Arial" w:hAnsi="Arial" w:cs="Arial"/>
          <w:color w:val="1F243C"/>
          <w:shd w:val="clear" w:color="auto" w:fill="FFFFFF"/>
          <w:vertAlign w:val="superscript"/>
        </w:rPr>
        <w:t>18</w:t>
      </w:r>
      <w:r w:rsidRPr="00E92E99">
        <w:rPr>
          <w:rFonts w:ascii="Arial" w:hAnsi="Arial" w:cs="Arial"/>
          <w:color w:val="1F243C"/>
          <w:shd w:val="clear" w:color="auto" w:fill="FFFFFF"/>
        </w:rPr>
        <w:t xml:space="preserve"> For both DVT and PE, age was an independent risk factor in our analysis (OR=</w:t>
      </w:r>
      <w:r w:rsidR="00655510" w:rsidRPr="00655510">
        <w:rPr>
          <w:rFonts w:ascii="Arial" w:hAnsi="Arial" w:cs="Arial"/>
          <w:color w:val="1F243C"/>
          <w:shd w:val="clear" w:color="auto" w:fill="FFFFFF"/>
        </w:rPr>
        <w:t>1.281</w:t>
      </w:r>
      <w:r w:rsidR="00655510">
        <w:rPr>
          <w:rFonts w:ascii="Arial" w:hAnsi="Arial" w:cs="Arial"/>
          <w:color w:val="1F243C"/>
          <w:shd w:val="clear" w:color="auto" w:fill="FFFFFF"/>
        </w:rPr>
        <w:t>,</w:t>
      </w:r>
      <w:r w:rsidR="00655510" w:rsidRPr="00655510">
        <w:t xml:space="preserve"> </w:t>
      </w:r>
      <w:r w:rsidR="00655510" w:rsidRPr="00655510">
        <w:rPr>
          <w:rFonts w:ascii="Arial" w:hAnsi="Arial" w:cs="Arial"/>
          <w:color w:val="1F243C"/>
          <w:shd w:val="clear" w:color="auto" w:fill="FFFFFF"/>
        </w:rPr>
        <w:t>95% Cl1.276–1.298</w:t>
      </w:r>
      <w:r w:rsidR="00655510">
        <w:rPr>
          <w:rFonts w:ascii="Arial" w:hAnsi="Arial" w:cs="Arial"/>
          <w:color w:val="1F243C"/>
          <w:shd w:val="clear" w:color="auto" w:fill="FFFFFF"/>
        </w:rPr>
        <w:t>,p&lt;0.05</w:t>
      </w:r>
      <w:r w:rsidR="002C7687">
        <w:rPr>
          <w:rFonts w:ascii="Arial" w:hAnsi="Arial" w:cs="Arial"/>
          <w:color w:val="1F243C"/>
          <w:shd w:val="clear" w:color="auto" w:fill="FFFFFF"/>
        </w:rPr>
        <w:t>)</w:t>
      </w:r>
      <w:r w:rsidR="00655510">
        <w:rPr>
          <w:rFonts w:ascii="Arial" w:hAnsi="Arial" w:cs="Arial"/>
          <w:color w:val="1F243C"/>
          <w:shd w:val="clear" w:color="auto" w:fill="FFFFFF"/>
        </w:rPr>
        <w:t xml:space="preserve">. </w:t>
      </w:r>
      <w:r w:rsidRPr="00E92E99">
        <w:rPr>
          <w:rFonts w:ascii="Arial" w:hAnsi="Arial" w:cs="Arial"/>
          <w:color w:val="1F243C"/>
          <w:shd w:val="clear" w:color="auto" w:fill="FFFFFF"/>
        </w:rPr>
        <w:t xml:space="preserve">According to a recent study, </w:t>
      </w:r>
      <w:r w:rsidR="00655510">
        <w:rPr>
          <w:rFonts w:ascii="Arial" w:hAnsi="Arial" w:cs="Arial"/>
          <w:color w:val="1F243C"/>
          <w:shd w:val="clear" w:color="auto" w:fill="FFFFFF"/>
        </w:rPr>
        <w:t xml:space="preserve">it is found that </w:t>
      </w:r>
      <w:r w:rsidRPr="00E92E99">
        <w:rPr>
          <w:rFonts w:ascii="Arial" w:hAnsi="Arial" w:cs="Arial"/>
          <w:color w:val="1F243C"/>
          <w:shd w:val="clear" w:color="auto" w:fill="FFFFFF"/>
        </w:rPr>
        <w:t>women were more likely to get pulmonary embolism (PE) or deep vein thrombosis (DVT)</w:t>
      </w:r>
      <w:r w:rsidR="00655510" w:rsidRPr="00655510">
        <w:t xml:space="preserve"> </w:t>
      </w:r>
      <w:r w:rsidR="00655510" w:rsidRPr="00655510">
        <w:rPr>
          <w:rFonts w:ascii="Arial" w:hAnsi="Arial" w:cs="Arial"/>
          <w:color w:val="1F243C"/>
          <w:shd w:val="clear" w:color="auto" w:fill="FFFFFF"/>
        </w:rPr>
        <w:t>than males</w:t>
      </w:r>
      <w:r w:rsidR="002A3338">
        <w:rPr>
          <w:rFonts w:ascii="Arial" w:hAnsi="Arial" w:cs="Arial"/>
          <w:color w:val="1F243C"/>
          <w:shd w:val="clear" w:color="auto" w:fill="FFFFFF"/>
        </w:rPr>
        <w:t>.</w:t>
      </w:r>
      <w:r w:rsidR="00C505AE">
        <w:rPr>
          <w:rFonts w:ascii="Arial" w:hAnsi="Arial" w:cs="Arial"/>
          <w:color w:val="1F243C"/>
          <w:shd w:val="clear" w:color="auto" w:fill="FFFFFF"/>
          <w:vertAlign w:val="superscript"/>
        </w:rPr>
        <w:t>19</w:t>
      </w:r>
      <w:r w:rsidRPr="00E92E99">
        <w:rPr>
          <w:rFonts w:ascii="Arial" w:hAnsi="Arial" w:cs="Arial"/>
          <w:color w:val="1F243C"/>
          <w:shd w:val="clear" w:color="auto" w:fill="FFFFFF"/>
        </w:rPr>
        <w:t xml:space="preserve"> Three patients in our study had PE, and two of them were female</w:t>
      </w:r>
      <w:r>
        <w:rPr>
          <w:rFonts w:ascii="Arial" w:hAnsi="Arial" w:cs="Arial"/>
          <w:color w:val="1F243C"/>
          <w:shd w:val="clear" w:color="auto" w:fill="FFFFFF"/>
        </w:rPr>
        <w:t>s</w:t>
      </w:r>
      <w:r w:rsidRPr="00E92E99">
        <w:rPr>
          <w:rFonts w:ascii="Arial" w:hAnsi="Arial" w:cs="Arial"/>
          <w:color w:val="1F243C"/>
          <w:shd w:val="clear" w:color="auto" w:fill="FFFFFF"/>
        </w:rPr>
        <w:t>. Both of them</w:t>
      </w:r>
      <w:r>
        <w:rPr>
          <w:rFonts w:ascii="Arial" w:hAnsi="Arial" w:cs="Arial"/>
          <w:color w:val="1F243C"/>
          <w:shd w:val="clear" w:color="auto" w:fill="FFFFFF"/>
        </w:rPr>
        <w:t xml:space="preserve"> passed away during the postoperative</w:t>
      </w:r>
      <w:r w:rsidRPr="00E92E99">
        <w:rPr>
          <w:rFonts w:ascii="Arial" w:hAnsi="Arial" w:cs="Arial"/>
          <w:color w:val="1F243C"/>
          <w:shd w:val="clear" w:color="auto" w:fill="FFFFFF"/>
        </w:rPr>
        <w:t xml:space="preserve"> phase.</w:t>
      </w:r>
    </w:p>
    <w:p w14:paraId="44B4A286" w14:textId="4E8C0BD3" w:rsidR="00E72D40" w:rsidRDefault="00E72D40" w:rsidP="00AB2069">
      <w:pPr>
        <w:spacing w:line="360" w:lineRule="auto"/>
        <w:jc w:val="both"/>
        <w:rPr>
          <w:rFonts w:ascii="Arial" w:hAnsi="Arial" w:cs="Arial"/>
          <w:color w:val="1F243C"/>
          <w:shd w:val="clear" w:color="auto" w:fill="FFFFFF"/>
        </w:rPr>
      </w:pPr>
      <w:r w:rsidRPr="00E72D40">
        <w:rPr>
          <w:rFonts w:ascii="Arial" w:hAnsi="Arial" w:cs="Arial"/>
          <w:color w:val="1F243C"/>
          <w:shd w:val="clear" w:color="auto" w:fill="FFFFFF"/>
        </w:rPr>
        <w:t xml:space="preserve">Low albumin levels are known to </w:t>
      </w:r>
      <w:r>
        <w:rPr>
          <w:rFonts w:ascii="Arial" w:hAnsi="Arial" w:cs="Arial"/>
          <w:color w:val="1F243C"/>
          <w:shd w:val="clear" w:color="auto" w:fill="FFFFFF"/>
        </w:rPr>
        <w:t xml:space="preserve">have </w:t>
      </w:r>
      <w:r w:rsidRPr="00E72D40">
        <w:rPr>
          <w:rFonts w:ascii="Arial" w:hAnsi="Arial" w:cs="Arial"/>
          <w:color w:val="1F243C"/>
          <w:shd w:val="clear" w:color="auto" w:fill="FFFFFF"/>
        </w:rPr>
        <w:t>an elevated p</w:t>
      </w:r>
      <w:r>
        <w:rPr>
          <w:rFonts w:ascii="Arial" w:hAnsi="Arial" w:cs="Arial"/>
          <w:color w:val="1F243C"/>
          <w:shd w:val="clear" w:color="auto" w:fill="FFFFFF"/>
        </w:rPr>
        <w:t xml:space="preserve">ropensity to clot </w:t>
      </w:r>
      <w:r w:rsidRPr="00E72D40">
        <w:rPr>
          <w:rFonts w:ascii="Arial" w:hAnsi="Arial" w:cs="Arial"/>
          <w:color w:val="1F243C"/>
          <w:shd w:val="clear" w:color="auto" w:fill="FFFFFF"/>
        </w:rPr>
        <w:t xml:space="preserve">that enhance a </w:t>
      </w:r>
      <w:r>
        <w:rPr>
          <w:rFonts w:ascii="Arial" w:hAnsi="Arial" w:cs="Arial"/>
          <w:color w:val="1F243C"/>
          <w:shd w:val="clear" w:color="auto" w:fill="FFFFFF"/>
        </w:rPr>
        <w:t>patient's risk of thrombosis.</w:t>
      </w:r>
      <w:r w:rsidR="00784D0E">
        <w:rPr>
          <w:rFonts w:ascii="Arial" w:hAnsi="Arial" w:cs="Arial"/>
          <w:color w:val="1F243C"/>
          <w:shd w:val="clear" w:color="auto" w:fill="FFFFFF"/>
          <w:vertAlign w:val="superscript"/>
        </w:rPr>
        <w:t>20</w:t>
      </w:r>
      <w:r w:rsidRPr="00E72D40">
        <w:rPr>
          <w:rFonts w:ascii="Arial" w:hAnsi="Arial" w:cs="Arial"/>
          <w:color w:val="1F243C"/>
          <w:shd w:val="clear" w:color="auto" w:fill="FFFFFF"/>
        </w:rPr>
        <w:t xml:space="preserve"> Low albumin levels have been linked to venous thromboembolism (VTE) in a number of earlier investigati</w:t>
      </w:r>
      <w:r>
        <w:rPr>
          <w:rFonts w:ascii="Arial" w:hAnsi="Arial" w:cs="Arial"/>
          <w:color w:val="1F243C"/>
          <w:shd w:val="clear" w:color="auto" w:fill="FFFFFF"/>
        </w:rPr>
        <w:t>ons.</w:t>
      </w:r>
      <w:r w:rsidR="00C505AE">
        <w:rPr>
          <w:rFonts w:ascii="Arial" w:hAnsi="Arial" w:cs="Arial"/>
          <w:color w:val="1F243C"/>
          <w:shd w:val="clear" w:color="auto" w:fill="FFFFFF"/>
          <w:vertAlign w:val="superscript"/>
        </w:rPr>
        <w:t>20,21</w:t>
      </w:r>
      <w:r w:rsidRPr="00E72D40">
        <w:rPr>
          <w:rFonts w:ascii="Arial" w:hAnsi="Arial" w:cs="Arial"/>
          <w:color w:val="1F243C"/>
          <w:shd w:val="clear" w:color="auto" w:fill="FFFFFF"/>
        </w:rPr>
        <w:t xml:space="preserve"> In this study, we found a significant association between postoperative VTE and a lower </w:t>
      </w:r>
      <w:r>
        <w:rPr>
          <w:rFonts w:ascii="Arial" w:hAnsi="Arial" w:cs="Arial"/>
          <w:color w:val="1F243C"/>
          <w:shd w:val="clear" w:color="auto" w:fill="FFFFFF"/>
        </w:rPr>
        <w:t xml:space="preserve">serum </w:t>
      </w:r>
      <w:r w:rsidRPr="00E72D40">
        <w:rPr>
          <w:rFonts w:ascii="Arial" w:hAnsi="Arial" w:cs="Arial"/>
          <w:color w:val="1F243C"/>
          <w:shd w:val="clear" w:color="auto" w:fill="FFFFFF"/>
        </w:rPr>
        <w:t>albumin level. In addition, a p-value of 0.002 from the logistic regression analysis showed a strong correlation between DVT and serum albumin.</w:t>
      </w:r>
    </w:p>
    <w:p w14:paraId="60CBC79E" w14:textId="31F028E4" w:rsidR="00E72D40" w:rsidRPr="00E72D40" w:rsidRDefault="00E72D40" w:rsidP="008F754E">
      <w:pPr>
        <w:spacing w:line="360" w:lineRule="auto"/>
        <w:jc w:val="both"/>
        <w:rPr>
          <w:rFonts w:ascii="Arial" w:hAnsi="Arial" w:cs="Arial"/>
          <w:color w:val="1F243C"/>
          <w:shd w:val="clear" w:color="auto" w:fill="FFFFFF"/>
          <w:vertAlign w:val="superscript"/>
        </w:rPr>
      </w:pPr>
      <w:r w:rsidRPr="00E72D40">
        <w:rPr>
          <w:rFonts w:ascii="Arial" w:hAnsi="Arial" w:cs="Arial"/>
          <w:color w:val="1F243C"/>
          <w:shd w:val="clear" w:color="auto" w:fill="FFFFFF"/>
        </w:rPr>
        <w:t>In the current analysis, a higher incidence of VTE was linked to somewhat longer procedures (&gt;</w:t>
      </w:r>
      <w:r>
        <w:rPr>
          <w:rFonts w:ascii="Arial" w:hAnsi="Arial" w:cs="Arial"/>
          <w:color w:val="1F243C"/>
          <w:shd w:val="clear" w:color="auto" w:fill="FFFFFF"/>
        </w:rPr>
        <w:t xml:space="preserve"> 4 hours) (OR =1.436, 95%CI1.376-1.467</w:t>
      </w:r>
      <w:r w:rsidRPr="00E72D40">
        <w:rPr>
          <w:rFonts w:ascii="Arial" w:hAnsi="Arial" w:cs="Arial"/>
          <w:color w:val="1F243C"/>
          <w:shd w:val="clear" w:color="auto" w:fill="FFFFFF"/>
        </w:rPr>
        <w:t>, p=0.001). In a case series, Tran et al. also discovered that procedures that lasted more than three hours were associated with a higher risk of VTE (OR = 4.36,</w:t>
      </w:r>
      <w:r>
        <w:rPr>
          <w:rFonts w:ascii="Arial" w:hAnsi="Arial" w:cs="Arial"/>
          <w:color w:val="1F243C"/>
          <w:shd w:val="clear" w:color="auto" w:fill="FFFFFF"/>
        </w:rPr>
        <w:t xml:space="preserve"> 95% CI 3.02‒6.30, p &lt; 0.001).</w:t>
      </w:r>
      <w:r w:rsidR="00C505AE">
        <w:rPr>
          <w:rFonts w:ascii="Arial" w:hAnsi="Arial" w:cs="Arial"/>
          <w:color w:val="1F243C"/>
          <w:shd w:val="clear" w:color="auto" w:fill="FFFFFF"/>
          <w:vertAlign w:val="superscript"/>
        </w:rPr>
        <w:t>22</w:t>
      </w:r>
      <w:r>
        <w:rPr>
          <w:rFonts w:ascii="Arial" w:hAnsi="Arial" w:cs="Arial"/>
          <w:color w:val="1F243C"/>
          <w:shd w:val="clear" w:color="auto" w:fill="FFFFFF"/>
        </w:rPr>
        <w:t xml:space="preserve"> In another study by </w:t>
      </w:r>
      <w:r w:rsidRPr="00E72D40">
        <w:rPr>
          <w:rFonts w:ascii="Arial" w:hAnsi="Arial" w:cs="Arial"/>
          <w:color w:val="1F243C"/>
          <w:shd w:val="clear" w:color="auto" w:fill="FFFFFF"/>
        </w:rPr>
        <w:t xml:space="preserve"> Bertelsen shown that post-operative VTE was substantially (p&lt;0.05) li</w:t>
      </w:r>
      <w:r>
        <w:rPr>
          <w:rFonts w:ascii="Arial" w:hAnsi="Arial" w:cs="Arial"/>
          <w:color w:val="1F243C"/>
          <w:shd w:val="clear" w:color="auto" w:fill="FFFFFF"/>
        </w:rPr>
        <w:t>nked with longer surgeries</w:t>
      </w:r>
      <w:r w:rsidRPr="00E72D40">
        <w:rPr>
          <w:rFonts w:ascii="Arial" w:hAnsi="Arial" w:cs="Arial"/>
          <w:color w:val="1F243C"/>
          <w:shd w:val="clear" w:color="auto" w:fill="FFFFFF"/>
        </w:rPr>
        <w:t>.</w:t>
      </w:r>
      <w:r w:rsidR="00C505AE">
        <w:rPr>
          <w:rFonts w:ascii="Arial" w:hAnsi="Arial" w:cs="Arial"/>
          <w:color w:val="1F243C"/>
          <w:shd w:val="clear" w:color="auto" w:fill="FFFFFF"/>
          <w:vertAlign w:val="superscript"/>
        </w:rPr>
        <w:t>23</w:t>
      </w:r>
    </w:p>
    <w:p w14:paraId="04B5E98B" w14:textId="3C2E2FC1" w:rsidR="00C16DE3" w:rsidRDefault="00C16DE3" w:rsidP="008F754E">
      <w:pPr>
        <w:spacing w:line="360" w:lineRule="auto"/>
        <w:jc w:val="both"/>
        <w:rPr>
          <w:rFonts w:ascii="Arial" w:hAnsi="Arial" w:cs="Arial"/>
          <w:color w:val="1F243C"/>
          <w:shd w:val="clear" w:color="auto" w:fill="FFFFFF"/>
        </w:rPr>
      </w:pPr>
      <w:r w:rsidRPr="00C16DE3">
        <w:rPr>
          <w:rFonts w:ascii="Arial" w:hAnsi="Arial" w:cs="Arial"/>
          <w:color w:val="1F243C"/>
          <w:shd w:val="clear" w:color="auto" w:fill="FFFFFF"/>
        </w:rPr>
        <w:t>the Caprini RAM score</w:t>
      </w:r>
      <w:r w:rsidR="00446606">
        <w:rPr>
          <w:rFonts w:ascii="Arial" w:hAnsi="Arial" w:cs="Arial"/>
          <w:color w:val="1F243C"/>
          <w:shd w:val="clear" w:color="auto" w:fill="FFFFFF"/>
        </w:rPr>
        <w:t xml:space="preserve"> a well-recognized </w:t>
      </w:r>
      <w:r>
        <w:rPr>
          <w:rFonts w:ascii="Arial" w:hAnsi="Arial" w:cs="Arial"/>
          <w:color w:val="1F243C"/>
          <w:shd w:val="clear" w:color="auto" w:fill="FFFFFF"/>
        </w:rPr>
        <w:t>tool</w:t>
      </w:r>
      <w:r w:rsidRPr="00C16DE3">
        <w:rPr>
          <w:rFonts w:ascii="Arial" w:hAnsi="Arial" w:cs="Arial"/>
          <w:color w:val="1F243C"/>
          <w:shd w:val="clear" w:color="auto" w:fill="FFFFFF"/>
        </w:rPr>
        <w:t xml:space="preserve"> for assessing the risk of post-operative VTE is</w:t>
      </w:r>
      <w:r>
        <w:rPr>
          <w:rFonts w:ascii="Arial" w:hAnsi="Arial" w:cs="Arial"/>
          <w:color w:val="1F243C"/>
          <w:shd w:val="clear" w:color="auto" w:fill="FFFFFF"/>
        </w:rPr>
        <w:t>.</w:t>
      </w:r>
      <w:r w:rsidR="009E3414">
        <w:rPr>
          <w:rFonts w:ascii="Arial" w:hAnsi="Arial" w:cs="Arial"/>
          <w:color w:val="1F243C"/>
          <w:shd w:val="clear" w:color="auto" w:fill="FFFFFF"/>
          <w:vertAlign w:val="superscript"/>
        </w:rPr>
        <w:t>24</w:t>
      </w:r>
      <w:r w:rsidRPr="00C16DE3">
        <w:rPr>
          <w:rFonts w:ascii="Arial" w:hAnsi="Arial" w:cs="Arial"/>
          <w:color w:val="1F243C"/>
          <w:shd w:val="clear" w:color="auto" w:fill="FFFFFF"/>
        </w:rPr>
        <w:t xml:space="preserve">Our </w:t>
      </w:r>
      <w:r w:rsidR="00446606" w:rsidRPr="00C16DE3">
        <w:rPr>
          <w:rFonts w:ascii="Arial" w:hAnsi="Arial" w:cs="Arial"/>
          <w:color w:val="1F243C"/>
          <w:shd w:val="clear" w:color="auto" w:fill="FFFFFF"/>
        </w:rPr>
        <w:t>results</w:t>
      </w:r>
      <w:r w:rsidR="00446606">
        <w:rPr>
          <w:rFonts w:ascii="Arial" w:hAnsi="Arial" w:cs="Arial"/>
          <w:color w:val="1F243C"/>
          <w:shd w:val="clear" w:color="auto" w:fill="FFFFFF"/>
        </w:rPr>
        <w:t xml:space="preserve"> </w:t>
      </w:r>
      <w:r w:rsidR="00BE0000">
        <w:rPr>
          <w:rFonts w:ascii="Arial" w:hAnsi="Arial" w:cs="Arial"/>
          <w:color w:val="1F243C"/>
          <w:shd w:val="clear" w:color="auto" w:fill="FFFFFF"/>
        </w:rPr>
        <w:t>(</w:t>
      </w:r>
      <w:r w:rsidR="00BE0000" w:rsidRPr="00C16DE3">
        <w:rPr>
          <w:rFonts w:ascii="Arial" w:hAnsi="Arial" w:cs="Arial"/>
          <w:color w:val="1F243C"/>
          <w:shd w:val="clear" w:color="auto" w:fill="FFFFFF"/>
        </w:rPr>
        <w:t>OR</w:t>
      </w:r>
      <w:r w:rsidR="00614551">
        <w:rPr>
          <w:rFonts w:ascii="Arial" w:hAnsi="Arial" w:cs="Arial"/>
          <w:color w:val="1F243C"/>
          <w:shd w:val="clear" w:color="auto" w:fill="FFFFFF"/>
        </w:rPr>
        <w:t>-</w:t>
      </w:r>
      <w:r w:rsidR="00614551">
        <w:rPr>
          <w:rFonts w:ascii="Arial" w:hAnsi="Arial" w:cs="Arial"/>
        </w:rPr>
        <w:t>1.568</w:t>
      </w:r>
      <w:r w:rsidR="00C505AE">
        <w:rPr>
          <w:rFonts w:ascii="Arial" w:hAnsi="Arial" w:cs="Arial"/>
        </w:rPr>
        <w:t>, 95</w:t>
      </w:r>
      <w:r w:rsidR="00614551">
        <w:rPr>
          <w:rFonts w:ascii="Arial" w:hAnsi="Arial" w:cs="Arial"/>
        </w:rPr>
        <w:t xml:space="preserve">% CI </w:t>
      </w:r>
      <w:r w:rsidR="00614551" w:rsidRPr="00614551">
        <w:rPr>
          <w:rFonts w:ascii="Arial" w:hAnsi="Arial" w:cs="Arial"/>
        </w:rPr>
        <w:t>1.150-1.96</w:t>
      </w:r>
      <w:r w:rsidR="00614551">
        <w:rPr>
          <w:rFonts w:ascii="Arial" w:hAnsi="Arial" w:cs="Arial"/>
        </w:rPr>
        <w:t>,p&lt;0.05)</w:t>
      </w:r>
      <w:r w:rsidR="0077138B">
        <w:rPr>
          <w:rFonts w:ascii="Arial" w:hAnsi="Arial" w:cs="Arial"/>
        </w:rPr>
        <w:t xml:space="preserve"> </w:t>
      </w:r>
      <w:r w:rsidRPr="00C16DE3">
        <w:rPr>
          <w:rFonts w:ascii="Arial" w:hAnsi="Arial" w:cs="Arial"/>
          <w:color w:val="1F243C"/>
          <w:shd w:val="clear" w:color="auto" w:fill="FFFFFF"/>
        </w:rPr>
        <w:t>are consistent with a previou</w:t>
      </w:r>
      <w:r>
        <w:rPr>
          <w:rFonts w:ascii="Arial" w:hAnsi="Arial" w:cs="Arial"/>
          <w:color w:val="1F243C"/>
          <w:shd w:val="clear" w:color="auto" w:fill="FFFFFF"/>
        </w:rPr>
        <w:t>s retrospective study in</w:t>
      </w:r>
      <w:r w:rsidR="00614551">
        <w:rPr>
          <w:rFonts w:ascii="Arial" w:hAnsi="Arial" w:cs="Arial"/>
          <w:color w:val="1F243C"/>
          <w:shd w:val="clear" w:color="auto" w:fill="FFFFFF"/>
        </w:rPr>
        <w:t xml:space="preserve"> Europe</w:t>
      </w:r>
      <w:r>
        <w:rPr>
          <w:rFonts w:ascii="Arial" w:hAnsi="Arial" w:cs="Arial"/>
          <w:color w:val="1F243C"/>
          <w:shd w:val="clear" w:color="auto" w:fill="FFFFFF"/>
        </w:rPr>
        <w:t xml:space="preserve"> </w:t>
      </w:r>
      <w:r w:rsidRPr="00C16DE3">
        <w:rPr>
          <w:rFonts w:ascii="Arial" w:hAnsi="Arial" w:cs="Arial"/>
          <w:color w:val="1F243C"/>
          <w:shd w:val="clear" w:color="auto" w:fill="FFFFFF"/>
        </w:rPr>
        <w:t xml:space="preserve"> that examined the Caprini RAM in patients who had VTE and found a strong correlation between </w:t>
      </w:r>
      <w:r w:rsidR="00614551">
        <w:rPr>
          <w:rFonts w:ascii="Arial" w:hAnsi="Arial" w:cs="Arial"/>
          <w:color w:val="1F243C"/>
          <w:shd w:val="clear" w:color="auto" w:fill="FFFFFF"/>
        </w:rPr>
        <w:t>Caprini RAM score and post-surgical DVT.</w:t>
      </w:r>
      <w:r w:rsidR="00614551">
        <w:rPr>
          <w:rFonts w:ascii="Arial" w:hAnsi="Arial" w:cs="Arial"/>
          <w:color w:val="1F243C"/>
          <w:shd w:val="clear" w:color="auto" w:fill="FFFFFF"/>
          <w:vertAlign w:val="superscript"/>
        </w:rPr>
        <w:t>24</w:t>
      </w:r>
      <w:r w:rsidR="00614551">
        <w:rPr>
          <w:rFonts w:ascii="Arial" w:hAnsi="Arial" w:cs="Arial"/>
          <w:color w:val="1F243C"/>
          <w:shd w:val="clear" w:color="auto" w:fill="FFFFFF"/>
        </w:rPr>
        <w:t xml:space="preserve"> Increased </w:t>
      </w:r>
      <w:r w:rsidR="00614551">
        <w:rPr>
          <w:rFonts w:ascii="Arial" w:hAnsi="Arial" w:cs="Arial"/>
          <w:color w:val="1F243C"/>
          <w:shd w:val="clear" w:color="auto" w:fill="FFFFFF"/>
        </w:rPr>
        <w:lastRenderedPageBreak/>
        <w:t xml:space="preserve">D-dimer levels are also a </w:t>
      </w:r>
      <w:r w:rsidRPr="00C16DE3">
        <w:rPr>
          <w:rFonts w:ascii="Arial" w:hAnsi="Arial" w:cs="Arial"/>
          <w:color w:val="1F243C"/>
          <w:shd w:val="clear" w:color="auto" w:fill="FFFFFF"/>
        </w:rPr>
        <w:t xml:space="preserve"> recognized risk factor for DVT. Previous studies showed that elevated D-dimer levels have a 25–50% specificity and an 85–95% sensitivity range for i</w:t>
      </w:r>
      <w:r w:rsidR="00614551">
        <w:rPr>
          <w:rFonts w:ascii="Arial" w:hAnsi="Arial" w:cs="Arial"/>
          <w:color w:val="1F243C"/>
          <w:shd w:val="clear" w:color="auto" w:fill="FFFFFF"/>
        </w:rPr>
        <w:t>dentifying post-operative VTE.</w:t>
      </w:r>
      <w:r w:rsidR="00614551">
        <w:rPr>
          <w:rFonts w:ascii="Arial" w:hAnsi="Arial" w:cs="Arial"/>
          <w:color w:val="1F243C"/>
          <w:shd w:val="clear" w:color="auto" w:fill="FFFFFF"/>
          <w:vertAlign w:val="superscript"/>
        </w:rPr>
        <w:t>25</w:t>
      </w:r>
      <w:r w:rsidRPr="00C16DE3">
        <w:rPr>
          <w:rFonts w:ascii="Arial" w:hAnsi="Arial" w:cs="Arial"/>
          <w:color w:val="1F243C"/>
          <w:shd w:val="clear" w:color="auto" w:fill="FFFFFF"/>
        </w:rPr>
        <w:t xml:space="preserve"> </w:t>
      </w:r>
      <w:r w:rsidR="00614551">
        <w:rPr>
          <w:rFonts w:ascii="Arial" w:hAnsi="Arial" w:cs="Arial"/>
          <w:color w:val="1F243C"/>
          <w:shd w:val="clear" w:color="auto" w:fill="FFFFFF"/>
        </w:rPr>
        <w:t xml:space="preserve">Similar results were also found in our </w:t>
      </w:r>
      <w:r w:rsidR="00BE0000">
        <w:rPr>
          <w:rFonts w:ascii="Arial" w:hAnsi="Arial" w:cs="Arial"/>
          <w:color w:val="1F243C"/>
          <w:shd w:val="clear" w:color="auto" w:fill="FFFFFF"/>
        </w:rPr>
        <w:t>study</w:t>
      </w:r>
      <w:r w:rsidR="0077138B">
        <w:rPr>
          <w:rFonts w:ascii="Arial" w:hAnsi="Arial" w:cs="Arial"/>
          <w:color w:val="1F243C"/>
          <w:shd w:val="clear" w:color="auto" w:fill="FFFFFF"/>
        </w:rPr>
        <w:t xml:space="preserve"> where elevated post–operative D</w:t>
      </w:r>
      <w:r w:rsidR="00614551">
        <w:rPr>
          <w:rFonts w:ascii="Arial" w:hAnsi="Arial" w:cs="Arial"/>
          <w:color w:val="1F243C"/>
          <w:shd w:val="clear" w:color="auto" w:fill="FFFFFF"/>
        </w:rPr>
        <w:t>-dimer was an independent predictor of post-surgical VTE.</w:t>
      </w:r>
      <w:r w:rsidRPr="00C16DE3">
        <w:rPr>
          <w:rFonts w:ascii="Arial" w:hAnsi="Arial" w:cs="Arial"/>
          <w:color w:val="1F243C"/>
          <w:shd w:val="clear" w:color="auto" w:fill="FFFFFF"/>
        </w:rPr>
        <w:t>(OR-</w:t>
      </w:r>
      <w:r w:rsidR="00614551" w:rsidRPr="00614551">
        <w:rPr>
          <w:rFonts w:ascii="Arial" w:hAnsi="Arial" w:cs="Arial"/>
          <w:color w:val="1F243C"/>
          <w:shd w:val="clear" w:color="auto" w:fill="FFFFFF"/>
        </w:rPr>
        <w:t>1.374</w:t>
      </w:r>
      <w:r w:rsidR="00614551">
        <w:rPr>
          <w:rFonts w:ascii="Arial" w:hAnsi="Arial" w:cs="Arial"/>
          <w:color w:val="1F243C"/>
          <w:shd w:val="clear" w:color="auto" w:fill="FFFFFF"/>
        </w:rPr>
        <w:t>,95% CI</w:t>
      </w:r>
      <w:r w:rsidR="00614551" w:rsidRPr="00614551">
        <w:rPr>
          <w:rFonts w:ascii="Arial" w:hAnsi="Arial" w:cs="Arial"/>
          <w:color w:val="1F243C"/>
          <w:shd w:val="clear" w:color="auto" w:fill="FFFFFF"/>
        </w:rPr>
        <w:t>1.358–1.449</w:t>
      </w:r>
      <w:r w:rsidR="00784D0E">
        <w:rPr>
          <w:rFonts w:ascii="Arial" w:hAnsi="Arial" w:cs="Arial"/>
          <w:color w:val="1F243C"/>
          <w:shd w:val="clear" w:color="auto" w:fill="FFFFFF"/>
        </w:rPr>
        <w:t>,p=0.004</w:t>
      </w:r>
      <w:r w:rsidRPr="00C16DE3">
        <w:rPr>
          <w:rFonts w:ascii="Arial" w:hAnsi="Arial" w:cs="Arial"/>
          <w:color w:val="1F243C"/>
          <w:shd w:val="clear" w:color="auto" w:fill="FFFFFF"/>
        </w:rPr>
        <w:t>).</w:t>
      </w:r>
    </w:p>
    <w:p w14:paraId="51CD379C" w14:textId="7B388862" w:rsidR="00620F3F" w:rsidRDefault="00620F3F" w:rsidP="008F754E">
      <w:pPr>
        <w:spacing w:line="360" w:lineRule="auto"/>
        <w:jc w:val="both"/>
        <w:rPr>
          <w:rFonts w:ascii="Arial" w:hAnsi="Arial" w:cs="Arial"/>
          <w:color w:val="1F243C"/>
          <w:shd w:val="clear" w:color="auto" w:fill="FFFFFF"/>
        </w:rPr>
      </w:pPr>
      <w:r w:rsidRPr="00620F3F">
        <w:rPr>
          <w:rFonts w:ascii="Arial" w:hAnsi="Arial" w:cs="Arial"/>
          <w:color w:val="1F243C"/>
          <w:shd w:val="clear" w:color="auto" w:fill="FFFFFF"/>
        </w:rPr>
        <w:t>Colorectal surgery is linked to an increased risk of postoperative thromboembolic events, including pulmonary embolism (PE) and deep vein thrombosis (DVT), in co</w:t>
      </w:r>
      <w:r>
        <w:rPr>
          <w:rFonts w:ascii="Arial" w:hAnsi="Arial" w:cs="Arial"/>
          <w:color w:val="1F243C"/>
          <w:shd w:val="clear" w:color="auto" w:fill="FFFFFF"/>
        </w:rPr>
        <w:t>mparison to general surgery.</w:t>
      </w:r>
      <w:r w:rsidR="00F177BE">
        <w:rPr>
          <w:rFonts w:ascii="Arial" w:hAnsi="Arial" w:cs="Arial"/>
          <w:color w:val="1F243C"/>
          <w:shd w:val="clear" w:color="auto" w:fill="FFFFFF"/>
          <w:vertAlign w:val="superscript"/>
        </w:rPr>
        <w:t>26</w:t>
      </w:r>
      <w:r>
        <w:rPr>
          <w:rFonts w:ascii="Arial" w:hAnsi="Arial" w:cs="Arial"/>
          <w:color w:val="1F243C"/>
          <w:shd w:val="clear" w:color="auto" w:fill="FFFFFF"/>
        </w:rPr>
        <w:t xml:space="preserve"> </w:t>
      </w:r>
      <w:r w:rsidRPr="00620F3F">
        <w:rPr>
          <w:rFonts w:ascii="Arial" w:hAnsi="Arial" w:cs="Arial"/>
          <w:color w:val="1F243C"/>
          <w:shd w:val="clear" w:color="auto" w:fill="FFFFFF"/>
        </w:rPr>
        <w:t>Two well-known risk factors for venous thromboembolism (VTE) among colorectal diseases are colorectal cancer (CRC) and inflammatory bowel disease (IBD).</w:t>
      </w:r>
      <w:r w:rsidR="00F177BE">
        <w:rPr>
          <w:rFonts w:ascii="Arial" w:hAnsi="Arial" w:cs="Arial"/>
          <w:color w:val="1F243C"/>
          <w:shd w:val="clear" w:color="auto" w:fill="FFFFFF"/>
          <w:vertAlign w:val="superscript"/>
        </w:rPr>
        <w:t>27</w:t>
      </w:r>
      <w:r w:rsidRPr="00620F3F">
        <w:rPr>
          <w:rFonts w:ascii="Arial" w:hAnsi="Arial" w:cs="Arial"/>
          <w:color w:val="1F243C"/>
          <w:shd w:val="clear" w:color="auto" w:fill="FFFFFF"/>
        </w:rPr>
        <w:t xml:space="preserve"> The estimated incidence of VTE in patients with CRC ranges from 2.75 to 8.9%.</w:t>
      </w:r>
      <w:r w:rsidR="00F177BE">
        <w:rPr>
          <w:rFonts w:ascii="Arial" w:hAnsi="Arial" w:cs="Arial"/>
          <w:color w:val="1F243C"/>
          <w:shd w:val="clear" w:color="auto" w:fill="FFFFFF"/>
          <w:vertAlign w:val="superscript"/>
        </w:rPr>
        <w:t>28</w:t>
      </w:r>
      <w:r>
        <w:rPr>
          <w:rFonts w:ascii="Arial" w:hAnsi="Arial" w:cs="Arial"/>
          <w:color w:val="1F243C"/>
          <w:shd w:val="clear" w:color="auto" w:fill="FFFFFF"/>
        </w:rPr>
        <w:t xml:space="preserve"> In our study we found similar results where OR for colorectal surgery was </w:t>
      </w:r>
      <w:r w:rsidRPr="00620F3F">
        <w:rPr>
          <w:rFonts w:ascii="Arial" w:hAnsi="Arial" w:cs="Arial"/>
          <w:color w:val="1F243C"/>
          <w:shd w:val="clear" w:color="auto" w:fill="FFFFFF"/>
        </w:rPr>
        <w:t>1.834</w:t>
      </w:r>
      <w:r>
        <w:rPr>
          <w:rFonts w:ascii="Arial" w:hAnsi="Arial" w:cs="Arial"/>
          <w:color w:val="1F243C"/>
          <w:shd w:val="clear" w:color="auto" w:fill="FFFFFF"/>
        </w:rPr>
        <w:t>(</w:t>
      </w:r>
      <w:r w:rsidRPr="00620F3F">
        <w:rPr>
          <w:rFonts w:ascii="Arial" w:hAnsi="Arial" w:cs="Arial"/>
          <w:color w:val="1F243C"/>
          <w:shd w:val="clear" w:color="auto" w:fill="FFFFFF"/>
        </w:rPr>
        <w:t>1.765-1.912</w:t>
      </w:r>
      <w:r>
        <w:rPr>
          <w:rFonts w:ascii="Arial" w:hAnsi="Arial" w:cs="Arial"/>
          <w:color w:val="1F243C"/>
          <w:shd w:val="clear" w:color="auto" w:fill="FFFFFF"/>
        </w:rPr>
        <w:t>,p=</w:t>
      </w:r>
      <w:r w:rsidRPr="00620F3F">
        <w:rPr>
          <w:rFonts w:ascii="Arial" w:hAnsi="Arial" w:cs="Arial"/>
          <w:color w:val="1F243C"/>
          <w:shd w:val="clear" w:color="auto" w:fill="FFFFFF"/>
        </w:rPr>
        <w:t>0.002</w:t>
      </w:r>
      <w:r>
        <w:rPr>
          <w:rFonts w:ascii="Arial" w:hAnsi="Arial" w:cs="Arial"/>
          <w:color w:val="1F243C"/>
          <w:shd w:val="clear" w:color="auto" w:fill="FFFFFF"/>
        </w:rPr>
        <w:t>) which was statistically significant.</w:t>
      </w:r>
    </w:p>
    <w:p w14:paraId="48DB4BC4" w14:textId="514702F8" w:rsidR="00620F3F" w:rsidRPr="00754EF8" w:rsidRDefault="00620F3F" w:rsidP="008F754E">
      <w:pPr>
        <w:spacing w:line="360" w:lineRule="auto"/>
        <w:jc w:val="both"/>
        <w:rPr>
          <w:rFonts w:ascii="Arial" w:hAnsi="Arial" w:cs="Arial"/>
          <w:color w:val="1F243C"/>
          <w:shd w:val="clear" w:color="auto" w:fill="FFFFFF"/>
        </w:rPr>
      </w:pPr>
      <w:r w:rsidRPr="00620F3F">
        <w:rPr>
          <w:rFonts w:ascii="Arial" w:hAnsi="Arial" w:cs="Arial"/>
          <w:color w:val="1F243C"/>
          <w:shd w:val="clear" w:color="auto" w:fill="FFFFFF"/>
        </w:rPr>
        <w:t>Gynecological surgical patients have high risks for developing deep venous thrombosis because they experience hypercoagulable states, immobility and vascular injuries during the course of their surgeries. In a prospective clinical study</w:t>
      </w:r>
      <w:r w:rsidR="009E3414" w:rsidRPr="009E3414">
        <w:t xml:space="preserve"> </w:t>
      </w:r>
      <w:r w:rsidR="009E3414">
        <w:t xml:space="preserve">conducted by </w:t>
      </w:r>
      <w:r w:rsidR="009E3414">
        <w:rPr>
          <w:rFonts w:ascii="Arial" w:hAnsi="Arial" w:cs="Arial"/>
          <w:color w:val="1F243C"/>
          <w:shd w:val="clear" w:color="auto" w:fill="FFFFFF"/>
        </w:rPr>
        <w:t xml:space="preserve">Santoso, out </w:t>
      </w:r>
      <w:r w:rsidRPr="00620F3F">
        <w:rPr>
          <w:rFonts w:ascii="Arial" w:hAnsi="Arial" w:cs="Arial"/>
          <w:color w:val="1F243C"/>
          <w:shd w:val="clear" w:color="auto" w:fill="FFFFFF"/>
        </w:rPr>
        <w:t xml:space="preserve">of 141 cases treated </w:t>
      </w:r>
      <w:r w:rsidR="009E3414">
        <w:rPr>
          <w:rFonts w:ascii="Arial" w:hAnsi="Arial" w:cs="Arial"/>
          <w:color w:val="1F243C"/>
          <w:shd w:val="clear" w:color="auto" w:fill="FFFFFF"/>
        </w:rPr>
        <w:t xml:space="preserve">using gynecological surgery, </w:t>
      </w:r>
      <w:r w:rsidRPr="00620F3F">
        <w:rPr>
          <w:rFonts w:ascii="Arial" w:hAnsi="Arial" w:cs="Arial"/>
          <w:color w:val="1F243C"/>
          <w:shd w:val="clear" w:color="auto" w:fill="FFFFFF"/>
        </w:rPr>
        <w:t>22 cases suffered from DVT and the incidence was 15.6%</w:t>
      </w:r>
      <w:r>
        <w:rPr>
          <w:rFonts w:ascii="Arial" w:hAnsi="Arial" w:cs="Arial"/>
          <w:color w:val="1F243C"/>
          <w:shd w:val="clear" w:color="auto" w:fill="FFFFFF"/>
        </w:rPr>
        <w:t>.</w:t>
      </w:r>
      <w:r w:rsidR="00F177BE">
        <w:rPr>
          <w:rFonts w:ascii="Arial" w:hAnsi="Arial" w:cs="Arial"/>
          <w:color w:val="1F243C"/>
          <w:shd w:val="clear" w:color="auto" w:fill="FFFFFF"/>
          <w:vertAlign w:val="superscript"/>
        </w:rPr>
        <w:t>29</w:t>
      </w:r>
      <w:r w:rsidR="00EF24A8">
        <w:rPr>
          <w:rFonts w:ascii="Arial" w:hAnsi="Arial" w:cs="Arial"/>
          <w:color w:val="1F243C"/>
          <w:shd w:val="clear" w:color="auto" w:fill="FFFFFF"/>
        </w:rPr>
        <w:t xml:space="preserve"> In our research we also found gynecological abdominal surgery was an independent risk factor for post-operative VTE. Besides uterine malignancy has more chance of developing VTE as it requires extensive pelvic dissection for cancer clearance.  We also observed uterine malignancy was significantly associated with post-operative VTE (p&lt;0.05).</w:t>
      </w:r>
    </w:p>
    <w:p w14:paraId="1FF66DDB" w14:textId="77777777" w:rsidR="00256E52" w:rsidRDefault="00446606" w:rsidP="008F754E">
      <w:pPr>
        <w:spacing w:line="360" w:lineRule="auto"/>
        <w:jc w:val="both"/>
        <w:rPr>
          <w:rFonts w:ascii="Arial" w:hAnsi="Arial" w:cs="Arial"/>
          <w:color w:val="1F243C"/>
          <w:shd w:val="clear" w:color="auto" w:fill="FFFFFF"/>
        </w:rPr>
      </w:pPr>
      <w:r>
        <w:rPr>
          <w:rFonts w:ascii="Arial" w:hAnsi="Arial" w:cs="Arial"/>
          <w:color w:val="1F243C"/>
          <w:shd w:val="clear" w:color="auto" w:fill="FFFFFF"/>
        </w:rPr>
        <w:t>There were some limitations in the present study</w:t>
      </w:r>
      <w:r w:rsidRPr="00446606">
        <w:rPr>
          <w:rFonts w:ascii="Arial" w:hAnsi="Arial" w:cs="Arial"/>
          <w:color w:val="1F243C"/>
          <w:shd w:val="clear" w:color="auto" w:fill="FFFFFF"/>
        </w:rPr>
        <w:t>. There were only a few patients in this single-center trial. Nevertheless, the center lacked a comprehensive strategy for VTE prophylaxis, therefore the findings of this study might not accurately represent the VTE burden of patients having AM surgery.</w:t>
      </w:r>
    </w:p>
    <w:p w14:paraId="4BE12141" w14:textId="77777777" w:rsidR="00160EC0" w:rsidRDefault="00154EB7" w:rsidP="008F754E">
      <w:pPr>
        <w:spacing w:line="360" w:lineRule="auto"/>
        <w:jc w:val="both"/>
        <w:rPr>
          <w:rFonts w:ascii="Arial" w:hAnsi="Arial" w:cs="Arial"/>
          <w:b/>
          <w:color w:val="1F243C"/>
          <w:sz w:val="21"/>
          <w:szCs w:val="21"/>
          <w:shd w:val="clear" w:color="auto" w:fill="FFFFFF"/>
        </w:rPr>
      </w:pPr>
      <w:r w:rsidRPr="00754EF8">
        <w:rPr>
          <w:rFonts w:ascii="Arial" w:hAnsi="Arial" w:cs="Arial"/>
          <w:b/>
          <w:color w:val="1F243C"/>
          <w:sz w:val="21"/>
          <w:szCs w:val="21"/>
          <w:shd w:val="clear" w:color="auto" w:fill="FFFFFF"/>
        </w:rPr>
        <w:t>Conclusion:</w:t>
      </w:r>
    </w:p>
    <w:p w14:paraId="16C5AB62" w14:textId="36B9F96D" w:rsidR="00A11918" w:rsidRPr="00754EF8" w:rsidRDefault="00F177BE" w:rsidP="00A11918">
      <w:pPr>
        <w:spacing w:line="360" w:lineRule="auto"/>
        <w:jc w:val="both"/>
        <w:rPr>
          <w:rFonts w:ascii="Arial" w:hAnsi="Arial" w:cs="Arial"/>
          <w:bCs/>
          <w:color w:val="1F243C"/>
          <w:szCs w:val="21"/>
          <w:shd w:val="clear" w:color="auto" w:fill="FFFFFF"/>
        </w:rPr>
      </w:pPr>
      <w:r w:rsidRPr="00F177BE">
        <w:rPr>
          <w:rFonts w:ascii="Arial" w:hAnsi="Arial" w:cs="Arial"/>
          <w:bCs/>
          <w:color w:val="1F243C"/>
          <w:szCs w:val="21"/>
          <w:shd w:val="clear" w:color="auto" w:fill="FFFFFF"/>
        </w:rPr>
        <w:t xml:space="preserve">This study demonstrates that the </w:t>
      </w:r>
      <w:r w:rsidR="00655510" w:rsidRPr="00655510">
        <w:rPr>
          <w:rFonts w:ascii="Arial" w:hAnsi="Arial" w:cs="Arial"/>
          <w:bCs/>
          <w:color w:val="1F243C"/>
          <w:szCs w:val="21"/>
          <w:shd w:val="clear" w:color="auto" w:fill="FFFFFF"/>
        </w:rPr>
        <w:t>Post</w:t>
      </w:r>
      <w:r w:rsidR="00655510">
        <w:rPr>
          <w:rFonts w:ascii="Arial" w:hAnsi="Arial" w:cs="Arial"/>
          <w:bCs/>
          <w:color w:val="1F243C"/>
          <w:szCs w:val="21"/>
          <w:shd w:val="clear" w:color="auto" w:fill="FFFFFF"/>
        </w:rPr>
        <w:t xml:space="preserve">-operative VTE is a serious </w:t>
      </w:r>
      <w:r w:rsidR="00655510" w:rsidRPr="00655510">
        <w:rPr>
          <w:rFonts w:ascii="Arial" w:hAnsi="Arial" w:cs="Arial"/>
          <w:bCs/>
          <w:color w:val="1F243C"/>
          <w:szCs w:val="21"/>
          <w:shd w:val="clear" w:color="auto" w:fill="FFFFFF"/>
        </w:rPr>
        <w:t>complication following malignant abdominal surgery, according to the current study. Post-operative VTE was independently predicted by longer surgical length, advanced disease stage, high Caprini RAM score, colorectal and gynecological surgery, elevated post-operative D-dime</w:t>
      </w:r>
      <w:r>
        <w:rPr>
          <w:rFonts w:ascii="Arial" w:hAnsi="Arial" w:cs="Arial"/>
          <w:bCs/>
          <w:color w:val="1F243C"/>
          <w:szCs w:val="21"/>
          <w:shd w:val="clear" w:color="auto" w:fill="FFFFFF"/>
        </w:rPr>
        <w:t xml:space="preserve">r, and advanced age. Therefore, </w:t>
      </w:r>
      <w:r w:rsidRPr="001A4DA5">
        <w:rPr>
          <w:rFonts w:ascii="Arial" w:hAnsi="Arial" w:cs="Arial"/>
          <w:bCs/>
          <w:color w:val="1F243C"/>
          <w:szCs w:val="21"/>
          <w:shd w:val="clear" w:color="auto" w:fill="FFFFFF"/>
        </w:rPr>
        <w:t>it is essential for all centers to implement a standardized VTE prophylaxis protocol</w:t>
      </w:r>
      <w:r>
        <w:rPr>
          <w:rFonts w:ascii="Arial" w:hAnsi="Arial" w:cs="Arial"/>
          <w:bCs/>
          <w:color w:val="1F243C"/>
          <w:szCs w:val="21"/>
          <w:shd w:val="clear" w:color="auto" w:fill="FFFFFF"/>
        </w:rPr>
        <w:t xml:space="preserve"> especially for the patients who will undergo abdominal cancer surgery.</w:t>
      </w:r>
    </w:p>
    <w:p w14:paraId="384C903D" w14:textId="77777777" w:rsidR="00A11918" w:rsidRDefault="00A11918" w:rsidP="00A11918">
      <w:pPr>
        <w:spacing w:line="360" w:lineRule="auto"/>
        <w:jc w:val="both"/>
        <w:rPr>
          <w:rFonts w:ascii="Arial" w:hAnsi="Arial" w:cs="Arial"/>
          <w:b/>
          <w:bCs/>
          <w:color w:val="1F243C"/>
          <w:sz w:val="21"/>
          <w:szCs w:val="21"/>
          <w:shd w:val="clear" w:color="auto" w:fill="FFFFFF"/>
        </w:rPr>
      </w:pPr>
    </w:p>
    <w:p w14:paraId="6C46527E" w14:textId="77777777" w:rsidR="00A11918" w:rsidRDefault="00A11918" w:rsidP="00A11918">
      <w:pPr>
        <w:spacing w:line="360" w:lineRule="auto"/>
        <w:jc w:val="both"/>
        <w:rPr>
          <w:rFonts w:ascii="Arial" w:hAnsi="Arial" w:cs="Arial"/>
          <w:b/>
          <w:bCs/>
          <w:color w:val="1F243C"/>
          <w:sz w:val="21"/>
          <w:szCs w:val="21"/>
          <w:shd w:val="clear" w:color="auto" w:fill="FFFFFF"/>
        </w:rPr>
      </w:pPr>
    </w:p>
    <w:p w14:paraId="60D79FE9" w14:textId="77777777" w:rsidR="00446606" w:rsidRDefault="00446606" w:rsidP="00A11918">
      <w:pPr>
        <w:spacing w:line="360" w:lineRule="auto"/>
        <w:jc w:val="both"/>
        <w:rPr>
          <w:rFonts w:ascii="Arial" w:hAnsi="Arial" w:cs="Arial"/>
          <w:b/>
          <w:bCs/>
          <w:color w:val="1F243C"/>
          <w:sz w:val="21"/>
          <w:szCs w:val="21"/>
          <w:shd w:val="clear" w:color="auto" w:fill="FFFFFF"/>
        </w:rPr>
      </w:pPr>
    </w:p>
    <w:p w14:paraId="4B1E9C77" w14:textId="77777777" w:rsidR="00446606" w:rsidRDefault="00446606" w:rsidP="00A11918">
      <w:pPr>
        <w:spacing w:line="360" w:lineRule="auto"/>
        <w:jc w:val="both"/>
        <w:rPr>
          <w:rFonts w:ascii="Arial" w:hAnsi="Arial" w:cs="Arial"/>
          <w:b/>
          <w:bCs/>
          <w:color w:val="1F243C"/>
          <w:sz w:val="21"/>
          <w:szCs w:val="21"/>
          <w:shd w:val="clear" w:color="auto" w:fill="FFFFFF"/>
        </w:rPr>
      </w:pPr>
    </w:p>
    <w:p w14:paraId="70654D81" w14:textId="77777777" w:rsidR="00446606" w:rsidRDefault="00446606" w:rsidP="00A11918">
      <w:pPr>
        <w:spacing w:line="360" w:lineRule="auto"/>
        <w:jc w:val="both"/>
        <w:rPr>
          <w:rFonts w:ascii="Arial" w:hAnsi="Arial" w:cs="Arial"/>
          <w:b/>
          <w:bCs/>
          <w:color w:val="1F243C"/>
          <w:sz w:val="21"/>
          <w:szCs w:val="21"/>
          <w:shd w:val="clear" w:color="auto" w:fill="FFFFFF"/>
        </w:rPr>
      </w:pPr>
    </w:p>
    <w:p w14:paraId="795B4A9E" w14:textId="77777777" w:rsidR="00A11918" w:rsidRPr="00A11918" w:rsidRDefault="00A11918" w:rsidP="00A11918">
      <w:pPr>
        <w:spacing w:line="360" w:lineRule="auto"/>
        <w:jc w:val="both"/>
        <w:rPr>
          <w:rFonts w:ascii="Arial" w:hAnsi="Arial" w:cs="Arial"/>
          <w:b/>
          <w:bCs/>
          <w:color w:val="1F243C"/>
          <w:sz w:val="21"/>
          <w:szCs w:val="21"/>
          <w:shd w:val="clear" w:color="auto" w:fill="FFFFFF"/>
        </w:rPr>
      </w:pPr>
      <w:r w:rsidRPr="00A11918">
        <w:rPr>
          <w:rFonts w:ascii="Arial" w:hAnsi="Arial" w:cs="Arial"/>
          <w:b/>
          <w:bCs/>
          <w:color w:val="1F243C"/>
          <w:sz w:val="21"/>
          <w:szCs w:val="21"/>
          <w:shd w:val="clear" w:color="auto" w:fill="FFFFFF"/>
        </w:rPr>
        <w:t>CONSENT:</w:t>
      </w:r>
    </w:p>
    <w:p w14:paraId="3E4A79DF" w14:textId="77777777" w:rsidR="00A11918" w:rsidRPr="00A11918" w:rsidRDefault="00A11918" w:rsidP="00A11918">
      <w:pPr>
        <w:spacing w:line="360" w:lineRule="auto"/>
        <w:jc w:val="both"/>
        <w:rPr>
          <w:rFonts w:ascii="Arial" w:hAnsi="Arial" w:cs="Arial"/>
          <w:b/>
          <w:color w:val="1F243C"/>
          <w:sz w:val="21"/>
          <w:szCs w:val="21"/>
          <w:shd w:val="clear" w:color="auto" w:fill="FFFFFF"/>
        </w:rPr>
      </w:pPr>
      <w:r w:rsidRPr="00A11918">
        <w:rPr>
          <w:rFonts w:ascii="Arial" w:hAnsi="Arial" w:cs="Arial"/>
          <w:color w:val="1F243C"/>
          <w:sz w:val="21"/>
          <w:szCs w:val="21"/>
          <w:shd w:val="clear" w:color="auto" w:fill="FFFFFF"/>
        </w:rPr>
        <w:t>Patient’s informed written consent was taken to publish her</w:t>
      </w:r>
      <w:r>
        <w:rPr>
          <w:rFonts w:ascii="Arial" w:hAnsi="Arial" w:cs="Arial"/>
          <w:color w:val="1F243C"/>
          <w:sz w:val="21"/>
          <w:szCs w:val="21"/>
          <w:shd w:val="clear" w:color="auto" w:fill="FFFFFF"/>
        </w:rPr>
        <w:t>/his</w:t>
      </w:r>
      <w:r w:rsidRPr="00A11918">
        <w:rPr>
          <w:rFonts w:ascii="Arial" w:hAnsi="Arial" w:cs="Arial"/>
          <w:color w:val="1F243C"/>
          <w:sz w:val="21"/>
          <w:szCs w:val="21"/>
          <w:shd w:val="clear" w:color="auto" w:fill="FFFFFF"/>
        </w:rPr>
        <w:t xml:space="preserve"> case for academic purpose.</w:t>
      </w:r>
    </w:p>
    <w:p w14:paraId="4A323E32" w14:textId="77777777" w:rsidR="00A11918" w:rsidRPr="00A11918" w:rsidRDefault="00A11918" w:rsidP="00A11918">
      <w:pPr>
        <w:spacing w:line="360" w:lineRule="auto"/>
        <w:jc w:val="both"/>
        <w:rPr>
          <w:rFonts w:ascii="Arial" w:hAnsi="Arial" w:cs="Arial"/>
          <w:bCs/>
          <w:color w:val="1F243C"/>
          <w:sz w:val="21"/>
          <w:szCs w:val="21"/>
          <w:shd w:val="clear" w:color="auto" w:fill="FFFFFF"/>
        </w:rPr>
      </w:pPr>
    </w:p>
    <w:p w14:paraId="0488EA5F" w14:textId="77777777" w:rsidR="00A11918" w:rsidRPr="00A11918" w:rsidRDefault="00A11918" w:rsidP="00A11918">
      <w:pPr>
        <w:spacing w:line="360" w:lineRule="auto"/>
        <w:jc w:val="both"/>
        <w:rPr>
          <w:rFonts w:ascii="Arial" w:hAnsi="Arial" w:cs="Arial"/>
          <w:b/>
          <w:color w:val="1F243C"/>
          <w:sz w:val="21"/>
          <w:szCs w:val="21"/>
          <w:shd w:val="clear" w:color="auto" w:fill="FFFFFF"/>
        </w:rPr>
      </w:pPr>
      <w:r w:rsidRPr="00A11918">
        <w:rPr>
          <w:rFonts w:ascii="Arial" w:hAnsi="Arial" w:cs="Arial"/>
          <w:b/>
          <w:color w:val="1F243C"/>
          <w:sz w:val="21"/>
          <w:szCs w:val="21"/>
          <w:shd w:val="clear" w:color="auto" w:fill="FFFFFF"/>
        </w:rPr>
        <w:t>ETHICAL APPROVAL:</w:t>
      </w:r>
    </w:p>
    <w:p w14:paraId="1393E8B3" w14:textId="77777777" w:rsidR="00A11918" w:rsidRPr="00A11918" w:rsidRDefault="00A11918" w:rsidP="00A11918">
      <w:pPr>
        <w:spacing w:line="360" w:lineRule="auto"/>
        <w:jc w:val="both"/>
        <w:rPr>
          <w:rFonts w:ascii="Arial" w:hAnsi="Arial" w:cs="Arial"/>
          <w:bCs/>
          <w:color w:val="1F243C"/>
          <w:sz w:val="21"/>
          <w:szCs w:val="21"/>
          <w:shd w:val="clear" w:color="auto" w:fill="FFFFFF"/>
        </w:rPr>
      </w:pPr>
      <w:r w:rsidRPr="00A11918">
        <w:rPr>
          <w:rFonts w:ascii="Arial" w:hAnsi="Arial" w:cs="Arial"/>
          <w:bCs/>
          <w:color w:val="1F243C"/>
          <w:sz w:val="21"/>
          <w:szCs w:val="21"/>
          <w:shd w:val="clear" w:color="auto" w:fill="FFFFFF"/>
        </w:rPr>
        <w:t>As per   international   standards   or   university standards   written   ethical   approval   has   been collected from Institutional ethical committee and preserved by the authors.</w:t>
      </w:r>
    </w:p>
    <w:p w14:paraId="3EE2FC75" w14:textId="77777777" w:rsidR="008A3643" w:rsidRDefault="008A3643" w:rsidP="00A11918">
      <w:pPr>
        <w:spacing w:line="360" w:lineRule="auto"/>
        <w:jc w:val="both"/>
        <w:rPr>
          <w:rFonts w:ascii="Arial" w:hAnsi="Arial" w:cs="Arial"/>
          <w:b/>
          <w:color w:val="1F243C"/>
          <w:sz w:val="21"/>
          <w:szCs w:val="21"/>
          <w:shd w:val="clear" w:color="auto" w:fill="FFFFFF"/>
        </w:rPr>
      </w:pPr>
    </w:p>
    <w:p w14:paraId="62B1577E" w14:textId="5165866E" w:rsidR="00A11918" w:rsidRPr="00A11918" w:rsidRDefault="00A11918" w:rsidP="00A11918">
      <w:pPr>
        <w:spacing w:line="360" w:lineRule="auto"/>
        <w:jc w:val="both"/>
        <w:rPr>
          <w:rFonts w:ascii="Arial" w:hAnsi="Arial" w:cs="Arial"/>
          <w:b/>
          <w:color w:val="1F243C"/>
          <w:sz w:val="21"/>
          <w:szCs w:val="21"/>
          <w:shd w:val="clear" w:color="auto" w:fill="FFFFFF"/>
        </w:rPr>
      </w:pPr>
      <w:r w:rsidRPr="00A11918">
        <w:rPr>
          <w:rFonts w:ascii="Arial" w:hAnsi="Arial" w:cs="Arial"/>
          <w:b/>
          <w:color w:val="1F243C"/>
          <w:sz w:val="21"/>
          <w:szCs w:val="21"/>
          <w:shd w:val="clear" w:color="auto" w:fill="FFFFFF"/>
        </w:rPr>
        <w:t>DISCALIMER (ARTIFICIAL INTELLEGENCE):</w:t>
      </w:r>
    </w:p>
    <w:p w14:paraId="48766B53" w14:textId="77777777" w:rsidR="00A11918" w:rsidRPr="00A11918" w:rsidRDefault="00A11918" w:rsidP="00A11918">
      <w:pPr>
        <w:spacing w:line="360" w:lineRule="auto"/>
        <w:jc w:val="both"/>
        <w:rPr>
          <w:rFonts w:ascii="Arial" w:hAnsi="Arial" w:cs="Arial"/>
          <w:color w:val="1F243C"/>
          <w:sz w:val="21"/>
          <w:szCs w:val="21"/>
          <w:shd w:val="clear" w:color="auto" w:fill="FFFFFF"/>
        </w:rPr>
      </w:pPr>
      <w:r w:rsidRPr="00A11918">
        <w:rPr>
          <w:rFonts w:ascii="Arial" w:hAnsi="Arial" w:cs="Arial"/>
          <w:color w:val="1F243C"/>
          <w:sz w:val="21"/>
          <w:szCs w:val="21"/>
          <w:shd w:val="clear" w:color="auto" w:fill="FFFFFF"/>
        </w:rPr>
        <w:t xml:space="preserve">Author(s) hereby declare that NO generative AI technologies such as Large Language Models (ChatGPT, COPILOT, etc.) and text-to-image generators have been used during the writing or editing of this manuscript. </w:t>
      </w:r>
    </w:p>
    <w:p w14:paraId="385FE1C8" w14:textId="77777777" w:rsidR="008A3643" w:rsidRDefault="008A3643" w:rsidP="00256E52">
      <w:pPr>
        <w:shd w:val="clear" w:color="auto" w:fill="FFFFFF"/>
        <w:spacing w:before="75" w:after="75" w:line="360" w:lineRule="auto"/>
        <w:rPr>
          <w:rFonts w:ascii="Arial" w:eastAsia="Times New Roman" w:hAnsi="Arial" w:cs="Arial"/>
          <w:b/>
          <w:color w:val="333333"/>
          <w:szCs w:val="20"/>
        </w:rPr>
      </w:pPr>
    </w:p>
    <w:p w14:paraId="72D38165" w14:textId="362B5B71" w:rsidR="00256E52" w:rsidRDefault="00C60097" w:rsidP="00256E52">
      <w:pPr>
        <w:shd w:val="clear" w:color="auto" w:fill="FFFFFF"/>
        <w:spacing w:before="75" w:after="75" w:line="360" w:lineRule="auto"/>
        <w:rPr>
          <w:rFonts w:ascii="Arial" w:eastAsia="Times New Roman" w:hAnsi="Arial" w:cs="Arial"/>
          <w:b/>
          <w:color w:val="333333"/>
          <w:szCs w:val="20"/>
        </w:rPr>
      </w:pPr>
      <w:r w:rsidRPr="00C60097">
        <w:rPr>
          <w:rFonts w:ascii="Arial" w:eastAsia="Times New Roman" w:hAnsi="Arial" w:cs="Arial"/>
          <w:b/>
          <w:color w:val="333333"/>
          <w:szCs w:val="20"/>
        </w:rPr>
        <w:t>Reference:</w:t>
      </w:r>
    </w:p>
    <w:p w14:paraId="3717F6AE" w14:textId="77777777" w:rsidR="00B77AAD" w:rsidRPr="00B77AAD" w:rsidRDefault="00B77AAD" w:rsidP="00B77AAD">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B77AAD">
        <w:rPr>
          <w:rFonts w:ascii="Arial" w:eastAsia="Times New Roman" w:hAnsi="Arial" w:cs="Arial"/>
          <w:color w:val="333333"/>
          <w:szCs w:val="20"/>
        </w:rPr>
        <w:t>Xiang L, Jin S, Yu Y, Wang D, Chen H.</w:t>
      </w:r>
      <w:r w:rsidRPr="00B77AAD">
        <w:t xml:space="preserve"> </w:t>
      </w:r>
      <w:r w:rsidRPr="00B77AAD">
        <w:rPr>
          <w:rFonts w:ascii="Arial" w:eastAsia="Times New Roman" w:hAnsi="Arial" w:cs="Arial"/>
          <w:color w:val="333333"/>
          <w:szCs w:val="20"/>
        </w:rPr>
        <w:t>Risk of venous thromboembolism in patients undergoing gastric cancer surgery: a systematic review and meta-analysis.</w:t>
      </w:r>
      <w:r w:rsidRPr="00B77AAD">
        <w:t xml:space="preserve"> </w:t>
      </w:r>
      <w:r w:rsidRPr="00B77AAD">
        <w:rPr>
          <w:rFonts w:ascii="Arial" w:eastAsia="Times New Roman" w:hAnsi="Arial" w:cs="Arial"/>
          <w:color w:val="333333"/>
          <w:szCs w:val="20"/>
        </w:rPr>
        <w:t>BMC Cancer. 2023 Oct 3;23(1):933.</w:t>
      </w:r>
    </w:p>
    <w:p w14:paraId="2D5F35C6" w14:textId="77777777" w:rsidR="00585157" w:rsidRPr="00FB6E86" w:rsidRDefault="00585157"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FB6E86">
        <w:rPr>
          <w:rFonts w:ascii="Arial" w:eastAsia="Times New Roman" w:hAnsi="Arial" w:cs="Arial"/>
          <w:color w:val="333333"/>
          <w:szCs w:val="20"/>
        </w:rPr>
        <w:t>Sandén P, Svensson PJ, Själander A. Venous thromboembolism and cancer risk. J Thro</w:t>
      </w:r>
      <w:r w:rsidR="00B937D9" w:rsidRPr="00FB6E86">
        <w:rPr>
          <w:rFonts w:ascii="Arial" w:eastAsia="Times New Roman" w:hAnsi="Arial" w:cs="Arial"/>
          <w:color w:val="333333"/>
          <w:szCs w:val="20"/>
        </w:rPr>
        <w:t xml:space="preserve">mb Thrombolysis 2017;43:68-73. </w:t>
      </w:r>
    </w:p>
    <w:p w14:paraId="389EA820" w14:textId="77777777" w:rsidR="00585157" w:rsidRPr="00FB6E86" w:rsidRDefault="00585157"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B00EBC">
        <w:rPr>
          <w:rFonts w:ascii="Arial" w:eastAsia="Times New Roman" w:hAnsi="Arial" w:cs="Arial"/>
          <w:color w:val="333333"/>
          <w:szCs w:val="20"/>
          <w:lang w:val="it-IT"/>
        </w:rPr>
        <w:t xml:space="preserve">Previtali E, Bucciarelli P, Passamonti SM, et al. </w:t>
      </w:r>
      <w:r w:rsidRPr="00FB6E86">
        <w:rPr>
          <w:rFonts w:ascii="Arial" w:eastAsia="Times New Roman" w:hAnsi="Arial" w:cs="Arial"/>
          <w:color w:val="333333"/>
          <w:szCs w:val="20"/>
        </w:rPr>
        <w:t>Risk factors for venous and arterial thrombosis. Blood Transfus 2011;9:120-38</w:t>
      </w:r>
    </w:p>
    <w:p w14:paraId="39A49A22" w14:textId="77777777" w:rsidR="00585157" w:rsidRPr="00FB6E86" w:rsidRDefault="00585157"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B00EBC">
        <w:rPr>
          <w:rFonts w:ascii="Arial" w:eastAsia="Times New Roman" w:hAnsi="Arial" w:cs="Arial"/>
          <w:color w:val="333333"/>
          <w:szCs w:val="20"/>
          <w:lang w:val="sv-SE"/>
        </w:rPr>
        <w:t xml:space="preserve">De Martino RR, Goodney PP, Spangler EL, et al. </w:t>
      </w:r>
      <w:r w:rsidRPr="00FB6E86">
        <w:rPr>
          <w:rFonts w:ascii="Arial" w:eastAsia="Times New Roman" w:hAnsi="Arial" w:cs="Arial"/>
          <w:color w:val="333333"/>
          <w:szCs w:val="20"/>
        </w:rPr>
        <w:t xml:space="preserve">Variation in thromboembolic complications among patients undergoing commonly performed cancer operations. J Vasc Surg 2012;55:1035-1040.e4. </w:t>
      </w:r>
    </w:p>
    <w:p w14:paraId="19480419" w14:textId="08DE6E8D" w:rsidR="00EC1BD4" w:rsidRPr="00EC1BD4" w:rsidRDefault="00EC1BD4" w:rsidP="00EC1BD4">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EC1BD4">
        <w:rPr>
          <w:rFonts w:ascii="Arial" w:eastAsia="Times New Roman" w:hAnsi="Arial" w:cs="Arial"/>
          <w:color w:val="333333"/>
          <w:szCs w:val="20"/>
        </w:rPr>
        <w:t>Falanga A., Marchetti M., Russo L.The mechanisms of cancer</w:t>
      </w:r>
      <w:r w:rsidRPr="00EC1BD4">
        <w:rPr>
          <w:rFonts w:ascii="Cambria Math" w:eastAsia="Times New Roman" w:hAnsi="Cambria Math" w:cs="Cambria Math"/>
          <w:color w:val="333333"/>
          <w:szCs w:val="20"/>
        </w:rPr>
        <w:t>‐</w:t>
      </w:r>
      <w:r w:rsidRPr="00EC1BD4">
        <w:rPr>
          <w:rFonts w:ascii="Arial" w:eastAsia="Times New Roman" w:hAnsi="Arial" w:cs="Arial"/>
          <w:color w:val="333333"/>
          <w:szCs w:val="20"/>
        </w:rPr>
        <w:t>associated thrombosis</w:t>
      </w:r>
      <w:r>
        <w:rPr>
          <w:rFonts w:ascii="Arial" w:eastAsia="Times New Roman" w:hAnsi="Arial" w:cs="Arial"/>
          <w:color w:val="333333"/>
          <w:szCs w:val="20"/>
        </w:rPr>
        <w:t xml:space="preserve"> Thromb Res.2015;9(1):</w:t>
      </w:r>
      <w:r w:rsidRPr="00EC1BD4">
        <w:rPr>
          <w:rFonts w:ascii="Arial" w:eastAsia="Times New Roman" w:hAnsi="Arial" w:cs="Arial"/>
          <w:color w:val="333333"/>
          <w:szCs w:val="20"/>
        </w:rPr>
        <w:t>8-11</w:t>
      </w:r>
    </w:p>
    <w:p w14:paraId="7AB9E144" w14:textId="77777777" w:rsidR="00585157" w:rsidRPr="00FB6E86" w:rsidRDefault="00585157"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FB6E86">
        <w:rPr>
          <w:rFonts w:ascii="Arial" w:eastAsia="Times New Roman" w:hAnsi="Arial" w:cs="Arial"/>
          <w:color w:val="333333"/>
          <w:szCs w:val="20"/>
        </w:rPr>
        <w:t>Hisada Y, Mackman N. Cancer-associated pathways and biomarkers of venous thrombosis. Blood 2017;130:1499-506</w:t>
      </w:r>
    </w:p>
    <w:p w14:paraId="5815C2AF" w14:textId="08538144" w:rsidR="00585157" w:rsidRPr="00EC1BD4" w:rsidRDefault="00EC1BD4" w:rsidP="00EC1BD4">
      <w:pPr>
        <w:pStyle w:val="ListParagraph"/>
        <w:numPr>
          <w:ilvl w:val="0"/>
          <w:numId w:val="5"/>
        </w:numPr>
        <w:shd w:val="clear" w:color="auto" w:fill="FFFFFF"/>
        <w:spacing w:before="75" w:after="75" w:line="360" w:lineRule="auto"/>
        <w:rPr>
          <w:rFonts w:ascii="Arial" w:eastAsia="Times New Roman" w:hAnsi="Arial" w:cs="Arial"/>
          <w:color w:val="333333"/>
          <w:szCs w:val="20"/>
        </w:rPr>
      </w:pPr>
      <w:r>
        <w:rPr>
          <w:rFonts w:ascii="Arial" w:eastAsia="Times New Roman" w:hAnsi="Arial" w:cs="Arial"/>
          <w:color w:val="333333"/>
          <w:szCs w:val="20"/>
        </w:rPr>
        <w:lastRenderedPageBreak/>
        <w:t>Bergqvist D, Levim RT.</w:t>
      </w:r>
      <w:r w:rsidR="00585157" w:rsidRPr="00EC1BD4">
        <w:rPr>
          <w:rFonts w:ascii="Arial" w:eastAsia="Times New Roman" w:hAnsi="Arial" w:cs="Arial"/>
          <w:color w:val="333333"/>
          <w:szCs w:val="20"/>
        </w:rPr>
        <w:t>Prevention of venous thromboembolism: American College of Chest Physicians Evidence-Based Clinical Practice Guidelines (8th Edition). Chest 2008;133:381S-453S.</w:t>
      </w:r>
    </w:p>
    <w:p w14:paraId="55DAA085" w14:textId="77777777" w:rsidR="00585157" w:rsidRPr="00FB6E86" w:rsidRDefault="00585157"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FB6E86">
        <w:rPr>
          <w:rFonts w:ascii="Arial" w:eastAsia="Times New Roman" w:hAnsi="Arial" w:cs="Arial"/>
          <w:color w:val="333333"/>
          <w:szCs w:val="20"/>
        </w:rPr>
        <w:t xml:space="preserve">Geerts WH, Pineo GF, Heit JA, et al. Prevention of venous thromboembolism: the Seventh ACCP Conference on Antithrombotic and Thrombolytic Therapy. Chest 2004;126:338S-400S </w:t>
      </w:r>
    </w:p>
    <w:p w14:paraId="3F4CEC34" w14:textId="77777777" w:rsidR="00585157" w:rsidRPr="00FB6E86" w:rsidRDefault="00585157"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FB6E86">
        <w:rPr>
          <w:rFonts w:ascii="Arial" w:eastAsia="Times New Roman" w:hAnsi="Arial" w:cs="Arial"/>
          <w:color w:val="333333"/>
          <w:szCs w:val="20"/>
        </w:rPr>
        <w:t>Prandoni P, Lensing AW, Cogo A, et al. The long-term clinical course of acute deep venous thrombosis. Ann Intern Med 1996;125:1-7</w:t>
      </w:r>
    </w:p>
    <w:p w14:paraId="050E5139" w14:textId="77777777" w:rsidR="00BE6F72" w:rsidRPr="00FB6E86" w:rsidRDefault="00BE6F72"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FB6E86">
        <w:rPr>
          <w:rFonts w:ascii="Arial" w:eastAsia="Times New Roman" w:hAnsi="Arial" w:cs="Arial"/>
          <w:color w:val="333333"/>
          <w:szCs w:val="20"/>
        </w:rPr>
        <w:t>Monn MF, Hui X, Lau BD, Streiff M, Haut ER, Wick EC, et al. Infection and venous thromboembolism in patients undergoing colorectal surgery: what is the relationship? Dis Colon Rectum 2014;57:497–505.</w:t>
      </w:r>
    </w:p>
    <w:p w14:paraId="114EB261" w14:textId="77777777" w:rsidR="00BE6F72" w:rsidRPr="00FB6E86" w:rsidRDefault="00BE6F72"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FB6E86">
        <w:rPr>
          <w:rFonts w:ascii="Arial" w:eastAsia="Times New Roman" w:hAnsi="Arial" w:cs="Arial"/>
          <w:color w:val="333333"/>
          <w:szCs w:val="20"/>
        </w:rPr>
        <w:t>Moghadamyeghaneh Z, Hanna MH, Carmichael JC, Nguyen NT, Stamos MJ. A nationwide analysis of postoperative deep vein thrombosis and pulmonary embolism in colon and rectal surgery. J Gastrointest Surg 2014;18:2169–2177.</w:t>
      </w:r>
      <w:r w:rsidR="007E7FBA" w:rsidRPr="00FB6E86">
        <w:rPr>
          <w:rFonts w:ascii="Arial" w:eastAsia="Times New Roman" w:hAnsi="Arial" w:cs="Arial"/>
          <w:color w:val="333333"/>
          <w:szCs w:val="20"/>
        </w:rPr>
        <w:t xml:space="preserve"> </w:t>
      </w:r>
    </w:p>
    <w:p w14:paraId="131DEF55" w14:textId="77777777" w:rsidR="00BE6F72" w:rsidRPr="00FB6E86" w:rsidRDefault="00BE6F72"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FB6E86">
        <w:rPr>
          <w:rFonts w:ascii="Arial" w:eastAsia="Times New Roman" w:hAnsi="Arial" w:cs="Arial"/>
          <w:color w:val="333333"/>
          <w:szCs w:val="20"/>
        </w:rPr>
        <w:t>Kim J, Bae BN, Jung HS, Park I, Cho H, Gwak G, et al. Risk factors of a pulmonary thromboembolism after colorectal surgery. Ann Coloproctol 2015;31:187–191.</w:t>
      </w:r>
    </w:p>
    <w:p w14:paraId="7E735D47" w14:textId="77777777" w:rsidR="00BE6F72" w:rsidRPr="00FB6E86" w:rsidRDefault="00BE6F72"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FB6E86">
        <w:rPr>
          <w:rFonts w:ascii="Arial" w:eastAsia="Times New Roman" w:hAnsi="Arial" w:cs="Arial"/>
          <w:color w:val="333333"/>
          <w:szCs w:val="20"/>
        </w:rPr>
        <w:t>Seddighzadeh A, Zurawska U, Shetty R, Goldhaber SZ. Venous thromboembolism in patients undergoing surgery: low rates of prophylaxis and high rates of filter insertion. Thromb Haemost 2007;98:1220–1225.</w:t>
      </w:r>
    </w:p>
    <w:p w14:paraId="2ACE5EFC" w14:textId="77777777" w:rsidR="00BE6F72" w:rsidRPr="00FB6E86" w:rsidRDefault="00BE6F72"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B00EBC">
        <w:rPr>
          <w:rFonts w:ascii="Arial" w:eastAsia="Times New Roman" w:hAnsi="Arial" w:cs="Arial"/>
          <w:color w:val="333333"/>
          <w:szCs w:val="20"/>
          <w:lang w:val="it-IT"/>
        </w:rPr>
        <w:t xml:space="preserve">Nelson DW, Simianu VV, Bastawrous AL, Billingham RP, Fichera A, et al. </w:t>
      </w:r>
      <w:r w:rsidRPr="00FB6E86">
        <w:rPr>
          <w:rFonts w:ascii="Arial" w:eastAsia="Times New Roman" w:hAnsi="Arial" w:cs="Arial"/>
          <w:color w:val="333333"/>
          <w:szCs w:val="20"/>
        </w:rPr>
        <w:t>Thromboembolic complications and prophylaxis patterns in colorectal surgery. JAMA Surg 2015;150:712–720.</w:t>
      </w:r>
    </w:p>
    <w:p w14:paraId="655D864C" w14:textId="6FC4BF61" w:rsidR="00C505AE" w:rsidRPr="009E3414" w:rsidRDefault="00C505AE" w:rsidP="009E3414">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C505AE">
        <w:rPr>
          <w:rFonts w:ascii="Arial" w:eastAsia="Times New Roman" w:hAnsi="Arial" w:cs="Arial"/>
          <w:color w:val="333333"/>
          <w:szCs w:val="20"/>
        </w:rPr>
        <w:t>K Lobastov, V Barinov, I Schastlivtsev, L Laberko, G Rodoman, V. Boyarintsev</w:t>
      </w:r>
      <w:r>
        <w:rPr>
          <w:rFonts w:ascii="Arial" w:eastAsia="Times New Roman" w:hAnsi="Arial" w:cs="Arial"/>
          <w:color w:val="333333"/>
          <w:szCs w:val="20"/>
        </w:rPr>
        <w:t xml:space="preserve">. </w:t>
      </w:r>
      <w:r w:rsidRPr="00C505AE">
        <w:rPr>
          <w:rFonts w:ascii="Arial" w:eastAsia="Times New Roman" w:hAnsi="Arial" w:cs="Arial"/>
          <w:color w:val="333333"/>
          <w:szCs w:val="20"/>
        </w:rPr>
        <w:t>Validation of the Caprini risk assessment model for venous thromboembolism in high-risk surgical patients in the background of standard prophylaxis</w:t>
      </w:r>
      <w:r w:rsidR="009E3414">
        <w:rPr>
          <w:rFonts w:ascii="Arial" w:eastAsia="Times New Roman" w:hAnsi="Arial" w:cs="Arial"/>
          <w:color w:val="333333"/>
          <w:szCs w:val="20"/>
        </w:rPr>
        <w:t>.</w:t>
      </w:r>
      <w:r w:rsidRPr="009E3414">
        <w:rPr>
          <w:rFonts w:ascii="Arial" w:eastAsia="Times New Roman" w:hAnsi="Arial" w:cs="Arial"/>
          <w:color w:val="333333"/>
          <w:szCs w:val="20"/>
        </w:rPr>
        <w:t>J Vasc Sur</w:t>
      </w:r>
      <w:r w:rsidR="009E3414">
        <w:rPr>
          <w:rFonts w:ascii="Arial" w:eastAsia="Times New Roman" w:hAnsi="Arial" w:cs="Arial"/>
          <w:color w:val="333333"/>
          <w:szCs w:val="20"/>
        </w:rPr>
        <w:t>g Venous Lymphat Disord.2016;17(2):</w:t>
      </w:r>
      <w:r w:rsidRPr="009E3414">
        <w:rPr>
          <w:rFonts w:ascii="Arial" w:eastAsia="Times New Roman" w:hAnsi="Arial" w:cs="Arial"/>
          <w:color w:val="333333"/>
          <w:szCs w:val="20"/>
        </w:rPr>
        <w:t>153-160</w:t>
      </w:r>
    </w:p>
    <w:p w14:paraId="4C96AF33" w14:textId="4BC3D7E0" w:rsidR="000052E2" w:rsidRDefault="000052E2" w:rsidP="000052E2">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0052E2">
        <w:rPr>
          <w:rFonts w:ascii="Arial" w:eastAsia="Times New Roman" w:hAnsi="Arial" w:cs="Arial"/>
          <w:color w:val="333333"/>
          <w:szCs w:val="20"/>
        </w:rPr>
        <w:t>Mukai M, Oka T. Mechanism and management of cancer-associated thrombosis. J Cardiol. 2018 Aug;72(2):89-93.</w:t>
      </w:r>
    </w:p>
    <w:p w14:paraId="18320A8A" w14:textId="77777777" w:rsidR="00E54243" w:rsidRPr="00FB6E86" w:rsidRDefault="00E54243"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FB6E86">
        <w:rPr>
          <w:rFonts w:ascii="Arial" w:eastAsia="Times New Roman" w:hAnsi="Arial" w:cs="Arial"/>
          <w:color w:val="333333"/>
          <w:szCs w:val="20"/>
        </w:rPr>
        <w:t>Afshari A, Ageno W, Ahmed A, Duranteau J, Faraoni D, Kozek-Langenecker Set al. European guidelines on perioperative venous thromboembolism prophylaxis: executive summary. Eur J Anaesthesiol 2018;35:77–83</w:t>
      </w:r>
    </w:p>
    <w:p w14:paraId="52CAFEAA" w14:textId="77777777" w:rsidR="00E54243" w:rsidRPr="00FB6E86" w:rsidRDefault="00E54243" w:rsidP="00FB6E86">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FB6E86">
        <w:rPr>
          <w:rFonts w:ascii="Arial" w:eastAsia="Times New Roman" w:hAnsi="Arial" w:cs="Arial"/>
          <w:color w:val="333333"/>
          <w:szCs w:val="20"/>
        </w:rPr>
        <w:t>Liu DS, Stevens S, Wong E, Fong J, Mori K, Fleming Net al. Variations in practice of thromboprophylaxis across general surgical subspecialties: a multicentre (PROTECTinG) study of elective major surgeries. ANZ J Surg 2020;90:2441–2448</w:t>
      </w:r>
      <w:r w:rsidR="00A44ADA" w:rsidRPr="00FB6E86">
        <w:rPr>
          <w:rFonts w:ascii="Arial" w:eastAsia="Times New Roman" w:hAnsi="Arial" w:cs="Arial"/>
          <w:color w:val="333333"/>
          <w:szCs w:val="20"/>
        </w:rPr>
        <w:t> </w:t>
      </w:r>
    </w:p>
    <w:p w14:paraId="509891E1" w14:textId="77777777" w:rsidR="00A44ADA" w:rsidRPr="00FB6E86" w:rsidRDefault="00A44ADA" w:rsidP="00FB6E86">
      <w:pPr>
        <w:pStyle w:val="ListParagraph"/>
        <w:numPr>
          <w:ilvl w:val="0"/>
          <w:numId w:val="5"/>
        </w:numPr>
        <w:spacing w:before="75" w:after="75" w:line="360" w:lineRule="auto"/>
        <w:rPr>
          <w:rFonts w:ascii="Arial" w:eastAsia="Times New Roman" w:hAnsi="Arial" w:cs="Arial"/>
          <w:bCs/>
          <w:color w:val="333333"/>
          <w:szCs w:val="20"/>
        </w:rPr>
      </w:pPr>
      <w:r w:rsidRPr="00FB6E86">
        <w:rPr>
          <w:rFonts w:ascii="Arial" w:eastAsia="Times New Roman" w:hAnsi="Arial" w:cs="Arial"/>
          <w:bCs/>
          <w:color w:val="333333"/>
          <w:szCs w:val="20"/>
        </w:rPr>
        <w:t>Gary E.,</w:t>
      </w:r>
      <w:r w:rsidRPr="00FB6E86">
        <w:rPr>
          <w:rFonts w:ascii="OTNEJMScalaSansLF" w:hAnsi="OTNEJMScalaSansLF"/>
          <w:color w:val="666666"/>
          <w:shd w:val="clear" w:color="auto" w:fill="FFFFFF"/>
        </w:rPr>
        <w:t xml:space="preserve"> </w:t>
      </w:r>
      <w:r w:rsidRPr="00FB6E86">
        <w:rPr>
          <w:rFonts w:ascii="Arial" w:eastAsia="Times New Roman" w:hAnsi="Arial" w:cs="Arial"/>
          <w:bCs/>
          <w:color w:val="333333"/>
          <w:szCs w:val="20"/>
        </w:rPr>
        <w:t>Verhamme P, Marcello ND et al.Edoxaban versus Warfarin for the Treatment of Symptomatic Venous Thromboembolism.</w:t>
      </w:r>
      <w:r w:rsidRPr="00FB6E86">
        <w:rPr>
          <w:rFonts w:ascii="Arial" w:hAnsi="Arial" w:cs="Arial"/>
          <w:b/>
          <w:bCs/>
          <w:color w:val="4D4D4D"/>
          <w:spacing w:val="5"/>
          <w:shd w:val="clear" w:color="auto" w:fill="FFFFFF"/>
        </w:rPr>
        <w:t xml:space="preserve"> </w:t>
      </w:r>
      <w:r w:rsidRPr="00FB6E86">
        <w:rPr>
          <w:rFonts w:ascii="Arial" w:eastAsia="Times New Roman" w:hAnsi="Arial" w:cs="Arial"/>
          <w:bCs/>
          <w:color w:val="333333"/>
          <w:szCs w:val="20"/>
        </w:rPr>
        <w:t>N Engl J Med 2017;369:1406-1415</w:t>
      </w:r>
    </w:p>
    <w:p w14:paraId="10778F21" w14:textId="20F29F4D" w:rsidR="003A4834" w:rsidRDefault="003A4834" w:rsidP="003A4834">
      <w:pPr>
        <w:pStyle w:val="ListParagraph"/>
        <w:numPr>
          <w:ilvl w:val="0"/>
          <w:numId w:val="5"/>
        </w:numPr>
        <w:shd w:val="clear" w:color="auto" w:fill="FFFFFF"/>
        <w:spacing w:before="75" w:after="75" w:line="360" w:lineRule="auto"/>
        <w:rPr>
          <w:rFonts w:ascii="Arial" w:eastAsia="Times New Roman" w:hAnsi="Arial" w:cs="Arial"/>
          <w:color w:val="333333"/>
          <w:szCs w:val="20"/>
        </w:rPr>
      </w:pPr>
      <w:r w:rsidRPr="003A4834">
        <w:rPr>
          <w:rFonts w:ascii="Arial" w:eastAsia="Times New Roman" w:hAnsi="Arial" w:cs="Arial"/>
          <w:color w:val="333333"/>
          <w:szCs w:val="20"/>
        </w:rPr>
        <w:lastRenderedPageBreak/>
        <w:t xml:space="preserve">  Omar HR, Mirsaeidi M, Rashad R, et al. Association of serum albumin and severity of pulmonary embolism. Medicina (Kaunas). 2020;56(1):26.</w:t>
      </w:r>
    </w:p>
    <w:p w14:paraId="79159D01" w14:textId="58758444" w:rsidR="003A4834" w:rsidRDefault="00784D0E" w:rsidP="002C7687">
      <w:pPr>
        <w:pStyle w:val="ListParagraph"/>
        <w:numPr>
          <w:ilvl w:val="0"/>
          <w:numId w:val="5"/>
        </w:numPr>
        <w:shd w:val="clear" w:color="auto" w:fill="FFFFFF"/>
        <w:spacing w:before="75" w:after="75" w:line="360" w:lineRule="auto"/>
        <w:jc w:val="both"/>
        <w:rPr>
          <w:rFonts w:ascii="Arial" w:eastAsia="Times New Roman" w:hAnsi="Arial" w:cs="Arial"/>
          <w:color w:val="333333"/>
          <w:szCs w:val="20"/>
        </w:rPr>
      </w:pPr>
      <w:r w:rsidRPr="002C7687">
        <w:rPr>
          <w:rFonts w:ascii="Arial" w:eastAsia="Times New Roman" w:hAnsi="Arial" w:cs="Arial"/>
          <w:color w:val="333333"/>
          <w:szCs w:val="20"/>
        </w:rPr>
        <w:t>Tran</w:t>
      </w:r>
      <w:r w:rsidR="003A4834" w:rsidRPr="002C7687">
        <w:rPr>
          <w:rFonts w:ascii="Arial" w:eastAsia="Times New Roman" w:hAnsi="Arial" w:cs="Arial"/>
          <w:color w:val="333333"/>
          <w:szCs w:val="20"/>
        </w:rPr>
        <w:t xml:space="preserve"> AR, Lutsey PL, Heckbert SR, et al. Serum albumin and risk of venous thromboembolism. Thromb Haemost. 2010;104(1):100</w:t>
      </w:r>
      <w:r w:rsidR="003A4834" w:rsidRPr="002C7687">
        <w:rPr>
          <w:rFonts w:ascii="Cambria Math" w:eastAsia="Times New Roman" w:hAnsi="Cambria Math" w:cs="Cambria Math"/>
          <w:color w:val="333333"/>
          <w:szCs w:val="20"/>
        </w:rPr>
        <w:t>‐</w:t>
      </w:r>
      <w:r w:rsidR="003A4834" w:rsidRPr="002C7687">
        <w:rPr>
          <w:rFonts w:ascii="Arial" w:eastAsia="Times New Roman" w:hAnsi="Arial" w:cs="Arial"/>
          <w:color w:val="333333"/>
          <w:szCs w:val="20"/>
        </w:rPr>
        <w:t>104.</w:t>
      </w:r>
    </w:p>
    <w:p w14:paraId="2BA54030" w14:textId="77777777" w:rsidR="002C7687" w:rsidRDefault="002C7687" w:rsidP="002C7687">
      <w:pPr>
        <w:pStyle w:val="ListParagraph"/>
        <w:numPr>
          <w:ilvl w:val="0"/>
          <w:numId w:val="5"/>
        </w:numPr>
        <w:shd w:val="clear" w:color="auto" w:fill="FFFFFF"/>
        <w:spacing w:before="75" w:after="75" w:line="360" w:lineRule="auto"/>
        <w:jc w:val="both"/>
        <w:rPr>
          <w:rFonts w:ascii="Arial" w:eastAsia="Times New Roman" w:hAnsi="Arial" w:cs="Arial"/>
          <w:color w:val="333333"/>
          <w:szCs w:val="20"/>
        </w:rPr>
      </w:pPr>
      <w:r w:rsidRPr="002C7687">
        <w:rPr>
          <w:rFonts w:ascii="Arial" w:eastAsia="Times New Roman" w:hAnsi="Arial" w:cs="Arial"/>
          <w:color w:val="333333"/>
          <w:szCs w:val="20"/>
        </w:rPr>
        <w:t>Rambachan  A, Mioton  L, Saha  S, Fine  N, Kim  J.  The impact of surgical duration on plastic surgery outcomes.  Eur J Plast Surg. 2013;36(11):707-714.</w:t>
      </w:r>
    </w:p>
    <w:p w14:paraId="04B1E3ED" w14:textId="77777777" w:rsidR="002C7687" w:rsidRDefault="00C505AE" w:rsidP="002C7687">
      <w:pPr>
        <w:pStyle w:val="ListParagraph"/>
        <w:numPr>
          <w:ilvl w:val="0"/>
          <w:numId w:val="5"/>
        </w:numPr>
        <w:shd w:val="clear" w:color="auto" w:fill="FFFFFF"/>
        <w:spacing w:before="75" w:after="75" w:line="360" w:lineRule="auto"/>
        <w:jc w:val="both"/>
        <w:rPr>
          <w:rFonts w:ascii="Arial" w:eastAsia="Times New Roman" w:hAnsi="Arial" w:cs="Arial"/>
          <w:color w:val="333333"/>
          <w:szCs w:val="20"/>
        </w:rPr>
      </w:pPr>
      <w:r w:rsidRPr="002C7687">
        <w:rPr>
          <w:rFonts w:ascii="Arial" w:eastAsia="Times New Roman" w:hAnsi="Arial" w:cs="Arial"/>
          <w:color w:val="333333"/>
          <w:szCs w:val="20"/>
        </w:rPr>
        <w:t>Bertelsen C.A. ,Kleif, J.Prolonged venous thromboembolic prophylaxis-are current guidelines justified with the use of enhanced recovery after surgery and minimal invasive colorectal surgery?Colorectal Dis. 2023; 25:326-327</w:t>
      </w:r>
    </w:p>
    <w:p w14:paraId="5F42BE09" w14:textId="3781A92E" w:rsidR="009E3414" w:rsidRPr="002C7687" w:rsidRDefault="009E3414" w:rsidP="002C7687">
      <w:pPr>
        <w:pStyle w:val="ListParagraph"/>
        <w:numPr>
          <w:ilvl w:val="0"/>
          <w:numId w:val="5"/>
        </w:numPr>
        <w:shd w:val="clear" w:color="auto" w:fill="FFFFFF"/>
        <w:spacing w:before="75" w:after="75" w:line="360" w:lineRule="auto"/>
        <w:jc w:val="both"/>
        <w:rPr>
          <w:rFonts w:ascii="Arial" w:eastAsia="Times New Roman" w:hAnsi="Arial" w:cs="Arial"/>
          <w:color w:val="333333"/>
          <w:szCs w:val="20"/>
        </w:rPr>
      </w:pPr>
      <w:r w:rsidRPr="002C7687">
        <w:rPr>
          <w:rFonts w:ascii="Arial" w:eastAsia="Times New Roman" w:hAnsi="Arial" w:cs="Arial"/>
          <w:color w:val="333333"/>
          <w:szCs w:val="20"/>
        </w:rPr>
        <w:t>Nimeri A A, Bautista J, Ibrahim M et al. Mandatory risk assessment reduces venous thromboembolism in bariatric surgery patients. Obes Surg. 2018;28(02):541–547.</w:t>
      </w:r>
    </w:p>
    <w:p w14:paraId="7EDD8043" w14:textId="1E81531C" w:rsidR="00A44ADA" w:rsidRPr="009E3414" w:rsidRDefault="009E3414" w:rsidP="009E3414">
      <w:pPr>
        <w:pStyle w:val="ListParagraph"/>
        <w:numPr>
          <w:ilvl w:val="0"/>
          <w:numId w:val="5"/>
        </w:numPr>
        <w:spacing w:line="360" w:lineRule="auto"/>
        <w:rPr>
          <w:rFonts w:ascii="Arial" w:eastAsia="Times New Roman" w:hAnsi="Arial" w:cs="Arial"/>
          <w:color w:val="333333"/>
          <w:szCs w:val="20"/>
        </w:rPr>
      </w:pPr>
      <w:r w:rsidRPr="009E3414">
        <w:rPr>
          <w:rFonts w:ascii="Arial" w:eastAsia="Times New Roman" w:hAnsi="Arial" w:cs="Arial"/>
          <w:color w:val="333333"/>
          <w:szCs w:val="20"/>
        </w:rPr>
        <w:t xml:space="preserve">Rasmussen, M.S. </w:t>
      </w:r>
      <w:r w:rsidR="00A44ADA" w:rsidRPr="009E3414">
        <w:rPr>
          <w:rFonts w:ascii="Arial" w:eastAsia="Times New Roman" w:hAnsi="Arial" w:cs="Arial"/>
          <w:color w:val="333333"/>
          <w:szCs w:val="20"/>
        </w:rPr>
        <w:t>J</w:t>
      </w:r>
      <w:r w:rsidRPr="009E3414">
        <w:rPr>
          <w:rFonts w:ascii="Arial" w:eastAsia="Times New Roman" w:hAnsi="Arial" w:cs="Arial"/>
          <w:color w:val="333333"/>
          <w:szCs w:val="20"/>
        </w:rPr>
        <w:t xml:space="preserve">orgensen, L.N. </w:t>
      </w:r>
      <w:r w:rsidR="00A44ADA" w:rsidRPr="009E3414">
        <w:rPr>
          <w:rFonts w:ascii="Arial" w:eastAsia="Times New Roman" w:hAnsi="Arial" w:cs="Arial"/>
          <w:color w:val="333333"/>
          <w:szCs w:val="20"/>
        </w:rPr>
        <w:t>Prolonged prophylaxis with dalteparin to prevent late thromboembolic complications in patients undergoing major abdominal surgery: a multicenter randomized open-label study J. Thromb. Haemost. 2016; 4:2384-2390</w:t>
      </w:r>
    </w:p>
    <w:p w14:paraId="2E8AE191" w14:textId="19532D1C" w:rsidR="009E3414" w:rsidRDefault="009E3414" w:rsidP="009E3414">
      <w:pPr>
        <w:pStyle w:val="ListParagraph"/>
        <w:numPr>
          <w:ilvl w:val="0"/>
          <w:numId w:val="5"/>
        </w:numPr>
        <w:shd w:val="clear" w:color="auto" w:fill="FFFFFF"/>
        <w:spacing w:before="75" w:after="75" w:line="360" w:lineRule="auto"/>
        <w:jc w:val="both"/>
        <w:rPr>
          <w:rFonts w:ascii="Arial" w:eastAsia="Times New Roman" w:hAnsi="Arial" w:cs="Arial"/>
          <w:color w:val="333333"/>
          <w:szCs w:val="20"/>
        </w:rPr>
      </w:pPr>
      <w:r w:rsidRPr="009E3414">
        <w:rPr>
          <w:rFonts w:ascii="Arial" w:eastAsia="Times New Roman" w:hAnsi="Arial" w:cs="Arial"/>
          <w:color w:val="333333"/>
          <w:szCs w:val="20"/>
        </w:rPr>
        <w:t>K. Devani, N. Patil, C.R. Simons-Linares, et al.Trends in hospitalization and mortality of venous thromboembolism in hospitalized patients with colon cancer and their outcomes: US perspective</w:t>
      </w:r>
      <w:r>
        <w:rPr>
          <w:rFonts w:ascii="Arial" w:eastAsia="Times New Roman" w:hAnsi="Arial" w:cs="Arial"/>
          <w:color w:val="333333"/>
          <w:szCs w:val="20"/>
        </w:rPr>
        <w:t xml:space="preserve"> Clin Colorectal Canc.2017;17:199-</w:t>
      </w:r>
      <w:r w:rsidRPr="009E3414">
        <w:rPr>
          <w:rFonts w:ascii="Arial" w:eastAsia="Times New Roman" w:hAnsi="Arial" w:cs="Arial"/>
          <w:color w:val="333333"/>
          <w:szCs w:val="20"/>
        </w:rPr>
        <w:t>204</w:t>
      </w:r>
    </w:p>
    <w:p w14:paraId="5257F8B3" w14:textId="13A1D3F8" w:rsidR="009E3414" w:rsidRPr="009E3414" w:rsidRDefault="009E3414" w:rsidP="009E3414">
      <w:pPr>
        <w:pStyle w:val="ListParagraph"/>
        <w:numPr>
          <w:ilvl w:val="0"/>
          <w:numId w:val="5"/>
        </w:numPr>
        <w:shd w:val="clear" w:color="auto" w:fill="FFFFFF"/>
        <w:spacing w:before="75" w:after="75" w:line="360" w:lineRule="auto"/>
        <w:rPr>
          <w:rFonts w:ascii="Arial" w:eastAsia="Times New Roman" w:hAnsi="Arial" w:cs="Arial"/>
          <w:color w:val="333333"/>
          <w:szCs w:val="20"/>
        </w:rPr>
      </w:pPr>
      <w:r>
        <w:rPr>
          <w:rFonts w:ascii="Arial" w:eastAsia="Times New Roman" w:hAnsi="Arial" w:cs="Arial"/>
          <w:color w:val="333333"/>
          <w:szCs w:val="20"/>
        </w:rPr>
        <w:t xml:space="preserve">Zhenlei Liu , Xixi Tao , Yuexin Chen , Zhongjie Fan </w:t>
      </w:r>
      <w:r w:rsidRPr="00B77AAD">
        <w:rPr>
          <w:rFonts w:ascii="Arial" w:eastAsia="Times New Roman" w:hAnsi="Arial" w:cs="Arial"/>
          <w:color w:val="333333"/>
          <w:szCs w:val="20"/>
        </w:rPr>
        <w:t>, Yongjun Li</w:t>
      </w:r>
      <w:r w:rsidRPr="00FB6E86">
        <w:rPr>
          <w:rFonts w:ascii="Arial" w:eastAsia="Times New Roman" w:hAnsi="Arial" w:cs="Arial"/>
          <w:color w:val="333333"/>
          <w:szCs w:val="20"/>
        </w:rPr>
        <w:t>. Perioperative pharmacologic prophylaxis for venous thromboembolism in colorectal surgery. J Am Coll Surg 2011;213:596–603</w:t>
      </w:r>
    </w:p>
    <w:p w14:paraId="128E7EB5" w14:textId="77777777" w:rsidR="00FB6E86" w:rsidRPr="009E3414" w:rsidRDefault="00FB6E86" w:rsidP="00784D0E">
      <w:pPr>
        <w:pStyle w:val="ListParagraph"/>
        <w:numPr>
          <w:ilvl w:val="0"/>
          <w:numId w:val="5"/>
        </w:numPr>
        <w:shd w:val="clear" w:color="auto" w:fill="FFFFFF"/>
        <w:spacing w:line="360" w:lineRule="auto"/>
        <w:rPr>
          <w:rFonts w:ascii="Segoe UI" w:eastAsia="Times New Roman" w:hAnsi="Segoe UI" w:cs="Segoe UI"/>
          <w:sz w:val="24"/>
          <w:szCs w:val="24"/>
        </w:rPr>
      </w:pPr>
      <w:r w:rsidRPr="009E3414">
        <w:rPr>
          <w:rFonts w:ascii="Arial" w:eastAsia="Times New Roman" w:hAnsi="Arial" w:cs="Arial"/>
          <w:bCs/>
          <w:szCs w:val="20"/>
        </w:rPr>
        <w:t>Tran A.Gibbs H, merriman E et al.New guidelines from the Thrombosis and Haemostasis Society of Australia and New Zealand for the diagnosis and management of venous thromboembolism.</w:t>
      </w:r>
      <w:r w:rsidRPr="009E3414">
        <w:rPr>
          <w:rFonts w:ascii="Segoe UI" w:hAnsi="Segoe UI" w:cs="Segoe UI"/>
        </w:rPr>
        <w:t xml:space="preserve"> </w:t>
      </w:r>
      <w:r w:rsidRPr="009E3414">
        <w:rPr>
          <w:rFonts w:ascii="Segoe UI" w:eastAsia="Times New Roman" w:hAnsi="Segoe UI" w:cs="Segoe UI"/>
          <w:sz w:val="24"/>
          <w:szCs w:val="24"/>
        </w:rPr>
        <w:t>Med J Aust.</w:t>
      </w:r>
      <w:r w:rsidRPr="009E3414">
        <w:rPr>
          <w:rFonts w:ascii="Segoe UI" w:eastAsia="Times New Roman" w:hAnsi="Segoe UI" w:cs="Segoe UI"/>
          <w:sz w:val="24"/>
          <w:szCs w:val="24"/>
          <w:shd w:val="clear" w:color="auto" w:fill="FFFFFF"/>
        </w:rPr>
        <w:t>2019 Mar;210(5):227-235</w:t>
      </w:r>
    </w:p>
    <w:p w14:paraId="424D99A0" w14:textId="1F91407A" w:rsidR="009E3414" w:rsidRPr="002C7687" w:rsidRDefault="009E3414" w:rsidP="009E3414">
      <w:pPr>
        <w:pStyle w:val="ListParagraph"/>
        <w:numPr>
          <w:ilvl w:val="0"/>
          <w:numId w:val="5"/>
        </w:numPr>
        <w:shd w:val="clear" w:color="auto" w:fill="FFFFFF"/>
        <w:spacing w:line="360" w:lineRule="auto"/>
        <w:rPr>
          <w:rFonts w:ascii="Arial" w:eastAsia="Times New Roman" w:hAnsi="Arial" w:cs="Arial"/>
          <w:szCs w:val="24"/>
        </w:rPr>
      </w:pPr>
      <w:r w:rsidRPr="002C7687">
        <w:rPr>
          <w:rFonts w:ascii="Arial" w:eastAsia="Times New Roman" w:hAnsi="Arial" w:cs="Arial"/>
          <w:szCs w:val="24"/>
        </w:rPr>
        <w:t>Santoso JT, Evans L, Lambrecht L, Wan J. Deep venous thrombosis in gynecological oncology: incidence and clinical symptoms study. Eur J Obstet Gynecol Reprod Biol. 2019;144:173–176.</w:t>
      </w:r>
    </w:p>
    <w:p w14:paraId="584EEC5A" w14:textId="77777777" w:rsidR="00585157" w:rsidRPr="002C7687" w:rsidRDefault="00585157" w:rsidP="00FB6E86">
      <w:pPr>
        <w:spacing w:line="360" w:lineRule="auto"/>
        <w:jc w:val="both"/>
        <w:rPr>
          <w:rFonts w:ascii="Arial" w:hAnsi="Arial" w:cs="Arial"/>
        </w:rPr>
      </w:pPr>
    </w:p>
    <w:p w14:paraId="66CE2351" w14:textId="77777777" w:rsidR="00585157" w:rsidRPr="00C60097" w:rsidRDefault="00585157" w:rsidP="00FB6E86">
      <w:pPr>
        <w:spacing w:line="360" w:lineRule="auto"/>
        <w:jc w:val="both"/>
        <w:rPr>
          <w:rFonts w:ascii="Arial" w:hAnsi="Arial" w:cs="Arial"/>
          <w:sz w:val="24"/>
        </w:rPr>
      </w:pPr>
    </w:p>
    <w:sectPr w:rsidR="00585157" w:rsidRPr="00C60097" w:rsidSect="00784D0E">
      <w:headerReference w:type="even" r:id="rId8"/>
      <w:head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F899F" w14:textId="77777777" w:rsidR="00066C21" w:rsidRDefault="00066C21" w:rsidP="008A3643">
      <w:pPr>
        <w:spacing w:after="0" w:line="240" w:lineRule="auto"/>
      </w:pPr>
      <w:r>
        <w:separator/>
      </w:r>
    </w:p>
  </w:endnote>
  <w:endnote w:type="continuationSeparator" w:id="0">
    <w:p w14:paraId="0806E0E6" w14:textId="77777777" w:rsidR="00066C21" w:rsidRDefault="00066C21" w:rsidP="008A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TNEJMScalaSansL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CF3CF" w14:textId="77777777" w:rsidR="00066C21" w:rsidRDefault="00066C21" w:rsidP="008A3643">
      <w:pPr>
        <w:spacing w:after="0" w:line="240" w:lineRule="auto"/>
      </w:pPr>
      <w:r>
        <w:separator/>
      </w:r>
    </w:p>
  </w:footnote>
  <w:footnote w:type="continuationSeparator" w:id="0">
    <w:p w14:paraId="4286BCFB" w14:textId="77777777" w:rsidR="00066C21" w:rsidRDefault="00066C21" w:rsidP="008A3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3187" w14:textId="27BEA5E1" w:rsidR="0077346E" w:rsidRDefault="00066C21">
    <w:pPr>
      <w:pStyle w:val="Header"/>
    </w:pPr>
    <w:r>
      <w:rPr>
        <w:noProof/>
      </w:rPr>
      <w:pict w14:anchorId="64BC5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00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9BF99" w14:textId="3C291D11" w:rsidR="0077346E" w:rsidRDefault="00066C21">
    <w:pPr>
      <w:pStyle w:val="Header"/>
    </w:pPr>
    <w:r>
      <w:rPr>
        <w:noProof/>
      </w:rPr>
      <w:pict w14:anchorId="5F7C3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00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132C" w14:textId="1AEA04A9" w:rsidR="0077346E" w:rsidRDefault="00066C21">
    <w:pPr>
      <w:pStyle w:val="Header"/>
    </w:pPr>
    <w:r>
      <w:rPr>
        <w:noProof/>
      </w:rPr>
      <w:pict w14:anchorId="16497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00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B21C5"/>
    <w:multiLevelType w:val="multilevel"/>
    <w:tmpl w:val="8D1E5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0335D2"/>
    <w:multiLevelType w:val="hybridMultilevel"/>
    <w:tmpl w:val="D79A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950CF"/>
    <w:multiLevelType w:val="hybridMultilevel"/>
    <w:tmpl w:val="BD58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0912B0"/>
    <w:multiLevelType w:val="hybridMultilevel"/>
    <w:tmpl w:val="4A8C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4E5175"/>
    <w:multiLevelType w:val="hybridMultilevel"/>
    <w:tmpl w:val="88767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F2910"/>
    <w:multiLevelType w:val="multilevel"/>
    <w:tmpl w:val="249C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B6413"/>
    <w:multiLevelType w:val="hybridMultilevel"/>
    <w:tmpl w:val="D1E01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57"/>
    <w:rsid w:val="0000226C"/>
    <w:rsid w:val="0000441E"/>
    <w:rsid w:val="000052E2"/>
    <w:rsid w:val="00014AD1"/>
    <w:rsid w:val="00035445"/>
    <w:rsid w:val="0003785D"/>
    <w:rsid w:val="00051EE2"/>
    <w:rsid w:val="00066C21"/>
    <w:rsid w:val="00073CB4"/>
    <w:rsid w:val="000807A0"/>
    <w:rsid w:val="00080FFA"/>
    <w:rsid w:val="00087642"/>
    <w:rsid w:val="000D06A1"/>
    <w:rsid w:val="000E19AC"/>
    <w:rsid w:val="000E2403"/>
    <w:rsid w:val="000E311B"/>
    <w:rsid w:val="000E4F96"/>
    <w:rsid w:val="00145D18"/>
    <w:rsid w:val="00154EB7"/>
    <w:rsid w:val="001558BF"/>
    <w:rsid w:val="00160EC0"/>
    <w:rsid w:val="00174037"/>
    <w:rsid w:val="001A3D2E"/>
    <w:rsid w:val="001C13C5"/>
    <w:rsid w:val="001D344E"/>
    <w:rsid w:val="001E5D85"/>
    <w:rsid w:val="00200F6D"/>
    <w:rsid w:val="00222B15"/>
    <w:rsid w:val="00250EBC"/>
    <w:rsid w:val="0025657E"/>
    <w:rsid w:val="0025668D"/>
    <w:rsid w:val="00256E52"/>
    <w:rsid w:val="002755DD"/>
    <w:rsid w:val="002A1716"/>
    <w:rsid w:val="002A3338"/>
    <w:rsid w:val="002A6AF4"/>
    <w:rsid w:val="002C7687"/>
    <w:rsid w:val="002D1F11"/>
    <w:rsid w:val="002E2481"/>
    <w:rsid w:val="002F4CC7"/>
    <w:rsid w:val="00307598"/>
    <w:rsid w:val="003125D8"/>
    <w:rsid w:val="00341D59"/>
    <w:rsid w:val="00344D0C"/>
    <w:rsid w:val="00353709"/>
    <w:rsid w:val="00353D32"/>
    <w:rsid w:val="003637F8"/>
    <w:rsid w:val="00371A42"/>
    <w:rsid w:val="0037306A"/>
    <w:rsid w:val="00385999"/>
    <w:rsid w:val="003A4834"/>
    <w:rsid w:val="003A669D"/>
    <w:rsid w:val="003B380D"/>
    <w:rsid w:val="003D0245"/>
    <w:rsid w:val="00402B01"/>
    <w:rsid w:val="00404BCA"/>
    <w:rsid w:val="00427DDB"/>
    <w:rsid w:val="00446606"/>
    <w:rsid w:val="0048082A"/>
    <w:rsid w:val="00484A9D"/>
    <w:rsid w:val="00493285"/>
    <w:rsid w:val="005004D6"/>
    <w:rsid w:val="00531114"/>
    <w:rsid w:val="00533A22"/>
    <w:rsid w:val="00585157"/>
    <w:rsid w:val="00586105"/>
    <w:rsid w:val="005A41A8"/>
    <w:rsid w:val="005B46AB"/>
    <w:rsid w:val="005B5506"/>
    <w:rsid w:val="005E15C9"/>
    <w:rsid w:val="00614551"/>
    <w:rsid w:val="00620F3F"/>
    <w:rsid w:val="0062402C"/>
    <w:rsid w:val="00627DB7"/>
    <w:rsid w:val="0063767B"/>
    <w:rsid w:val="006445D2"/>
    <w:rsid w:val="00655510"/>
    <w:rsid w:val="006A1942"/>
    <w:rsid w:val="006C63A4"/>
    <w:rsid w:val="007176A5"/>
    <w:rsid w:val="00754EF8"/>
    <w:rsid w:val="0077138B"/>
    <w:rsid w:val="0077346E"/>
    <w:rsid w:val="00784D0E"/>
    <w:rsid w:val="007B52B6"/>
    <w:rsid w:val="007E7FBA"/>
    <w:rsid w:val="007F41CF"/>
    <w:rsid w:val="007F7357"/>
    <w:rsid w:val="008036D2"/>
    <w:rsid w:val="008462D7"/>
    <w:rsid w:val="0084785B"/>
    <w:rsid w:val="0087157F"/>
    <w:rsid w:val="008A3643"/>
    <w:rsid w:val="008A621B"/>
    <w:rsid w:val="008A662B"/>
    <w:rsid w:val="008A6DEC"/>
    <w:rsid w:val="008D09F2"/>
    <w:rsid w:val="008E45CD"/>
    <w:rsid w:val="008E4852"/>
    <w:rsid w:val="008F020C"/>
    <w:rsid w:val="008F2E06"/>
    <w:rsid w:val="008F57E9"/>
    <w:rsid w:val="008F754E"/>
    <w:rsid w:val="00912A01"/>
    <w:rsid w:val="009230FE"/>
    <w:rsid w:val="00935E81"/>
    <w:rsid w:val="0094422F"/>
    <w:rsid w:val="009652BA"/>
    <w:rsid w:val="009741BB"/>
    <w:rsid w:val="009920CB"/>
    <w:rsid w:val="00994D74"/>
    <w:rsid w:val="009A55FA"/>
    <w:rsid w:val="009B3E55"/>
    <w:rsid w:val="009C6F29"/>
    <w:rsid w:val="009E3414"/>
    <w:rsid w:val="00A0672C"/>
    <w:rsid w:val="00A11918"/>
    <w:rsid w:val="00A202A1"/>
    <w:rsid w:val="00A22C1E"/>
    <w:rsid w:val="00A44ADA"/>
    <w:rsid w:val="00A72A8B"/>
    <w:rsid w:val="00A95620"/>
    <w:rsid w:val="00AA5354"/>
    <w:rsid w:val="00AA771D"/>
    <w:rsid w:val="00AB2069"/>
    <w:rsid w:val="00AB320B"/>
    <w:rsid w:val="00AE2E4F"/>
    <w:rsid w:val="00AF05A4"/>
    <w:rsid w:val="00AF773F"/>
    <w:rsid w:val="00B00EBC"/>
    <w:rsid w:val="00B16BEA"/>
    <w:rsid w:val="00B20525"/>
    <w:rsid w:val="00B3787E"/>
    <w:rsid w:val="00B40DA9"/>
    <w:rsid w:val="00B71B54"/>
    <w:rsid w:val="00B77AAD"/>
    <w:rsid w:val="00B937D9"/>
    <w:rsid w:val="00BA2A54"/>
    <w:rsid w:val="00BB04CB"/>
    <w:rsid w:val="00BB5F1C"/>
    <w:rsid w:val="00BB612E"/>
    <w:rsid w:val="00BD1E08"/>
    <w:rsid w:val="00BD62FC"/>
    <w:rsid w:val="00BE0000"/>
    <w:rsid w:val="00BE6F72"/>
    <w:rsid w:val="00C16DE3"/>
    <w:rsid w:val="00C31960"/>
    <w:rsid w:val="00C431DE"/>
    <w:rsid w:val="00C505AE"/>
    <w:rsid w:val="00C60097"/>
    <w:rsid w:val="00C633D2"/>
    <w:rsid w:val="00C75D82"/>
    <w:rsid w:val="00C77336"/>
    <w:rsid w:val="00C9491F"/>
    <w:rsid w:val="00CE2DF8"/>
    <w:rsid w:val="00D222F2"/>
    <w:rsid w:val="00D24510"/>
    <w:rsid w:val="00D33181"/>
    <w:rsid w:val="00D43E9D"/>
    <w:rsid w:val="00D47211"/>
    <w:rsid w:val="00D5467B"/>
    <w:rsid w:val="00D6017B"/>
    <w:rsid w:val="00D61EBF"/>
    <w:rsid w:val="00D6300E"/>
    <w:rsid w:val="00D66E7C"/>
    <w:rsid w:val="00D8119B"/>
    <w:rsid w:val="00D84F68"/>
    <w:rsid w:val="00D941DB"/>
    <w:rsid w:val="00DB3E3F"/>
    <w:rsid w:val="00DD506C"/>
    <w:rsid w:val="00DD5869"/>
    <w:rsid w:val="00DD66C5"/>
    <w:rsid w:val="00DF3803"/>
    <w:rsid w:val="00E54243"/>
    <w:rsid w:val="00E62C51"/>
    <w:rsid w:val="00E66744"/>
    <w:rsid w:val="00E66D8C"/>
    <w:rsid w:val="00E70B02"/>
    <w:rsid w:val="00E72D40"/>
    <w:rsid w:val="00E7619C"/>
    <w:rsid w:val="00E8289E"/>
    <w:rsid w:val="00E8341E"/>
    <w:rsid w:val="00E8730B"/>
    <w:rsid w:val="00E879B3"/>
    <w:rsid w:val="00E92E99"/>
    <w:rsid w:val="00EA3D60"/>
    <w:rsid w:val="00EB7546"/>
    <w:rsid w:val="00EC1474"/>
    <w:rsid w:val="00EC1BD4"/>
    <w:rsid w:val="00EC620B"/>
    <w:rsid w:val="00EF219F"/>
    <w:rsid w:val="00EF24A8"/>
    <w:rsid w:val="00EF523C"/>
    <w:rsid w:val="00F177BE"/>
    <w:rsid w:val="00F40FBC"/>
    <w:rsid w:val="00F50C1D"/>
    <w:rsid w:val="00F724C9"/>
    <w:rsid w:val="00F92AF8"/>
    <w:rsid w:val="00FA71D9"/>
    <w:rsid w:val="00FB6E86"/>
    <w:rsid w:val="00FC3584"/>
    <w:rsid w:val="00FC6844"/>
    <w:rsid w:val="00FE38ED"/>
    <w:rsid w:val="00FF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5FCDB1"/>
  <w15:docId w15:val="{E19A64B1-9D6C-43A7-AA05-BCA1DBAE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5F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1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5157"/>
    <w:rPr>
      <w:color w:val="0000FF"/>
      <w:u w:val="single"/>
    </w:rPr>
  </w:style>
  <w:style w:type="table" w:styleId="TableGrid">
    <w:name w:val="Table Grid"/>
    <w:basedOn w:val="TableNormal"/>
    <w:uiPriority w:val="59"/>
    <w:rsid w:val="002E2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E2481"/>
    <w:pPr>
      <w:widowControl w:val="0"/>
      <w:autoSpaceDE w:val="0"/>
      <w:autoSpaceDN w:val="0"/>
      <w:spacing w:before="82" w:after="0" w:line="240" w:lineRule="auto"/>
      <w:ind w:left="123"/>
    </w:pPr>
    <w:rPr>
      <w:rFonts w:ascii="Times New Roman" w:eastAsia="Times New Roman" w:hAnsi="Times New Roman" w:cs="Times New Roman"/>
    </w:rPr>
  </w:style>
  <w:style w:type="paragraph" w:styleId="ListParagraph">
    <w:name w:val="List Paragraph"/>
    <w:basedOn w:val="Normal"/>
    <w:uiPriority w:val="34"/>
    <w:qFormat/>
    <w:rsid w:val="007E7FBA"/>
    <w:pPr>
      <w:ind w:left="720"/>
      <w:contextualSpacing/>
    </w:pPr>
  </w:style>
  <w:style w:type="character" w:customStyle="1" w:styleId="period">
    <w:name w:val="period"/>
    <w:basedOn w:val="DefaultParagraphFont"/>
    <w:rsid w:val="00FB6E86"/>
  </w:style>
  <w:style w:type="character" w:customStyle="1" w:styleId="cit">
    <w:name w:val="cit"/>
    <w:basedOn w:val="DefaultParagraphFont"/>
    <w:rsid w:val="00FB6E86"/>
  </w:style>
  <w:style w:type="table" w:customStyle="1" w:styleId="TableGrid1">
    <w:name w:val="Table Grid1"/>
    <w:basedOn w:val="TableNormal"/>
    <w:next w:val="TableGrid"/>
    <w:uiPriority w:val="59"/>
    <w:rsid w:val="00E7619C"/>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8730B"/>
    <w:rPr>
      <w:color w:val="605E5C"/>
      <w:shd w:val="clear" w:color="auto" w:fill="E1DFDD"/>
    </w:rPr>
  </w:style>
  <w:style w:type="paragraph" w:styleId="Header">
    <w:name w:val="header"/>
    <w:basedOn w:val="Normal"/>
    <w:link w:val="HeaderChar"/>
    <w:uiPriority w:val="99"/>
    <w:unhideWhenUsed/>
    <w:rsid w:val="008A3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643"/>
  </w:style>
  <w:style w:type="paragraph" w:styleId="Footer">
    <w:name w:val="footer"/>
    <w:basedOn w:val="Normal"/>
    <w:link w:val="FooterChar"/>
    <w:uiPriority w:val="99"/>
    <w:unhideWhenUsed/>
    <w:rsid w:val="008A3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643"/>
  </w:style>
  <w:style w:type="character" w:styleId="CommentReference">
    <w:name w:val="annotation reference"/>
    <w:basedOn w:val="DefaultParagraphFont"/>
    <w:uiPriority w:val="99"/>
    <w:semiHidden/>
    <w:unhideWhenUsed/>
    <w:rsid w:val="00B00EBC"/>
    <w:rPr>
      <w:sz w:val="16"/>
      <w:szCs w:val="16"/>
    </w:rPr>
  </w:style>
  <w:style w:type="paragraph" w:styleId="CommentText">
    <w:name w:val="annotation text"/>
    <w:basedOn w:val="Normal"/>
    <w:link w:val="CommentTextChar"/>
    <w:uiPriority w:val="99"/>
    <w:semiHidden/>
    <w:unhideWhenUsed/>
    <w:rsid w:val="00B00EBC"/>
    <w:pPr>
      <w:spacing w:line="240" w:lineRule="auto"/>
    </w:pPr>
    <w:rPr>
      <w:sz w:val="20"/>
      <w:szCs w:val="20"/>
    </w:rPr>
  </w:style>
  <w:style w:type="character" w:customStyle="1" w:styleId="CommentTextChar">
    <w:name w:val="Comment Text Char"/>
    <w:basedOn w:val="DefaultParagraphFont"/>
    <w:link w:val="CommentText"/>
    <w:uiPriority w:val="99"/>
    <w:semiHidden/>
    <w:rsid w:val="00B00EBC"/>
    <w:rPr>
      <w:sz w:val="20"/>
      <w:szCs w:val="20"/>
    </w:rPr>
  </w:style>
  <w:style w:type="paragraph" w:styleId="CommentSubject">
    <w:name w:val="annotation subject"/>
    <w:basedOn w:val="CommentText"/>
    <w:next w:val="CommentText"/>
    <w:link w:val="CommentSubjectChar"/>
    <w:uiPriority w:val="99"/>
    <w:semiHidden/>
    <w:unhideWhenUsed/>
    <w:rsid w:val="00B00EBC"/>
    <w:rPr>
      <w:b/>
      <w:bCs/>
    </w:rPr>
  </w:style>
  <w:style w:type="character" w:customStyle="1" w:styleId="CommentSubjectChar">
    <w:name w:val="Comment Subject Char"/>
    <w:basedOn w:val="CommentTextChar"/>
    <w:link w:val="CommentSubject"/>
    <w:uiPriority w:val="99"/>
    <w:semiHidden/>
    <w:rsid w:val="00B00EBC"/>
    <w:rPr>
      <w:b/>
      <w:bCs/>
      <w:sz w:val="20"/>
      <w:szCs w:val="20"/>
    </w:rPr>
  </w:style>
  <w:style w:type="paragraph" w:styleId="BalloonText">
    <w:name w:val="Balloon Text"/>
    <w:basedOn w:val="Normal"/>
    <w:link w:val="BalloonTextChar"/>
    <w:uiPriority w:val="99"/>
    <w:semiHidden/>
    <w:unhideWhenUsed/>
    <w:rsid w:val="00B00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EBC"/>
    <w:rPr>
      <w:rFonts w:ascii="Tahoma" w:hAnsi="Tahoma" w:cs="Tahoma"/>
      <w:sz w:val="16"/>
      <w:szCs w:val="16"/>
    </w:rPr>
  </w:style>
  <w:style w:type="character" w:customStyle="1" w:styleId="Heading1Char">
    <w:name w:val="Heading 1 Char"/>
    <w:basedOn w:val="DefaultParagraphFont"/>
    <w:link w:val="Heading1"/>
    <w:uiPriority w:val="9"/>
    <w:rsid w:val="00BB5F1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557">
      <w:bodyDiv w:val="1"/>
      <w:marLeft w:val="0"/>
      <w:marRight w:val="0"/>
      <w:marTop w:val="0"/>
      <w:marBottom w:val="0"/>
      <w:divBdr>
        <w:top w:val="none" w:sz="0" w:space="0" w:color="auto"/>
        <w:left w:val="none" w:sz="0" w:space="0" w:color="auto"/>
        <w:bottom w:val="none" w:sz="0" w:space="0" w:color="auto"/>
        <w:right w:val="none" w:sz="0" w:space="0" w:color="auto"/>
      </w:divBdr>
    </w:div>
    <w:div w:id="62140390">
      <w:bodyDiv w:val="1"/>
      <w:marLeft w:val="0"/>
      <w:marRight w:val="0"/>
      <w:marTop w:val="0"/>
      <w:marBottom w:val="0"/>
      <w:divBdr>
        <w:top w:val="none" w:sz="0" w:space="0" w:color="auto"/>
        <w:left w:val="none" w:sz="0" w:space="0" w:color="auto"/>
        <w:bottom w:val="none" w:sz="0" w:space="0" w:color="auto"/>
        <w:right w:val="none" w:sz="0" w:space="0" w:color="auto"/>
      </w:divBdr>
      <w:divsChild>
        <w:div w:id="884415529">
          <w:marLeft w:val="0"/>
          <w:marRight w:val="0"/>
          <w:marTop w:val="0"/>
          <w:marBottom w:val="0"/>
          <w:divBdr>
            <w:top w:val="none" w:sz="0" w:space="0" w:color="auto"/>
            <w:left w:val="none" w:sz="0" w:space="0" w:color="auto"/>
            <w:bottom w:val="none" w:sz="0" w:space="0" w:color="auto"/>
            <w:right w:val="none" w:sz="0" w:space="0" w:color="auto"/>
          </w:divBdr>
        </w:div>
        <w:div w:id="1384862969">
          <w:marLeft w:val="0"/>
          <w:marRight w:val="0"/>
          <w:marTop w:val="0"/>
          <w:marBottom w:val="0"/>
          <w:divBdr>
            <w:top w:val="none" w:sz="0" w:space="0" w:color="auto"/>
            <w:left w:val="none" w:sz="0" w:space="0" w:color="auto"/>
            <w:bottom w:val="none" w:sz="0" w:space="0" w:color="auto"/>
            <w:right w:val="none" w:sz="0" w:space="0" w:color="auto"/>
          </w:divBdr>
        </w:div>
      </w:divsChild>
    </w:div>
    <w:div w:id="105003111">
      <w:bodyDiv w:val="1"/>
      <w:marLeft w:val="0"/>
      <w:marRight w:val="0"/>
      <w:marTop w:val="0"/>
      <w:marBottom w:val="0"/>
      <w:divBdr>
        <w:top w:val="none" w:sz="0" w:space="0" w:color="auto"/>
        <w:left w:val="none" w:sz="0" w:space="0" w:color="auto"/>
        <w:bottom w:val="none" w:sz="0" w:space="0" w:color="auto"/>
        <w:right w:val="none" w:sz="0" w:space="0" w:color="auto"/>
      </w:divBdr>
    </w:div>
    <w:div w:id="218136137">
      <w:bodyDiv w:val="1"/>
      <w:marLeft w:val="0"/>
      <w:marRight w:val="0"/>
      <w:marTop w:val="0"/>
      <w:marBottom w:val="0"/>
      <w:divBdr>
        <w:top w:val="none" w:sz="0" w:space="0" w:color="auto"/>
        <w:left w:val="none" w:sz="0" w:space="0" w:color="auto"/>
        <w:bottom w:val="none" w:sz="0" w:space="0" w:color="auto"/>
        <w:right w:val="none" w:sz="0" w:space="0" w:color="auto"/>
      </w:divBdr>
    </w:div>
    <w:div w:id="611324539">
      <w:bodyDiv w:val="1"/>
      <w:marLeft w:val="0"/>
      <w:marRight w:val="0"/>
      <w:marTop w:val="0"/>
      <w:marBottom w:val="0"/>
      <w:divBdr>
        <w:top w:val="none" w:sz="0" w:space="0" w:color="auto"/>
        <w:left w:val="none" w:sz="0" w:space="0" w:color="auto"/>
        <w:bottom w:val="none" w:sz="0" w:space="0" w:color="auto"/>
        <w:right w:val="none" w:sz="0" w:space="0" w:color="auto"/>
      </w:divBdr>
      <w:divsChild>
        <w:div w:id="829950691">
          <w:marLeft w:val="0"/>
          <w:marRight w:val="0"/>
          <w:marTop w:val="0"/>
          <w:marBottom w:val="0"/>
          <w:divBdr>
            <w:top w:val="none" w:sz="0" w:space="0" w:color="auto"/>
            <w:left w:val="none" w:sz="0" w:space="0" w:color="auto"/>
            <w:bottom w:val="none" w:sz="0" w:space="0" w:color="auto"/>
            <w:right w:val="none" w:sz="0" w:space="0" w:color="auto"/>
          </w:divBdr>
          <w:divsChild>
            <w:div w:id="20262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2526">
      <w:bodyDiv w:val="1"/>
      <w:marLeft w:val="0"/>
      <w:marRight w:val="0"/>
      <w:marTop w:val="0"/>
      <w:marBottom w:val="0"/>
      <w:divBdr>
        <w:top w:val="none" w:sz="0" w:space="0" w:color="auto"/>
        <w:left w:val="none" w:sz="0" w:space="0" w:color="auto"/>
        <w:bottom w:val="none" w:sz="0" w:space="0" w:color="auto"/>
        <w:right w:val="none" w:sz="0" w:space="0" w:color="auto"/>
      </w:divBdr>
    </w:div>
    <w:div w:id="1049570705">
      <w:bodyDiv w:val="1"/>
      <w:marLeft w:val="0"/>
      <w:marRight w:val="0"/>
      <w:marTop w:val="0"/>
      <w:marBottom w:val="0"/>
      <w:divBdr>
        <w:top w:val="none" w:sz="0" w:space="0" w:color="auto"/>
        <w:left w:val="none" w:sz="0" w:space="0" w:color="auto"/>
        <w:bottom w:val="none" w:sz="0" w:space="0" w:color="auto"/>
        <w:right w:val="none" w:sz="0" w:space="0" w:color="auto"/>
      </w:divBdr>
    </w:div>
    <w:div w:id="1199008548">
      <w:bodyDiv w:val="1"/>
      <w:marLeft w:val="0"/>
      <w:marRight w:val="0"/>
      <w:marTop w:val="0"/>
      <w:marBottom w:val="0"/>
      <w:divBdr>
        <w:top w:val="none" w:sz="0" w:space="0" w:color="auto"/>
        <w:left w:val="none" w:sz="0" w:space="0" w:color="auto"/>
        <w:bottom w:val="none" w:sz="0" w:space="0" w:color="auto"/>
        <w:right w:val="none" w:sz="0" w:space="0" w:color="auto"/>
      </w:divBdr>
    </w:div>
    <w:div w:id="1215309682">
      <w:bodyDiv w:val="1"/>
      <w:marLeft w:val="0"/>
      <w:marRight w:val="0"/>
      <w:marTop w:val="0"/>
      <w:marBottom w:val="0"/>
      <w:divBdr>
        <w:top w:val="none" w:sz="0" w:space="0" w:color="auto"/>
        <w:left w:val="none" w:sz="0" w:space="0" w:color="auto"/>
        <w:bottom w:val="none" w:sz="0" w:space="0" w:color="auto"/>
        <w:right w:val="none" w:sz="0" w:space="0" w:color="auto"/>
      </w:divBdr>
    </w:div>
    <w:div w:id="1218206026">
      <w:bodyDiv w:val="1"/>
      <w:marLeft w:val="0"/>
      <w:marRight w:val="0"/>
      <w:marTop w:val="0"/>
      <w:marBottom w:val="0"/>
      <w:divBdr>
        <w:top w:val="none" w:sz="0" w:space="0" w:color="auto"/>
        <w:left w:val="none" w:sz="0" w:space="0" w:color="auto"/>
        <w:bottom w:val="none" w:sz="0" w:space="0" w:color="auto"/>
        <w:right w:val="none" w:sz="0" w:space="0" w:color="auto"/>
      </w:divBdr>
    </w:div>
    <w:div w:id="1465848241">
      <w:bodyDiv w:val="1"/>
      <w:marLeft w:val="0"/>
      <w:marRight w:val="0"/>
      <w:marTop w:val="0"/>
      <w:marBottom w:val="0"/>
      <w:divBdr>
        <w:top w:val="none" w:sz="0" w:space="0" w:color="auto"/>
        <w:left w:val="none" w:sz="0" w:space="0" w:color="auto"/>
        <w:bottom w:val="none" w:sz="0" w:space="0" w:color="auto"/>
        <w:right w:val="none" w:sz="0" w:space="0" w:color="auto"/>
      </w:divBdr>
    </w:div>
    <w:div w:id="1630818564">
      <w:bodyDiv w:val="1"/>
      <w:marLeft w:val="0"/>
      <w:marRight w:val="0"/>
      <w:marTop w:val="0"/>
      <w:marBottom w:val="0"/>
      <w:divBdr>
        <w:top w:val="none" w:sz="0" w:space="0" w:color="auto"/>
        <w:left w:val="none" w:sz="0" w:space="0" w:color="auto"/>
        <w:bottom w:val="none" w:sz="0" w:space="0" w:color="auto"/>
        <w:right w:val="none" w:sz="0" w:space="0" w:color="auto"/>
      </w:divBdr>
    </w:div>
    <w:div w:id="1819420402">
      <w:bodyDiv w:val="1"/>
      <w:marLeft w:val="0"/>
      <w:marRight w:val="0"/>
      <w:marTop w:val="0"/>
      <w:marBottom w:val="0"/>
      <w:divBdr>
        <w:top w:val="none" w:sz="0" w:space="0" w:color="auto"/>
        <w:left w:val="none" w:sz="0" w:space="0" w:color="auto"/>
        <w:bottom w:val="none" w:sz="0" w:space="0" w:color="auto"/>
        <w:right w:val="none" w:sz="0" w:space="0" w:color="auto"/>
      </w:divBdr>
    </w:div>
    <w:div w:id="1844970255">
      <w:bodyDiv w:val="1"/>
      <w:marLeft w:val="0"/>
      <w:marRight w:val="0"/>
      <w:marTop w:val="0"/>
      <w:marBottom w:val="0"/>
      <w:divBdr>
        <w:top w:val="none" w:sz="0" w:space="0" w:color="auto"/>
        <w:left w:val="none" w:sz="0" w:space="0" w:color="auto"/>
        <w:bottom w:val="none" w:sz="0" w:space="0" w:color="auto"/>
        <w:right w:val="none" w:sz="0" w:space="0" w:color="auto"/>
      </w:divBdr>
    </w:div>
    <w:div w:id="1897429643">
      <w:bodyDiv w:val="1"/>
      <w:marLeft w:val="0"/>
      <w:marRight w:val="0"/>
      <w:marTop w:val="0"/>
      <w:marBottom w:val="0"/>
      <w:divBdr>
        <w:top w:val="none" w:sz="0" w:space="0" w:color="auto"/>
        <w:left w:val="none" w:sz="0" w:space="0" w:color="auto"/>
        <w:bottom w:val="none" w:sz="0" w:space="0" w:color="auto"/>
        <w:right w:val="none" w:sz="0" w:space="0" w:color="auto"/>
      </w:divBdr>
    </w:div>
    <w:div w:id="2055688036">
      <w:bodyDiv w:val="1"/>
      <w:marLeft w:val="0"/>
      <w:marRight w:val="0"/>
      <w:marTop w:val="0"/>
      <w:marBottom w:val="0"/>
      <w:divBdr>
        <w:top w:val="none" w:sz="0" w:space="0" w:color="auto"/>
        <w:left w:val="none" w:sz="0" w:space="0" w:color="auto"/>
        <w:bottom w:val="none" w:sz="0" w:space="0" w:color="auto"/>
        <w:right w:val="none" w:sz="0" w:space="0" w:color="auto"/>
      </w:divBdr>
    </w:div>
    <w:div w:id="207168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BD32A-93DD-4BE4-AAD7-30A102DA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14</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1127</cp:lastModifiedBy>
  <cp:revision>150</cp:revision>
  <dcterms:created xsi:type="dcterms:W3CDTF">2025-01-27T03:40:00Z</dcterms:created>
  <dcterms:modified xsi:type="dcterms:W3CDTF">2025-04-14T06:59:00Z</dcterms:modified>
</cp:coreProperties>
</file>