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ECC" w:rsidRDefault="00C04ECC" w:rsidP="00AE7997">
      <w:pPr>
        <w:pStyle w:val="Heading1"/>
        <w:shd w:val="clear" w:color="auto" w:fill="FFFFFF"/>
        <w:spacing w:before="400" w:beforeAutospacing="0" w:after="200" w:afterAutospacing="0" w:line="450" w:lineRule="atLeast"/>
        <w:jc w:val="both"/>
        <w:rPr>
          <w:sz w:val="32"/>
          <w:szCs w:val="32"/>
        </w:rPr>
      </w:pPr>
    </w:p>
    <w:p w:rsidR="009E5D56" w:rsidRPr="00AE7997" w:rsidRDefault="00AE7997" w:rsidP="00AE7997">
      <w:pPr>
        <w:spacing w:line="276" w:lineRule="auto"/>
        <w:jc w:val="both"/>
        <w:rPr>
          <w:rFonts w:ascii="Cambria" w:hAnsi="Cambria"/>
        </w:rPr>
      </w:pPr>
      <w:r w:rsidRPr="00AE7997">
        <w:rPr>
          <w:rFonts w:ascii="Times New Roman" w:eastAsia="Times New Roman" w:hAnsi="Times New Roman" w:cs="Times New Roman"/>
          <w:b/>
          <w:bCs/>
          <w:kern w:val="36"/>
          <w:sz w:val="32"/>
          <w:szCs w:val="32"/>
          <w:highlight w:val="yellow"/>
        </w:rPr>
        <w:t>Anti-N antibody reacting at 37°C: An unusual reaction in antibody screening in a 20-year-old male liver donor</w:t>
      </w:r>
    </w:p>
    <w:p w:rsidR="00C31582" w:rsidRPr="006C4625" w:rsidRDefault="00C31582" w:rsidP="00AE7997">
      <w:pPr>
        <w:pStyle w:val="ListParagraph"/>
        <w:spacing w:after="0" w:line="360" w:lineRule="auto"/>
        <w:ind w:left="284"/>
        <w:jc w:val="both"/>
        <w:rPr>
          <w:rFonts w:ascii="Times New Roman" w:hAnsi="Times New Roman" w:cs="Times New Roman"/>
          <w:sz w:val="24"/>
          <w:szCs w:val="24"/>
          <w:lang w:val="en"/>
        </w:rPr>
      </w:pPr>
    </w:p>
    <w:p w:rsidR="00C31582" w:rsidRPr="006C4625" w:rsidRDefault="005D31F1" w:rsidP="00AE7997">
      <w:pPr>
        <w:pStyle w:val="Heading1"/>
        <w:shd w:val="clear" w:color="auto" w:fill="FFFFFF"/>
        <w:spacing w:before="400" w:beforeAutospacing="0" w:after="200" w:afterAutospacing="0" w:line="360" w:lineRule="auto"/>
        <w:jc w:val="both"/>
        <w:rPr>
          <w:b w:val="0"/>
          <w:bCs w:val="0"/>
          <w:color w:val="000000"/>
          <w:spacing w:val="-2"/>
          <w:sz w:val="24"/>
          <w:szCs w:val="24"/>
        </w:rPr>
      </w:pPr>
      <w:r w:rsidRPr="006C4625">
        <w:rPr>
          <w:bCs w:val="0"/>
          <w:color w:val="000000"/>
          <w:spacing w:val="-2"/>
          <w:sz w:val="24"/>
          <w:szCs w:val="24"/>
          <w:u w:val="single"/>
        </w:rPr>
        <w:t xml:space="preserve">ABSTRACT: </w:t>
      </w:r>
    </w:p>
    <w:p w:rsidR="007F417B" w:rsidRPr="006C4625" w:rsidRDefault="00894A46" w:rsidP="00AE7997">
      <w:pPr>
        <w:pStyle w:val="Heading1"/>
        <w:shd w:val="clear" w:color="auto" w:fill="FFFFFF"/>
        <w:spacing w:before="400" w:beforeAutospacing="0" w:after="200" w:afterAutospacing="0" w:line="360" w:lineRule="auto"/>
        <w:jc w:val="both"/>
        <w:rPr>
          <w:b w:val="0"/>
          <w:sz w:val="24"/>
          <w:szCs w:val="24"/>
        </w:rPr>
      </w:pPr>
      <w:r w:rsidRPr="006C4625">
        <w:rPr>
          <w:b w:val="0"/>
          <w:sz w:val="24"/>
          <w:szCs w:val="24"/>
        </w:rPr>
        <w:t>Anti-N antibodies usually possess cold-reactive properties which make them clinically insignificant and are mostly classified as naturally occurring IgM antibodies. These antibodies sometimes trigger reactions at body temperature (37°C) or in the anti-human globulin phase resulting in serious medical outcomes such as delayed hemolytic transfusion reactions or hemolytic disease of the newborn. This case shows an extraordinary naturally occurring anti-N antibody which was detected in a 20-year-old male liver donor during standard antibody testing because of its unexpected reactivity at 37°C. The absence of any previous blood transfusions or medication use in the patient made this case stand out as particularly intriguing. The antibody identification was successful following the 'pre-warm' technique implementation while antigen phenotyping validated it as an IgG-type anti-N antibody. This medical case demonstrates the critical importance of recognizing unusual antibody responses during blood transfusions and organ transplants because uncommon reactions may lead to serious consequences.</w:t>
      </w:r>
    </w:p>
    <w:p w:rsidR="00F730A9" w:rsidRPr="006C4625" w:rsidRDefault="00F730A9" w:rsidP="00AE7997">
      <w:pPr>
        <w:pStyle w:val="Heading1"/>
        <w:shd w:val="clear" w:color="auto" w:fill="FFFFFF"/>
        <w:spacing w:before="400" w:beforeAutospacing="0" w:after="200" w:afterAutospacing="0" w:line="360" w:lineRule="auto"/>
        <w:jc w:val="both"/>
        <w:rPr>
          <w:b w:val="0"/>
          <w:sz w:val="24"/>
          <w:szCs w:val="24"/>
        </w:rPr>
      </w:pPr>
    </w:p>
    <w:p w:rsidR="00C04ECC" w:rsidRPr="006C4625" w:rsidRDefault="00C04ECC" w:rsidP="00AE7997">
      <w:pPr>
        <w:pStyle w:val="Heading3"/>
        <w:spacing w:line="360" w:lineRule="auto"/>
        <w:jc w:val="both"/>
        <w:rPr>
          <w:rFonts w:ascii="Times New Roman" w:hAnsi="Times New Roman" w:cs="Times New Roman"/>
          <w:color w:val="000000" w:themeColor="text1"/>
        </w:rPr>
      </w:pPr>
      <w:r w:rsidRPr="006C4625">
        <w:rPr>
          <w:rStyle w:val="Strong"/>
          <w:rFonts w:ascii="Times New Roman" w:hAnsi="Times New Roman" w:cs="Times New Roman"/>
          <w:bCs w:val="0"/>
          <w:color w:val="000000" w:themeColor="text1"/>
        </w:rPr>
        <w:t>Keywords</w:t>
      </w:r>
    </w:p>
    <w:p w:rsidR="00C04ECC" w:rsidRPr="006C4625" w:rsidRDefault="00C04ECC" w:rsidP="00AE7997">
      <w:pPr>
        <w:spacing w:before="100" w:beforeAutospacing="1" w:after="100" w:afterAutospacing="1" w:line="360" w:lineRule="auto"/>
        <w:jc w:val="both"/>
        <w:rPr>
          <w:rFonts w:ascii="Times New Roman" w:hAnsi="Times New Roman" w:cs="Times New Roman"/>
          <w:sz w:val="24"/>
          <w:szCs w:val="24"/>
        </w:rPr>
      </w:pPr>
      <w:r w:rsidRPr="006C4625">
        <w:rPr>
          <w:rFonts w:ascii="Times New Roman" w:hAnsi="Times New Roman" w:cs="Times New Roman"/>
          <w:sz w:val="24"/>
          <w:szCs w:val="24"/>
        </w:rPr>
        <w:t>Anti-N antibody, MNS blood group system, Transfusion medicine, Serological testing, Delayed hemolytic transfusion reactions</w:t>
      </w:r>
    </w:p>
    <w:p w:rsidR="00C04ECC" w:rsidRPr="006C4625" w:rsidRDefault="00C04ECC" w:rsidP="00AE7997">
      <w:pPr>
        <w:pStyle w:val="Heading1"/>
        <w:shd w:val="clear" w:color="auto" w:fill="FFFFFF"/>
        <w:spacing w:before="400" w:beforeAutospacing="0" w:after="200" w:afterAutospacing="0" w:line="360" w:lineRule="auto"/>
        <w:jc w:val="both"/>
        <w:rPr>
          <w:b w:val="0"/>
          <w:sz w:val="24"/>
          <w:szCs w:val="24"/>
        </w:rPr>
      </w:pPr>
    </w:p>
    <w:p w:rsidR="008B0F6C" w:rsidRPr="006C4625" w:rsidRDefault="0094344E" w:rsidP="00AE7997">
      <w:pPr>
        <w:pStyle w:val="Heading1"/>
        <w:shd w:val="clear" w:color="auto" w:fill="FFFFFF"/>
        <w:spacing w:before="400" w:beforeAutospacing="0" w:after="200" w:afterAutospacing="0" w:line="360" w:lineRule="auto"/>
        <w:jc w:val="both"/>
        <w:rPr>
          <w:bCs w:val="0"/>
          <w:color w:val="000000"/>
          <w:spacing w:val="-2"/>
          <w:sz w:val="24"/>
          <w:szCs w:val="24"/>
          <w:u w:val="single"/>
        </w:rPr>
      </w:pPr>
      <w:r w:rsidRPr="006C4625">
        <w:rPr>
          <w:bCs w:val="0"/>
          <w:color w:val="000000"/>
          <w:spacing w:val="-2"/>
          <w:sz w:val="24"/>
          <w:szCs w:val="24"/>
          <w:u w:val="single"/>
        </w:rPr>
        <w:t>INTRODUCTION:</w:t>
      </w:r>
    </w:p>
    <w:p w:rsidR="0066374C" w:rsidRPr="006C4625" w:rsidRDefault="0066374C" w:rsidP="00AE7997">
      <w:pPr>
        <w:spacing w:before="100" w:beforeAutospacing="1" w:after="100" w:afterAutospacing="1" w:line="360" w:lineRule="auto"/>
        <w:jc w:val="both"/>
        <w:rPr>
          <w:rFonts w:ascii="Times New Roman" w:eastAsia="Times New Roman" w:hAnsi="Times New Roman" w:cs="Times New Roman"/>
          <w:sz w:val="24"/>
          <w:szCs w:val="24"/>
        </w:rPr>
      </w:pPr>
      <w:r w:rsidRPr="006C4625">
        <w:rPr>
          <w:rFonts w:ascii="Times New Roman" w:eastAsia="Times New Roman" w:hAnsi="Times New Roman" w:cs="Times New Roman"/>
          <w:sz w:val="24"/>
          <w:szCs w:val="24"/>
        </w:rPr>
        <w:lastRenderedPageBreak/>
        <w:t>The MNS blood group system, discovered by Landsteiner and Levine in 1927, was the second to be identified after the ABO system. Among the antibodies in the MNS system, anti-M is a common "n</w:t>
      </w:r>
      <w:r w:rsidR="00127408" w:rsidRPr="006C4625">
        <w:rPr>
          <w:rFonts w:ascii="Times New Roman" w:eastAsia="Times New Roman" w:hAnsi="Times New Roman" w:cs="Times New Roman"/>
          <w:sz w:val="24"/>
          <w:szCs w:val="24"/>
        </w:rPr>
        <w:t xml:space="preserve">aturally occurring" antibody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1" w:tooltip="Perrault, 1973 #21" w:history="1">
        <w:r w:rsidR="00452B1A" w:rsidRPr="006C4625">
          <w:rPr>
            <w:rFonts w:ascii="Times New Roman" w:eastAsia="Times New Roman" w:hAnsi="Times New Roman" w:cs="Times New Roman"/>
            <w:noProof/>
            <w:sz w:val="24"/>
            <w:szCs w:val="24"/>
          </w:rPr>
          <w:t>1</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The S antigen was identified in 1947 by Walsh and Montgomery after the developm</w:t>
      </w:r>
      <w:r w:rsidR="00127408" w:rsidRPr="006C4625">
        <w:rPr>
          <w:rFonts w:ascii="Times New Roman" w:eastAsia="Times New Roman" w:hAnsi="Times New Roman" w:cs="Times New Roman"/>
          <w:sz w:val="24"/>
          <w:szCs w:val="24"/>
        </w:rPr>
        <w:t xml:space="preserve">ent of the antiglobulin test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2" w:tooltip="Harmening, 2018 #22" w:history="1">
        <w:r w:rsidR="00452B1A" w:rsidRPr="006C4625">
          <w:rPr>
            <w:rFonts w:ascii="Times New Roman" w:eastAsia="Times New Roman" w:hAnsi="Times New Roman" w:cs="Times New Roman"/>
            <w:noProof/>
            <w:sz w:val="24"/>
            <w:szCs w:val="24"/>
          </w:rPr>
          <w:t>2</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Most anti-M antibodies are cold-reactive and do not activate complement or re</w:t>
      </w:r>
      <w:r w:rsidR="00127408" w:rsidRPr="006C4625">
        <w:rPr>
          <w:rFonts w:ascii="Times New Roman" w:eastAsia="Times New Roman" w:hAnsi="Times New Roman" w:cs="Times New Roman"/>
          <w:sz w:val="24"/>
          <w:szCs w:val="24"/>
        </w:rPr>
        <w:t xml:space="preserve">act with enzyme-treated RBCs </w:t>
      </w:r>
      <w:r w:rsidR="00127408" w:rsidRPr="006C4625">
        <w:rPr>
          <w:rFonts w:ascii="Times New Roman" w:eastAsia="Times New Roman" w:hAnsi="Times New Roman" w:cs="Times New Roman"/>
          <w:sz w:val="24"/>
          <w:szCs w:val="24"/>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127408" w:rsidRPr="006C4625">
        <w:rPr>
          <w:rFonts w:ascii="Times New Roman" w:eastAsia="Times New Roman" w:hAnsi="Times New Roman" w:cs="Times New Roman"/>
          <w:sz w:val="24"/>
          <w:szCs w:val="24"/>
        </w:rPr>
        <w:instrText xml:space="preserve"> ADDIN EN.CITE </w:instrText>
      </w:r>
      <w:r w:rsidR="00127408" w:rsidRPr="006C4625">
        <w:rPr>
          <w:rFonts w:ascii="Times New Roman" w:eastAsia="Times New Roman" w:hAnsi="Times New Roman" w:cs="Times New Roman"/>
          <w:sz w:val="24"/>
          <w:szCs w:val="24"/>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127408" w:rsidRPr="006C4625">
        <w:rPr>
          <w:rFonts w:ascii="Times New Roman" w:eastAsia="Times New Roman" w:hAnsi="Times New Roman" w:cs="Times New Roman"/>
          <w:sz w:val="24"/>
          <w:szCs w:val="24"/>
        </w:rPr>
        <w:instrText xml:space="preserve"> ADDIN EN.CITE.DATA </w:instrText>
      </w:r>
      <w:r w:rsidR="00127408" w:rsidRPr="006C4625">
        <w:rPr>
          <w:rFonts w:ascii="Times New Roman" w:eastAsia="Times New Roman" w:hAnsi="Times New Roman" w:cs="Times New Roman"/>
          <w:sz w:val="24"/>
          <w:szCs w:val="24"/>
        </w:rPr>
      </w:r>
      <w:r w:rsidR="00127408" w:rsidRPr="006C4625">
        <w:rPr>
          <w:rFonts w:ascii="Times New Roman" w:eastAsia="Times New Roman" w:hAnsi="Times New Roman" w:cs="Times New Roman"/>
          <w:sz w:val="24"/>
          <w:szCs w:val="24"/>
        </w:rPr>
        <w:fldChar w:fldCharType="end"/>
      </w:r>
      <w:r w:rsidR="00127408" w:rsidRPr="006C4625">
        <w:rPr>
          <w:rFonts w:ascii="Times New Roman" w:eastAsia="Times New Roman" w:hAnsi="Times New Roman" w:cs="Times New Roman"/>
          <w:sz w:val="24"/>
          <w:szCs w:val="24"/>
        </w:rPr>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3" w:tooltip="Thakral, 2010 #24" w:history="1">
        <w:r w:rsidR="00452B1A" w:rsidRPr="006C4625">
          <w:rPr>
            <w:rFonts w:ascii="Times New Roman" w:eastAsia="Times New Roman" w:hAnsi="Times New Roman" w:cs="Times New Roman"/>
            <w:noProof/>
            <w:sz w:val="24"/>
            <w:szCs w:val="24"/>
          </w:rPr>
          <w:t>3</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They are rarely associated with hemo</w:t>
      </w:r>
      <w:r w:rsidR="00127408" w:rsidRPr="006C4625">
        <w:rPr>
          <w:rFonts w:ascii="Times New Roman" w:eastAsia="Times New Roman" w:hAnsi="Times New Roman" w:cs="Times New Roman"/>
          <w:sz w:val="24"/>
          <w:szCs w:val="24"/>
        </w:rPr>
        <w:t xml:space="preserve">lytic transfusion reactions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&lt;EndNote&gt;&lt;Cite&gt;&lt;Author&gt;Sancho&lt;/Author&gt;&lt;Year&gt;1998&lt;/Year&gt;&lt;RecNum&gt;25&lt;/RecNum&gt;&lt;DisplayText&gt;(4)&lt;/DisplayText&gt;&lt;record&gt;&lt;rec-number&gt;25&lt;/rec-number&gt;&lt;foreign-keys&gt;&lt;key app="EN" db-id="20prev0snstxf0eawwz5rpvcppsfr20zdxer"&gt;25&lt;/key&gt;&lt;/foreign-keys&gt;&lt;ref-type name="Journal Article"&gt;17&lt;/ref-type&gt;&lt;contributors&gt;&lt;authors&gt;&lt;author&gt;Sancho, J. M.&lt;/author&gt;&lt;author&gt;Pujol, M.&lt;/author&gt;&lt;author&gt;Fernández, F.&lt;/author&gt;&lt;author&gt;Soler, M.&lt;/author&gt;&lt;author&gt;Manzano, P.&lt;/author&gt;&lt;author&gt;Feliu, E.&lt;/author&gt;&lt;/authors&gt;&lt;/contributors&gt;&lt;auth-address&gt;Servicio de Hematología y Hemoterapia, Hospital Universitario Germans Trias y Pujol, Badalona, Spain.&lt;/auth-address&gt;&lt;titles&gt;&lt;title&gt;Delayed haemolytic transfusion reaction due to anti-M antibody&lt;/title&gt;&lt;secondary-title&gt;Br J Haematol&lt;/secondary-title&gt;&lt;alt-title&gt;British journal of haematology&lt;/alt-title&gt;&lt;/titles&gt;&lt;periodical&gt;&lt;full-title&gt;Br J Haematol&lt;/full-title&gt;&lt;abbr-1&gt;British journal of haematology&lt;/abbr-1&gt;&lt;/periodical&gt;&lt;alt-periodical&gt;&lt;full-title&gt;Br J Haematol&lt;/full-title&gt;&lt;abbr-1&gt;British journal of haematology&lt;/abbr-1&gt;&lt;/alt-periodical&gt;&lt;pages&gt;268-9&lt;/pages&gt;&lt;volume&gt;103&lt;/volume&gt;&lt;number&gt;1&lt;/number&gt;&lt;edition&gt;1998/10/29&lt;/edition&gt;&lt;keywords&gt;&lt;keyword&gt;Adenocarcinoma/surgery&lt;/keyword&gt;&lt;keyword&gt;Colonic Neoplasms/surgery&lt;/keyword&gt;&lt;keyword&gt;Erythrocyte Transfusion/*adverse effects&lt;/keyword&gt;&lt;keyword&gt;Erythrocytes/*immunology&lt;/keyword&gt;&lt;keyword&gt;Fatal Outcome&lt;/keyword&gt;&lt;keyword&gt;Female&lt;/keyword&gt;&lt;keyword&gt;Hemolysis/*immunology&lt;/keyword&gt;&lt;keyword&gt;Humans&lt;/keyword&gt;&lt;keyword&gt;Immunoglobulin M/*immunology&lt;/keyword&gt;&lt;keyword&gt;Isoantibodies/*immunology&lt;/keyword&gt;&lt;keyword&gt;Middle Aged&lt;/keyword&gt;&lt;keyword&gt;Transplantation Immunology&lt;/keyword&gt;&lt;/keywords&gt;&lt;dates&gt;&lt;year&gt;1998&lt;/year&gt;&lt;pub-dates&gt;&lt;date&gt;Oct&lt;/date&gt;&lt;/pub-dates&gt;&lt;/dates&gt;&lt;isbn&gt;0007-1048 (Print)&amp;#xD;0007-1048&lt;/isbn&gt;&lt;accession-num&gt;9792320&lt;/accession-num&gt;&lt;urls&gt;&lt;/urls&gt;&lt;electronic-resource-num&gt;10.1046/j.1365-2141.1998.00970.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4" w:tooltip="Sancho, 1998 #25" w:history="1">
        <w:r w:rsidR="00452B1A" w:rsidRPr="006C4625">
          <w:rPr>
            <w:rFonts w:ascii="Times New Roman" w:eastAsia="Times New Roman" w:hAnsi="Times New Roman" w:cs="Times New Roman"/>
            <w:noProof/>
            <w:sz w:val="24"/>
            <w:szCs w:val="24"/>
          </w:rPr>
          <w:t>4</w:t>
        </w:r>
      </w:hyperlink>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w:t>
      </w:r>
    </w:p>
    <w:p w:rsidR="0066374C" w:rsidRPr="006C4625" w:rsidRDefault="0066374C" w:rsidP="00AE7997">
      <w:pPr>
        <w:spacing w:before="100" w:beforeAutospacing="1" w:after="100" w:afterAutospacing="1" w:line="360" w:lineRule="auto"/>
        <w:jc w:val="both"/>
        <w:rPr>
          <w:rFonts w:ascii="Times New Roman" w:eastAsia="Times New Roman" w:hAnsi="Times New Roman" w:cs="Times New Roman"/>
          <w:sz w:val="24"/>
          <w:szCs w:val="24"/>
        </w:rPr>
      </w:pPr>
      <w:r w:rsidRPr="006C4625">
        <w:rPr>
          <w:rFonts w:ascii="Times New Roman" w:eastAsia="Times New Roman" w:hAnsi="Times New Roman" w:cs="Times New Roman"/>
          <w:sz w:val="24"/>
          <w:szCs w:val="24"/>
        </w:rPr>
        <w:t>Anti-N antibodies are less common than anti-M and are also typically naturally occurring, cold-reactive IgM or IgG agglutinins that do not activate complement or re</w:t>
      </w:r>
      <w:r w:rsidR="00127408" w:rsidRPr="006C4625">
        <w:rPr>
          <w:rFonts w:ascii="Times New Roman" w:eastAsia="Times New Roman" w:hAnsi="Times New Roman" w:cs="Times New Roman"/>
          <w:sz w:val="24"/>
          <w:szCs w:val="24"/>
        </w:rPr>
        <w:t xml:space="preserve">act with enzyme-treated RBCs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1" w:tooltip="Perrault, 1973 #21" w:history="1">
        <w:r w:rsidR="00452B1A" w:rsidRPr="006C4625">
          <w:rPr>
            <w:rFonts w:ascii="Times New Roman" w:eastAsia="Times New Roman" w:hAnsi="Times New Roman" w:cs="Times New Roman"/>
            <w:noProof/>
            <w:sz w:val="24"/>
            <w:szCs w:val="24"/>
          </w:rPr>
          <w:t>1</w:t>
        </w:r>
      </w:hyperlink>
      <w:r w:rsidR="00FA3B3E">
        <w:rPr>
          <w:rFonts w:ascii="Times New Roman" w:eastAsia="Times New Roman" w:hAnsi="Times New Roman" w:cs="Times New Roman"/>
          <w:noProof/>
          <w:sz w:val="24"/>
          <w:szCs w:val="24"/>
        </w:rPr>
        <w:t>,8</w:t>
      </w:r>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xml:space="preserve">. They are clinically insignificant unless reactive at 37°C and have been linked to rare cases of mild hemolytic disease of </w:t>
      </w:r>
      <w:r w:rsidR="00127408" w:rsidRPr="006C4625">
        <w:rPr>
          <w:rFonts w:ascii="Times New Roman" w:eastAsia="Times New Roman" w:hAnsi="Times New Roman" w:cs="Times New Roman"/>
          <w:sz w:val="24"/>
          <w:szCs w:val="24"/>
        </w:rPr>
        <w:t xml:space="preserve">the fetus and newborn (HDFN) </w:t>
      </w:r>
      <w:r w:rsidR="00127408" w:rsidRPr="006C4625">
        <w:rPr>
          <w:rFonts w:ascii="Times New Roman" w:eastAsia="Times New Roman" w:hAnsi="Times New Roman" w:cs="Times New Roman"/>
          <w:sz w:val="24"/>
          <w:szCs w:val="24"/>
        </w:rPr>
        <w:fldChar w:fldCharType="begin"/>
      </w:r>
      <w:r w:rsidR="00127408" w:rsidRPr="006C4625">
        <w:rPr>
          <w:rFonts w:ascii="Times New Roman" w:eastAsia="Times New Roman" w:hAnsi="Times New Roman" w:cs="Times New Roman"/>
          <w:sz w:val="24"/>
          <w:szCs w:val="24"/>
        </w:rPr>
        <w:instrText xml:space="preserve"> ADDIN EN.CITE &lt;EndNote&gt;&lt;Cite&gt;&lt;Author&gt;Ballas&lt;/Author&gt;&lt;Year&gt;1985&lt;/Year&gt;&lt;RecNum&gt;26&lt;/RecNum&gt;&lt;DisplayText&gt;(5)&lt;/DisplayText&gt;&lt;record&gt;&lt;rec-number&gt;26&lt;/rec-number&gt;&lt;foreign-keys&gt;&lt;key app="EN" db-id="20prev0snstxf0eawwz5rpvcppsfr20zdxer"&gt;26&lt;/key&gt;&lt;/foreign-keys&gt;&lt;ref-type name="Journal Article"&gt;17&lt;/ref-type&gt;&lt;contributors&gt;&lt;authors&gt;&lt;author&gt;Ballas, S. K.&lt;/author&gt;&lt;author&gt;Dignam, C.&lt;/author&gt;&lt;author&gt;Harris, M.&lt;/author&gt;&lt;author&gt;Marcolina, M. J.&lt;/author&gt;&lt;/authors&gt;&lt;/contributors&gt;&lt;titles&gt;&lt;title&gt;A clinically significant anti-N in a patient whose red cells were negative for N and U antigens&lt;/title&gt;&lt;secondary-title&gt;Transfusion&lt;/secondary-title&gt;&lt;alt-title&gt;Transfusion&lt;/alt-title&gt;&lt;/titles&gt;&lt;periodical&gt;&lt;full-title&gt;Transfusion&lt;/full-title&gt;&lt;abbr-1&gt;Transfusion&lt;/abbr-1&gt;&lt;/periodical&gt;&lt;alt-periodical&gt;&lt;full-title&gt;Transfusion&lt;/full-title&gt;&lt;abbr-1&gt;Transfusion&lt;/abbr-1&gt;&lt;/alt-periodical&gt;&lt;pages&gt;377-80&lt;/pages&gt;&lt;volume&gt;25&lt;/volume&gt;&lt;number&gt;4&lt;/number&gt;&lt;edition&gt;1985/07/01&lt;/edition&gt;&lt;keywords&gt;&lt;keyword&gt;Blood Grouping and Crossmatching&lt;/keyword&gt;&lt;keyword&gt;Chromium Radioisotopes&lt;/keyword&gt;&lt;keyword&gt;Erythrocyte Aging&lt;/keyword&gt;&lt;keyword&gt;Humans&lt;/keyword&gt;&lt;keyword&gt;*MNSs Blood-Group System/genetics&lt;/keyword&gt;&lt;keyword&gt;Male&lt;/keyword&gt;&lt;keyword&gt;Middle Aged&lt;/keyword&gt;&lt;keyword&gt;Phenotype&lt;/keyword&gt;&lt;keyword&gt;Transfusion Reaction&lt;/keyword&gt;&lt;/keywords&gt;&lt;dates&gt;&lt;year&gt;1985&lt;/year&gt;&lt;pub-dates&gt;&lt;date&gt;Jul-Aug&lt;/date&gt;&lt;/pub-dates&gt;&lt;/dates&gt;&lt;isbn&gt;0041-1132 (Print)&amp;#xD;0041-1132&lt;/isbn&gt;&lt;accession-num&gt;4024237&lt;/accession-num&gt;&lt;urls&gt;&lt;/urls&gt;&lt;electronic-resource-num&gt;10.1046/j.1537-2995.1985.25485273821.x&lt;/electronic-resource-num&gt;&lt;remote-database-provider&gt;Nlm&lt;/remote-database-provider&gt;&lt;language&gt;eng&lt;/language&gt;&lt;/record&gt;&lt;/Cite&gt;&lt;/EndNote&gt;</w:instrText>
      </w:r>
      <w:r w:rsidR="00127408" w:rsidRPr="006C4625">
        <w:rPr>
          <w:rFonts w:ascii="Times New Roman" w:eastAsia="Times New Roman" w:hAnsi="Times New Roman" w:cs="Times New Roman"/>
          <w:sz w:val="24"/>
          <w:szCs w:val="24"/>
        </w:rPr>
        <w:fldChar w:fldCharType="separate"/>
      </w:r>
      <w:r w:rsidR="00127408" w:rsidRPr="006C4625">
        <w:rPr>
          <w:rFonts w:ascii="Times New Roman" w:eastAsia="Times New Roman" w:hAnsi="Times New Roman" w:cs="Times New Roman"/>
          <w:noProof/>
          <w:sz w:val="24"/>
          <w:szCs w:val="24"/>
        </w:rPr>
        <w:t>(</w:t>
      </w:r>
      <w:hyperlink w:anchor="_ENREF_5" w:tooltip="Ballas, 1985 #26" w:history="1">
        <w:r w:rsidR="00452B1A" w:rsidRPr="006C4625">
          <w:rPr>
            <w:rFonts w:ascii="Times New Roman" w:eastAsia="Times New Roman" w:hAnsi="Times New Roman" w:cs="Times New Roman"/>
            <w:noProof/>
            <w:sz w:val="24"/>
            <w:szCs w:val="24"/>
          </w:rPr>
          <w:t>5</w:t>
        </w:r>
      </w:hyperlink>
      <w:r w:rsidR="00FA3B3E">
        <w:rPr>
          <w:rFonts w:ascii="Times New Roman" w:eastAsia="Times New Roman" w:hAnsi="Times New Roman" w:cs="Times New Roman"/>
          <w:noProof/>
          <w:sz w:val="24"/>
          <w:szCs w:val="24"/>
        </w:rPr>
        <w:t>,9</w:t>
      </w:r>
      <w:r w:rsidR="00127408" w:rsidRPr="006C4625">
        <w:rPr>
          <w:rFonts w:ascii="Times New Roman" w:eastAsia="Times New Roman" w:hAnsi="Times New Roman" w:cs="Times New Roman"/>
          <w:noProof/>
          <w:sz w:val="24"/>
          <w:szCs w:val="24"/>
        </w:rPr>
        <w:t>)</w:t>
      </w:r>
      <w:r w:rsidR="00127408"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xml:space="preserve">. Potent anti-N antibodies are more frequently found in individuals of African descent with a specific RBC phenotype (M+ N- S- s-) due to </w:t>
      </w:r>
      <w:r w:rsidR="00942A06" w:rsidRPr="006C4625">
        <w:rPr>
          <w:rFonts w:ascii="Times New Roman" w:eastAsia="Times New Roman" w:hAnsi="Times New Roman" w:cs="Times New Roman"/>
          <w:sz w:val="24"/>
          <w:szCs w:val="24"/>
        </w:rPr>
        <w:t xml:space="preserve">the absence of the N antigen </w:t>
      </w:r>
      <w:r w:rsidR="00942A06" w:rsidRPr="006C4625">
        <w:rPr>
          <w:rFonts w:ascii="Times New Roman" w:eastAsia="Times New Roman" w:hAnsi="Times New Roman" w:cs="Times New Roman"/>
          <w:sz w:val="24"/>
          <w:szCs w:val="24"/>
        </w:rPr>
        <w:fldChar w:fldCharType="begin"/>
      </w:r>
      <w:r w:rsidR="00942A06" w:rsidRPr="006C4625">
        <w:rPr>
          <w:rFonts w:ascii="Times New Roman" w:eastAsia="Times New Roman" w:hAnsi="Times New Roman" w:cs="Times New Roman"/>
          <w:sz w:val="24"/>
          <w:szCs w:val="24"/>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942A06" w:rsidRPr="006C4625">
        <w:rPr>
          <w:rFonts w:ascii="Times New Roman" w:eastAsia="Times New Roman" w:hAnsi="Times New Roman" w:cs="Times New Roman"/>
          <w:sz w:val="24"/>
          <w:szCs w:val="24"/>
        </w:rPr>
        <w:fldChar w:fldCharType="separate"/>
      </w:r>
      <w:r w:rsidR="00942A06" w:rsidRPr="006C4625">
        <w:rPr>
          <w:rFonts w:ascii="Times New Roman" w:eastAsia="Times New Roman" w:hAnsi="Times New Roman" w:cs="Times New Roman"/>
          <w:noProof/>
          <w:sz w:val="24"/>
          <w:szCs w:val="24"/>
        </w:rPr>
        <w:t>(</w:t>
      </w:r>
      <w:hyperlink w:anchor="_ENREF_2" w:tooltip="Harmening, 2018 #22" w:history="1">
        <w:r w:rsidR="00452B1A" w:rsidRPr="006C4625">
          <w:rPr>
            <w:rFonts w:ascii="Times New Roman" w:eastAsia="Times New Roman" w:hAnsi="Times New Roman" w:cs="Times New Roman"/>
            <w:noProof/>
            <w:sz w:val="24"/>
            <w:szCs w:val="24"/>
          </w:rPr>
          <w:t>2</w:t>
        </w:r>
      </w:hyperlink>
      <w:r w:rsidR="00FA3B3E">
        <w:rPr>
          <w:rFonts w:ascii="Times New Roman" w:eastAsia="Times New Roman" w:hAnsi="Times New Roman" w:cs="Times New Roman"/>
          <w:noProof/>
          <w:sz w:val="24"/>
          <w:szCs w:val="24"/>
        </w:rPr>
        <w:t>,10</w:t>
      </w:r>
      <w:r w:rsidR="00942A06" w:rsidRPr="006C4625">
        <w:rPr>
          <w:rFonts w:ascii="Times New Roman" w:eastAsia="Times New Roman" w:hAnsi="Times New Roman" w:cs="Times New Roman"/>
          <w:noProof/>
          <w:sz w:val="24"/>
          <w:szCs w:val="24"/>
        </w:rPr>
        <w:t>)</w:t>
      </w:r>
      <w:r w:rsidR="00942A06"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Immune anti-N a</w:t>
      </w:r>
      <w:r w:rsidR="00942A06" w:rsidRPr="006C4625">
        <w:rPr>
          <w:rFonts w:ascii="Times New Roman" w:eastAsia="Times New Roman" w:hAnsi="Times New Roman" w:cs="Times New Roman"/>
          <w:sz w:val="24"/>
          <w:szCs w:val="24"/>
        </w:rPr>
        <w:t xml:space="preserve">ntibodies are extremely rare </w:t>
      </w:r>
      <w:r w:rsidR="00942A06" w:rsidRPr="006C4625">
        <w:rPr>
          <w:rFonts w:ascii="Times New Roman" w:eastAsia="Times New Roman" w:hAnsi="Times New Roman" w:cs="Times New Roman"/>
          <w:sz w:val="24"/>
          <w:szCs w:val="24"/>
        </w:rPr>
        <w:fldChar w:fldCharType="begin"/>
      </w:r>
      <w:r w:rsidR="00DE497C" w:rsidRPr="006C4625">
        <w:rPr>
          <w:rFonts w:ascii="Times New Roman" w:eastAsia="Times New Roman" w:hAnsi="Times New Roman" w:cs="Times New Roman"/>
          <w:sz w:val="24"/>
          <w:szCs w:val="24"/>
        </w:rPr>
        <w:instrText xml:space="preserve"> ADDIN EN.CITE &lt;EndNote&gt;&lt;Cite&gt;&lt;Author&gt;Klein&lt;/Author&gt;&lt;Year&gt;2013&lt;/Year&gt;&lt;RecNum&gt;27&lt;/RecNum&gt;&lt;DisplayText&gt;(6)&lt;/DisplayText&gt;&lt;record&gt;&lt;rec-number&gt;27&lt;/rec-number&gt;&lt;foreign-keys&gt;&lt;key app="EN" db-id="20prev0snstxf0eawwz5rpvcppsfr20zdxer"&gt;27&lt;/key&gt;&lt;/foreign-keys&gt;&lt;ref-type name="Book"&gt;6&lt;/ref-type&gt;&lt;contributors&gt;&lt;authors&gt;&lt;author&gt;Klein, Harvey G&lt;/author&gt;&lt;author&gt;Anstee, David J&lt;/author&gt;&lt;/authors&gt;&lt;/contributors&gt;&lt;titles&gt;&lt;title&gt;Mollison&amp;apos;s blood transfusion in clinical medicine&lt;/title&gt;&lt;/titles&gt;&lt;dates&gt;&lt;year&gt;2013&lt;/year&gt;&lt;/dates&gt;&lt;publisher&gt;John Wiley &amp;amp; Sons&lt;/publisher&gt;&lt;isbn&gt;1118689976&lt;/isbn&gt;&lt;urls&gt;&lt;/urls&gt;&lt;/record&gt;&lt;/Cite&gt;&lt;/EndNote&gt;</w:instrText>
      </w:r>
      <w:r w:rsidR="00942A06" w:rsidRPr="006C4625">
        <w:rPr>
          <w:rFonts w:ascii="Times New Roman" w:eastAsia="Times New Roman" w:hAnsi="Times New Roman" w:cs="Times New Roman"/>
          <w:sz w:val="24"/>
          <w:szCs w:val="24"/>
        </w:rPr>
        <w:fldChar w:fldCharType="separate"/>
      </w:r>
      <w:r w:rsidR="00DE497C" w:rsidRPr="006C4625">
        <w:rPr>
          <w:rFonts w:ascii="Times New Roman" w:eastAsia="Times New Roman" w:hAnsi="Times New Roman" w:cs="Times New Roman"/>
          <w:noProof/>
          <w:sz w:val="24"/>
          <w:szCs w:val="24"/>
        </w:rPr>
        <w:t>(</w:t>
      </w:r>
      <w:hyperlink w:anchor="_ENREF_6" w:tooltip="Klein, 2013 #27" w:history="1">
        <w:r w:rsidR="00452B1A" w:rsidRPr="006C4625">
          <w:rPr>
            <w:rFonts w:ascii="Times New Roman" w:eastAsia="Times New Roman" w:hAnsi="Times New Roman" w:cs="Times New Roman"/>
            <w:noProof/>
            <w:sz w:val="24"/>
            <w:szCs w:val="24"/>
          </w:rPr>
          <w:t>6</w:t>
        </w:r>
      </w:hyperlink>
      <w:r w:rsidR="00DE497C" w:rsidRPr="006C4625">
        <w:rPr>
          <w:rFonts w:ascii="Times New Roman" w:eastAsia="Times New Roman" w:hAnsi="Times New Roman" w:cs="Times New Roman"/>
          <w:noProof/>
          <w:sz w:val="24"/>
          <w:szCs w:val="24"/>
        </w:rPr>
        <w:t>)</w:t>
      </w:r>
      <w:r w:rsidR="00942A06"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 We report a case of naturally occurring anti-N that reacts at 37°C, identified during routine antibody identification testing</w:t>
      </w:r>
      <w:r w:rsidR="00996D1B" w:rsidRPr="006C4625">
        <w:rPr>
          <w:rFonts w:ascii="Times New Roman" w:eastAsia="Times New Roman" w:hAnsi="Times New Roman" w:cs="Times New Roman"/>
          <w:sz w:val="24"/>
          <w:szCs w:val="24"/>
        </w:rPr>
        <w:t xml:space="preserve"> </w:t>
      </w:r>
      <w:r w:rsidR="00996D1B" w:rsidRPr="006C4625">
        <w:rPr>
          <w:rFonts w:ascii="Times New Roman" w:eastAsia="Times New Roman" w:hAnsi="Times New Roman" w:cs="Times New Roman"/>
          <w:sz w:val="24"/>
          <w:szCs w:val="24"/>
        </w:rPr>
        <w:fldChar w:fldCharType="begin"/>
      </w:r>
      <w:r w:rsidR="00996D1B" w:rsidRPr="006C4625">
        <w:rPr>
          <w:rFonts w:ascii="Times New Roman" w:eastAsia="Times New Roman" w:hAnsi="Times New Roman" w:cs="Times New Roman"/>
          <w:sz w:val="24"/>
          <w:szCs w:val="24"/>
        </w:rPr>
        <w:instrText xml:space="preserve"> ADDIN EN.CITE &lt;EndNote&gt;&lt;Cite&gt;&lt;Author&gt;Kumawat&lt;/Author&gt;&lt;Year&gt;2015&lt;/Year&gt;&lt;RecNum&gt;30&lt;/RecNum&gt;&lt;DisplayText&gt;(7)&lt;/DisplayText&gt;&lt;record&gt;&lt;rec-number&gt;30&lt;/rec-number&gt;&lt;foreign-keys&gt;&lt;key app="EN" db-id="20prev0snstxf0eawwz5rpvcppsfr20zdxer"&gt;30&lt;/key&gt;&lt;/foreign-keys&gt;&lt;ref-type name="Journal Article"&gt;17&lt;/ref-type&gt;&lt;contributors&gt;&lt;authors&gt;&lt;author&gt;Kumawat, V.&lt;/author&gt;&lt;author&gt;Jain, A.&lt;/author&gt;&lt;author&gt;Marwaha, N.&lt;/author&gt;&lt;author&gt;Sharma, R. R.&lt;/author&gt;&lt;/authors&gt;&lt;/contributors&gt;&lt;auth-address&gt;Department of Transfusion Medicine, Citizens Hospital, Nallagandla, Serilingampally, Hyderabad, India.&amp;#xD;Department of Transfusion Medicine, Post Graduate Institute of Medical Education and Research, Chandigarh, India.&lt;/auth-address&gt;&lt;titles&gt;&lt;title&gt;Anti-N antibody reacting at 37°C: An unusual occurrence interfering with routine testing: Two interesting cases&lt;/title&gt;&lt;secondary-title&gt;Asian J Transfus Sci&lt;/secondary-title&gt;&lt;alt-title&gt;Asian journal of transfusion science&lt;/alt-title&gt;&lt;/titles&gt;&lt;periodical&gt;&lt;full-title&gt;Asian J Transfus Sci&lt;/full-title&gt;&lt;abbr-1&gt;Asian journal of transfusion science&lt;/abbr-1&gt;&lt;/periodical&gt;&lt;alt-periodical&gt;&lt;full-title&gt;Asian J Transfus Sci&lt;/full-title&gt;&lt;abbr-1&gt;Asian journal of transfusion science&lt;/abbr-1&gt;&lt;/alt-periodical&gt;&lt;pages&gt;92-3&lt;/pages&gt;&lt;volume&gt;9&lt;/volume&gt;&lt;number&gt;1&lt;/number&gt;&lt;edition&gt;2015/02/28&lt;/edition&gt;&lt;dates&gt;&lt;year&gt;2015&lt;/year&gt;&lt;pub-dates&gt;&lt;date&gt;Jan-Jun&lt;/date&gt;&lt;/pub-dates&gt;&lt;/dates&gt;&lt;isbn&gt;0973-6247 (Print)&amp;#xD;0973-6247&lt;/isbn&gt;&lt;accession-num&gt;25722584&lt;/accession-num&gt;&lt;urls&gt;&lt;/urls&gt;&lt;custom2&gt;Pmc4339945&lt;/custom2&gt;&lt;electronic-resource-num&gt;10.4103/0973-6247.150964&lt;/electronic-resource-num&gt;&lt;remote-database-provider&gt;Nlm&lt;/remote-database-provider&gt;&lt;language&gt;eng&lt;/language&gt;&lt;/record&gt;&lt;/Cite&gt;&lt;/EndNote&gt;</w:instrText>
      </w:r>
      <w:r w:rsidR="00996D1B" w:rsidRPr="006C4625">
        <w:rPr>
          <w:rFonts w:ascii="Times New Roman" w:eastAsia="Times New Roman" w:hAnsi="Times New Roman" w:cs="Times New Roman"/>
          <w:sz w:val="24"/>
          <w:szCs w:val="24"/>
        </w:rPr>
        <w:fldChar w:fldCharType="separate"/>
      </w:r>
      <w:r w:rsidR="00996D1B" w:rsidRPr="006C4625">
        <w:rPr>
          <w:rFonts w:ascii="Times New Roman" w:eastAsia="Times New Roman" w:hAnsi="Times New Roman" w:cs="Times New Roman"/>
          <w:noProof/>
          <w:sz w:val="24"/>
          <w:szCs w:val="24"/>
        </w:rPr>
        <w:t>(</w:t>
      </w:r>
      <w:hyperlink w:anchor="_ENREF_7" w:tooltip="Kumawat, 2015 #30" w:history="1">
        <w:r w:rsidR="00452B1A" w:rsidRPr="006C4625">
          <w:rPr>
            <w:rFonts w:ascii="Times New Roman" w:eastAsia="Times New Roman" w:hAnsi="Times New Roman" w:cs="Times New Roman"/>
            <w:noProof/>
            <w:sz w:val="24"/>
            <w:szCs w:val="24"/>
          </w:rPr>
          <w:t>7</w:t>
        </w:r>
      </w:hyperlink>
      <w:r w:rsidR="00996D1B" w:rsidRPr="006C4625">
        <w:rPr>
          <w:rFonts w:ascii="Times New Roman" w:eastAsia="Times New Roman" w:hAnsi="Times New Roman" w:cs="Times New Roman"/>
          <w:noProof/>
          <w:sz w:val="24"/>
          <w:szCs w:val="24"/>
        </w:rPr>
        <w:t>)</w:t>
      </w:r>
      <w:r w:rsidR="00996D1B" w:rsidRPr="006C4625">
        <w:rPr>
          <w:rFonts w:ascii="Times New Roman" w:eastAsia="Times New Roman" w:hAnsi="Times New Roman" w:cs="Times New Roman"/>
          <w:sz w:val="24"/>
          <w:szCs w:val="24"/>
        </w:rPr>
        <w:fldChar w:fldCharType="end"/>
      </w:r>
      <w:r w:rsidRPr="006C4625">
        <w:rPr>
          <w:rFonts w:ascii="Times New Roman" w:eastAsia="Times New Roman" w:hAnsi="Times New Roman" w:cs="Times New Roman"/>
          <w:sz w:val="24"/>
          <w:szCs w:val="24"/>
        </w:rPr>
        <w:t>.</w:t>
      </w:r>
    </w:p>
    <w:p w:rsidR="00576DB8" w:rsidRPr="006C4625" w:rsidRDefault="00576DB8" w:rsidP="00AE7997">
      <w:pPr>
        <w:pStyle w:val="Heading1"/>
        <w:shd w:val="clear" w:color="auto" w:fill="FFFFFF"/>
        <w:spacing w:before="400" w:beforeAutospacing="0" w:after="200" w:afterAutospacing="0" w:line="360" w:lineRule="auto"/>
        <w:jc w:val="both"/>
        <w:rPr>
          <w:color w:val="212121"/>
          <w:sz w:val="24"/>
          <w:szCs w:val="24"/>
          <w:u w:val="single"/>
          <w:shd w:val="clear" w:color="auto" w:fill="FFFFFF"/>
        </w:rPr>
      </w:pPr>
      <w:r w:rsidRPr="006C4625">
        <w:rPr>
          <w:color w:val="212121"/>
          <w:sz w:val="24"/>
          <w:szCs w:val="24"/>
          <w:u w:val="single"/>
          <w:shd w:val="clear" w:color="auto" w:fill="FFFFFF"/>
        </w:rPr>
        <w:t>CASE REPORT:</w:t>
      </w:r>
    </w:p>
    <w:p w:rsidR="0066374C" w:rsidRPr="006C4625" w:rsidRDefault="00894A46" w:rsidP="00AE7997">
      <w:pPr>
        <w:spacing w:before="100" w:beforeAutospacing="1" w:after="100" w:afterAutospacing="1" w:line="360" w:lineRule="auto"/>
        <w:jc w:val="both"/>
        <w:rPr>
          <w:rFonts w:ascii="Times New Roman" w:eastAsia="Times New Roman" w:hAnsi="Times New Roman" w:cs="Times New Roman"/>
          <w:sz w:val="24"/>
          <w:szCs w:val="24"/>
        </w:rPr>
      </w:pPr>
      <w:r w:rsidRPr="006C4625">
        <w:rPr>
          <w:rFonts w:ascii="Times New Roman" w:hAnsi="Times New Roman" w:cs="Times New Roman"/>
          <w:color w:val="333333"/>
          <w:sz w:val="24"/>
          <w:szCs w:val="24"/>
          <w:shd w:val="clear" w:color="auto" w:fill="FFFFFF"/>
        </w:rPr>
        <w:t>A 20-year-old guy from Karachi, who’s healthy and doesn't have any other medical issues, decided to donate a liver to his dad. His father had been struggling with chronic liver disease because of a hepatitis B infection, so they set up a liver transplant at Dow University of Health Sciences. This donor had never had a blood transfusion or taken any medication. For the usual pre-transplant checks, they sent a test request to Aga Khan University Hospital to identify any antibodies. The first blood tests came back showing a positive auto-control, which means his red blood cells reacted with his own serum at room temperature. But when they did a Direct Antiglobulin Test (DAT) with anti-IgG + C3d, it came back negative, ruling out any autoantibodies. They then checked three different antibody screening panels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I-II-III, </w:t>
      </w:r>
      <w:proofErr w:type="spellStart"/>
      <w:r w:rsidRPr="006C4625">
        <w:rPr>
          <w:rFonts w:ascii="Times New Roman" w:hAnsi="Times New Roman" w:cs="Times New Roman"/>
          <w:color w:val="333333"/>
          <w:sz w:val="24"/>
          <w:szCs w:val="24"/>
          <w:shd w:val="clear" w:color="auto" w:fill="FFFFFF"/>
        </w:rPr>
        <w:t>Biorad</w:t>
      </w:r>
      <w:proofErr w:type="spellEnd"/>
      <w:r w:rsidRPr="006C4625">
        <w:rPr>
          <w:rFonts w:ascii="Times New Roman" w:hAnsi="Times New Roman" w:cs="Times New Roman"/>
          <w:color w:val="333333"/>
          <w:sz w:val="24"/>
          <w:szCs w:val="24"/>
          <w:shd w:val="clear" w:color="auto" w:fill="FFFFFF"/>
        </w:rPr>
        <w:t>) and found positive reactions in all of them (2+, 3+, and 3+). They also noticed that the auto-control was positive right from the spin phase. So, they decided to run the antibody screening again using a method where they warmed everything up, and surprise! They got positive results across all three panels. To dig deeper, they used the Papain treatment method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Papain Kit), which surprisingly turned up a negative result for the red cell antibody screening. But when they went ahead with the </w:t>
      </w:r>
      <w:r w:rsidRPr="006C4625">
        <w:rPr>
          <w:rFonts w:ascii="Times New Roman" w:hAnsi="Times New Roman" w:cs="Times New Roman"/>
          <w:color w:val="333333"/>
          <w:sz w:val="24"/>
          <w:szCs w:val="24"/>
          <w:shd w:val="clear" w:color="auto" w:fill="FFFFFF"/>
        </w:rPr>
        <w:lastRenderedPageBreak/>
        <w:t>antibody identification using the warm technique, they found out he had an anti-N antibody using this 11-cell identification panel (ID-</w:t>
      </w:r>
      <w:proofErr w:type="spellStart"/>
      <w:r w:rsidRPr="006C4625">
        <w:rPr>
          <w:rFonts w:ascii="Times New Roman" w:hAnsi="Times New Roman" w:cs="Times New Roman"/>
          <w:color w:val="333333"/>
          <w:sz w:val="24"/>
          <w:szCs w:val="24"/>
          <w:shd w:val="clear" w:color="auto" w:fill="FFFFFF"/>
        </w:rPr>
        <w:t>Diacell</w:t>
      </w:r>
      <w:proofErr w:type="spellEnd"/>
      <w:r w:rsidRPr="006C4625">
        <w:rPr>
          <w:rFonts w:ascii="Times New Roman" w:hAnsi="Times New Roman" w:cs="Times New Roman"/>
          <w:color w:val="333333"/>
          <w:sz w:val="24"/>
          <w:szCs w:val="24"/>
          <w:shd w:val="clear" w:color="auto" w:fill="FFFFFF"/>
        </w:rPr>
        <w:t xml:space="preserve">, </w:t>
      </w:r>
      <w:proofErr w:type="spellStart"/>
      <w:r w:rsidRPr="006C4625">
        <w:rPr>
          <w:rFonts w:ascii="Times New Roman" w:hAnsi="Times New Roman" w:cs="Times New Roman"/>
          <w:color w:val="333333"/>
          <w:sz w:val="24"/>
          <w:szCs w:val="24"/>
          <w:shd w:val="clear" w:color="auto" w:fill="FFFFFF"/>
        </w:rPr>
        <w:t>Biorad</w:t>
      </w:r>
      <w:proofErr w:type="spellEnd"/>
      <w:r w:rsidRPr="006C4625">
        <w:rPr>
          <w:rFonts w:ascii="Times New Roman" w:hAnsi="Times New Roman" w:cs="Times New Roman"/>
          <w:color w:val="333333"/>
          <w:sz w:val="24"/>
          <w:szCs w:val="24"/>
          <w:shd w:val="clear" w:color="auto" w:fill="FFFFFF"/>
        </w:rPr>
        <w:t>). The reaction was pretty strong, 3+, with homozygous N+ N+ cells (Panels 4, 10, and 11) and negative with heterozygous M+ N+ cells (Panels 1, 3, 7, and 8), plus also negative with N-negative cells (Panels 2, 5, 6, and 9). They also checked other antigens for N, S, s, and M and found that he was M-, N-, S-, and s-. They treated his plasma with dithiothreitol, which confirmed there was an IgG-type anti-N antibody present. The antibody titer was 1:2. This report emphasizes a naturally occurring anti-N antibody that reacts at 37°C, which could actually be pretty important even though the donor hadn’t had any blood transfusions before. It really brings home the need to check for these naturally happening antibodies during routine blood tests because their reactions at body temperature can affect transfusion practices.</w:t>
      </w:r>
    </w:p>
    <w:p w:rsidR="0066374C" w:rsidRPr="006C4625" w:rsidRDefault="0066374C" w:rsidP="00AE7997">
      <w:pPr>
        <w:spacing w:before="100" w:beforeAutospacing="1" w:after="100" w:afterAutospacing="1" w:line="360" w:lineRule="auto"/>
        <w:jc w:val="both"/>
        <w:rPr>
          <w:rFonts w:ascii="Times New Roman" w:eastAsia="Times New Roman" w:hAnsi="Times New Roman" w:cs="Times New Roman"/>
          <w:b/>
          <w:sz w:val="24"/>
          <w:szCs w:val="24"/>
        </w:rPr>
      </w:pPr>
      <w:r w:rsidRPr="006C4625">
        <w:rPr>
          <w:rFonts w:ascii="Times New Roman" w:eastAsia="Times New Roman" w:hAnsi="Times New Roman" w:cs="Times New Roman"/>
          <w:b/>
          <w:sz w:val="24"/>
          <w:szCs w:val="24"/>
        </w:rPr>
        <w:t>DISCUSSION:</w:t>
      </w:r>
    </w:p>
    <w:p w:rsidR="00894A46" w:rsidRPr="006C4625" w:rsidRDefault="00894A46" w:rsidP="00AE7997">
      <w:pPr>
        <w:pStyle w:val="NormalWeb"/>
        <w:shd w:val="clear" w:color="auto" w:fill="FFFFFF"/>
        <w:spacing w:before="0" w:beforeAutospacing="0" w:after="0" w:afterAutospacing="0" w:line="360" w:lineRule="auto"/>
        <w:jc w:val="both"/>
        <w:textAlignment w:val="baseline"/>
        <w:rPr>
          <w:color w:val="333333"/>
        </w:rPr>
      </w:pPr>
      <w:r w:rsidRPr="006C4625">
        <w:rPr>
          <w:color w:val="333333"/>
        </w:rPr>
        <w:t>Anti-N antibodies belong to the MNS blood group system and are usually </w:t>
      </w:r>
      <w:r w:rsidRPr="006C4625">
        <w:rPr>
          <w:rStyle w:val="Strong"/>
          <w:rFonts w:eastAsiaTheme="majorEastAsia"/>
          <w:color w:val="333333"/>
          <w:bdr w:val="none" w:sz="0" w:space="0" w:color="auto" w:frame="1"/>
        </w:rPr>
        <w:t>naturally occurring</w:t>
      </w:r>
      <w:r w:rsidRPr="006C4625">
        <w:rPr>
          <w:color w:val="333333"/>
        </w:rPr>
        <w:t> and mainly </w:t>
      </w:r>
      <w:r w:rsidRPr="006C4625">
        <w:rPr>
          <w:rStyle w:val="Strong"/>
          <w:rFonts w:eastAsiaTheme="majorEastAsia"/>
          <w:color w:val="333333"/>
          <w:bdr w:val="none" w:sz="0" w:space="0" w:color="auto" w:frame="1"/>
        </w:rPr>
        <w:t>cold-reactive IgM antibodies</w:t>
      </w:r>
      <w:r w:rsidRPr="006C4625">
        <w:rPr>
          <w:color w:val="333333"/>
        </w:rPr>
        <w:t>. These antibodies are often </w:t>
      </w:r>
      <w:r w:rsidRPr="006C4625">
        <w:rPr>
          <w:rStyle w:val="Strong"/>
          <w:rFonts w:eastAsiaTheme="majorEastAsia"/>
          <w:color w:val="333333"/>
          <w:bdr w:val="none" w:sz="0" w:space="0" w:color="auto" w:frame="1"/>
        </w:rPr>
        <w:t>clinically insignificant</w:t>
      </w:r>
      <w:r w:rsidRPr="006C4625">
        <w:rPr>
          <w:color w:val="333333"/>
        </w:rPr>
        <w:t> unless they decide to react at </w:t>
      </w:r>
      <w:r w:rsidRPr="006C4625">
        <w:rPr>
          <w:rStyle w:val="Strong"/>
          <w:rFonts w:eastAsiaTheme="majorEastAsia"/>
          <w:color w:val="333333"/>
          <w:bdr w:val="none" w:sz="0" w:space="0" w:color="auto" w:frame="1"/>
        </w:rPr>
        <w:t>37°C</w:t>
      </w:r>
      <w:r w:rsidRPr="006C4625">
        <w:rPr>
          <w:color w:val="333333"/>
        </w:rPr>
        <w:t> or during the </w:t>
      </w:r>
      <w:r w:rsidRPr="006C4625">
        <w:rPr>
          <w:rStyle w:val="Strong"/>
          <w:rFonts w:eastAsiaTheme="majorEastAsia"/>
          <w:color w:val="333333"/>
          <w:bdr w:val="none" w:sz="0" w:space="0" w:color="auto" w:frame="1"/>
        </w:rPr>
        <w:t>anti-human globulin (AHG) phase</w:t>
      </w:r>
      <w:r w:rsidRPr="006C4625">
        <w:rPr>
          <w:color w:val="333333"/>
        </w:rPr>
        <w:t> of testing. In this case, we found the </w:t>
      </w:r>
      <w:r w:rsidRPr="006C4625">
        <w:rPr>
          <w:rStyle w:val="Strong"/>
          <w:rFonts w:eastAsiaTheme="majorEastAsia"/>
          <w:color w:val="333333"/>
          <w:bdr w:val="none" w:sz="0" w:space="0" w:color="auto" w:frame="1"/>
        </w:rPr>
        <w:t>anti-N antibody</w:t>
      </w:r>
      <w:r w:rsidRPr="006C4625">
        <w:rPr>
          <w:color w:val="333333"/>
        </w:rPr>
        <w:t> in a </w:t>
      </w:r>
      <w:r w:rsidRPr="006C4625">
        <w:rPr>
          <w:rStyle w:val="Strong"/>
          <w:rFonts w:eastAsiaTheme="majorEastAsia"/>
          <w:color w:val="333333"/>
          <w:bdr w:val="none" w:sz="0" w:space="0" w:color="auto" w:frame="1"/>
        </w:rPr>
        <w:t>20-year-old male liver donor</w:t>
      </w:r>
      <w:r w:rsidRPr="006C4625">
        <w:rPr>
          <w:color w:val="333333"/>
        </w:rPr>
        <w:t> who had a serological profile showing an </w:t>
      </w:r>
      <w:r w:rsidRPr="006C4625">
        <w:rPr>
          <w:rStyle w:val="Strong"/>
          <w:rFonts w:eastAsiaTheme="majorEastAsia"/>
          <w:color w:val="333333"/>
          <w:bdr w:val="none" w:sz="0" w:space="0" w:color="auto" w:frame="1"/>
        </w:rPr>
        <w:t>uncommon blood group discrepancy</w:t>
      </w:r>
      <w:r w:rsidRPr="006C4625">
        <w:rPr>
          <w:color w:val="333333"/>
        </w:rPr>
        <w:t>. While anti-N antibodies are generally more of a cold-reactive type and don’t usually bind complement, if they do react at 37°C, that’s when we start to worry about their clinical significance.</w:t>
      </w:r>
    </w:p>
    <w:p w:rsidR="00894A46" w:rsidRPr="006C4625" w:rsidRDefault="00894A46" w:rsidP="00AE7997">
      <w:pPr>
        <w:pStyle w:val="NormalWeb"/>
        <w:shd w:val="clear" w:color="auto" w:fill="FFFFFF"/>
        <w:spacing w:before="0" w:beforeAutospacing="0" w:after="0" w:afterAutospacing="0" w:line="360" w:lineRule="auto"/>
        <w:jc w:val="both"/>
        <w:textAlignment w:val="baseline"/>
        <w:rPr>
          <w:color w:val="333333"/>
        </w:rPr>
      </w:pPr>
      <w:r w:rsidRPr="006C4625">
        <w:rPr>
          <w:color w:val="333333"/>
        </w:rPr>
        <w:t>Normally, anti-N antibodies don’t cause major issues, as they are linked to </w:t>
      </w:r>
      <w:r w:rsidRPr="006C4625">
        <w:rPr>
          <w:rStyle w:val="Strong"/>
          <w:rFonts w:eastAsiaTheme="majorEastAsia"/>
          <w:color w:val="333333"/>
          <w:bdr w:val="none" w:sz="0" w:space="0" w:color="auto" w:frame="1"/>
        </w:rPr>
        <w:t>non-pathological clinical outcomes</w:t>
      </w:r>
      <w:r w:rsidRPr="006C4625">
        <w:rPr>
          <w:color w:val="333333"/>
        </w:rPr>
        <w:t>. They typically don't lead to </w:t>
      </w:r>
      <w:r w:rsidRPr="006C4625">
        <w:rPr>
          <w:rStyle w:val="Strong"/>
          <w:rFonts w:eastAsiaTheme="majorEastAsia"/>
          <w:color w:val="333333"/>
          <w:bdr w:val="none" w:sz="0" w:space="0" w:color="auto" w:frame="1"/>
        </w:rPr>
        <w:t>hemolytic transfusion reactions (HTRs)</w:t>
      </w:r>
      <w:r w:rsidRPr="006C4625">
        <w:rPr>
          <w:color w:val="333333"/>
        </w:rPr>
        <w:t> or </w:t>
      </w:r>
      <w:r w:rsidRPr="006C4625">
        <w:rPr>
          <w:rStyle w:val="Strong"/>
          <w:rFonts w:eastAsiaTheme="majorEastAsia"/>
          <w:color w:val="333333"/>
          <w:bdr w:val="none" w:sz="0" w:space="0" w:color="auto" w:frame="1"/>
        </w:rPr>
        <w:t>hemolytic disease of the fetus and newborn (HDFN)</w:t>
      </w:r>
      <w:r w:rsidRPr="006C4625">
        <w:rPr>
          <w:color w:val="333333"/>
        </w:rPr>
        <w:t> unless we see them react at body temperatur</w:t>
      </w:r>
      <w:r w:rsidR="00DE497C" w:rsidRPr="006C4625">
        <w:rPr>
          <w:color w:val="333333"/>
        </w:rPr>
        <w:t xml:space="preserve">e (37°C), like in this instance </w:t>
      </w:r>
      <w:r w:rsidR="00DE497C" w:rsidRPr="006C4625">
        <w:rPr>
          <w:color w:val="333333"/>
        </w:rPr>
        <w:fldChar w:fldCharType="begin"/>
      </w:r>
      <w:r w:rsidR="00DE497C" w:rsidRPr="006C4625">
        <w:rPr>
          <w:color w:val="333333"/>
        </w:rPr>
        <w:instrText xml:space="preserve"> ADDIN EN.CITE &lt;EndNote&gt;&lt;Cite&gt;&lt;Author&gt;Perrault&lt;/Author&gt;&lt;Year&gt;1973&lt;/Year&gt;&lt;RecNum&gt;21&lt;/RecNum&gt;&lt;DisplayText&gt;(1)&lt;/DisplayText&gt;&lt;record&gt;&lt;rec-number&gt;21&lt;/rec-number&gt;&lt;foreign-keys&gt;&lt;key app="EN" db-id="20prev0snstxf0eawwz5rpvcppsfr20zdxer"&gt;21&lt;/key&gt;&lt;/foreign-keys&gt;&lt;ref-type name="Journal Article"&gt;17&lt;/ref-type&gt;&lt;contributors&gt;&lt;authors&gt;&lt;author&gt;Perrault, R.&lt;/author&gt;&lt;/authors&gt;&lt;/contributors&gt;&lt;titles&gt;&lt;title&gt;Naturally-occurring anti-M and anti-N with special case: IgM anti-N in a NN donor&lt;/title&gt;&lt;secondary-title&gt;Vox Sang&lt;/secondary-title&gt;&lt;alt-title&gt;Vox sanguinis&lt;/alt-title&gt;&lt;/titles&gt;&lt;periodical&gt;&lt;full-title&gt;Vox Sang&lt;/full-title&gt;&lt;abbr-1&gt;Vox sanguinis&lt;/abbr-1&gt;&lt;/periodical&gt;&lt;alt-periodical&gt;&lt;full-title&gt;Vox Sang&lt;/full-title&gt;&lt;abbr-1&gt;Vox sanguinis&lt;/abbr-1&gt;&lt;/alt-periodical&gt;&lt;pages&gt;134-49&lt;/pages&gt;&lt;volume&gt;24&lt;/volume&gt;&lt;number&gt;2&lt;/number&gt;&lt;edition&gt;1973/02/01&lt;/edition&gt;&lt;keywords&gt;&lt;keyword&gt;Absorption&lt;/keyword&gt;&lt;keyword&gt;Animals&lt;/keyword&gt;&lt;keyword&gt;Autoanalysis&lt;/keyword&gt;&lt;keyword&gt;*Blood Group Antigens&lt;/keyword&gt;&lt;keyword&gt;Chromatography&lt;/keyword&gt;&lt;keyword&gt;Complement System Proteins/analysis&lt;/keyword&gt;&lt;keyword&gt;Coombs Test&lt;/keyword&gt;&lt;keyword&gt;Dextrans&lt;/keyword&gt;&lt;keyword&gt;Hemagglutination Tests&lt;/keyword&gt;&lt;keyword&gt;Humans&lt;/keyword&gt;&lt;keyword&gt;Immune Sera&lt;/keyword&gt;&lt;keyword&gt;*Immunoglobulin G&lt;/keyword&gt;&lt;keyword&gt;Immunologic Techniques&lt;/keyword&gt;&lt;keyword&gt;Isoantibodies/*analysis&lt;/keyword&gt;&lt;keyword&gt;Lectins&lt;/keyword&gt;&lt;keyword&gt;Male&lt;/keyword&gt;&lt;keyword&gt;Rabbits/immunology&lt;/keyword&gt;&lt;/keywords&gt;&lt;dates&gt;&lt;year&gt;1973&lt;/year&gt;&lt;pub-dates&gt;&lt;date&gt;Feb&lt;/date&gt;&lt;/pub-dates&gt;&lt;/dates&gt;&lt;isbn&gt;0042-9007 (Print)&amp;#xD;0042-9007&lt;/isbn&gt;&lt;accession-num&gt;4566464&lt;/accession-num&gt;&lt;urls&gt;&lt;/urls&gt;&lt;electronic-resource-num&gt;10.1111/j.1423-0410.1973.tb03865.x&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1" w:tooltip="Perrault, 1973 #21" w:history="1">
        <w:r w:rsidR="00452B1A" w:rsidRPr="006C4625">
          <w:rPr>
            <w:noProof/>
            <w:color w:val="333333"/>
          </w:rPr>
          <w:t>1</w:t>
        </w:r>
      </w:hyperlink>
      <w:r w:rsidR="00DE497C" w:rsidRPr="006C4625">
        <w:rPr>
          <w:noProof/>
          <w:color w:val="333333"/>
        </w:rPr>
        <w:t>)</w:t>
      </w:r>
      <w:r w:rsidR="00DE497C" w:rsidRPr="006C4625">
        <w:rPr>
          <w:color w:val="333333"/>
        </w:rPr>
        <w:fldChar w:fldCharType="end"/>
      </w:r>
      <w:r w:rsidRPr="006C4625">
        <w:rPr>
          <w:color w:val="333333"/>
        </w:rPr>
        <w:t>. A transfusion reaction is more likely if these antibodies show </w:t>
      </w:r>
      <w:r w:rsidRPr="006C4625">
        <w:rPr>
          <w:rStyle w:val="Strong"/>
          <w:rFonts w:eastAsiaTheme="majorEastAsia"/>
          <w:color w:val="333333"/>
          <w:bdr w:val="none" w:sz="0" w:space="0" w:color="auto" w:frame="1"/>
        </w:rPr>
        <w:t>strong reactivity</w:t>
      </w:r>
      <w:r w:rsidRPr="006C4625">
        <w:rPr>
          <w:color w:val="333333"/>
        </w:rPr>
        <w:t> at 37°C, but that's pretty rare. When it happens, it can cause </w:t>
      </w:r>
      <w:r w:rsidRPr="006C4625">
        <w:rPr>
          <w:rStyle w:val="Strong"/>
          <w:rFonts w:eastAsiaTheme="majorEastAsia"/>
          <w:color w:val="333333"/>
          <w:bdr w:val="none" w:sz="0" w:space="0" w:color="auto" w:frame="1"/>
        </w:rPr>
        <w:t>delayed hemolytic reactions</w:t>
      </w:r>
      <w:r w:rsidRPr="006C4625">
        <w:rPr>
          <w:color w:val="333333"/>
        </w:rPr>
        <w:t>, resulting in some </w:t>
      </w:r>
      <w:r w:rsidRPr="006C4625">
        <w:rPr>
          <w:rStyle w:val="Strong"/>
          <w:rFonts w:eastAsiaTheme="majorEastAsia"/>
          <w:color w:val="333333"/>
          <w:bdr w:val="none" w:sz="0" w:space="0" w:color="auto" w:frame="1"/>
        </w:rPr>
        <w:t>transfusion-associated complications</w:t>
      </w:r>
      <w:r w:rsidRPr="006C4625">
        <w:rPr>
          <w:color w:val="333333"/>
        </w:rPr>
        <w:t>. Besides, while </w:t>
      </w:r>
      <w:r w:rsidRPr="006C4625">
        <w:rPr>
          <w:rStyle w:val="Strong"/>
          <w:rFonts w:eastAsiaTheme="majorEastAsia"/>
          <w:color w:val="333333"/>
          <w:bdr w:val="none" w:sz="0" w:space="0" w:color="auto" w:frame="1"/>
        </w:rPr>
        <w:t>HDFN</w:t>
      </w:r>
      <w:r w:rsidRPr="006C4625">
        <w:rPr>
          <w:color w:val="333333"/>
        </w:rPr>
        <w:t xml:space="preserve"> can be a concern in cases of maternal-fetal blood group incompatibility, instances of HDFN linked to anti-N are super rare </w:t>
      </w:r>
      <w:r w:rsidR="00DE497C" w:rsidRPr="006C4625">
        <w:rPr>
          <w:color w:val="333333"/>
        </w:rPr>
        <w:fldChar w:fldCharType="begin"/>
      </w:r>
      <w:r w:rsidR="00DE497C" w:rsidRPr="006C4625">
        <w:rPr>
          <w:color w:val="333333"/>
        </w:rPr>
        <w:instrText xml:space="preserve"> ADDIN EN.CITE &lt;EndNote&gt;&lt;Cite&gt;&lt;Author&gt;Harmening&lt;/Author&gt;&lt;Year&gt;2018&lt;/Year&gt;&lt;RecNum&gt;22&lt;/RecNum&gt;&lt;DisplayText&gt;(2)&lt;/DisplayText&gt;&lt;record&gt;&lt;rec-number&gt;22&lt;/rec-number&gt;&lt;foreign-keys&gt;&lt;key app="EN" db-id="20prev0snstxf0eawwz5rpvcppsfr20zdxer"&gt;22&lt;/key&gt;&lt;/foreign-keys&gt;&lt;ref-type name="Book"&gt;6&lt;/ref-type&gt;&lt;contributors&gt;&lt;authors&gt;&lt;author&gt;Harmening, Denise M&lt;/author&gt;&lt;/authors&gt;&lt;/contributors&gt;&lt;titles&gt;&lt;title&gt;Modern blood banking &amp;amp; transfusion practices&lt;/title&gt;&lt;/titles&gt;&lt;dates&gt;&lt;year&gt;2018&lt;/year&gt;&lt;/dates&gt;&lt;publisher&gt;FA Davis&lt;/publisher&gt;&lt;isbn&gt;0803694628&lt;/isbn&gt;&lt;urls&gt;&lt;/urls&gt;&lt;/record&gt;&lt;/Cite&gt;&lt;/EndNote&gt;</w:instrText>
      </w:r>
      <w:r w:rsidR="00DE497C" w:rsidRPr="006C4625">
        <w:rPr>
          <w:color w:val="333333"/>
        </w:rPr>
        <w:fldChar w:fldCharType="separate"/>
      </w:r>
      <w:r w:rsidR="00DE497C" w:rsidRPr="006C4625">
        <w:rPr>
          <w:noProof/>
          <w:color w:val="333333"/>
        </w:rPr>
        <w:t>(</w:t>
      </w:r>
      <w:hyperlink w:anchor="_ENREF_2" w:tooltip="Harmening, 2018 #22" w:history="1">
        <w:r w:rsidR="00452B1A" w:rsidRPr="006C4625">
          <w:rPr>
            <w:noProof/>
            <w:color w:val="333333"/>
          </w:rPr>
          <w:t>2</w:t>
        </w:r>
      </w:hyperlink>
      <w:r w:rsidR="00DE497C" w:rsidRPr="006C4625">
        <w:rPr>
          <w:noProof/>
          <w:color w:val="333333"/>
        </w:rPr>
        <w:t>)</w:t>
      </w:r>
      <w:r w:rsidR="00DE497C" w:rsidRPr="006C4625">
        <w:rPr>
          <w:color w:val="333333"/>
        </w:rPr>
        <w:fldChar w:fldCharType="end"/>
      </w:r>
      <w:r w:rsidRPr="006C4625">
        <w:rPr>
          <w:color w:val="333333"/>
        </w:rPr>
        <w:t>.</w:t>
      </w:r>
    </w:p>
    <w:p w:rsidR="00894A46" w:rsidRPr="006C4625" w:rsidRDefault="00894A46" w:rsidP="00AE7997">
      <w:pPr>
        <w:pStyle w:val="NormalWeb"/>
        <w:shd w:val="clear" w:color="auto" w:fill="FFFFFF"/>
        <w:spacing w:before="0" w:beforeAutospacing="0" w:after="0" w:afterAutospacing="0" w:line="360" w:lineRule="auto"/>
        <w:jc w:val="both"/>
        <w:textAlignment w:val="baseline"/>
        <w:rPr>
          <w:color w:val="333333"/>
        </w:rPr>
      </w:pPr>
      <w:r w:rsidRPr="006C4625">
        <w:rPr>
          <w:color w:val="333333"/>
        </w:rPr>
        <w:t>Interestingly, the </w:t>
      </w:r>
      <w:r w:rsidRPr="006C4625">
        <w:rPr>
          <w:rStyle w:val="Strong"/>
          <w:rFonts w:eastAsiaTheme="majorEastAsia"/>
          <w:color w:val="333333"/>
          <w:bdr w:val="none" w:sz="0" w:space="0" w:color="auto" w:frame="1"/>
        </w:rPr>
        <w:t>IgM class</w:t>
      </w:r>
      <w:r w:rsidRPr="006C4625">
        <w:rPr>
          <w:color w:val="333333"/>
        </w:rPr>
        <w:t xml:space="preserve"> of anti-N antibodies usually reacts in colder conditions and doesn’t typically bind to complement or react with enzyme-treated red blood cells (RBCs). This is kind of similar to anti-M antibodies, which show the same cold-reactive behavior and limited clinical </w:t>
      </w:r>
      <w:r w:rsidRPr="006C4625">
        <w:rPr>
          <w:color w:val="333333"/>
        </w:rPr>
        <w:lastRenderedPageBreak/>
        <w:t xml:space="preserve">relevance, unless they react at body temperature </w:t>
      </w:r>
      <w:r w:rsidR="00DE497C" w:rsidRPr="006C4625">
        <w:rPr>
          <w:color w:val="333333"/>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DE497C" w:rsidRPr="006C4625">
        <w:rPr>
          <w:color w:val="333333"/>
        </w:rPr>
        <w:instrText xml:space="preserve"> ADDIN EN.CITE </w:instrText>
      </w:r>
      <w:r w:rsidR="00DE497C" w:rsidRPr="006C4625">
        <w:rPr>
          <w:color w:val="333333"/>
        </w:rPr>
        <w:fldChar w:fldCharType="begin">
          <w:fldData xml:space="preserve">PEVuZE5vdGU+PENpdGU+PEF1dGhvcj5UaGFrcmFsPC9BdXRob3I+PFllYXI+MjAxMDwvWWVhcj48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</w:fldData>
        </w:fldChar>
      </w:r>
      <w:r w:rsidR="00DE497C" w:rsidRPr="006C4625">
        <w:rPr>
          <w:color w:val="333333"/>
        </w:rPr>
        <w:instrText xml:space="preserve"> ADDIN EN.CITE.DATA </w:instrText>
      </w:r>
      <w:r w:rsidR="00DE497C" w:rsidRPr="006C4625">
        <w:rPr>
          <w:color w:val="333333"/>
        </w:rPr>
      </w:r>
      <w:r w:rsidR="00DE497C" w:rsidRPr="006C4625">
        <w:rPr>
          <w:color w:val="333333"/>
        </w:rPr>
        <w:fldChar w:fldCharType="end"/>
      </w:r>
      <w:r w:rsidR="00DE497C" w:rsidRPr="006C4625">
        <w:rPr>
          <w:color w:val="333333"/>
        </w:rPr>
      </w:r>
      <w:r w:rsidR="00DE497C" w:rsidRPr="006C4625">
        <w:rPr>
          <w:color w:val="333333"/>
        </w:rPr>
        <w:fldChar w:fldCharType="separate"/>
      </w:r>
      <w:r w:rsidR="00DE497C" w:rsidRPr="006C4625">
        <w:rPr>
          <w:noProof/>
          <w:color w:val="333333"/>
        </w:rPr>
        <w:t>(</w:t>
      </w:r>
      <w:hyperlink w:anchor="_ENREF_3" w:tooltip="Thakral, 2010 #24" w:history="1">
        <w:r w:rsidR="00452B1A" w:rsidRPr="006C4625">
          <w:rPr>
            <w:noProof/>
            <w:color w:val="333333"/>
          </w:rPr>
          <w:t>3</w:t>
        </w:r>
      </w:hyperlink>
      <w:r w:rsidR="00DE497C" w:rsidRPr="006C4625">
        <w:rPr>
          <w:noProof/>
          <w:color w:val="333333"/>
        </w:rPr>
        <w:t>)</w:t>
      </w:r>
      <w:r w:rsidR="00DE497C" w:rsidRPr="006C4625">
        <w:rPr>
          <w:color w:val="333333"/>
        </w:rPr>
        <w:fldChar w:fldCharType="end"/>
      </w:r>
      <w:r w:rsidRPr="006C4625">
        <w:rPr>
          <w:color w:val="333333"/>
        </w:rPr>
        <w:t>. However, in our case, the antibody was behaving unusually by reacting at </w:t>
      </w:r>
      <w:r w:rsidRPr="006C4625">
        <w:rPr>
          <w:rStyle w:val="Strong"/>
          <w:rFonts w:eastAsiaTheme="majorEastAsia"/>
          <w:color w:val="333333"/>
          <w:bdr w:val="none" w:sz="0" w:space="0" w:color="auto" w:frame="1"/>
        </w:rPr>
        <w:t>37°C</w:t>
      </w:r>
      <w:r w:rsidRPr="006C4625">
        <w:rPr>
          <w:color w:val="333333"/>
        </w:rPr>
        <w:t>, reminding us to stay on our toes about </w:t>
      </w:r>
      <w:r w:rsidRPr="006C4625">
        <w:rPr>
          <w:rStyle w:val="Strong"/>
          <w:rFonts w:eastAsiaTheme="majorEastAsia"/>
          <w:color w:val="333333"/>
          <w:bdr w:val="none" w:sz="0" w:space="0" w:color="auto" w:frame="1"/>
        </w:rPr>
        <w:t>atypical antibody behaviors</w:t>
      </w:r>
      <w:r w:rsidRPr="006C4625">
        <w:rPr>
          <w:color w:val="333333"/>
        </w:rPr>
        <w:t> in blood donors, especially when we’re talking about </w:t>
      </w:r>
      <w:r w:rsidRPr="006C4625">
        <w:rPr>
          <w:rStyle w:val="Strong"/>
          <w:rFonts w:eastAsiaTheme="majorEastAsia"/>
          <w:color w:val="333333"/>
          <w:bdr w:val="none" w:sz="0" w:space="0" w:color="auto" w:frame="1"/>
        </w:rPr>
        <w:t>organ transplant recipients</w:t>
      </w:r>
      <w:r w:rsidRPr="006C4625">
        <w:rPr>
          <w:color w:val="333333"/>
        </w:rPr>
        <w:t> who might need careful crossmatching and serologic evaluations.</w:t>
      </w:r>
    </w:p>
    <w:p w:rsidR="00894A46" w:rsidRPr="006C4625" w:rsidRDefault="00894A46" w:rsidP="00AE7997">
      <w:pPr>
        <w:pStyle w:val="NormalWeb"/>
        <w:shd w:val="clear" w:color="auto" w:fill="FFFFFF"/>
        <w:spacing w:before="0" w:beforeAutospacing="0" w:after="0" w:afterAutospacing="0" w:line="360" w:lineRule="auto"/>
        <w:jc w:val="both"/>
        <w:textAlignment w:val="baseline"/>
        <w:rPr>
          <w:color w:val="333333"/>
        </w:rPr>
      </w:pPr>
      <w:r w:rsidRPr="006C4625">
        <w:rPr>
          <w:color w:val="333333"/>
        </w:rPr>
        <w:t>The </w:t>
      </w:r>
      <w:r w:rsidRPr="006C4625">
        <w:rPr>
          <w:rStyle w:val="Strong"/>
          <w:rFonts w:eastAsiaTheme="majorEastAsia"/>
          <w:color w:val="333333"/>
          <w:bdr w:val="none" w:sz="0" w:space="0" w:color="auto" w:frame="1"/>
        </w:rPr>
        <w:t>phenotyping</w:t>
      </w:r>
      <w:r w:rsidRPr="006C4625">
        <w:rPr>
          <w:color w:val="333333"/>
        </w:rPr>
        <w:t> results were pretty noteworthy since the donor's red cell antigen profile showed the absence of the </w:t>
      </w:r>
      <w:r w:rsidRPr="006C4625">
        <w:rPr>
          <w:rStyle w:val="Strong"/>
          <w:rFonts w:eastAsiaTheme="majorEastAsia"/>
          <w:color w:val="333333"/>
          <w:bdr w:val="none" w:sz="0" w:space="0" w:color="auto" w:frame="1"/>
        </w:rPr>
        <w:t>M, N, S, and s antigens</w:t>
      </w:r>
      <w:r w:rsidRPr="006C4625">
        <w:rPr>
          <w:color w:val="333333"/>
        </w:rPr>
        <w:t>, which are usually part of testin</w:t>
      </w:r>
      <w:r w:rsidR="00DE497C" w:rsidRPr="006C4625">
        <w:rPr>
          <w:color w:val="333333"/>
        </w:rPr>
        <w:t>g in the MNS blood group system</w:t>
      </w:r>
      <w:r w:rsidRPr="006C4625">
        <w:rPr>
          <w:color w:val="333333"/>
        </w:rPr>
        <w:t>. Plus, after treating with </w:t>
      </w:r>
      <w:r w:rsidRPr="006C4625">
        <w:rPr>
          <w:rStyle w:val="Strong"/>
          <w:rFonts w:eastAsiaTheme="majorEastAsia"/>
          <w:color w:val="333333"/>
          <w:bdr w:val="none" w:sz="0" w:space="0" w:color="auto" w:frame="1"/>
        </w:rPr>
        <w:t>Dithiothreitol (DTT)</w:t>
      </w:r>
      <w:r w:rsidRPr="006C4625">
        <w:rPr>
          <w:color w:val="333333"/>
        </w:rPr>
        <w:t>, we confirmed that the anti-N antibody was of the </w:t>
      </w:r>
      <w:r w:rsidRPr="006C4625">
        <w:rPr>
          <w:rStyle w:val="Strong"/>
          <w:rFonts w:eastAsiaTheme="majorEastAsia"/>
          <w:color w:val="333333"/>
          <w:bdr w:val="none" w:sz="0" w:space="0" w:color="auto" w:frame="1"/>
        </w:rPr>
        <w:t>IgG nature</w:t>
      </w:r>
      <w:r w:rsidRPr="006C4625">
        <w:rPr>
          <w:color w:val="333333"/>
        </w:rPr>
        <w:t>, hinting that it could have some </w:t>
      </w:r>
      <w:r w:rsidRPr="006C4625">
        <w:rPr>
          <w:rStyle w:val="Strong"/>
          <w:rFonts w:eastAsiaTheme="majorEastAsia"/>
          <w:color w:val="333333"/>
          <w:bdr w:val="none" w:sz="0" w:space="0" w:color="auto" w:frame="1"/>
        </w:rPr>
        <w:t>clinical significance</w:t>
      </w:r>
      <w:r w:rsidRPr="006C4625">
        <w:rPr>
          <w:color w:val="333333"/>
        </w:rPr>
        <w:t xml:space="preserve"> in certain transfusion scenarios </w:t>
      </w:r>
      <w:r w:rsidR="00DE497C" w:rsidRPr="006C4625">
        <w:rPr>
          <w:color w:val="333333"/>
        </w:rPr>
        <w:fldChar w:fldCharType="begin"/>
      </w:r>
      <w:r w:rsidR="00DE497C" w:rsidRPr="006C4625">
        <w:rPr>
          <w:color w:val="333333"/>
        </w:rPr>
        <w:instrText xml:space="preserve"> ADDIN EN.CITE &lt;EndNote&gt;&lt;Cite&gt;&lt;Author&gt;Sancho&lt;/Author&gt;&lt;Year&gt;1998&lt;/Year&gt;&lt;RecNum&gt;25&lt;/RecNum&gt;&lt;DisplayText&gt;(4)&lt;/DisplayText&gt;&lt;record&gt;&lt;rec-number&gt;25&lt;/rec-number&gt;&lt;foreign-keys&gt;&lt;key app="EN" db-id="20prev0snstxf0eawwz5rpvcppsfr20zdxer"&gt;25&lt;/key&gt;&lt;/foreign-keys&gt;&lt;ref-type name="Journal Article"&gt;17&lt;/ref-type&gt;&lt;contributors&gt;&lt;authors&gt;&lt;author&gt;Sancho, J. M.&lt;/author&gt;&lt;author&gt;Pujol, M.&lt;/author&gt;&lt;author&gt;Fernández, F.&lt;/author&gt;&lt;author&gt;Soler, M.&lt;/author&gt;&lt;author&gt;Manzano, P.&lt;/author&gt;&lt;author&gt;Feliu, E.&lt;/author&gt;&lt;/authors&gt;&lt;/contributors&gt;&lt;auth-address&gt;Servicio de Hematología y Hemoterapia, Hospital Universitario Germans Trias y Pujol, Badalona, Spain.&lt;/auth-address&gt;&lt;titles&gt;&lt;title&gt;Delayed haemolytic transfusion reaction due to anti-M antibody&lt;/title&gt;&lt;secondary-title&gt;Br J Haematol&lt;/secondary-title&gt;&lt;alt-title&gt;British journal of haematology&lt;/alt-title&gt;&lt;/titles&gt;&lt;periodical&gt;&lt;full-title&gt;Br J Haematol&lt;/full-title&gt;&lt;abbr-1&gt;British journal of haematology&lt;/abbr-1&gt;&lt;/periodical&gt;&lt;alt-periodical&gt;&lt;full-title&gt;Br J Haematol&lt;/full-title&gt;&lt;abbr-1&gt;British journal of haematology&lt;/abbr-1&gt;&lt;/alt-periodical&gt;&lt;pages&gt;268-9&lt;/pages&gt;&lt;volume&gt;103&lt;/volume&gt;&lt;number&gt;1&lt;/number&gt;&lt;edition&gt;1998/10/29&lt;/edition&gt;&lt;keywords&gt;&lt;keyword&gt;Adenocarcinoma/surgery&lt;/keyword&gt;&lt;keyword&gt;Colonic Neoplasms/surgery&lt;/keyword&gt;&lt;keyword&gt;Erythrocyte Transfusion/*adverse effects&lt;/keyword&gt;&lt;keyword&gt;Erythrocytes/*immunology&lt;/keyword&gt;&lt;keyword&gt;Fatal Outcome&lt;/keyword&gt;&lt;keyword&gt;Female&lt;/keyword&gt;&lt;keyword&gt;Hemolysis/*immunology&lt;/keyword&gt;&lt;keyword&gt;Humans&lt;/keyword&gt;&lt;keyword&gt;Immunoglobulin M/*immunology&lt;/keyword&gt;&lt;keyword&gt;Isoantibodies/*immunology&lt;/keyword&gt;&lt;keyword&gt;Middle Aged&lt;/keyword&gt;&lt;keyword&gt;Transplantation Immunology&lt;/keyword&gt;&lt;/keywords&gt;&lt;dates&gt;&lt;year&gt;1998&lt;/year&gt;&lt;pub-dates&gt;&lt;date&gt;Oct&lt;/date&gt;&lt;/pub-dates&gt;&lt;/dates&gt;&lt;isbn&gt;0007-1048 (Print)&amp;#xD;0007-1048&lt;/isbn&gt;&lt;accession-num&gt;9792320&lt;/accession-num&gt;&lt;urls&gt;&lt;/urls&gt;&lt;electronic-resource-num&gt;10.1046/j.1365-2141.1998.00970.x&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4" w:tooltip="Sancho, 1998 #25" w:history="1">
        <w:r w:rsidR="00452B1A" w:rsidRPr="006C4625">
          <w:rPr>
            <w:noProof/>
            <w:color w:val="333333"/>
          </w:rPr>
          <w:t>4</w:t>
        </w:r>
      </w:hyperlink>
      <w:r w:rsidR="00DE497C" w:rsidRPr="006C4625">
        <w:rPr>
          <w:noProof/>
          <w:color w:val="333333"/>
        </w:rPr>
        <w:t>)</w:t>
      </w:r>
      <w:r w:rsidR="00DE497C" w:rsidRPr="006C4625">
        <w:rPr>
          <w:color w:val="333333"/>
        </w:rPr>
        <w:fldChar w:fldCharType="end"/>
      </w:r>
      <w:r w:rsidRPr="006C4625">
        <w:rPr>
          <w:color w:val="333333"/>
        </w:rPr>
        <w:t>.</w:t>
      </w:r>
    </w:p>
    <w:p w:rsidR="00894A46" w:rsidRDefault="00894A46" w:rsidP="00AE7997">
      <w:pPr>
        <w:pStyle w:val="NormalWeb"/>
        <w:shd w:val="clear" w:color="auto" w:fill="FFFFFF"/>
        <w:spacing w:before="0" w:beforeAutospacing="0" w:after="0" w:afterAutospacing="0" w:line="360" w:lineRule="auto"/>
        <w:jc w:val="both"/>
        <w:textAlignment w:val="baseline"/>
        <w:rPr>
          <w:color w:val="333333"/>
        </w:rPr>
      </w:pPr>
      <w:r w:rsidRPr="006C4625">
        <w:rPr>
          <w:color w:val="333333"/>
        </w:rPr>
        <w:t>Finding an anti-N antibody in a </w:t>
      </w:r>
      <w:r w:rsidRPr="006C4625">
        <w:rPr>
          <w:rStyle w:val="Strong"/>
          <w:rFonts w:eastAsiaTheme="majorEastAsia"/>
          <w:color w:val="333333"/>
          <w:bdr w:val="none" w:sz="0" w:space="0" w:color="auto" w:frame="1"/>
        </w:rPr>
        <w:t>healthy individual with no prior blood transfusions</w:t>
      </w:r>
      <w:r w:rsidRPr="006C4625">
        <w:rPr>
          <w:color w:val="333333"/>
        </w:rPr>
        <w:t> is pretty unusual, given that </w:t>
      </w:r>
      <w:r w:rsidRPr="006C4625">
        <w:rPr>
          <w:rStyle w:val="Strong"/>
          <w:rFonts w:eastAsiaTheme="majorEastAsia"/>
          <w:color w:val="333333"/>
          <w:bdr w:val="none" w:sz="0" w:space="0" w:color="auto" w:frame="1"/>
        </w:rPr>
        <w:t>naturally occurring antibodies</w:t>
      </w:r>
      <w:r w:rsidRPr="006C4625">
        <w:rPr>
          <w:color w:val="333333"/>
        </w:rPr>
        <w:t> in the MNS system are typically </w:t>
      </w:r>
      <w:r w:rsidRPr="006C4625">
        <w:rPr>
          <w:rStyle w:val="Strong"/>
          <w:rFonts w:eastAsiaTheme="majorEastAsia"/>
          <w:color w:val="333333"/>
          <w:bdr w:val="none" w:sz="0" w:space="0" w:color="auto" w:frame="1"/>
        </w:rPr>
        <w:t>IgM</w:t>
      </w:r>
      <w:r w:rsidRPr="006C4625">
        <w:rPr>
          <w:color w:val="333333"/>
        </w:rPr>
        <w:t> types and don’t usually trigger </w:t>
      </w:r>
      <w:r w:rsidRPr="006C4625">
        <w:rPr>
          <w:rStyle w:val="Strong"/>
          <w:rFonts w:eastAsiaTheme="majorEastAsia"/>
          <w:color w:val="333333"/>
          <w:bdr w:val="none" w:sz="0" w:space="0" w:color="auto" w:frame="1"/>
        </w:rPr>
        <w:t>immune responses</w:t>
      </w:r>
      <w:r w:rsidRPr="006C4625">
        <w:rPr>
          <w:color w:val="333333"/>
        </w:rPr>
        <w:t>. The </w:t>
      </w:r>
      <w:r w:rsidRPr="006C4625">
        <w:rPr>
          <w:rStyle w:val="Strong"/>
          <w:rFonts w:eastAsiaTheme="majorEastAsia"/>
          <w:color w:val="333333"/>
          <w:bdr w:val="none" w:sz="0" w:space="0" w:color="auto" w:frame="1"/>
        </w:rPr>
        <w:t>titer of 1:2</w:t>
      </w:r>
      <w:r w:rsidRPr="006C4625">
        <w:rPr>
          <w:color w:val="333333"/>
        </w:rPr>
        <w:t> here suggests the anti-N antibody could definitely be </w:t>
      </w:r>
      <w:r w:rsidRPr="006C4625">
        <w:rPr>
          <w:rStyle w:val="Strong"/>
          <w:rFonts w:eastAsiaTheme="majorEastAsia"/>
          <w:color w:val="333333"/>
          <w:bdr w:val="none" w:sz="0" w:space="0" w:color="auto" w:frame="1"/>
        </w:rPr>
        <w:t>clinically important</w:t>
      </w:r>
      <w:r w:rsidRPr="006C4625">
        <w:rPr>
          <w:color w:val="333333"/>
        </w:rPr>
        <w:t> at </w:t>
      </w:r>
      <w:r w:rsidRPr="006C4625">
        <w:rPr>
          <w:rStyle w:val="Strong"/>
          <w:rFonts w:eastAsiaTheme="majorEastAsia"/>
          <w:color w:val="333333"/>
          <w:bdr w:val="none" w:sz="0" w:space="0" w:color="auto" w:frame="1"/>
        </w:rPr>
        <w:t>37°C</w:t>
      </w:r>
      <w:r w:rsidR="00DE497C" w:rsidRPr="006C4625">
        <w:rPr>
          <w:color w:val="333333"/>
        </w:rPr>
        <w:t xml:space="preserve"> </w:t>
      </w:r>
      <w:r w:rsidR="00DE497C" w:rsidRPr="006C4625">
        <w:rPr>
          <w:color w:val="333333"/>
        </w:rPr>
        <w:fldChar w:fldCharType="begin"/>
      </w:r>
      <w:r w:rsidR="00DE497C" w:rsidRPr="006C4625">
        <w:rPr>
          <w:color w:val="333333"/>
        </w:rPr>
        <w:instrText xml:space="preserve"> ADDIN EN.CITE &lt;EndNote&gt;&lt;Cite&gt;&lt;Author&gt;Kumawat&lt;/Author&gt;&lt;Year&gt;2015&lt;/Year&gt;&lt;RecNum&gt;30&lt;/RecNum&gt;&lt;DisplayText&gt;(7)&lt;/DisplayText&gt;&lt;record&gt;&lt;rec-number&gt;30&lt;/rec-number&gt;&lt;foreign-keys&gt;&lt;key app="EN" db-id="20prev0snstxf0eawwz5rpvcppsfr20zdxer"&gt;30&lt;/key&gt;&lt;/foreign-keys&gt;&lt;ref-type name="Journal Article"&gt;17&lt;/ref-type&gt;&lt;contributors&gt;&lt;authors&gt;&lt;author&gt;Kumawat, V.&lt;/author&gt;&lt;author&gt;Jain, A.&lt;/author&gt;&lt;author&gt;Marwaha, N.&lt;/author&gt;&lt;author&gt;Sharma, R. R.&lt;/author&gt;&lt;/authors&gt;&lt;/contributors&gt;&lt;auth-address&gt;Department of Transfusion Medicine, Citizens Hospital, Nallagandla, Serilingampally, Hyderabad, India.&amp;#xD;Department of Transfusion Medicine, Post Graduate Institute of Medical Education and Research, Chandigarh, India.&lt;/auth-address&gt;&lt;titles&gt;&lt;title&gt;Anti-N antibody reacting at 37°C: An unusual occurrence interfering with routine testing: Two interesting cases&lt;/title&gt;&lt;secondary-title&gt;Asian J Transfus Sci&lt;/secondary-title&gt;&lt;alt-title&gt;Asian journal of transfusion science&lt;/alt-title&gt;&lt;/titles&gt;&lt;periodical&gt;&lt;full-title&gt;Asian J Transfus Sci&lt;/full-title&gt;&lt;abbr-1&gt;Asian journal of transfusion science&lt;/abbr-1&gt;&lt;/periodical&gt;&lt;alt-periodical&gt;&lt;full-title&gt;Asian J Transfus Sci&lt;/full-title&gt;&lt;abbr-1&gt;Asian journal of transfusion science&lt;/abbr-1&gt;&lt;/alt-periodical&gt;&lt;pages&gt;92-3&lt;/pages&gt;&lt;volume&gt;9&lt;/volume&gt;&lt;number&gt;1&lt;/number&gt;&lt;edition&gt;2015/02/28&lt;/edition&gt;&lt;dates&gt;&lt;year&gt;2015&lt;/year&gt;&lt;pub-dates&gt;&lt;date&gt;Jan-Jun&lt;/date&gt;&lt;/pub-dates&gt;&lt;/dates&gt;&lt;isbn&gt;0973-6247 (Print)&amp;#xD;0973-6247&lt;/isbn&gt;&lt;accession-num&gt;25722584&lt;/accession-num&gt;&lt;urls&gt;&lt;/urls&gt;&lt;custom2&gt;Pmc4339945&lt;/custom2&gt;&lt;electronic-resource-num&gt;10.4103/0973-6247.150964&lt;/electronic-resource-num&gt;&lt;remote-database-provider&gt;Nlm&lt;/remote-database-provider&gt;&lt;language&gt;eng&lt;/language&gt;&lt;/record&gt;&lt;/Cite&gt;&lt;/EndNote&gt;</w:instrText>
      </w:r>
      <w:r w:rsidR="00DE497C" w:rsidRPr="006C4625">
        <w:rPr>
          <w:color w:val="333333"/>
        </w:rPr>
        <w:fldChar w:fldCharType="separate"/>
      </w:r>
      <w:r w:rsidR="00DE497C" w:rsidRPr="006C4625">
        <w:rPr>
          <w:noProof/>
          <w:color w:val="333333"/>
        </w:rPr>
        <w:t>(</w:t>
      </w:r>
      <w:hyperlink w:anchor="_ENREF_7" w:tooltip="Kumawat, 2015 #30" w:history="1">
        <w:r w:rsidR="00452B1A" w:rsidRPr="006C4625">
          <w:rPr>
            <w:noProof/>
            <w:color w:val="333333"/>
          </w:rPr>
          <w:t>7</w:t>
        </w:r>
      </w:hyperlink>
      <w:r w:rsidR="00DE497C" w:rsidRPr="006C4625">
        <w:rPr>
          <w:noProof/>
          <w:color w:val="333333"/>
        </w:rPr>
        <w:t>)</w:t>
      </w:r>
      <w:r w:rsidR="00DE497C" w:rsidRPr="006C4625">
        <w:rPr>
          <w:color w:val="333333"/>
        </w:rPr>
        <w:fldChar w:fldCharType="end"/>
      </w:r>
      <w:r w:rsidRPr="006C4625">
        <w:rPr>
          <w:color w:val="333333"/>
        </w:rPr>
        <w:t>. This just goes to show how important it is to do a thorough </w:t>
      </w:r>
      <w:r w:rsidRPr="006C4625">
        <w:rPr>
          <w:rStyle w:val="Strong"/>
          <w:rFonts w:eastAsiaTheme="majorEastAsia"/>
          <w:color w:val="333333"/>
          <w:bdr w:val="none" w:sz="0" w:space="0" w:color="auto" w:frame="1"/>
        </w:rPr>
        <w:t>antibody screening</w:t>
      </w:r>
      <w:r w:rsidRPr="006C4625">
        <w:rPr>
          <w:color w:val="333333"/>
        </w:rPr>
        <w:t> for blood donors; even </w:t>
      </w:r>
      <w:r w:rsidRPr="006C4625">
        <w:rPr>
          <w:rStyle w:val="Strong"/>
          <w:rFonts w:eastAsiaTheme="majorEastAsia"/>
          <w:color w:val="333333"/>
          <w:bdr w:val="none" w:sz="0" w:space="0" w:color="auto" w:frame="1"/>
        </w:rPr>
        <w:t>naturally occurring antibodies</w:t>
      </w:r>
      <w:r w:rsidRPr="006C4625">
        <w:rPr>
          <w:color w:val="333333"/>
        </w:rPr>
        <w:t> might need our attention in a clinical setting.</w:t>
      </w:r>
    </w:p>
    <w:p w:rsidR="00873BE0" w:rsidRDefault="00873BE0" w:rsidP="00AE7997">
      <w:pPr>
        <w:pStyle w:val="NormalWeb"/>
        <w:shd w:val="clear" w:color="auto" w:fill="FFFFFF"/>
        <w:spacing w:before="0" w:beforeAutospacing="0" w:after="0" w:afterAutospacing="0" w:line="360" w:lineRule="auto"/>
        <w:jc w:val="both"/>
        <w:textAlignment w:val="baseline"/>
        <w:rPr>
          <w:color w:val="333333"/>
        </w:rPr>
      </w:pPr>
    </w:p>
    <w:p w:rsidR="00873BE0" w:rsidRPr="00770A26" w:rsidRDefault="00873BE0" w:rsidP="00AE7997">
      <w:pPr>
        <w:pStyle w:val="NormalWeb"/>
        <w:shd w:val="clear" w:color="auto" w:fill="FFFFFF"/>
        <w:spacing w:before="0" w:beforeAutospacing="0" w:after="0" w:afterAutospacing="0" w:line="360" w:lineRule="auto"/>
        <w:jc w:val="both"/>
        <w:textAlignment w:val="baseline"/>
        <w:rPr>
          <w:b/>
          <w:color w:val="333333"/>
          <w:highlight w:val="yellow"/>
        </w:rPr>
      </w:pPr>
      <w:r w:rsidRPr="00770A26">
        <w:rPr>
          <w:b/>
          <w:color w:val="333333"/>
          <w:highlight w:val="yellow"/>
        </w:rPr>
        <w:t>Conclusion</w:t>
      </w:r>
    </w:p>
    <w:p w:rsidR="00894A46" w:rsidRPr="00B427AB" w:rsidRDefault="00894A46" w:rsidP="00AE7997">
      <w:pPr>
        <w:pStyle w:val="NormalWeb"/>
        <w:shd w:val="clear" w:color="auto" w:fill="FFFFFF"/>
        <w:spacing w:before="0" w:beforeAutospacing="0" w:after="0" w:afterAutospacing="0" w:line="360" w:lineRule="auto"/>
        <w:jc w:val="both"/>
        <w:textAlignment w:val="baseline"/>
        <w:rPr>
          <w:color w:val="333333"/>
        </w:rPr>
      </w:pPr>
      <w:r w:rsidRPr="00770A26">
        <w:rPr>
          <w:color w:val="333333"/>
          <w:highlight w:val="yellow"/>
        </w:rPr>
        <w:t xml:space="preserve">In </w:t>
      </w:r>
      <w:r w:rsidR="00873BE0" w:rsidRPr="00770A26">
        <w:rPr>
          <w:color w:val="333333"/>
          <w:highlight w:val="yellow"/>
        </w:rPr>
        <w:t>conclusion</w:t>
      </w:r>
      <w:r w:rsidRPr="00770A26">
        <w:rPr>
          <w:color w:val="333333"/>
          <w:highlight w:val="yellow"/>
        </w:rPr>
        <w:t>,</w:t>
      </w:r>
      <w:r w:rsidRPr="006C4625">
        <w:rPr>
          <w:color w:val="333333"/>
        </w:rPr>
        <w:t xml:space="preserve"> this case really </w:t>
      </w:r>
      <w:r w:rsidRPr="00B427AB">
        <w:rPr>
          <w:color w:val="333333"/>
        </w:rPr>
        <w:t>emphasizes the importance of </w:t>
      </w:r>
      <w:r w:rsidRPr="00B427AB">
        <w:rPr>
          <w:rStyle w:val="Strong"/>
          <w:rFonts w:eastAsiaTheme="majorEastAsia"/>
          <w:color w:val="333333"/>
          <w:bdr w:val="none" w:sz="0" w:space="0" w:color="auto" w:frame="1"/>
        </w:rPr>
        <w:t>rare blood group antibodies</w:t>
      </w:r>
      <w:r w:rsidRPr="00B427AB">
        <w:rPr>
          <w:color w:val="333333"/>
        </w:rPr>
        <w:t> in </w:t>
      </w:r>
      <w:r w:rsidRPr="00B427AB">
        <w:rPr>
          <w:rStyle w:val="Strong"/>
          <w:rFonts w:eastAsiaTheme="majorEastAsia"/>
          <w:color w:val="333333"/>
          <w:bdr w:val="none" w:sz="0" w:space="0" w:color="auto" w:frame="1"/>
        </w:rPr>
        <w:t>organ transplantation</w:t>
      </w:r>
      <w:r w:rsidRPr="00B427AB">
        <w:rPr>
          <w:color w:val="333333"/>
        </w:rPr>
        <w:t> and </w:t>
      </w:r>
      <w:r w:rsidRPr="00B427AB">
        <w:rPr>
          <w:rStyle w:val="Strong"/>
          <w:rFonts w:eastAsiaTheme="majorEastAsia"/>
          <w:color w:val="333333"/>
          <w:bdr w:val="none" w:sz="0" w:space="0" w:color="auto" w:frame="1"/>
        </w:rPr>
        <w:t>transfusion medicine</w:t>
      </w:r>
      <w:r w:rsidRPr="00B427AB">
        <w:rPr>
          <w:color w:val="333333"/>
        </w:rPr>
        <w:t>. It’s a reminder for clinicians and lab staff to keep an eye out for unusual antibody profiles, especially when there are discrepancies in routine serological testing. We need more studies and awareness about the</w:t>
      </w:r>
      <w:bookmarkStart w:id="0" w:name="_GoBack"/>
      <w:bookmarkEnd w:id="0"/>
      <w:r w:rsidRPr="00B427AB">
        <w:rPr>
          <w:color w:val="333333"/>
        </w:rPr>
        <w:t>se antibodies to avoid </w:t>
      </w:r>
      <w:r w:rsidRPr="00B427AB">
        <w:rPr>
          <w:rStyle w:val="Strong"/>
          <w:rFonts w:eastAsiaTheme="majorEastAsia"/>
          <w:color w:val="333333"/>
          <w:bdr w:val="none" w:sz="0" w:space="0" w:color="auto" w:frame="1"/>
        </w:rPr>
        <w:t>adverse reactions</w:t>
      </w:r>
      <w:r w:rsidRPr="00B427AB">
        <w:rPr>
          <w:color w:val="333333"/>
        </w:rPr>
        <w:t> in transfusions and </w:t>
      </w:r>
      <w:r w:rsidRPr="00B427AB">
        <w:rPr>
          <w:rStyle w:val="Strong"/>
          <w:rFonts w:eastAsiaTheme="majorEastAsia"/>
          <w:color w:val="333333"/>
          <w:bdr w:val="none" w:sz="0" w:space="0" w:color="auto" w:frame="1"/>
        </w:rPr>
        <w:t>organ transplant procedures</w:t>
      </w:r>
      <w:r w:rsidRPr="00B427AB">
        <w:rPr>
          <w:color w:val="333333"/>
        </w:rPr>
        <w:t>.</w:t>
      </w:r>
    </w:p>
    <w:p w:rsidR="00291308" w:rsidRPr="00B427AB" w:rsidRDefault="00291308" w:rsidP="00AE7997">
      <w:pPr>
        <w:spacing w:before="100" w:beforeAutospacing="1" w:after="100" w:afterAutospacing="1" w:line="360" w:lineRule="auto"/>
        <w:jc w:val="both"/>
        <w:rPr>
          <w:rFonts w:ascii="Times New Roman" w:hAnsi="Times New Roman" w:cs="Times New Roman"/>
          <w:sz w:val="24"/>
          <w:szCs w:val="24"/>
        </w:rPr>
      </w:pPr>
    </w:p>
    <w:p w:rsidR="00291308" w:rsidRPr="006C4625" w:rsidRDefault="00291308" w:rsidP="00AE7997">
      <w:pPr>
        <w:spacing w:before="100" w:beforeAutospacing="1" w:after="100" w:afterAutospacing="1" w:line="360" w:lineRule="auto"/>
        <w:jc w:val="both"/>
        <w:rPr>
          <w:rFonts w:ascii="Times New Roman" w:hAnsi="Times New Roman" w:cs="Times New Roman"/>
          <w:b/>
          <w:sz w:val="24"/>
          <w:szCs w:val="24"/>
        </w:rPr>
      </w:pPr>
      <w:r w:rsidRPr="006C4625">
        <w:rPr>
          <w:rFonts w:ascii="Times New Roman" w:hAnsi="Times New Roman" w:cs="Times New Roman"/>
          <w:b/>
          <w:sz w:val="24"/>
          <w:szCs w:val="24"/>
        </w:rPr>
        <w:t>PATIENT’S CONSENT:</w:t>
      </w:r>
    </w:p>
    <w:p w:rsidR="00291308" w:rsidRPr="006C4625" w:rsidRDefault="00291308" w:rsidP="00AE7997">
      <w:pPr>
        <w:spacing w:before="100" w:beforeAutospacing="1" w:after="100" w:afterAutospacing="1" w:line="360" w:lineRule="auto"/>
        <w:jc w:val="both"/>
        <w:rPr>
          <w:rFonts w:ascii="Times New Roman" w:hAnsi="Times New Roman" w:cs="Times New Roman"/>
          <w:sz w:val="24"/>
          <w:szCs w:val="24"/>
        </w:rPr>
      </w:pPr>
      <w:r w:rsidRPr="006C4625">
        <w:rPr>
          <w:rFonts w:ascii="Times New Roman" w:hAnsi="Times New Roman" w:cs="Times New Roman"/>
          <w:sz w:val="24"/>
          <w:szCs w:val="24"/>
        </w:rPr>
        <w:t>Telegraphic informed consent was obtained from the patient.</w:t>
      </w:r>
    </w:p>
    <w:p w:rsidR="00291308" w:rsidRPr="006C4625" w:rsidRDefault="00291308" w:rsidP="00AE7997">
      <w:pPr>
        <w:spacing w:before="100" w:beforeAutospacing="1" w:after="100" w:afterAutospacing="1" w:line="360" w:lineRule="auto"/>
        <w:jc w:val="both"/>
        <w:rPr>
          <w:rFonts w:ascii="Times New Roman" w:hAnsi="Times New Roman" w:cs="Times New Roman"/>
          <w:sz w:val="24"/>
          <w:szCs w:val="24"/>
        </w:rPr>
      </w:pPr>
    </w:p>
    <w:p w:rsidR="00291308" w:rsidRPr="006C4625" w:rsidRDefault="008566C5" w:rsidP="00AE7997">
      <w:pPr>
        <w:spacing w:before="100" w:beforeAutospacing="1" w:after="100" w:afterAutospacing="1" w:line="360" w:lineRule="auto"/>
        <w:jc w:val="both"/>
        <w:rPr>
          <w:rFonts w:ascii="Times New Roman" w:hAnsi="Times New Roman" w:cs="Times New Roman"/>
          <w:b/>
          <w:sz w:val="24"/>
          <w:szCs w:val="24"/>
        </w:rPr>
      </w:pPr>
      <w:r w:rsidRPr="006C4625">
        <w:rPr>
          <w:rFonts w:ascii="Times New Roman" w:hAnsi="Times New Roman" w:cs="Times New Roman"/>
          <w:b/>
          <w:sz w:val="24"/>
          <w:szCs w:val="24"/>
        </w:rPr>
        <w:t>COMPETING INTEREST:</w:t>
      </w:r>
    </w:p>
    <w:p w:rsidR="008566C5" w:rsidRPr="006C4625" w:rsidRDefault="008566C5" w:rsidP="00AE7997">
      <w:pPr>
        <w:spacing w:before="100" w:beforeAutospacing="1" w:after="100" w:afterAutospacing="1" w:line="360" w:lineRule="auto"/>
        <w:jc w:val="both"/>
        <w:rPr>
          <w:rFonts w:ascii="Times New Roman" w:hAnsi="Times New Roman" w:cs="Times New Roman"/>
          <w:sz w:val="24"/>
          <w:szCs w:val="24"/>
        </w:rPr>
      </w:pPr>
      <w:r w:rsidRPr="006C4625">
        <w:rPr>
          <w:rFonts w:ascii="Times New Roman" w:hAnsi="Times New Roman" w:cs="Times New Roman"/>
          <w:sz w:val="24"/>
          <w:szCs w:val="24"/>
        </w:rPr>
        <w:lastRenderedPageBreak/>
        <w:t>The authors declared no conflict interest.</w:t>
      </w:r>
    </w:p>
    <w:p w:rsidR="008566C5" w:rsidRPr="006C4625" w:rsidRDefault="008566C5" w:rsidP="00AE7997">
      <w:pPr>
        <w:spacing w:before="100" w:beforeAutospacing="1" w:after="100" w:afterAutospacing="1" w:line="360" w:lineRule="auto"/>
        <w:jc w:val="both"/>
        <w:rPr>
          <w:rFonts w:ascii="Times New Roman" w:hAnsi="Times New Roman" w:cs="Times New Roman"/>
          <w:sz w:val="24"/>
          <w:szCs w:val="24"/>
        </w:rPr>
      </w:pPr>
    </w:p>
    <w:p w:rsidR="008566C5" w:rsidRPr="006C4625" w:rsidRDefault="008566C5" w:rsidP="00AE7997">
      <w:pPr>
        <w:spacing w:before="100" w:beforeAutospacing="1" w:after="100" w:afterAutospacing="1" w:line="360" w:lineRule="auto"/>
        <w:jc w:val="both"/>
        <w:rPr>
          <w:rFonts w:ascii="Times New Roman" w:hAnsi="Times New Roman" w:cs="Times New Roman"/>
          <w:b/>
          <w:sz w:val="24"/>
          <w:szCs w:val="24"/>
        </w:rPr>
      </w:pPr>
      <w:r w:rsidRPr="006C4625">
        <w:rPr>
          <w:rFonts w:ascii="Times New Roman" w:hAnsi="Times New Roman" w:cs="Times New Roman"/>
          <w:b/>
          <w:sz w:val="24"/>
          <w:szCs w:val="24"/>
        </w:rPr>
        <w:t>AUTHOR’S CONTRIBUTION:</w:t>
      </w:r>
    </w:p>
    <w:p w:rsidR="00996D1B" w:rsidRPr="006C4625" w:rsidRDefault="008566C5" w:rsidP="00AE7997">
      <w:pPr>
        <w:spacing w:before="100" w:beforeAutospacing="1" w:after="100" w:afterAutospacing="1" w:line="360" w:lineRule="auto"/>
        <w:jc w:val="both"/>
        <w:rPr>
          <w:rFonts w:ascii="Times New Roman" w:hAnsi="Times New Roman" w:cs="Times New Roman"/>
          <w:sz w:val="24"/>
          <w:szCs w:val="24"/>
        </w:rPr>
      </w:pPr>
      <w:r w:rsidRPr="006C4625">
        <w:rPr>
          <w:rFonts w:ascii="Times New Roman" w:hAnsi="Times New Roman" w:cs="Times New Roman"/>
          <w:sz w:val="24"/>
          <w:szCs w:val="24"/>
        </w:rPr>
        <w:t>MS, MH: Contributed to the design, drafting and critical revision of the manuscript.</w:t>
      </w:r>
    </w:p>
    <w:p w:rsidR="00910C42" w:rsidRDefault="008566C5" w:rsidP="00AE7997">
      <w:pPr>
        <w:spacing w:before="100" w:beforeAutospacing="1" w:after="100" w:afterAutospacing="1" w:line="360" w:lineRule="auto"/>
        <w:jc w:val="both"/>
        <w:rPr>
          <w:rFonts w:ascii="Times New Roman" w:hAnsi="Times New Roman" w:cs="Times New Roman"/>
          <w:sz w:val="24"/>
          <w:szCs w:val="24"/>
        </w:rPr>
      </w:pPr>
      <w:r w:rsidRPr="006C4625">
        <w:rPr>
          <w:rFonts w:ascii="Times New Roman" w:hAnsi="Times New Roman" w:cs="Times New Roman"/>
          <w:sz w:val="24"/>
          <w:szCs w:val="24"/>
        </w:rPr>
        <w:t>All authors approved the final version of the manuscript to be published.</w:t>
      </w:r>
    </w:p>
    <w:p w:rsidR="00910C42" w:rsidRDefault="00910C42" w:rsidP="00AE7997">
      <w:pPr>
        <w:spacing w:before="100" w:beforeAutospacing="1" w:after="100" w:afterAutospacing="1" w:line="360" w:lineRule="auto"/>
        <w:jc w:val="both"/>
        <w:rPr>
          <w:rFonts w:ascii="Times New Roman" w:hAnsi="Times New Roman" w:cs="Times New Roman"/>
          <w:sz w:val="24"/>
          <w:szCs w:val="24"/>
        </w:rPr>
      </w:pPr>
    </w:p>
    <w:p w:rsidR="00910C42" w:rsidRPr="00910C42" w:rsidRDefault="00910C42" w:rsidP="00AE7997">
      <w:pPr>
        <w:jc w:val="both"/>
        <w:rPr>
          <w:rFonts w:ascii="Times New Roman" w:eastAsia="Calibri" w:hAnsi="Times New Roman" w:cs="Times New Roman"/>
          <w:b/>
          <w:kern w:val="2"/>
          <w:sz w:val="28"/>
          <w:szCs w:val="28"/>
        </w:rPr>
      </w:pPr>
      <w:r w:rsidRPr="00910C42">
        <w:rPr>
          <w:rFonts w:ascii="Times New Roman" w:eastAsia="Calibri" w:hAnsi="Times New Roman" w:cs="Times New Roman"/>
          <w:b/>
          <w:kern w:val="2"/>
          <w:sz w:val="28"/>
          <w:szCs w:val="28"/>
        </w:rPr>
        <w:t>Disclaimer (Artificial intelligence)</w:t>
      </w:r>
      <w:r>
        <w:rPr>
          <w:rFonts w:ascii="Times New Roman" w:eastAsia="Calibri" w:hAnsi="Times New Roman" w:cs="Times New Roman"/>
          <w:b/>
          <w:kern w:val="2"/>
          <w:sz w:val="28"/>
          <w:szCs w:val="28"/>
        </w:rPr>
        <w:t>:</w:t>
      </w:r>
    </w:p>
    <w:p w:rsidR="00910C42" w:rsidRPr="00910C42" w:rsidRDefault="00910C42" w:rsidP="00AE7997">
      <w:pPr>
        <w:jc w:val="both"/>
        <w:rPr>
          <w:rFonts w:ascii="Times New Roman" w:eastAsia="Calibri" w:hAnsi="Times New Roman" w:cs="Times New Roman"/>
          <w:kern w:val="2"/>
          <w:sz w:val="24"/>
          <w:szCs w:val="24"/>
        </w:rPr>
      </w:pPr>
      <w:r w:rsidRPr="00910C42">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p w:rsidR="008B0F6C" w:rsidRPr="006C4625" w:rsidRDefault="008B0F6C" w:rsidP="00AE7997">
      <w:pPr>
        <w:spacing w:line="360" w:lineRule="auto"/>
        <w:jc w:val="both"/>
        <w:rPr>
          <w:rFonts w:ascii="Times New Roman" w:hAnsi="Times New Roman" w:cs="Times New Roman"/>
          <w:b/>
          <w:sz w:val="24"/>
          <w:szCs w:val="24"/>
          <w:u w:val="single"/>
        </w:rPr>
      </w:pPr>
    </w:p>
    <w:p w:rsidR="00127408" w:rsidRPr="006C4625" w:rsidRDefault="0094344E" w:rsidP="00AE7997">
      <w:pPr>
        <w:spacing w:line="360" w:lineRule="auto"/>
        <w:jc w:val="both"/>
        <w:rPr>
          <w:b/>
          <w:sz w:val="24"/>
          <w:szCs w:val="24"/>
        </w:rPr>
      </w:pPr>
      <w:r w:rsidRPr="006C4625">
        <w:rPr>
          <w:rFonts w:ascii="Times New Roman" w:hAnsi="Times New Roman" w:cs="Times New Roman"/>
          <w:b/>
          <w:sz w:val="24"/>
          <w:szCs w:val="24"/>
        </w:rPr>
        <w:t>REFERENCE:</w:t>
      </w:r>
    </w:p>
    <w:p w:rsidR="00452B1A" w:rsidRPr="00452B1A" w:rsidRDefault="00127408" w:rsidP="00AE7997">
      <w:pPr>
        <w:pStyle w:val="EndNoteBibliography"/>
        <w:spacing w:after="0"/>
        <w:jc w:val="both"/>
      </w:pPr>
      <w:r>
        <w:rPr>
          <w:b/>
          <w:sz w:val="28"/>
          <w:szCs w:val="28"/>
          <w:u w:val="single"/>
        </w:rPr>
        <w:fldChar w:fldCharType="begin"/>
      </w:r>
      <w:r>
        <w:rPr>
          <w:b/>
          <w:sz w:val="28"/>
          <w:szCs w:val="28"/>
          <w:u w:val="single"/>
        </w:rPr>
        <w:instrText xml:space="preserve"> ADDIN EN.REFLIST </w:instrText>
      </w:r>
      <w:r>
        <w:rPr>
          <w:b/>
          <w:sz w:val="28"/>
          <w:szCs w:val="28"/>
          <w:u w:val="single"/>
        </w:rPr>
        <w:fldChar w:fldCharType="separate"/>
      </w:r>
      <w:bookmarkStart w:id="1" w:name="_ENREF_1"/>
      <w:r w:rsidR="00452B1A" w:rsidRPr="00452B1A">
        <w:t>1.</w:t>
      </w:r>
      <w:r w:rsidR="00452B1A" w:rsidRPr="00452B1A">
        <w:tab/>
        <w:t>Perrault R. Naturally-occurring anti-M and anti-N with special case: IgM anti-N in a NN donor. Vox sanguinis. 1973;24(2):134-49.</w:t>
      </w:r>
      <w:bookmarkEnd w:id="1"/>
    </w:p>
    <w:p w:rsidR="00452B1A" w:rsidRPr="00452B1A" w:rsidRDefault="00452B1A" w:rsidP="00AE7997">
      <w:pPr>
        <w:pStyle w:val="EndNoteBibliography"/>
        <w:spacing w:after="0"/>
        <w:jc w:val="both"/>
      </w:pPr>
      <w:bookmarkStart w:id="2" w:name="_ENREF_2"/>
      <w:r w:rsidRPr="00452B1A">
        <w:t>2.</w:t>
      </w:r>
      <w:r w:rsidRPr="00452B1A">
        <w:tab/>
        <w:t>Harmening DM. Modern blood banking &amp; transfusion practices: FA Davis; 2018.</w:t>
      </w:r>
      <w:bookmarkEnd w:id="2"/>
    </w:p>
    <w:p w:rsidR="00452B1A" w:rsidRPr="00452B1A" w:rsidRDefault="00452B1A" w:rsidP="00AE7997">
      <w:pPr>
        <w:pStyle w:val="EndNoteBibliography"/>
        <w:spacing w:after="0"/>
        <w:jc w:val="both"/>
      </w:pPr>
      <w:bookmarkStart w:id="3" w:name="_ENREF_3"/>
      <w:r w:rsidRPr="00452B1A">
        <w:t>3.</w:t>
      </w:r>
      <w:r w:rsidRPr="00452B1A">
        <w:tab/>
        <w:t>Thakral B, Saluja K, Sharma RR, Marwaha N. Phenotype frequencies of blood group systems (Rh, Kell, Kidd, Duffy, MNS, P, Lewis, and Lutheran) in north Indian blood donors. Transfusion and apheresis science : official journal of the World Apheresis Association : official journal of the European Society for Haemapheresis. 2010;43(1):17-22.</w:t>
      </w:r>
      <w:bookmarkEnd w:id="3"/>
    </w:p>
    <w:p w:rsidR="00452B1A" w:rsidRPr="00452B1A" w:rsidRDefault="00452B1A" w:rsidP="00AE7997">
      <w:pPr>
        <w:pStyle w:val="EndNoteBibliography"/>
        <w:spacing w:after="0"/>
        <w:jc w:val="both"/>
      </w:pPr>
      <w:bookmarkStart w:id="4" w:name="_ENREF_4"/>
      <w:r w:rsidRPr="00452B1A">
        <w:t>4.</w:t>
      </w:r>
      <w:r w:rsidRPr="00452B1A">
        <w:tab/>
        <w:t>Sancho JM, Pujol M, Fernández F, Soler M, Manzano P, Feliu E. Delayed haemolytic transfusion reaction due to anti-M antibody. British journal of haematology. 1998;103(1):268-9.</w:t>
      </w:r>
      <w:bookmarkEnd w:id="4"/>
    </w:p>
    <w:p w:rsidR="00452B1A" w:rsidRPr="00452B1A" w:rsidRDefault="00452B1A" w:rsidP="00AE7997">
      <w:pPr>
        <w:pStyle w:val="EndNoteBibliography"/>
        <w:spacing w:after="0"/>
        <w:jc w:val="both"/>
      </w:pPr>
      <w:bookmarkStart w:id="5" w:name="_ENREF_5"/>
      <w:r w:rsidRPr="00452B1A">
        <w:t>5.</w:t>
      </w:r>
      <w:r w:rsidRPr="00452B1A">
        <w:tab/>
        <w:t>Ballas SK, Dignam C, Harris M, Marcolina MJ. A clinically significant anti-N in a patient whose red cells were negative for N and U antigens. Transfusion. 1985;25(4):377-80.</w:t>
      </w:r>
      <w:bookmarkEnd w:id="5"/>
    </w:p>
    <w:p w:rsidR="00452B1A" w:rsidRPr="00452B1A" w:rsidRDefault="00452B1A" w:rsidP="00AE7997">
      <w:pPr>
        <w:pStyle w:val="EndNoteBibliography"/>
        <w:spacing w:after="0"/>
        <w:jc w:val="both"/>
      </w:pPr>
      <w:bookmarkStart w:id="6" w:name="_ENREF_6"/>
      <w:r w:rsidRPr="00452B1A">
        <w:t>6.</w:t>
      </w:r>
      <w:r w:rsidRPr="00452B1A">
        <w:tab/>
        <w:t>Klein HG, Anstee DJ. Mollison's blood transfusion in clinical medicine: John Wiley &amp; Sons; 2013.</w:t>
      </w:r>
      <w:bookmarkEnd w:id="6"/>
    </w:p>
    <w:p w:rsidR="00452B1A" w:rsidRDefault="00452B1A" w:rsidP="00AE7997">
      <w:pPr>
        <w:pStyle w:val="EndNoteBibliography"/>
        <w:jc w:val="both"/>
      </w:pPr>
      <w:bookmarkStart w:id="7" w:name="_ENREF_7"/>
      <w:r w:rsidRPr="00452B1A">
        <w:t>7.</w:t>
      </w:r>
      <w:r w:rsidRPr="00452B1A">
        <w:tab/>
        <w:t>Kumawat V, Jain A, Marwaha N, Sharma RR. Anti-N antibody reacting at 37°C: An unusual occurrence interfering with routine testing: Two interesting cases. Asian journal of transfusion science. 2015;9(1):92-3.</w:t>
      </w:r>
      <w:bookmarkEnd w:id="7"/>
    </w:p>
    <w:p w:rsidR="00FA3B3E" w:rsidRPr="00FA3B3E" w:rsidRDefault="00FA3B3E" w:rsidP="00AE7997">
      <w:pPr>
        <w:pStyle w:val="EndNoteBibliography"/>
        <w:jc w:val="both"/>
        <w:rPr>
          <w:highlight w:val="yellow"/>
        </w:rPr>
      </w:pPr>
      <w:r>
        <w:t xml:space="preserve">8. </w:t>
      </w:r>
      <w:r w:rsidRPr="00FA3B3E">
        <w:rPr>
          <w:highlight w:val="yellow"/>
        </w:rPr>
        <w:t>Taj, R., Ng, K., Cuddapah, S. R., Rand, E. B., Bleicher, M., Amaral, S., ... &amp; Abt, P. L. (2025). Liver Transplant From a Deceased Donor With Cystinosis: A Case Report. JIMD reports, 66(1), e12467.</w:t>
      </w:r>
    </w:p>
    <w:p w:rsidR="00FA3B3E" w:rsidRPr="00FA3B3E" w:rsidRDefault="00FA3B3E" w:rsidP="00AE7997">
      <w:pPr>
        <w:pStyle w:val="EndNoteBibliography"/>
        <w:jc w:val="both"/>
        <w:rPr>
          <w:highlight w:val="yellow"/>
        </w:rPr>
      </w:pPr>
      <w:r w:rsidRPr="00FA3B3E">
        <w:rPr>
          <w:highlight w:val="yellow"/>
        </w:rPr>
        <w:t>9. Wiebe, N., Stueck, A., &amp; McLeod, M. (2024). Steatotic liver disease arising in an asymptomatic 20-year-old man with panhypopituitarism and elevated transaminases. Canadian Liver Journal, 7(4), 511-516.</w:t>
      </w:r>
    </w:p>
    <w:p w:rsidR="00FA3B3E" w:rsidRPr="00452B1A" w:rsidRDefault="00FA3B3E" w:rsidP="00AE7997">
      <w:pPr>
        <w:pStyle w:val="EndNoteBibliography"/>
        <w:jc w:val="both"/>
      </w:pPr>
      <w:r w:rsidRPr="00FA3B3E">
        <w:rPr>
          <w:highlight w:val="yellow"/>
        </w:rPr>
        <w:lastRenderedPageBreak/>
        <w:t>10. Katagiri, T., Iwasaki, H., Fujieda, A., Kasashima, S., Ozaki, S., Uemori, M., ... &amp; Nakao, S. (2024). A case of hepatitis‐associated aplastic anaemia following living‐donor liver transplantation for fulminant hepatitis showing loss of heterozygosity in the 6p chromosome in the affected liver. British Journal of Haematology, 204(2), 623-627.</w:t>
      </w:r>
    </w:p>
    <w:p w:rsidR="0094344E" w:rsidRPr="0094344E" w:rsidRDefault="00127408" w:rsidP="00AE7997">
      <w:pPr>
        <w:jc w:val="both"/>
        <w:rPr>
          <w:b/>
          <w:sz w:val="28"/>
          <w:szCs w:val="28"/>
          <w:u w:val="single"/>
        </w:rPr>
      </w:pPr>
      <w:r>
        <w:rPr>
          <w:b/>
          <w:sz w:val="28"/>
          <w:szCs w:val="28"/>
          <w:u w:val="single"/>
        </w:rPr>
        <w:fldChar w:fldCharType="end"/>
      </w:r>
      <w:r w:rsidR="00910C42">
        <w:rPr>
          <w:b/>
          <w:sz w:val="28"/>
          <w:szCs w:val="28"/>
          <w:u w:val="single"/>
        </w:rPr>
        <w:fldChar w:fldCharType="begin"/>
      </w:r>
      <w:r w:rsidR="00910C42">
        <w:rPr>
          <w:b/>
          <w:sz w:val="28"/>
          <w:szCs w:val="28"/>
          <w:u w:val="single"/>
        </w:rPr>
        <w:instrText xml:space="preserve"> ADDIN </w:instrText>
      </w:r>
      <w:r w:rsidR="00910C42">
        <w:rPr>
          <w:b/>
          <w:sz w:val="28"/>
          <w:szCs w:val="28"/>
          <w:u w:val="single"/>
        </w:rPr>
        <w:fldChar w:fldCharType="end"/>
      </w:r>
    </w:p>
    <w:sectPr w:rsidR="0094344E" w:rsidRPr="0094344E" w:rsidSect="007D478C">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4AF" w:rsidRDefault="003A14AF" w:rsidP="0094344E">
      <w:pPr>
        <w:spacing w:after="0" w:line="240" w:lineRule="auto"/>
      </w:pPr>
      <w:r>
        <w:separator/>
      </w:r>
    </w:p>
  </w:endnote>
  <w:endnote w:type="continuationSeparator" w:id="0">
    <w:p w:rsidR="003A14AF" w:rsidRDefault="003A14AF" w:rsidP="0094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4AF" w:rsidRDefault="003A14AF" w:rsidP="0094344E">
      <w:pPr>
        <w:spacing w:after="0" w:line="240" w:lineRule="auto"/>
      </w:pPr>
      <w:r>
        <w:separator/>
      </w:r>
    </w:p>
  </w:footnote>
  <w:footnote w:type="continuationSeparator" w:id="0">
    <w:p w:rsidR="003A14AF" w:rsidRDefault="003A14AF" w:rsidP="0094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81741"/>
      <w:docPartObj>
        <w:docPartGallery w:val="Page Numbers (Top of Page)"/>
        <w:docPartUnique/>
      </w:docPartObj>
    </w:sdtPr>
    <w:sdtEndPr>
      <w:rPr>
        <w:noProof/>
      </w:rPr>
    </w:sdtEndPr>
    <w:sdtContent>
      <w:p w:rsidR="00394D2C" w:rsidRDefault="00394D2C">
        <w:pPr>
          <w:pStyle w:val="Header"/>
          <w:jc w:val="right"/>
        </w:pPr>
        <w:r>
          <w:fldChar w:fldCharType="begin"/>
        </w:r>
        <w:r>
          <w:instrText xml:space="preserve"> PAGE   \* MERGEFORMAT </w:instrText>
        </w:r>
        <w:r>
          <w:fldChar w:fldCharType="separate"/>
        </w:r>
        <w:r w:rsidR="00910C42">
          <w:rPr>
            <w:noProof/>
          </w:rPr>
          <w:t>6</w:t>
        </w:r>
        <w:r>
          <w:rPr>
            <w:noProof/>
          </w:rPr>
          <w:fldChar w:fldCharType="end"/>
        </w:r>
      </w:p>
    </w:sdtContent>
  </w:sdt>
  <w:p w:rsidR="00394D2C" w:rsidRDefault="00394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A3C9B"/>
    <w:multiLevelType w:val="hybridMultilevel"/>
    <w:tmpl w:val="0AD0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642C1"/>
    <w:multiLevelType w:val="hybridMultilevel"/>
    <w:tmpl w:val="5464F270"/>
    <w:lvl w:ilvl="0" w:tplc="61F2051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A7FD9"/>
    <w:multiLevelType w:val="hybridMultilevel"/>
    <w:tmpl w:val="ACF49AB0"/>
    <w:lvl w:ilvl="0" w:tplc="C456C83E">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36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 w15:restartNumberingAfterBreak="0">
    <w:nsid w:val="45EA76A7"/>
    <w:multiLevelType w:val="hybridMultilevel"/>
    <w:tmpl w:val="2872E27C"/>
    <w:lvl w:ilvl="0" w:tplc="5DECB434">
      <w:start w:val="1"/>
      <w:numFmt w:val="decimal"/>
      <w:pStyle w:val="TOC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lvlOverride w:ilvl="0">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M7O0NDE2tDAztDRQ0lEKTi0uzszPAykwqgUAv9zsq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0prev0snstxf0eawwz5rpvcppsfr20zdxer&quot;&gt;My EndNote Library&lt;record-ids&gt;&lt;item&gt;21&lt;/item&gt;&lt;item&gt;22&lt;/item&gt;&lt;item&gt;24&lt;/item&gt;&lt;item&gt;25&lt;/item&gt;&lt;item&gt;26&lt;/item&gt;&lt;item&gt;27&lt;/item&gt;&lt;item&gt;30&lt;/item&gt;&lt;/record-ids&gt;&lt;/item&gt;&lt;/Libraries&gt;"/>
  </w:docVars>
  <w:rsids>
    <w:rsidRoot w:val="005D31F1"/>
    <w:rsid w:val="0009454C"/>
    <w:rsid w:val="000A6926"/>
    <w:rsid w:val="00115BBF"/>
    <w:rsid w:val="00127408"/>
    <w:rsid w:val="00185E17"/>
    <w:rsid w:val="001C276A"/>
    <w:rsid w:val="00291308"/>
    <w:rsid w:val="002A1B37"/>
    <w:rsid w:val="002D7163"/>
    <w:rsid w:val="0030134F"/>
    <w:rsid w:val="00367ECB"/>
    <w:rsid w:val="00394D2C"/>
    <w:rsid w:val="003A14AF"/>
    <w:rsid w:val="003A2E71"/>
    <w:rsid w:val="003C50B4"/>
    <w:rsid w:val="004006FC"/>
    <w:rsid w:val="00401B6C"/>
    <w:rsid w:val="004301DC"/>
    <w:rsid w:val="00452B1A"/>
    <w:rsid w:val="004B050A"/>
    <w:rsid w:val="004E6842"/>
    <w:rsid w:val="0052334C"/>
    <w:rsid w:val="00572BC0"/>
    <w:rsid w:val="00576DB8"/>
    <w:rsid w:val="00580050"/>
    <w:rsid w:val="005B3457"/>
    <w:rsid w:val="005D31F1"/>
    <w:rsid w:val="0066374C"/>
    <w:rsid w:val="006A5A46"/>
    <w:rsid w:val="006C4625"/>
    <w:rsid w:val="006E2EF7"/>
    <w:rsid w:val="006F61F9"/>
    <w:rsid w:val="00770A26"/>
    <w:rsid w:val="00781292"/>
    <w:rsid w:val="00783BB8"/>
    <w:rsid w:val="007A250D"/>
    <w:rsid w:val="007C264A"/>
    <w:rsid w:val="007D478C"/>
    <w:rsid w:val="007D5C57"/>
    <w:rsid w:val="007D6CA4"/>
    <w:rsid w:val="007F417B"/>
    <w:rsid w:val="007F4F4C"/>
    <w:rsid w:val="008566C5"/>
    <w:rsid w:val="00857E4E"/>
    <w:rsid w:val="00873127"/>
    <w:rsid w:val="00873BE0"/>
    <w:rsid w:val="00894A46"/>
    <w:rsid w:val="008A2D04"/>
    <w:rsid w:val="008B0F6C"/>
    <w:rsid w:val="008B5F05"/>
    <w:rsid w:val="008D38B8"/>
    <w:rsid w:val="008F4C92"/>
    <w:rsid w:val="00910C42"/>
    <w:rsid w:val="00942A06"/>
    <w:rsid w:val="0094344E"/>
    <w:rsid w:val="00996D1B"/>
    <w:rsid w:val="009E5D56"/>
    <w:rsid w:val="00A70726"/>
    <w:rsid w:val="00AA733A"/>
    <w:rsid w:val="00AC4D97"/>
    <w:rsid w:val="00AE7997"/>
    <w:rsid w:val="00B03450"/>
    <w:rsid w:val="00B427AB"/>
    <w:rsid w:val="00B564CD"/>
    <w:rsid w:val="00B85E34"/>
    <w:rsid w:val="00BA5689"/>
    <w:rsid w:val="00BD5385"/>
    <w:rsid w:val="00C04ECC"/>
    <w:rsid w:val="00C31582"/>
    <w:rsid w:val="00C918AD"/>
    <w:rsid w:val="00D71A11"/>
    <w:rsid w:val="00D71A58"/>
    <w:rsid w:val="00DE497C"/>
    <w:rsid w:val="00DF319E"/>
    <w:rsid w:val="00E02DA6"/>
    <w:rsid w:val="00E30EA8"/>
    <w:rsid w:val="00E37A8B"/>
    <w:rsid w:val="00E76334"/>
    <w:rsid w:val="00F513D8"/>
    <w:rsid w:val="00F730A9"/>
    <w:rsid w:val="00FA3B3E"/>
    <w:rsid w:val="00FB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9E6B"/>
  <w15:chartTrackingRefBased/>
  <w15:docId w15:val="{0A68D6BC-17C6-4C28-8932-C474AC98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3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3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5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434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4344E"/>
    <w:rPr>
      <w:color w:val="0000FF"/>
      <w:u w:val="single"/>
    </w:rPr>
  </w:style>
  <w:style w:type="character" w:customStyle="1" w:styleId="element-citation">
    <w:name w:val="element-citation"/>
    <w:basedOn w:val="DefaultParagraphFont"/>
    <w:rsid w:val="0094344E"/>
  </w:style>
  <w:style w:type="character" w:customStyle="1" w:styleId="ref-journal">
    <w:name w:val="ref-journal"/>
    <w:basedOn w:val="DefaultParagraphFont"/>
    <w:rsid w:val="0094344E"/>
  </w:style>
  <w:style w:type="character" w:customStyle="1" w:styleId="ref-vol">
    <w:name w:val="ref-vol"/>
    <w:basedOn w:val="DefaultParagraphFont"/>
    <w:rsid w:val="0094344E"/>
  </w:style>
  <w:style w:type="character" w:customStyle="1" w:styleId="nowrap">
    <w:name w:val="nowrap"/>
    <w:basedOn w:val="DefaultParagraphFont"/>
    <w:rsid w:val="0094344E"/>
  </w:style>
  <w:style w:type="character" w:styleId="FollowedHyperlink">
    <w:name w:val="FollowedHyperlink"/>
    <w:basedOn w:val="DefaultParagraphFont"/>
    <w:uiPriority w:val="99"/>
    <w:semiHidden/>
    <w:unhideWhenUsed/>
    <w:rsid w:val="0094344E"/>
    <w:rPr>
      <w:color w:val="954F72" w:themeColor="followedHyperlink"/>
      <w:u w:val="single"/>
    </w:rPr>
  </w:style>
  <w:style w:type="paragraph" w:styleId="ListParagraph">
    <w:name w:val="List Paragraph"/>
    <w:basedOn w:val="Normal"/>
    <w:uiPriority w:val="34"/>
    <w:qFormat/>
    <w:rsid w:val="0094344E"/>
    <w:pPr>
      <w:ind w:left="720"/>
      <w:contextualSpacing/>
    </w:pPr>
  </w:style>
  <w:style w:type="paragraph" w:styleId="Header">
    <w:name w:val="header"/>
    <w:basedOn w:val="Normal"/>
    <w:link w:val="HeaderChar"/>
    <w:uiPriority w:val="99"/>
    <w:unhideWhenUsed/>
    <w:rsid w:val="00943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44E"/>
  </w:style>
  <w:style w:type="paragraph" w:styleId="Footer">
    <w:name w:val="footer"/>
    <w:basedOn w:val="Normal"/>
    <w:link w:val="FooterChar"/>
    <w:uiPriority w:val="99"/>
    <w:unhideWhenUsed/>
    <w:rsid w:val="00943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4E"/>
  </w:style>
  <w:style w:type="character" w:styleId="Emphasis">
    <w:name w:val="Emphasis"/>
    <w:basedOn w:val="DefaultParagraphFont"/>
    <w:uiPriority w:val="20"/>
    <w:qFormat/>
    <w:rsid w:val="002D7163"/>
    <w:rPr>
      <w:i/>
      <w:iCs/>
    </w:rPr>
  </w:style>
  <w:style w:type="paragraph" w:styleId="TOC1">
    <w:name w:val="toc 1"/>
    <w:basedOn w:val="Normal"/>
    <w:next w:val="Normal"/>
    <w:autoRedefine/>
    <w:uiPriority w:val="39"/>
    <w:unhideWhenUsed/>
    <w:rsid w:val="008F4C92"/>
    <w:pPr>
      <w:numPr>
        <w:numId w:val="6"/>
      </w:numPr>
      <w:tabs>
        <w:tab w:val="right" w:leader="dot" w:pos="9016"/>
      </w:tabs>
      <w:spacing w:after="0" w:line="360" w:lineRule="auto"/>
      <w:contextualSpacing/>
    </w:pPr>
    <w:rPr>
      <w:rFonts w:ascii="Calibri" w:eastAsia="Times New Roman" w:hAnsi="Calibri" w:cs="Calibri"/>
      <w:lang w:val="en-GB"/>
    </w:rPr>
  </w:style>
  <w:style w:type="paragraph" w:styleId="TOCHeading">
    <w:name w:val="TOC Heading"/>
    <w:basedOn w:val="Heading1"/>
    <w:next w:val="Normal"/>
    <w:uiPriority w:val="39"/>
    <w:semiHidden/>
    <w:unhideWhenUsed/>
    <w:qFormat/>
    <w:rsid w:val="008F4C92"/>
    <w:pPr>
      <w:keepNext/>
      <w:keepLines/>
      <w:spacing w:before="240" w:beforeAutospacing="0" w:after="0" w:afterAutospacing="0" w:line="256"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Heading3Char">
    <w:name w:val="Heading 3 Char"/>
    <w:basedOn w:val="DefaultParagraphFont"/>
    <w:link w:val="Heading3"/>
    <w:uiPriority w:val="9"/>
    <w:semiHidden/>
    <w:rsid w:val="008B5F0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B5F05"/>
    <w:rPr>
      <w:b/>
      <w:bCs/>
    </w:rPr>
  </w:style>
  <w:style w:type="paragraph" w:customStyle="1" w:styleId="EndNoteBibliographyTitle">
    <w:name w:val="EndNote Bibliography Title"/>
    <w:basedOn w:val="Normal"/>
    <w:link w:val="EndNoteBibliographyTitleChar"/>
    <w:rsid w:val="0012740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27408"/>
    <w:rPr>
      <w:rFonts w:ascii="Calibri" w:hAnsi="Calibri" w:cs="Calibri"/>
      <w:noProof/>
    </w:rPr>
  </w:style>
  <w:style w:type="paragraph" w:customStyle="1" w:styleId="EndNoteBibliography">
    <w:name w:val="EndNote Bibliography"/>
    <w:basedOn w:val="Normal"/>
    <w:link w:val="EndNoteBibliographyChar"/>
    <w:rsid w:val="0012740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27408"/>
    <w:rPr>
      <w:rFonts w:ascii="Calibri" w:hAnsi="Calibri" w:cs="Calibri"/>
      <w:noProof/>
    </w:rPr>
  </w:style>
  <w:style w:type="paragraph" w:styleId="NormalWeb">
    <w:name w:val="Normal (Web)"/>
    <w:basedOn w:val="Normal"/>
    <w:uiPriority w:val="99"/>
    <w:unhideWhenUsed/>
    <w:rsid w:val="00894A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816">
      <w:bodyDiv w:val="1"/>
      <w:marLeft w:val="0"/>
      <w:marRight w:val="0"/>
      <w:marTop w:val="0"/>
      <w:marBottom w:val="0"/>
      <w:divBdr>
        <w:top w:val="none" w:sz="0" w:space="0" w:color="auto"/>
        <w:left w:val="none" w:sz="0" w:space="0" w:color="auto"/>
        <w:bottom w:val="none" w:sz="0" w:space="0" w:color="auto"/>
        <w:right w:val="none" w:sz="0" w:space="0" w:color="auto"/>
      </w:divBdr>
    </w:div>
    <w:div w:id="259607452">
      <w:bodyDiv w:val="1"/>
      <w:marLeft w:val="0"/>
      <w:marRight w:val="0"/>
      <w:marTop w:val="0"/>
      <w:marBottom w:val="0"/>
      <w:divBdr>
        <w:top w:val="none" w:sz="0" w:space="0" w:color="auto"/>
        <w:left w:val="none" w:sz="0" w:space="0" w:color="auto"/>
        <w:bottom w:val="none" w:sz="0" w:space="0" w:color="auto"/>
        <w:right w:val="none" w:sz="0" w:space="0" w:color="auto"/>
      </w:divBdr>
    </w:div>
    <w:div w:id="298464455">
      <w:bodyDiv w:val="1"/>
      <w:marLeft w:val="0"/>
      <w:marRight w:val="0"/>
      <w:marTop w:val="0"/>
      <w:marBottom w:val="0"/>
      <w:divBdr>
        <w:top w:val="none" w:sz="0" w:space="0" w:color="auto"/>
        <w:left w:val="none" w:sz="0" w:space="0" w:color="auto"/>
        <w:bottom w:val="none" w:sz="0" w:space="0" w:color="auto"/>
        <w:right w:val="none" w:sz="0" w:space="0" w:color="auto"/>
      </w:divBdr>
    </w:div>
    <w:div w:id="310838094">
      <w:bodyDiv w:val="1"/>
      <w:marLeft w:val="0"/>
      <w:marRight w:val="0"/>
      <w:marTop w:val="0"/>
      <w:marBottom w:val="0"/>
      <w:divBdr>
        <w:top w:val="none" w:sz="0" w:space="0" w:color="auto"/>
        <w:left w:val="none" w:sz="0" w:space="0" w:color="auto"/>
        <w:bottom w:val="none" w:sz="0" w:space="0" w:color="auto"/>
        <w:right w:val="none" w:sz="0" w:space="0" w:color="auto"/>
      </w:divBdr>
    </w:div>
    <w:div w:id="317463543">
      <w:bodyDiv w:val="1"/>
      <w:marLeft w:val="0"/>
      <w:marRight w:val="0"/>
      <w:marTop w:val="0"/>
      <w:marBottom w:val="0"/>
      <w:divBdr>
        <w:top w:val="none" w:sz="0" w:space="0" w:color="auto"/>
        <w:left w:val="none" w:sz="0" w:space="0" w:color="auto"/>
        <w:bottom w:val="none" w:sz="0" w:space="0" w:color="auto"/>
        <w:right w:val="none" w:sz="0" w:space="0" w:color="auto"/>
      </w:divBdr>
    </w:div>
    <w:div w:id="334578392">
      <w:bodyDiv w:val="1"/>
      <w:marLeft w:val="0"/>
      <w:marRight w:val="0"/>
      <w:marTop w:val="0"/>
      <w:marBottom w:val="0"/>
      <w:divBdr>
        <w:top w:val="none" w:sz="0" w:space="0" w:color="auto"/>
        <w:left w:val="none" w:sz="0" w:space="0" w:color="auto"/>
        <w:bottom w:val="none" w:sz="0" w:space="0" w:color="auto"/>
        <w:right w:val="none" w:sz="0" w:space="0" w:color="auto"/>
      </w:divBdr>
    </w:div>
    <w:div w:id="352532960">
      <w:bodyDiv w:val="1"/>
      <w:marLeft w:val="0"/>
      <w:marRight w:val="0"/>
      <w:marTop w:val="0"/>
      <w:marBottom w:val="0"/>
      <w:divBdr>
        <w:top w:val="none" w:sz="0" w:space="0" w:color="auto"/>
        <w:left w:val="none" w:sz="0" w:space="0" w:color="auto"/>
        <w:bottom w:val="none" w:sz="0" w:space="0" w:color="auto"/>
        <w:right w:val="none" w:sz="0" w:space="0" w:color="auto"/>
      </w:divBdr>
      <w:divsChild>
        <w:div w:id="2001998022">
          <w:marLeft w:val="0"/>
          <w:marRight w:val="0"/>
          <w:marTop w:val="200"/>
          <w:marBottom w:val="200"/>
          <w:divBdr>
            <w:top w:val="none" w:sz="0" w:space="0" w:color="auto"/>
            <w:left w:val="none" w:sz="0" w:space="0" w:color="auto"/>
            <w:bottom w:val="none" w:sz="0" w:space="0" w:color="auto"/>
            <w:right w:val="none" w:sz="0" w:space="0" w:color="auto"/>
          </w:divBdr>
        </w:div>
        <w:div w:id="336926615">
          <w:marLeft w:val="0"/>
          <w:marRight w:val="0"/>
          <w:marTop w:val="200"/>
          <w:marBottom w:val="200"/>
          <w:divBdr>
            <w:top w:val="none" w:sz="0" w:space="0" w:color="auto"/>
            <w:left w:val="none" w:sz="0" w:space="0" w:color="auto"/>
            <w:bottom w:val="none" w:sz="0" w:space="0" w:color="auto"/>
            <w:right w:val="none" w:sz="0" w:space="0" w:color="auto"/>
          </w:divBdr>
        </w:div>
      </w:divsChild>
    </w:div>
    <w:div w:id="386731799">
      <w:bodyDiv w:val="1"/>
      <w:marLeft w:val="0"/>
      <w:marRight w:val="0"/>
      <w:marTop w:val="0"/>
      <w:marBottom w:val="0"/>
      <w:divBdr>
        <w:top w:val="none" w:sz="0" w:space="0" w:color="auto"/>
        <w:left w:val="none" w:sz="0" w:space="0" w:color="auto"/>
        <w:bottom w:val="none" w:sz="0" w:space="0" w:color="auto"/>
        <w:right w:val="none" w:sz="0" w:space="0" w:color="auto"/>
      </w:divBdr>
    </w:div>
    <w:div w:id="762921837">
      <w:bodyDiv w:val="1"/>
      <w:marLeft w:val="0"/>
      <w:marRight w:val="0"/>
      <w:marTop w:val="0"/>
      <w:marBottom w:val="0"/>
      <w:divBdr>
        <w:top w:val="none" w:sz="0" w:space="0" w:color="auto"/>
        <w:left w:val="none" w:sz="0" w:space="0" w:color="auto"/>
        <w:bottom w:val="none" w:sz="0" w:space="0" w:color="auto"/>
        <w:right w:val="none" w:sz="0" w:space="0" w:color="auto"/>
      </w:divBdr>
    </w:div>
    <w:div w:id="995572962">
      <w:bodyDiv w:val="1"/>
      <w:marLeft w:val="0"/>
      <w:marRight w:val="0"/>
      <w:marTop w:val="0"/>
      <w:marBottom w:val="0"/>
      <w:divBdr>
        <w:top w:val="none" w:sz="0" w:space="0" w:color="auto"/>
        <w:left w:val="none" w:sz="0" w:space="0" w:color="auto"/>
        <w:bottom w:val="none" w:sz="0" w:space="0" w:color="auto"/>
        <w:right w:val="none" w:sz="0" w:space="0" w:color="auto"/>
      </w:divBdr>
    </w:div>
    <w:div w:id="1185361994">
      <w:bodyDiv w:val="1"/>
      <w:marLeft w:val="0"/>
      <w:marRight w:val="0"/>
      <w:marTop w:val="0"/>
      <w:marBottom w:val="0"/>
      <w:divBdr>
        <w:top w:val="none" w:sz="0" w:space="0" w:color="auto"/>
        <w:left w:val="none" w:sz="0" w:space="0" w:color="auto"/>
        <w:bottom w:val="none" w:sz="0" w:space="0" w:color="auto"/>
        <w:right w:val="none" w:sz="0" w:space="0" w:color="auto"/>
      </w:divBdr>
    </w:div>
    <w:div w:id="1292860628">
      <w:bodyDiv w:val="1"/>
      <w:marLeft w:val="0"/>
      <w:marRight w:val="0"/>
      <w:marTop w:val="0"/>
      <w:marBottom w:val="0"/>
      <w:divBdr>
        <w:top w:val="none" w:sz="0" w:space="0" w:color="auto"/>
        <w:left w:val="none" w:sz="0" w:space="0" w:color="auto"/>
        <w:bottom w:val="none" w:sz="0" w:space="0" w:color="auto"/>
        <w:right w:val="none" w:sz="0" w:space="0" w:color="auto"/>
      </w:divBdr>
    </w:div>
    <w:div w:id="1553073687">
      <w:bodyDiv w:val="1"/>
      <w:marLeft w:val="0"/>
      <w:marRight w:val="0"/>
      <w:marTop w:val="0"/>
      <w:marBottom w:val="0"/>
      <w:divBdr>
        <w:top w:val="none" w:sz="0" w:space="0" w:color="auto"/>
        <w:left w:val="none" w:sz="0" w:space="0" w:color="auto"/>
        <w:bottom w:val="none" w:sz="0" w:space="0" w:color="auto"/>
        <w:right w:val="none" w:sz="0" w:space="0" w:color="auto"/>
      </w:divBdr>
    </w:div>
    <w:div w:id="1799563590">
      <w:bodyDiv w:val="1"/>
      <w:marLeft w:val="0"/>
      <w:marRight w:val="0"/>
      <w:marTop w:val="0"/>
      <w:marBottom w:val="0"/>
      <w:divBdr>
        <w:top w:val="none" w:sz="0" w:space="0" w:color="auto"/>
        <w:left w:val="none" w:sz="0" w:space="0" w:color="auto"/>
        <w:bottom w:val="none" w:sz="0" w:space="0" w:color="auto"/>
        <w:right w:val="none" w:sz="0" w:space="0" w:color="auto"/>
      </w:divBdr>
    </w:div>
    <w:div w:id="1838764151">
      <w:bodyDiv w:val="1"/>
      <w:marLeft w:val="0"/>
      <w:marRight w:val="0"/>
      <w:marTop w:val="0"/>
      <w:marBottom w:val="0"/>
      <w:divBdr>
        <w:top w:val="none" w:sz="0" w:space="0" w:color="auto"/>
        <w:left w:val="none" w:sz="0" w:space="0" w:color="auto"/>
        <w:bottom w:val="none" w:sz="0" w:space="0" w:color="auto"/>
        <w:right w:val="none" w:sz="0" w:space="0" w:color="auto"/>
      </w:divBdr>
      <w:divsChild>
        <w:div w:id="457720578">
          <w:marLeft w:val="0"/>
          <w:marRight w:val="0"/>
          <w:marTop w:val="200"/>
          <w:marBottom w:val="200"/>
          <w:divBdr>
            <w:top w:val="none" w:sz="0" w:space="0" w:color="auto"/>
            <w:left w:val="none" w:sz="0" w:space="0" w:color="auto"/>
            <w:bottom w:val="none" w:sz="0" w:space="0" w:color="auto"/>
            <w:right w:val="none" w:sz="0" w:space="0" w:color="auto"/>
          </w:divBdr>
        </w:div>
        <w:div w:id="975181425">
          <w:marLeft w:val="0"/>
          <w:marRight w:val="0"/>
          <w:marTop w:val="200"/>
          <w:marBottom w:val="200"/>
          <w:divBdr>
            <w:top w:val="none" w:sz="0" w:space="0" w:color="auto"/>
            <w:left w:val="none" w:sz="0" w:space="0" w:color="auto"/>
            <w:bottom w:val="none" w:sz="0" w:space="0" w:color="auto"/>
            <w:right w:val="none" w:sz="0" w:space="0" w:color="auto"/>
          </w:divBdr>
        </w:div>
      </w:divsChild>
    </w:div>
    <w:div w:id="1838882999">
      <w:bodyDiv w:val="1"/>
      <w:marLeft w:val="0"/>
      <w:marRight w:val="0"/>
      <w:marTop w:val="0"/>
      <w:marBottom w:val="0"/>
      <w:divBdr>
        <w:top w:val="none" w:sz="0" w:space="0" w:color="auto"/>
        <w:left w:val="none" w:sz="0" w:space="0" w:color="auto"/>
        <w:bottom w:val="none" w:sz="0" w:space="0" w:color="auto"/>
        <w:right w:val="none" w:sz="0" w:space="0" w:color="auto"/>
      </w:divBdr>
    </w:div>
    <w:div w:id="1871334190">
      <w:bodyDiv w:val="1"/>
      <w:marLeft w:val="0"/>
      <w:marRight w:val="0"/>
      <w:marTop w:val="0"/>
      <w:marBottom w:val="0"/>
      <w:divBdr>
        <w:top w:val="none" w:sz="0" w:space="0" w:color="auto"/>
        <w:left w:val="none" w:sz="0" w:space="0" w:color="auto"/>
        <w:bottom w:val="none" w:sz="0" w:space="0" w:color="auto"/>
        <w:right w:val="none" w:sz="0" w:space="0" w:color="auto"/>
      </w:divBdr>
    </w:div>
    <w:div w:id="1915433018">
      <w:bodyDiv w:val="1"/>
      <w:marLeft w:val="0"/>
      <w:marRight w:val="0"/>
      <w:marTop w:val="0"/>
      <w:marBottom w:val="0"/>
      <w:divBdr>
        <w:top w:val="none" w:sz="0" w:space="0" w:color="auto"/>
        <w:left w:val="none" w:sz="0" w:space="0" w:color="auto"/>
        <w:bottom w:val="none" w:sz="0" w:space="0" w:color="auto"/>
        <w:right w:val="none" w:sz="0" w:space="0" w:color="auto"/>
      </w:divBdr>
    </w:div>
    <w:div w:id="19597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BAD4-34D1-4F13-B013-151F05AA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SDI PC New 16</cp:lastModifiedBy>
  <cp:revision>114</cp:revision>
  <dcterms:created xsi:type="dcterms:W3CDTF">2023-11-25T12:51:00Z</dcterms:created>
  <dcterms:modified xsi:type="dcterms:W3CDTF">2025-04-24T11:19:00Z</dcterms:modified>
</cp:coreProperties>
</file>