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04A" w:rsidRDefault="0085604A">
      <w:pPr>
        <w:pStyle w:val="Title"/>
        <w:spacing w:line="480" w:lineRule="auto"/>
        <w:ind w:left="180"/>
        <w:rPr>
          <w:sz w:val="24"/>
          <w:szCs w:val="24"/>
        </w:rPr>
      </w:pPr>
    </w:p>
    <w:p w:rsidR="0085604A" w:rsidRDefault="00F25960">
      <w:pPr>
        <w:pStyle w:val="Title"/>
        <w:spacing w:line="480" w:lineRule="auto"/>
        <w:ind w:left="180"/>
        <w:rPr>
          <w:sz w:val="24"/>
          <w:szCs w:val="24"/>
        </w:rPr>
      </w:pPr>
      <w:r>
        <w:rPr>
          <w:sz w:val="24"/>
          <w:szCs w:val="24"/>
        </w:rPr>
        <w:t>A Study on Home Environment</w:t>
      </w:r>
      <w:r>
        <w:rPr>
          <w:spacing w:val="-13"/>
          <w:sz w:val="24"/>
          <w:szCs w:val="24"/>
        </w:rPr>
        <w:t xml:space="preserve"> </w:t>
      </w:r>
      <w:r>
        <w:rPr>
          <w:sz w:val="24"/>
          <w:szCs w:val="24"/>
        </w:rPr>
        <w:t>and</w:t>
      </w:r>
      <w:r>
        <w:rPr>
          <w:spacing w:val="-14"/>
          <w:sz w:val="24"/>
          <w:szCs w:val="24"/>
        </w:rPr>
        <w:t xml:space="preserve"> </w:t>
      </w:r>
      <w:r>
        <w:rPr>
          <w:sz w:val="24"/>
          <w:szCs w:val="24"/>
        </w:rPr>
        <w:t>Mental</w:t>
      </w:r>
      <w:r>
        <w:rPr>
          <w:spacing w:val="-13"/>
          <w:sz w:val="24"/>
          <w:szCs w:val="24"/>
        </w:rPr>
        <w:t xml:space="preserve"> </w:t>
      </w:r>
      <w:r>
        <w:rPr>
          <w:sz w:val="24"/>
          <w:szCs w:val="24"/>
        </w:rPr>
        <w:t>Health Status Among Female Secondary School Students</w:t>
      </w:r>
    </w:p>
    <w:p w:rsidR="0085604A" w:rsidRDefault="0085604A">
      <w:pPr>
        <w:pStyle w:val="BodyText"/>
        <w:spacing w:before="1"/>
        <w:ind w:left="2160"/>
        <w:rPr>
          <w:i/>
          <w:spacing w:val="-2"/>
          <w:sz w:val="22"/>
        </w:rPr>
      </w:pPr>
    </w:p>
    <w:p w:rsidR="0085604A" w:rsidRDefault="0085604A">
      <w:pPr>
        <w:pStyle w:val="BodyText"/>
        <w:spacing w:before="1"/>
        <w:ind w:left="2160"/>
        <w:rPr>
          <w:i/>
          <w:spacing w:val="-2"/>
          <w:sz w:val="22"/>
        </w:rPr>
      </w:pPr>
    </w:p>
    <w:p w:rsidR="0085604A" w:rsidRDefault="0085604A">
      <w:pPr>
        <w:pStyle w:val="BodyText"/>
        <w:spacing w:before="1"/>
        <w:rPr>
          <w:i/>
          <w:sz w:val="28"/>
          <w:szCs w:val="24"/>
        </w:rPr>
      </w:pPr>
    </w:p>
    <w:p w:rsidR="0085604A" w:rsidRDefault="00E93A66">
      <w:pPr>
        <w:rPr>
          <w:b/>
          <w:sz w:val="24"/>
          <w:szCs w:val="24"/>
        </w:rPr>
      </w:pPr>
      <w:r>
        <w:rPr>
          <w:b/>
          <w:spacing w:val="-2"/>
          <w:sz w:val="24"/>
          <w:szCs w:val="24"/>
        </w:rPr>
        <w:t>ABSTRACT</w:t>
      </w:r>
    </w:p>
    <w:p w:rsidR="0085604A" w:rsidRDefault="0085604A">
      <w:pPr>
        <w:pStyle w:val="BodyText"/>
        <w:spacing w:before="138"/>
        <w:rPr>
          <w:b/>
          <w:sz w:val="24"/>
          <w:szCs w:val="24"/>
        </w:rPr>
      </w:pPr>
    </w:p>
    <w:p w:rsidR="0085604A" w:rsidRDefault="00E93A66">
      <w:pPr>
        <w:spacing w:line="360" w:lineRule="auto"/>
        <w:ind w:right="115"/>
        <w:jc w:val="both"/>
        <w:rPr>
          <w:sz w:val="24"/>
          <w:szCs w:val="24"/>
        </w:rPr>
      </w:pPr>
      <w:r>
        <w:rPr>
          <w:sz w:val="24"/>
          <w:szCs w:val="24"/>
        </w:rPr>
        <w:t xml:space="preserve">The present research explored the impact of home </w:t>
      </w:r>
      <w:r>
        <w:rPr>
          <w:sz w:val="24"/>
          <w:szCs w:val="24"/>
        </w:rPr>
        <w:t xml:space="preserve">environment and mental health status among hundred female students studying in government and private secondary schools of </w:t>
      </w:r>
      <w:proofErr w:type="spellStart"/>
      <w:r>
        <w:rPr>
          <w:sz w:val="24"/>
          <w:szCs w:val="24"/>
        </w:rPr>
        <w:t>Hawalbagh</w:t>
      </w:r>
      <w:proofErr w:type="spellEnd"/>
      <w:r>
        <w:rPr>
          <w:sz w:val="24"/>
          <w:szCs w:val="24"/>
        </w:rPr>
        <w:t xml:space="preserve"> block, </w:t>
      </w:r>
      <w:proofErr w:type="spellStart"/>
      <w:r>
        <w:rPr>
          <w:sz w:val="24"/>
          <w:szCs w:val="24"/>
        </w:rPr>
        <w:t>Almora</w:t>
      </w:r>
      <w:proofErr w:type="spellEnd"/>
      <w:r>
        <w:rPr>
          <w:sz w:val="24"/>
          <w:szCs w:val="24"/>
        </w:rPr>
        <w:t xml:space="preserve"> District, Uttarakhand. The study aimed to identify any significant differences and relationship in perception</w:t>
      </w:r>
      <w:r>
        <w:rPr>
          <w:sz w:val="24"/>
          <w:szCs w:val="24"/>
        </w:rPr>
        <w:t>s of home environment and mental health status among female students from government and private schools. Data was analyzed through mean, standard deviation, t-test and Pearson correlation of coefficient in SPSS. Findings revealed no significant difference</w:t>
      </w:r>
      <w:r>
        <w:rPr>
          <w:sz w:val="24"/>
          <w:szCs w:val="24"/>
        </w:rPr>
        <w:t>s in home environment and mental health status between the two groups. However, a significant positive correlation was found between home environment and mental health outcomes. These findings underscore the importance of a nurturing home environment in pr</w:t>
      </w:r>
      <w:r>
        <w:rPr>
          <w:sz w:val="24"/>
          <w:szCs w:val="24"/>
        </w:rPr>
        <w:t>omoting mental well-being, regardless of the type of school attended. The study highlights the need for further research to explore how different aspects of the home environment impact mental health of female students.</w:t>
      </w:r>
    </w:p>
    <w:p w:rsidR="0085604A" w:rsidRDefault="00E93A66">
      <w:pPr>
        <w:spacing w:before="201" w:line="360" w:lineRule="auto"/>
        <w:jc w:val="both"/>
        <w:rPr>
          <w:sz w:val="24"/>
          <w:szCs w:val="24"/>
        </w:rPr>
      </w:pPr>
      <w:r>
        <w:rPr>
          <w:b/>
          <w:sz w:val="24"/>
          <w:szCs w:val="24"/>
        </w:rPr>
        <w:t>Keywords:</w:t>
      </w:r>
      <w:r>
        <w:rPr>
          <w:spacing w:val="-4"/>
          <w:sz w:val="24"/>
          <w:szCs w:val="24"/>
        </w:rPr>
        <w:t xml:space="preserve"> </w:t>
      </w:r>
      <w:r w:rsidRPr="00F25960">
        <w:rPr>
          <w:sz w:val="24"/>
          <w:szCs w:val="24"/>
        </w:rPr>
        <w:t>Home</w:t>
      </w:r>
      <w:r w:rsidRPr="00F25960">
        <w:rPr>
          <w:spacing w:val="-5"/>
          <w:sz w:val="24"/>
          <w:szCs w:val="24"/>
        </w:rPr>
        <w:t xml:space="preserve"> </w:t>
      </w:r>
      <w:r w:rsidRPr="00F25960">
        <w:rPr>
          <w:sz w:val="24"/>
          <w:szCs w:val="24"/>
        </w:rPr>
        <w:t>Environment,</w:t>
      </w:r>
      <w:r w:rsidRPr="00F25960">
        <w:rPr>
          <w:spacing w:val="-1"/>
          <w:sz w:val="24"/>
          <w:szCs w:val="24"/>
        </w:rPr>
        <w:t xml:space="preserve"> </w:t>
      </w:r>
      <w:r w:rsidRPr="00F25960">
        <w:rPr>
          <w:sz w:val="24"/>
          <w:szCs w:val="24"/>
        </w:rPr>
        <w:t>Mental</w:t>
      </w:r>
      <w:r w:rsidRPr="00F25960">
        <w:rPr>
          <w:spacing w:val="-4"/>
          <w:sz w:val="24"/>
          <w:szCs w:val="24"/>
        </w:rPr>
        <w:t xml:space="preserve"> </w:t>
      </w:r>
      <w:r w:rsidRPr="00F25960">
        <w:rPr>
          <w:sz w:val="24"/>
          <w:szCs w:val="24"/>
        </w:rPr>
        <w:t>He</w:t>
      </w:r>
      <w:r w:rsidRPr="00F25960">
        <w:rPr>
          <w:sz w:val="24"/>
          <w:szCs w:val="24"/>
        </w:rPr>
        <w:t>alth,</w:t>
      </w:r>
      <w:r w:rsidRPr="00F25960">
        <w:rPr>
          <w:spacing w:val="-4"/>
          <w:sz w:val="24"/>
          <w:szCs w:val="24"/>
        </w:rPr>
        <w:t xml:space="preserve"> </w:t>
      </w:r>
      <w:r w:rsidRPr="00F25960">
        <w:rPr>
          <w:sz w:val="24"/>
          <w:szCs w:val="24"/>
        </w:rPr>
        <w:t>Government</w:t>
      </w:r>
      <w:r w:rsidRPr="00F25960">
        <w:rPr>
          <w:spacing w:val="-3"/>
          <w:sz w:val="24"/>
          <w:szCs w:val="24"/>
        </w:rPr>
        <w:t xml:space="preserve"> </w:t>
      </w:r>
      <w:r w:rsidRPr="00F25960">
        <w:rPr>
          <w:sz w:val="24"/>
          <w:szCs w:val="24"/>
        </w:rPr>
        <w:t>and</w:t>
      </w:r>
      <w:r w:rsidRPr="00F25960">
        <w:rPr>
          <w:spacing w:val="-6"/>
          <w:sz w:val="24"/>
          <w:szCs w:val="24"/>
        </w:rPr>
        <w:t xml:space="preserve"> </w:t>
      </w:r>
      <w:r w:rsidRPr="00F25960">
        <w:rPr>
          <w:sz w:val="24"/>
          <w:szCs w:val="24"/>
        </w:rPr>
        <w:t>Private</w:t>
      </w:r>
      <w:r w:rsidRPr="00F25960">
        <w:rPr>
          <w:spacing w:val="-5"/>
          <w:sz w:val="24"/>
          <w:szCs w:val="24"/>
        </w:rPr>
        <w:t xml:space="preserve"> Female Secondary School Students</w:t>
      </w:r>
    </w:p>
    <w:p w:rsidR="0085604A" w:rsidRDefault="0085604A">
      <w:pPr>
        <w:rPr>
          <w:sz w:val="24"/>
          <w:szCs w:val="24"/>
        </w:rPr>
      </w:pPr>
    </w:p>
    <w:p w:rsidR="0085604A" w:rsidRDefault="0085604A">
      <w:pPr>
        <w:rPr>
          <w:sz w:val="24"/>
          <w:szCs w:val="24"/>
        </w:rPr>
      </w:pPr>
    </w:p>
    <w:p w:rsidR="0085604A" w:rsidRDefault="00E93A66">
      <w:pPr>
        <w:spacing w:after="240" w:line="360" w:lineRule="auto"/>
        <w:jc w:val="both"/>
        <w:rPr>
          <w:b/>
          <w:bCs/>
          <w:sz w:val="24"/>
          <w:szCs w:val="24"/>
        </w:rPr>
      </w:pPr>
      <w:r>
        <w:rPr>
          <w:b/>
          <w:bCs/>
          <w:sz w:val="24"/>
          <w:szCs w:val="24"/>
        </w:rPr>
        <w:t>INTRODUCTION</w:t>
      </w:r>
    </w:p>
    <w:p w:rsidR="0085604A" w:rsidRDefault="00E93A66">
      <w:pPr>
        <w:spacing w:line="360" w:lineRule="auto"/>
        <w:jc w:val="both"/>
        <w:rPr>
          <w:color w:val="000000" w:themeColor="text1"/>
          <w:sz w:val="24"/>
          <w:szCs w:val="24"/>
        </w:rPr>
      </w:pPr>
      <w:r>
        <w:rPr>
          <w:color w:val="000000" w:themeColor="text1"/>
          <w:sz w:val="24"/>
          <w:szCs w:val="24"/>
        </w:rPr>
        <w:t xml:space="preserve">The primary objective of secondary education is not only to impart academic knowledge but also to foster the development of individual identities among students (Abdirahman et al., 2012). Additionally, students realize the significance of acquiring skills </w:t>
      </w:r>
      <w:r>
        <w:rPr>
          <w:color w:val="000000" w:themeColor="text1"/>
          <w:sz w:val="24"/>
          <w:szCs w:val="24"/>
        </w:rPr>
        <w:t>and strategies that enable them to become productive members of society (</w:t>
      </w:r>
      <w:proofErr w:type="spellStart"/>
      <w:r>
        <w:rPr>
          <w:color w:val="000000" w:themeColor="text1"/>
          <w:sz w:val="24"/>
          <w:szCs w:val="24"/>
        </w:rPr>
        <w:t>Kapur</w:t>
      </w:r>
      <w:proofErr w:type="spellEnd"/>
      <w:r>
        <w:rPr>
          <w:color w:val="000000" w:themeColor="text1"/>
          <w:sz w:val="24"/>
          <w:szCs w:val="24"/>
        </w:rPr>
        <w:t>, 2021). Therefore, secondary education plays a pivotal role in shaping students' futures, laying the groundwork for their eventual success and happiness. While it is our aspirat</w:t>
      </w:r>
      <w:r>
        <w:rPr>
          <w:color w:val="000000" w:themeColor="text1"/>
          <w:sz w:val="24"/>
          <w:szCs w:val="24"/>
        </w:rPr>
        <w:t xml:space="preserve">ion to enroll children in outstanding schools, it is crucial to acknowledge that their educational outcomes are significantly influenced by their home environments (Mayuri, 2003). The family is the most influential </w:t>
      </w:r>
      <w:r>
        <w:rPr>
          <w:color w:val="000000" w:themeColor="text1"/>
          <w:sz w:val="24"/>
          <w:szCs w:val="24"/>
        </w:rPr>
        <w:lastRenderedPageBreak/>
        <w:t>factor in a child's life, where initial r</w:t>
      </w:r>
      <w:r>
        <w:rPr>
          <w:color w:val="000000" w:themeColor="text1"/>
          <w:sz w:val="24"/>
          <w:szCs w:val="24"/>
        </w:rPr>
        <w:t>elationships are formed, personal space is learned, and communication skills are developed, thus shaping their sense of belonging and worth (</w:t>
      </w:r>
      <w:proofErr w:type="spellStart"/>
      <w:r>
        <w:rPr>
          <w:color w:val="000000" w:themeColor="text1"/>
          <w:sz w:val="24"/>
          <w:szCs w:val="24"/>
        </w:rPr>
        <w:t>Peecook</w:t>
      </w:r>
      <w:proofErr w:type="spellEnd"/>
      <w:r>
        <w:rPr>
          <w:color w:val="000000" w:themeColor="text1"/>
          <w:sz w:val="24"/>
          <w:szCs w:val="24"/>
        </w:rPr>
        <w:t xml:space="preserve">, 2000; </w:t>
      </w:r>
      <w:proofErr w:type="spellStart"/>
      <w:r>
        <w:rPr>
          <w:color w:val="000000" w:themeColor="text1"/>
          <w:sz w:val="24"/>
          <w:szCs w:val="24"/>
        </w:rPr>
        <w:t>Lokuwam</w:t>
      </w:r>
      <w:proofErr w:type="spellEnd"/>
      <w:r>
        <w:rPr>
          <w:color w:val="000000" w:themeColor="text1"/>
          <w:sz w:val="24"/>
          <w:szCs w:val="24"/>
        </w:rPr>
        <w:t xml:space="preserve"> et al., 2020). The term 'home environment' encompasses all conditions impacting individuals </w:t>
      </w:r>
      <w:r>
        <w:rPr>
          <w:color w:val="000000" w:themeColor="text1"/>
          <w:sz w:val="24"/>
          <w:szCs w:val="24"/>
        </w:rPr>
        <w:t>from childhood through adulthood. Many high-performing students come from families that provide nurturing and supportive environments (</w:t>
      </w:r>
      <w:proofErr w:type="spellStart"/>
      <w:r>
        <w:rPr>
          <w:color w:val="000000" w:themeColor="text1"/>
          <w:sz w:val="24"/>
          <w:szCs w:val="24"/>
        </w:rPr>
        <w:t>Bandhana</w:t>
      </w:r>
      <w:proofErr w:type="spellEnd"/>
      <w:r>
        <w:rPr>
          <w:color w:val="000000" w:themeColor="text1"/>
          <w:sz w:val="24"/>
          <w:szCs w:val="24"/>
        </w:rPr>
        <w:t xml:space="preserve"> &amp; Sharma, 2012). </w:t>
      </w:r>
    </w:p>
    <w:p w:rsidR="0085604A" w:rsidRDefault="00E93A66">
      <w:pPr>
        <w:spacing w:line="360" w:lineRule="auto"/>
        <w:jc w:val="both"/>
        <w:rPr>
          <w:color w:val="000000" w:themeColor="text1"/>
          <w:sz w:val="24"/>
          <w:szCs w:val="24"/>
        </w:rPr>
      </w:pPr>
      <w:r>
        <w:rPr>
          <w:color w:val="000000" w:themeColor="text1"/>
          <w:sz w:val="24"/>
          <w:szCs w:val="24"/>
        </w:rPr>
        <w:t>For secondary students, the home environment is more crucial for their development and well-be</w:t>
      </w:r>
      <w:r>
        <w:rPr>
          <w:color w:val="000000" w:themeColor="text1"/>
          <w:sz w:val="24"/>
          <w:szCs w:val="24"/>
        </w:rPr>
        <w:t>ing in various ways. It acts as a foundational support system, offering emotional encouragement and stability essential for their mental health during the critical adolescent years (</w:t>
      </w:r>
      <w:proofErr w:type="spellStart"/>
      <w:r>
        <w:rPr>
          <w:color w:val="000000" w:themeColor="text1"/>
          <w:sz w:val="24"/>
          <w:szCs w:val="24"/>
        </w:rPr>
        <w:t>Allroggen</w:t>
      </w:r>
      <w:proofErr w:type="spellEnd"/>
      <w:r>
        <w:rPr>
          <w:color w:val="000000" w:themeColor="text1"/>
          <w:sz w:val="24"/>
          <w:szCs w:val="24"/>
        </w:rPr>
        <w:t xml:space="preserve"> et al., 2016; Singh, 2018). Furthermore, the home significantly </w:t>
      </w:r>
      <w:r>
        <w:rPr>
          <w:color w:val="000000" w:themeColor="text1"/>
          <w:sz w:val="24"/>
          <w:szCs w:val="24"/>
        </w:rPr>
        <w:t>impacts academic achievement by providing a conducive space for learning, equipped with resources like books and technology (Moeller et al., 2022). Active parental involvement in education, including guidance and setting academic expectations, plays a cruc</w:t>
      </w:r>
      <w:r>
        <w:rPr>
          <w:color w:val="000000" w:themeColor="text1"/>
          <w:sz w:val="24"/>
          <w:szCs w:val="24"/>
        </w:rPr>
        <w:t>ial role in motivating students and fostering their dedication to learning (</w:t>
      </w:r>
      <w:proofErr w:type="spellStart"/>
      <w:r>
        <w:rPr>
          <w:color w:val="000000" w:themeColor="text1"/>
          <w:sz w:val="24"/>
          <w:szCs w:val="24"/>
        </w:rPr>
        <w:t>Vedeler</w:t>
      </w:r>
      <w:proofErr w:type="spellEnd"/>
      <w:r>
        <w:rPr>
          <w:color w:val="000000" w:themeColor="text1"/>
          <w:sz w:val="24"/>
          <w:szCs w:val="24"/>
        </w:rPr>
        <w:t>, 2023). Beyond academics, familial traditions and cultural beliefs imparted at home influence students' values, attitudes, and behaviors, contributing to their moral develo</w:t>
      </w:r>
      <w:r>
        <w:rPr>
          <w:color w:val="000000" w:themeColor="text1"/>
          <w:sz w:val="24"/>
          <w:szCs w:val="24"/>
        </w:rPr>
        <w:t>pment and sense of identity (Nguyen et al., 2019). Positive role models in the home environment also impart essential life skills such as responsibility, respect, and resilience, crucial for navigating challenges outside the home (</w:t>
      </w:r>
      <w:proofErr w:type="spellStart"/>
      <w:r>
        <w:rPr>
          <w:color w:val="000000" w:themeColor="text1"/>
          <w:sz w:val="24"/>
          <w:szCs w:val="24"/>
        </w:rPr>
        <w:t>Gondiawati</w:t>
      </w:r>
      <w:proofErr w:type="spellEnd"/>
      <w:r>
        <w:rPr>
          <w:color w:val="000000" w:themeColor="text1"/>
          <w:sz w:val="24"/>
          <w:szCs w:val="24"/>
        </w:rPr>
        <w:t xml:space="preserve"> &amp; </w:t>
      </w:r>
      <w:proofErr w:type="spellStart"/>
      <w:r>
        <w:rPr>
          <w:color w:val="000000" w:themeColor="text1"/>
          <w:sz w:val="24"/>
          <w:szCs w:val="24"/>
        </w:rPr>
        <w:t>Nurhayati</w:t>
      </w:r>
      <w:proofErr w:type="spellEnd"/>
      <w:r>
        <w:rPr>
          <w:color w:val="000000" w:themeColor="text1"/>
          <w:sz w:val="24"/>
          <w:szCs w:val="24"/>
        </w:rPr>
        <w:t>, 2</w:t>
      </w:r>
      <w:r>
        <w:rPr>
          <w:color w:val="000000" w:themeColor="text1"/>
          <w:sz w:val="24"/>
          <w:szCs w:val="24"/>
        </w:rPr>
        <w:t>024). Ultimately, the home serves as a cornerstone in the holistic development of secondary students, providing the necessary emotional, academic, and social support for their success in academics, emotional well-being, and social interactions (</w:t>
      </w:r>
      <w:proofErr w:type="spellStart"/>
      <w:r>
        <w:rPr>
          <w:color w:val="000000" w:themeColor="text1"/>
          <w:sz w:val="24"/>
          <w:szCs w:val="24"/>
        </w:rPr>
        <w:t>Bøe</w:t>
      </w:r>
      <w:proofErr w:type="spellEnd"/>
      <w:r>
        <w:rPr>
          <w:color w:val="000000" w:themeColor="text1"/>
          <w:sz w:val="24"/>
          <w:szCs w:val="24"/>
        </w:rPr>
        <w:t xml:space="preserve"> et al.,</w:t>
      </w:r>
      <w:r>
        <w:rPr>
          <w:color w:val="000000" w:themeColor="text1"/>
          <w:sz w:val="24"/>
          <w:szCs w:val="24"/>
        </w:rPr>
        <w:t xml:space="preserve"> 2014; </w:t>
      </w:r>
      <w:proofErr w:type="spellStart"/>
      <w:r>
        <w:rPr>
          <w:color w:val="000000" w:themeColor="text1"/>
          <w:sz w:val="24"/>
          <w:szCs w:val="24"/>
        </w:rPr>
        <w:t>Llorca</w:t>
      </w:r>
      <w:proofErr w:type="spellEnd"/>
      <w:r>
        <w:rPr>
          <w:color w:val="000000" w:themeColor="text1"/>
          <w:sz w:val="24"/>
          <w:szCs w:val="24"/>
        </w:rPr>
        <w:t xml:space="preserve">-Mestre, 2017; </w:t>
      </w:r>
      <w:proofErr w:type="spellStart"/>
      <w:r>
        <w:rPr>
          <w:color w:val="000000" w:themeColor="text1"/>
          <w:sz w:val="24"/>
          <w:szCs w:val="24"/>
        </w:rPr>
        <w:t>Xiong</w:t>
      </w:r>
      <w:proofErr w:type="spellEnd"/>
      <w:r>
        <w:rPr>
          <w:color w:val="000000" w:themeColor="text1"/>
          <w:sz w:val="24"/>
          <w:szCs w:val="24"/>
        </w:rPr>
        <w:t xml:space="preserve"> et al., 2023). Parents and caregivers who foster a positive and supportive home environment play an indispensable role in their child's overall growth and future accomplishments (Von </w:t>
      </w:r>
      <w:proofErr w:type="spellStart"/>
      <w:r>
        <w:rPr>
          <w:color w:val="000000" w:themeColor="text1"/>
          <w:sz w:val="24"/>
          <w:szCs w:val="24"/>
        </w:rPr>
        <w:t>Stumm</w:t>
      </w:r>
      <w:proofErr w:type="spellEnd"/>
      <w:r>
        <w:rPr>
          <w:color w:val="000000" w:themeColor="text1"/>
          <w:sz w:val="24"/>
          <w:szCs w:val="24"/>
        </w:rPr>
        <w:t xml:space="preserve"> &amp; Plomin, 2015; </w:t>
      </w:r>
      <w:proofErr w:type="spellStart"/>
      <w:r>
        <w:rPr>
          <w:color w:val="000000" w:themeColor="text1"/>
          <w:sz w:val="24"/>
          <w:szCs w:val="24"/>
        </w:rPr>
        <w:t>Allroggen</w:t>
      </w:r>
      <w:proofErr w:type="spellEnd"/>
      <w:r>
        <w:rPr>
          <w:color w:val="000000" w:themeColor="text1"/>
          <w:sz w:val="24"/>
          <w:szCs w:val="24"/>
        </w:rPr>
        <w:t xml:space="preserve"> et al.,</w:t>
      </w:r>
      <w:r>
        <w:rPr>
          <w:color w:val="000000" w:themeColor="text1"/>
          <w:sz w:val="24"/>
          <w:szCs w:val="24"/>
        </w:rPr>
        <w:t xml:space="preserve"> 2016).</w:t>
      </w:r>
    </w:p>
    <w:p w:rsidR="0085604A" w:rsidRDefault="00E93A66">
      <w:pPr>
        <w:spacing w:line="360" w:lineRule="auto"/>
        <w:jc w:val="both"/>
        <w:rPr>
          <w:color w:val="000000" w:themeColor="text1"/>
          <w:sz w:val="24"/>
          <w:szCs w:val="24"/>
        </w:rPr>
      </w:pPr>
      <w:r>
        <w:rPr>
          <w:color w:val="000000" w:themeColor="text1"/>
          <w:sz w:val="24"/>
          <w:szCs w:val="24"/>
        </w:rPr>
        <w:t>According to the report '</w:t>
      </w:r>
      <w:r>
        <w:rPr>
          <w:i/>
          <w:color w:val="000000" w:themeColor="text1"/>
          <w:sz w:val="24"/>
          <w:szCs w:val="24"/>
        </w:rPr>
        <w:t>Children in India'</w:t>
      </w:r>
      <w:r>
        <w:rPr>
          <w:color w:val="000000" w:themeColor="text1"/>
          <w:sz w:val="24"/>
          <w:szCs w:val="24"/>
        </w:rPr>
        <w:t xml:space="preserve"> by UNICEF majority of adolescents in the world live in India, where they make up nearly a fifth of the country's population (243 million) (</w:t>
      </w:r>
      <w:proofErr w:type="spellStart"/>
      <w:r>
        <w:rPr>
          <w:color w:val="000000" w:themeColor="text1"/>
          <w:sz w:val="24"/>
          <w:szCs w:val="24"/>
          <w:shd w:val="clear" w:color="auto" w:fill="FFFFFF"/>
        </w:rPr>
        <w:t>Mehra</w:t>
      </w:r>
      <w:proofErr w:type="spellEnd"/>
      <w:r>
        <w:rPr>
          <w:color w:val="000000" w:themeColor="text1"/>
          <w:sz w:val="24"/>
          <w:szCs w:val="24"/>
          <w:shd w:val="clear" w:color="auto" w:fill="FFFFFF"/>
        </w:rPr>
        <w:t xml:space="preserve"> et al., 2022)</w:t>
      </w:r>
      <w:r>
        <w:rPr>
          <w:color w:val="000000" w:themeColor="text1"/>
          <w:sz w:val="24"/>
          <w:szCs w:val="24"/>
        </w:rPr>
        <w:t xml:space="preserve">. </w:t>
      </w:r>
      <w:r>
        <w:rPr>
          <w:rStyle w:val="skip-numberingChar"/>
          <w:rFonts w:eastAsiaTheme="minorEastAsia"/>
        </w:rPr>
        <w:t>Many students in this age group struggle wit</w:t>
      </w:r>
      <w:r>
        <w:rPr>
          <w:rStyle w:val="skip-numberingChar"/>
          <w:rFonts w:eastAsiaTheme="minorEastAsia"/>
        </w:rPr>
        <w:t>h anxiety, depression, self-harm, substance abuse, and other mental health problems that can impact their academic performance, social relationships, and overall well-being (</w:t>
      </w:r>
      <w:r>
        <w:rPr>
          <w:color w:val="000000" w:themeColor="text1"/>
          <w:sz w:val="24"/>
          <w:szCs w:val="24"/>
          <w:shd w:val="clear" w:color="auto" w:fill="FFFFFF"/>
        </w:rPr>
        <w:t>Reddy, 2019; Rajkumar, 2022)</w:t>
      </w:r>
      <w:r>
        <w:rPr>
          <w:sz w:val="24"/>
          <w:szCs w:val="24"/>
        </w:rPr>
        <w:t>.</w:t>
      </w:r>
      <w:r>
        <w:rPr>
          <w:color w:val="000000" w:themeColor="text1"/>
          <w:sz w:val="24"/>
          <w:szCs w:val="24"/>
        </w:rPr>
        <w:t xml:space="preserve"> In the study, </w:t>
      </w:r>
      <w:r>
        <w:rPr>
          <w:rStyle w:val="skip-numberingChar"/>
          <w:rFonts w:eastAsiaTheme="minorEastAsia"/>
        </w:rPr>
        <w:t>Malhotra &amp;</w:t>
      </w:r>
      <w:r>
        <w:rPr>
          <w:spacing w:val="10"/>
          <w:sz w:val="24"/>
          <w:szCs w:val="24"/>
        </w:rPr>
        <w:t xml:space="preserve"> </w:t>
      </w:r>
      <w:r>
        <w:rPr>
          <w:rStyle w:val="skip-numberingChar"/>
          <w:rFonts w:eastAsiaTheme="minorEastAsia"/>
        </w:rPr>
        <w:t>Patra (2014), observed that</w:t>
      </w:r>
      <w:r>
        <w:rPr>
          <w:rStyle w:val="skip-numberingChar"/>
          <w:rFonts w:eastAsiaTheme="minorEastAsia"/>
        </w:rPr>
        <w:t xml:space="preserve"> a</w:t>
      </w:r>
      <w:r>
        <w:rPr>
          <w:color w:val="000000" w:themeColor="text1"/>
          <w:sz w:val="24"/>
          <w:szCs w:val="24"/>
        </w:rPr>
        <w:t>ccording to a meta-analysis, psychiatric illnesses affect 23.3% of school-aged children and adolescents and 6.5% of the general population. India has the highest rate of teen suicide internationally (</w:t>
      </w:r>
      <w:r>
        <w:rPr>
          <w:w w:val="105"/>
          <w:sz w:val="24"/>
          <w:szCs w:val="24"/>
        </w:rPr>
        <w:t>Patel et al., 2012)</w:t>
      </w:r>
      <w:r>
        <w:rPr>
          <w:color w:val="000000" w:themeColor="text1"/>
          <w:sz w:val="24"/>
          <w:szCs w:val="24"/>
        </w:rPr>
        <w:t xml:space="preserve">. According to the National Mental </w:t>
      </w:r>
      <w:r>
        <w:rPr>
          <w:color w:val="000000" w:themeColor="text1"/>
          <w:sz w:val="24"/>
          <w:szCs w:val="24"/>
        </w:rPr>
        <w:t>Health Survey, India (2015–2016), mental problems are 7% more common in 13–17-year-olds and are almost equally prevalent in both the genders (</w:t>
      </w:r>
      <w:r>
        <w:rPr>
          <w:w w:val="105"/>
          <w:sz w:val="24"/>
          <w:szCs w:val="24"/>
        </w:rPr>
        <w:t>Gururaj et</w:t>
      </w:r>
      <w:r>
        <w:rPr>
          <w:spacing w:val="3"/>
          <w:w w:val="105"/>
          <w:sz w:val="24"/>
          <w:szCs w:val="24"/>
        </w:rPr>
        <w:t xml:space="preserve"> </w:t>
      </w:r>
      <w:r>
        <w:rPr>
          <w:w w:val="105"/>
          <w:sz w:val="24"/>
          <w:szCs w:val="24"/>
        </w:rPr>
        <w:t xml:space="preserve">al., 2016) </w:t>
      </w:r>
      <w:r>
        <w:rPr>
          <w:rStyle w:val="skip-numberingChar"/>
          <w:rFonts w:eastAsiaTheme="minorEastAsia"/>
        </w:rPr>
        <w:lastRenderedPageBreak/>
        <w:t>however, a systematic review indicates that prevalence of psychiatric disorders among adoles</w:t>
      </w:r>
      <w:r>
        <w:rPr>
          <w:rStyle w:val="skip-numberingChar"/>
          <w:rFonts w:eastAsiaTheme="minorEastAsia"/>
        </w:rPr>
        <w:t>cents ranged from 0.48% to 29.40% (</w:t>
      </w:r>
      <w:r>
        <w:rPr>
          <w:color w:val="212121"/>
          <w:sz w:val="24"/>
          <w:szCs w:val="24"/>
        </w:rPr>
        <w:t xml:space="preserve">Bhola &amp; </w:t>
      </w:r>
      <w:proofErr w:type="spellStart"/>
      <w:r>
        <w:rPr>
          <w:color w:val="212121"/>
          <w:sz w:val="24"/>
          <w:szCs w:val="24"/>
        </w:rPr>
        <w:t>Kapur</w:t>
      </w:r>
      <w:proofErr w:type="spellEnd"/>
      <w:r>
        <w:rPr>
          <w:color w:val="212121"/>
          <w:sz w:val="24"/>
          <w:szCs w:val="24"/>
        </w:rPr>
        <w:t>, 2003)</w:t>
      </w:r>
      <w:r>
        <w:rPr>
          <w:color w:val="000000" w:themeColor="text1"/>
          <w:sz w:val="24"/>
          <w:szCs w:val="24"/>
        </w:rPr>
        <w:t>. Srivastava et al. (2016), found a significant gap in understanding students' mental health needs.</w:t>
      </w:r>
      <w:r>
        <w:rPr>
          <w:sz w:val="24"/>
          <w:szCs w:val="24"/>
          <w:shd w:val="clear" w:color="auto" w:fill="FFFFFF"/>
        </w:rPr>
        <w:t xml:space="preserve"> According to the study, up to 23.3% of secondary school children have considerable mental health illn</w:t>
      </w:r>
      <w:r>
        <w:rPr>
          <w:sz w:val="24"/>
          <w:szCs w:val="24"/>
          <w:shd w:val="clear" w:color="auto" w:fill="FFFFFF"/>
        </w:rPr>
        <w:t>ess, and suicide is the leading cause of death in Indian teenagers (Roy et al., 2019).</w:t>
      </w:r>
      <w:r>
        <w:rPr>
          <w:color w:val="000000" w:themeColor="text1"/>
          <w:sz w:val="24"/>
          <w:szCs w:val="24"/>
        </w:rPr>
        <w:t xml:space="preserve"> </w:t>
      </w:r>
    </w:p>
    <w:p w:rsidR="0085604A" w:rsidRDefault="00E93A66">
      <w:pPr>
        <w:spacing w:after="240" w:line="360" w:lineRule="auto"/>
        <w:jc w:val="both"/>
        <w:rPr>
          <w:color w:val="000000" w:themeColor="text1"/>
          <w:sz w:val="24"/>
          <w:szCs w:val="24"/>
        </w:rPr>
      </w:pPr>
      <w:r>
        <w:rPr>
          <w:color w:val="000000" w:themeColor="text1"/>
          <w:sz w:val="24"/>
          <w:szCs w:val="24"/>
        </w:rPr>
        <w:t xml:space="preserve">The World Health Organization (WHO, 2022) emphasized that, "infancy, childhood and adolescent stage are critical for mental health development, presenting both </w:t>
      </w:r>
      <w:r>
        <w:rPr>
          <w:color w:val="000000" w:themeColor="text1"/>
          <w:sz w:val="24"/>
          <w:szCs w:val="24"/>
        </w:rPr>
        <w:t xml:space="preserve">vulnerabilities and opportunities." WHO (2022), also highlighted that school-based social and emotional learning </w:t>
      </w:r>
      <w:proofErr w:type="spellStart"/>
      <w:r>
        <w:rPr>
          <w:color w:val="000000" w:themeColor="text1"/>
          <w:sz w:val="24"/>
          <w:szCs w:val="24"/>
        </w:rPr>
        <w:t>programmes</w:t>
      </w:r>
      <w:proofErr w:type="spellEnd"/>
      <w:r>
        <w:rPr>
          <w:color w:val="000000" w:themeColor="text1"/>
          <w:sz w:val="24"/>
          <w:szCs w:val="24"/>
        </w:rPr>
        <w:t xml:space="preserve"> are particularly effective globally, regardless of economic status. These </w:t>
      </w:r>
      <w:proofErr w:type="spellStart"/>
      <w:r>
        <w:rPr>
          <w:color w:val="000000" w:themeColor="text1"/>
          <w:sz w:val="24"/>
          <w:szCs w:val="24"/>
        </w:rPr>
        <w:t>programmes</w:t>
      </w:r>
      <w:proofErr w:type="spellEnd"/>
      <w:r>
        <w:rPr>
          <w:color w:val="000000" w:themeColor="text1"/>
          <w:sz w:val="24"/>
          <w:szCs w:val="24"/>
        </w:rPr>
        <w:t xml:space="preserve"> complement the goals of the Mental Health Actio</w:t>
      </w:r>
      <w:r>
        <w:rPr>
          <w:color w:val="000000" w:themeColor="text1"/>
          <w:sz w:val="24"/>
          <w:szCs w:val="24"/>
        </w:rPr>
        <w:t>n Plan 2013-2030, which aims to promote mental well-being, prevent mental disorders, provide care, enhance recovery, and reduce the impact of mental health challenges worldwide (WHO, 2021; WHO, 2022; WHO, 2023).</w:t>
      </w:r>
    </w:p>
    <w:p w:rsidR="0085604A" w:rsidRDefault="00E93A66">
      <w:pPr>
        <w:spacing w:line="360" w:lineRule="auto"/>
        <w:jc w:val="both"/>
        <w:rPr>
          <w:b/>
          <w:color w:val="000000" w:themeColor="text1"/>
          <w:sz w:val="24"/>
          <w:szCs w:val="24"/>
        </w:rPr>
      </w:pPr>
      <w:r>
        <w:rPr>
          <w:b/>
          <w:color w:val="000000" w:themeColor="text1"/>
          <w:sz w:val="24"/>
          <w:szCs w:val="24"/>
        </w:rPr>
        <w:t>NEED AND SIGNIFICANCE OF THE STUDY</w:t>
      </w:r>
    </w:p>
    <w:p w:rsidR="0085604A" w:rsidRDefault="00E93A66">
      <w:pPr>
        <w:pStyle w:val="BodyText"/>
        <w:spacing w:line="360" w:lineRule="auto"/>
        <w:jc w:val="both"/>
        <w:rPr>
          <w:spacing w:val="20"/>
          <w:sz w:val="24"/>
        </w:rPr>
      </w:pPr>
      <w:r>
        <w:rPr>
          <w:sz w:val="24"/>
        </w:rPr>
        <w:t>A positiv</w:t>
      </w:r>
      <w:r>
        <w:rPr>
          <w:sz w:val="24"/>
        </w:rPr>
        <w:t>e and supportive home environment is crucial to shaping a child's academic performance, emotional resilience, and mental health.</w:t>
      </w:r>
      <w:r>
        <w:rPr>
          <w:spacing w:val="20"/>
          <w:sz w:val="24"/>
        </w:rPr>
        <w:t xml:space="preserve"> </w:t>
      </w:r>
      <w:r>
        <w:rPr>
          <w:sz w:val="24"/>
        </w:rPr>
        <w:t>This is particularly significant for adolescent girls, as they navigate both academic pressures and gender-specific societal ex</w:t>
      </w:r>
      <w:r>
        <w:rPr>
          <w:sz w:val="24"/>
        </w:rPr>
        <w:t>pectations. Therefore,</w:t>
      </w:r>
      <w:r>
        <w:rPr>
          <w:spacing w:val="17"/>
          <w:sz w:val="24"/>
        </w:rPr>
        <w:t xml:space="preserve"> </w:t>
      </w:r>
      <w:r>
        <w:rPr>
          <w:sz w:val="24"/>
        </w:rPr>
        <w:t>it</w:t>
      </w:r>
      <w:r>
        <w:rPr>
          <w:spacing w:val="15"/>
          <w:sz w:val="24"/>
        </w:rPr>
        <w:t xml:space="preserve"> </w:t>
      </w:r>
      <w:r>
        <w:rPr>
          <w:sz w:val="24"/>
        </w:rPr>
        <w:t>is</w:t>
      </w:r>
      <w:r>
        <w:rPr>
          <w:spacing w:val="15"/>
          <w:sz w:val="24"/>
        </w:rPr>
        <w:t xml:space="preserve"> </w:t>
      </w:r>
      <w:r>
        <w:rPr>
          <w:sz w:val="24"/>
        </w:rPr>
        <w:t>required</w:t>
      </w:r>
      <w:r>
        <w:rPr>
          <w:spacing w:val="17"/>
          <w:sz w:val="24"/>
        </w:rPr>
        <w:t xml:space="preserve"> </w:t>
      </w:r>
      <w:r>
        <w:rPr>
          <w:sz w:val="24"/>
        </w:rPr>
        <w:t>for</w:t>
      </w:r>
      <w:r>
        <w:rPr>
          <w:spacing w:val="16"/>
          <w:sz w:val="32"/>
        </w:rPr>
        <w:t xml:space="preserve"> </w:t>
      </w:r>
      <w:r>
        <w:rPr>
          <w:sz w:val="24"/>
        </w:rPr>
        <w:t>adolescent girls</w:t>
      </w:r>
      <w:r>
        <w:rPr>
          <w:spacing w:val="15"/>
          <w:sz w:val="24"/>
        </w:rPr>
        <w:t xml:space="preserve"> </w:t>
      </w:r>
      <w:r>
        <w:rPr>
          <w:sz w:val="24"/>
        </w:rPr>
        <w:t>to be in an understanding, loving, friendly and</w:t>
      </w:r>
      <w:r>
        <w:rPr>
          <w:spacing w:val="13"/>
          <w:sz w:val="24"/>
        </w:rPr>
        <w:t xml:space="preserve"> </w:t>
      </w:r>
      <w:r>
        <w:rPr>
          <w:sz w:val="24"/>
        </w:rPr>
        <w:t>caring</w:t>
      </w:r>
      <w:r>
        <w:rPr>
          <w:spacing w:val="13"/>
          <w:sz w:val="24"/>
        </w:rPr>
        <w:t xml:space="preserve"> </w:t>
      </w:r>
      <w:r>
        <w:rPr>
          <w:sz w:val="24"/>
        </w:rPr>
        <w:t>home environment</w:t>
      </w:r>
      <w:r>
        <w:rPr>
          <w:spacing w:val="14"/>
          <w:sz w:val="24"/>
        </w:rPr>
        <w:t xml:space="preserve"> </w:t>
      </w:r>
      <w:r>
        <w:rPr>
          <w:sz w:val="24"/>
        </w:rPr>
        <w:t>so</w:t>
      </w:r>
      <w:r>
        <w:rPr>
          <w:spacing w:val="13"/>
          <w:sz w:val="24"/>
        </w:rPr>
        <w:t xml:space="preserve"> </w:t>
      </w:r>
      <w:r>
        <w:rPr>
          <w:sz w:val="24"/>
        </w:rPr>
        <w:t>that they may</w:t>
      </w:r>
      <w:r>
        <w:rPr>
          <w:spacing w:val="13"/>
          <w:sz w:val="24"/>
        </w:rPr>
        <w:t xml:space="preserve"> </w:t>
      </w:r>
      <w:r>
        <w:rPr>
          <w:sz w:val="24"/>
        </w:rPr>
        <w:t>express their</w:t>
      </w:r>
      <w:r>
        <w:rPr>
          <w:spacing w:val="13"/>
          <w:sz w:val="24"/>
        </w:rPr>
        <w:t xml:space="preserve"> </w:t>
      </w:r>
      <w:r>
        <w:rPr>
          <w:sz w:val="24"/>
        </w:rPr>
        <w:t>thoughts and feelings effectively. Mental Health in this connection play an important role, as</w:t>
      </w:r>
      <w:r>
        <w:rPr>
          <w:sz w:val="24"/>
        </w:rPr>
        <w:t xml:space="preserve"> it is the reflection of the highest principle of mind and thought, and said to be a key developer of whole personality of an individual. Due to the importance and profound interdependency of the above-mentioned parameters, and the lack of focused studies </w:t>
      </w:r>
      <w:r>
        <w:rPr>
          <w:sz w:val="24"/>
        </w:rPr>
        <w:t xml:space="preserve">in this area, the investigators decided to conduct research among female secondary school students of government and private schools in the </w:t>
      </w:r>
      <w:proofErr w:type="spellStart"/>
      <w:r>
        <w:rPr>
          <w:sz w:val="24"/>
        </w:rPr>
        <w:t>Almora</w:t>
      </w:r>
      <w:proofErr w:type="spellEnd"/>
      <w:r>
        <w:rPr>
          <w:sz w:val="24"/>
        </w:rPr>
        <w:t xml:space="preserve"> District of the </w:t>
      </w:r>
      <w:proofErr w:type="spellStart"/>
      <w:r>
        <w:rPr>
          <w:sz w:val="24"/>
        </w:rPr>
        <w:t>Kumaun</w:t>
      </w:r>
      <w:proofErr w:type="spellEnd"/>
      <w:r>
        <w:rPr>
          <w:sz w:val="24"/>
        </w:rPr>
        <w:t xml:space="preserve"> region, Uttarakhand, in order to fill the important research gap. </w:t>
      </w:r>
    </w:p>
    <w:p w:rsidR="0085604A" w:rsidRDefault="0085604A">
      <w:pPr>
        <w:rPr>
          <w:sz w:val="24"/>
          <w:szCs w:val="24"/>
        </w:rPr>
      </w:pPr>
    </w:p>
    <w:p w:rsidR="0085604A" w:rsidRDefault="00E93A66">
      <w:pPr>
        <w:pStyle w:val="Heading1"/>
        <w:spacing w:before="61" w:after="240"/>
        <w:ind w:left="0"/>
        <w:rPr>
          <w:spacing w:val="-2"/>
          <w:sz w:val="24"/>
          <w:szCs w:val="24"/>
        </w:rPr>
      </w:pPr>
      <w:r>
        <w:rPr>
          <w:spacing w:val="-2"/>
          <w:sz w:val="24"/>
          <w:szCs w:val="24"/>
        </w:rPr>
        <w:t xml:space="preserve">STATEMENT OF THE </w:t>
      </w:r>
      <w:r>
        <w:rPr>
          <w:spacing w:val="-2"/>
          <w:sz w:val="24"/>
          <w:szCs w:val="24"/>
        </w:rPr>
        <w:t>PROBLEM</w:t>
      </w:r>
    </w:p>
    <w:p w:rsidR="0085604A" w:rsidRDefault="00E93A66">
      <w:pPr>
        <w:pStyle w:val="Heading1"/>
        <w:spacing w:before="61" w:line="360" w:lineRule="auto"/>
        <w:ind w:left="0"/>
        <w:jc w:val="both"/>
        <w:rPr>
          <w:spacing w:val="-2"/>
          <w:sz w:val="24"/>
          <w:szCs w:val="24"/>
        </w:rPr>
      </w:pPr>
      <w:r>
        <w:rPr>
          <w:b w:val="0"/>
          <w:spacing w:val="-2"/>
          <w:sz w:val="24"/>
          <w:szCs w:val="24"/>
        </w:rPr>
        <w:t>The problem identified for this study was stated as follows,</w:t>
      </w:r>
      <w:r>
        <w:rPr>
          <w:spacing w:val="-2"/>
          <w:sz w:val="24"/>
          <w:szCs w:val="24"/>
        </w:rPr>
        <w:t xml:space="preserve"> “A Study of Home Environment and Mental Health Status among Female Secondary School Students.”</w:t>
      </w:r>
    </w:p>
    <w:p w:rsidR="0085604A" w:rsidRDefault="0085604A">
      <w:pPr>
        <w:pStyle w:val="Heading1"/>
        <w:spacing w:before="61"/>
        <w:ind w:left="0"/>
        <w:rPr>
          <w:spacing w:val="-2"/>
          <w:sz w:val="24"/>
          <w:szCs w:val="24"/>
        </w:rPr>
      </w:pPr>
    </w:p>
    <w:p w:rsidR="0085604A" w:rsidRDefault="0085604A">
      <w:pPr>
        <w:pStyle w:val="Heading1"/>
        <w:spacing w:before="61"/>
        <w:ind w:left="0"/>
        <w:rPr>
          <w:spacing w:val="-2"/>
          <w:sz w:val="24"/>
          <w:szCs w:val="24"/>
        </w:rPr>
      </w:pPr>
    </w:p>
    <w:p w:rsidR="0085604A" w:rsidRDefault="0085604A">
      <w:pPr>
        <w:pStyle w:val="Heading1"/>
        <w:spacing w:before="61"/>
        <w:ind w:left="0"/>
        <w:rPr>
          <w:spacing w:val="-2"/>
          <w:sz w:val="24"/>
          <w:szCs w:val="24"/>
        </w:rPr>
      </w:pPr>
    </w:p>
    <w:p w:rsidR="0085604A" w:rsidRDefault="00E93A66">
      <w:pPr>
        <w:pStyle w:val="Heading1"/>
        <w:spacing w:before="61"/>
        <w:ind w:left="0"/>
        <w:rPr>
          <w:sz w:val="24"/>
          <w:szCs w:val="24"/>
        </w:rPr>
      </w:pPr>
      <w:r>
        <w:rPr>
          <w:spacing w:val="-2"/>
          <w:sz w:val="24"/>
          <w:szCs w:val="24"/>
        </w:rPr>
        <w:t>OBJECTIVES</w:t>
      </w:r>
    </w:p>
    <w:p w:rsidR="0085604A" w:rsidRDefault="0085604A">
      <w:pPr>
        <w:pStyle w:val="BodyText"/>
        <w:spacing w:before="84"/>
        <w:rPr>
          <w:b/>
          <w:sz w:val="24"/>
          <w:szCs w:val="24"/>
        </w:rPr>
      </w:pPr>
    </w:p>
    <w:p w:rsidR="0085604A" w:rsidRDefault="00E93A66">
      <w:pPr>
        <w:pStyle w:val="BodyText"/>
        <w:rPr>
          <w:sz w:val="24"/>
          <w:szCs w:val="24"/>
        </w:rPr>
      </w:pPr>
      <w:r>
        <w:rPr>
          <w:sz w:val="24"/>
          <w:szCs w:val="24"/>
        </w:rPr>
        <w:t>The</w:t>
      </w:r>
      <w:r>
        <w:rPr>
          <w:spacing w:val="-5"/>
          <w:sz w:val="24"/>
          <w:szCs w:val="24"/>
        </w:rPr>
        <w:t xml:space="preserve"> </w:t>
      </w:r>
      <w:r>
        <w:rPr>
          <w:sz w:val="24"/>
          <w:szCs w:val="24"/>
        </w:rPr>
        <w:t>present</w:t>
      </w:r>
      <w:r>
        <w:rPr>
          <w:spacing w:val="-6"/>
          <w:sz w:val="24"/>
          <w:szCs w:val="24"/>
        </w:rPr>
        <w:t xml:space="preserve"> </w:t>
      </w:r>
      <w:r>
        <w:rPr>
          <w:sz w:val="24"/>
          <w:szCs w:val="24"/>
        </w:rPr>
        <w:t>study</w:t>
      </w:r>
      <w:r>
        <w:rPr>
          <w:spacing w:val="-4"/>
          <w:sz w:val="24"/>
          <w:szCs w:val="24"/>
        </w:rPr>
        <w:t xml:space="preserve"> </w:t>
      </w:r>
      <w:r>
        <w:rPr>
          <w:sz w:val="24"/>
          <w:szCs w:val="24"/>
        </w:rPr>
        <w:t>was</w:t>
      </w:r>
      <w:r>
        <w:rPr>
          <w:spacing w:val="-6"/>
          <w:sz w:val="24"/>
          <w:szCs w:val="24"/>
        </w:rPr>
        <w:t xml:space="preserve"> </w:t>
      </w:r>
      <w:r>
        <w:rPr>
          <w:sz w:val="24"/>
          <w:szCs w:val="24"/>
        </w:rPr>
        <w:t>directed</w:t>
      </w:r>
      <w:r>
        <w:rPr>
          <w:spacing w:val="-4"/>
          <w:sz w:val="24"/>
          <w:szCs w:val="24"/>
        </w:rPr>
        <w:t xml:space="preserve"> </w:t>
      </w:r>
      <w:r>
        <w:rPr>
          <w:sz w:val="24"/>
          <w:szCs w:val="24"/>
        </w:rPr>
        <w:t>by</w:t>
      </w:r>
      <w:r>
        <w:rPr>
          <w:spacing w:val="-8"/>
          <w:sz w:val="24"/>
          <w:szCs w:val="24"/>
        </w:rPr>
        <w:t xml:space="preserve"> </w:t>
      </w:r>
      <w:r>
        <w:rPr>
          <w:sz w:val="24"/>
          <w:szCs w:val="24"/>
        </w:rPr>
        <w:t>the</w:t>
      </w:r>
      <w:r>
        <w:rPr>
          <w:spacing w:val="-5"/>
          <w:sz w:val="24"/>
          <w:szCs w:val="24"/>
        </w:rPr>
        <w:t xml:space="preserve"> </w:t>
      </w:r>
      <w:r>
        <w:rPr>
          <w:sz w:val="24"/>
          <w:szCs w:val="24"/>
        </w:rPr>
        <w:t>following</w:t>
      </w:r>
      <w:r>
        <w:rPr>
          <w:spacing w:val="-5"/>
          <w:sz w:val="24"/>
          <w:szCs w:val="24"/>
        </w:rPr>
        <w:t xml:space="preserve"> </w:t>
      </w:r>
      <w:r>
        <w:rPr>
          <w:spacing w:val="-2"/>
          <w:sz w:val="24"/>
          <w:szCs w:val="24"/>
        </w:rPr>
        <w:t>objectives:</w:t>
      </w:r>
    </w:p>
    <w:p w:rsidR="0085604A" w:rsidRDefault="00E93A66">
      <w:pPr>
        <w:pStyle w:val="ListParagraph"/>
        <w:numPr>
          <w:ilvl w:val="0"/>
          <w:numId w:val="1"/>
        </w:numPr>
        <w:tabs>
          <w:tab w:val="left" w:pos="580"/>
        </w:tabs>
        <w:spacing w:before="115" w:line="360" w:lineRule="auto"/>
        <w:ind w:left="270" w:right="114" w:hanging="270"/>
        <w:rPr>
          <w:sz w:val="24"/>
          <w:szCs w:val="24"/>
        </w:rPr>
      </w:pPr>
      <w:r>
        <w:rPr>
          <w:sz w:val="24"/>
          <w:szCs w:val="24"/>
        </w:rPr>
        <w:t>To</w:t>
      </w:r>
      <w:r>
        <w:rPr>
          <w:spacing w:val="20"/>
          <w:sz w:val="24"/>
          <w:szCs w:val="24"/>
        </w:rPr>
        <w:t xml:space="preserve"> </w:t>
      </w:r>
      <w:r>
        <w:rPr>
          <w:sz w:val="24"/>
          <w:szCs w:val="24"/>
        </w:rPr>
        <w:t>compare the ho</w:t>
      </w:r>
      <w:r>
        <w:rPr>
          <w:sz w:val="24"/>
          <w:szCs w:val="24"/>
        </w:rPr>
        <w:t>me environment</w:t>
      </w:r>
      <w:r>
        <w:rPr>
          <w:spacing w:val="21"/>
          <w:sz w:val="24"/>
          <w:szCs w:val="24"/>
        </w:rPr>
        <w:t xml:space="preserve"> </w:t>
      </w:r>
      <w:r>
        <w:rPr>
          <w:sz w:val="24"/>
          <w:szCs w:val="24"/>
        </w:rPr>
        <w:t>status</w:t>
      </w:r>
      <w:r>
        <w:rPr>
          <w:spacing w:val="22"/>
          <w:sz w:val="24"/>
          <w:szCs w:val="24"/>
        </w:rPr>
        <w:t xml:space="preserve"> </w:t>
      </w:r>
      <w:r>
        <w:rPr>
          <w:sz w:val="24"/>
          <w:szCs w:val="24"/>
        </w:rPr>
        <w:t>among</w:t>
      </w:r>
      <w:r>
        <w:rPr>
          <w:spacing w:val="21"/>
          <w:sz w:val="24"/>
          <w:szCs w:val="24"/>
        </w:rPr>
        <w:t xml:space="preserve"> </w:t>
      </w:r>
      <w:r>
        <w:rPr>
          <w:sz w:val="24"/>
          <w:szCs w:val="24"/>
        </w:rPr>
        <w:t>female students studying in government</w:t>
      </w:r>
      <w:r>
        <w:rPr>
          <w:spacing w:val="24"/>
          <w:sz w:val="24"/>
          <w:szCs w:val="24"/>
        </w:rPr>
        <w:t xml:space="preserve"> </w:t>
      </w:r>
      <w:r>
        <w:rPr>
          <w:sz w:val="24"/>
          <w:szCs w:val="24"/>
        </w:rPr>
        <w:t>and</w:t>
      </w:r>
      <w:r>
        <w:rPr>
          <w:spacing w:val="20"/>
          <w:sz w:val="24"/>
          <w:szCs w:val="24"/>
        </w:rPr>
        <w:t xml:space="preserve"> </w:t>
      </w:r>
      <w:r>
        <w:rPr>
          <w:sz w:val="24"/>
          <w:szCs w:val="24"/>
        </w:rPr>
        <w:t>private</w:t>
      </w:r>
      <w:r>
        <w:rPr>
          <w:spacing w:val="20"/>
          <w:sz w:val="24"/>
          <w:szCs w:val="24"/>
        </w:rPr>
        <w:t xml:space="preserve"> </w:t>
      </w:r>
      <w:r>
        <w:rPr>
          <w:sz w:val="24"/>
          <w:szCs w:val="24"/>
        </w:rPr>
        <w:t xml:space="preserve">secondary </w:t>
      </w:r>
      <w:r>
        <w:rPr>
          <w:spacing w:val="-2"/>
          <w:sz w:val="24"/>
          <w:szCs w:val="24"/>
        </w:rPr>
        <w:t>schools.</w:t>
      </w:r>
    </w:p>
    <w:p w:rsidR="0085604A" w:rsidRDefault="00E93A66">
      <w:pPr>
        <w:pStyle w:val="ListParagraph"/>
        <w:numPr>
          <w:ilvl w:val="0"/>
          <w:numId w:val="1"/>
        </w:numPr>
        <w:tabs>
          <w:tab w:val="left" w:pos="580"/>
        </w:tabs>
        <w:spacing w:before="24" w:line="360" w:lineRule="auto"/>
        <w:ind w:left="270" w:hanging="270"/>
        <w:rPr>
          <w:sz w:val="24"/>
          <w:szCs w:val="24"/>
        </w:rPr>
      </w:pPr>
      <w:r>
        <w:rPr>
          <w:sz w:val="24"/>
          <w:szCs w:val="24"/>
        </w:rPr>
        <w:t>To</w:t>
      </w:r>
      <w:r>
        <w:rPr>
          <w:spacing w:val="-13"/>
          <w:sz w:val="24"/>
          <w:szCs w:val="24"/>
        </w:rPr>
        <w:t xml:space="preserve"> </w:t>
      </w:r>
      <w:r>
        <w:rPr>
          <w:sz w:val="24"/>
          <w:szCs w:val="24"/>
        </w:rPr>
        <w:t>compare</w:t>
      </w:r>
      <w:r>
        <w:rPr>
          <w:spacing w:val="-9"/>
          <w:sz w:val="24"/>
          <w:szCs w:val="24"/>
        </w:rPr>
        <w:t xml:space="preserve"> </w:t>
      </w:r>
      <w:r>
        <w:rPr>
          <w:sz w:val="24"/>
          <w:szCs w:val="24"/>
        </w:rPr>
        <w:t>the</w:t>
      </w:r>
      <w:r>
        <w:rPr>
          <w:spacing w:val="-7"/>
          <w:sz w:val="24"/>
          <w:szCs w:val="24"/>
        </w:rPr>
        <w:t xml:space="preserve"> </w:t>
      </w:r>
      <w:r>
        <w:rPr>
          <w:sz w:val="24"/>
          <w:szCs w:val="24"/>
        </w:rPr>
        <w:t>mental</w:t>
      </w:r>
      <w:r>
        <w:rPr>
          <w:spacing w:val="-10"/>
          <w:sz w:val="24"/>
          <w:szCs w:val="24"/>
        </w:rPr>
        <w:t xml:space="preserve"> </w:t>
      </w:r>
      <w:r>
        <w:rPr>
          <w:sz w:val="24"/>
          <w:szCs w:val="24"/>
        </w:rPr>
        <w:t>health</w:t>
      </w:r>
      <w:r>
        <w:rPr>
          <w:spacing w:val="-8"/>
          <w:sz w:val="24"/>
          <w:szCs w:val="24"/>
        </w:rPr>
        <w:t xml:space="preserve"> </w:t>
      </w:r>
      <w:r>
        <w:rPr>
          <w:sz w:val="24"/>
          <w:szCs w:val="24"/>
        </w:rPr>
        <w:t>status</w:t>
      </w:r>
      <w:r>
        <w:rPr>
          <w:spacing w:val="-9"/>
          <w:sz w:val="24"/>
          <w:szCs w:val="24"/>
        </w:rPr>
        <w:t xml:space="preserve"> </w:t>
      </w:r>
      <w:r>
        <w:rPr>
          <w:sz w:val="24"/>
          <w:szCs w:val="24"/>
        </w:rPr>
        <w:t>among</w:t>
      </w:r>
      <w:r>
        <w:rPr>
          <w:spacing w:val="-8"/>
          <w:sz w:val="24"/>
          <w:szCs w:val="24"/>
        </w:rPr>
        <w:t xml:space="preserve"> </w:t>
      </w:r>
      <w:r>
        <w:rPr>
          <w:sz w:val="24"/>
          <w:szCs w:val="24"/>
        </w:rPr>
        <w:t>female students</w:t>
      </w:r>
      <w:r>
        <w:rPr>
          <w:spacing w:val="-13"/>
          <w:sz w:val="24"/>
          <w:szCs w:val="24"/>
        </w:rPr>
        <w:t xml:space="preserve"> </w:t>
      </w:r>
      <w:r>
        <w:rPr>
          <w:sz w:val="24"/>
          <w:szCs w:val="24"/>
        </w:rPr>
        <w:t>studying</w:t>
      </w:r>
      <w:r>
        <w:rPr>
          <w:spacing w:val="-12"/>
          <w:sz w:val="24"/>
          <w:szCs w:val="24"/>
        </w:rPr>
        <w:t xml:space="preserve"> </w:t>
      </w:r>
      <w:r>
        <w:rPr>
          <w:sz w:val="24"/>
          <w:szCs w:val="24"/>
        </w:rPr>
        <w:t>in</w:t>
      </w:r>
      <w:r>
        <w:rPr>
          <w:spacing w:val="-13"/>
          <w:sz w:val="24"/>
          <w:szCs w:val="24"/>
        </w:rPr>
        <w:t xml:space="preserve"> </w:t>
      </w:r>
      <w:r>
        <w:rPr>
          <w:sz w:val="24"/>
          <w:szCs w:val="24"/>
        </w:rPr>
        <w:t>government</w:t>
      </w:r>
      <w:r>
        <w:rPr>
          <w:spacing w:val="-9"/>
          <w:sz w:val="24"/>
          <w:szCs w:val="24"/>
        </w:rPr>
        <w:t xml:space="preserve"> </w:t>
      </w:r>
      <w:r>
        <w:rPr>
          <w:sz w:val="24"/>
          <w:szCs w:val="24"/>
        </w:rPr>
        <w:t>and</w:t>
      </w:r>
      <w:r>
        <w:rPr>
          <w:spacing w:val="-8"/>
          <w:sz w:val="24"/>
          <w:szCs w:val="24"/>
        </w:rPr>
        <w:t xml:space="preserve"> </w:t>
      </w:r>
      <w:r>
        <w:rPr>
          <w:sz w:val="24"/>
          <w:szCs w:val="24"/>
        </w:rPr>
        <w:t>private</w:t>
      </w:r>
      <w:r>
        <w:rPr>
          <w:spacing w:val="-9"/>
          <w:sz w:val="24"/>
          <w:szCs w:val="24"/>
        </w:rPr>
        <w:t xml:space="preserve"> </w:t>
      </w:r>
      <w:r>
        <w:rPr>
          <w:sz w:val="24"/>
          <w:szCs w:val="24"/>
        </w:rPr>
        <w:t>secondary</w:t>
      </w:r>
      <w:r>
        <w:rPr>
          <w:spacing w:val="-12"/>
          <w:sz w:val="24"/>
          <w:szCs w:val="24"/>
        </w:rPr>
        <w:t xml:space="preserve"> </w:t>
      </w:r>
      <w:r>
        <w:rPr>
          <w:spacing w:val="-2"/>
          <w:sz w:val="24"/>
          <w:szCs w:val="24"/>
        </w:rPr>
        <w:t>schools.</w:t>
      </w:r>
    </w:p>
    <w:p w:rsidR="0085604A" w:rsidRDefault="00E93A66">
      <w:pPr>
        <w:pStyle w:val="ListParagraph"/>
        <w:numPr>
          <w:ilvl w:val="0"/>
          <w:numId w:val="1"/>
        </w:numPr>
        <w:tabs>
          <w:tab w:val="left" w:pos="580"/>
        </w:tabs>
        <w:spacing w:before="108" w:line="360" w:lineRule="auto"/>
        <w:ind w:left="270" w:hanging="270"/>
        <w:rPr>
          <w:sz w:val="24"/>
          <w:szCs w:val="24"/>
        </w:rPr>
      </w:pPr>
      <w:r>
        <w:rPr>
          <w:sz w:val="24"/>
          <w:szCs w:val="24"/>
        </w:rPr>
        <w:t>To</w:t>
      </w:r>
      <w:r>
        <w:rPr>
          <w:spacing w:val="-7"/>
          <w:sz w:val="24"/>
          <w:szCs w:val="24"/>
        </w:rPr>
        <w:t xml:space="preserve"> </w:t>
      </w:r>
      <w:r>
        <w:rPr>
          <w:sz w:val="24"/>
          <w:szCs w:val="24"/>
        </w:rPr>
        <w:t>analyze</w:t>
      </w:r>
      <w:r>
        <w:rPr>
          <w:spacing w:val="-6"/>
          <w:sz w:val="24"/>
          <w:szCs w:val="24"/>
        </w:rPr>
        <w:t xml:space="preserve"> </w:t>
      </w:r>
      <w:r>
        <w:rPr>
          <w:sz w:val="24"/>
          <w:szCs w:val="24"/>
        </w:rPr>
        <w:t>the</w:t>
      </w:r>
      <w:r>
        <w:rPr>
          <w:spacing w:val="-5"/>
          <w:sz w:val="24"/>
          <w:szCs w:val="24"/>
        </w:rPr>
        <w:t xml:space="preserve"> </w:t>
      </w:r>
      <w:r>
        <w:rPr>
          <w:sz w:val="24"/>
          <w:szCs w:val="24"/>
        </w:rPr>
        <w:t>relationship</w:t>
      </w:r>
      <w:r>
        <w:rPr>
          <w:spacing w:val="-5"/>
          <w:sz w:val="24"/>
          <w:szCs w:val="24"/>
        </w:rPr>
        <w:t xml:space="preserve"> </w:t>
      </w:r>
      <w:r>
        <w:rPr>
          <w:sz w:val="24"/>
          <w:szCs w:val="24"/>
        </w:rPr>
        <w:t>between</w:t>
      </w:r>
      <w:r>
        <w:rPr>
          <w:spacing w:val="-6"/>
          <w:sz w:val="24"/>
          <w:szCs w:val="24"/>
        </w:rPr>
        <w:t xml:space="preserve"> </w:t>
      </w:r>
      <w:r>
        <w:rPr>
          <w:sz w:val="24"/>
          <w:szCs w:val="24"/>
        </w:rPr>
        <w:t>the</w:t>
      </w:r>
      <w:r>
        <w:rPr>
          <w:spacing w:val="-6"/>
          <w:sz w:val="24"/>
          <w:szCs w:val="24"/>
        </w:rPr>
        <w:t xml:space="preserve"> </w:t>
      </w:r>
      <w:r>
        <w:rPr>
          <w:sz w:val="24"/>
          <w:szCs w:val="24"/>
        </w:rPr>
        <w:t>home</w:t>
      </w:r>
      <w:r>
        <w:rPr>
          <w:spacing w:val="-6"/>
          <w:sz w:val="24"/>
          <w:szCs w:val="24"/>
        </w:rPr>
        <w:t xml:space="preserve"> </w:t>
      </w:r>
      <w:r>
        <w:rPr>
          <w:sz w:val="24"/>
          <w:szCs w:val="24"/>
        </w:rPr>
        <w:t>environment</w:t>
      </w:r>
      <w:r>
        <w:rPr>
          <w:spacing w:val="-3"/>
          <w:sz w:val="24"/>
          <w:szCs w:val="24"/>
        </w:rPr>
        <w:t xml:space="preserve"> </w:t>
      </w:r>
      <w:r>
        <w:rPr>
          <w:sz w:val="24"/>
          <w:szCs w:val="24"/>
        </w:rPr>
        <w:t>and</w:t>
      </w:r>
      <w:r>
        <w:rPr>
          <w:spacing w:val="-5"/>
          <w:sz w:val="24"/>
          <w:szCs w:val="24"/>
        </w:rPr>
        <w:t xml:space="preserve"> </w:t>
      </w:r>
      <w:r>
        <w:rPr>
          <w:sz w:val="24"/>
          <w:szCs w:val="24"/>
        </w:rPr>
        <w:t>the</w:t>
      </w:r>
      <w:r>
        <w:rPr>
          <w:spacing w:val="-4"/>
          <w:sz w:val="24"/>
          <w:szCs w:val="24"/>
        </w:rPr>
        <w:t xml:space="preserve"> </w:t>
      </w:r>
      <w:r>
        <w:rPr>
          <w:sz w:val="24"/>
          <w:szCs w:val="24"/>
        </w:rPr>
        <w:t>mental</w:t>
      </w:r>
      <w:r>
        <w:rPr>
          <w:spacing w:val="-6"/>
          <w:sz w:val="24"/>
          <w:szCs w:val="24"/>
        </w:rPr>
        <w:t xml:space="preserve"> </w:t>
      </w:r>
      <w:r>
        <w:rPr>
          <w:sz w:val="24"/>
          <w:szCs w:val="24"/>
        </w:rPr>
        <w:t>health</w:t>
      </w:r>
      <w:r>
        <w:rPr>
          <w:spacing w:val="-7"/>
          <w:sz w:val="24"/>
          <w:szCs w:val="24"/>
        </w:rPr>
        <w:t xml:space="preserve"> </w:t>
      </w:r>
      <w:r>
        <w:rPr>
          <w:sz w:val="24"/>
          <w:szCs w:val="24"/>
        </w:rPr>
        <w:t>status</w:t>
      </w:r>
      <w:r>
        <w:rPr>
          <w:spacing w:val="-6"/>
          <w:sz w:val="24"/>
          <w:szCs w:val="24"/>
        </w:rPr>
        <w:t xml:space="preserve"> </w:t>
      </w:r>
      <w:r>
        <w:rPr>
          <w:sz w:val="24"/>
          <w:szCs w:val="24"/>
        </w:rPr>
        <w:t>of</w:t>
      </w:r>
      <w:r>
        <w:rPr>
          <w:spacing w:val="3"/>
          <w:sz w:val="24"/>
          <w:szCs w:val="24"/>
        </w:rPr>
        <w:t xml:space="preserve"> </w:t>
      </w:r>
      <w:r>
        <w:rPr>
          <w:sz w:val="24"/>
          <w:szCs w:val="24"/>
        </w:rPr>
        <w:t>female</w:t>
      </w:r>
      <w:r>
        <w:rPr>
          <w:spacing w:val="-10"/>
          <w:sz w:val="24"/>
          <w:szCs w:val="24"/>
        </w:rPr>
        <w:t xml:space="preserve"> </w:t>
      </w:r>
      <w:r>
        <w:rPr>
          <w:spacing w:val="-2"/>
          <w:sz w:val="24"/>
          <w:szCs w:val="24"/>
        </w:rPr>
        <w:t>students.</w:t>
      </w:r>
    </w:p>
    <w:p w:rsidR="0085604A" w:rsidRDefault="0085604A">
      <w:pPr>
        <w:pStyle w:val="BodyText"/>
        <w:spacing w:before="76"/>
        <w:rPr>
          <w:sz w:val="24"/>
          <w:szCs w:val="24"/>
        </w:rPr>
      </w:pPr>
    </w:p>
    <w:p w:rsidR="0085604A" w:rsidRDefault="00E93A66">
      <w:pPr>
        <w:pStyle w:val="Heading1"/>
        <w:ind w:left="0"/>
        <w:rPr>
          <w:sz w:val="24"/>
          <w:szCs w:val="24"/>
        </w:rPr>
      </w:pPr>
      <w:r>
        <w:rPr>
          <w:spacing w:val="-2"/>
          <w:sz w:val="24"/>
          <w:szCs w:val="24"/>
        </w:rPr>
        <w:t>HYPOTHESES</w:t>
      </w:r>
    </w:p>
    <w:p w:rsidR="0085604A" w:rsidRDefault="0085604A">
      <w:pPr>
        <w:pStyle w:val="BodyText"/>
        <w:spacing w:before="84"/>
        <w:rPr>
          <w:b/>
          <w:sz w:val="24"/>
          <w:szCs w:val="24"/>
        </w:rPr>
      </w:pPr>
    </w:p>
    <w:p w:rsidR="0085604A" w:rsidRDefault="00E93A66">
      <w:pPr>
        <w:pStyle w:val="BodyText"/>
        <w:spacing w:before="1" w:after="240" w:line="362" w:lineRule="auto"/>
        <w:jc w:val="both"/>
        <w:rPr>
          <w:sz w:val="24"/>
          <w:szCs w:val="24"/>
        </w:rPr>
      </w:pPr>
      <w:r>
        <w:rPr>
          <w:sz w:val="24"/>
          <w:szCs w:val="24"/>
        </w:rPr>
        <w:t>In</w:t>
      </w:r>
      <w:r>
        <w:rPr>
          <w:spacing w:val="39"/>
          <w:sz w:val="24"/>
          <w:szCs w:val="24"/>
        </w:rPr>
        <w:t xml:space="preserve"> </w:t>
      </w:r>
      <w:r>
        <w:rPr>
          <w:sz w:val="24"/>
          <w:szCs w:val="24"/>
        </w:rPr>
        <w:t>the</w:t>
      </w:r>
      <w:r>
        <w:rPr>
          <w:spacing w:val="40"/>
          <w:sz w:val="24"/>
          <w:szCs w:val="24"/>
        </w:rPr>
        <w:t xml:space="preserve"> </w:t>
      </w:r>
      <w:r>
        <w:rPr>
          <w:sz w:val="24"/>
          <w:szCs w:val="24"/>
        </w:rPr>
        <w:t>context</w:t>
      </w:r>
      <w:r>
        <w:rPr>
          <w:spacing w:val="40"/>
          <w:sz w:val="24"/>
          <w:szCs w:val="24"/>
        </w:rPr>
        <w:t xml:space="preserve"> </w:t>
      </w:r>
      <w:r>
        <w:rPr>
          <w:sz w:val="24"/>
          <w:szCs w:val="24"/>
        </w:rPr>
        <w:t>of</w:t>
      </w:r>
      <w:r>
        <w:rPr>
          <w:spacing w:val="38"/>
          <w:sz w:val="24"/>
          <w:szCs w:val="24"/>
        </w:rPr>
        <w:t xml:space="preserve"> </w:t>
      </w:r>
      <w:r>
        <w:rPr>
          <w:sz w:val="24"/>
          <w:szCs w:val="24"/>
        </w:rPr>
        <w:t>specific</w:t>
      </w:r>
      <w:r>
        <w:rPr>
          <w:spacing w:val="40"/>
          <w:sz w:val="24"/>
          <w:szCs w:val="24"/>
        </w:rPr>
        <w:t xml:space="preserve"> </w:t>
      </w:r>
      <w:r>
        <w:rPr>
          <w:sz w:val="24"/>
          <w:szCs w:val="24"/>
        </w:rPr>
        <w:t>objectives</w:t>
      </w:r>
      <w:r>
        <w:rPr>
          <w:spacing w:val="40"/>
          <w:sz w:val="24"/>
          <w:szCs w:val="24"/>
        </w:rPr>
        <w:t xml:space="preserve"> </w:t>
      </w:r>
      <w:r>
        <w:rPr>
          <w:sz w:val="24"/>
          <w:szCs w:val="24"/>
        </w:rPr>
        <w:t>of</w:t>
      </w:r>
      <w:r>
        <w:rPr>
          <w:spacing w:val="38"/>
          <w:sz w:val="24"/>
          <w:szCs w:val="24"/>
        </w:rPr>
        <w:t xml:space="preserve"> </w:t>
      </w:r>
      <w:r>
        <w:rPr>
          <w:sz w:val="24"/>
          <w:szCs w:val="24"/>
        </w:rPr>
        <w:t>present</w:t>
      </w:r>
      <w:r>
        <w:rPr>
          <w:spacing w:val="40"/>
          <w:sz w:val="24"/>
          <w:szCs w:val="24"/>
        </w:rPr>
        <w:t xml:space="preserve"> </w:t>
      </w:r>
      <w:r>
        <w:rPr>
          <w:sz w:val="24"/>
          <w:szCs w:val="24"/>
        </w:rPr>
        <w:t>study</w:t>
      </w:r>
      <w:r>
        <w:rPr>
          <w:spacing w:val="36"/>
          <w:sz w:val="24"/>
          <w:szCs w:val="24"/>
        </w:rPr>
        <w:t xml:space="preserve"> </w:t>
      </w:r>
      <w:r>
        <w:rPr>
          <w:sz w:val="24"/>
          <w:szCs w:val="24"/>
        </w:rPr>
        <w:t>and</w:t>
      </w:r>
      <w:r>
        <w:rPr>
          <w:spacing w:val="40"/>
          <w:sz w:val="24"/>
          <w:szCs w:val="24"/>
        </w:rPr>
        <w:t xml:space="preserve"> </w:t>
      </w:r>
      <w:r>
        <w:rPr>
          <w:sz w:val="24"/>
          <w:szCs w:val="24"/>
        </w:rPr>
        <w:t>to</w:t>
      </w:r>
      <w:r>
        <w:rPr>
          <w:spacing w:val="40"/>
          <w:sz w:val="24"/>
          <w:szCs w:val="24"/>
        </w:rPr>
        <w:t xml:space="preserve"> </w:t>
      </w:r>
      <w:r>
        <w:rPr>
          <w:sz w:val="24"/>
          <w:szCs w:val="24"/>
        </w:rPr>
        <w:t>facilitate</w:t>
      </w:r>
      <w:r>
        <w:rPr>
          <w:spacing w:val="40"/>
          <w:sz w:val="24"/>
          <w:szCs w:val="24"/>
        </w:rPr>
        <w:t xml:space="preserve"> </w:t>
      </w:r>
      <w:r>
        <w:rPr>
          <w:sz w:val="24"/>
          <w:szCs w:val="24"/>
        </w:rPr>
        <w:t>appropriate</w:t>
      </w:r>
      <w:r>
        <w:rPr>
          <w:spacing w:val="40"/>
          <w:sz w:val="24"/>
          <w:szCs w:val="24"/>
        </w:rPr>
        <w:t xml:space="preserve"> </w:t>
      </w:r>
      <w:r>
        <w:rPr>
          <w:sz w:val="24"/>
          <w:szCs w:val="24"/>
        </w:rPr>
        <w:t>statistical</w:t>
      </w:r>
      <w:r>
        <w:rPr>
          <w:spacing w:val="40"/>
          <w:sz w:val="24"/>
          <w:szCs w:val="24"/>
        </w:rPr>
        <w:t xml:space="preserve"> </w:t>
      </w:r>
      <w:r>
        <w:rPr>
          <w:sz w:val="24"/>
          <w:szCs w:val="24"/>
        </w:rPr>
        <w:t>testing,</w:t>
      </w:r>
      <w:r>
        <w:rPr>
          <w:spacing w:val="40"/>
          <w:sz w:val="24"/>
          <w:szCs w:val="24"/>
        </w:rPr>
        <w:t xml:space="preserve"> </w:t>
      </w:r>
      <w:r>
        <w:rPr>
          <w:sz w:val="24"/>
          <w:szCs w:val="24"/>
        </w:rPr>
        <w:t>following hypotheses, framed in null form, were proposed to be tested:</w:t>
      </w:r>
    </w:p>
    <w:p w:rsidR="0085604A" w:rsidRDefault="00E93A66">
      <w:pPr>
        <w:pStyle w:val="ListParagraph"/>
        <w:numPr>
          <w:ilvl w:val="1"/>
          <w:numId w:val="1"/>
        </w:numPr>
        <w:spacing w:line="360" w:lineRule="auto"/>
        <w:ind w:left="270" w:right="122" w:hanging="270"/>
        <w:rPr>
          <w:sz w:val="24"/>
          <w:szCs w:val="24"/>
        </w:rPr>
      </w:pPr>
      <w:r>
        <w:rPr>
          <w:sz w:val="24"/>
          <w:szCs w:val="24"/>
        </w:rPr>
        <w:t>There</w:t>
      </w:r>
      <w:r>
        <w:rPr>
          <w:sz w:val="24"/>
          <w:szCs w:val="24"/>
        </w:rPr>
        <w:t xml:space="preserve"> is no significant difference in the home environment status among female students studying in government and private secondary schools.</w:t>
      </w:r>
    </w:p>
    <w:p w:rsidR="0085604A" w:rsidRDefault="00E93A66">
      <w:pPr>
        <w:pStyle w:val="ListParagraph"/>
        <w:numPr>
          <w:ilvl w:val="1"/>
          <w:numId w:val="1"/>
        </w:numPr>
        <w:spacing w:line="360" w:lineRule="auto"/>
        <w:ind w:left="270" w:right="130" w:hanging="270"/>
        <w:rPr>
          <w:sz w:val="24"/>
          <w:szCs w:val="24"/>
        </w:rPr>
      </w:pPr>
      <w:r>
        <w:rPr>
          <w:sz w:val="24"/>
          <w:szCs w:val="24"/>
        </w:rPr>
        <w:t>There is no significant difference in the mental health status among female students studying in government and</w:t>
      </w:r>
      <w:r>
        <w:rPr>
          <w:spacing w:val="40"/>
          <w:sz w:val="24"/>
          <w:szCs w:val="24"/>
        </w:rPr>
        <w:t xml:space="preserve"> </w:t>
      </w:r>
      <w:r>
        <w:rPr>
          <w:sz w:val="24"/>
          <w:szCs w:val="24"/>
        </w:rPr>
        <w:t>private</w:t>
      </w:r>
      <w:r>
        <w:rPr>
          <w:sz w:val="24"/>
          <w:szCs w:val="24"/>
        </w:rPr>
        <w:t xml:space="preserve"> secondary schools.</w:t>
      </w:r>
    </w:p>
    <w:p w:rsidR="0085604A" w:rsidRDefault="00E93A66">
      <w:pPr>
        <w:pStyle w:val="ListParagraph"/>
        <w:numPr>
          <w:ilvl w:val="1"/>
          <w:numId w:val="1"/>
        </w:numPr>
        <w:spacing w:line="360" w:lineRule="auto"/>
        <w:ind w:left="270" w:hanging="270"/>
        <w:rPr>
          <w:sz w:val="24"/>
          <w:szCs w:val="24"/>
        </w:rPr>
      </w:pPr>
      <w:r>
        <w:rPr>
          <w:sz w:val="24"/>
          <w:szCs w:val="24"/>
        </w:rPr>
        <w:t>There</w:t>
      </w:r>
      <w:r>
        <w:rPr>
          <w:spacing w:val="-6"/>
          <w:sz w:val="24"/>
          <w:szCs w:val="24"/>
        </w:rPr>
        <w:t xml:space="preserve"> </w:t>
      </w:r>
      <w:r>
        <w:rPr>
          <w:sz w:val="24"/>
          <w:szCs w:val="24"/>
        </w:rPr>
        <w:t>is</w:t>
      </w:r>
      <w:r>
        <w:rPr>
          <w:spacing w:val="-7"/>
          <w:sz w:val="24"/>
          <w:szCs w:val="24"/>
        </w:rPr>
        <w:t xml:space="preserve"> </w:t>
      </w:r>
      <w:r>
        <w:rPr>
          <w:sz w:val="24"/>
          <w:szCs w:val="24"/>
        </w:rPr>
        <w:t>no</w:t>
      </w:r>
      <w:r>
        <w:rPr>
          <w:spacing w:val="-4"/>
          <w:sz w:val="24"/>
          <w:szCs w:val="24"/>
        </w:rPr>
        <w:t xml:space="preserve"> </w:t>
      </w:r>
      <w:r>
        <w:rPr>
          <w:sz w:val="24"/>
          <w:szCs w:val="24"/>
        </w:rPr>
        <w:t>significant</w:t>
      </w:r>
      <w:r>
        <w:rPr>
          <w:spacing w:val="-7"/>
          <w:sz w:val="24"/>
          <w:szCs w:val="24"/>
        </w:rPr>
        <w:t xml:space="preserve"> </w:t>
      </w:r>
      <w:r>
        <w:rPr>
          <w:sz w:val="24"/>
          <w:szCs w:val="24"/>
        </w:rPr>
        <w:t>relationship</w:t>
      </w:r>
      <w:r>
        <w:rPr>
          <w:spacing w:val="-5"/>
          <w:sz w:val="24"/>
          <w:szCs w:val="24"/>
        </w:rPr>
        <w:t xml:space="preserve"> </w:t>
      </w:r>
      <w:r>
        <w:rPr>
          <w:sz w:val="24"/>
          <w:szCs w:val="24"/>
        </w:rPr>
        <w:t>between</w:t>
      </w:r>
      <w:r>
        <w:rPr>
          <w:spacing w:val="-4"/>
          <w:sz w:val="24"/>
          <w:szCs w:val="24"/>
        </w:rPr>
        <w:t xml:space="preserve"> </w:t>
      </w:r>
      <w:r>
        <w:rPr>
          <w:sz w:val="24"/>
          <w:szCs w:val="24"/>
        </w:rPr>
        <w:t>home</w:t>
      </w:r>
      <w:r>
        <w:rPr>
          <w:spacing w:val="-6"/>
          <w:sz w:val="24"/>
          <w:szCs w:val="24"/>
        </w:rPr>
        <w:t xml:space="preserve"> </w:t>
      </w:r>
      <w:r>
        <w:rPr>
          <w:sz w:val="24"/>
          <w:szCs w:val="24"/>
        </w:rPr>
        <w:t>environment</w:t>
      </w:r>
      <w:r>
        <w:rPr>
          <w:spacing w:val="-7"/>
          <w:sz w:val="24"/>
          <w:szCs w:val="24"/>
        </w:rPr>
        <w:t xml:space="preserve"> </w:t>
      </w:r>
      <w:r>
        <w:rPr>
          <w:sz w:val="24"/>
          <w:szCs w:val="24"/>
        </w:rPr>
        <w:t>and</w:t>
      </w:r>
      <w:r>
        <w:rPr>
          <w:spacing w:val="-3"/>
          <w:sz w:val="24"/>
          <w:szCs w:val="24"/>
        </w:rPr>
        <w:t xml:space="preserve"> </w:t>
      </w:r>
      <w:r>
        <w:rPr>
          <w:sz w:val="24"/>
          <w:szCs w:val="24"/>
        </w:rPr>
        <w:t>mental</w:t>
      </w:r>
      <w:r>
        <w:rPr>
          <w:spacing w:val="-6"/>
          <w:sz w:val="24"/>
          <w:szCs w:val="24"/>
        </w:rPr>
        <w:t xml:space="preserve"> </w:t>
      </w:r>
      <w:r>
        <w:rPr>
          <w:sz w:val="24"/>
          <w:szCs w:val="24"/>
        </w:rPr>
        <w:t>health</w:t>
      </w:r>
      <w:r>
        <w:rPr>
          <w:spacing w:val="-7"/>
          <w:sz w:val="24"/>
          <w:szCs w:val="24"/>
        </w:rPr>
        <w:t xml:space="preserve"> </w:t>
      </w:r>
      <w:r>
        <w:rPr>
          <w:sz w:val="24"/>
          <w:szCs w:val="24"/>
        </w:rPr>
        <w:t>status</w:t>
      </w:r>
      <w:r>
        <w:rPr>
          <w:spacing w:val="-6"/>
          <w:sz w:val="24"/>
          <w:szCs w:val="24"/>
        </w:rPr>
        <w:t xml:space="preserve"> </w:t>
      </w:r>
      <w:r>
        <w:rPr>
          <w:sz w:val="24"/>
          <w:szCs w:val="24"/>
        </w:rPr>
        <w:t>among</w:t>
      </w:r>
      <w:r>
        <w:rPr>
          <w:spacing w:val="-5"/>
          <w:sz w:val="24"/>
          <w:szCs w:val="24"/>
        </w:rPr>
        <w:t xml:space="preserve"> </w:t>
      </w:r>
      <w:r>
        <w:rPr>
          <w:sz w:val="24"/>
          <w:szCs w:val="24"/>
        </w:rPr>
        <w:t>female</w:t>
      </w:r>
      <w:r>
        <w:rPr>
          <w:spacing w:val="-7"/>
          <w:sz w:val="24"/>
          <w:szCs w:val="24"/>
        </w:rPr>
        <w:t xml:space="preserve"> </w:t>
      </w:r>
      <w:r>
        <w:rPr>
          <w:spacing w:val="-2"/>
          <w:sz w:val="24"/>
          <w:szCs w:val="24"/>
        </w:rPr>
        <w:t>students.</w:t>
      </w:r>
    </w:p>
    <w:p w:rsidR="0085604A" w:rsidRDefault="0085604A">
      <w:pPr>
        <w:pStyle w:val="BodyText"/>
        <w:spacing w:before="80" w:line="360" w:lineRule="auto"/>
        <w:jc w:val="both"/>
        <w:rPr>
          <w:sz w:val="24"/>
          <w:szCs w:val="24"/>
        </w:rPr>
      </w:pPr>
    </w:p>
    <w:p w:rsidR="0085604A" w:rsidRDefault="00E93A66">
      <w:pPr>
        <w:pStyle w:val="Heading1"/>
        <w:spacing w:before="1"/>
        <w:ind w:left="0"/>
        <w:rPr>
          <w:sz w:val="24"/>
          <w:szCs w:val="24"/>
        </w:rPr>
      </w:pPr>
      <w:r>
        <w:rPr>
          <w:sz w:val="24"/>
          <w:szCs w:val="24"/>
        </w:rPr>
        <w:t xml:space="preserve">RESEARCH </w:t>
      </w:r>
      <w:r>
        <w:rPr>
          <w:spacing w:val="-2"/>
          <w:sz w:val="24"/>
          <w:szCs w:val="24"/>
        </w:rPr>
        <w:t>METHODOLOGY</w:t>
      </w:r>
    </w:p>
    <w:p w:rsidR="0085604A" w:rsidRDefault="0085604A">
      <w:pPr>
        <w:pStyle w:val="BodyText"/>
        <w:spacing w:before="84"/>
        <w:rPr>
          <w:b/>
          <w:sz w:val="24"/>
          <w:szCs w:val="24"/>
        </w:rPr>
      </w:pPr>
    </w:p>
    <w:p w:rsidR="0085604A" w:rsidRDefault="00E93A66">
      <w:pPr>
        <w:pStyle w:val="BodyText"/>
        <w:spacing w:line="360" w:lineRule="auto"/>
        <w:ind w:right="117"/>
        <w:jc w:val="both"/>
        <w:rPr>
          <w:sz w:val="24"/>
          <w:szCs w:val="24"/>
        </w:rPr>
      </w:pPr>
      <w:r>
        <w:rPr>
          <w:sz w:val="24"/>
          <w:szCs w:val="24"/>
        </w:rPr>
        <w:t xml:space="preserve">In the present study, a descriptive survey research method was employed. Female students studying in </w:t>
      </w:r>
      <w:r>
        <w:rPr>
          <w:sz w:val="24"/>
          <w:szCs w:val="24"/>
        </w:rPr>
        <w:t xml:space="preserve">secondary schools of </w:t>
      </w:r>
      <w:proofErr w:type="spellStart"/>
      <w:r>
        <w:rPr>
          <w:sz w:val="24"/>
          <w:szCs w:val="24"/>
        </w:rPr>
        <w:t>Hawalbagh</w:t>
      </w:r>
      <w:proofErr w:type="spellEnd"/>
      <w:r>
        <w:rPr>
          <w:sz w:val="24"/>
          <w:szCs w:val="24"/>
        </w:rPr>
        <w:t xml:space="preserve"> block of </w:t>
      </w:r>
      <w:proofErr w:type="spellStart"/>
      <w:r>
        <w:rPr>
          <w:sz w:val="24"/>
          <w:szCs w:val="24"/>
        </w:rPr>
        <w:t>Almora</w:t>
      </w:r>
      <w:proofErr w:type="spellEnd"/>
      <w:r>
        <w:rPr>
          <w:sz w:val="24"/>
          <w:szCs w:val="24"/>
        </w:rPr>
        <w:t xml:space="preserve"> district in Uttarakhand were the population. From four schools, (two government secondary schools and two private secondary schools) sample of hundred female students were selected by random sampling technique</w:t>
      </w:r>
      <w:r>
        <w:rPr>
          <w:sz w:val="24"/>
          <w:szCs w:val="24"/>
        </w:rPr>
        <w:t>. To gather data 'Home Environment Scale (HES-AASS)' constructed and validated by Akhtar &amp; Saxena (2013) and 'Mental Health Battery' constructed and validated by</w:t>
      </w:r>
      <w:r>
        <w:rPr>
          <w:spacing w:val="-4"/>
          <w:sz w:val="24"/>
          <w:szCs w:val="24"/>
        </w:rPr>
        <w:t xml:space="preserve"> </w:t>
      </w:r>
      <w:r>
        <w:rPr>
          <w:sz w:val="24"/>
          <w:szCs w:val="24"/>
        </w:rPr>
        <w:t>Singh</w:t>
      </w:r>
      <w:r>
        <w:rPr>
          <w:spacing w:val="-2"/>
          <w:sz w:val="24"/>
          <w:szCs w:val="24"/>
        </w:rPr>
        <w:t xml:space="preserve"> </w:t>
      </w:r>
      <w:r>
        <w:rPr>
          <w:sz w:val="24"/>
          <w:szCs w:val="24"/>
        </w:rPr>
        <w:t>&amp; Gupta</w:t>
      </w:r>
      <w:r>
        <w:rPr>
          <w:spacing w:val="-1"/>
          <w:sz w:val="24"/>
          <w:szCs w:val="24"/>
        </w:rPr>
        <w:t xml:space="preserve"> </w:t>
      </w:r>
      <w:r>
        <w:rPr>
          <w:sz w:val="24"/>
          <w:szCs w:val="24"/>
        </w:rPr>
        <w:t>(2019)</w:t>
      </w:r>
      <w:r>
        <w:rPr>
          <w:spacing w:val="-2"/>
          <w:sz w:val="24"/>
          <w:szCs w:val="24"/>
        </w:rPr>
        <w:t xml:space="preserve"> </w:t>
      </w:r>
      <w:r>
        <w:rPr>
          <w:sz w:val="24"/>
          <w:szCs w:val="24"/>
        </w:rPr>
        <w:t>were</w:t>
      </w:r>
      <w:r>
        <w:rPr>
          <w:spacing w:val="-1"/>
          <w:sz w:val="24"/>
          <w:szCs w:val="24"/>
        </w:rPr>
        <w:t xml:space="preserve"> </w:t>
      </w:r>
      <w:r>
        <w:rPr>
          <w:sz w:val="24"/>
          <w:szCs w:val="24"/>
        </w:rPr>
        <w:t>adopted</w:t>
      </w:r>
      <w:r>
        <w:rPr>
          <w:sz w:val="24"/>
        </w:rPr>
        <w:t>. To study the impact of home environment and mental health s</w:t>
      </w:r>
      <w:r>
        <w:rPr>
          <w:sz w:val="24"/>
        </w:rPr>
        <w:t xml:space="preserve">tatus among female students from government and private secondary schools, home environment and mental health status were considered as independent variables. </w:t>
      </w:r>
      <w:r>
        <w:rPr>
          <w:sz w:val="24"/>
          <w:szCs w:val="24"/>
        </w:rPr>
        <w:t>The</w:t>
      </w:r>
      <w:r>
        <w:rPr>
          <w:spacing w:val="-1"/>
          <w:sz w:val="24"/>
          <w:szCs w:val="24"/>
        </w:rPr>
        <w:t xml:space="preserve"> </w:t>
      </w:r>
      <w:r>
        <w:rPr>
          <w:sz w:val="24"/>
          <w:szCs w:val="24"/>
        </w:rPr>
        <w:t>data</w:t>
      </w:r>
      <w:r>
        <w:rPr>
          <w:spacing w:val="-3"/>
          <w:sz w:val="24"/>
          <w:szCs w:val="24"/>
        </w:rPr>
        <w:t xml:space="preserve"> </w:t>
      </w:r>
      <w:r>
        <w:rPr>
          <w:sz w:val="24"/>
          <w:szCs w:val="24"/>
        </w:rPr>
        <w:t>was</w:t>
      </w:r>
      <w:r>
        <w:rPr>
          <w:spacing w:val="-1"/>
          <w:sz w:val="24"/>
          <w:szCs w:val="24"/>
        </w:rPr>
        <w:t xml:space="preserve"> </w:t>
      </w:r>
      <w:r>
        <w:rPr>
          <w:sz w:val="24"/>
          <w:szCs w:val="24"/>
        </w:rPr>
        <w:t>analyzed by</w:t>
      </w:r>
      <w:r>
        <w:rPr>
          <w:spacing w:val="-4"/>
          <w:sz w:val="24"/>
          <w:szCs w:val="24"/>
        </w:rPr>
        <w:t xml:space="preserve"> </w:t>
      </w:r>
      <w:r>
        <w:rPr>
          <w:sz w:val="24"/>
          <w:szCs w:val="24"/>
        </w:rPr>
        <w:t>implying mean,</w:t>
      </w:r>
      <w:r>
        <w:rPr>
          <w:spacing w:val="-1"/>
          <w:sz w:val="24"/>
          <w:szCs w:val="24"/>
        </w:rPr>
        <w:t xml:space="preserve"> </w:t>
      </w:r>
      <w:r>
        <w:rPr>
          <w:sz w:val="24"/>
          <w:szCs w:val="24"/>
        </w:rPr>
        <w:t>standard deviation,</w:t>
      </w:r>
      <w:r>
        <w:rPr>
          <w:spacing w:val="-1"/>
          <w:sz w:val="24"/>
          <w:szCs w:val="24"/>
        </w:rPr>
        <w:t xml:space="preserve"> </w:t>
      </w:r>
      <w:r>
        <w:rPr>
          <w:sz w:val="24"/>
          <w:szCs w:val="24"/>
        </w:rPr>
        <w:t>t-test and Pearson correlation of coe</w:t>
      </w:r>
      <w:r>
        <w:rPr>
          <w:sz w:val="24"/>
          <w:szCs w:val="24"/>
        </w:rPr>
        <w:t>fficient</w:t>
      </w:r>
      <w:r>
        <w:rPr>
          <w:spacing w:val="-1"/>
          <w:sz w:val="24"/>
          <w:szCs w:val="24"/>
        </w:rPr>
        <w:t xml:space="preserve"> </w:t>
      </w:r>
      <w:r>
        <w:rPr>
          <w:sz w:val="24"/>
          <w:szCs w:val="24"/>
        </w:rPr>
        <w:t xml:space="preserve">in </w:t>
      </w:r>
      <w:r>
        <w:rPr>
          <w:spacing w:val="-2"/>
          <w:sz w:val="24"/>
          <w:szCs w:val="24"/>
        </w:rPr>
        <w:t>SPSS. The sub-section will offer a detailed analysis of the current study.</w:t>
      </w:r>
    </w:p>
    <w:p w:rsidR="0085604A" w:rsidRDefault="00E93A66">
      <w:pPr>
        <w:pStyle w:val="Heading1"/>
        <w:spacing w:before="201"/>
        <w:ind w:left="0"/>
        <w:rPr>
          <w:sz w:val="24"/>
          <w:szCs w:val="24"/>
        </w:rPr>
      </w:pPr>
      <w:r>
        <w:rPr>
          <w:sz w:val="24"/>
          <w:szCs w:val="24"/>
        </w:rPr>
        <w:lastRenderedPageBreak/>
        <w:t>RESULTS</w:t>
      </w:r>
      <w:r>
        <w:rPr>
          <w:spacing w:val="-8"/>
          <w:sz w:val="24"/>
          <w:szCs w:val="24"/>
        </w:rPr>
        <w:t xml:space="preserve"> </w:t>
      </w:r>
      <w:r>
        <w:rPr>
          <w:sz w:val="24"/>
          <w:szCs w:val="24"/>
        </w:rPr>
        <w:t>AND</w:t>
      </w:r>
      <w:r>
        <w:rPr>
          <w:spacing w:val="-6"/>
          <w:sz w:val="24"/>
          <w:szCs w:val="24"/>
        </w:rPr>
        <w:t xml:space="preserve"> </w:t>
      </w:r>
      <w:r>
        <w:rPr>
          <w:spacing w:val="-2"/>
          <w:sz w:val="24"/>
          <w:szCs w:val="24"/>
        </w:rPr>
        <w:t>DISCUSSION</w:t>
      </w:r>
    </w:p>
    <w:p w:rsidR="0085604A" w:rsidRDefault="00E93A66">
      <w:pPr>
        <w:pStyle w:val="BodyText"/>
        <w:spacing w:before="240" w:after="240"/>
        <w:rPr>
          <w:spacing w:val="-2"/>
          <w:sz w:val="24"/>
          <w:szCs w:val="24"/>
        </w:rPr>
      </w:pPr>
      <w:r>
        <w:rPr>
          <w:sz w:val="24"/>
          <w:szCs w:val="24"/>
        </w:rPr>
        <w:t>The</w:t>
      </w:r>
      <w:r>
        <w:rPr>
          <w:spacing w:val="-7"/>
          <w:sz w:val="24"/>
          <w:szCs w:val="24"/>
        </w:rPr>
        <w:t xml:space="preserve"> </w:t>
      </w:r>
      <w:r>
        <w:rPr>
          <w:sz w:val="24"/>
          <w:szCs w:val="24"/>
        </w:rPr>
        <w:t>analysis</w:t>
      </w:r>
      <w:r>
        <w:rPr>
          <w:spacing w:val="-7"/>
          <w:sz w:val="24"/>
          <w:szCs w:val="24"/>
        </w:rPr>
        <w:t xml:space="preserve"> </w:t>
      </w:r>
      <w:r>
        <w:rPr>
          <w:sz w:val="24"/>
          <w:szCs w:val="24"/>
        </w:rPr>
        <w:t>of</w:t>
      </w:r>
      <w:r>
        <w:rPr>
          <w:spacing w:val="-8"/>
          <w:sz w:val="24"/>
          <w:szCs w:val="24"/>
        </w:rPr>
        <w:t xml:space="preserve"> </w:t>
      </w:r>
      <w:r>
        <w:rPr>
          <w:sz w:val="24"/>
          <w:szCs w:val="24"/>
        </w:rPr>
        <w:t>data</w:t>
      </w:r>
      <w:r>
        <w:rPr>
          <w:spacing w:val="-4"/>
          <w:sz w:val="24"/>
          <w:szCs w:val="24"/>
        </w:rPr>
        <w:t xml:space="preserve"> </w:t>
      </w:r>
      <w:r>
        <w:rPr>
          <w:sz w:val="24"/>
          <w:szCs w:val="24"/>
        </w:rPr>
        <w:t>along</w:t>
      </w:r>
      <w:r>
        <w:rPr>
          <w:spacing w:val="-4"/>
          <w:sz w:val="24"/>
          <w:szCs w:val="24"/>
        </w:rPr>
        <w:t xml:space="preserve"> </w:t>
      </w:r>
      <w:r>
        <w:rPr>
          <w:sz w:val="24"/>
          <w:szCs w:val="24"/>
        </w:rPr>
        <w:t>with</w:t>
      </w:r>
      <w:r>
        <w:rPr>
          <w:spacing w:val="-6"/>
          <w:sz w:val="24"/>
          <w:szCs w:val="24"/>
        </w:rPr>
        <w:t xml:space="preserve"> </w:t>
      </w:r>
      <w:r>
        <w:rPr>
          <w:sz w:val="24"/>
          <w:szCs w:val="24"/>
        </w:rPr>
        <w:t>the</w:t>
      </w:r>
      <w:r>
        <w:rPr>
          <w:spacing w:val="-5"/>
          <w:sz w:val="24"/>
          <w:szCs w:val="24"/>
        </w:rPr>
        <w:t xml:space="preserve"> </w:t>
      </w:r>
      <w:r>
        <w:rPr>
          <w:sz w:val="24"/>
          <w:szCs w:val="24"/>
        </w:rPr>
        <w:t>interpretation</w:t>
      </w:r>
      <w:r>
        <w:rPr>
          <w:spacing w:val="-4"/>
          <w:sz w:val="24"/>
          <w:szCs w:val="24"/>
        </w:rPr>
        <w:t xml:space="preserve"> </w:t>
      </w:r>
      <w:r>
        <w:rPr>
          <w:sz w:val="24"/>
          <w:szCs w:val="24"/>
        </w:rPr>
        <w:t>is</w:t>
      </w:r>
      <w:r>
        <w:rPr>
          <w:spacing w:val="-8"/>
          <w:sz w:val="24"/>
          <w:szCs w:val="24"/>
        </w:rPr>
        <w:t xml:space="preserve"> </w:t>
      </w:r>
      <w:r>
        <w:rPr>
          <w:sz w:val="24"/>
          <w:szCs w:val="24"/>
        </w:rPr>
        <w:t>as</w:t>
      </w:r>
      <w:r>
        <w:rPr>
          <w:spacing w:val="-5"/>
          <w:sz w:val="24"/>
          <w:szCs w:val="24"/>
        </w:rPr>
        <w:t xml:space="preserve"> </w:t>
      </w:r>
      <w:r>
        <w:rPr>
          <w:spacing w:val="-2"/>
          <w:sz w:val="24"/>
          <w:szCs w:val="24"/>
        </w:rPr>
        <w:t>follows:</w:t>
      </w:r>
    </w:p>
    <w:p w:rsidR="0085604A" w:rsidRDefault="00E93A66">
      <w:pPr>
        <w:pStyle w:val="Heading1"/>
        <w:spacing w:line="357" w:lineRule="auto"/>
        <w:ind w:left="0"/>
        <w:jc w:val="center"/>
        <w:rPr>
          <w:sz w:val="24"/>
          <w:szCs w:val="24"/>
        </w:rPr>
      </w:pPr>
      <w:r>
        <w:rPr>
          <w:sz w:val="24"/>
          <w:szCs w:val="24"/>
        </w:rPr>
        <w:t>Table</w:t>
      </w:r>
      <w:r>
        <w:rPr>
          <w:spacing w:val="-10"/>
          <w:sz w:val="24"/>
          <w:szCs w:val="24"/>
        </w:rPr>
        <w:t xml:space="preserve"> </w:t>
      </w:r>
      <w:r>
        <w:rPr>
          <w:sz w:val="24"/>
          <w:szCs w:val="24"/>
        </w:rPr>
        <w:t>1:</w:t>
      </w:r>
      <w:r>
        <w:rPr>
          <w:spacing w:val="-7"/>
          <w:sz w:val="24"/>
          <w:szCs w:val="24"/>
        </w:rPr>
        <w:t xml:space="preserve"> </w:t>
      </w:r>
      <w:r>
        <w:rPr>
          <w:sz w:val="24"/>
          <w:szCs w:val="24"/>
        </w:rPr>
        <w:t>Comparison</w:t>
      </w:r>
      <w:r>
        <w:rPr>
          <w:spacing w:val="-6"/>
          <w:sz w:val="24"/>
          <w:szCs w:val="24"/>
        </w:rPr>
        <w:t xml:space="preserve"> </w:t>
      </w:r>
      <w:r>
        <w:rPr>
          <w:sz w:val="24"/>
          <w:szCs w:val="24"/>
        </w:rPr>
        <w:t>of</w:t>
      </w:r>
      <w:r>
        <w:rPr>
          <w:spacing w:val="-7"/>
          <w:sz w:val="24"/>
          <w:szCs w:val="24"/>
        </w:rPr>
        <w:t xml:space="preserve"> </w:t>
      </w:r>
      <w:r>
        <w:rPr>
          <w:sz w:val="24"/>
          <w:szCs w:val="24"/>
        </w:rPr>
        <w:t>Home</w:t>
      </w:r>
      <w:r>
        <w:rPr>
          <w:spacing w:val="-5"/>
          <w:sz w:val="24"/>
          <w:szCs w:val="24"/>
        </w:rPr>
        <w:t xml:space="preserve"> </w:t>
      </w:r>
      <w:r>
        <w:rPr>
          <w:sz w:val="24"/>
          <w:szCs w:val="24"/>
        </w:rPr>
        <w:t>Environment</w:t>
      </w:r>
      <w:r>
        <w:rPr>
          <w:spacing w:val="-7"/>
          <w:sz w:val="24"/>
          <w:szCs w:val="24"/>
        </w:rPr>
        <w:t xml:space="preserve"> </w:t>
      </w:r>
      <w:r>
        <w:rPr>
          <w:sz w:val="24"/>
          <w:szCs w:val="24"/>
        </w:rPr>
        <w:t>among</w:t>
      </w:r>
      <w:r>
        <w:rPr>
          <w:spacing w:val="-1"/>
          <w:sz w:val="24"/>
          <w:szCs w:val="24"/>
        </w:rPr>
        <w:t xml:space="preserve"> </w:t>
      </w:r>
      <w:r>
        <w:rPr>
          <w:sz w:val="24"/>
          <w:szCs w:val="24"/>
        </w:rPr>
        <w:t>Female</w:t>
      </w:r>
      <w:r>
        <w:rPr>
          <w:spacing w:val="-11"/>
          <w:sz w:val="24"/>
          <w:szCs w:val="24"/>
        </w:rPr>
        <w:t xml:space="preserve"> </w:t>
      </w:r>
      <w:r>
        <w:rPr>
          <w:sz w:val="24"/>
          <w:szCs w:val="24"/>
        </w:rPr>
        <w:t>Students</w:t>
      </w:r>
      <w:r>
        <w:rPr>
          <w:spacing w:val="-13"/>
          <w:sz w:val="24"/>
          <w:szCs w:val="24"/>
        </w:rPr>
        <w:t xml:space="preserve"> </w:t>
      </w:r>
      <w:r>
        <w:rPr>
          <w:sz w:val="24"/>
          <w:szCs w:val="24"/>
        </w:rPr>
        <w:t>of</w:t>
      </w:r>
      <w:r>
        <w:rPr>
          <w:spacing w:val="-10"/>
          <w:sz w:val="24"/>
          <w:szCs w:val="24"/>
        </w:rPr>
        <w:t xml:space="preserve"> </w:t>
      </w:r>
      <w:r>
        <w:rPr>
          <w:sz w:val="24"/>
          <w:szCs w:val="24"/>
        </w:rPr>
        <w:t>Government</w:t>
      </w:r>
      <w:r>
        <w:rPr>
          <w:spacing w:val="-7"/>
          <w:sz w:val="24"/>
          <w:szCs w:val="24"/>
        </w:rPr>
        <w:t xml:space="preserve"> </w:t>
      </w:r>
      <w:r>
        <w:rPr>
          <w:sz w:val="24"/>
          <w:szCs w:val="24"/>
        </w:rPr>
        <w:t>and</w:t>
      </w:r>
      <w:r>
        <w:rPr>
          <w:spacing w:val="-8"/>
          <w:sz w:val="24"/>
          <w:szCs w:val="24"/>
        </w:rPr>
        <w:t xml:space="preserve"> </w:t>
      </w:r>
      <w:r>
        <w:rPr>
          <w:sz w:val="24"/>
          <w:szCs w:val="24"/>
        </w:rPr>
        <w:t>Private</w:t>
      </w:r>
      <w:r>
        <w:rPr>
          <w:spacing w:val="-7"/>
          <w:sz w:val="24"/>
          <w:szCs w:val="24"/>
        </w:rPr>
        <w:t xml:space="preserve"> </w:t>
      </w:r>
      <w:r>
        <w:rPr>
          <w:sz w:val="24"/>
          <w:szCs w:val="24"/>
        </w:rPr>
        <w:t xml:space="preserve">Secondary </w:t>
      </w:r>
      <w:r>
        <w:rPr>
          <w:spacing w:val="-2"/>
          <w:sz w:val="24"/>
          <w:szCs w:val="24"/>
        </w:rPr>
        <w:t>Schools</w:t>
      </w:r>
    </w:p>
    <w:tbl>
      <w:tblPr>
        <w:tblW w:w="0" w:type="auto"/>
        <w:tblInd w:w="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886"/>
        <w:gridCol w:w="592"/>
        <w:gridCol w:w="990"/>
        <w:gridCol w:w="990"/>
        <w:gridCol w:w="1170"/>
        <w:gridCol w:w="2880"/>
      </w:tblGrid>
      <w:tr w:rsidR="0085604A">
        <w:trPr>
          <w:trHeight w:val="440"/>
        </w:trPr>
        <w:tc>
          <w:tcPr>
            <w:tcW w:w="1886" w:type="dxa"/>
          </w:tcPr>
          <w:p w:rsidR="0085604A" w:rsidRDefault="00E93A66">
            <w:pPr>
              <w:pStyle w:val="TableParagraph"/>
              <w:spacing w:before="2"/>
              <w:jc w:val="center"/>
              <w:rPr>
                <w:b/>
                <w:sz w:val="24"/>
                <w:szCs w:val="24"/>
              </w:rPr>
            </w:pPr>
            <w:r>
              <w:rPr>
                <w:b/>
                <w:sz w:val="24"/>
                <w:szCs w:val="24"/>
              </w:rPr>
              <w:t>Type</w:t>
            </w:r>
            <w:r>
              <w:rPr>
                <w:b/>
                <w:spacing w:val="-3"/>
                <w:sz w:val="24"/>
                <w:szCs w:val="24"/>
              </w:rPr>
              <w:t xml:space="preserve"> </w:t>
            </w:r>
            <w:r>
              <w:rPr>
                <w:b/>
                <w:sz w:val="24"/>
                <w:szCs w:val="24"/>
              </w:rPr>
              <w:t>of</w:t>
            </w:r>
            <w:r>
              <w:rPr>
                <w:b/>
                <w:spacing w:val="-2"/>
                <w:sz w:val="24"/>
                <w:szCs w:val="24"/>
              </w:rPr>
              <w:t xml:space="preserve"> School</w:t>
            </w:r>
          </w:p>
        </w:tc>
        <w:tc>
          <w:tcPr>
            <w:tcW w:w="592" w:type="dxa"/>
          </w:tcPr>
          <w:p w:rsidR="0085604A" w:rsidRDefault="00E93A66">
            <w:pPr>
              <w:pStyle w:val="TableParagraph"/>
              <w:spacing w:before="2"/>
              <w:jc w:val="center"/>
              <w:rPr>
                <w:b/>
                <w:sz w:val="24"/>
                <w:szCs w:val="24"/>
              </w:rPr>
            </w:pPr>
            <w:r>
              <w:rPr>
                <w:b/>
                <w:spacing w:val="-10"/>
                <w:sz w:val="24"/>
                <w:szCs w:val="24"/>
              </w:rPr>
              <w:t>N</w:t>
            </w:r>
          </w:p>
        </w:tc>
        <w:tc>
          <w:tcPr>
            <w:tcW w:w="990" w:type="dxa"/>
          </w:tcPr>
          <w:p w:rsidR="0085604A" w:rsidRDefault="00E93A66">
            <w:pPr>
              <w:pStyle w:val="TableParagraph"/>
              <w:spacing w:before="2"/>
              <w:jc w:val="center"/>
              <w:rPr>
                <w:b/>
                <w:sz w:val="24"/>
                <w:szCs w:val="24"/>
              </w:rPr>
            </w:pPr>
            <w:r>
              <w:rPr>
                <w:b/>
                <w:spacing w:val="-4"/>
                <w:sz w:val="24"/>
                <w:szCs w:val="24"/>
              </w:rPr>
              <w:t>Mean</w:t>
            </w:r>
          </w:p>
        </w:tc>
        <w:tc>
          <w:tcPr>
            <w:tcW w:w="990" w:type="dxa"/>
          </w:tcPr>
          <w:p w:rsidR="0085604A" w:rsidRDefault="00E93A66">
            <w:pPr>
              <w:pStyle w:val="TableParagraph"/>
              <w:spacing w:before="2"/>
              <w:jc w:val="center"/>
              <w:rPr>
                <w:b/>
                <w:sz w:val="24"/>
                <w:szCs w:val="24"/>
              </w:rPr>
            </w:pPr>
            <w:r>
              <w:rPr>
                <w:b/>
                <w:spacing w:val="-5"/>
                <w:sz w:val="24"/>
                <w:szCs w:val="24"/>
              </w:rPr>
              <w:t>SD</w:t>
            </w:r>
          </w:p>
        </w:tc>
        <w:tc>
          <w:tcPr>
            <w:tcW w:w="1170" w:type="dxa"/>
          </w:tcPr>
          <w:p w:rsidR="0085604A" w:rsidRDefault="00E93A66">
            <w:pPr>
              <w:pStyle w:val="TableParagraph"/>
              <w:spacing w:before="2"/>
              <w:jc w:val="center"/>
              <w:rPr>
                <w:b/>
                <w:sz w:val="24"/>
                <w:szCs w:val="24"/>
              </w:rPr>
            </w:pPr>
            <w:r>
              <w:rPr>
                <w:b/>
                <w:spacing w:val="-2"/>
                <w:sz w:val="24"/>
                <w:szCs w:val="24"/>
              </w:rPr>
              <w:t>t-</w:t>
            </w:r>
            <w:r>
              <w:rPr>
                <w:b/>
                <w:spacing w:val="-4"/>
                <w:sz w:val="24"/>
                <w:szCs w:val="24"/>
              </w:rPr>
              <w:t>value</w:t>
            </w:r>
          </w:p>
        </w:tc>
        <w:tc>
          <w:tcPr>
            <w:tcW w:w="2880" w:type="dxa"/>
          </w:tcPr>
          <w:p w:rsidR="0085604A" w:rsidRDefault="00E93A66">
            <w:pPr>
              <w:pStyle w:val="TableParagraph"/>
              <w:spacing w:before="2"/>
              <w:jc w:val="center"/>
              <w:rPr>
                <w:b/>
                <w:sz w:val="24"/>
                <w:szCs w:val="24"/>
              </w:rPr>
            </w:pPr>
            <w:r>
              <w:rPr>
                <w:b/>
                <w:sz w:val="24"/>
                <w:szCs w:val="24"/>
              </w:rPr>
              <w:t>Significance</w:t>
            </w:r>
            <w:r>
              <w:rPr>
                <w:b/>
                <w:spacing w:val="-4"/>
                <w:sz w:val="24"/>
                <w:szCs w:val="24"/>
              </w:rPr>
              <w:t xml:space="preserve"> </w:t>
            </w:r>
            <w:r>
              <w:rPr>
                <w:b/>
                <w:sz w:val="24"/>
                <w:szCs w:val="24"/>
              </w:rPr>
              <w:t>at</w:t>
            </w:r>
            <w:r>
              <w:rPr>
                <w:b/>
                <w:spacing w:val="-4"/>
                <w:sz w:val="24"/>
                <w:szCs w:val="24"/>
              </w:rPr>
              <w:t xml:space="preserve"> </w:t>
            </w:r>
            <w:r>
              <w:rPr>
                <w:b/>
                <w:sz w:val="24"/>
                <w:szCs w:val="24"/>
              </w:rPr>
              <w:t>0.05</w:t>
            </w:r>
            <w:r>
              <w:rPr>
                <w:b/>
                <w:spacing w:val="-5"/>
                <w:sz w:val="24"/>
                <w:szCs w:val="24"/>
              </w:rPr>
              <w:t xml:space="preserve"> </w:t>
            </w:r>
            <w:r>
              <w:rPr>
                <w:b/>
                <w:spacing w:val="-4"/>
                <w:sz w:val="24"/>
                <w:szCs w:val="24"/>
              </w:rPr>
              <w:t>Level</w:t>
            </w:r>
          </w:p>
        </w:tc>
      </w:tr>
      <w:tr w:rsidR="0085604A">
        <w:trPr>
          <w:trHeight w:val="377"/>
        </w:trPr>
        <w:tc>
          <w:tcPr>
            <w:tcW w:w="1886" w:type="dxa"/>
          </w:tcPr>
          <w:p w:rsidR="0085604A" w:rsidRDefault="00E93A66">
            <w:pPr>
              <w:pStyle w:val="TableParagraph"/>
              <w:jc w:val="center"/>
              <w:rPr>
                <w:sz w:val="24"/>
                <w:szCs w:val="24"/>
              </w:rPr>
            </w:pPr>
            <w:r>
              <w:rPr>
                <w:spacing w:val="-2"/>
                <w:sz w:val="24"/>
                <w:szCs w:val="24"/>
              </w:rPr>
              <w:t>Government</w:t>
            </w:r>
          </w:p>
        </w:tc>
        <w:tc>
          <w:tcPr>
            <w:tcW w:w="592" w:type="dxa"/>
          </w:tcPr>
          <w:p w:rsidR="0085604A" w:rsidRDefault="00E93A66">
            <w:pPr>
              <w:pStyle w:val="TableParagraph"/>
              <w:jc w:val="center"/>
              <w:rPr>
                <w:sz w:val="24"/>
                <w:szCs w:val="24"/>
              </w:rPr>
            </w:pPr>
            <w:r>
              <w:rPr>
                <w:spacing w:val="-5"/>
                <w:sz w:val="24"/>
                <w:szCs w:val="24"/>
              </w:rPr>
              <w:t>50</w:t>
            </w:r>
          </w:p>
        </w:tc>
        <w:tc>
          <w:tcPr>
            <w:tcW w:w="990" w:type="dxa"/>
          </w:tcPr>
          <w:p w:rsidR="0085604A" w:rsidRDefault="00E93A66">
            <w:pPr>
              <w:pStyle w:val="TableParagraph"/>
              <w:jc w:val="center"/>
              <w:rPr>
                <w:sz w:val="24"/>
                <w:szCs w:val="24"/>
              </w:rPr>
            </w:pPr>
            <w:r>
              <w:rPr>
                <w:spacing w:val="-2"/>
                <w:sz w:val="24"/>
                <w:szCs w:val="24"/>
              </w:rPr>
              <w:t>136.88</w:t>
            </w:r>
          </w:p>
        </w:tc>
        <w:tc>
          <w:tcPr>
            <w:tcW w:w="990" w:type="dxa"/>
          </w:tcPr>
          <w:p w:rsidR="0085604A" w:rsidRDefault="00E93A66">
            <w:pPr>
              <w:pStyle w:val="TableParagraph"/>
              <w:jc w:val="center"/>
              <w:rPr>
                <w:sz w:val="24"/>
                <w:szCs w:val="24"/>
              </w:rPr>
            </w:pPr>
            <w:r>
              <w:rPr>
                <w:spacing w:val="-2"/>
                <w:sz w:val="24"/>
                <w:szCs w:val="24"/>
              </w:rPr>
              <w:t>14.67</w:t>
            </w:r>
          </w:p>
        </w:tc>
        <w:tc>
          <w:tcPr>
            <w:tcW w:w="1170" w:type="dxa"/>
            <w:vMerge w:val="restart"/>
          </w:tcPr>
          <w:p w:rsidR="0085604A" w:rsidRDefault="00E93A66">
            <w:pPr>
              <w:pStyle w:val="TableParagraph"/>
              <w:spacing w:before="180"/>
              <w:jc w:val="center"/>
              <w:rPr>
                <w:sz w:val="24"/>
                <w:szCs w:val="24"/>
              </w:rPr>
            </w:pPr>
            <w:r>
              <w:rPr>
                <w:spacing w:val="-4"/>
                <w:sz w:val="24"/>
                <w:szCs w:val="24"/>
              </w:rPr>
              <w:t>0.59</w:t>
            </w:r>
          </w:p>
        </w:tc>
        <w:tc>
          <w:tcPr>
            <w:tcW w:w="2880" w:type="dxa"/>
            <w:vMerge w:val="restart"/>
          </w:tcPr>
          <w:p w:rsidR="0085604A" w:rsidRDefault="00E93A66">
            <w:pPr>
              <w:pStyle w:val="TableParagraph"/>
              <w:spacing w:before="180"/>
              <w:ind w:right="373"/>
              <w:jc w:val="center"/>
              <w:rPr>
                <w:sz w:val="24"/>
                <w:szCs w:val="24"/>
              </w:rPr>
            </w:pPr>
            <w:r>
              <w:rPr>
                <w:spacing w:val="-5"/>
                <w:sz w:val="24"/>
                <w:szCs w:val="24"/>
              </w:rPr>
              <w:t>NS</w:t>
            </w:r>
          </w:p>
        </w:tc>
      </w:tr>
      <w:tr w:rsidR="0085604A">
        <w:trPr>
          <w:trHeight w:val="350"/>
        </w:trPr>
        <w:tc>
          <w:tcPr>
            <w:tcW w:w="1886" w:type="dxa"/>
          </w:tcPr>
          <w:p w:rsidR="0085604A" w:rsidRDefault="00E93A66">
            <w:pPr>
              <w:pStyle w:val="TableParagraph"/>
              <w:jc w:val="center"/>
              <w:rPr>
                <w:sz w:val="24"/>
                <w:szCs w:val="24"/>
              </w:rPr>
            </w:pPr>
            <w:r>
              <w:rPr>
                <w:spacing w:val="-2"/>
                <w:sz w:val="24"/>
                <w:szCs w:val="24"/>
              </w:rPr>
              <w:t>Private</w:t>
            </w:r>
          </w:p>
        </w:tc>
        <w:tc>
          <w:tcPr>
            <w:tcW w:w="592" w:type="dxa"/>
          </w:tcPr>
          <w:p w:rsidR="0085604A" w:rsidRDefault="00E93A66">
            <w:pPr>
              <w:pStyle w:val="TableParagraph"/>
              <w:jc w:val="center"/>
              <w:rPr>
                <w:sz w:val="24"/>
                <w:szCs w:val="24"/>
              </w:rPr>
            </w:pPr>
            <w:r>
              <w:rPr>
                <w:spacing w:val="-5"/>
                <w:sz w:val="24"/>
                <w:szCs w:val="24"/>
              </w:rPr>
              <w:t>50</w:t>
            </w:r>
          </w:p>
        </w:tc>
        <w:tc>
          <w:tcPr>
            <w:tcW w:w="990" w:type="dxa"/>
          </w:tcPr>
          <w:p w:rsidR="0085604A" w:rsidRDefault="00E93A66">
            <w:pPr>
              <w:pStyle w:val="TableParagraph"/>
              <w:jc w:val="center"/>
              <w:rPr>
                <w:sz w:val="24"/>
                <w:szCs w:val="24"/>
              </w:rPr>
            </w:pPr>
            <w:r>
              <w:rPr>
                <w:spacing w:val="-2"/>
                <w:sz w:val="24"/>
                <w:szCs w:val="24"/>
              </w:rPr>
              <w:t>139.34</w:t>
            </w:r>
          </w:p>
        </w:tc>
        <w:tc>
          <w:tcPr>
            <w:tcW w:w="990" w:type="dxa"/>
          </w:tcPr>
          <w:p w:rsidR="0085604A" w:rsidRDefault="00E93A66">
            <w:pPr>
              <w:pStyle w:val="TableParagraph"/>
              <w:jc w:val="center"/>
              <w:rPr>
                <w:sz w:val="24"/>
                <w:szCs w:val="24"/>
              </w:rPr>
            </w:pPr>
            <w:r>
              <w:rPr>
                <w:spacing w:val="-2"/>
                <w:sz w:val="24"/>
                <w:szCs w:val="24"/>
              </w:rPr>
              <w:t>25.24</w:t>
            </w:r>
          </w:p>
        </w:tc>
        <w:tc>
          <w:tcPr>
            <w:tcW w:w="1170" w:type="dxa"/>
            <w:vMerge/>
            <w:tcBorders>
              <w:top w:val="nil"/>
            </w:tcBorders>
          </w:tcPr>
          <w:p w:rsidR="0085604A" w:rsidRDefault="0085604A">
            <w:pPr>
              <w:jc w:val="center"/>
              <w:rPr>
                <w:sz w:val="24"/>
                <w:szCs w:val="24"/>
              </w:rPr>
            </w:pPr>
          </w:p>
        </w:tc>
        <w:tc>
          <w:tcPr>
            <w:tcW w:w="2880" w:type="dxa"/>
            <w:vMerge/>
            <w:tcBorders>
              <w:top w:val="nil"/>
            </w:tcBorders>
          </w:tcPr>
          <w:p w:rsidR="0085604A" w:rsidRDefault="0085604A">
            <w:pPr>
              <w:rPr>
                <w:sz w:val="24"/>
                <w:szCs w:val="24"/>
              </w:rPr>
            </w:pPr>
          </w:p>
        </w:tc>
      </w:tr>
    </w:tbl>
    <w:p w:rsidR="0085604A" w:rsidRDefault="0085604A">
      <w:pPr>
        <w:pStyle w:val="BodyText"/>
        <w:spacing w:before="11"/>
        <w:rPr>
          <w:b/>
          <w:sz w:val="24"/>
          <w:szCs w:val="24"/>
        </w:rPr>
      </w:pPr>
    </w:p>
    <w:p w:rsidR="0085604A" w:rsidRDefault="00E93A66">
      <w:pPr>
        <w:pStyle w:val="BodyText"/>
        <w:spacing w:line="360" w:lineRule="auto"/>
        <w:ind w:right="116"/>
        <w:jc w:val="both"/>
        <w:rPr>
          <w:sz w:val="24"/>
          <w:szCs w:val="24"/>
        </w:rPr>
      </w:pPr>
      <w:r>
        <w:rPr>
          <w:sz w:val="24"/>
          <w:szCs w:val="24"/>
        </w:rPr>
        <w:t xml:space="preserve">Results obtained in Table 1 reveals that the female students enrolled in government and private schools </w:t>
      </w:r>
      <w:r>
        <w:rPr>
          <w:sz w:val="24"/>
          <w:szCs w:val="24"/>
        </w:rPr>
        <w:t>were found to</w:t>
      </w:r>
      <w:r>
        <w:rPr>
          <w:spacing w:val="40"/>
          <w:sz w:val="24"/>
          <w:szCs w:val="24"/>
        </w:rPr>
        <w:t xml:space="preserve"> </w:t>
      </w:r>
      <w:r>
        <w:rPr>
          <w:sz w:val="24"/>
          <w:szCs w:val="24"/>
        </w:rPr>
        <w:t>be more or less similar in their Home Environment scores as the ‘t’ value (t= 0.59) was obtained to be non- significant</w:t>
      </w:r>
      <w:r>
        <w:rPr>
          <w:spacing w:val="43"/>
          <w:sz w:val="24"/>
          <w:szCs w:val="24"/>
        </w:rPr>
        <w:t xml:space="preserve"> </w:t>
      </w:r>
      <w:r>
        <w:rPr>
          <w:sz w:val="24"/>
          <w:szCs w:val="24"/>
        </w:rPr>
        <w:t>at</w:t>
      </w:r>
      <w:r>
        <w:rPr>
          <w:spacing w:val="44"/>
          <w:sz w:val="24"/>
          <w:szCs w:val="24"/>
        </w:rPr>
        <w:t xml:space="preserve"> </w:t>
      </w:r>
      <w:r>
        <w:rPr>
          <w:sz w:val="24"/>
          <w:szCs w:val="24"/>
        </w:rPr>
        <w:t>0.05</w:t>
      </w:r>
      <w:r>
        <w:rPr>
          <w:spacing w:val="42"/>
          <w:sz w:val="24"/>
          <w:szCs w:val="24"/>
        </w:rPr>
        <w:t xml:space="preserve"> </w:t>
      </w:r>
      <w:r>
        <w:rPr>
          <w:sz w:val="24"/>
          <w:szCs w:val="24"/>
        </w:rPr>
        <w:t>level</w:t>
      </w:r>
      <w:r>
        <w:rPr>
          <w:spacing w:val="44"/>
          <w:sz w:val="24"/>
          <w:szCs w:val="24"/>
        </w:rPr>
        <w:t xml:space="preserve"> </w:t>
      </w:r>
      <w:r>
        <w:rPr>
          <w:sz w:val="24"/>
          <w:szCs w:val="24"/>
        </w:rPr>
        <w:t>of</w:t>
      </w:r>
      <w:r>
        <w:rPr>
          <w:spacing w:val="39"/>
          <w:sz w:val="24"/>
          <w:szCs w:val="24"/>
        </w:rPr>
        <w:t xml:space="preserve"> </w:t>
      </w:r>
      <w:r>
        <w:rPr>
          <w:sz w:val="24"/>
          <w:szCs w:val="24"/>
        </w:rPr>
        <w:t>significance.</w:t>
      </w:r>
      <w:r>
        <w:rPr>
          <w:spacing w:val="44"/>
          <w:sz w:val="24"/>
          <w:szCs w:val="24"/>
        </w:rPr>
        <w:t xml:space="preserve"> </w:t>
      </w:r>
      <w:r>
        <w:rPr>
          <w:sz w:val="24"/>
          <w:szCs w:val="24"/>
        </w:rPr>
        <w:t>However,</w:t>
      </w:r>
      <w:r>
        <w:rPr>
          <w:spacing w:val="44"/>
          <w:sz w:val="24"/>
          <w:szCs w:val="24"/>
        </w:rPr>
        <w:t xml:space="preserve"> </w:t>
      </w:r>
      <w:r>
        <w:rPr>
          <w:sz w:val="24"/>
          <w:szCs w:val="24"/>
        </w:rPr>
        <w:t>it</w:t>
      </w:r>
      <w:r>
        <w:rPr>
          <w:spacing w:val="42"/>
          <w:sz w:val="24"/>
          <w:szCs w:val="24"/>
        </w:rPr>
        <w:t xml:space="preserve"> </w:t>
      </w:r>
      <w:r>
        <w:rPr>
          <w:sz w:val="24"/>
          <w:szCs w:val="24"/>
        </w:rPr>
        <w:t>is</w:t>
      </w:r>
      <w:r>
        <w:rPr>
          <w:spacing w:val="41"/>
          <w:sz w:val="24"/>
          <w:szCs w:val="24"/>
        </w:rPr>
        <w:t xml:space="preserve"> </w:t>
      </w:r>
      <w:r>
        <w:rPr>
          <w:sz w:val="24"/>
          <w:szCs w:val="24"/>
        </w:rPr>
        <w:t>also</w:t>
      </w:r>
      <w:r>
        <w:rPr>
          <w:spacing w:val="43"/>
          <w:sz w:val="24"/>
          <w:szCs w:val="24"/>
        </w:rPr>
        <w:t xml:space="preserve"> </w:t>
      </w:r>
      <w:r>
        <w:rPr>
          <w:sz w:val="24"/>
          <w:szCs w:val="24"/>
        </w:rPr>
        <w:t>revealed</w:t>
      </w:r>
      <w:r>
        <w:rPr>
          <w:spacing w:val="45"/>
          <w:sz w:val="24"/>
          <w:szCs w:val="24"/>
        </w:rPr>
        <w:t xml:space="preserve"> </w:t>
      </w:r>
      <w:r>
        <w:rPr>
          <w:sz w:val="24"/>
          <w:szCs w:val="24"/>
        </w:rPr>
        <w:t>from</w:t>
      </w:r>
      <w:r>
        <w:rPr>
          <w:spacing w:val="40"/>
          <w:sz w:val="24"/>
          <w:szCs w:val="24"/>
        </w:rPr>
        <w:t xml:space="preserve"> </w:t>
      </w:r>
      <w:r>
        <w:rPr>
          <w:sz w:val="24"/>
          <w:szCs w:val="24"/>
        </w:rPr>
        <w:t>Table</w:t>
      </w:r>
      <w:r>
        <w:rPr>
          <w:spacing w:val="43"/>
          <w:sz w:val="24"/>
          <w:szCs w:val="24"/>
        </w:rPr>
        <w:t xml:space="preserve"> </w:t>
      </w:r>
      <w:r>
        <w:rPr>
          <w:sz w:val="24"/>
          <w:szCs w:val="24"/>
        </w:rPr>
        <w:t>1</w:t>
      </w:r>
      <w:r>
        <w:rPr>
          <w:spacing w:val="45"/>
          <w:sz w:val="24"/>
          <w:szCs w:val="24"/>
        </w:rPr>
        <w:t xml:space="preserve"> </w:t>
      </w:r>
      <w:r>
        <w:rPr>
          <w:sz w:val="24"/>
          <w:szCs w:val="24"/>
        </w:rPr>
        <w:t>that</w:t>
      </w:r>
      <w:r>
        <w:rPr>
          <w:spacing w:val="45"/>
          <w:sz w:val="24"/>
          <w:szCs w:val="24"/>
        </w:rPr>
        <w:t xml:space="preserve"> </w:t>
      </w:r>
      <w:r>
        <w:rPr>
          <w:sz w:val="24"/>
          <w:szCs w:val="24"/>
        </w:rPr>
        <w:t>mean</w:t>
      </w:r>
      <w:r>
        <w:rPr>
          <w:spacing w:val="43"/>
          <w:sz w:val="24"/>
          <w:szCs w:val="24"/>
        </w:rPr>
        <w:t xml:space="preserve"> </w:t>
      </w:r>
      <w:r>
        <w:rPr>
          <w:sz w:val="24"/>
          <w:szCs w:val="24"/>
        </w:rPr>
        <w:t>score</w:t>
      </w:r>
      <w:r>
        <w:rPr>
          <w:spacing w:val="43"/>
          <w:sz w:val="24"/>
          <w:szCs w:val="24"/>
        </w:rPr>
        <w:t xml:space="preserve"> </w:t>
      </w:r>
      <w:r>
        <w:rPr>
          <w:sz w:val="24"/>
          <w:szCs w:val="24"/>
        </w:rPr>
        <w:t>on</w:t>
      </w:r>
      <w:r>
        <w:rPr>
          <w:spacing w:val="43"/>
          <w:sz w:val="24"/>
          <w:szCs w:val="24"/>
        </w:rPr>
        <w:t xml:space="preserve"> </w:t>
      </w:r>
      <w:r>
        <w:rPr>
          <w:spacing w:val="-4"/>
          <w:sz w:val="24"/>
          <w:szCs w:val="24"/>
        </w:rPr>
        <w:t>home</w:t>
      </w:r>
      <w:r>
        <w:rPr>
          <w:sz w:val="24"/>
          <w:szCs w:val="24"/>
        </w:rPr>
        <w:t xml:space="preserve"> environment (M=136.88) obtained by the female students of government schools was less in comparison to the mean score (M=139.34) obtained by the female students of private schools. Lack of time, proper education, and low socio-economic condition of the fa</w:t>
      </w:r>
      <w:r>
        <w:rPr>
          <w:sz w:val="24"/>
          <w:szCs w:val="24"/>
        </w:rPr>
        <w:t>milies of female students as reported by the respondents in the data sheets from</w:t>
      </w:r>
      <w:r>
        <w:rPr>
          <w:spacing w:val="40"/>
          <w:sz w:val="24"/>
          <w:szCs w:val="24"/>
        </w:rPr>
        <w:t xml:space="preserve"> </w:t>
      </w:r>
      <w:r>
        <w:rPr>
          <w:sz w:val="24"/>
          <w:szCs w:val="24"/>
        </w:rPr>
        <w:t>government schools are the key reasons. The family members culturally were unable to talk openly with their teenage</w:t>
      </w:r>
      <w:r>
        <w:rPr>
          <w:spacing w:val="-3"/>
          <w:sz w:val="24"/>
          <w:szCs w:val="24"/>
        </w:rPr>
        <w:t xml:space="preserve"> </w:t>
      </w:r>
      <w:r>
        <w:rPr>
          <w:sz w:val="24"/>
          <w:szCs w:val="24"/>
        </w:rPr>
        <w:t>daughters</w:t>
      </w:r>
      <w:r>
        <w:rPr>
          <w:spacing w:val="-4"/>
          <w:sz w:val="24"/>
          <w:szCs w:val="24"/>
        </w:rPr>
        <w:t xml:space="preserve"> </w:t>
      </w:r>
      <w:r>
        <w:rPr>
          <w:sz w:val="24"/>
          <w:szCs w:val="24"/>
        </w:rPr>
        <w:t>about</w:t>
      </w:r>
      <w:r>
        <w:rPr>
          <w:spacing w:val="-4"/>
          <w:sz w:val="24"/>
          <w:szCs w:val="24"/>
        </w:rPr>
        <w:t xml:space="preserve"> </w:t>
      </w:r>
      <w:r>
        <w:rPr>
          <w:sz w:val="24"/>
          <w:szCs w:val="24"/>
        </w:rPr>
        <w:t>their concerns,</w:t>
      </w:r>
      <w:r>
        <w:rPr>
          <w:spacing w:val="-1"/>
          <w:sz w:val="24"/>
          <w:szCs w:val="24"/>
        </w:rPr>
        <w:t xml:space="preserve"> </w:t>
      </w:r>
      <w:r>
        <w:rPr>
          <w:sz w:val="24"/>
          <w:szCs w:val="24"/>
        </w:rPr>
        <w:t>which</w:t>
      </w:r>
      <w:r>
        <w:rPr>
          <w:spacing w:val="-4"/>
          <w:sz w:val="24"/>
          <w:szCs w:val="24"/>
        </w:rPr>
        <w:t xml:space="preserve"> </w:t>
      </w:r>
      <w:r>
        <w:rPr>
          <w:sz w:val="24"/>
          <w:szCs w:val="24"/>
        </w:rPr>
        <w:t>results</w:t>
      </w:r>
      <w:r>
        <w:rPr>
          <w:spacing w:val="-4"/>
          <w:sz w:val="24"/>
          <w:szCs w:val="24"/>
        </w:rPr>
        <w:t xml:space="preserve"> </w:t>
      </w:r>
      <w:r>
        <w:rPr>
          <w:sz w:val="24"/>
          <w:szCs w:val="24"/>
        </w:rPr>
        <w:t>low</w:t>
      </w:r>
      <w:r>
        <w:rPr>
          <w:spacing w:val="-5"/>
          <w:sz w:val="24"/>
          <w:szCs w:val="24"/>
        </w:rPr>
        <w:t xml:space="preserve"> </w:t>
      </w:r>
      <w:r>
        <w:rPr>
          <w:sz w:val="24"/>
          <w:szCs w:val="24"/>
        </w:rPr>
        <w:t>education</w:t>
      </w:r>
      <w:r>
        <w:rPr>
          <w:sz w:val="24"/>
          <w:szCs w:val="24"/>
        </w:rPr>
        <w:t>al</w:t>
      </w:r>
      <w:r>
        <w:rPr>
          <w:spacing w:val="-3"/>
          <w:sz w:val="24"/>
          <w:szCs w:val="24"/>
        </w:rPr>
        <w:t xml:space="preserve"> </w:t>
      </w:r>
      <w:r>
        <w:rPr>
          <w:sz w:val="24"/>
          <w:szCs w:val="24"/>
        </w:rPr>
        <w:t>status,</w:t>
      </w:r>
      <w:r>
        <w:rPr>
          <w:spacing w:val="-3"/>
          <w:sz w:val="24"/>
          <w:szCs w:val="24"/>
        </w:rPr>
        <w:t xml:space="preserve"> </w:t>
      </w:r>
      <w:r>
        <w:rPr>
          <w:sz w:val="24"/>
          <w:szCs w:val="24"/>
        </w:rPr>
        <w:t>detachment</w:t>
      </w:r>
      <w:r>
        <w:rPr>
          <w:spacing w:val="-1"/>
          <w:sz w:val="24"/>
          <w:szCs w:val="24"/>
        </w:rPr>
        <w:t xml:space="preserve"> </w:t>
      </w:r>
      <w:r>
        <w:rPr>
          <w:sz w:val="24"/>
          <w:szCs w:val="24"/>
        </w:rPr>
        <w:t>and</w:t>
      </w:r>
      <w:r>
        <w:rPr>
          <w:spacing w:val="-2"/>
          <w:sz w:val="24"/>
          <w:szCs w:val="24"/>
        </w:rPr>
        <w:t xml:space="preserve"> </w:t>
      </w:r>
      <w:r>
        <w:rPr>
          <w:sz w:val="24"/>
          <w:szCs w:val="24"/>
        </w:rPr>
        <w:t>loneliness</w:t>
      </w:r>
      <w:r>
        <w:rPr>
          <w:spacing w:val="-4"/>
          <w:sz w:val="24"/>
          <w:szCs w:val="24"/>
        </w:rPr>
        <w:t xml:space="preserve"> </w:t>
      </w:r>
      <w:r>
        <w:rPr>
          <w:sz w:val="24"/>
          <w:szCs w:val="24"/>
        </w:rPr>
        <w:t>among</w:t>
      </w:r>
      <w:r>
        <w:rPr>
          <w:spacing w:val="-2"/>
          <w:sz w:val="24"/>
          <w:szCs w:val="24"/>
        </w:rPr>
        <w:t xml:space="preserve"> </w:t>
      </w:r>
      <w:r>
        <w:rPr>
          <w:sz w:val="24"/>
          <w:szCs w:val="24"/>
        </w:rPr>
        <w:t>girls. Sahoo (2016),</w:t>
      </w:r>
      <w:r>
        <w:rPr>
          <w:spacing w:val="-1"/>
          <w:sz w:val="24"/>
          <w:szCs w:val="24"/>
        </w:rPr>
        <w:t xml:space="preserve"> </w:t>
      </w:r>
      <w:r>
        <w:rPr>
          <w:sz w:val="24"/>
          <w:szCs w:val="24"/>
        </w:rPr>
        <w:t>stated that</w:t>
      </w:r>
      <w:r>
        <w:rPr>
          <w:spacing w:val="-1"/>
          <w:sz w:val="24"/>
          <w:szCs w:val="24"/>
        </w:rPr>
        <w:t xml:space="preserve"> </w:t>
      </w:r>
      <w:r>
        <w:rPr>
          <w:sz w:val="24"/>
          <w:szCs w:val="24"/>
        </w:rPr>
        <w:t>as</w:t>
      </w:r>
      <w:r>
        <w:rPr>
          <w:spacing w:val="-1"/>
          <w:sz w:val="24"/>
          <w:szCs w:val="24"/>
        </w:rPr>
        <w:t xml:space="preserve"> </w:t>
      </w:r>
      <w:r>
        <w:rPr>
          <w:sz w:val="24"/>
          <w:szCs w:val="24"/>
        </w:rPr>
        <w:t>females</w:t>
      </w:r>
      <w:r>
        <w:rPr>
          <w:spacing w:val="-2"/>
          <w:sz w:val="24"/>
          <w:szCs w:val="24"/>
        </w:rPr>
        <w:t xml:space="preserve"> </w:t>
      </w:r>
      <w:r>
        <w:rPr>
          <w:sz w:val="24"/>
          <w:szCs w:val="24"/>
        </w:rPr>
        <w:t>transit</w:t>
      </w:r>
      <w:r>
        <w:rPr>
          <w:spacing w:val="-2"/>
          <w:sz w:val="24"/>
          <w:szCs w:val="24"/>
        </w:rPr>
        <w:t xml:space="preserve"> </w:t>
      </w:r>
      <w:r>
        <w:rPr>
          <w:sz w:val="24"/>
          <w:szCs w:val="24"/>
        </w:rPr>
        <w:t>into adolescence,</w:t>
      </w:r>
      <w:r>
        <w:rPr>
          <w:spacing w:val="-1"/>
          <w:sz w:val="24"/>
          <w:szCs w:val="24"/>
        </w:rPr>
        <w:t xml:space="preserve"> </w:t>
      </w:r>
      <w:r>
        <w:rPr>
          <w:sz w:val="24"/>
          <w:szCs w:val="24"/>
        </w:rPr>
        <w:t>their interpersonal</w:t>
      </w:r>
      <w:r>
        <w:rPr>
          <w:spacing w:val="-1"/>
          <w:sz w:val="24"/>
          <w:szCs w:val="24"/>
        </w:rPr>
        <w:t xml:space="preserve"> </w:t>
      </w:r>
      <w:r>
        <w:rPr>
          <w:sz w:val="24"/>
          <w:szCs w:val="24"/>
        </w:rPr>
        <w:t>connections</w:t>
      </w:r>
      <w:r>
        <w:rPr>
          <w:spacing w:val="-1"/>
          <w:sz w:val="24"/>
          <w:szCs w:val="24"/>
        </w:rPr>
        <w:t xml:space="preserve"> </w:t>
      </w:r>
      <w:r>
        <w:rPr>
          <w:sz w:val="24"/>
          <w:szCs w:val="24"/>
        </w:rPr>
        <w:t>frequently</w:t>
      </w:r>
      <w:r>
        <w:rPr>
          <w:spacing w:val="-2"/>
          <w:sz w:val="24"/>
          <w:szCs w:val="24"/>
        </w:rPr>
        <w:t xml:space="preserve"> </w:t>
      </w:r>
      <w:r>
        <w:rPr>
          <w:sz w:val="24"/>
          <w:szCs w:val="24"/>
        </w:rPr>
        <w:t>shift</w:t>
      </w:r>
      <w:r>
        <w:rPr>
          <w:spacing w:val="-1"/>
          <w:sz w:val="24"/>
          <w:szCs w:val="24"/>
        </w:rPr>
        <w:t xml:space="preserve"> </w:t>
      </w:r>
      <w:r>
        <w:rPr>
          <w:sz w:val="24"/>
          <w:szCs w:val="24"/>
        </w:rPr>
        <w:t>towards detachment and separation from both themselves and others. This circumstance leads the</w:t>
      </w:r>
      <w:r>
        <w:rPr>
          <w:sz w:val="24"/>
          <w:szCs w:val="24"/>
        </w:rPr>
        <w:t xml:space="preserve"> participants to experience feelings of being rejected by their family and a lack of emotional closeness.</w:t>
      </w:r>
    </w:p>
    <w:p w:rsidR="0085604A" w:rsidRDefault="00E93A66">
      <w:pPr>
        <w:pStyle w:val="Heading1"/>
        <w:spacing w:before="199" w:after="38" w:line="362" w:lineRule="auto"/>
        <w:ind w:left="0"/>
        <w:jc w:val="center"/>
        <w:rPr>
          <w:sz w:val="24"/>
          <w:szCs w:val="24"/>
        </w:rPr>
      </w:pPr>
      <w:r>
        <w:rPr>
          <w:sz w:val="24"/>
          <w:szCs w:val="24"/>
        </w:rPr>
        <w:t>Table</w:t>
      </w:r>
      <w:r>
        <w:rPr>
          <w:spacing w:val="-9"/>
          <w:sz w:val="24"/>
          <w:szCs w:val="24"/>
        </w:rPr>
        <w:t xml:space="preserve"> </w:t>
      </w:r>
      <w:r>
        <w:rPr>
          <w:sz w:val="24"/>
          <w:szCs w:val="24"/>
        </w:rPr>
        <w:t>2:</w:t>
      </w:r>
      <w:r>
        <w:rPr>
          <w:spacing w:val="-5"/>
          <w:sz w:val="24"/>
          <w:szCs w:val="24"/>
        </w:rPr>
        <w:t xml:space="preserve"> </w:t>
      </w:r>
      <w:r>
        <w:rPr>
          <w:sz w:val="24"/>
          <w:szCs w:val="24"/>
        </w:rPr>
        <w:t>Comparison</w:t>
      </w:r>
      <w:r>
        <w:rPr>
          <w:spacing w:val="-7"/>
          <w:sz w:val="24"/>
          <w:szCs w:val="24"/>
        </w:rPr>
        <w:t xml:space="preserve"> </w:t>
      </w:r>
      <w:r>
        <w:rPr>
          <w:sz w:val="24"/>
          <w:szCs w:val="24"/>
        </w:rPr>
        <w:t>of</w:t>
      </w:r>
      <w:r>
        <w:rPr>
          <w:spacing w:val="-8"/>
          <w:sz w:val="24"/>
          <w:szCs w:val="24"/>
        </w:rPr>
        <w:t xml:space="preserve"> </w:t>
      </w:r>
      <w:r>
        <w:rPr>
          <w:sz w:val="24"/>
          <w:szCs w:val="24"/>
        </w:rPr>
        <w:t>Mental</w:t>
      </w:r>
      <w:r>
        <w:rPr>
          <w:spacing w:val="-7"/>
          <w:sz w:val="24"/>
          <w:szCs w:val="24"/>
        </w:rPr>
        <w:t xml:space="preserve"> </w:t>
      </w:r>
      <w:r>
        <w:rPr>
          <w:sz w:val="24"/>
          <w:szCs w:val="24"/>
        </w:rPr>
        <w:t>Health</w:t>
      </w:r>
      <w:r>
        <w:rPr>
          <w:spacing w:val="-7"/>
          <w:sz w:val="24"/>
          <w:szCs w:val="24"/>
        </w:rPr>
        <w:t xml:space="preserve"> </w:t>
      </w:r>
      <w:r>
        <w:rPr>
          <w:sz w:val="24"/>
          <w:szCs w:val="24"/>
        </w:rPr>
        <w:t>Status</w:t>
      </w:r>
      <w:r>
        <w:rPr>
          <w:spacing w:val="-7"/>
          <w:sz w:val="24"/>
          <w:szCs w:val="24"/>
        </w:rPr>
        <w:t xml:space="preserve"> </w:t>
      </w:r>
      <w:r>
        <w:rPr>
          <w:sz w:val="24"/>
          <w:szCs w:val="24"/>
        </w:rPr>
        <w:t>among</w:t>
      </w:r>
      <w:r>
        <w:rPr>
          <w:spacing w:val="-2"/>
          <w:sz w:val="24"/>
          <w:szCs w:val="24"/>
        </w:rPr>
        <w:t xml:space="preserve"> </w:t>
      </w:r>
      <w:r>
        <w:rPr>
          <w:sz w:val="24"/>
          <w:szCs w:val="24"/>
        </w:rPr>
        <w:t>Female Students</w:t>
      </w:r>
      <w:r>
        <w:rPr>
          <w:spacing w:val="-11"/>
          <w:sz w:val="24"/>
          <w:szCs w:val="24"/>
        </w:rPr>
        <w:t xml:space="preserve"> </w:t>
      </w:r>
      <w:r>
        <w:rPr>
          <w:sz w:val="24"/>
          <w:szCs w:val="24"/>
        </w:rPr>
        <w:t>of</w:t>
      </w:r>
      <w:r>
        <w:rPr>
          <w:spacing w:val="-10"/>
          <w:sz w:val="24"/>
          <w:szCs w:val="24"/>
        </w:rPr>
        <w:t xml:space="preserve"> </w:t>
      </w:r>
      <w:r>
        <w:rPr>
          <w:sz w:val="24"/>
          <w:szCs w:val="24"/>
        </w:rPr>
        <w:t>Government</w:t>
      </w:r>
      <w:r>
        <w:rPr>
          <w:spacing w:val="-6"/>
          <w:sz w:val="24"/>
          <w:szCs w:val="24"/>
        </w:rPr>
        <w:t xml:space="preserve"> </w:t>
      </w:r>
      <w:r>
        <w:rPr>
          <w:sz w:val="24"/>
          <w:szCs w:val="24"/>
        </w:rPr>
        <w:t>and</w:t>
      </w:r>
      <w:r>
        <w:rPr>
          <w:spacing w:val="-7"/>
          <w:sz w:val="24"/>
          <w:szCs w:val="24"/>
        </w:rPr>
        <w:t xml:space="preserve"> </w:t>
      </w:r>
      <w:r>
        <w:rPr>
          <w:sz w:val="24"/>
          <w:szCs w:val="24"/>
        </w:rPr>
        <w:t>Private</w:t>
      </w:r>
      <w:r>
        <w:rPr>
          <w:spacing w:val="-6"/>
          <w:sz w:val="24"/>
          <w:szCs w:val="24"/>
        </w:rPr>
        <w:t xml:space="preserve"> </w:t>
      </w:r>
      <w:r>
        <w:rPr>
          <w:sz w:val="24"/>
          <w:szCs w:val="24"/>
        </w:rPr>
        <w:t xml:space="preserve">Secondary </w:t>
      </w:r>
      <w:r>
        <w:rPr>
          <w:spacing w:val="-2"/>
          <w:sz w:val="24"/>
          <w:szCs w:val="24"/>
        </w:rPr>
        <w:t>Schools</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038"/>
        <w:gridCol w:w="873"/>
        <w:gridCol w:w="1107"/>
        <w:gridCol w:w="926"/>
        <w:gridCol w:w="1027"/>
        <w:gridCol w:w="2907"/>
      </w:tblGrid>
      <w:tr w:rsidR="0085604A">
        <w:trPr>
          <w:trHeight w:val="413"/>
        </w:trPr>
        <w:tc>
          <w:tcPr>
            <w:tcW w:w="2038" w:type="dxa"/>
          </w:tcPr>
          <w:p w:rsidR="0085604A" w:rsidRDefault="00E93A66">
            <w:pPr>
              <w:pStyle w:val="TableParagraph"/>
              <w:spacing w:before="34"/>
              <w:jc w:val="center"/>
              <w:rPr>
                <w:b/>
                <w:sz w:val="24"/>
                <w:szCs w:val="24"/>
              </w:rPr>
            </w:pPr>
            <w:r>
              <w:rPr>
                <w:b/>
                <w:sz w:val="24"/>
                <w:szCs w:val="24"/>
              </w:rPr>
              <w:t>Type</w:t>
            </w:r>
            <w:r>
              <w:rPr>
                <w:b/>
                <w:spacing w:val="-3"/>
                <w:sz w:val="24"/>
                <w:szCs w:val="24"/>
              </w:rPr>
              <w:t xml:space="preserve"> </w:t>
            </w:r>
            <w:r>
              <w:rPr>
                <w:b/>
                <w:sz w:val="24"/>
                <w:szCs w:val="24"/>
              </w:rPr>
              <w:t>of</w:t>
            </w:r>
            <w:r>
              <w:rPr>
                <w:b/>
                <w:spacing w:val="-2"/>
                <w:sz w:val="24"/>
                <w:szCs w:val="24"/>
              </w:rPr>
              <w:t xml:space="preserve"> School</w:t>
            </w:r>
          </w:p>
        </w:tc>
        <w:tc>
          <w:tcPr>
            <w:tcW w:w="873" w:type="dxa"/>
          </w:tcPr>
          <w:p w:rsidR="0085604A" w:rsidRDefault="00E93A66">
            <w:pPr>
              <w:pStyle w:val="TableParagraph"/>
              <w:spacing w:before="34"/>
              <w:jc w:val="center"/>
              <w:rPr>
                <w:b/>
                <w:sz w:val="24"/>
                <w:szCs w:val="24"/>
              </w:rPr>
            </w:pPr>
            <w:r>
              <w:rPr>
                <w:b/>
                <w:spacing w:val="-10"/>
                <w:sz w:val="24"/>
                <w:szCs w:val="24"/>
              </w:rPr>
              <w:t>N</w:t>
            </w:r>
          </w:p>
        </w:tc>
        <w:tc>
          <w:tcPr>
            <w:tcW w:w="1107" w:type="dxa"/>
          </w:tcPr>
          <w:p w:rsidR="0085604A" w:rsidRDefault="00E93A66">
            <w:pPr>
              <w:pStyle w:val="TableParagraph"/>
              <w:spacing w:before="34"/>
              <w:jc w:val="center"/>
              <w:rPr>
                <w:b/>
                <w:sz w:val="24"/>
                <w:szCs w:val="24"/>
              </w:rPr>
            </w:pPr>
            <w:r>
              <w:rPr>
                <w:b/>
                <w:spacing w:val="-4"/>
                <w:sz w:val="24"/>
                <w:szCs w:val="24"/>
              </w:rPr>
              <w:t>Mean</w:t>
            </w:r>
          </w:p>
        </w:tc>
        <w:tc>
          <w:tcPr>
            <w:tcW w:w="926" w:type="dxa"/>
          </w:tcPr>
          <w:p w:rsidR="0085604A" w:rsidRDefault="00E93A66">
            <w:pPr>
              <w:pStyle w:val="TableParagraph"/>
              <w:spacing w:before="34"/>
              <w:jc w:val="center"/>
              <w:rPr>
                <w:b/>
                <w:sz w:val="24"/>
                <w:szCs w:val="24"/>
              </w:rPr>
            </w:pPr>
            <w:r>
              <w:rPr>
                <w:b/>
                <w:spacing w:val="-5"/>
                <w:sz w:val="24"/>
                <w:szCs w:val="24"/>
              </w:rPr>
              <w:t>SD</w:t>
            </w:r>
          </w:p>
        </w:tc>
        <w:tc>
          <w:tcPr>
            <w:tcW w:w="1027" w:type="dxa"/>
          </w:tcPr>
          <w:p w:rsidR="0085604A" w:rsidRDefault="00E93A66">
            <w:pPr>
              <w:pStyle w:val="TableParagraph"/>
              <w:spacing w:before="34"/>
              <w:jc w:val="center"/>
              <w:rPr>
                <w:b/>
                <w:sz w:val="24"/>
                <w:szCs w:val="24"/>
              </w:rPr>
            </w:pPr>
            <w:r>
              <w:rPr>
                <w:b/>
                <w:spacing w:val="-2"/>
                <w:sz w:val="24"/>
                <w:szCs w:val="24"/>
              </w:rPr>
              <w:t>t-</w:t>
            </w:r>
            <w:r>
              <w:rPr>
                <w:b/>
                <w:spacing w:val="-4"/>
                <w:sz w:val="24"/>
                <w:szCs w:val="24"/>
              </w:rPr>
              <w:t>value</w:t>
            </w:r>
          </w:p>
        </w:tc>
        <w:tc>
          <w:tcPr>
            <w:tcW w:w="2907" w:type="dxa"/>
          </w:tcPr>
          <w:p w:rsidR="0085604A" w:rsidRDefault="00E93A66">
            <w:pPr>
              <w:pStyle w:val="TableParagraph"/>
              <w:spacing w:before="34"/>
              <w:ind w:right="144"/>
              <w:jc w:val="center"/>
              <w:rPr>
                <w:b/>
                <w:sz w:val="24"/>
                <w:szCs w:val="24"/>
              </w:rPr>
            </w:pPr>
            <w:r>
              <w:rPr>
                <w:b/>
                <w:sz w:val="24"/>
                <w:szCs w:val="24"/>
              </w:rPr>
              <w:t>Significance</w:t>
            </w:r>
            <w:r>
              <w:rPr>
                <w:b/>
                <w:spacing w:val="-4"/>
                <w:sz w:val="24"/>
                <w:szCs w:val="24"/>
              </w:rPr>
              <w:t xml:space="preserve"> </w:t>
            </w:r>
            <w:r>
              <w:rPr>
                <w:b/>
                <w:sz w:val="24"/>
                <w:szCs w:val="24"/>
              </w:rPr>
              <w:t>at</w:t>
            </w:r>
            <w:r>
              <w:rPr>
                <w:b/>
                <w:spacing w:val="-4"/>
                <w:sz w:val="24"/>
                <w:szCs w:val="24"/>
              </w:rPr>
              <w:t xml:space="preserve"> </w:t>
            </w:r>
            <w:r>
              <w:rPr>
                <w:b/>
                <w:sz w:val="24"/>
                <w:szCs w:val="24"/>
              </w:rPr>
              <w:t>0.05</w:t>
            </w:r>
            <w:r>
              <w:rPr>
                <w:b/>
                <w:spacing w:val="-5"/>
                <w:sz w:val="24"/>
                <w:szCs w:val="24"/>
              </w:rPr>
              <w:t xml:space="preserve"> </w:t>
            </w:r>
            <w:r>
              <w:rPr>
                <w:b/>
                <w:spacing w:val="-4"/>
                <w:sz w:val="24"/>
                <w:szCs w:val="24"/>
              </w:rPr>
              <w:t>Level</w:t>
            </w:r>
          </w:p>
        </w:tc>
      </w:tr>
      <w:tr w:rsidR="0085604A">
        <w:trPr>
          <w:trHeight w:val="260"/>
        </w:trPr>
        <w:tc>
          <w:tcPr>
            <w:tcW w:w="2038" w:type="dxa"/>
          </w:tcPr>
          <w:p w:rsidR="0085604A" w:rsidRDefault="00E93A66">
            <w:pPr>
              <w:pStyle w:val="TableParagraph"/>
              <w:spacing w:before="2"/>
              <w:jc w:val="center"/>
              <w:rPr>
                <w:sz w:val="24"/>
                <w:szCs w:val="24"/>
              </w:rPr>
            </w:pPr>
            <w:r>
              <w:rPr>
                <w:spacing w:val="-2"/>
                <w:sz w:val="24"/>
                <w:szCs w:val="24"/>
              </w:rPr>
              <w:t>Government</w:t>
            </w:r>
          </w:p>
        </w:tc>
        <w:tc>
          <w:tcPr>
            <w:tcW w:w="873" w:type="dxa"/>
          </w:tcPr>
          <w:p w:rsidR="0085604A" w:rsidRDefault="00E93A66">
            <w:pPr>
              <w:pStyle w:val="TableParagraph"/>
              <w:spacing w:before="2"/>
              <w:jc w:val="center"/>
              <w:rPr>
                <w:sz w:val="24"/>
                <w:szCs w:val="24"/>
              </w:rPr>
            </w:pPr>
            <w:r>
              <w:rPr>
                <w:spacing w:val="-5"/>
                <w:sz w:val="24"/>
                <w:szCs w:val="24"/>
              </w:rPr>
              <w:t>50</w:t>
            </w:r>
          </w:p>
        </w:tc>
        <w:tc>
          <w:tcPr>
            <w:tcW w:w="1107" w:type="dxa"/>
          </w:tcPr>
          <w:p w:rsidR="0085604A" w:rsidRDefault="00E93A66">
            <w:pPr>
              <w:pStyle w:val="TableParagraph"/>
              <w:spacing w:before="2"/>
              <w:jc w:val="center"/>
              <w:rPr>
                <w:sz w:val="24"/>
                <w:szCs w:val="24"/>
              </w:rPr>
            </w:pPr>
            <w:r>
              <w:rPr>
                <w:spacing w:val="-2"/>
                <w:sz w:val="24"/>
                <w:szCs w:val="24"/>
              </w:rPr>
              <w:t>81.69</w:t>
            </w:r>
          </w:p>
        </w:tc>
        <w:tc>
          <w:tcPr>
            <w:tcW w:w="926" w:type="dxa"/>
          </w:tcPr>
          <w:p w:rsidR="0085604A" w:rsidRDefault="00E93A66">
            <w:pPr>
              <w:pStyle w:val="TableParagraph"/>
              <w:spacing w:before="2"/>
              <w:jc w:val="center"/>
              <w:rPr>
                <w:sz w:val="24"/>
                <w:szCs w:val="24"/>
              </w:rPr>
            </w:pPr>
            <w:r>
              <w:rPr>
                <w:spacing w:val="-4"/>
                <w:sz w:val="24"/>
                <w:szCs w:val="24"/>
              </w:rPr>
              <w:t>7.21</w:t>
            </w:r>
          </w:p>
        </w:tc>
        <w:tc>
          <w:tcPr>
            <w:tcW w:w="1027" w:type="dxa"/>
            <w:vMerge w:val="restart"/>
          </w:tcPr>
          <w:p w:rsidR="0085604A" w:rsidRDefault="00E93A66">
            <w:pPr>
              <w:pStyle w:val="TableParagraph"/>
              <w:spacing w:before="214"/>
              <w:jc w:val="center"/>
              <w:rPr>
                <w:sz w:val="24"/>
                <w:szCs w:val="24"/>
              </w:rPr>
            </w:pPr>
            <w:r>
              <w:rPr>
                <w:spacing w:val="-4"/>
                <w:sz w:val="24"/>
                <w:szCs w:val="24"/>
              </w:rPr>
              <w:t>0.24</w:t>
            </w:r>
          </w:p>
        </w:tc>
        <w:tc>
          <w:tcPr>
            <w:tcW w:w="2907" w:type="dxa"/>
            <w:vMerge w:val="restart"/>
          </w:tcPr>
          <w:p w:rsidR="0085604A" w:rsidRDefault="00E93A66">
            <w:pPr>
              <w:pStyle w:val="TableParagraph"/>
              <w:spacing w:before="214"/>
              <w:ind w:right="373"/>
              <w:jc w:val="center"/>
              <w:rPr>
                <w:sz w:val="24"/>
                <w:szCs w:val="24"/>
              </w:rPr>
            </w:pPr>
            <w:r>
              <w:rPr>
                <w:spacing w:val="-5"/>
                <w:sz w:val="24"/>
                <w:szCs w:val="24"/>
              </w:rPr>
              <w:t>NS</w:t>
            </w:r>
          </w:p>
        </w:tc>
      </w:tr>
      <w:tr w:rsidR="0085604A">
        <w:trPr>
          <w:trHeight w:val="323"/>
        </w:trPr>
        <w:tc>
          <w:tcPr>
            <w:tcW w:w="2038" w:type="dxa"/>
          </w:tcPr>
          <w:p w:rsidR="0085604A" w:rsidRDefault="00E93A66">
            <w:pPr>
              <w:pStyle w:val="TableParagraph"/>
              <w:spacing w:before="36"/>
              <w:jc w:val="center"/>
              <w:rPr>
                <w:sz w:val="24"/>
                <w:szCs w:val="24"/>
              </w:rPr>
            </w:pPr>
            <w:r>
              <w:rPr>
                <w:spacing w:val="-2"/>
                <w:sz w:val="24"/>
                <w:szCs w:val="24"/>
              </w:rPr>
              <w:t>Private</w:t>
            </w:r>
          </w:p>
        </w:tc>
        <w:tc>
          <w:tcPr>
            <w:tcW w:w="873" w:type="dxa"/>
          </w:tcPr>
          <w:p w:rsidR="0085604A" w:rsidRDefault="00E93A66">
            <w:pPr>
              <w:pStyle w:val="TableParagraph"/>
              <w:spacing w:before="36"/>
              <w:jc w:val="center"/>
              <w:rPr>
                <w:sz w:val="24"/>
                <w:szCs w:val="24"/>
              </w:rPr>
            </w:pPr>
            <w:r>
              <w:rPr>
                <w:spacing w:val="-5"/>
                <w:sz w:val="24"/>
                <w:szCs w:val="24"/>
              </w:rPr>
              <w:t>50</w:t>
            </w:r>
          </w:p>
        </w:tc>
        <w:tc>
          <w:tcPr>
            <w:tcW w:w="1107" w:type="dxa"/>
          </w:tcPr>
          <w:p w:rsidR="0085604A" w:rsidRDefault="00E93A66">
            <w:pPr>
              <w:pStyle w:val="TableParagraph"/>
              <w:spacing w:before="36"/>
              <w:jc w:val="center"/>
              <w:rPr>
                <w:sz w:val="24"/>
                <w:szCs w:val="24"/>
              </w:rPr>
            </w:pPr>
            <w:r>
              <w:rPr>
                <w:spacing w:val="-2"/>
                <w:sz w:val="24"/>
                <w:szCs w:val="24"/>
              </w:rPr>
              <w:t>82.10</w:t>
            </w:r>
          </w:p>
        </w:tc>
        <w:tc>
          <w:tcPr>
            <w:tcW w:w="926" w:type="dxa"/>
          </w:tcPr>
          <w:p w:rsidR="0085604A" w:rsidRDefault="00E93A66">
            <w:pPr>
              <w:pStyle w:val="TableParagraph"/>
              <w:spacing w:before="36"/>
              <w:jc w:val="center"/>
              <w:rPr>
                <w:sz w:val="24"/>
                <w:szCs w:val="24"/>
              </w:rPr>
            </w:pPr>
            <w:r>
              <w:rPr>
                <w:spacing w:val="-4"/>
                <w:sz w:val="24"/>
                <w:szCs w:val="24"/>
              </w:rPr>
              <w:t>9.42</w:t>
            </w:r>
          </w:p>
        </w:tc>
        <w:tc>
          <w:tcPr>
            <w:tcW w:w="1027" w:type="dxa"/>
            <w:vMerge/>
            <w:tcBorders>
              <w:top w:val="nil"/>
            </w:tcBorders>
          </w:tcPr>
          <w:p w:rsidR="0085604A" w:rsidRDefault="0085604A">
            <w:pPr>
              <w:jc w:val="center"/>
              <w:rPr>
                <w:sz w:val="24"/>
                <w:szCs w:val="24"/>
              </w:rPr>
            </w:pPr>
          </w:p>
        </w:tc>
        <w:tc>
          <w:tcPr>
            <w:tcW w:w="2907" w:type="dxa"/>
            <w:vMerge/>
            <w:tcBorders>
              <w:top w:val="nil"/>
            </w:tcBorders>
          </w:tcPr>
          <w:p w:rsidR="0085604A" w:rsidRDefault="0085604A">
            <w:pPr>
              <w:rPr>
                <w:sz w:val="24"/>
                <w:szCs w:val="24"/>
              </w:rPr>
            </w:pPr>
          </w:p>
        </w:tc>
      </w:tr>
    </w:tbl>
    <w:p w:rsidR="0085604A" w:rsidRDefault="0085604A">
      <w:pPr>
        <w:pStyle w:val="BodyText"/>
        <w:spacing w:before="11"/>
        <w:rPr>
          <w:b/>
          <w:sz w:val="24"/>
          <w:szCs w:val="24"/>
        </w:rPr>
      </w:pPr>
    </w:p>
    <w:p w:rsidR="0085604A" w:rsidRDefault="00E93A66">
      <w:pPr>
        <w:pStyle w:val="BodyText"/>
        <w:spacing w:line="360" w:lineRule="auto"/>
        <w:ind w:right="119"/>
        <w:jc w:val="both"/>
        <w:rPr>
          <w:sz w:val="24"/>
          <w:szCs w:val="24"/>
        </w:rPr>
      </w:pPr>
      <w:r>
        <w:rPr>
          <w:sz w:val="24"/>
          <w:szCs w:val="24"/>
        </w:rPr>
        <w:t>Results obtained in Table 2 reveals that the female students enrolled in government and private schools were found to</w:t>
      </w:r>
      <w:r>
        <w:rPr>
          <w:spacing w:val="40"/>
          <w:sz w:val="24"/>
          <w:szCs w:val="24"/>
        </w:rPr>
        <w:t xml:space="preserve"> </w:t>
      </w:r>
      <w:r>
        <w:rPr>
          <w:sz w:val="24"/>
          <w:szCs w:val="24"/>
        </w:rPr>
        <w:t>be</w:t>
      </w:r>
      <w:r>
        <w:rPr>
          <w:spacing w:val="12"/>
          <w:sz w:val="24"/>
          <w:szCs w:val="24"/>
        </w:rPr>
        <w:t xml:space="preserve"> </w:t>
      </w:r>
      <w:r>
        <w:rPr>
          <w:sz w:val="24"/>
          <w:szCs w:val="24"/>
        </w:rPr>
        <w:t>more</w:t>
      </w:r>
      <w:r>
        <w:rPr>
          <w:spacing w:val="12"/>
          <w:sz w:val="24"/>
          <w:szCs w:val="24"/>
        </w:rPr>
        <w:t xml:space="preserve"> </w:t>
      </w:r>
      <w:r>
        <w:rPr>
          <w:sz w:val="24"/>
          <w:szCs w:val="24"/>
        </w:rPr>
        <w:t>or</w:t>
      </w:r>
      <w:r>
        <w:rPr>
          <w:spacing w:val="13"/>
          <w:sz w:val="24"/>
          <w:szCs w:val="24"/>
        </w:rPr>
        <w:t xml:space="preserve"> </w:t>
      </w:r>
      <w:r>
        <w:rPr>
          <w:sz w:val="24"/>
          <w:szCs w:val="24"/>
        </w:rPr>
        <w:t>less</w:t>
      </w:r>
      <w:r>
        <w:rPr>
          <w:spacing w:val="11"/>
          <w:sz w:val="24"/>
          <w:szCs w:val="24"/>
        </w:rPr>
        <w:t xml:space="preserve"> </w:t>
      </w:r>
      <w:r>
        <w:rPr>
          <w:sz w:val="24"/>
          <w:szCs w:val="24"/>
        </w:rPr>
        <w:t>similar</w:t>
      </w:r>
      <w:r>
        <w:rPr>
          <w:spacing w:val="13"/>
          <w:sz w:val="24"/>
          <w:szCs w:val="24"/>
        </w:rPr>
        <w:t xml:space="preserve"> </w:t>
      </w:r>
      <w:r>
        <w:rPr>
          <w:sz w:val="24"/>
          <w:szCs w:val="24"/>
        </w:rPr>
        <w:t>in</w:t>
      </w:r>
      <w:r>
        <w:rPr>
          <w:spacing w:val="11"/>
          <w:sz w:val="24"/>
          <w:szCs w:val="24"/>
        </w:rPr>
        <w:t xml:space="preserve"> </w:t>
      </w:r>
      <w:r>
        <w:rPr>
          <w:sz w:val="24"/>
          <w:szCs w:val="24"/>
        </w:rPr>
        <w:t>their</w:t>
      </w:r>
      <w:r>
        <w:rPr>
          <w:spacing w:val="12"/>
          <w:sz w:val="24"/>
          <w:szCs w:val="24"/>
        </w:rPr>
        <w:t xml:space="preserve"> </w:t>
      </w:r>
      <w:r>
        <w:rPr>
          <w:sz w:val="24"/>
          <w:szCs w:val="24"/>
        </w:rPr>
        <w:t>mental</w:t>
      </w:r>
      <w:r>
        <w:rPr>
          <w:spacing w:val="14"/>
          <w:sz w:val="24"/>
          <w:szCs w:val="24"/>
        </w:rPr>
        <w:t xml:space="preserve"> </w:t>
      </w:r>
      <w:r>
        <w:rPr>
          <w:sz w:val="24"/>
          <w:szCs w:val="24"/>
        </w:rPr>
        <w:t>health</w:t>
      </w:r>
      <w:r>
        <w:rPr>
          <w:spacing w:val="11"/>
          <w:sz w:val="24"/>
          <w:szCs w:val="24"/>
        </w:rPr>
        <w:t xml:space="preserve"> </w:t>
      </w:r>
      <w:r>
        <w:rPr>
          <w:sz w:val="24"/>
          <w:szCs w:val="24"/>
        </w:rPr>
        <w:t>status</w:t>
      </w:r>
      <w:r>
        <w:rPr>
          <w:spacing w:val="11"/>
          <w:sz w:val="24"/>
          <w:szCs w:val="24"/>
        </w:rPr>
        <w:t xml:space="preserve"> </w:t>
      </w:r>
      <w:r>
        <w:rPr>
          <w:sz w:val="24"/>
          <w:szCs w:val="24"/>
        </w:rPr>
        <w:t>as</w:t>
      </w:r>
      <w:r>
        <w:rPr>
          <w:spacing w:val="12"/>
          <w:sz w:val="24"/>
          <w:szCs w:val="24"/>
        </w:rPr>
        <w:t xml:space="preserve"> </w:t>
      </w:r>
      <w:r>
        <w:rPr>
          <w:sz w:val="24"/>
          <w:szCs w:val="24"/>
        </w:rPr>
        <w:t>the</w:t>
      </w:r>
      <w:r>
        <w:rPr>
          <w:spacing w:val="12"/>
          <w:sz w:val="24"/>
          <w:szCs w:val="24"/>
        </w:rPr>
        <w:t xml:space="preserve"> </w:t>
      </w:r>
      <w:r>
        <w:rPr>
          <w:sz w:val="24"/>
          <w:szCs w:val="24"/>
        </w:rPr>
        <w:t>‘t’</w:t>
      </w:r>
      <w:r>
        <w:rPr>
          <w:spacing w:val="10"/>
          <w:sz w:val="24"/>
          <w:szCs w:val="24"/>
        </w:rPr>
        <w:t xml:space="preserve"> </w:t>
      </w:r>
      <w:r>
        <w:rPr>
          <w:sz w:val="24"/>
          <w:szCs w:val="24"/>
        </w:rPr>
        <w:t>value</w:t>
      </w:r>
      <w:r>
        <w:rPr>
          <w:spacing w:val="12"/>
          <w:sz w:val="24"/>
          <w:szCs w:val="24"/>
        </w:rPr>
        <w:t xml:space="preserve"> </w:t>
      </w:r>
      <w:r>
        <w:rPr>
          <w:sz w:val="24"/>
          <w:szCs w:val="24"/>
        </w:rPr>
        <w:t>(t=</w:t>
      </w:r>
      <w:r>
        <w:rPr>
          <w:spacing w:val="12"/>
          <w:sz w:val="24"/>
          <w:szCs w:val="24"/>
        </w:rPr>
        <w:t xml:space="preserve"> </w:t>
      </w:r>
      <w:r>
        <w:rPr>
          <w:sz w:val="24"/>
          <w:szCs w:val="24"/>
        </w:rPr>
        <w:t>0.24)</w:t>
      </w:r>
      <w:r>
        <w:rPr>
          <w:spacing w:val="13"/>
          <w:sz w:val="24"/>
          <w:szCs w:val="24"/>
        </w:rPr>
        <w:t xml:space="preserve"> </w:t>
      </w:r>
      <w:r>
        <w:rPr>
          <w:sz w:val="24"/>
          <w:szCs w:val="24"/>
        </w:rPr>
        <w:t>was</w:t>
      </w:r>
      <w:r>
        <w:rPr>
          <w:spacing w:val="12"/>
          <w:sz w:val="24"/>
          <w:szCs w:val="24"/>
        </w:rPr>
        <w:t xml:space="preserve"> </w:t>
      </w:r>
      <w:r>
        <w:rPr>
          <w:sz w:val="24"/>
          <w:szCs w:val="24"/>
        </w:rPr>
        <w:t>obtained</w:t>
      </w:r>
      <w:r>
        <w:rPr>
          <w:spacing w:val="13"/>
          <w:sz w:val="24"/>
          <w:szCs w:val="24"/>
        </w:rPr>
        <w:t xml:space="preserve"> </w:t>
      </w:r>
      <w:r>
        <w:rPr>
          <w:sz w:val="24"/>
          <w:szCs w:val="24"/>
        </w:rPr>
        <w:t>to</w:t>
      </w:r>
      <w:r>
        <w:rPr>
          <w:spacing w:val="10"/>
          <w:sz w:val="24"/>
          <w:szCs w:val="24"/>
        </w:rPr>
        <w:t xml:space="preserve"> </w:t>
      </w:r>
      <w:r>
        <w:rPr>
          <w:sz w:val="24"/>
          <w:szCs w:val="24"/>
        </w:rPr>
        <w:t>be</w:t>
      </w:r>
      <w:r>
        <w:rPr>
          <w:spacing w:val="12"/>
          <w:sz w:val="24"/>
          <w:szCs w:val="24"/>
        </w:rPr>
        <w:t xml:space="preserve"> </w:t>
      </w:r>
      <w:r>
        <w:rPr>
          <w:sz w:val="24"/>
          <w:szCs w:val="24"/>
        </w:rPr>
        <w:t>non-significant</w:t>
      </w:r>
      <w:r>
        <w:rPr>
          <w:spacing w:val="12"/>
          <w:sz w:val="24"/>
          <w:szCs w:val="24"/>
        </w:rPr>
        <w:t xml:space="preserve"> </w:t>
      </w:r>
      <w:r>
        <w:rPr>
          <w:sz w:val="24"/>
          <w:szCs w:val="24"/>
        </w:rPr>
        <w:t>at</w:t>
      </w:r>
      <w:r>
        <w:rPr>
          <w:noProof/>
          <w:sz w:val="24"/>
          <w:szCs w:val="24"/>
        </w:rPr>
        <mc:AlternateContent>
          <mc:Choice Requires="wps">
            <w:drawing>
              <wp:anchor distT="0" distB="0" distL="0" distR="0" simplePos="0" relativeHeight="251659264" behindDoc="1" locked="0" layoutInCell="1" allowOverlap="1">
                <wp:simplePos x="0" y="0"/>
                <wp:positionH relativeFrom="page">
                  <wp:posOffset>2947670</wp:posOffset>
                </wp:positionH>
                <wp:positionV relativeFrom="paragraph">
                  <wp:posOffset>1094740</wp:posOffset>
                </wp:positionV>
                <wp:extent cx="32385" cy="146685"/>
                <wp:effectExtent l="0" t="0" r="0" b="0"/>
                <wp:wrapNone/>
                <wp:docPr id="1" name="Graphic 1"/>
                <wp:cNvGraphicFramePr/>
                <a:graphic xmlns:a="http://schemas.openxmlformats.org/drawingml/2006/main">
                  <a:graphicData uri="http://schemas.microsoft.com/office/word/2010/wordprocessingShape">
                    <wps:wsp>
                      <wps:cNvSpPr/>
                      <wps:spPr>
                        <a:xfrm>
                          <a:off x="0" y="0"/>
                          <a:ext cx="32384" cy="146685"/>
                        </a:xfrm>
                        <a:custGeom>
                          <a:avLst/>
                          <a:gdLst/>
                          <a:ahLst/>
                          <a:cxnLst/>
                          <a:rect l="l" t="t" r="r" b="b"/>
                          <a:pathLst>
                            <a:path w="32384" h="146685">
                              <a:moveTo>
                                <a:pt x="32004" y="0"/>
                              </a:moveTo>
                              <a:lnTo>
                                <a:pt x="0" y="0"/>
                              </a:lnTo>
                              <a:lnTo>
                                <a:pt x="0" y="146303"/>
                              </a:lnTo>
                              <a:lnTo>
                                <a:pt x="32004" y="146303"/>
                              </a:lnTo>
                              <a:lnTo>
                                <a:pt x="32004" y="0"/>
                              </a:lnTo>
                              <a:close/>
                            </a:path>
                          </a:pathLst>
                        </a:custGeom>
                        <a:solidFill>
                          <a:srgbClr val="F7F7F8"/>
                        </a:solidFill>
                      </wps:spPr>
                      <wps:bodyPr wrap="square" lIns="0" tIns="0" rIns="0" bIns="0" rtlCol="0">
                        <a:noAutofit/>
                      </wps:bodyPr>
                    </wps:wsp>
                  </a:graphicData>
                </a:graphic>
              </wp:anchor>
            </w:drawing>
          </mc:Choice>
          <mc:Fallback xmlns:wpsCustomData="http://www.wps.cn/officeDocument/2013/wpsCustomData">
            <w:pict>
              <v:shape id="Graphic 1" o:spid="_x0000_s1026" o:spt="100" style="position:absolute;left:0pt;margin-left:232.1pt;margin-top:86.2pt;height:11.55pt;width:2.55pt;mso-position-horizontal-relative:page;z-index:-251657216;mso-width-relative:page;mso-height-relative:page;" fillcolor="#F7F7F8" filled="t" stroked="f" coordsize="32384,146685" o:gfxdata="UEsDBAoAAAAAAIdO4kAAAAAAAAAAAAAAAAAEAAAAZHJzL1BLAwQUAAAACACHTuJA2UpFvtkAAAAL&#10;AQAADwAAAGRycy9kb3ducmV2LnhtbE2PsU7DMBCGdyTewTokNuo0pKEJcTpU6sIEDYLVid04Ij5H&#10;ttMUnp5jouPd/+m/76rdxY7srH0YHApYrxJgGjunBuwFvDeHhy2wECUqOTrUAr51gF19e1PJUrkF&#10;3/T5GHtGJRhKKcDEOJWch85oK8PKTRopOzlvZaTR91x5uVC5HXmaJDm3ckC6YOSk90Z3X8fZClj8&#10;fHhJs499W8RPa16bJv/pGyHu79bJM7CoL/Efhj99UoeanFo3owpsFJDlWUooBU9pBoyILC8egbW0&#10;KTYb4HXFr3+ofwFQSwMEFAAAAAgAh07iQGM/tkojAgAA2gQAAA4AAABkcnMvZTJvRG9jLnhtbK1U&#10;24rbMBB9L/QfhN4b57LdhhBnKRuyFEq7sNsPUGQ5FsgaVaPEyd93JFtO2L5soQSskXV8Zs6ZUdYP&#10;59awk/KowZZ8NplypqyESttDyX+97j4tOcMgbCUMWFXyi0L+sPn4Yd25lZpDA6ZSnhGJxVXnSt6E&#10;4FZFgbJRrcAJOGXpsAbfikBbfygqLzpib00xn07viw585TxIhUhvt/0hHxj9ewihrrVUW5DHVtnQ&#10;s3plRCBJ2GiHfJOqrWslw8+6RhWYKTkpDelJSSjex2exWYvVwQvXaDmUIN5TwhtNrdCWko5UWxEE&#10;O3r9F1WrpQeEOkwktEUvJDlCKmbTN968NMKppIWsRjeajv+PVv44PXumK5oEzqxoqeFPgxuzaE7n&#10;cEWYF/fshx1SGJWea9/GlTSwczL0MhqqzoFJermYL5Z3nEk6md3d3y8/R8ri+q08YnhSkHjE6TuG&#10;vh1VjkSTI3m2OfTU1NhOk9oZOKN2+tTOfd9OJ0L8LhYXQ9aNhTRjHfGwhZN6hQQLUcKCxpOqzTKo&#10;zivC2FskTc8NKp/l1SW2HkOyF9PFIDsD8toDr2n/CZxml2rMZNIAqt7eqDr5PDpBuFuvEYyudtqY&#10;KB79Yf9oPDsJMnX3hX7Lod4bWBEHoW99jPZQXWhuOhqVkuPvo/CKM/PN0mTGW5YDn4N9Dnwwj5Du&#10;Ykxt4esxQK1j31OGnnfY0MgnFcP1jHfqdp9Q17+kz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Z&#10;SkW+2QAAAAsBAAAPAAAAAAAAAAEAIAAAACIAAABkcnMvZG93bnJldi54bWxQSwECFAAUAAAACACH&#10;TuJAYz+2SiMCAADaBAAADgAAAAAAAAABACAAAAAoAQAAZHJzL2Uyb0RvYy54bWxQSwUGAAAAAAYA&#10;BgBZAQAAvQUAAAAA&#10;" path="m32004,0l0,0,0,146303,32004,146303,32004,0xe">
                <v:fill on="t" focussize="0,0"/>
                <v:stroke on="f"/>
                <v:imagedata o:title=""/>
                <o:lock v:ext="edit" aspectratio="f"/>
                <v:textbox inset="0mm,0mm,0mm,0mm"/>
              </v:shape>
            </w:pict>
          </mc:Fallback>
        </mc:AlternateContent>
      </w:r>
      <w:r>
        <w:rPr>
          <w:sz w:val="24"/>
          <w:szCs w:val="24"/>
        </w:rPr>
        <w:t xml:space="preserve"> .05 level of significance. However, it is also revealed that mean score on mental health (M=81.69) obtained by the female students of government schools was less in comparison to the </w:t>
      </w:r>
      <w:r>
        <w:rPr>
          <w:sz w:val="24"/>
          <w:szCs w:val="24"/>
        </w:rPr>
        <w:t xml:space="preserve">mean score (M=82.10) obtained by the female students of private schools. This may be due to the negligence, lack of guidance and </w:t>
      </w:r>
      <w:r>
        <w:rPr>
          <w:sz w:val="24"/>
          <w:szCs w:val="24"/>
        </w:rPr>
        <w:lastRenderedPageBreak/>
        <w:t>counseling facilities in government schools and limited understanding among parents, that they don’t focus on the problems rela</w:t>
      </w:r>
      <w:r>
        <w:rPr>
          <w:sz w:val="24"/>
          <w:szCs w:val="24"/>
        </w:rPr>
        <w:t>ted to the mental health of female students who underwent through a lot of changes viz. physical, emotional, and social during adolescence.</w:t>
      </w:r>
      <w:r>
        <w:rPr>
          <w:spacing w:val="-3"/>
          <w:sz w:val="24"/>
          <w:szCs w:val="24"/>
        </w:rPr>
        <w:t xml:space="preserve"> </w:t>
      </w:r>
      <w:r>
        <w:rPr>
          <w:sz w:val="24"/>
          <w:szCs w:val="24"/>
        </w:rPr>
        <w:t>According</w:t>
      </w:r>
      <w:r>
        <w:rPr>
          <w:spacing w:val="-4"/>
          <w:sz w:val="24"/>
          <w:szCs w:val="24"/>
        </w:rPr>
        <w:t xml:space="preserve"> </w:t>
      </w:r>
      <w:r>
        <w:rPr>
          <w:sz w:val="24"/>
          <w:szCs w:val="24"/>
        </w:rPr>
        <w:t>to</w:t>
      </w:r>
      <w:r>
        <w:rPr>
          <w:spacing w:val="-2"/>
          <w:sz w:val="24"/>
          <w:szCs w:val="24"/>
        </w:rPr>
        <w:t xml:space="preserve"> </w:t>
      </w:r>
      <w:proofErr w:type="spellStart"/>
      <w:r>
        <w:rPr>
          <w:sz w:val="24"/>
          <w:szCs w:val="24"/>
        </w:rPr>
        <w:t>Shek</w:t>
      </w:r>
      <w:proofErr w:type="spellEnd"/>
      <w:r>
        <w:rPr>
          <w:spacing w:val="-4"/>
          <w:sz w:val="24"/>
          <w:szCs w:val="24"/>
        </w:rPr>
        <w:t xml:space="preserve"> </w:t>
      </w:r>
      <w:r>
        <w:rPr>
          <w:sz w:val="24"/>
          <w:szCs w:val="24"/>
        </w:rPr>
        <w:t>(2002), there was</w:t>
      </w:r>
      <w:r>
        <w:rPr>
          <w:spacing w:val="-4"/>
          <w:sz w:val="24"/>
          <w:szCs w:val="24"/>
        </w:rPr>
        <w:t xml:space="preserve"> </w:t>
      </w:r>
      <w:r>
        <w:rPr>
          <w:sz w:val="24"/>
          <w:szCs w:val="24"/>
        </w:rPr>
        <w:t>a</w:t>
      </w:r>
      <w:r>
        <w:rPr>
          <w:spacing w:val="-3"/>
          <w:sz w:val="24"/>
          <w:szCs w:val="24"/>
        </w:rPr>
        <w:t xml:space="preserve"> </w:t>
      </w:r>
      <w:r>
        <w:rPr>
          <w:sz w:val="24"/>
          <w:szCs w:val="24"/>
        </w:rPr>
        <w:t>significant</w:t>
      </w:r>
      <w:r>
        <w:rPr>
          <w:spacing w:val="-4"/>
          <w:sz w:val="24"/>
          <w:szCs w:val="24"/>
        </w:rPr>
        <w:t xml:space="preserve"> </w:t>
      </w:r>
      <w:r>
        <w:rPr>
          <w:sz w:val="24"/>
          <w:szCs w:val="24"/>
        </w:rPr>
        <w:t>relation</w:t>
      </w:r>
      <w:r>
        <w:rPr>
          <w:spacing w:val="-4"/>
          <w:sz w:val="24"/>
          <w:szCs w:val="24"/>
        </w:rPr>
        <w:t xml:space="preserve"> </w:t>
      </w:r>
      <w:r>
        <w:rPr>
          <w:sz w:val="24"/>
          <w:szCs w:val="24"/>
        </w:rPr>
        <w:t>between</w:t>
      </w:r>
      <w:r>
        <w:rPr>
          <w:spacing w:val="-4"/>
          <w:sz w:val="24"/>
          <w:szCs w:val="24"/>
        </w:rPr>
        <w:t xml:space="preserve"> </w:t>
      </w:r>
      <w:r>
        <w:rPr>
          <w:sz w:val="24"/>
          <w:szCs w:val="24"/>
        </w:rPr>
        <w:t>family</w:t>
      </w:r>
      <w:r>
        <w:rPr>
          <w:spacing w:val="-4"/>
          <w:sz w:val="24"/>
          <w:szCs w:val="24"/>
        </w:rPr>
        <w:t xml:space="preserve"> </w:t>
      </w:r>
      <w:r>
        <w:rPr>
          <w:sz w:val="24"/>
          <w:szCs w:val="24"/>
        </w:rPr>
        <w:t>functioning</w:t>
      </w:r>
      <w:r>
        <w:rPr>
          <w:spacing w:val="-4"/>
          <w:sz w:val="24"/>
          <w:szCs w:val="24"/>
        </w:rPr>
        <w:t xml:space="preserve"> </w:t>
      </w:r>
      <w:r>
        <w:rPr>
          <w:sz w:val="24"/>
          <w:szCs w:val="24"/>
        </w:rPr>
        <w:t>and</w:t>
      </w:r>
      <w:r>
        <w:rPr>
          <w:spacing w:val="-2"/>
          <w:sz w:val="24"/>
          <w:szCs w:val="24"/>
        </w:rPr>
        <w:t xml:space="preserve"> </w:t>
      </w:r>
      <w:r>
        <w:rPr>
          <w:sz w:val="24"/>
          <w:szCs w:val="24"/>
        </w:rPr>
        <w:t>indicators</w:t>
      </w:r>
      <w:r>
        <w:rPr>
          <w:spacing w:val="-4"/>
          <w:sz w:val="24"/>
          <w:szCs w:val="24"/>
        </w:rPr>
        <w:t xml:space="preserve"> </w:t>
      </w:r>
      <w:r>
        <w:rPr>
          <w:sz w:val="24"/>
          <w:szCs w:val="24"/>
        </w:rPr>
        <w:t>of adolescents'</w:t>
      </w:r>
      <w:r>
        <w:rPr>
          <w:sz w:val="24"/>
          <w:szCs w:val="24"/>
        </w:rPr>
        <w:t xml:space="preserve"> mental health.</w:t>
      </w:r>
    </w:p>
    <w:p w:rsidR="0085604A" w:rsidRDefault="00E93A66">
      <w:pPr>
        <w:pStyle w:val="Heading1"/>
        <w:spacing w:before="201"/>
        <w:ind w:left="0" w:right="47"/>
        <w:jc w:val="center"/>
        <w:rPr>
          <w:sz w:val="24"/>
          <w:szCs w:val="24"/>
        </w:rPr>
      </w:pPr>
      <w:r>
        <w:rPr>
          <w:sz w:val="24"/>
          <w:szCs w:val="24"/>
        </w:rPr>
        <w:t>Table</w:t>
      </w:r>
      <w:r>
        <w:rPr>
          <w:spacing w:val="-7"/>
          <w:sz w:val="24"/>
          <w:szCs w:val="24"/>
        </w:rPr>
        <w:t xml:space="preserve"> </w:t>
      </w:r>
      <w:r>
        <w:rPr>
          <w:sz w:val="24"/>
          <w:szCs w:val="24"/>
        </w:rPr>
        <w:t>3:</w:t>
      </w:r>
      <w:r>
        <w:rPr>
          <w:spacing w:val="-6"/>
          <w:sz w:val="24"/>
          <w:szCs w:val="24"/>
        </w:rPr>
        <w:t xml:space="preserve"> </w:t>
      </w:r>
      <w:r>
        <w:rPr>
          <w:sz w:val="24"/>
          <w:szCs w:val="24"/>
        </w:rPr>
        <w:t>Relationship</w:t>
      </w:r>
      <w:r>
        <w:rPr>
          <w:spacing w:val="-7"/>
          <w:sz w:val="24"/>
          <w:szCs w:val="24"/>
        </w:rPr>
        <w:t xml:space="preserve"> </w:t>
      </w:r>
      <w:r>
        <w:rPr>
          <w:sz w:val="24"/>
          <w:szCs w:val="24"/>
        </w:rPr>
        <w:t>between</w:t>
      </w:r>
      <w:r>
        <w:rPr>
          <w:spacing w:val="-7"/>
          <w:sz w:val="24"/>
          <w:szCs w:val="24"/>
        </w:rPr>
        <w:t xml:space="preserve"> </w:t>
      </w:r>
      <w:r>
        <w:rPr>
          <w:sz w:val="24"/>
          <w:szCs w:val="24"/>
        </w:rPr>
        <w:t>Home Environment</w:t>
      </w:r>
      <w:r>
        <w:rPr>
          <w:spacing w:val="-6"/>
          <w:sz w:val="24"/>
          <w:szCs w:val="24"/>
        </w:rPr>
        <w:t xml:space="preserve"> </w:t>
      </w:r>
      <w:r>
        <w:rPr>
          <w:sz w:val="24"/>
          <w:szCs w:val="24"/>
        </w:rPr>
        <w:t>and</w:t>
      </w:r>
      <w:r>
        <w:rPr>
          <w:spacing w:val="-5"/>
          <w:sz w:val="24"/>
          <w:szCs w:val="24"/>
        </w:rPr>
        <w:t xml:space="preserve"> </w:t>
      </w:r>
      <w:r>
        <w:rPr>
          <w:sz w:val="24"/>
          <w:szCs w:val="24"/>
        </w:rPr>
        <w:t>Mental</w:t>
      </w:r>
      <w:r>
        <w:rPr>
          <w:spacing w:val="-7"/>
          <w:sz w:val="24"/>
          <w:szCs w:val="24"/>
        </w:rPr>
        <w:t xml:space="preserve"> </w:t>
      </w:r>
      <w:r>
        <w:rPr>
          <w:sz w:val="24"/>
          <w:szCs w:val="24"/>
        </w:rPr>
        <w:t>Health</w:t>
      </w:r>
      <w:r>
        <w:rPr>
          <w:spacing w:val="-7"/>
          <w:sz w:val="24"/>
          <w:szCs w:val="24"/>
        </w:rPr>
        <w:t xml:space="preserve"> </w:t>
      </w:r>
      <w:r>
        <w:rPr>
          <w:sz w:val="24"/>
          <w:szCs w:val="24"/>
        </w:rPr>
        <w:t>Status</w:t>
      </w:r>
      <w:r>
        <w:rPr>
          <w:spacing w:val="-7"/>
          <w:sz w:val="24"/>
          <w:szCs w:val="24"/>
        </w:rPr>
        <w:t xml:space="preserve"> </w:t>
      </w:r>
      <w:r>
        <w:rPr>
          <w:sz w:val="24"/>
          <w:szCs w:val="24"/>
        </w:rPr>
        <w:t>among</w:t>
      </w:r>
      <w:r>
        <w:rPr>
          <w:spacing w:val="-3"/>
          <w:sz w:val="24"/>
          <w:szCs w:val="24"/>
        </w:rPr>
        <w:t xml:space="preserve"> </w:t>
      </w:r>
      <w:r>
        <w:rPr>
          <w:sz w:val="24"/>
          <w:szCs w:val="24"/>
        </w:rPr>
        <w:t>Female</w:t>
      </w:r>
      <w:r>
        <w:rPr>
          <w:spacing w:val="-6"/>
          <w:sz w:val="24"/>
          <w:szCs w:val="24"/>
        </w:rPr>
        <w:t xml:space="preserve"> </w:t>
      </w:r>
      <w:r>
        <w:rPr>
          <w:spacing w:val="-2"/>
          <w:sz w:val="24"/>
          <w:szCs w:val="24"/>
        </w:rPr>
        <w:t>Students</w:t>
      </w:r>
    </w:p>
    <w:tbl>
      <w:tblPr>
        <w:tblpPr w:leftFromText="180" w:rightFromText="180" w:vertAnchor="text" w:tblpY="69"/>
        <w:tblW w:w="8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341"/>
        <w:gridCol w:w="2190"/>
        <w:gridCol w:w="3150"/>
      </w:tblGrid>
      <w:tr w:rsidR="0085604A">
        <w:trPr>
          <w:trHeight w:val="350"/>
        </w:trPr>
        <w:tc>
          <w:tcPr>
            <w:tcW w:w="3341" w:type="dxa"/>
          </w:tcPr>
          <w:p w:rsidR="0085604A" w:rsidRDefault="00E93A66">
            <w:pPr>
              <w:pStyle w:val="TableParagraph"/>
              <w:ind w:right="1"/>
              <w:jc w:val="center"/>
              <w:rPr>
                <w:b/>
                <w:sz w:val="24"/>
                <w:szCs w:val="24"/>
              </w:rPr>
            </w:pPr>
            <w:r>
              <w:rPr>
                <w:b/>
                <w:spacing w:val="-2"/>
                <w:sz w:val="24"/>
                <w:szCs w:val="24"/>
              </w:rPr>
              <w:t>Variables</w:t>
            </w:r>
          </w:p>
        </w:tc>
        <w:tc>
          <w:tcPr>
            <w:tcW w:w="2190" w:type="dxa"/>
          </w:tcPr>
          <w:p w:rsidR="0085604A" w:rsidRDefault="00E93A66">
            <w:pPr>
              <w:pStyle w:val="TableParagraph"/>
              <w:jc w:val="center"/>
              <w:rPr>
                <w:b/>
                <w:sz w:val="24"/>
                <w:szCs w:val="24"/>
              </w:rPr>
            </w:pPr>
            <w:r>
              <w:rPr>
                <w:b/>
                <w:sz w:val="24"/>
                <w:szCs w:val="24"/>
              </w:rPr>
              <w:t>Correlation</w:t>
            </w:r>
            <w:r>
              <w:rPr>
                <w:b/>
                <w:spacing w:val="-9"/>
                <w:sz w:val="24"/>
                <w:szCs w:val="24"/>
              </w:rPr>
              <w:t xml:space="preserve"> </w:t>
            </w:r>
            <w:r>
              <w:rPr>
                <w:b/>
                <w:spacing w:val="-2"/>
                <w:sz w:val="24"/>
                <w:szCs w:val="24"/>
              </w:rPr>
              <w:t>Value</w:t>
            </w:r>
          </w:p>
        </w:tc>
        <w:tc>
          <w:tcPr>
            <w:tcW w:w="3150" w:type="dxa"/>
          </w:tcPr>
          <w:p w:rsidR="0085604A" w:rsidRDefault="00E93A66">
            <w:pPr>
              <w:pStyle w:val="TableParagraph"/>
              <w:jc w:val="center"/>
              <w:rPr>
                <w:b/>
                <w:sz w:val="24"/>
                <w:szCs w:val="24"/>
              </w:rPr>
            </w:pPr>
            <w:r>
              <w:rPr>
                <w:b/>
                <w:sz w:val="24"/>
                <w:szCs w:val="24"/>
              </w:rPr>
              <w:t>Significance</w:t>
            </w:r>
            <w:r>
              <w:rPr>
                <w:b/>
                <w:spacing w:val="-4"/>
                <w:sz w:val="24"/>
                <w:szCs w:val="24"/>
              </w:rPr>
              <w:t xml:space="preserve"> </w:t>
            </w:r>
            <w:r>
              <w:rPr>
                <w:b/>
                <w:sz w:val="24"/>
                <w:szCs w:val="24"/>
              </w:rPr>
              <w:t>at</w:t>
            </w:r>
            <w:r>
              <w:rPr>
                <w:b/>
                <w:spacing w:val="-4"/>
                <w:sz w:val="24"/>
                <w:szCs w:val="24"/>
              </w:rPr>
              <w:t xml:space="preserve"> </w:t>
            </w:r>
            <w:r>
              <w:rPr>
                <w:b/>
                <w:sz w:val="24"/>
                <w:szCs w:val="24"/>
              </w:rPr>
              <w:t>0.01</w:t>
            </w:r>
            <w:r>
              <w:rPr>
                <w:b/>
                <w:spacing w:val="-5"/>
                <w:sz w:val="24"/>
                <w:szCs w:val="24"/>
              </w:rPr>
              <w:t xml:space="preserve"> </w:t>
            </w:r>
            <w:r>
              <w:rPr>
                <w:b/>
                <w:spacing w:val="-4"/>
                <w:sz w:val="24"/>
                <w:szCs w:val="24"/>
              </w:rPr>
              <w:t>Level</w:t>
            </w:r>
          </w:p>
        </w:tc>
      </w:tr>
      <w:tr w:rsidR="0085604A">
        <w:trPr>
          <w:trHeight w:val="349"/>
        </w:trPr>
        <w:tc>
          <w:tcPr>
            <w:tcW w:w="3341" w:type="dxa"/>
          </w:tcPr>
          <w:p w:rsidR="0085604A" w:rsidRDefault="00E93A66">
            <w:pPr>
              <w:pStyle w:val="TableParagraph"/>
              <w:spacing w:before="2"/>
              <w:jc w:val="center"/>
              <w:rPr>
                <w:sz w:val="24"/>
                <w:szCs w:val="24"/>
              </w:rPr>
            </w:pPr>
            <w:r>
              <w:rPr>
                <w:sz w:val="24"/>
                <w:szCs w:val="24"/>
              </w:rPr>
              <w:t>Home</w:t>
            </w:r>
            <w:r>
              <w:rPr>
                <w:spacing w:val="-6"/>
                <w:sz w:val="24"/>
                <w:szCs w:val="24"/>
              </w:rPr>
              <w:t xml:space="preserve"> </w:t>
            </w:r>
            <w:r>
              <w:rPr>
                <w:spacing w:val="-2"/>
                <w:sz w:val="24"/>
                <w:szCs w:val="24"/>
              </w:rPr>
              <w:t>Environment</w:t>
            </w:r>
          </w:p>
        </w:tc>
        <w:tc>
          <w:tcPr>
            <w:tcW w:w="2190" w:type="dxa"/>
            <w:vMerge w:val="restart"/>
          </w:tcPr>
          <w:p w:rsidR="0085604A" w:rsidRDefault="00E93A66">
            <w:pPr>
              <w:pStyle w:val="TableParagraph"/>
              <w:spacing w:before="180"/>
              <w:jc w:val="center"/>
              <w:rPr>
                <w:sz w:val="24"/>
                <w:szCs w:val="24"/>
              </w:rPr>
            </w:pPr>
            <w:r>
              <w:rPr>
                <w:spacing w:val="-4"/>
                <w:sz w:val="24"/>
                <w:szCs w:val="24"/>
              </w:rPr>
              <w:t>0.30</w:t>
            </w:r>
          </w:p>
        </w:tc>
        <w:tc>
          <w:tcPr>
            <w:tcW w:w="3150" w:type="dxa"/>
            <w:vMerge w:val="restart"/>
          </w:tcPr>
          <w:p w:rsidR="0085604A" w:rsidRDefault="00E93A66">
            <w:pPr>
              <w:pStyle w:val="TableParagraph"/>
              <w:spacing w:before="180"/>
              <w:jc w:val="center"/>
              <w:rPr>
                <w:sz w:val="24"/>
                <w:szCs w:val="24"/>
              </w:rPr>
            </w:pPr>
            <w:r>
              <w:rPr>
                <w:spacing w:val="-10"/>
                <w:sz w:val="24"/>
                <w:szCs w:val="24"/>
              </w:rPr>
              <w:t>S</w:t>
            </w:r>
          </w:p>
        </w:tc>
      </w:tr>
      <w:tr w:rsidR="0085604A">
        <w:trPr>
          <w:trHeight w:val="345"/>
        </w:trPr>
        <w:tc>
          <w:tcPr>
            <w:tcW w:w="3341" w:type="dxa"/>
          </w:tcPr>
          <w:p w:rsidR="0085604A" w:rsidRDefault="00E93A66">
            <w:pPr>
              <w:pStyle w:val="TableParagraph"/>
              <w:jc w:val="center"/>
              <w:rPr>
                <w:sz w:val="24"/>
                <w:szCs w:val="24"/>
              </w:rPr>
            </w:pPr>
            <w:r>
              <w:rPr>
                <w:sz w:val="24"/>
                <w:szCs w:val="24"/>
              </w:rPr>
              <w:t>Mental</w:t>
            </w:r>
            <w:r>
              <w:rPr>
                <w:spacing w:val="-7"/>
                <w:sz w:val="24"/>
                <w:szCs w:val="24"/>
              </w:rPr>
              <w:t xml:space="preserve"> </w:t>
            </w:r>
            <w:r>
              <w:rPr>
                <w:sz w:val="24"/>
                <w:szCs w:val="24"/>
              </w:rPr>
              <w:t>Health</w:t>
            </w:r>
            <w:r>
              <w:rPr>
                <w:spacing w:val="-6"/>
                <w:sz w:val="24"/>
                <w:szCs w:val="24"/>
              </w:rPr>
              <w:t xml:space="preserve"> </w:t>
            </w:r>
            <w:r>
              <w:rPr>
                <w:spacing w:val="-2"/>
                <w:sz w:val="24"/>
                <w:szCs w:val="24"/>
              </w:rPr>
              <w:t>Status</w:t>
            </w:r>
          </w:p>
        </w:tc>
        <w:tc>
          <w:tcPr>
            <w:tcW w:w="2190" w:type="dxa"/>
            <w:vMerge/>
            <w:tcBorders>
              <w:top w:val="nil"/>
            </w:tcBorders>
          </w:tcPr>
          <w:p w:rsidR="0085604A" w:rsidRDefault="0085604A">
            <w:pPr>
              <w:rPr>
                <w:sz w:val="24"/>
                <w:szCs w:val="24"/>
              </w:rPr>
            </w:pPr>
          </w:p>
        </w:tc>
        <w:tc>
          <w:tcPr>
            <w:tcW w:w="3150" w:type="dxa"/>
            <w:vMerge/>
            <w:tcBorders>
              <w:top w:val="nil"/>
            </w:tcBorders>
          </w:tcPr>
          <w:p w:rsidR="0085604A" w:rsidRDefault="0085604A">
            <w:pPr>
              <w:rPr>
                <w:sz w:val="24"/>
                <w:szCs w:val="24"/>
              </w:rPr>
            </w:pPr>
          </w:p>
        </w:tc>
      </w:tr>
    </w:tbl>
    <w:p w:rsidR="0085604A" w:rsidRDefault="0085604A">
      <w:pPr>
        <w:pStyle w:val="BodyText"/>
        <w:spacing w:before="11"/>
        <w:rPr>
          <w:b/>
          <w:sz w:val="24"/>
          <w:szCs w:val="24"/>
        </w:rPr>
      </w:pPr>
    </w:p>
    <w:p w:rsidR="0085604A" w:rsidRDefault="00E93A66">
      <w:pPr>
        <w:pStyle w:val="BodyText"/>
        <w:spacing w:before="1" w:line="360" w:lineRule="auto"/>
        <w:ind w:right="114"/>
        <w:jc w:val="both"/>
        <w:rPr>
          <w:sz w:val="24"/>
          <w:szCs w:val="24"/>
        </w:rPr>
      </w:pPr>
      <w:r>
        <w:rPr>
          <w:sz w:val="24"/>
          <w:szCs w:val="24"/>
        </w:rPr>
        <w:t xml:space="preserve">Results obtained in Table 3 reveals </w:t>
      </w:r>
      <w:r>
        <w:rPr>
          <w:sz w:val="24"/>
          <w:szCs w:val="24"/>
        </w:rPr>
        <w:t>significant positive relationship between home environment and mental health status among female students as the ‘r value’ (r= 0.30) was obtained to be significant at .01 level of significance. The findings above indicate that the mental health status of f</w:t>
      </w:r>
      <w:r>
        <w:rPr>
          <w:sz w:val="24"/>
          <w:szCs w:val="24"/>
        </w:rPr>
        <w:t>emale students is strongly dependent to their home</w:t>
      </w:r>
      <w:r>
        <w:rPr>
          <w:spacing w:val="40"/>
          <w:sz w:val="24"/>
          <w:szCs w:val="24"/>
        </w:rPr>
        <w:t xml:space="preserve"> </w:t>
      </w:r>
      <w:r>
        <w:rPr>
          <w:sz w:val="24"/>
          <w:szCs w:val="24"/>
        </w:rPr>
        <w:t xml:space="preserve">environment. </w:t>
      </w:r>
      <w:proofErr w:type="spellStart"/>
      <w:r>
        <w:rPr>
          <w:sz w:val="24"/>
          <w:szCs w:val="24"/>
        </w:rPr>
        <w:t>Sathyabama</w:t>
      </w:r>
      <w:proofErr w:type="spellEnd"/>
      <w:r>
        <w:rPr>
          <w:sz w:val="24"/>
          <w:szCs w:val="24"/>
        </w:rPr>
        <w:t xml:space="preserve"> &amp; </w:t>
      </w:r>
      <w:proofErr w:type="spellStart"/>
      <w:r>
        <w:rPr>
          <w:sz w:val="24"/>
          <w:szCs w:val="24"/>
        </w:rPr>
        <w:t>Eljo</w:t>
      </w:r>
      <w:proofErr w:type="spellEnd"/>
      <w:r>
        <w:rPr>
          <w:sz w:val="24"/>
          <w:szCs w:val="24"/>
        </w:rPr>
        <w:t xml:space="preserve"> (2014) found significant relationship between family environment and mental health status of females, which directly upholds the current finding. Various studies also support</w:t>
      </w:r>
      <w:r>
        <w:rPr>
          <w:sz w:val="24"/>
          <w:szCs w:val="24"/>
        </w:rPr>
        <w:t>ed the finding</w:t>
      </w:r>
      <w:r>
        <w:rPr>
          <w:spacing w:val="40"/>
          <w:sz w:val="24"/>
          <w:szCs w:val="24"/>
        </w:rPr>
        <w:t xml:space="preserve"> </w:t>
      </w:r>
      <w:r>
        <w:rPr>
          <w:sz w:val="24"/>
          <w:szCs w:val="24"/>
        </w:rPr>
        <w:t>as Chahal (2003) found family cohesiveness, intellectual culture, success oriented; socializing and peers' support, adjustment, and sociability were significant contributors to mental health of women. Positive ties with their families are as</w:t>
      </w:r>
      <w:r>
        <w:rPr>
          <w:sz w:val="24"/>
          <w:szCs w:val="24"/>
        </w:rPr>
        <w:t>sociated with higher levels of subjective wellbeing in adolescents (Hair et al., 2005). These studies indicate that mental health is significantly influenced by family and home environment of an individual.</w:t>
      </w:r>
    </w:p>
    <w:p w:rsidR="0085604A" w:rsidRDefault="00E93A66">
      <w:pPr>
        <w:spacing w:before="240" w:line="360" w:lineRule="auto"/>
        <w:jc w:val="both"/>
        <w:rPr>
          <w:b/>
          <w:sz w:val="24"/>
          <w:szCs w:val="24"/>
        </w:rPr>
      </w:pPr>
      <w:r>
        <w:rPr>
          <w:b/>
          <w:sz w:val="24"/>
          <w:szCs w:val="24"/>
        </w:rPr>
        <w:t xml:space="preserve">MAJOR FINDINGS </w:t>
      </w:r>
    </w:p>
    <w:p w:rsidR="0085604A" w:rsidRDefault="00E93A66">
      <w:pPr>
        <w:spacing w:before="240" w:after="240" w:line="360" w:lineRule="auto"/>
        <w:jc w:val="both"/>
        <w:rPr>
          <w:sz w:val="24"/>
          <w:szCs w:val="24"/>
        </w:rPr>
      </w:pPr>
      <w:r>
        <w:rPr>
          <w:sz w:val="24"/>
          <w:szCs w:val="24"/>
        </w:rPr>
        <w:t>The conclusions reached may be su</w:t>
      </w:r>
      <w:r>
        <w:rPr>
          <w:sz w:val="24"/>
          <w:szCs w:val="24"/>
        </w:rPr>
        <w:t>mmed up as follows:</w:t>
      </w:r>
    </w:p>
    <w:p w:rsidR="0085604A" w:rsidRDefault="00E93A66">
      <w:pPr>
        <w:spacing w:line="360" w:lineRule="auto"/>
        <w:ind w:left="270" w:hanging="270"/>
        <w:jc w:val="both"/>
        <w:rPr>
          <w:sz w:val="24"/>
          <w:szCs w:val="24"/>
        </w:rPr>
      </w:pPr>
      <w:r>
        <w:rPr>
          <w:sz w:val="24"/>
          <w:szCs w:val="24"/>
        </w:rPr>
        <w:t>1. Female students from government and private secondary schools were found to be more or less similar to their home environment status.</w:t>
      </w:r>
    </w:p>
    <w:p w:rsidR="0085604A" w:rsidRDefault="00E93A66">
      <w:pPr>
        <w:spacing w:line="360" w:lineRule="auto"/>
        <w:ind w:left="270" w:hanging="270"/>
        <w:jc w:val="both"/>
        <w:rPr>
          <w:sz w:val="24"/>
          <w:szCs w:val="24"/>
        </w:rPr>
      </w:pPr>
      <w:r>
        <w:rPr>
          <w:sz w:val="24"/>
          <w:szCs w:val="24"/>
        </w:rPr>
        <w:t xml:space="preserve">2. Female students from government and private secondary schools were found to be more or less </w:t>
      </w:r>
      <w:r>
        <w:rPr>
          <w:sz w:val="24"/>
          <w:szCs w:val="24"/>
        </w:rPr>
        <w:t>similar in their mental health status.</w:t>
      </w:r>
    </w:p>
    <w:p w:rsidR="0085604A" w:rsidRDefault="00E93A66">
      <w:pPr>
        <w:spacing w:line="360" w:lineRule="auto"/>
        <w:ind w:left="270" w:hanging="270"/>
        <w:jc w:val="both"/>
        <w:rPr>
          <w:sz w:val="24"/>
          <w:szCs w:val="24"/>
        </w:rPr>
      </w:pPr>
      <w:r>
        <w:rPr>
          <w:sz w:val="24"/>
          <w:szCs w:val="24"/>
        </w:rPr>
        <w:t>3. Significant correlation was identified between home environment and mental health status among female students.</w:t>
      </w:r>
    </w:p>
    <w:p w:rsidR="0085604A" w:rsidRDefault="0085604A">
      <w:pPr>
        <w:spacing w:line="360" w:lineRule="auto"/>
        <w:ind w:left="270" w:hanging="270"/>
        <w:jc w:val="both"/>
        <w:rPr>
          <w:b/>
          <w:sz w:val="24"/>
          <w:szCs w:val="24"/>
        </w:rPr>
      </w:pPr>
    </w:p>
    <w:p w:rsidR="0085604A" w:rsidRDefault="0085604A">
      <w:pPr>
        <w:spacing w:line="360" w:lineRule="auto"/>
        <w:ind w:left="270" w:hanging="270"/>
        <w:jc w:val="both"/>
        <w:rPr>
          <w:b/>
          <w:sz w:val="24"/>
          <w:szCs w:val="24"/>
        </w:rPr>
      </w:pPr>
    </w:p>
    <w:p w:rsidR="0085604A" w:rsidRDefault="00E93A66">
      <w:pPr>
        <w:spacing w:line="360" w:lineRule="auto"/>
        <w:ind w:left="270" w:hanging="270"/>
        <w:jc w:val="both"/>
        <w:rPr>
          <w:sz w:val="24"/>
          <w:szCs w:val="24"/>
        </w:rPr>
      </w:pPr>
      <w:r>
        <w:rPr>
          <w:b/>
          <w:sz w:val="24"/>
          <w:szCs w:val="24"/>
        </w:rPr>
        <w:lastRenderedPageBreak/>
        <w:t>CONCLUSION</w:t>
      </w:r>
    </w:p>
    <w:p w:rsidR="0085604A" w:rsidRDefault="00E93A66">
      <w:pPr>
        <w:spacing w:before="240" w:line="360" w:lineRule="auto"/>
        <w:jc w:val="both"/>
        <w:rPr>
          <w:color w:val="000000" w:themeColor="text1"/>
          <w:sz w:val="28"/>
        </w:rPr>
      </w:pPr>
      <w:bookmarkStart w:id="0" w:name="_Hlk194654364"/>
      <w:r>
        <w:rPr>
          <w:sz w:val="24"/>
        </w:rPr>
        <w:t>The null hypotheses were designed to test the significance of the comparison and the rela</w:t>
      </w:r>
      <w:r>
        <w:rPr>
          <w:sz w:val="24"/>
        </w:rPr>
        <w:t xml:space="preserve">tionship between home environment and mental health status among female students from government and private secondary school. Hypothesis 1 and 2 were accepted, as the results showed that female students from both government and private schools </w:t>
      </w:r>
      <w:bookmarkEnd w:id="0"/>
      <w:r>
        <w:rPr>
          <w:sz w:val="24"/>
        </w:rPr>
        <w:t>were simila</w:t>
      </w:r>
      <w:r>
        <w:rPr>
          <w:sz w:val="24"/>
        </w:rPr>
        <w:t>r in terms of their home environment and mental health status. However, null hypothesis 3 was rejected, as it was observed that the home environment and mental health status of female secondary school students were correlated. The findings suggested that i</w:t>
      </w:r>
      <w:r>
        <w:rPr>
          <w:sz w:val="24"/>
        </w:rPr>
        <w:t>mprovements in home environment could contribute to enhanced mental health status among female secondary school students, and vice versa.</w:t>
      </w:r>
    </w:p>
    <w:p w:rsidR="0085604A" w:rsidRDefault="00E93A66">
      <w:pPr>
        <w:pStyle w:val="NormalWeb"/>
        <w:spacing w:line="360" w:lineRule="auto"/>
        <w:jc w:val="both"/>
        <w:rPr>
          <w:b/>
          <w:color w:val="000000" w:themeColor="text1"/>
        </w:rPr>
      </w:pPr>
      <w:r>
        <w:rPr>
          <w:b/>
          <w:color w:val="000000" w:themeColor="text1"/>
        </w:rPr>
        <w:t>EDUCATIONAL IMPLICATIONS AND SUGGESTIONS</w:t>
      </w:r>
    </w:p>
    <w:p w:rsidR="0085604A" w:rsidRDefault="00E93A66">
      <w:pPr>
        <w:pStyle w:val="BodyText"/>
        <w:spacing w:after="240" w:line="360" w:lineRule="auto"/>
        <w:ind w:right="117"/>
        <w:jc w:val="both"/>
        <w:rPr>
          <w:color w:val="000000" w:themeColor="text1"/>
          <w:sz w:val="24"/>
          <w:szCs w:val="24"/>
        </w:rPr>
      </w:pPr>
      <w:r>
        <w:rPr>
          <w:color w:val="000000" w:themeColor="text1"/>
          <w:sz w:val="24"/>
          <w:szCs w:val="24"/>
        </w:rPr>
        <w:t>The study provides valuable insights for educators, policymakers, parents, re</w:t>
      </w:r>
      <w:r>
        <w:rPr>
          <w:color w:val="000000" w:themeColor="text1"/>
          <w:sz w:val="24"/>
          <w:szCs w:val="24"/>
        </w:rPr>
        <w:t xml:space="preserve">searchers, and NGOs regarding the need for a supportive home environment and the importance of sound mental health for secondary school students. To help students effectively, schools should create special support programs tailored to their different home </w:t>
      </w:r>
      <w:r>
        <w:rPr>
          <w:color w:val="000000" w:themeColor="text1"/>
          <w:sz w:val="24"/>
          <w:szCs w:val="24"/>
        </w:rPr>
        <w:t>situations. Teachers and counsellors need training to recognize mental health issues related to home life and connect students with the right help. Working closely with families through workshops can encourage good mental health practices at home and impro</w:t>
      </w:r>
      <w:r>
        <w:rPr>
          <w:color w:val="000000" w:themeColor="text1"/>
          <w:sz w:val="24"/>
          <w:szCs w:val="24"/>
        </w:rPr>
        <w:t xml:space="preserve">ve communication between home and school. Schools should also promote a positive atmosphere with things like peer support groups and mindfulness activities like yoga. More research, especially long-term studies, is needed to understand how changes at home </w:t>
      </w:r>
      <w:r>
        <w:rPr>
          <w:color w:val="000000" w:themeColor="text1"/>
          <w:sz w:val="24"/>
          <w:szCs w:val="24"/>
        </w:rPr>
        <w:t>affect students' mental health.</w:t>
      </w:r>
    </w:p>
    <w:p w:rsidR="0085604A" w:rsidRDefault="00E93A66">
      <w:pPr>
        <w:pStyle w:val="BodyText"/>
        <w:spacing w:after="240" w:line="360" w:lineRule="auto"/>
        <w:ind w:right="117"/>
        <w:jc w:val="both"/>
        <w:rPr>
          <w:color w:val="000000" w:themeColor="text1"/>
          <w:sz w:val="24"/>
          <w:szCs w:val="24"/>
        </w:rPr>
      </w:pPr>
      <w:r>
        <w:rPr>
          <w:color w:val="000000" w:themeColor="text1"/>
          <w:sz w:val="24"/>
          <w:szCs w:val="24"/>
        </w:rPr>
        <w:t xml:space="preserve">Additionally, </w:t>
      </w:r>
      <w:r>
        <w:rPr>
          <w:sz w:val="24"/>
        </w:rPr>
        <w:t>schools should also promote healthy social interactions among female students to help foster a sense of inclusion and lessen feelings of loneliness and isolation. Both government and non-governmental organizations should actively involve social scientists,</w:t>
      </w:r>
      <w:r>
        <w:rPr>
          <w:sz w:val="24"/>
        </w:rPr>
        <w:t xml:space="preserve"> such as social workers, in the parent-teacher association. Their participation can offer valuable guidance to parents and educators on effective strategies for engaging with teenage girl students and supporting their mental health. If feasible, a dedicate</w:t>
      </w:r>
      <w:r>
        <w:rPr>
          <w:sz w:val="24"/>
        </w:rPr>
        <w:t xml:space="preserve">d body should be established for female students at the school level, providing peer support under the supervision of experts to help students address their individual challenges. Ultimately, by creating a nurturing and supportive environment and offering </w:t>
      </w:r>
      <w:r>
        <w:rPr>
          <w:sz w:val="24"/>
        </w:rPr>
        <w:t xml:space="preserve">appropriate resources and guidance, governments, parents, schools, and teachers can contribute to the mental well-being of female secondary </w:t>
      </w:r>
      <w:r>
        <w:rPr>
          <w:sz w:val="24"/>
        </w:rPr>
        <w:lastRenderedPageBreak/>
        <w:t xml:space="preserve">school students. </w:t>
      </w:r>
      <w:r>
        <w:rPr>
          <w:color w:val="000000" w:themeColor="text1"/>
          <w:sz w:val="24"/>
          <w:szCs w:val="24"/>
        </w:rPr>
        <w:t>Lastly, advocating for policies that prioritize mental health funding and address the impact of fam</w:t>
      </w:r>
      <w:r>
        <w:rPr>
          <w:color w:val="000000" w:themeColor="text1"/>
          <w:sz w:val="24"/>
          <w:szCs w:val="24"/>
        </w:rPr>
        <w:t>ily conditions and income levels on students is crucial for creating a supportive home and school environment where all students can thrive emotionally and academically.</w:t>
      </w:r>
    </w:p>
    <w:p w:rsidR="0085604A" w:rsidRPr="00F25960" w:rsidRDefault="00E93A66">
      <w:pPr>
        <w:jc w:val="both"/>
        <w:rPr>
          <w:rFonts w:ascii="Calibri" w:eastAsia="Calibri" w:hAnsi="Calibri"/>
          <w:b/>
          <w:kern w:val="2"/>
          <w:highlight w:val="yellow"/>
          <w14:ligatures w14:val="standardContextual"/>
        </w:rPr>
      </w:pPr>
      <w:r>
        <w:rPr>
          <w:color w:val="000000" w:themeColor="text1"/>
          <w:sz w:val="24"/>
          <w:szCs w:val="24"/>
        </w:rPr>
        <w:br/>
      </w:r>
      <w:bookmarkStart w:id="1" w:name="_GoBack"/>
      <w:r w:rsidRPr="00F25960">
        <w:rPr>
          <w:rFonts w:ascii="Calibri" w:eastAsia="Calibri" w:hAnsi="Calibri"/>
          <w:b/>
          <w:kern w:val="2"/>
          <w:highlight w:val="yellow"/>
          <w14:ligatures w14:val="standardContextual"/>
        </w:rPr>
        <w:t>Disclaimer (Artificial intelligence)</w:t>
      </w:r>
      <w:bookmarkEnd w:id="1"/>
    </w:p>
    <w:p w:rsidR="0085604A" w:rsidRDefault="00E93A66">
      <w:pPr>
        <w:widowControl/>
        <w:autoSpaceDE/>
        <w:autoSpaceDN/>
        <w:spacing w:after="200" w:line="276" w:lineRule="auto"/>
        <w:jc w:val="both"/>
        <w:rPr>
          <w:rFonts w:ascii="Calibri" w:eastAsia="Calibri" w:hAnsi="Calibri"/>
          <w:kern w:val="2"/>
          <w:highlight w:val="yellow"/>
          <w14:ligatures w14:val="standardContextual"/>
        </w:rPr>
      </w:pPr>
      <w:r>
        <w:rPr>
          <w:rFonts w:ascii="Calibri" w:eastAsia="Calibri" w:hAnsi="Calibri"/>
          <w:kern w:val="2"/>
          <w:highlight w:val="yellow"/>
          <w14:ligatures w14:val="standardContextual"/>
        </w:rPr>
        <w:t xml:space="preserve">Option 1: </w:t>
      </w:r>
      <w:r>
        <w:rPr>
          <w:rFonts w:ascii="Calibri" w:eastAsia="Calibri" w:hAnsi="Calibri"/>
          <w:kern w:val="2"/>
          <w:highlight w:val="yellow"/>
          <w14:ligatures w14:val="standardContextual"/>
        </w:rPr>
        <w:t>We (Authors)</w:t>
      </w:r>
      <w:r>
        <w:rPr>
          <w:rFonts w:ascii="Calibri" w:eastAsia="Calibri" w:hAnsi="Calibri"/>
          <w:kern w:val="2"/>
          <w:highlight w:val="yellow"/>
          <w14:ligatures w14:val="standardContextual"/>
        </w:rPr>
        <w:t xml:space="preserve"> hereby declare that NO ge</w:t>
      </w:r>
      <w:r>
        <w:rPr>
          <w:rFonts w:ascii="Calibri" w:eastAsia="Calibri" w:hAnsi="Calibri"/>
          <w:kern w:val="2"/>
          <w:highlight w:val="yellow"/>
          <w14:ligatures w14:val="standardContextual"/>
        </w:rPr>
        <w:t>nerative AI technologies such as Large Language Models (</w:t>
      </w:r>
      <w:proofErr w:type="spellStart"/>
      <w:r>
        <w:rPr>
          <w:rFonts w:ascii="Calibri" w:eastAsia="Calibri" w:hAnsi="Calibri"/>
          <w:kern w:val="2"/>
          <w:highlight w:val="yellow"/>
          <w14:ligatures w14:val="standardContextual"/>
        </w:rPr>
        <w:t>ChatGPT</w:t>
      </w:r>
      <w:proofErr w:type="spellEnd"/>
      <w:r>
        <w:rPr>
          <w:rFonts w:ascii="Calibri" w:eastAsia="Calibri" w:hAnsi="Calibri"/>
          <w:kern w:val="2"/>
          <w:highlight w:val="yellow"/>
          <w14:ligatures w14:val="standardContextual"/>
        </w:rPr>
        <w:t xml:space="preserve">, COPILOT, etc.) and text-to-image generators have been used during the writing or editing of this manuscript. </w:t>
      </w:r>
    </w:p>
    <w:p w:rsidR="0085604A" w:rsidRDefault="0085604A">
      <w:pPr>
        <w:widowControl/>
        <w:autoSpaceDE/>
        <w:autoSpaceDN/>
        <w:spacing w:after="200" w:line="276" w:lineRule="auto"/>
        <w:rPr>
          <w:rFonts w:ascii="Calibri" w:eastAsia="Calibri" w:hAnsi="Calibri"/>
          <w:kern w:val="2"/>
          <w:highlight w:val="yellow"/>
          <w14:ligatures w14:val="standardContextual"/>
        </w:rPr>
      </w:pPr>
    </w:p>
    <w:p w:rsidR="0085604A" w:rsidRDefault="00E93A66">
      <w:pPr>
        <w:spacing w:after="240" w:line="360" w:lineRule="auto"/>
        <w:jc w:val="both"/>
        <w:rPr>
          <w:b/>
          <w:color w:val="000000" w:themeColor="text1"/>
          <w:sz w:val="24"/>
        </w:rPr>
      </w:pPr>
      <w:r>
        <w:rPr>
          <w:b/>
          <w:color w:val="000000" w:themeColor="text1"/>
          <w:sz w:val="24"/>
        </w:rPr>
        <w:t>REFERENCES</w:t>
      </w:r>
    </w:p>
    <w:p w:rsidR="0085604A" w:rsidRDefault="00E93A66">
      <w:pPr>
        <w:pStyle w:val="ListParagraph"/>
        <w:widowControl/>
        <w:numPr>
          <w:ilvl w:val="0"/>
          <w:numId w:val="2"/>
        </w:numPr>
        <w:autoSpaceDE/>
        <w:autoSpaceDN/>
        <w:spacing w:after="160" w:line="360" w:lineRule="auto"/>
        <w:ind w:left="0"/>
        <w:contextualSpacing/>
        <w:rPr>
          <w:color w:val="000000" w:themeColor="text1"/>
          <w:sz w:val="24"/>
          <w:szCs w:val="24"/>
          <w:u w:val="single"/>
        </w:rPr>
      </w:pPr>
      <w:r>
        <w:rPr>
          <w:color w:val="000000" w:themeColor="text1"/>
          <w:sz w:val="24"/>
          <w:szCs w:val="24"/>
        </w:rPr>
        <w:t>Abdirahman, H. A., Bah, T. T., Shrestha, H. L., &amp; Jacobsen, K. H. (20</w:t>
      </w:r>
      <w:r>
        <w:rPr>
          <w:color w:val="000000" w:themeColor="text1"/>
          <w:sz w:val="24"/>
          <w:szCs w:val="24"/>
        </w:rPr>
        <w:t xml:space="preserve">12). Bullying, mental health, and parental involvement among adolescents in the Caribbean. </w:t>
      </w:r>
      <w:r>
        <w:rPr>
          <w:i/>
          <w:color w:val="000000" w:themeColor="text1"/>
          <w:sz w:val="24"/>
          <w:szCs w:val="24"/>
        </w:rPr>
        <w:t>The West Indian medical journal</w:t>
      </w:r>
      <w:r>
        <w:rPr>
          <w:color w:val="000000" w:themeColor="text1"/>
          <w:sz w:val="24"/>
          <w:szCs w:val="24"/>
        </w:rPr>
        <w:t xml:space="preserve">, 61(5), 504–508. </w:t>
      </w:r>
    </w:p>
    <w:p w:rsidR="0085604A" w:rsidRDefault="00E93A66">
      <w:pPr>
        <w:pStyle w:val="ListParagraph"/>
        <w:widowControl/>
        <w:numPr>
          <w:ilvl w:val="0"/>
          <w:numId w:val="2"/>
        </w:numPr>
        <w:autoSpaceDE/>
        <w:autoSpaceDN/>
        <w:spacing w:after="160" w:line="360" w:lineRule="auto"/>
        <w:ind w:left="0"/>
        <w:contextualSpacing/>
        <w:rPr>
          <w:rStyle w:val="Hyperlink"/>
          <w:color w:val="000000" w:themeColor="text1"/>
          <w:sz w:val="24"/>
          <w:szCs w:val="24"/>
          <w:u w:val="none"/>
        </w:rPr>
      </w:pPr>
      <w:r>
        <w:rPr>
          <w:rStyle w:val="Hyperlink"/>
          <w:color w:val="000000" w:themeColor="text1"/>
          <w:sz w:val="24"/>
          <w:szCs w:val="24"/>
          <w:u w:val="none"/>
        </w:rPr>
        <w:t xml:space="preserve">Akhtar, A., &amp; Saxena, S. B. (2013). </w:t>
      </w:r>
      <w:r>
        <w:rPr>
          <w:rStyle w:val="Hyperlink"/>
          <w:i/>
          <w:color w:val="000000" w:themeColor="text1"/>
          <w:sz w:val="24"/>
          <w:szCs w:val="24"/>
          <w:u w:val="none"/>
        </w:rPr>
        <w:t>Home Environment Scale (HES-AASS)</w:t>
      </w:r>
      <w:r>
        <w:rPr>
          <w:rStyle w:val="Hyperlink"/>
          <w:color w:val="000000" w:themeColor="text1"/>
          <w:sz w:val="24"/>
          <w:szCs w:val="24"/>
          <w:u w:val="none"/>
        </w:rPr>
        <w:t>. National Psychological Corporation, Agra.</w:t>
      </w:r>
    </w:p>
    <w:p w:rsidR="0085604A" w:rsidRDefault="00E93A66">
      <w:pPr>
        <w:widowControl/>
        <w:numPr>
          <w:ilvl w:val="0"/>
          <w:numId w:val="2"/>
        </w:numPr>
        <w:autoSpaceDE/>
        <w:autoSpaceDN/>
        <w:spacing w:after="160" w:line="360" w:lineRule="auto"/>
        <w:ind w:left="0"/>
        <w:jc w:val="both"/>
        <w:rPr>
          <w:rStyle w:val="Hyperlink"/>
          <w:color w:val="000000" w:themeColor="text1"/>
          <w:sz w:val="24"/>
          <w:szCs w:val="24"/>
        </w:rPr>
      </w:pPr>
      <w:proofErr w:type="spellStart"/>
      <w:r>
        <w:rPr>
          <w:color w:val="000000" w:themeColor="text1"/>
          <w:sz w:val="24"/>
          <w:szCs w:val="24"/>
        </w:rPr>
        <w:t>Allroggen</w:t>
      </w:r>
      <w:proofErr w:type="spellEnd"/>
      <w:r>
        <w:rPr>
          <w:color w:val="000000" w:themeColor="text1"/>
          <w:sz w:val="24"/>
          <w:szCs w:val="24"/>
        </w:rPr>
        <w:t xml:space="preserve">, M., </w:t>
      </w:r>
      <w:proofErr w:type="spellStart"/>
      <w:r>
        <w:rPr>
          <w:color w:val="000000" w:themeColor="text1"/>
          <w:sz w:val="24"/>
          <w:szCs w:val="24"/>
        </w:rPr>
        <w:t>Domann</w:t>
      </w:r>
      <w:proofErr w:type="spellEnd"/>
      <w:r>
        <w:rPr>
          <w:color w:val="000000" w:themeColor="text1"/>
          <w:sz w:val="24"/>
          <w:szCs w:val="24"/>
        </w:rPr>
        <w:t xml:space="preserve">, S., </w:t>
      </w:r>
      <w:proofErr w:type="spellStart"/>
      <w:r>
        <w:rPr>
          <w:color w:val="000000" w:themeColor="text1"/>
          <w:sz w:val="24"/>
          <w:szCs w:val="24"/>
        </w:rPr>
        <w:t>Strahl</w:t>
      </w:r>
      <w:proofErr w:type="spellEnd"/>
      <w:r>
        <w:rPr>
          <w:color w:val="000000" w:themeColor="text1"/>
          <w:sz w:val="24"/>
          <w:szCs w:val="24"/>
        </w:rPr>
        <w:t xml:space="preserve">, B., </w:t>
      </w:r>
      <w:proofErr w:type="spellStart"/>
      <w:r>
        <w:rPr>
          <w:color w:val="000000" w:themeColor="text1"/>
          <w:sz w:val="24"/>
          <w:szCs w:val="24"/>
        </w:rPr>
        <w:t>Schloz</w:t>
      </w:r>
      <w:proofErr w:type="spellEnd"/>
      <w:r>
        <w:rPr>
          <w:color w:val="000000" w:themeColor="text1"/>
          <w:sz w:val="24"/>
          <w:szCs w:val="24"/>
        </w:rPr>
        <w:t xml:space="preserve">, C., </w:t>
      </w:r>
      <w:proofErr w:type="spellStart"/>
      <w:r>
        <w:rPr>
          <w:color w:val="000000" w:themeColor="text1"/>
          <w:sz w:val="24"/>
          <w:szCs w:val="24"/>
        </w:rPr>
        <w:t>Fegert</w:t>
      </w:r>
      <w:proofErr w:type="spellEnd"/>
      <w:r>
        <w:rPr>
          <w:color w:val="000000" w:themeColor="text1"/>
          <w:sz w:val="24"/>
          <w:szCs w:val="24"/>
        </w:rPr>
        <w:t xml:space="preserve">, J. M., &amp; </w:t>
      </w:r>
      <w:proofErr w:type="spellStart"/>
      <w:r>
        <w:rPr>
          <w:color w:val="000000" w:themeColor="text1"/>
          <w:sz w:val="24"/>
          <w:szCs w:val="24"/>
        </w:rPr>
        <w:t>Kampert</w:t>
      </w:r>
      <w:proofErr w:type="spellEnd"/>
      <w:r>
        <w:rPr>
          <w:color w:val="000000" w:themeColor="text1"/>
          <w:sz w:val="24"/>
          <w:szCs w:val="24"/>
        </w:rPr>
        <w:t xml:space="preserve">, M. (2016). How much insecurity does security need? The discrepancy in assessing the sense of security of children, adolescents, and caregivers in institutions. </w:t>
      </w:r>
      <w:r>
        <w:rPr>
          <w:rStyle w:val="Emphasis"/>
          <w:color w:val="000000" w:themeColor="text1"/>
          <w:sz w:val="24"/>
          <w:szCs w:val="24"/>
        </w:rPr>
        <w:t>Child &amp; Youth Servi</w:t>
      </w:r>
      <w:r>
        <w:rPr>
          <w:rStyle w:val="Emphasis"/>
          <w:color w:val="000000" w:themeColor="text1"/>
          <w:sz w:val="24"/>
          <w:szCs w:val="24"/>
        </w:rPr>
        <w:t>ces, 37</w:t>
      </w:r>
      <w:r>
        <w:rPr>
          <w:color w:val="000000" w:themeColor="text1"/>
          <w:sz w:val="24"/>
          <w:szCs w:val="24"/>
        </w:rPr>
        <w:t xml:space="preserve">(4), 381–397. </w:t>
      </w:r>
    </w:p>
    <w:p w:rsidR="0085604A" w:rsidRDefault="00E93A66">
      <w:pPr>
        <w:pStyle w:val="ListParagraph"/>
        <w:widowControl/>
        <w:numPr>
          <w:ilvl w:val="0"/>
          <w:numId w:val="2"/>
        </w:numPr>
        <w:autoSpaceDE/>
        <w:autoSpaceDN/>
        <w:spacing w:after="160" w:line="360" w:lineRule="auto"/>
        <w:ind w:left="0"/>
        <w:contextualSpacing/>
        <w:rPr>
          <w:color w:val="000000" w:themeColor="text1"/>
          <w:sz w:val="24"/>
          <w:szCs w:val="24"/>
        </w:rPr>
      </w:pPr>
      <w:proofErr w:type="spellStart"/>
      <w:r>
        <w:rPr>
          <w:color w:val="000000" w:themeColor="text1"/>
          <w:sz w:val="24"/>
          <w:szCs w:val="24"/>
        </w:rPr>
        <w:t>Bandhana</w:t>
      </w:r>
      <w:proofErr w:type="spellEnd"/>
      <w:r>
        <w:rPr>
          <w:color w:val="000000" w:themeColor="text1"/>
          <w:sz w:val="24"/>
          <w:szCs w:val="24"/>
        </w:rPr>
        <w:t xml:space="preserve">, D. P., &amp; Sharma, D. (2012). A study of home environment and reasoning ability among secondary school students. </w:t>
      </w:r>
      <w:r>
        <w:rPr>
          <w:rStyle w:val="Emphasis"/>
          <w:color w:val="000000" w:themeColor="text1"/>
          <w:sz w:val="24"/>
          <w:szCs w:val="24"/>
        </w:rPr>
        <w:t>Developing Country Studies, 2</w:t>
      </w:r>
      <w:r>
        <w:rPr>
          <w:color w:val="000000" w:themeColor="text1"/>
          <w:sz w:val="24"/>
          <w:szCs w:val="24"/>
        </w:rPr>
        <w:t>(1), 73-80.</w:t>
      </w:r>
    </w:p>
    <w:p w:rsidR="0085604A" w:rsidRDefault="00E93A66">
      <w:pPr>
        <w:pStyle w:val="ListParagraph"/>
        <w:widowControl/>
        <w:numPr>
          <w:ilvl w:val="0"/>
          <w:numId w:val="2"/>
        </w:numPr>
        <w:autoSpaceDE/>
        <w:autoSpaceDN/>
        <w:spacing w:after="160" w:line="360" w:lineRule="auto"/>
        <w:ind w:left="0"/>
        <w:contextualSpacing/>
        <w:rPr>
          <w:color w:val="000000" w:themeColor="text1"/>
          <w:sz w:val="24"/>
          <w:szCs w:val="24"/>
        </w:rPr>
      </w:pPr>
      <w:r>
        <w:rPr>
          <w:color w:val="000000" w:themeColor="text1"/>
          <w:sz w:val="24"/>
          <w:szCs w:val="24"/>
        </w:rPr>
        <w:t xml:space="preserve">Bhola, P., &amp; </w:t>
      </w:r>
      <w:proofErr w:type="spellStart"/>
      <w:r>
        <w:rPr>
          <w:color w:val="000000" w:themeColor="text1"/>
          <w:sz w:val="24"/>
          <w:szCs w:val="24"/>
        </w:rPr>
        <w:t>Kapur</w:t>
      </w:r>
      <w:proofErr w:type="spellEnd"/>
      <w:r>
        <w:rPr>
          <w:color w:val="000000" w:themeColor="text1"/>
          <w:sz w:val="24"/>
          <w:szCs w:val="24"/>
        </w:rPr>
        <w:t>, M. (2003). Child and adolescent psychiatric epidemio</w:t>
      </w:r>
      <w:r>
        <w:rPr>
          <w:color w:val="000000" w:themeColor="text1"/>
          <w:sz w:val="24"/>
          <w:szCs w:val="24"/>
        </w:rPr>
        <w:t xml:space="preserve">logy in India. </w:t>
      </w:r>
      <w:r>
        <w:rPr>
          <w:i/>
          <w:color w:val="000000" w:themeColor="text1"/>
          <w:sz w:val="24"/>
          <w:szCs w:val="24"/>
        </w:rPr>
        <w:t>Indian Journal of Psychiatry, 45</w:t>
      </w:r>
      <w:r>
        <w:rPr>
          <w:color w:val="000000" w:themeColor="text1"/>
          <w:sz w:val="24"/>
          <w:szCs w:val="24"/>
        </w:rPr>
        <w:t>(4), 208–217.</w:t>
      </w:r>
    </w:p>
    <w:p w:rsidR="0085604A" w:rsidRDefault="00E93A66">
      <w:pPr>
        <w:widowControl/>
        <w:numPr>
          <w:ilvl w:val="0"/>
          <w:numId w:val="2"/>
        </w:numPr>
        <w:autoSpaceDE/>
        <w:autoSpaceDN/>
        <w:spacing w:after="160" w:line="360" w:lineRule="auto"/>
        <w:ind w:left="0"/>
        <w:jc w:val="both"/>
        <w:rPr>
          <w:color w:val="000000" w:themeColor="text1"/>
          <w:sz w:val="24"/>
          <w:szCs w:val="24"/>
        </w:rPr>
      </w:pPr>
      <w:proofErr w:type="spellStart"/>
      <w:r>
        <w:rPr>
          <w:color w:val="000000" w:themeColor="text1"/>
          <w:sz w:val="24"/>
          <w:szCs w:val="24"/>
        </w:rPr>
        <w:t>Bøe</w:t>
      </w:r>
      <w:proofErr w:type="spellEnd"/>
      <w:r>
        <w:rPr>
          <w:color w:val="000000" w:themeColor="text1"/>
          <w:sz w:val="24"/>
          <w:szCs w:val="24"/>
        </w:rPr>
        <w:t xml:space="preserve">, T., Sivertsen, B., </w:t>
      </w:r>
      <w:proofErr w:type="spellStart"/>
      <w:r>
        <w:rPr>
          <w:color w:val="000000" w:themeColor="text1"/>
          <w:sz w:val="24"/>
          <w:szCs w:val="24"/>
        </w:rPr>
        <w:t>Heiervang</w:t>
      </w:r>
      <w:proofErr w:type="spellEnd"/>
      <w:r>
        <w:rPr>
          <w:color w:val="000000" w:themeColor="text1"/>
          <w:sz w:val="24"/>
          <w:szCs w:val="24"/>
        </w:rPr>
        <w:t xml:space="preserve">, E., Goodman, R., </w:t>
      </w:r>
      <w:proofErr w:type="spellStart"/>
      <w:r>
        <w:rPr>
          <w:color w:val="000000" w:themeColor="text1"/>
          <w:sz w:val="24"/>
          <w:szCs w:val="24"/>
        </w:rPr>
        <w:t>Lundervold</w:t>
      </w:r>
      <w:proofErr w:type="spellEnd"/>
      <w:r>
        <w:rPr>
          <w:color w:val="000000" w:themeColor="text1"/>
          <w:sz w:val="24"/>
          <w:szCs w:val="24"/>
        </w:rPr>
        <w:t xml:space="preserve">, A. J., &amp; </w:t>
      </w:r>
      <w:proofErr w:type="spellStart"/>
      <w:r>
        <w:rPr>
          <w:color w:val="000000" w:themeColor="text1"/>
          <w:sz w:val="24"/>
          <w:szCs w:val="24"/>
        </w:rPr>
        <w:t>Hysing</w:t>
      </w:r>
      <w:proofErr w:type="spellEnd"/>
      <w:r>
        <w:rPr>
          <w:color w:val="000000" w:themeColor="text1"/>
          <w:sz w:val="24"/>
          <w:szCs w:val="24"/>
        </w:rPr>
        <w:t xml:space="preserve">, M. (2014). Socioeconomic status and child mental health: The role of parental emotional wellbeing and parenting practices. </w:t>
      </w:r>
      <w:r>
        <w:rPr>
          <w:rStyle w:val="Emphasis"/>
          <w:color w:val="000000" w:themeColor="text1"/>
          <w:sz w:val="24"/>
          <w:szCs w:val="24"/>
        </w:rPr>
        <w:t>Journal of Abnormal Child Psychology, 42</w:t>
      </w:r>
      <w:r>
        <w:rPr>
          <w:color w:val="000000" w:themeColor="text1"/>
          <w:sz w:val="24"/>
          <w:szCs w:val="24"/>
        </w:rPr>
        <w:t>(5), 705-715</w:t>
      </w:r>
      <w:r>
        <w:rPr>
          <w:color w:val="000000" w:themeColor="text1"/>
          <w:sz w:val="24"/>
          <w:szCs w:val="24"/>
        </w:rPr>
        <w:t>.</w:t>
      </w:r>
    </w:p>
    <w:p w:rsidR="0085604A" w:rsidRDefault="00E93A66">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t xml:space="preserve">Chahal, C. (2003). Social exclusion, family support, and evaluation. In I. Katz &amp; J. Pinkerton (Eds.), </w:t>
      </w:r>
      <w:r>
        <w:rPr>
          <w:i/>
          <w:color w:val="000000" w:themeColor="text1"/>
          <w:sz w:val="24"/>
          <w:szCs w:val="24"/>
        </w:rPr>
        <w:t>Evaluating family support: Thinking internationally, thinking critically</w:t>
      </w:r>
      <w:r>
        <w:rPr>
          <w:color w:val="000000" w:themeColor="text1"/>
          <w:sz w:val="24"/>
          <w:szCs w:val="24"/>
        </w:rPr>
        <w:t xml:space="preserve"> (pp. 45–72). Wiley.</w:t>
      </w:r>
    </w:p>
    <w:p w:rsidR="0085604A" w:rsidRDefault="00E93A66">
      <w:pPr>
        <w:widowControl/>
        <w:numPr>
          <w:ilvl w:val="0"/>
          <w:numId w:val="2"/>
        </w:numPr>
        <w:autoSpaceDE/>
        <w:autoSpaceDN/>
        <w:spacing w:after="160" w:line="360" w:lineRule="auto"/>
        <w:ind w:left="0"/>
        <w:jc w:val="both"/>
        <w:rPr>
          <w:color w:val="000000" w:themeColor="text1"/>
          <w:sz w:val="24"/>
          <w:szCs w:val="24"/>
        </w:rPr>
      </w:pPr>
      <w:proofErr w:type="spellStart"/>
      <w:r>
        <w:rPr>
          <w:color w:val="000000" w:themeColor="text1"/>
          <w:sz w:val="24"/>
          <w:szCs w:val="24"/>
        </w:rPr>
        <w:t>Gondiawati</w:t>
      </w:r>
      <w:proofErr w:type="spellEnd"/>
      <w:r>
        <w:rPr>
          <w:color w:val="000000" w:themeColor="text1"/>
          <w:sz w:val="24"/>
          <w:szCs w:val="24"/>
        </w:rPr>
        <w:t xml:space="preserve">, N., &amp; </w:t>
      </w:r>
      <w:proofErr w:type="spellStart"/>
      <w:r>
        <w:rPr>
          <w:color w:val="000000" w:themeColor="text1"/>
          <w:sz w:val="24"/>
          <w:szCs w:val="24"/>
        </w:rPr>
        <w:t>Nurhayati</w:t>
      </w:r>
      <w:proofErr w:type="spellEnd"/>
      <w:r>
        <w:rPr>
          <w:color w:val="000000" w:themeColor="text1"/>
          <w:sz w:val="24"/>
          <w:szCs w:val="24"/>
        </w:rPr>
        <w:t>, S. (2024). Child-centered lea</w:t>
      </w:r>
      <w:r>
        <w:rPr>
          <w:color w:val="000000" w:themeColor="text1"/>
          <w:sz w:val="24"/>
          <w:szCs w:val="24"/>
        </w:rPr>
        <w:t xml:space="preserve">rning in the home environment: Implementation and challenges. </w:t>
      </w:r>
      <w:proofErr w:type="spellStart"/>
      <w:r>
        <w:rPr>
          <w:rStyle w:val="Emphasis"/>
          <w:color w:val="000000" w:themeColor="text1"/>
          <w:sz w:val="24"/>
          <w:szCs w:val="24"/>
        </w:rPr>
        <w:t>Jurnal</w:t>
      </w:r>
      <w:proofErr w:type="spellEnd"/>
      <w:r>
        <w:rPr>
          <w:rStyle w:val="Emphasis"/>
          <w:color w:val="000000" w:themeColor="text1"/>
          <w:sz w:val="24"/>
          <w:szCs w:val="24"/>
        </w:rPr>
        <w:t xml:space="preserve"> </w:t>
      </w:r>
      <w:proofErr w:type="spellStart"/>
      <w:r>
        <w:rPr>
          <w:rStyle w:val="Emphasis"/>
          <w:color w:val="000000" w:themeColor="text1"/>
          <w:sz w:val="24"/>
          <w:szCs w:val="24"/>
        </w:rPr>
        <w:t>Simki</w:t>
      </w:r>
      <w:proofErr w:type="spellEnd"/>
      <w:r>
        <w:rPr>
          <w:rStyle w:val="Emphasis"/>
          <w:color w:val="000000" w:themeColor="text1"/>
          <w:sz w:val="24"/>
          <w:szCs w:val="24"/>
        </w:rPr>
        <w:t xml:space="preserve"> </w:t>
      </w:r>
      <w:proofErr w:type="spellStart"/>
      <w:r>
        <w:rPr>
          <w:rStyle w:val="Emphasis"/>
          <w:color w:val="000000" w:themeColor="text1"/>
          <w:sz w:val="24"/>
          <w:szCs w:val="24"/>
        </w:rPr>
        <w:t>Pedagogia</w:t>
      </w:r>
      <w:proofErr w:type="spellEnd"/>
      <w:r>
        <w:rPr>
          <w:rStyle w:val="Emphasis"/>
          <w:color w:val="000000" w:themeColor="text1"/>
          <w:sz w:val="24"/>
          <w:szCs w:val="24"/>
        </w:rPr>
        <w:t>, 7</w:t>
      </w:r>
      <w:r>
        <w:rPr>
          <w:color w:val="000000" w:themeColor="text1"/>
          <w:sz w:val="24"/>
          <w:szCs w:val="24"/>
        </w:rPr>
        <w:t xml:space="preserve">(1), 13-23. </w:t>
      </w:r>
    </w:p>
    <w:p w:rsidR="0085604A" w:rsidRDefault="00E93A66">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lastRenderedPageBreak/>
        <w:t xml:space="preserve">Gururaj, G., Varghese, M., </w:t>
      </w:r>
      <w:proofErr w:type="spellStart"/>
      <w:r>
        <w:rPr>
          <w:color w:val="000000" w:themeColor="text1"/>
          <w:sz w:val="24"/>
          <w:szCs w:val="24"/>
        </w:rPr>
        <w:t>Benegal</w:t>
      </w:r>
      <w:proofErr w:type="spellEnd"/>
      <w:r>
        <w:rPr>
          <w:color w:val="000000" w:themeColor="text1"/>
          <w:sz w:val="24"/>
          <w:szCs w:val="24"/>
        </w:rPr>
        <w:t xml:space="preserve">, V., Rao, G., Pathak, K., Singh, L., Mehta, R., D., Ram, S., Tm, </w:t>
      </w:r>
      <w:proofErr w:type="spellStart"/>
      <w:r>
        <w:rPr>
          <w:color w:val="000000" w:themeColor="text1"/>
          <w:sz w:val="24"/>
          <w:szCs w:val="24"/>
        </w:rPr>
        <w:t>Kokane</w:t>
      </w:r>
      <w:proofErr w:type="spellEnd"/>
      <w:r>
        <w:rPr>
          <w:color w:val="000000" w:themeColor="text1"/>
          <w:sz w:val="24"/>
          <w:szCs w:val="24"/>
        </w:rPr>
        <w:t xml:space="preserve">, Arun, RK, Lenin, Chavan, B.S., Sharma, P., </w:t>
      </w:r>
      <w:proofErr w:type="spellStart"/>
      <w:r>
        <w:rPr>
          <w:color w:val="000000" w:themeColor="text1"/>
          <w:sz w:val="24"/>
          <w:szCs w:val="24"/>
        </w:rPr>
        <w:t>Ramas</w:t>
      </w:r>
      <w:r>
        <w:rPr>
          <w:color w:val="000000" w:themeColor="text1"/>
          <w:sz w:val="24"/>
          <w:szCs w:val="24"/>
        </w:rPr>
        <w:t>ubramanian</w:t>
      </w:r>
      <w:proofErr w:type="spellEnd"/>
      <w:r>
        <w:rPr>
          <w:color w:val="000000" w:themeColor="text1"/>
          <w:sz w:val="24"/>
          <w:szCs w:val="24"/>
        </w:rPr>
        <w:t xml:space="preserve">, C., </w:t>
      </w:r>
      <w:proofErr w:type="spellStart"/>
      <w:r>
        <w:rPr>
          <w:color w:val="000000" w:themeColor="text1"/>
          <w:sz w:val="24"/>
          <w:szCs w:val="24"/>
        </w:rPr>
        <w:t>Dalal</w:t>
      </w:r>
      <w:proofErr w:type="spellEnd"/>
      <w:r>
        <w:rPr>
          <w:color w:val="000000" w:themeColor="text1"/>
          <w:sz w:val="24"/>
          <w:szCs w:val="24"/>
        </w:rPr>
        <w:t xml:space="preserve">, P., </w:t>
      </w:r>
      <w:proofErr w:type="spellStart"/>
      <w:r>
        <w:rPr>
          <w:color w:val="000000" w:themeColor="text1"/>
          <w:sz w:val="24"/>
          <w:szCs w:val="24"/>
        </w:rPr>
        <w:t>Saha</w:t>
      </w:r>
      <w:proofErr w:type="spellEnd"/>
      <w:r>
        <w:rPr>
          <w:color w:val="000000" w:themeColor="text1"/>
          <w:sz w:val="24"/>
          <w:szCs w:val="24"/>
        </w:rPr>
        <w:t xml:space="preserve">, P., </w:t>
      </w:r>
      <w:proofErr w:type="spellStart"/>
      <w:r>
        <w:rPr>
          <w:color w:val="000000" w:themeColor="text1"/>
          <w:sz w:val="24"/>
          <w:szCs w:val="24"/>
        </w:rPr>
        <w:t>Deuri</w:t>
      </w:r>
      <w:proofErr w:type="spellEnd"/>
      <w:r>
        <w:rPr>
          <w:color w:val="000000" w:themeColor="text1"/>
          <w:sz w:val="24"/>
          <w:szCs w:val="24"/>
        </w:rPr>
        <w:t xml:space="preserve">, SP, </w:t>
      </w:r>
      <w:proofErr w:type="spellStart"/>
      <w:r>
        <w:rPr>
          <w:color w:val="000000" w:themeColor="text1"/>
          <w:sz w:val="24"/>
          <w:szCs w:val="24"/>
        </w:rPr>
        <w:t>Giri</w:t>
      </w:r>
      <w:proofErr w:type="spellEnd"/>
      <w:r>
        <w:rPr>
          <w:color w:val="000000" w:themeColor="text1"/>
          <w:sz w:val="24"/>
          <w:szCs w:val="24"/>
        </w:rPr>
        <w:t xml:space="preserve">, </w:t>
      </w:r>
      <w:proofErr w:type="spellStart"/>
      <w:r>
        <w:rPr>
          <w:color w:val="000000" w:themeColor="text1"/>
          <w:sz w:val="24"/>
          <w:szCs w:val="24"/>
        </w:rPr>
        <w:t>Anjan</w:t>
      </w:r>
      <w:proofErr w:type="spellEnd"/>
      <w:r>
        <w:rPr>
          <w:color w:val="000000" w:themeColor="text1"/>
          <w:sz w:val="24"/>
          <w:szCs w:val="24"/>
        </w:rPr>
        <w:t xml:space="preserve">, AB, </w:t>
      </w:r>
      <w:proofErr w:type="spellStart"/>
      <w:r>
        <w:rPr>
          <w:color w:val="000000" w:themeColor="text1"/>
          <w:sz w:val="24"/>
          <w:szCs w:val="24"/>
        </w:rPr>
        <w:t>Kavishvar</w:t>
      </w:r>
      <w:proofErr w:type="spellEnd"/>
      <w:r>
        <w:rPr>
          <w:color w:val="000000" w:themeColor="text1"/>
          <w:sz w:val="24"/>
          <w:szCs w:val="24"/>
        </w:rPr>
        <w:t xml:space="preserve">, &amp; India, NMHS. (2017). National Mental Health Survey of India, 2015-16 Prevalence, Pattern and Outcomes. Retrieved from </w:t>
      </w:r>
      <w:hyperlink r:id="rId8" w:history="1">
        <w:r>
          <w:rPr>
            <w:rStyle w:val="Hyperlink"/>
            <w:sz w:val="24"/>
            <w:szCs w:val="24"/>
          </w:rPr>
          <w:t>https://mohfw.gov.in/sites/default/files/1352107372NMHS%20Report%20%28Prevalence%20%26%20Patterns%29%201.pdf</w:t>
        </w:r>
      </w:hyperlink>
    </w:p>
    <w:p w:rsidR="0085604A" w:rsidRDefault="00E93A66">
      <w:pPr>
        <w:widowControl/>
        <w:numPr>
          <w:ilvl w:val="0"/>
          <w:numId w:val="2"/>
        </w:numPr>
        <w:autoSpaceDE/>
        <w:autoSpaceDN/>
        <w:spacing w:after="160" w:line="360" w:lineRule="auto"/>
        <w:ind w:left="0"/>
        <w:jc w:val="both"/>
        <w:rPr>
          <w:color w:val="000000" w:themeColor="text1"/>
          <w:sz w:val="24"/>
          <w:szCs w:val="24"/>
        </w:rPr>
      </w:pPr>
      <w:r>
        <w:rPr>
          <w:color w:val="000000" w:themeColor="text1"/>
          <w:sz w:val="24"/>
          <w:szCs w:val="24"/>
        </w:rPr>
        <w:t xml:space="preserve">Hair, E., Moore, K. A., Garrett, S., </w:t>
      </w:r>
      <w:proofErr w:type="spellStart"/>
      <w:r>
        <w:rPr>
          <w:color w:val="000000" w:themeColor="text1"/>
          <w:sz w:val="24"/>
          <w:szCs w:val="24"/>
        </w:rPr>
        <w:t>Kinukawa</w:t>
      </w:r>
      <w:proofErr w:type="spellEnd"/>
      <w:r>
        <w:rPr>
          <w:color w:val="000000" w:themeColor="text1"/>
          <w:sz w:val="24"/>
          <w:szCs w:val="24"/>
        </w:rPr>
        <w:t>, A., Lippman, L., &amp; Michelson, E. (2</w:t>
      </w:r>
      <w:r>
        <w:rPr>
          <w:color w:val="000000" w:themeColor="text1"/>
          <w:sz w:val="24"/>
          <w:szCs w:val="24"/>
        </w:rPr>
        <w:t xml:space="preserve">005). The parent-adolescent relationship scale. In K. Moore &amp; L. Lippman (Eds.), </w:t>
      </w:r>
      <w:r>
        <w:rPr>
          <w:i/>
          <w:color w:val="000000" w:themeColor="text1"/>
          <w:sz w:val="24"/>
          <w:szCs w:val="24"/>
        </w:rPr>
        <w:t>What do children need to flourish</w:t>
      </w:r>
      <w:r>
        <w:rPr>
          <w:color w:val="000000" w:themeColor="text1"/>
          <w:sz w:val="24"/>
          <w:szCs w:val="24"/>
        </w:rPr>
        <w:t xml:space="preserve"> (pp. 183–202). Springer Science.</w:t>
      </w:r>
    </w:p>
    <w:p w:rsidR="0085604A" w:rsidRDefault="00E93A66">
      <w:pPr>
        <w:pStyle w:val="NormalWeb"/>
        <w:numPr>
          <w:ilvl w:val="0"/>
          <w:numId w:val="2"/>
        </w:numPr>
        <w:spacing w:line="360" w:lineRule="auto"/>
        <w:ind w:left="0" w:right="-144"/>
        <w:jc w:val="both"/>
        <w:rPr>
          <w:color w:val="000000" w:themeColor="text1"/>
        </w:rPr>
      </w:pPr>
      <w:proofErr w:type="spellStart"/>
      <w:r>
        <w:rPr>
          <w:color w:val="000000" w:themeColor="text1"/>
        </w:rPr>
        <w:t>Kapur</w:t>
      </w:r>
      <w:proofErr w:type="spellEnd"/>
      <w:r>
        <w:rPr>
          <w:color w:val="000000" w:themeColor="text1"/>
        </w:rPr>
        <w:t xml:space="preserve">, R. (2021). Understanding the significance of secondary education in India. </w:t>
      </w:r>
      <w:hyperlink r:id="rId9" w:history="1">
        <w:r>
          <w:rPr>
            <w:rStyle w:val="Hyperlink"/>
          </w:rPr>
          <w:t>https://www.researchgate.net/publication/356579309_Understanding_the_Significance_of_Secondary_Education_in_India</w:t>
        </w:r>
      </w:hyperlink>
    </w:p>
    <w:p w:rsidR="0085604A" w:rsidRDefault="00E93A66">
      <w:pPr>
        <w:pStyle w:val="NormalWeb"/>
        <w:numPr>
          <w:ilvl w:val="0"/>
          <w:numId w:val="2"/>
        </w:numPr>
        <w:spacing w:line="360" w:lineRule="auto"/>
        <w:ind w:left="0" w:hanging="450"/>
        <w:jc w:val="both"/>
        <w:rPr>
          <w:color w:val="000000" w:themeColor="text1"/>
        </w:rPr>
      </w:pPr>
      <w:proofErr w:type="spellStart"/>
      <w:r>
        <w:rPr>
          <w:color w:val="000000" w:themeColor="text1"/>
        </w:rPr>
        <w:t>Llorca</w:t>
      </w:r>
      <w:proofErr w:type="spellEnd"/>
      <w:r>
        <w:rPr>
          <w:color w:val="000000" w:themeColor="text1"/>
        </w:rPr>
        <w:t xml:space="preserve">-Mestre, A., Samper-García, P., </w:t>
      </w:r>
      <w:proofErr w:type="spellStart"/>
      <w:r>
        <w:rPr>
          <w:color w:val="000000" w:themeColor="text1"/>
        </w:rPr>
        <w:t>Malonda</w:t>
      </w:r>
      <w:proofErr w:type="spellEnd"/>
      <w:r>
        <w:rPr>
          <w:color w:val="000000" w:themeColor="text1"/>
        </w:rPr>
        <w:t xml:space="preserve">-Vidal, E., &amp; Cortés-Tomás, M. T. (2017). Parenting style and peer attachment as predictors of emotional instability in children. </w:t>
      </w:r>
      <w:r>
        <w:rPr>
          <w:rStyle w:val="Emphasis"/>
          <w:color w:val="000000" w:themeColor="text1"/>
        </w:rPr>
        <w:t>Social Behaviour and Personality: An International Journal, 45</w:t>
      </w:r>
      <w:r>
        <w:rPr>
          <w:color w:val="000000" w:themeColor="text1"/>
        </w:rPr>
        <w:t>(4), 677-694.</w:t>
      </w:r>
    </w:p>
    <w:p w:rsidR="0085604A" w:rsidRDefault="00E93A66">
      <w:pPr>
        <w:pStyle w:val="NormalWeb"/>
        <w:numPr>
          <w:ilvl w:val="0"/>
          <w:numId w:val="2"/>
        </w:numPr>
        <w:spacing w:line="360" w:lineRule="auto"/>
        <w:ind w:left="0" w:hanging="450"/>
        <w:jc w:val="both"/>
        <w:rPr>
          <w:color w:val="000000" w:themeColor="text1"/>
        </w:rPr>
      </w:pPr>
      <w:proofErr w:type="spellStart"/>
      <w:r>
        <w:rPr>
          <w:color w:val="000000" w:themeColor="text1"/>
        </w:rPr>
        <w:t>Lokuw</w:t>
      </w:r>
      <w:r>
        <w:rPr>
          <w:color w:val="000000" w:themeColor="text1"/>
        </w:rPr>
        <w:t>am</w:t>
      </w:r>
      <w:proofErr w:type="spellEnd"/>
      <w:r>
        <w:rPr>
          <w:color w:val="000000" w:themeColor="text1"/>
        </w:rPr>
        <w:t xml:space="preserve">, R. L., </w:t>
      </w:r>
      <w:proofErr w:type="spellStart"/>
      <w:r>
        <w:rPr>
          <w:color w:val="000000" w:themeColor="text1"/>
        </w:rPr>
        <w:t>Atoni</w:t>
      </w:r>
      <w:proofErr w:type="spellEnd"/>
      <w:r>
        <w:rPr>
          <w:color w:val="000000" w:themeColor="text1"/>
        </w:rPr>
        <w:t xml:space="preserve">, R., &amp; Jennifer, K. M. (2020). Influence of home environment factors on students’ discipline in public secondary schools in </w:t>
      </w:r>
      <w:proofErr w:type="spellStart"/>
      <w:r>
        <w:rPr>
          <w:color w:val="000000" w:themeColor="text1"/>
        </w:rPr>
        <w:t>Loima</w:t>
      </w:r>
      <w:proofErr w:type="spellEnd"/>
      <w:r>
        <w:rPr>
          <w:color w:val="000000" w:themeColor="text1"/>
        </w:rPr>
        <w:t xml:space="preserve"> Sub-County, Kenya. </w:t>
      </w:r>
      <w:r>
        <w:rPr>
          <w:i/>
          <w:color w:val="000000" w:themeColor="text1"/>
        </w:rPr>
        <w:t>International journal of scientific and research publications, 10</w:t>
      </w:r>
      <w:r>
        <w:rPr>
          <w:color w:val="000000" w:themeColor="text1"/>
        </w:rPr>
        <w:t>(9), 621-624.</w:t>
      </w:r>
    </w:p>
    <w:p w:rsidR="0085604A" w:rsidRDefault="00E93A66">
      <w:pPr>
        <w:pStyle w:val="NormalWeb"/>
        <w:numPr>
          <w:ilvl w:val="0"/>
          <w:numId w:val="2"/>
        </w:numPr>
        <w:spacing w:line="360" w:lineRule="auto"/>
        <w:ind w:left="0" w:hanging="450"/>
        <w:jc w:val="both"/>
        <w:rPr>
          <w:color w:val="000000" w:themeColor="text1"/>
        </w:rPr>
      </w:pPr>
      <w:r>
        <w:rPr>
          <w:color w:val="000000" w:themeColor="text1"/>
        </w:rPr>
        <w:t>Malhotra, S</w:t>
      </w:r>
      <w:r>
        <w:rPr>
          <w:color w:val="000000" w:themeColor="text1"/>
        </w:rPr>
        <w:t xml:space="preserve">., &amp; Patra, B. N. (2014). Prevalence of child and adolescent psychiatric disorders in India: A systematic review and meta-analysis. </w:t>
      </w:r>
      <w:r>
        <w:rPr>
          <w:i/>
          <w:color w:val="000000" w:themeColor="text1"/>
        </w:rPr>
        <w:t>Child and Adolescent Psychiatry and Mental Health, 8</w:t>
      </w:r>
      <w:r>
        <w:rPr>
          <w:color w:val="000000" w:themeColor="text1"/>
        </w:rPr>
        <w:t>(22), 1-9.</w:t>
      </w:r>
    </w:p>
    <w:p w:rsidR="0085604A" w:rsidRDefault="00E93A66">
      <w:pPr>
        <w:pStyle w:val="NormalWeb"/>
        <w:numPr>
          <w:ilvl w:val="0"/>
          <w:numId w:val="2"/>
        </w:numPr>
        <w:spacing w:line="360" w:lineRule="auto"/>
        <w:ind w:left="0" w:hanging="450"/>
        <w:jc w:val="both"/>
        <w:rPr>
          <w:color w:val="000000" w:themeColor="text1"/>
        </w:rPr>
      </w:pPr>
      <w:r>
        <w:rPr>
          <w:color w:val="000000" w:themeColor="text1"/>
        </w:rPr>
        <w:t>Mayuri, P. (2003). The effect of school factors related to ho</w:t>
      </w:r>
      <w:r>
        <w:rPr>
          <w:color w:val="000000" w:themeColor="text1"/>
        </w:rPr>
        <w:t xml:space="preserve">me environment on academic achievement of children. </w:t>
      </w:r>
      <w:r>
        <w:rPr>
          <w:rStyle w:val="Emphasis"/>
          <w:color w:val="000000" w:themeColor="text1"/>
        </w:rPr>
        <w:t>Experiments in Education, 30</w:t>
      </w:r>
      <w:r>
        <w:rPr>
          <w:color w:val="000000" w:themeColor="text1"/>
        </w:rPr>
        <w:t>(4), 86-90.</w:t>
      </w:r>
    </w:p>
    <w:p w:rsidR="0085604A" w:rsidRDefault="00E93A66">
      <w:pPr>
        <w:pStyle w:val="NormalWeb"/>
        <w:numPr>
          <w:ilvl w:val="0"/>
          <w:numId w:val="2"/>
        </w:numPr>
        <w:spacing w:line="360" w:lineRule="auto"/>
        <w:ind w:left="0" w:hanging="450"/>
        <w:jc w:val="both"/>
        <w:rPr>
          <w:color w:val="000000" w:themeColor="text1"/>
        </w:rPr>
      </w:pPr>
      <w:proofErr w:type="spellStart"/>
      <w:r>
        <w:rPr>
          <w:color w:val="000000" w:themeColor="text1"/>
        </w:rPr>
        <w:t>Mehra</w:t>
      </w:r>
      <w:proofErr w:type="spellEnd"/>
      <w:r>
        <w:rPr>
          <w:color w:val="000000" w:themeColor="text1"/>
        </w:rPr>
        <w:t xml:space="preserve">, D., </w:t>
      </w:r>
      <w:proofErr w:type="spellStart"/>
      <w:r>
        <w:rPr>
          <w:color w:val="000000" w:themeColor="text1"/>
        </w:rPr>
        <w:t>Lakiang</w:t>
      </w:r>
      <w:proofErr w:type="spellEnd"/>
      <w:r>
        <w:rPr>
          <w:color w:val="000000" w:themeColor="text1"/>
        </w:rPr>
        <w:t xml:space="preserve">, T., </w:t>
      </w:r>
      <w:proofErr w:type="spellStart"/>
      <w:r>
        <w:rPr>
          <w:color w:val="000000" w:themeColor="text1"/>
        </w:rPr>
        <w:t>Kathuria</w:t>
      </w:r>
      <w:proofErr w:type="spellEnd"/>
      <w:r>
        <w:rPr>
          <w:color w:val="000000" w:themeColor="text1"/>
        </w:rPr>
        <w:t xml:space="preserve">, N., Kumar, M., </w:t>
      </w:r>
      <w:proofErr w:type="spellStart"/>
      <w:r>
        <w:rPr>
          <w:color w:val="000000" w:themeColor="text1"/>
        </w:rPr>
        <w:t>Mehra</w:t>
      </w:r>
      <w:proofErr w:type="spellEnd"/>
      <w:r>
        <w:rPr>
          <w:color w:val="000000" w:themeColor="text1"/>
        </w:rPr>
        <w:t xml:space="preserve">, S., &amp; Sharma, S. (2022). Mental Health Interventions among Adolescents in India: A Scoping Review. </w:t>
      </w:r>
      <w:r>
        <w:rPr>
          <w:rStyle w:val="Emphasis"/>
          <w:color w:val="000000" w:themeColor="text1"/>
        </w:rPr>
        <w:t>Healthcar</w:t>
      </w:r>
      <w:r>
        <w:rPr>
          <w:rStyle w:val="Emphasis"/>
          <w:color w:val="000000" w:themeColor="text1"/>
        </w:rPr>
        <w:t>e (Basel, Switzerland), 10</w:t>
      </w:r>
      <w:r>
        <w:rPr>
          <w:color w:val="000000" w:themeColor="text1"/>
        </w:rPr>
        <w:t>(2), 1-19.</w:t>
      </w:r>
    </w:p>
    <w:p w:rsidR="0085604A" w:rsidRDefault="00E93A66">
      <w:pPr>
        <w:pStyle w:val="NormalWeb"/>
        <w:numPr>
          <w:ilvl w:val="0"/>
          <w:numId w:val="2"/>
        </w:numPr>
        <w:spacing w:line="360" w:lineRule="auto"/>
        <w:ind w:left="0" w:hanging="450"/>
        <w:jc w:val="both"/>
        <w:rPr>
          <w:color w:val="000000" w:themeColor="text1"/>
        </w:rPr>
      </w:pPr>
      <w:r>
        <w:rPr>
          <w:color w:val="000000" w:themeColor="text1"/>
        </w:rPr>
        <w:t xml:space="preserve">Moeller, J., Von </w:t>
      </w:r>
      <w:proofErr w:type="spellStart"/>
      <w:r>
        <w:rPr>
          <w:color w:val="000000" w:themeColor="text1"/>
        </w:rPr>
        <w:t>Keyserlingk</w:t>
      </w:r>
      <w:proofErr w:type="spellEnd"/>
      <w:r>
        <w:rPr>
          <w:color w:val="000000" w:themeColor="text1"/>
        </w:rPr>
        <w:t>, L., Spengler, M., Gaspard, H., Lee, H. R., Yamaguchi-Pedroza, K., Yu, R., Fischer, C., &amp; Arum, R. (2022). Risk and protective factors of college students’ psychological well-being during th</w:t>
      </w:r>
      <w:r>
        <w:rPr>
          <w:color w:val="000000" w:themeColor="text1"/>
        </w:rPr>
        <w:t xml:space="preserve">e COVID-19 pandemic: Emotional stability, mental health, and household resources. </w:t>
      </w:r>
      <w:proofErr w:type="spellStart"/>
      <w:r>
        <w:rPr>
          <w:rStyle w:val="Emphasis"/>
          <w:color w:val="000000" w:themeColor="text1"/>
        </w:rPr>
        <w:t>Aera</w:t>
      </w:r>
      <w:proofErr w:type="spellEnd"/>
      <w:r>
        <w:rPr>
          <w:rStyle w:val="Emphasis"/>
          <w:color w:val="000000" w:themeColor="text1"/>
        </w:rPr>
        <w:t xml:space="preserve"> Open, 8</w:t>
      </w:r>
      <w:r>
        <w:rPr>
          <w:color w:val="000000" w:themeColor="text1"/>
        </w:rPr>
        <w:t>(1), 1-26.</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Nguyen, H. T. L., Nakamura, K., Seino, K., &amp; Al-</w:t>
      </w:r>
      <w:proofErr w:type="spellStart"/>
      <w:r>
        <w:rPr>
          <w:color w:val="000000" w:themeColor="text1"/>
          <w:sz w:val="24"/>
          <w:szCs w:val="24"/>
        </w:rPr>
        <w:t>Sobaihi</w:t>
      </w:r>
      <w:proofErr w:type="spellEnd"/>
      <w:r>
        <w:rPr>
          <w:color w:val="000000" w:themeColor="text1"/>
          <w:sz w:val="24"/>
          <w:szCs w:val="24"/>
        </w:rPr>
        <w:t>, S. (2019). Impact of parent-adolescent bonding on school bullying and mental health in Vietnam</w:t>
      </w:r>
      <w:r>
        <w:rPr>
          <w:color w:val="000000" w:themeColor="text1"/>
          <w:sz w:val="24"/>
          <w:szCs w:val="24"/>
        </w:rPr>
        <w:t xml:space="preserve">ese cultural setting: Evidence from the global school-based health survey. </w:t>
      </w:r>
      <w:r>
        <w:rPr>
          <w:rStyle w:val="Emphasis"/>
          <w:color w:val="000000" w:themeColor="text1"/>
          <w:sz w:val="24"/>
          <w:szCs w:val="24"/>
        </w:rPr>
        <w:t>BMC Psychology, 7</w:t>
      </w:r>
      <w:r>
        <w:rPr>
          <w:color w:val="000000" w:themeColor="text1"/>
          <w:sz w:val="24"/>
          <w:szCs w:val="24"/>
        </w:rPr>
        <w:t>(1), 16.</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lastRenderedPageBreak/>
        <w:t xml:space="preserve">Patel, V., </w:t>
      </w:r>
      <w:proofErr w:type="spellStart"/>
      <w:r>
        <w:rPr>
          <w:color w:val="000000" w:themeColor="text1"/>
          <w:sz w:val="24"/>
          <w:szCs w:val="24"/>
        </w:rPr>
        <w:t>Ramasundarahettige</w:t>
      </w:r>
      <w:proofErr w:type="spellEnd"/>
      <w:r>
        <w:rPr>
          <w:color w:val="000000" w:themeColor="text1"/>
          <w:sz w:val="24"/>
          <w:szCs w:val="24"/>
        </w:rPr>
        <w:t xml:space="preserve">, C., Vijayakumar, L., Thakur, J., </w:t>
      </w:r>
      <w:proofErr w:type="spellStart"/>
      <w:r>
        <w:rPr>
          <w:color w:val="000000" w:themeColor="text1"/>
          <w:sz w:val="24"/>
          <w:szCs w:val="24"/>
        </w:rPr>
        <w:t>Gajalakshmi</w:t>
      </w:r>
      <w:proofErr w:type="spellEnd"/>
      <w:r>
        <w:rPr>
          <w:color w:val="000000" w:themeColor="text1"/>
          <w:sz w:val="24"/>
          <w:szCs w:val="24"/>
        </w:rPr>
        <w:t xml:space="preserve">, V., Gururaj, G., </w:t>
      </w:r>
      <w:proofErr w:type="spellStart"/>
      <w:r>
        <w:rPr>
          <w:color w:val="000000" w:themeColor="text1"/>
          <w:sz w:val="24"/>
          <w:szCs w:val="24"/>
        </w:rPr>
        <w:t>Suraweera</w:t>
      </w:r>
      <w:proofErr w:type="spellEnd"/>
      <w:r>
        <w:rPr>
          <w:color w:val="000000" w:themeColor="text1"/>
          <w:sz w:val="24"/>
          <w:szCs w:val="24"/>
        </w:rPr>
        <w:t xml:space="preserve">, W., &amp; Jha, P. (2012). Suicide mortality in India: A nationally representative survey. </w:t>
      </w:r>
      <w:r>
        <w:rPr>
          <w:i/>
          <w:color w:val="000000" w:themeColor="text1"/>
          <w:sz w:val="24"/>
          <w:szCs w:val="24"/>
        </w:rPr>
        <w:t>Lancet, 379</w:t>
      </w:r>
      <w:r>
        <w:rPr>
          <w:color w:val="000000" w:themeColor="text1"/>
          <w:sz w:val="24"/>
          <w:szCs w:val="24"/>
        </w:rPr>
        <w:t>, 2343–2351.</w:t>
      </w:r>
    </w:p>
    <w:p w:rsidR="0085604A" w:rsidRDefault="00E93A66">
      <w:pPr>
        <w:pStyle w:val="NormalWeb"/>
        <w:numPr>
          <w:ilvl w:val="0"/>
          <w:numId w:val="2"/>
        </w:numPr>
        <w:spacing w:line="360" w:lineRule="auto"/>
        <w:ind w:left="0" w:hanging="450"/>
        <w:jc w:val="both"/>
        <w:rPr>
          <w:color w:val="000000" w:themeColor="text1"/>
        </w:rPr>
      </w:pPr>
      <w:proofErr w:type="spellStart"/>
      <w:r>
        <w:rPr>
          <w:color w:val="000000" w:themeColor="text1"/>
        </w:rPr>
        <w:t>Peecook</w:t>
      </w:r>
      <w:proofErr w:type="spellEnd"/>
      <w:r>
        <w:rPr>
          <w:color w:val="000000" w:themeColor="text1"/>
        </w:rPr>
        <w:t xml:space="preserve">, S. (2000). The influence of home environment and academic achievement of secondary school students. </w:t>
      </w:r>
      <w:r>
        <w:rPr>
          <w:rStyle w:val="Emphasis"/>
          <w:color w:val="000000" w:themeColor="text1"/>
        </w:rPr>
        <w:t>Journal of Educational Research, 56</w:t>
      </w:r>
      <w:r>
        <w:rPr>
          <w:color w:val="000000" w:themeColor="text1"/>
        </w:rPr>
        <w:t>, 236-242.</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Rajkumar, E., Julia, G. J., Sri Lakshmi K, N. V., Ranjana, P. K., </w:t>
      </w:r>
      <w:proofErr w:type="spellStart"/>
      <w:r>
        <w:rPr>
          <w:color w:val="000000" w:themeColor="text1"/>
          <w:sz w:val="24"/>
          <w:szCs w:val="24"/>
        </w:rPr>
        <w:t>Manjima</w:t>
      </w:r>
      <w:proofErr w:type="spellEnd"/>
      <w:r>
        <w:rPr>
          <w:color w:val="000000" w:themeColor="text1"/>
          <w:sz w:val="24"/>
          <w:szCs w:val="24"/>
        </w:rPr>
        <w:t xml:space="preserve">, M., Devi, R. R., Rukmini, </w:t>
      </w:r>
      <w:r>
        <w:rPr>
          <w:color w:val="000000" w:themeColor="text1"/>
          <w:sz w:val="24"/>
          <w:szCs w:val="24"/>
        </w:rPr>
        <w:t xml:space="preserve">D., Christina, G., </w:t>
      </w:r>
      <w:proofErr w:type="spellStart"/>
      <w:r>
        <w:rPr>
          <w:color w:val="000000" w:themeColor="text1"/>
          <w:sz w:val="24"/>
          <w:szCs w:val="24"/>
        </w:rPr>
        <w:t>Romate</w:t>
      </w:r>
      <w:proofErr w:type="spellEnd"/>
      <w:r>
        <w:rPr>
          <w:color w:val="000000" w:themeColor="text1"/>
          <w:sz w:val="24"/>
          <w:szCs w:val="24"/>
        </w:rPr>
        <w:t xml:space="preserve">, J., Allen, J. G., Abraham, J., &amp; Jacob, A. M. (2022). Prevalence of mental health problems among rural adolescents in India: A systematic review and meta-analysis. </w:t>
      </w:r>
      <w:r>
        <w:rPr>
          <w:rStyle w:val="Emphasis"/>
          <w:color w:val="000000" w:themeColor="text1"/>
          <w:sz w:val="24"/>
          <w:szCs w:val="24"/>
        </w:rPr>
        <w:t>Scientific Reports, 12</w:t>
      </w:r>
      <w:r>
        <w:rPr>
          <w:color w:val="000000" w:themeColor="text1"/>
          <w:sz w:val="24"/>
          <w:szCs w:val="24"/>
        </w:rPr>
        <w:t xml:space="preserve">(1), 1-14. </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Reddy, V. (2019). Mental health</w:t>
      </w:r>
      <w:r>
        <w:rPr>
          <w:color w:val="000000" w:themeColor="text1"/>
          <w:sz w:val="24"/>
          <w:szCs w:val="24"/>
        </w:rPr>
        <w:t xml:space="preserve"> issues and challenges in India: A review. </w:t>
      </w:r>
      <w:r>
        <w:rPr>
          <w:i/>
          <w:color w:val="000000" w:themeColor="text1"/>
          <w:sz w:val="24"/>
          <w:szCs w:val="24"/>
        </w:rPr>
        <w:t>International Journal of Social Sciences Management and Entrepreneurship (IJSSME), 3</w:t>
      </w:r>
      <w:r>
        <w:rPr>
          <w:color w:val="000000" w:themeColor="text1"/>
          <w:sz w:val="24"/>
          <w:szCs w:val="24"/>
        </w:rPr>
        <w:t>(2), 72-78.</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Roy, K., Shinde, S., Sarkar, B. K., Malik, K., Parikh, R., &amp; Patel, V. (2019). India’s response to adolescent mental health: A policy review and stakeholder analysis. </w:t>
      </w:r>
      <w:r>
        <w:rPr>
          <w:i/>
          <w:color w:val="000000" w:themeColor="text1"/>
          <w:sz w:val="24"/>
          <w:szCs w:val="24"/>
        </w:rPr>
        <w:t>Social Psychiatry and Psychiatric Epidemiology, 54</w:t>
      </w:r>
      <w:r>
        <w:rPr>
          <w:color w:val="000000" w:themeColor="text1"/>
          <w:sz w:val="24"/>
          <w:szCs w:val="24"/>
        </w:rPr>
        <w:t>(4), 405–414.</w:t>
      </w:r>
    </w:p>
    <w:p w:rsidR="0085604A" w:rsidRDefault="00E93A66">
      <w:pPr>
        <w:numPr>
          <w:ilvl w:val="0"/>
          <w:numId w:val="2"/>
        </w:numPr>
        <w:spacing w:line="360" w:lineRule="auto"/>
        <w:ind w:left="0" w:hanging="450"/>
        <w:rPr>
          <w:color w:val="000000" w:themeColor="text1"/>
          <w:sz w:val="24"/>
          <w:szCs w:val="24"/>
        </w:rPr>
      </w:pPr>
      <w:r>
        <w:rPr>
          <w:color w:val="000000" w:themeColor="text1"/>
          <w:sz w:val="24"/>
          <w:szCs w:val="24"/>
        </w:rPr>
        <w:t xml:space="preserve">Sahoo, S. (2016). Girls’ </w:t>
      </w:r>
      <w:r>
        <w:rPr>
          <w:color w:val="000000" w:themeColor="text1"/>
          <w:sz w:val="24"/>
          <w:szCs w:val="24"/>
        </w:rPr>
        <w:t xml:space="preserve">education in India: Status and challenges. </w:t>
      </w:r>
      <w:r>
        <w:rPr>
          <w:i/>
          <w:color w:val="000000" w:themeColor="text1"/>
          <w:sz w:val="24"/>
          <w:szCs w:val="24"/>
        </w:rPr>
        <w:t>International Journal of Research in Economics and Social Sciences, 6</w:t>
      </w:r>
      <w:r>
        <w:rPr>
          <w:color w:val="000000" w:themeColor="text1"/>
          <w:sz w:val="24"/>
          <w:szCs w:val="24"/>
        </w:rPr>
        <w:t>(7), 130–141.</w:t>
      </w:r>
    </w:p>
    <w:p w:rsidR="0085604A" w:rsidRDefault="00E93A66">
      <w:pPr>
        <w:numPr>
          <w:ilvl w:val="0"/>
          <w:numId w:val="2"/>
        </w:numPr>
        <w:spacing w:line="360" w:lineRule="auto"/>
        <w:ind w:left="0" w:hanging="450"/>
        <w:jc w:val="both"/>
        <w:rPr>
          <w:color w:val="000000" w:themeColor="text1"/>
          <w:sz w:val="24"/>
          <w:szCs w:val="24"/>
        </w:rPr>
      </w:pPr>
      <w:proofErr w:type="spellStart"/>
      <w:r>
        <w:rPr>
          <w:color w:val="000000" w:themeColor="text1"/>
          <w:sz w:val="24"/>
          <w:szCs w:val="24"/>
        </w:rPr>
        <w:t>Sathyabama</w:t>
      </w:r>
      <w:proofErr w:type="spellEnd"/>
      <w:r>
        <w:rPr>
          <w:color w:val="000000" w:themeColor="text1"/>
          <w:sz w:val="24"/>
          <w:szCs w:val="24"/>
        </w:rPr>
        <w:t xml:space="preserve">, B., &amp; </w:t>
      </w:r>
      <w:proofErr w:type="spellStart"/>
      <w:r>
        <w:rPr>
          <w:color w:val="000000" w:themeColor="text1"/>
          <w:sz w:val="24"/>
          <w:szCs w:val="24"/>
        </w:rPr>
        <w:t>Eljo</w:t>
      </w:r>
      <w:proofErr w:type="spellEnd"/>
      <w:r>
        <w:rPr>
          <w:color w:val="000000" w:themeColor="text1"/>
          <w:sz w:val="24"/>
          <w:szCs w:val="24"/>
        </w:rPr>
        <w:t xml:space="preserve">, J. J. G. (2014). Family environment and mental health of adolescent girls. </w:t>
      </w:r>
      <w:r>
        <w:rPr>
          <w:i/>
          <w:color w:val="000000" w:themeColor="text1"/>
          <w:sz w:val="24"/>
          <w:szCs w:val="24"/>
        </w:rPr>
        <w:t>International Journal of Humani</w:t>
      </w:r>
      <w:r>
        <w:rPr>
          <w:i/>
          <w:color w:val="000000" w:themeColor="text1"/>
          <w:sz w:val="24"/>
          <w:szCs w:val="24"/>
        </w:rPr>
        <w:t>ties and Social Science Invention, 3</w:t>
      </w:r>
      <w:r>
        <w:rPr>
          <w:color w:val="000000" w:themeColor="text1"/>
          <w:sz w:val="24"/>
          <w:szCs w:val="24"/>
        </w:rPr>
        <w:t>(9), 46–49.</w:t>
      </w:r>
    </w:p>
    <w:p w:rsidR="0085604A" w:rsidRDefault="00E93A66">
      <w:pPr>
        <w:numPr>
          <w:ilvl w:val="0"/>
          <w:numId w:val="2"/>
        </w:numPr>
        <w:spacing w:line="360" w:lineRule="auto"/>
        <w:ind w:left="0" w:hanging="450"/>
        <w:rPr>
          <w:color w:val="000000" w:themeColor="text1"/>
          <w:sz w:val="24"/>
          <w:szCs w:val="24"/>
        </w:rPr>
      </w:pPr>
      <w:proofErr w:type="spellStart"/>
      <w:r>
        <w:rPr>
          <w:color w:val="000000" w:themeColor="text1"/>
          <w:sz w:val="24"/>
          <w:szCs w:val="24"/>
        </w:rPr>
        <w:t>Shek</w:t>
      </w:r>
      <w:proofErr w:type="spellEnd"/>
      <w:r>
        <w:rPr>
          <w:color w:val="000000" w:themeColor="text1"/>
          <w:sz w:val="24"/>
          <w:szCs w:val="24"/>
        </w:rPr>
        <w:t xml:space="preserve">, D. T. (2002). Family functioning and psychological well-being, school adjustment, and problem </w:t>
      </w:r>
      <w:proofErr w:type="spellStart"/>
      <w:r>
        <w:rPr>
          <w:color w:val="000000" w:themeColor="text1"/>
          <w:sz w:val="24"/>
          <w:szCs w:val="24"/>
        </w:rPr>
        <w:t>behaviour</w:t>
      </w:r>
      <w:proofErr w:type="spellEnd"/>
      <w:r>
        <w:rPr>
          <w:color w:val="000000" w:themeColor="text1"/>
          <w:sz w:val="24"/>
          <w:szCs w:val="24"/>
        </w:rPr>
        <w:t xml:space="preserve"> in Chinese adolescent girls experiencing disadvantage. </w:t>
      </w:r>
      <w:r>
        <w:rPr>
          <w:i/>
          <w:color w:val="000000" w:themeColor="text1"/>
          <w:sz w:val="24"/>
          <w:szCs w:val="24"/>
        </w:rPr>
        <w:t>Family Therapy, 29</w:t>
      </w:r>
      <w:r>
        <w:rPr>
          <w:color w:val="000000" w:themeColor="text1"/>
          <w:sz w:val="24"/>
          <w:szCs w:val="24"/>
        </w:rPr>
        <w:t>(1), 33–46.</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Singh, A. K.,</w:t>
      </w:r>
      <w:r>
        <w:rPr>
          <w:color w:val="000000" w:themeColor="text1"/>
          <w:sz w:val="24"/>
          <w:szCs w:val="24"/>
        </w:rPr>
        <w:t xml:space="preserve"> &amp; Gupta, S. G. (2013). </w:t>
      </w:r>
      <w:r>
        <w:rPr>
          <w:i/>
          <w:color w:val="000000" w:themeColor="text1"/>
          <w:sz w:val="24"/>
          <w:szCs w:val="24"/>
        </w:rPr>
        <w:t>Mental Health Battery (MHB-SS)</w:t>
      </w:r>
      <w:r>
        <w:rPr>
          <w:color w:val="000000" w:themeColor="text1"/>
          <w:sz w:val="24"/>
          <w:szCs w:val="24"/>
        </w:rPr>
        <w:t>. National Psychological Corporation, Agra.</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Singh, S. K. (2018). A study of relationship of family environment with mental health of secondary school students of Greater Noida region India. </w:t>
      </w:r>
      <w:r>
        <w:rPr>
          <w:rStyle w:val="Emphasis"/>
          <w:color w:val="000000" w:themeColor="text1"/>
          <w:sz w:val="24"/>
          <w:szCs w:val="24"/>
        </w:rPr>
        <w:t>Journal of A</w:t>
      </w:r>
      <w:r>
        <w:rPr>
          <w:rStyle w:val="Emphasis"/>
          <w:color w:val="000000" w:themeColor="text1"/>
          <w:sz w:val="24"/>
          <w:szCs w:val="24"/>
        </w:rPr>
        <w:t>dvances and Scholarly Researches in Allied Education, 15</w:t>
      </w:r>
      <w:r>
        <w:rPr>
          <w:color w:val="000000" w:themeColor="text1"/>
          <w:sz w:val="24"/>
          <w:szCs w:val="24"/>
        </w:rPr>
        <w:t xml:space="preserve">(4), 33-37. </w:t>
      </w:r>
    </w:p>
    <w:p w:rsidR="0085604A" w:rsidRDefault="00E93A66">
      <w:pPr>
        <w:widowControl/>
        <w:numPr>
          <w:ilvl w:val="0"/>
          <w:numId w:val="2"/>
        </w:numPr>
        <w:autoSpaceDE/>
        <w:autoSpaceDN/>
        <w:spacing w:after="160" w:line="360" w:lineRule="auto"/>
        <w:ind w:left="0" w:hanging="450"/>
        <w:jc w:val="both"/>
        <w:rPr>
          <w:color w:val="000000" w:themeColor="text1"/>
          <w:sz w:val="24"/>
          <w:szCs w:val="24"/>
        </w:rPr>
      </w:pPr>
      <w:r>
        <w:rPr>
          <w:color w:val="000000" w:themeColor="text1"/>
          <w:sz w:val="24"/>
          <w:szCs w:val="24"/>
        </w:rPr>
        <w:t xml:space="preserve">Srivastava, K., Chatterjee, K., &amp; Bhat, P. S. (2016). Mental health awareness: The Indian scenario. </w:t>
      </w:r>
      <w:r>
        <w:rPr>
          <w:i/>
          <w:color w:val="000000" w:themeColor="text1"/>
          <w:sz w:val="24"/>
          <w:szCs w:val="24"/>
        </w:rPr>
        <w:t>Ind. Psychiatry J., 25</w:t>
      </w:r>
      <w:r>
        <w:rPr>
          <w:color w:val="000000" w:themeColor="text1"/>
          <w:sz w:val="24"/>
          <w:szCs w:val="24"/>
        </w:rPr>
        <w:t>(2), 131-134.</w:t>
      </w:r>
    </w:p>
    <w:p w:rsidR="0085604A" w:rsidRDefault="00E93A66">
      <w:pPr>
        <w:pStyle w:val="NormalWeb"/>
        <w:numPr>
          <w:ilvl w:val="0"/>
          <w:numId w:val="2"/>
        </w:numPr>
        <w:spacing w:line="360" w:lineRule="auto"/>
        <w:ind w:left="0" w:hanging="450"/>
        <w:jc w:val="both"/>
        <w:rPr>
          <w:color w:val="000000" w:themeColor="text1"/>
        </w:rPr>
      </w:pPr>
      <w:proofErr w:type="spellStart"/>
      <w:r>
        <w:rPr>
          <w:color w:val="000000" w:themeColor="text1"/>
        </w:rPr>
        <w:t>Vedeler</w:t>
      </w:r>
      <w:proofErr w:type="spellEnd"/>
      <w:r>
        <w:rPr>
          <w:color w:val="000000" w:themeColor="text1"/>
        </w:rPr>
        <w:t>, G. W. (2023). Practising school-home colla</w:t>
      </w:r>
      <w:r>
        <w:rPr>
          <w:color w:val="000000" w:themeColor="text1"/>
        </w:rPr>
        <w:t xml:space="preserve">boration in upper secondary schools: To solve problems or to promote adolescents’ autonomy? </w:t>
      </w:r>
      <w:r>
        <w:rPr>
          <w:rStyle w:val="Emphasis"/>
          <w:color w:val="000000" w:themeColor="text1"/>
        </w:rPr>
        <w:t>Pedagogy, Culture &amp; Society, 31</w:t>
      </w:r>
      <w:r>
        <w:rPr>
          <w:color w:val="000000" w:themeColor="text1"/>
        </w:rPr>
        <w:t>(3), 439-457.</w:t>
      </w:r>
    </w:p>
    <w:p w:rsidR="0085604A" w:rsidRDefault="00E93A66">
      <w:pPr>
        <w:pStyle w:val="NormalWeb"/>
        <w:numPr>
          <w:ilvl w:val="0"/>
          <w:numId w:val="2"/>
        </w:numPr>
        <w:spacing w:line="360" w:lineRule="auto"/>
        <w:ind w:left="0" w:hanging="450"/>
        <w:jc w:val="both"/>
        <w:rPr>
          <w:color w:val="000000" w:themeColor="text1"/>
        </w:rPr>
      </w:pPr>
      <w:bookmarkStart w:id="2" w:name="_Hlk170887215"/>
      <w:r>
        <w:rPr>
          <w:color w:val="000000" w:themeColor="text1"/>
        </w:rPr>
        <w:lastRenderedPageBreak/>
        <w:t xml:space="preserve">Von </w:t>
      </w:r>
      <w:proofErr w:type="spellStart"/>
      <w:r>
        <w:rPr>
          <w:color w:val="000000" w:themeColor="text1"/>
        </w:rPr>
        <w:t>Stumm</w:t>
      </w:r>
      <w:proofErr w:type="spellEnd"/>
      <w:r>
        <w:rPr>
          <w:color w:val="000000" w:themeColor="text1"/>
        </w:rPr>
        <w:t>, S., &amp; Plomin, R. (2015</w:t>
      </w:r>
      <w:bookmarkEnd w:id="2"/>
      <w:r>
        <w:rPr>
          <w:color w:val="000000" w:themeColor="text1"/>
        </w:rPr>
        <w:t xml:space="preserve">). Socioeconomic status and the growth of intelligence from infancy through adolescence. </w:t>
      </w:r>
      <w:r>
        <w:rPr>
          <w:rStyle w:val="Emphasis"/>
          <w:color w:val="000000" w:themeColor="text1"/>
        </w:rPr>
        <w:t>Intelligence, 48</w:t>
      </w:r>
      <w:r>
        <w:rPr>
          <w:color w:val="000000" w:themeColor="text1"/>
        </w:rPr>
        <w:t>, 30-36.</w:t>
      </w:r>
    </w:p>
    <w:p w:rsidR="0085604A" w:rsidRDefault="00E93A66">
      <w:pPr>
        <w:pStyle w:val="NormalWeb"/>
        <w:numPr>
          <w:ilvl w:val="0"/>
          <w:numId w:val="2"/>
        </w:numPr>
        <w:spacing w:line="360" w:lineRule="auto"/>
        <w:ind w:left="0" w:hanging="450"/>
        <w:jc w:val="both"/>
        <w:rPr>
          <w:color w:val="000000" w:themeColor="text1"/>
        </w:rPr>
      </w:pPr>
      <w:r>
        <w:rPr>
          <w:color w:val="000000" w:themeColor="text1"/>
        </w:rPr>
        <w:t xml:space="preserve">World Health Organization. (2021). </w:t>
      </w:r>
      <w:r>
        <w:rPr>
          <w:i/>
          <w:color w:val="000000" w:themeColor="text1"/>
        </w:rPr>
        <w:t>Comprehensive mental health action plan 2013–2030</w:t>
      </w:r>
      <w:r>
        <w:rPr>
          <w:color w:val="000000" w:themeColor="text1"/>
        </w:rPr>
        <w:t>. World Health Organization. https://iris.who.int/handle/1</w:t>
      </w:r>
      <w:r>
        <w:rPr>
          <w:color w:val="000000" w:themeColor="text1"/>
        </w:rPr>
        <w:t>0665/345301</w:t>
      </w:r>
    </w:p>
    <w:p w:rsidR="0085604A" w:rsidRDefault="00E93A66">
      <w:pPr>
        <w:pStyle w:val="NormalWeb"/>
        <w:numPr>
          <w:ilvl w:val="0"/>
          <w:numId w:val="2"/>
        </w:numPr>
        <w:spacing w:line="360" w:lineRule="auto"/>
        <w:ind w:left="0" w:hanging="450"/>
        <w:jc w:val="both"/>
        <w:rPr>
          <w:color w:val="000000" w:themeColor="text1"/>
        </w:rPr>
      </w:pPr>
      <w:r>
        <w:rPr>
          <w:color w:val="000000" w:themeColor="text1"/>
        </w:rPr>
        <w:t xml:space="preserve">World Health Organization. (2022). </w:t>
      </w:r>
      <w:r>
        <w:rPr>
          <w:i/>
          <w:color w:val="000000" w:themeColor="text1"/>
        </w:rPr>
        <w:t>World mental health report: Transforming mental health for all.</w:t>
      </w:r>
      <w:r>
        <w:rPr>
          <w:color w:val="000000" w:themeColor="text1"/>
        </w:rPr>
        <w:t xml:space="preserve"> Retrieved from https://www.who.int/teams/mental-health-and-substance-use/world-mental-health-report</w:t>
      </w:r>
    </w:p>
    <w:p w:rsidR="0085604A" w:rsidRDefault="00E93A66">
      <w:pPr>
        <w:pStyle w:val="NormalWeb"/>
        <w:numPr>
          <w:ilvl w:val="0"/>
          <w:numId w:val="2"/>
        </w:numPr>
        <w:spacing w:line="360" w:lineRule="auto"/>
        <w:ind w:left="0" w:hanging="450"/>
        <w:jc w:val="both"/>
        <w:rPr>
          <w:color w:val="000000" w:themeColor="text1"/>
        </w:rPr>
      </w:pPr>
      <w:r>
        <w:rPr>
          <w:color w:val="000000" w:themeColor="text1"/>
        </w:rPr>
        <w:t xml:space="preserve">World Health Organization. (2023). </w:t>
      </w:r>
      <w:r>
        <w:rPr>
          <w:i/>
          <w:color w:val="000000" w:themeColor="text1"/>
        </w:rPr>
        <w:t>World heal</w:t>
      </w:r>
      <w:r>
        <w:rPr>
          <w:i/>
          <w:color w:val="000000" w:themeColor="text1"/>
        </w:rPr>
        <w:t>th statistics 2023: Monitoring health for the SDGs, sustainable development goals. World Health Organization</w:t>
      </w:r>
      <w:r>
        <w:rPr>
          <w:color w:val="000000" w:themeColor="text1"/>
        </w:rPr>
        <w:t>. https://iris.who.int/handle/10665/367912</w:t>
      </w:r>
    </w:p>
    <w:p w:rsidR="0085604A" w:rsidRDefault="00E93A66">
      <w:pPr>
        <w:pStyle w:val="NormalWeb"/>
        <w:numPr>
          <w:ilvl w:val="0"/>
          <w:numId w:val="2"/>
        </w:numPr>
        <w:spacing w:line="360" w:lineRule="auto"/>
        <w:ind w:left="0" w:hanging="450"/>
        <w:jc w:val="both"/>
        <w:rPr>
          <w:color w:val="000000" w:themeColor="text1"/>
        </w:rPr>
      </w:pPr>
      <w:bookmarkStart w:id="3" w:name="_Hlk170887060"/>
      <w:proofErr w:type="spellStart"/>
      <w:r>
        <w:rPr>
          <w:color w:val="000000" w:themeColor="text1"/>
        </w:rPr>
        <w:t>Xiong</w:t>
      </w:r>
      <w:proofErr w:type="spellEnd"/>
      <w:r>
        <w:rPr>
          <w:color w:val="000000" w:themeColor="text1"/>
        </w:rPr>
        <w:t xml:space="preserve">, J., Hai, M., </w:t>
      </w:r>
      <w:proofErr w:type="spellStart"/>
      <w:r>
        <w:rPr>
          <w:color w:val="000000" w:themeColor="text1"/>
        </w:rPr>
        <w:t>Su</w:t>
      </w:r>
      <w:proofErr w:type="spellEnd"/>
      <w:r>
        <w:rPr>
          <w:color w:val="000000" w:themeColor="text1"/>
        </w:rPr>
        <w:t>, Z., &amp; Li, Y. (2023</w:t>
      </w:r>
      <w:bookmarkEnd w:id="3"/>
      <w:r>
        <w:rPr>
          <w:color w:val="000000" w:themeColor="text1"/>
        </w:rPr>
        <w:t>). Mediating effects of social problem-solving and coping effic</w:t>
      </w:r>
      <w:r>
        <w:rPr>
          <w:color w:val="000000" w:themeColor="text1"/>
        </w:rPr>
        <w:t xml:space="preserve">acy on the relationship between cumulative risk and mental health in Chinese adolescents. </w:t>
      </w:r>
      <w:r>
        <w:rPr>
          <w:rStyle w:val="Emphasis"/>
          <w:color w:val="000000" w:themeColor="text1"/>
        </w:rPr>
        <w:t>Current Psychology, 42</w:t>
      </w:r>
      <w:r>
        <w:rPr>
          <w:color w:val="000000" w:themeColor="text1"/>
        </w:rPr>
        <w:t>(11), 8759-8770.</w:t>
      </w:r>
    </w:p>
    <w:p w:rsidR="0085604A" w:rsidRDefault="0085604A">
      <w:pPr>
        <w:rPr>
          <w:sz w:val="24"/>
        </w:rPr>
      </w:pPr>
    </w:p>
    <w:sectPr w:rsidR="0085604A">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A66" w:rsidRDefault="00E93A66">
      <w:r>
        <w:separator/>
      </w:r>
    </w:p>
  </w:endnote>
  <w:endnote w:type="continuationSeparator" w:id="0">
    <w:p w:rsidR="00E93A66" w:rsidRDefault="00E93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4A" w:rsidRDefault="008560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4A" w:rsidRDefault="008560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4A" w:rsidRDefault="008560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A66" w:rsidRDefault="00E93A66">
      <w:r>
        <w:separator/>
      </w:r>
    </w:p>
  </w:footnote>
  <w:footnote w:type="continuationSeparator" w:id="0">
    <w:p w:rsidR="00E93A66" w:rsidRDefault="00E93A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4A" w:rsidRDefault="00E93A6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956313" o:spid="_x0000_s2050" type="#_x0000_t136" style="position:absolute;margin-left:0;margin-top:0;width:572.65pt;height:63.6pt;rotation:315;z-index:-251656192;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4A" w:rsidRDefault="00E93A6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956314" o:spid="_x0000_s2051" type="#_x0000_t136" style="position:absolute;margin-left:0;margin-top:0;width:572.65pt;height:63.6pt;rotation:315;z-index:-251655168;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04A" w:rsidRDefault="00E93A66">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9956312" o:spid="_x0000_s2049" type="#_x0000_t136" style="position:absolute;margin-left:0;margin-top:0;width:572.65pt;height:63.6pt;rotation:315;z-index:-251657216;mso-position-horizontal:center;mso-position-horizontal-relative:margin;mso-position-vertical:center;mso-position-vertical-relative:margin;mso-width-relative:page;mso-height-relative:page" o:allowincell="f" fillcolor="silver" stroked="f">
          <v:fill opacity=".5"/>
          <v:textpath style="font-family:&quot;Times New Roman&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85385"/>
    <w:multiLevelType w:val="multilevel"/>
    <w:tmpl w:val="34F85385"/>
    <w:lvl w:ilvl="0">
      <w:start w:val="1"/>
      <w:numFmt w:val="decimal"/>
      <w:lvlText w:val="%1."/>
      <w:lvlJc w:val="left"/>
      <w:pPr>
        <w:ind w:left="5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1"/>
      <w:numFmt w:val="decimal"/>
      <w:lvlText w:val="%2."/>
      <w:lvlJc w:val="left"/>
      <w:pPr>
        <w:ind w:left="580" w:hanging="360"/>
      </w:pPr>
      <w:rPr>
        <w:rFonts w:ascii="Times New Roman" w:eastAsia="Times New Roman" w:hAnsi="Times New Roman" w:cs="Times New Roman" w:hint="default"/>
        <w:b w:val="0"/>
        <w:bCs w:val="0"/>
        <w:i w:val="0"/>
        <w:iCs w:val="0"/>
        <w:spacing w:val="0"/>
        <w:w w:val="99"/>
        <w:sz w:val="24"/>
        <w:szCs w:val="20"/>
        <w:lang w:val="en-US" w:eastAsia="en-US" w:bidi="ar-SA"/>
      </w:rPr>
    </w:lvl>
    <w:lvl w:ilvl="2">
      <w:numFmt w:val="bullet"/>
      <w:lvlText w:val="•"/>
      <w:lvlJc w:val="left"/>
      <w:pPr>
        <w:ind w:left="2404" w:hanging="360"/>
      </w:pPr>
      <w:rPr>
        <w:rFonts w:hint="default"/>
        <w:lang w:val="en-US" w:eastAsia="en-US" w:bidi="ar-SA"/>
      </w:rPr>
    </w:lvl>
    <w:lvl w:ilvl="3">
      <w:numFmt w:val="bullet"/>
      <w:lvlText w:val="•"/>
      <w:lvlJc w:val="left"/>
      <w:pPr>
        <w:ind w:left="3316" w:hanging="360"/>
      </w:pPr>
      <w:rPr>
        <w:rFonts w:hint="default"/>
        <w:lang w:val="en-US" w:eastAsia="en-US" w:bidi="ar-SA"/>
      </w:rPr>
    </w:lvl>
    <w:lvl w:ilvl="4">
      <w:numFmt w:val="bullet"/>
      <w:lvlText w:val="•"/>
      <w:lvlJc w:val="left"/>
      <w:pPr>
        <w:ind w:left="4228" w:hanging="360"/>
      </w:pPr>
      <w:rPr>
        <w:rFonts w:hint="default"/>
        <w:lang w:val="en-US" w:eastAsia="en-US" w:bidi="ar-SA"/>
      </w:rPr>
    </w:lvl>
    <w:lvl w:ilvl="5">
      <w:numFmt w:val="bullet"/>
      <w:lvlText w:val="•"/>
      <w:lvlJc w:val="left"/>
      <w:pPr>
        <w:ind w:left="5140" w:hanging="360"/>
      </w:pPr>
      <w:rPr>
        <w:rFonts w:hint="default"/>
        <w:lang w:val="en-US" w:eastAsia="en-US" w:bidi="ar-SA"/>
      </w:rPr>
    </w:lvl>
    <w:lvl w:ilvl="6">
      <w:numFmt w:val="bullet"/>
      <w:lvlText w:val="•"/>
      <w:lvlJc w:val="left"/>
      <w:pPr>
        <w:ind w:left="6052" w:hanging="360"/>
      </w:pPr>
      <w:rPr>
        <w:rFonts w:hint="default"/>
        <w:lang w:val="en-US" w:eastAsia="en-US" w:bidi="ar-SA"/>
      </w:rPr>
    </w:lvl>
    <w:lvl w:ilvl="7">
      <w:numFmt w:val="bullet"/>
      <w:lvlText w:val="•"/>
      <w:lvlJc w:val="left"/>
      <w:pPr>
        <w:ind w:left="6964" w:hanging="360"/>
      </w:pPr>
      <w:rPr>
        <w:rFonts w:hint="default"/>
        <w:lang w:val="en-US" w:eastAsia="en-US" w:bidi="ar-SA"/>
      </w:rPr>
    </w:lvl>
    <w:lvl w:ilvl="8">
      <w:numFmt w:val="bullet"/>
      <w:lvlText w:val="•"/>
      <w:lvlJc w:val="left"/>
      <w:pPr>
        <w:ind w:left="7876" w:hanging="360"/>
      </w:pPr>
      <w:rPr>
        <w:rFonts w:hint="default"/>
        <w:lang w:val="en-US" w:eastAsia="en-US" w:bidi="ar-SA"/>
      </w:rPr>
    </w:lvl>
  </w:abstractNum>
  <w:abstractNum w:abstractNumId="1" w15:restartNumberingAfterBreak="0">
    <w:nsid w:val="394D08A3"/>
    <w:multiLevelType w:val="multilevel"/>
    <w:tmpl w:val="394D08A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85"/>
    <w:rsid w:val="00004BC3"/>
    <w:rsid w:val="00064DE5"/>
    <w:rsid w:val="00077234"/>
    <w:rsid w:val="00096049"/>
    <w:rsid w:val="00164DB1"/>
    <w:rsid w:val="001729AE"/>
    <w:rsid w:val="00184272"/>
    <w:rsid w:val="001B1FE2"/>
    <w:rsid w:val="001D55B3"/>
    <w:rsid w:val="00210435"/>
    <w:rsid w:val="00231C0B"/>
    <w:rsid w:val="00236324"/>
    <w:rsid w:val="002424A6"/>
    <w:rsid w:val="002442E7"/>
    <w:rsid w:val="00277E42"/>
    <w:rsid w:val="00286849"/>
    <w:rsid w:val="0029425B"/>
    <w:rsid w:val="002B386C"/>
    <w:rsid w:val="002B7519"/>
    <w:rsid w:val="00353AFB"/>
    <w:rsid w:val="003B005B"/>
    <w:rsid w:val="003B0983"/>
    <w:rsid w:val="003E6D18"/>
    <w:rsid w:val="003E6F1D"/>
    <w:rsid w:val="004465F6"/>
    <w:rsid w:val="00470720"/>
    <w:rsid w:val="004B0B66"/>
    <w:rsid w:val="004C44B0"/>
    <w:rsid w:val="00524B4D"/>
    <w:rsid w:val="0052749B"/>
    <w:rsid w:val="00550B8C"/>
    <w:rsid w:val="005636E7"/>
    <w:rsid w:val="00563806"/>
    <w:rsid w:val="00567FE0"/>
    <w:rsid w:val="00581352"/>
    <w:rsid w:val="005B4DD9"/>
    <w:rsid w:val="005C231A"/>
    <w:rsid w:val="0060385A"/>
    <w:rsid w:val="0061757E"/>
    <w:rsid w:val="006772DE"/>
    <w:rsid w:val="00694815"/>
    <w:rsid w:val="00697525"/>
    <w:rsid w:val="006E24D3"/>
    <w:rsid w:val="006E741D"/>
    <w:rsid w:val="006F0EED"/>
    <w:rsid w:val="00707DC5"/>
    <w:rsid w:val="00737CB5"/>
    <w:rsid w:val="007412AF"/>
    <w:rsid w:val="0078330E"/>
    <w:rsid w:val="00795091"/>
    <w:rsid w:val="007F6811"/>
    <w:rsid w:val="0085604A"/>
    <w:rsid w:val="00857894"/>
    <w:rsid w:val="00880E84"/>
    <w:rsid w:val="00897CA6"/>
    <w:rsid w:val="008B42A3"/>
    <w:rsid w:val="008C2EB5"/>
    <w:rsid w:val="00900B41"/>
    <w:rsid w:val="009110C1"/>
    <w:rsid w:val="0092708C"/>
    <w:rsid w:val="00941DDE"/>
    <w:rsid w:val="0096258B"/>
    <w:rsid w:val="00984897"/>
    <w:rsid w:val="009A4F01"/>
    <w:rsid w:val="00A02729"/>
    <w:rsid w:val="00A07D6E"/>
    <w:rsid w:val="00A24174"/>
    <w:rsid w:val="00A43885"/>
    <w:rsid w:val="00A468B5"/>
    <w:rsid w:val="00A772BE"/>
    <w:rsid w:val="00A961FA"/>
    <w:rsid w:val="00B03680"/>
    <w:rsid w:val="00B57527"/>
    <w:rsid w:val="00B66C41"/>
    <w:rsid w:val="00B85517"/>
    <w:rsid w:val="00B856D5"/>
    <w:rsid w:val="00B9453D"/>
    <w:rsid w:val="00BA65B1"/>
    <w:rsid w:val="00C11546"/>
    <w:rsid w:val="00C23B8D"/>
    <w:rsid w:val="00C313CF"/>
    <w:rsid w:val="00C65798"/>
    <w:rsid w:val="00C706BD"/>
    <w:rsid w:val="00C741C5"/>
    <w:rsid w:val="00CA0149"/>
    <w:rsid w:val="00CC78A5"/>
    <w:rsid w:val="00CF6431"/>
    <w:rsid w:val="00D01947"/>
    <w:rsid w:val="00D04E2A"/>
    <w:rsid w:val="00D33F7D"/>
    <w:rsid w:val="00D413FE"/>
    <w:rsid w:val="00D63085"/>
    <w:rsid w:val="00D722BC"/>
    <w:rsid w:val="00D872D9"/>
    <w:rsid w:val="00DA1442"/>
    <w:rsid w:val="00DC18CB"/>
    <w:rsid w:val="00DD057D"/>
    <w:rsid w:val="00DD173C"/>
    <w:rsid w:val="00DE6055"/>
    <w:rsid w:val="00E1058F"/>
    <w:rsid w:val="00E406E9"/>
    <w:rsid w:val="00E61B33"/>
    <w:rsid w:val="00E84BBD"/>
    <w:rsid w:val="00E87255"/>
    <w:rsid w:val="00E9369D"/>
    <w:rsid w:val="00E93A66"/>
    <w:rsid w:val="00EC40E6"/>
    <w:rsid w:val="00F01D10"/>
    <w:rsid w:val="00F25960"/>
    <w:rsid w:val="00F739D5"/>
    <w:rsid w:val="00F90BD7"/>
    <w:rsid w:val="00FA71BA"/>
    <w:rsid w:val="00FC5D37"/>
    <w:rsid w:val="00FD5E91"/>
    <w:rsid w:val="00FE229E"/>
    <w:rsid w:val="420742CD"/>
    <w:rsid w:val="6C0352B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7B1BC94C"/>
  <w15:docId w15:val="{000E46BF-A132-49CE-8840-800B6BD6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link w:val="Heading1Char"/>
    <w:uiPriority w:val="9"/>
    <w:qFormat/>
    <w:pPr>
      <w:ind w:left="220"/>
      <w:outlineLvl w:val="0"/>
    </w:pPr>
    <w:rPr>
      <w:b/>
      <w:bCs/>
      <w:sz w:val="20"/>
      <w:szCs w:val="20"/>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pPr>
  </w:style>
  <w:style w:type="paragraph" w:styleId="Header">
    <w:name w:val="header"/>
    <w:basedOn w:val="Normal"/>
    <w:link w:val="HeaderChar"/>
    <w:uiPriority w:val="99"/>
    <w:unhideWhenUsed/>
    <w:pPr>
      <w:tabs>
        <w:tab w:val="center" w:pos="4680"/>
        <w:tab w:val="right" w:pos="9360"/>
      </w:tabs>
    </w:pPr>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widowControl/>
      <w:autoSpaceDE/>
      <w:autoSpaceDN/>
      <w:spacing w:before="100" w:beforeAutospacing="1" w:after="100" w:afterAutospacing="1"/>
    </w:pPr>
    <w:rPr>
      <w:sz w:val="24"/>
      <w:szCs w:val="24"/>
      <w:lang w:val="en-IN" w:eastAsia="en-IN"/>
    </w:rPr>
  </w:style>
  <w:style w:type="paragraph" w:styleId="Title">
    <w:name w:val="Title"/>
    <w:basedOn w:val="Normal"/>
    <w:link w:val="TitleChar"/>
    <w:uiPriority w:val="10"/>
    <w:qFormat/>
    <w:pPr>
      <w:spacing w:before="61"/>
      <w:ind w:left="1038" w:right="937" w:hanging="2"/>
      <w:jc w:val="center"/>
    </w:pPr>
    <w:rPr>
      <w:b/>
      <w:bCs/>
      <w:sz w:val="40"/>
      <w:szCs w:val="40"/>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sz w:val="20"/>
      <w:szCs w:val="20"/>
      <w:lang w:val="en-US"/>
    </w:rPr>
  </w:style>
  <w:style w:type="character" w:customStyle="1" w:styleId="BodyTextChar">
    <w:name w:val="Body Text Char"/>
    <w:basedOn w:val="DefaultParagraphFont"/>
    <w:link w:val="BodyText"/>
    <w:uiPriority w:val="1"/>
    <w:qFormat/>
    <w:rPr>
      <w:rFonts w:ascii="Times New Roman" w:eastAsia="Times New Roman" w:hAnsi="Times New Roman" w:cs="Times New Roman"/>
      <w:sz w:val="20"/>
      <w:szCs w:val="20"/>
      <w:lang w:val="en-US"/>
    </w:rPr>
  </w:style>
  <w:style w:type="character" w:customStyle="1" w:styleId="TitleChar">
    <w:name w:val="Title Char"/>
    <w:basedOn w:val="DefaultParagraphFont"/>
    <w:link w:val="Title"/>
    <w:uiPriority w:val="10"/>
    <w:qFormat/>
    <w:rPr>
      <w:rFonts w:ascii="Times New Roman" w:eastAsia="Times New Roman" w:hAnsi="Times New Roman" w:cs="Times New Roman"/>
      <w:b/>
      <w:bCs/>
      <w:sz w:val="40"/>
      <w:szCs w:val="40"/>
      <w:lang w:val="en-US"/>
    </w:rPr>
  </w:style>
  <w:style w:type="paragraph" w:styleId="ListParagraph">
    <w:name w:val="List Paragraph"/>
    <w:basedOn w:val="Normal"/>
    <w:uiPriority w:val="34"/>
    <w:qFormat/>
    <w:pPr>
      <w:ind w:left="580" w:hanging="360"/>
      <w:jc w:val="both"/>
    </w:pPr>
  </w:style>
  <w:style w:type="paragraph" w:customStyle="1" w:styleId="TableParagraph">
    <w:name w:val="Table Paragraph"/>
    <w:basedOn w:val="Normal"/>
    <w:uiPriority w:val="1"/>
    <w:qFormat/>
  </w:style>
  <w:style w:type="paragraph" w:customStyle="1" w:styleId="skip-numbering">
    <w:name w:val="skip-numbering"/>
    <w:basedOn w:val="Normal"/>
    <w:link w:val="skip-numberingChar"/>
    <w:qFormat/>
    <w:pPr>
      <w:widowControl/>
      <w:autoSpaceDE/>
      <w:autoSpaceDN/>
      <w:spacing w:before="100" w:beforeAutospacing="1" w:after="100" w:afterAutospacing="1"/>
    </w:pPr>
    <w:rPr>
      <w:sz w:val="24"/>
      <w:szCs w:val="24"/>
      <w:lang w:val="en-IN" w:eastAsia="en-IN"/>
    </w:rPr>
  </w:style>
  <w:style w:type="character" w:customStyle="1" w:styleId="skip-numberingChar">
    <w:name w:val="skip-numbering Char"/>
    <w:basedOn w:val="DefaultParagraphFont"/>
    <w:link w:val="skip-numbering"/>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3864" w:themeColor="accent1" w:themeShade="80"/>
      <w:sz w:val="24"/>
      <w:szCs w:val="24"/>
      <w:lang w:val="en-US" w:eastAsia="en-US"/>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HeaderChar">
    <w:name w:val="Header Char"/>
    <w:basedOn w:val="DefaultParagraphFont"/>
    <w:link w:val="Header"/>
    <w:uiPriority w:val="99"/>
    <w:qFormat/>
    <w:rPr>
      <w:rFonts w:ascii="Times New Roman" w:eastAsia="Times New Roman" w:hAnsi="Times New Roman" w:cs="Times New Roman"/>
      <w:sz w:val="22"/>
      <w:szCs w:val="22"/>
      <w:lang w:val="en-US" w:eastAsia="en-US"/>
    </w:rPr>
  </w:style>
  <w:style w:type="character" w:customStyle="1" w:styleId="FooterChar">
    <w:name w:val="Footer Char"/>
    <w:basedOn w:val="DefaultParagraphFont"/>
    <w:link w:val="Footer"/>
    <w:uiPriority w:val="99"/>
    <w:rPr>
      <w:rFonts w:ascii="Times New Roman" w:eastAsia="Times New Roman" w:hAnsi="Times New Roman" w:cs="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mohfw.gov.in/sites/default/files/1352107372NMHS%20Report%20%28Prevalence%20%26%20Patterns%29%201.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56579309_Understanding_the_Significance_of_Secondary_Education_in_India"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1"/>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11</Pages>
  <Words>3625</Words>
  <Characters>20668</Characters>
  <Application>Microsoft Office Word</Application>
  <DocSecurity>0</DocSecurity>
  <Lines>172</Lines>
  <Paragraphs>48</Paragraphs>
  <ScaleCrop>false</ScaleCrop>
  <Company/>
  <LinksUpToDate>false</LinksUpToDate>
  <CharactersWithSpaces>24245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Prabhat Tewari</dc:creator>
  <cp:lastModifiedBy>SDI 1183</cp:lastModifiedBy>
  <cp:revision>85</cp:revision>
  <dcterms:created xsi:type="dcterms:W3CDTF">2025-04-04T02:49:00Z</dcterms:created>
  <dcterms:modified xsi:type="dcterms:W3CDTF">2025-04-18T06:21:00Z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61C13C591FE94EF4935527A7621AB6A7_12</vt:lpwstr>
  </property>
</Properties>
</file>