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363B" w14:textId="77777777" w:rsidR="00CF0FD8" w:rsidRDefault="00CF0FD8" w:rsidP="00CF0FD8">
      <w:pPr>
        <w:pStyle w:val="Author"/>
        <w:jc w:val="both"/>
        <w:rPr>
          <w:rFonts w:ascii="Arial" w:hAnsi="Arial" w:cs="Arial"/>
          <w:bCs/>
          <w:iCs/>
          <w:kern w:val="28"/>
          <w:sz w:val="20"/>
        </w:rPr>
      </w:pPr>
    </w:p>
    <w:p w14:paraId="19C94258" w14:textId="5FB9C067" w:rsidR="005313E5" w:rsidRDefault="007C32B1" w:rsidP="005313E5">
      <w:pPr>
        <w:pStyle w:val="Author"/>
        <w:rPr>
          <w:rFonts w:ascii="Arial" w:hAnsi="Arial" w:cs="Arial"/>
          <w:noProof/>
          <w:sz w:val="28"/>
          <w:szCs w:val="28"/>
          <w:lang w:val="en-PH" w:eastAsia="en-PH"/>
        </w:rPr>
      </w:pPr>
      <w:r w:rsidRPr="005313E5">
        <w:rPr>
          <w:rFonts w:ascii="Arial" w:hAnsi="Arial" w:cs="Arial"/>
          <w:noProof/>
          <w:sz w:val="28"/>
          <w:szCs w:val="28"/>
          <w:lang w:val="en-PH" w:eastAsia="en-PH"/>
        </w:rPr>
        <w:t xml:space="preserve">Workplace transmission approaches and response procedure of teachers </w:t>
      </w:r>
    </w:p>
    <w:p w14:paraId="548712BA" w14:textId="1245F8F3" w:rsidR="007764F8" w:rsidRPr="005313E5" w:rsidRDefault="007C32B1" w:rsidP="005313E5">
      <w:pPr>
        <w:pStyle w:val="Author"/>
        <w:rPr>
          <w:rFonts w:ascii="Arial" w:hAnsi="Arial" w:cs="Arial"/>
          <w:noProof/>
          <w:sz w:val="28"/>
          <w:szCs w:val="28"/>
          <w:lang w:val="en-PH" w:eastAsia="en-PH"/>
        </w:rPr>
      </w:pPr>
      <w:r>
        <w:rPr>
          <w:rFonts w:ascii="Arial" w:hAnsi="Arial" w:cs="Arial"/>
          <w:noProof/>
          <w:sz w:val="28"/>
          <w:szCs w:val="28"/>
          <w:lang w:val="en-PH" w:eastAsia="en-PH"/>
        </w:rPr>
        <w:t>i</w:t>
      </w:r>
      <w:r w:rsidRPr="005313E5">
        <w:rPr>
          <w:rFonts w:ascii="Arial" w:hAnsi="Arial" w:cs="Arial"/>
          <w:noProof/>
          <w:sz w:val="28"/>
          <w:szCs w:val="28"/>
          <w:lang w:val="en-PH" w:eastAsia="en-PH"/>
        </w:rPr>
        <w:t>n public elementary schools</w:t>
      </w:r>
    </w:p>
    <w:p w14:paraId="1C843FA8" w14:textId="77777777" w:rsidR="00774F53" w:rsidRDefault="00774F53">
      <w:pPr>
        <w:pStyle w:val="Affiliation"/>
        <w:spacing w:after="0" w:line="240" w:lineRule="auto"/>
        <w:jc w:val="center"/>
        <w:rPr>
          <w:rFonts w:ascii="Arial" w:hAnsi="Arial" w:cs="Arial"/>
          <w:i/>
        </w:rPr>
      </w:pPr>
    </w:p>
    <w:p w14:paraId="3E968825" w14:textId="5BA9CF58" w:rsidR="002F3A37" w:rsidRDefault="002F3A37">
      <w:pPr>
        <w:pStyle w:val="Affiliation"/>
        <w:spacing w:after="0" w:line="240" w:lineRule="auto"/>
        <w:jc w:val="center"/>
        <w:rPr>
          <w:rFonts w:ascii="Arial" w:hAnsi="Arial" w:cs="Arial"/>
          <w:i/>
        </w:rPr>
      </w:pPr>
      <w:r>
        <w:rPr>
          <w:rFonts w:ascii="Arial" w:hAnsi="Arial" w:cs="Arial"/>
          <w:i/>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745C17">
      <w:pPr>
        <w:pStyle w:val="Affiliation"/>
        <w:spacing w:line="240" w:lineRule="auto"/>
        <w:jc w:val="left"/>
        <w:rPr>
          <w:rFonts w:ascii="Arial" w:hAnsi="Arial" w:cs="Arial"/>
          <w:i/>
        </w:rPr>
        <w:sectPr w:rsidR="00717F2E" w:rsidSect="00774F5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745C17">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1144E8">
        <w:trPr>
          <w:trHeight w:val="3437"/>
        </w:trPr>
        <w:tc>
          <w:tcPr>
            <w:tcW w:w="9576" w:type="dxa"/>
            <w:shd w:val="clear" w:color="auto" w:fill="F2F2F2"/>
          </w:tcPr>
          <w:p w14:paraId="10E1D353" w14:textId="2AB56CBF" w:rsidR="00717F2E" w:rsidRPr="000763D2" w:rsidRDefault="009F0087">
            <w:pPr>
              <w:jc w:val="both"/>
              <w:rPr>
                <w:rFonts w:ascii="Arial" w:hAnsi="Arial" w:cs="Arial"/>
                <w:iCs/>
              </w:rPr>
            </w:pPr>
            <w:r w:rsidRPr="009F0087">
              <w:rPr>
                <w:rFonts w:ascii="Arial" w:hAnsi="Arial" w:cs="Arial"/>
                <w:iCs/>
              </w:rPr>
              <w:t xml:space="preserve">This study aimed to examine the significant relationship between workplace transmission </w:t>
            </w:r>
            <w:r w:rsidR="001C6CFF" w:rsidRPr="001C6CFF">
              <w:rPr>
                <w:rFonts w:ascii="Arial" w:hAnsi="Arial" w:cs="Arial"/>
                <w:iCs/>
              </w:rPr>
              <w:t>approaches</w:t>
            </w:r>
            <w:r w:rsidRPr="009F0087">
              <w:rPr>
                <w:rFonts w:ascii="Arial" w:hAnsi="Arial" w:cs="Arial"/>
                <w:iCs/>
              </w:rPr>
              <w:t xml:space="preserve"> and response procedures among teachers in selected public elementary schools in </w:t>
            </w:r>
            <w:proofErr w:type="spellStart"/>
            <w:r w:rsidRPr="009F0087">
              <w:rPr>
                <w:rFonts w:ascii="Arial" w:hAnsi="Arial" w:cs="Arial"/>
                <w:iCs/>
              </w:rPr>
              <w:t>Baganga</w:t>
            </w:r>
            <w:proofErr w:type="spellEnd"/>
            <w:r w:rsidRPr="009F0087">
              <w:rPr>
                <w:rFonts w:ascii="Arial" w:hAnsi="Arial" w:cs="Arial"/>
                <w:iCs/>
              </w:rPr>
              <w:t xml:space="preserve"> District, Davao Oriental. A descriptive-correlational research design was utilized, involving a sample of 163 public school teachers who participated through standardized questionnaires distributed via face-to-face surveys. The collected data were analyzed using mean, standard deviation (SD), Pearson product-moment correlation, and multiple linear regression </w:t>
            </w:r>
            <w:proofErr w:type="spellStart"/>
            <w:proofErr w:type="gramStart"/>
            <w:r w:rsidRPr="009F0087">
              <w:rPr>
                <w:rFonts w:ascii="Arial" w:hAnsi="Arial" w:cs="Arial"/>
                <w:iCs/>
              </w:rPr>
              <w:t>analyses.</w:t>
            </w:r>
            <w:r w:rsidR="009052C9" w:rsidRPr="009052C9">
              <w:rPr>
                <w:rFonts w:ascii="Arial" w:hAnsi="Arial" w:cs="Arial"/>
                <w:iCs/>
              </w:rPr>
              <w:t>The</w:t>
            </w:r>
            <w:proofErr w:type="spellEnd"/>
            <w:proofErr w:type="gramEnd"/>
            <w:r w:rsidR="009052C9" w:rsidRPr="009052C9">
              <w:rPr>
                <w:rFonts w:ascii="Arial" w:hAnsi="Arial" w:cs="Arial"/>
                <w:iCs/>
              </w:rPr>
              <w:t xml:space="preserve"> findings revealed that both workplace transmission </w:t>
            </w:r>
            <w:r w:rsidR="001C6CFF" w:rsidRPr="001C6CFF">
              <w:rPr>
                <w:rFonts w:ascii="Arial" w:hAnsi="Arial" w:cs="Arial"/>
                <w:iCs/>
              </w:rPr>
              <w:t>approaches</w:t>
            </w:r>
            <w:r w:rsidR="009052C9" w:rsidRPr="009052C9">
              <w:rPr>
                <w:rFonts w:ascii="Arial" w:hAnsi="Arial" w:cs="Arial"/>
                <w:iCs/>
              </w:rPr>
              <w:t xml:space="preserve"> and response procedures were rated as very high. Correlation analysis showed a significant positive relationship between these variables, indicating that effective transmission strategies contribute to teachers' ability to respond appropriately to various school-related concerns. Furthermore, the study found that different domains of workplace transmission </w:t>
            </w:r>
            <w:r w:rsidR="001C6CFF" w:rsidRPr="001C6CFF">
              <w:rPr>
                <w:rFonts w:ascii="Arial" w:hAnsi="Arial" w:cs="Arial"/>
                <w:iCs/>
              </w:rPr>
              <w:t xml:space="preserve">approaches </w:t>
            </w:r>
            <w:r w:rsidR="009052C9" w:rsidRPr="009052C9">
              <w:rPr>
                <w:rFonts w:ascii="Arial" w:hAnsi="Arial" w:cs="Arial"/>
                <w:iCs/>
              </w:rPr>
              <w:t xml:space="preserve">significantly influenced teachers’ response procedures. </w:t>
            </w:r>
            <w:r w:rsidR="00A942AB" w:rsidRPr="00A942AB">
              <w:rPr>
                <w:rFonts w:ascii="Arial" w:hAnsi="Arial" w:cs="Arial"/>
                <w:iCs/>
                <w:highlight w:val="yellow"/>
              </w:rPr>
              <w:t xml:space="preserve">This study is framed by Miller and Friesen's (1982) theory of organizational adaptation, which emphasizes how organizations respond to changes through structured communication processes, and Porter and Lawler’s (1968) expectancy theory, which suggests that </w:t>
            </w:r>
            <w:r w:rsidR="00A942AB">
              <w:rPr>
                <w:rFonts w:ascii="Arial" w:hAnsi="Arial" w:cs="Arial"/>
                <w:iCs/>
                <w:highlight w:val="yellow"/>
              </w:rPr>
              <w:t>the relationship between effort, performance, and rewards influences employee motivation and behavior</w:t>
            </w:r>
            <w:r w:rsidR="00A942AB" w:rsidRPr="00A942AB">
              <w:rPr>
                <w:rFonts w:ascii="Arial" w:hAnsi="Arial" w:cs="Arial"/>
                <w:iCs/>
                <w:highlight w:val="yellow"/>
              </w:rPr>
              <w:t>. These theories underscore the importance of clear communication and appropriate responses in the workplace.</w:t>
            </w:r>
            <w:r w:rsidR="00A942AB">
              <w:rPr>
                <w:rFonts w:ascii="Arial" w:hAnsi="Arial" w:cs="Arial"/>
                <w:iCs/>
              </w:rPr>
              <w:t xml:space="preserve"> </w:t>
            </w:r>
            <w:r w:rsidR="009052C9" w:rsidRPr="009052C9">
              <w:rPr>
                <w:rFonts w:ascii="Arial" w:hAnsi="Arial" w:cs="Arial"/>
                <w:iCs/>
              </w:rPr>
              <w:t>Based on these findings, it is recommended that school administrators implement structured and proactive transmission strategies to enhance communication efficiency and responsiveness among teachers. Schools may also provide professional development programs focused on improving transmission skills and fostering an open and collaborative school culture. Strengthening transmission strategies will ensure a more effective response system, ultimately enhancing the overall educational environment.</w:t>
            </w:r>
          </w:p>
        </w:tc>
      </w:tr>
    </w:tbl>
    <w:p w14:paraId="175A3F79" w14:textId="77777777" w:rsidR="00717F2E" w:rsidRDefault="00717F2E">
      <w:pPr>
        <w:pStyle w:val="Body"/>
        <w:spacing w:after="0"/>
        <w:rPr>
          <w:rFonts w:ascii="Arial" w:hAnsi="Arial" w:cs="Arial"/>
          <w:i/>
        </w:rPr>
      </w:pPr>
    </w:p>
    <w:p w14:paraId="61917974" w14:textId="72B97233" w:rsidR="001144E8" w:rsidRDefault="00745C17" w:rsidP="001144E8">
      <w:pPr>
        <w:jc w:val="both"/>
        <w:rPr>
          <w:rFonts w:ascii="Arial" w:hAnsi="Arial" w:cs="Arial"/>
          <w:iCs/>
        </w:rPr>
      </w:pPr>
      <w:r w:rsidRPr="00FD4383">
        <w:rPr>
          <w:rFonts w:ascii="Arial" w:hAnsi="Arial" w:cs="Arial"/>
          <w:b/>
          <w:i/>
          <w:iCs/>
        </w:rPr>
        <w:t>Keywords</w:t>
      </w:r>
      <w:r w:rsidRPr="00FD4383">
        <w:rPr>
          <w:rFonts w:ascii="Arial" w:hAnsi="Arial" w:cs="Arial"/>
          <w:b/>
        </w:rPr>
        <w:t>:</w:t>
      </w:r>
      <w:r>
        <w:rPr>
          <w:rFonts w:ascii="Arial" w:hAnsi="Arial" w:cs="Arial"/>
        </w:rPr>
        <w:t xml:space="preserve"> </w:t>
      </w:r>
      <w:r w:rsidR="009052C9" w:rsidRPr="009052C9">
        <w:rPr>
          <w:rFonts w:ascii="Arial" w:hAnsi="Arial" w:cs="Arial"/>
          <w:iCs/>
        </w:rPr>
        <w:t xml:space="preserve">Workplace Transmission </w:t>
      </w:r>
      <w:r w:rsidR="001C6CFF">
        <w:rPr>
          <w:rFonts w:ascii="Arial" w:hAnsi="Arial" w:cs="Arial"/>
          <w:iCs/>
        </w:rPr>
        <w:t>Approaches</w:t>
      </w:r>
      <w:r w:rsidR="009052C9" w:rsidRPr="009052C9">
        <w:rPr>
          <w:rFonts w:ascii="Arial" w:hAnsi="Arial" w:cs="Arial"/>
          <w:iCs/>
        </w:rPr>
        <w:t>, Response Procedures, Public Elementary School Teachers, Descriptive-Correlational, Education</w:t>
      </w:r>
    </w:p>
    <w:p w14:paraId="582A08FD" w14:textId="77777777" w:rsidR="001144E8" w:rsidRDefault="001144E8" w:rsidP="001144E8">
      <w:pPr>
        <w:jc w:val="both"/>
        <w:rPr>
          <w:rFonts w:ascii="Arial" w:hAnsi="Arial" w:cs="Arial"/>
        </w:rPr>
      </w:pPr>
    </w:p>
    <w:p w14:paraId="0C7D9A8E" w14:textId="77777777" w:rsidR="00717F2E" w:rsidRDefault="00745C17">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32FF691B" w14:textId="3918E5B1"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 xml:space="preserve">Workplace transmission </w:t>
      </w:r>
      <w:r w:rsidR="00B97182" w:rsidRPr="00B97182">
        <w:rPr>
          <w:rFonts w:ascii="Arial" w:hAnsi="Arial"/>
          <w:b w:val="0"/>
          <w:caps w:val="0"/>
          <w:sz w:val="20"/>
        </w:rPr>
        <w:t>approaches</w:t>
      </w:r>
      <w:r w:rsidRPr="009052C9">
        <w:rPr>
          <w:rFonts w:ascii="Arial" w:hAnsi="Arial"/>
          <w:b w:val="0"/>
          <w:caps w:val="0"/>
          <w:sz w:val="20"/>
        </w:rPr>
        <w:t xml:space="preserve"> are action plans for improving transmission within an organization</w:t>
      </w:r>
      <w:r w:rsidR="001846DE">
        <w:rPr>
          <w:rFonts w:ascii="Arial" w:hAnsi="Arial"/>
          <w:b w:val="0"/>
          <w:caps w:val="0"/>
          <w:sz w:val="20"/>
        </w:rPr>
        <w:t xml:space="preserve"> (</w:t>
      </w:r>
      <w:r w:rsidR="001846DE" w:rsidRPr="001846DE">
        <w:rPr>
          <w:rFonts w:ascii="Arial" w:hAnsi="Arial"/>
          <w:b w:val="0"/>
          <w:caps w:val="0"/>
          <w:sz w:val="20"/>
        </w:rPr>
        <w:t>Gravina</w:t>
      </w:r>
      <w:r w:rsidR="001846DE">
        <w:rPr>
          <w:rFonts w:ascii="Arial" w:hAnsi="Arial"/>
          <w:b w:val="0"/>
          <w:caps w:val="0"/>
          <w:sz w:val="20"/>
        </w:rPr>
        <w:t xml:space="preserve"> et al., 2020).</w:t>
      </w:r>
      <w:r w:rsidRPr="009052C9">
        <w:rPr>
          <w:rFonts w:ascii="Arial" w:hAnsi="Arial"/>
          <w:b w:val="0"/>
          <w:caps w:val="0"/>
          <w:sz w:val="20"/>
        </w:rPr>
        <w:t xml:space="preserve"> In addition to establishing goals for a successful plan, a transmission strategy typically involves the selection of tools to enable a strategic mix of verbal and nonverbal transmission styles</w:t>
      </w:r>
      <w:r w:rsidR="001846DE">
        <w:rPr>
          <w:rFonts w:ascii="Arial" w:hAnsi="Arial"/>
          <w:b w:val="0"/>
          <w:caps w:val="0"/>
          <w:sz w:val="20"/>
        </w:rPr>
        <w:t xml:space="preserve"> (</w:t>
      </w:r>
      <w:r w:rsidR="001846DE" w:rsidRPr="001846DE">
        <w:rPr>
          <w:rFonts w:ascii="Arial" w:hAnsi="Arial"/>
          <w:b w:val="0"/>
          <w:caps w:val="0"/>
          <w:sz w:val="20"/>
        </w:rPr>
        <w:t>Berger</w:t>
      </w:r>
      <w:r w:rsidR="001846DE">
        <w:rPr>
          <w:rFonts w:ascii="Arial" w:hAnsi="Arial"/>
          <w:b w:val="0"/>
          <w:caps w:val="0"/>
          <w:sz w:val="20"/>
        </w:rPr>
        <w:t>, 2020).</w:t>
      </w:r>
      <w:r w:rsidRPr="009052C9">
        <w:rPr>
          <w:rFonts w:ascii="Arial" w:hAnsi="Arial"/>
          <w:b w:val="0"/>
          <w:caps w:val="0"/>
          <w:sz w:val="20"/>
        </w:rPr>
        <w:t xml:space="preserve"> Using transmission strategies in the workplace increases company knowledge, eases cross-department transmission and ultimately makes business processes more streamlined and efficient</w:t>
      </w:r>
      <w:r w:rsidR="001846DE">
        <w:rPr>
          <w:rFonts w:ascii="Arial" w:hAnsi="Arial"/>
          <w:b w:val="0"/>
          <w:caps w:val="0"/>
          <w:sz w:val="20"/>
        </w:rPr>
        <w:t xml:space="preserve"> (</w:t>
      </w:r>
      <w:r w:rsidR="001846DE" w:rsidRPr="001846DE">
        <w:rPr>
          <w:rFonts w:ascii="Arial" w:hAnsi="Arial"/>
          <w:b w:val="0"/>
          <w:caps w:val="0"/>
          <w:sz w:val="20"/>
        </w:rPr>
        <w:t>Suri</w:t>
      </w:r>
      <w:r w:rsidR="001846DE">
        <w:rPr>
          <w:rFonts w:ascii="Arial" w:hAnsi="Arial"/>
          <w:b w:val="0"/>
          <w:caps w:val="0"/>
          <w:sz w:val="20"/>
        </w:rPr>
        <w:t>, 2022).</w:t>
      </w:r>
    </w:p>
    <w:p w14:paraId="74ED6645" w14:textId="1D3931B3" w:rsidR="001846DE" w:rsidRDefault="009052C9" w:rsidP="009052C9">
      <w:pPr>
        <w:pStyle w:val="AbstHead"/>
        <w:jc w:val="both"/>
        <w:rPr>
          <w:rFonts w:ascii="Arial" w:hAnsi="Arial"/>
          <w:b w:val="0"/>
          <w:caps w:val="0"/>
          <w:sz w:val="20"/>
        </w:rPr>
      </w:pPr>
      <w:r w:rsidRPr="009052C9">
        <w:rPr>
          <w:rFonts w:ascii="Arial" w:hAnsi="Arial"/>
          <w:b w:val="0"/>
          <w:caps w:val="0"/>
          <w:sz w:val="20"/>
        </w:rPr>
        <w:t xml:space="preserve">Effective workplace transmission </w:t>
      </w:r>
      <w:r w:rsidR="00851599" w:rsidRPr="00851599">
        <w:rPr>
          <w:rFonts w:ascii="Arial" w:hAnsi="Arial"/>
          <w:b w:val="0"/>
          <w:caps w:val="0"/>
          <w:sz w:val="20"/>
        </w:rPr>
        <w:t>approaches</w:t>
      </w:r>
      <w:r w:rsidRPr="009052C9">
        <w:rPr>
          <w:rFonts w:ascii="Arial" w:hAnsi="Arial"/>
          <w:b w:val="0"/>
          <w:caps w:val="0"/>
          <w:sz w:val="20"/>
        </w:rPr>
        <w:t xml:space="preserve"> help team members build strong relationships and positively contribute to the company culture and overall growth of the schools. Teachers can do well to hire employees with solid transmission skills, and there are also ways to improve transmission skills in the workplace to boost employee output</w:t>
      </w:r>
      <w:r w:rsidR="001846DE">
        <w:rPr>
          <w:rFonts w:ascii="Arial" w:hAnsi="Arial"/>
          <w:b w:val="0"/>
          <w:caps w:val="0"/>
          <w:sz w:val="20"/>
        </w:rPr>
        <w:t xml:space="preserve"> (</w:t>
      </w:r>
      <w:r w:rsidR="001846DE" w:rsidRPr="001846DE">
        <w:rPr>
          <w:rFonts w:ascii="Arial" w:hAnsi="Arial"/>
          <w:b w:val="0"/>
          <w:caps w:val="0"/>
          <w:sz w:val="20"/>
        </w:rPr>
        <w:t>Paredes-Saavedra</w:t>
      </w:r>
      <w:r w:rsidR="001846DE">
        <w:rPr>
          <w:rFonts w:ascii="Arial" w:hAnsi="Arial"/>
          <w:b w:val="0"/>
          <w:caps w:val="0"/>
          <w:sz w:val="20"/>
        </w:rPr>
        <w:t xml:space="preserve"> et al., 2024).</w:t>
      </w:r>
      <w:r w:rsidRPr="009052C9">
        <w:rPr>
          <w:rFonts w:ascii="Arial" w:hAnsi="Arial"/>
          <w:b w:val="0"/>
          <w:caps w:val="0"/>
          <w:sz w:val="20"/>
        </w:rPr>
        <w:t xml:space="preserve"> </w:t>
      </w:r>
      <w:r w:rsidRPr="009052C9">
        <w:rPr>
          <w:rFonts w:ascii="Arial" w:hAnsi="Arial"/>
          <w:b w:val="0"/>
          <w:caps w:val="0"/>
          <w:sz w:val="20"/>
        </w:rPr>
        <w:lastRenderedPageBreak/>
        <w:t xml:space="preserve">Improving employee transmission skills through training exercises and behavior modeling can give the school a competitive edge </w:t>
      </w:r>
      <w:r w:rsidR="001846DE">
        <w:rPr>
          <w:rFonts w:ascii="Arial" w:hAnsi="Arial"/>
          <w:b w:val="0"/>
          <w:caps w:val="0"/>
          <w:sz w:val="20"/>
        </w:rPr>
        <w:t>(</w:t>
      </w:r>
      <w:r w:rsidR="001846DE" w:rsidRPr="001846DE">
        <w:rPr>
          <w:rFonts w:ascii="Arial" w:hAnsi="Arial"/>
          <w:b w:val="0"/>
          <w:caps w:val="0"/>
          <w:sz w:val="20"/>
        </w:rPr>
        <w:t>Wagner III</w:t>
      </w:r>
      <w:r w:rsidR="001846DE">
        <w:rPr>
          <w:rFonts w:ascii="Arial" w:hAnsi="Arial"/>
          <w:b w:val="0"/>
          <w:caps w:val="0"/>
          <w:sz w:val="20"/>
        </w:rPr>
        <w:t xml:space="preserve"> </w:t>
      </w:r>
      <w:r w:rsidR="001846DE" w:rsidRPr="001846DE">
        <w:rPr>
          <w:rFonts w:ascii="Arial" w:hAnsi="Arial"/>
          <w:b w:val="0"/>
          <w:caps w:val="0"/>
          <w:sz w:val="20"/>
        </w:rPr>
        <w:t>&amp; Hollenbeck</w:t>
      </w:r>
      <w:r w:rsidR="001846DE">
        <w:rPr>
          <w:rFonts w:ascii="Arial" w:hAnsi="Arial"/>
          <w:b w:val="0"/>
          <w:caps w:val="0"/>
          <w:sz w:val="20"/>
        </w:rPr>
        <w:t>, 2020).</w:t>
      </w:r>
    </w:p>
    <w:p w14:paraId="63557F7C" w14:textId="2BA7A067" w:rsidR="009052C9" w:rsidRPr="009052C9" w:rsidRDefault="001846DE" w:rsidP="009052C9">
      <w:pPr>
        <w:pStyle w:val="AbstHead"/>
        <w:jc w:val="both"/>
        <w:rPr>
          <w:rFonts w:ascii="Arial" w:hAnsi="Arial"/>
          <w:b w:val="0"/>
          <w:caps w:val="0"/>
          <w:sz w:val="20"/>
        </w:rPr>
      </w:pPr>
      <w:r w:rsidRPr="001846DE">
        <w:rPr>
          <w:rFonts w:ascii="Arial" w:hAnsi="Arial"/>
          <w:b w:val="0"/>
          <w:caps w:val="0"/>
          <w:sz w:val="20"/>
        </w:rPr>
        <w:t xml:space="preserve"> </w:t>
      </w:r>
      <w:r w:rsidR="009052C9" w:rsidRPr="009052C9">
        <w:rPr>
          <w:rFonts w:ascii="Arial" w:hAnsi="Arial"/>
          <w:b w:val="0"/>
          <w:caps w:val="0"/>
          <w:sz w:val="20"/>
        </w:rPr>
        <w:t xml:space="preserve">In New York, some people are inherently more social than others, but anyone can learn and practice effective workplace transmission strategies to increase personal effectiveness on the job. Teach new employees the fundamentals of good transmission, including listening skills, the concept of encoding and online transmission challenges </w:t>
      </w:r>
      <w:r>
        <w:rPr>
          <w:rFonts w:ascii="Arial" w:hAnsi="Arial"/>
          <w:b w:val="0"/>
          <w:caps w:val="0"/>
          <w:sz w:val="20"/>
        </w:rPr>
        <w:t>(</w:t>
      </w:r>
      <w:r w:rsidRPr="001846DE">
        <w:rPr>
          <w:rFonts w:ascii="Arial" w:hAnsi="Arial"/>
          <w:b w:val="0"/>
          <w:caps w:val="0"/>
          <w:sz w:val="20"/>
        </w:rPr>
        <w:t>Billett,</w:t>
      </w:r>
      <w:r>
        <w:rPr>
          <w:rFonts w:ascii="Arial" w:hAnsi="Arial"/>
          <w:b w:val="0"/>
          <w:caps w:val="0"/>
          <w:sz w:val="20"/>
        </w:rPr>
        <w:t xml:space="preserve"> 2020).</w:t>
      </w:r>
    </w:p>
    <w:p w14:paraId="6208A6F0" w14:textId="2989BF58"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 xml:space="preserve">In addition, the individual personalities of school heads can have a large impact on the culture that develops in their institution. Employees who spend a lot of time working alongside school may begin to model the workplace transmission style of their bosses. Take an inventory of the personal transmission habits to gain insight into any transmission problems teachers are having. If they consistently provide a model of professional, respectful transmission, the teachers will take notice </w:t>
      </w:r>
      <w:r w:rsidR="001846DE">
        <w:rPr>
          <w:rFonts w:ascii="Arial" w:hAnsi="Arial"/>
          <w:b w:val="0"/>
          <w:caps w:val="0"/>
          <w:sz w:val="20"/>
        </w:rPr>
        <w:t>(</w:t>
      </w:r>
      <w:r w:rsidR="001846DE" w:rsidRPr="001846DE">
        <w:rPr>
          <w:rFonts w:ascii="Arial" w:hAnsi="Arial"/>
          <w:b w:val="0"/>
          <w:caps w:val="0"/>
          <w:sz w:val="20"/>
        </w:rPr>
        <w:t>Kalkan</w:t>
      </w:r>
      <w:r w:rsidR="001846DE">
        <w:rPr>
          <w:rFonts w:ascii="Arial" w:hAnsi="Arial"/>
          <w:b w:val="0"/>
          <w:caps w:val="0"/>
          <w:sz w:val="20"/>
        </w:rPr>
        <w:t xml:space="preserve"> et al., 2020).</w:t>
      </w:r>
    </w:p>
    <w:p w14:paraId="00F93ECD" w14:textId="65146447"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In the Philippines, school heads promote the most effective workplace communicators into supervisory positions to set the tone in the school. The school heads set the bar for teachers</w:t>
      </w:r>
      <w:r>
        <w:rPr>
          <w:rFonts w:ascii="Arial" w:hAnsi="Arial"/>
          <w:b w:val="0"/>
          <w:caps w:val="0"/>
          <w:sz w:val="20"/>
        </w:rPr>
        <w:t>'</w:t>
      </w:r>
      <w:r w:rsidRPr="009052C9">
        <w:rPr>
          <w:rFonts w:ascii="Arial" w:hAnsi="Arial"/>
          <w:b w:val="0"/>
          <w:caps w:val="0"/>
          <w:sz w:val="20"/>
        </w:rPr>
        <w:t xml:space="preserve"> performance just as they do as the school owner. Make sure all school heads understand the commitment to modeling effective workplace transmission skills. The school heads should be confident and develop their own transmission styles as they gain experience on the job (</w:t>
      </w:r>
      <w:r w:rsidR="001846DE" w:rsidRPr="001846DE">
        <w:rPr>
          <w:rFonts w:ascii="Arial" w:hAnsi="Arial"/>
          <w:b w:val="0"/>
          <w:caps w:val="0"/>
          <w:sz w:val="20"/>
        </w:rPr>
        <w:t>Panol</w:t>
      </w:r>
      <w:r w:rsidR="001846DE">
        <w:rPr>
          <w:rFonts w:ascii="Arial" w:hAnsi="Arial"/>
          <w:b w:val="0"/>
          <w:caps w:val="0"/>
          <w:sz w:val="20"/>
        </w:rPr>
        <w:t xml:space="preserve"> et al.</w:t>
      </w:r>
      <w:r w:rsidRPr="009052C9">
        <w:rPr>
          <w:rFonts w:ascii="Arial" w:hAnsi="Arial"/>
          <w:b w:val="0"/>
          <w:caps w:val="0"/>
          <w:sz w:val="20"/>
        </w:rPr>
        <w:t>, 20</w:t>
      </w:r>
      <w:r w:rsidR="001846DE">
        <w:rPr>
          <w:rFonts w:ascii="Arial" w:hAnsi="Arial"/>
          <w:b w:val="0"/>
          <w:caps w:val="0"/>
          <w:sz w:val="20"/>
        </w:rPr>
        <w:t>20</w:t>
      </w:r>
      <w:r w:rsidRPr="009052C9">
        <w:rPr>
          <w:rFonts w:ascii="Arial" w:hAnsi="Arial"/>
          <w:b w:val="0"/>
          <w:caps w:val="0"/>
          <w:sz w:val="20"/>
        </w:rPr>
        <w:t>)</w:t>
      </w:r>
    </w:p>
    <w:p w14:paraId="74EAEA61" w14:textId="498EF0F8"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Moreover, the school heads include workplace transmission strategies in teachers</w:t>
      </w:r>
      <w:r>
        <w:rPr>
          <w:rFonts w:ascii="Arial" w:hAnsi="Arial"/>
          <w:b w:val="0"/>
          <w:caps w:val="0"/>
          <w:sz w:val="20"/>
        </w:rPr>
        <w:t>'</w:t>
      </w:r>
      <w:r w:rsidRPr="009052C9">
        <w:rPr>
          <w:rFonts w:ascii="Arial" w:hAnsi="Arial"/>
          <w:b w:val="0"/>
          <w:caps w:val="0"/>
          <w:sz w:val="20"/>
        </w:rPr>
        <w:t xml:space="preserve"> performance appraisals. Tying school objectives into performance appraisals is a proven way to motivate employees to achieve organizational goals</w:t>
      </w:r>
      <w:r w:rsidR="00B7466F">
        <w:rPr>
          <w:rFonts w:ascii="Arial" w:hAnsi="Arial"/>
          <w:b w:val="0"/>
          <w:caps w:val="0"/>
          <w:sz w:val="20"/>
        </w:rPr>
        <w:t xml:space="preserve"> (</w:t>
      </w:r>
      <w:proofErr w:type="spellStart"/>
      <w:r w:rsidR="00B7466F" w:rsidRPr="00B7466F">
        <w:rPr>
          <w:rFonts w:ascii="Arial" w:hAnsi="Arial"/>
          <w:b w:val="0"/>
          <w:caps w:val="0"/>
          <w:sz w:val="20"/>
        </w:rPr>
        <w:t>Nzaro</w:t>
      </w:r>
      <w:proofErr w:type="spellEnd"/>
      <w:r w:rsidR="00B7466F">
        <w:rPr>
          <w:rFonts w:ascii="Arial" w:hAnsi="Arial"/>
          <w:b w:val="0"/>
          <w:caps w:val="0"/>
          <w:sz w:val="20"/>
        </w:rPr>
        <w:t>, 2020).</w:t>
      </w:r>
      <w:r w:rsidRPr="009052C9">
        <w:rPr>
          <w:rFonts w:ascii="Arial" w:hAnsi="Arial"/>
          <w:b w:val="0"/>
          <w:caps w:val="0"/>
          <w:sz w:val="20"/>
        </w:rPr>
        <w:t xml:space="preserve"> If workplace transmission strategies </w:t>
      </w:r>
      <w:r>
        <w:rPr>
          <w:rFonts w:ascii="Arial" w:hAnsi="Arial"/>
          <w:b w:val="0"/>
          <w:caps w:val="0"/>
          <w:sz w:val="20"/>
        </w:rPr>
        <w:t>are</w:t>
      </w:r>
      <w:r w:rsidRPr="009052C9">
        <w:rPr>
          <w:rFonts w:ascii="Arial" w:hAnsi="Arial"/>
          <w:b w:val="0"/>
          <w:caps w:val="0"/>
          <w:sz w:val="20"/>
        </w:rPr>
        <w:t xml:space="preserve"> a significant issue in the workplace, consider setting personal goals for improving transmission strategies for each employee, and giving incentive awards to employees who meet these goals (</w:t>
      </w:r>
      <w:proofErr w:type="spellStart"/>
      <w:r w:rsidR="00B7466F" w:rsidRPr="00B7466F">
        <w:rPr>
          <w:rFonts w:ascii="Arial" w:hAnsi="Arial"/>
          <w:b w:val="0"/>
          <w:caps w:val="0"/>
          <w:sz w:val="20"/>
        </w:rPr>
        <w:t>Mmbusa</w:t>
      </w:r>
      <w:proofErr w:type="spellEnd"/>
      <w:r w:rsidR="00B7466F">
        <w:rPr>
          <w:rFonts w:ascii="Arial" w:hAnsi="Arial"/>
          <w:b w:val="0"/>
          <w:caps w:val="0"/>
          <w:sz w:val="20"/>
        </w:rPr>
        <w:t>,</w:t>
      </w:r>
      <w:r w:rsidRPr="009052C9">
        <w:rPr>
          <w:rFonts w:ascii="Arial" w:hAnsi="Arial"/>
          <w:b w:val="0"/>
          <w:caps w:val="0"/>
          <w:sz w:val="20"/>
        </w:rPr>
        <w:t xml:space="preserve"> 201</w:t>
      </w:r>
      <w:r w:rsidR="00B7466F">
        <w:rPr>
          <w:rFonts w:ascii="Arial" w:hAnsi="Arial"/>
          <w:b w:val="0"/>
          <w:caps w:val="0"/>
          <w:sz w:val="20"/>
        </w:rPr>
        <w:t>9</w:t>
      </w:r>
      <w:r w:rsidRPr="009052C9">
        <w:rPr>
          <w:rFonts w:ascii="Arial" w:hAnsi="Arial"/>
          <w:b w:val="0"/>
          <w:caps w:val="0"/>
          <w:sz w:val="20"/>
        </w:rPr>
        <w:t>).</w:t>
      </w:r>
    </w:p>
    <w:p w14:paraId="732E7602" w14:textId="58483AE7"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 xml:space="preserve">Develop team-building exercises to strengthen intra-school workplace transmission </w:t>
      </w:r>
      <w:r w:rsidR="006D5185" w:rsidRPr="006D5185">
        <w:rPr>
          <w:rFonts w:ascii="Arial" w:hAnsi="Arial"/>
          <w:b w:val="0"/>
          <w:caps w:val="0"/>
          <w:sz w:val="20"/>
        </w:rPr>
        <w:t>approaches</w:t>
      </w:r>
      <w:r w:rsidRPr="009052C9">
        <w:rPr>
          <w:rFonts w:ascii="Arial" w:hAnsi="Arial"/>
          <w:b w:val="0"/>
          <w:caps w:val="0"/>
          <w:sz w:val="20"/>
        </w:rPr>
        <w:t>. High-performance teams become more cohesive over time as they gain experience working and communicating with each other</w:t>
      </w:r>
      <w:r w:rsidR="006C543B">
        <w:rPr>
          <w:rFonts w:ascii="Arial" w:hAnsi="Arial"/>
          <w:b w:val="0"/>
          <w:caps w:val="0"/>
          <w:sz w:val="20"/>
        </w:rPr>
        <w:t xml:space="preserve"> (</w:t>
      </w:r>
      <w:proofErr w:type="spellStart"/>
      <w:r w:rsidR="006C543B" w:rsidRPr="006C543B">
        <w:rPr>
          <w:rFonts w:ascii="Arial" w:hAnsi="Arial"/>
          <w:b w:val="0"/>
          <w:caps w:val="0"/>
          <w:sz w:val="20"/>
        </w:rPr>
        <w:t>Iorhen</w:t>
      </w:r>
      <w:proofErr w:type="spellEnd"/>
      <w:r w:rsidR="006C543B">
        <w:rPr>
          <w:rFonts w:ascii="Arial" w:hAnsi="Arial"/>
          <w:b w:val="0"/>
          <w:caps w:val="0"/>
          <w:sz w:val="20"/>
        </w:rPr>
        <w:t xml:space="preserve">, 2019). </w:t>
      </w:r>
      <w:r w:rsidRPr="009052C9">
        <w:rPr>
          <w:rFonts w:ascii="Arial" w:hAnsi="Arial"/>
          <w:b w:val="0"/>
          <w:caps w:val="0"/>
          <w:sz w:val="20"/>
        </w:rPr>
        <w:t>Exciting activities that require teachers to work together can speed up the team-building process, allowing team members to learn the best ways to communicate with others in the team through experience (</w:t>
      </w:r>
      <w:r w:rsidR="006C543B" w:rsidRPr="006C543B">
        <w:rPr>
          <w:rFonts w:ascii="Arial" w:hAnsi="Arial"/>
          <w:b w:val="0"/>
          <w:caps w:val="0"/>
          <w:sz w:val="20"/>
        </w:rPr>
        <w:t>Stepanova</w:t>
      </w:r>
      <w:r w:rsidR="006C543B">
        <w:rPr>
          <w:rFonts w:ascii="Arial" w:hAnsi="Arial"/>
          <w:b w:val="0"/>
          <w:caps w:val="0"/>
          <w:sz w:val="20"/>
        </w:rPr>
        <w:t xml:space="preserve"> et al.</w:t>
      </w:r>
      <w:r w:rsidRPr="009052C9">
        <w:rPr>
          <w:rFonts w:ascii="Arial" w:hAnsi="Arial"/>
          <w:b w:val="0"/>
          <w:caps w:val="0"/>
          <w:sz w:val="20"/>
        </w:rPr>
        <w:t>, 20</w:t>
      </w:r>
      <w:r w:rsidR="006C543B">
        <w:rPr>
          <w:rFonts w:ascii="Arial" w:hAnsi="Arial"/>
          <w:b w:val="0"/>
          <w:caps w:val="0"/>
          <w:sz w:val="20"/>
        </w:rPr>
        <w:t>20</w:t>
      </w:r>
      <w:r w:rsidRPr="009052C9">
        <w:rPr>
          <w:rFonts w:ascii="Arial" w:hAnsi="Arial"/>
          <w:b w:val="0"/>
          <w:caps w:val="0"/>
          <w:sz w:val="20"/>
        </w:rPr>
        <w:t xml:space="preserve">). </w:t>
      </w:r>
    </w:p>
    <w:p w14:paraId="58723053" w14:textId="61A04BF6"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 xml:space="preserve">Specifically, this research uses generally prevailing theoretical approaches </w:t>
      </w:r>
      <w:r>
        <w:rPr>
          <w:rFonts w:ascii="Arial" w:hAnsi="Arial"/>
          <w:b w:val="0"/>
          <w:caps w:val="0"/>
          <w:sz w:val="20"/>
        </w:rPr>
        <w:t xml:space="preserve">to </w:t>
      </w:r>
      <w:r w:rsidRPr="009052C9">
        <w:rPr>
          <w:rFonts w:ascii="Arial" w:hAnsi="Arial"/>
          <w:b w:val="0"/>
          <w:caps w:val="0"/>
          <w:sz w:val="20"/>
        </w:rPr>
        <w:t>derive a testable proposition that captures the complexity of workplace transmission strategies and response procedure</w:t>
      </w:r>
      <w:r>
        <w:rPr>
          <w:rFonts w:ascii="Arial" w:hAnsi="Arial"/>
          <w:b w:val="0"/>
          <w:caps w:val="0"/>
          <w:sz w:val="20"/>
        </w:rPr>
        <w:t>s</w:t>
      </w:r>
      <w:r w:rsidRPr="009052C9">
        <w:rPr>
          <w:rFonts w:ascii="Arial" w:hAnsi="Arial"/>
          <w:b w:val="0"/>
          <w:caps w:val="0"/>
          <w:sz w:val="20"/>
        </w:rPr>
        <w:t xml:space="preserve"> in the academe in public elementary school specify alternative approaches based on extant research to testing this prediction; and offer evidence of the relative efficacy of the alternative approaches. Thus, this research has both substantive and methodological goals, </w:t>
      </w:r>
      <w:r w:rsidRPr="009052C9">
        <w:rPr>
          <w:rFonts w:ascii="Arial" w:hAnsi="Arial"/>
          <w:b w:val="0"/>
          <w:caps w:val="0"/>
          <w:sz w:val="20"/>
        </w:rPr>
        <w:lastRenderedPageBreak/>
        <w:t>but its primary objective is to move beyond theorizing to workplace transmission strategies and response procedure</w:t>
      </w:r>
      <w:r>
        <w:rPr>
          <w:rFonts w:ascii="Arial" w:hAnsi="Arial"/>
          <w:b w:val="0"/>
          <w:caps w:val="0"/>
          <w:sz w:val="20"/>
        </w:rPr>
        <w:t>s</w:t>
      </w:r>
      <w:r w:rsidRPr="009052C9">
        <w:rPr>
          <w:rFonts w:ascii="Arial" w:hAnsi="Arial"/>
          <w:b w:val="0"/>
          <w:caps w:val="0"/>
          <w:sz w:val="20"/>
        </w:rPr>
        <w:t xml:space="preserve"> of teachers in public elementary school assessment.</w:t>
      </w:r>
    </w:p>
    <w:p w14:paraId="2FB4B4E6" w14:textId="5D8F129A" w:rsidR="009052C9" w:rsidRPr="009052C9" w:rsidRDefault="006D5185" w:rsidP="009052C9">
      <w:pPr>
        <w:pStyle w:val="AbstHead"/>
        <w:jc w:val="both"/>
        <w:rPr>
          <w:rFonts w:ascii="Arial" w:hAnsi="Arial"/>
          <w:b w:val="0"/>
          <w:caps w:val="0"/>
          <w:sz w:val="20"/>
        </w:rPr>
      </w:pPr>
      <w:r>
        <w:rPr>
          <w:noProof/>
        </w:rPr>
        <w:drawing>
          <wp:anchor distT="0" distB="0" distL="114300" distR="114300" simplePos="0" relativeHeight="251658240" behindDoc="0" locked="0" layoutInCell="1" allowOverlap="1" wp14:anchorId="7C654DBC" wp14:editId="4397DA1A">
            <wp:simplePos x="0" y="0"/>
            <wp:positionH relativeFrom="column">
              <wp:posOffset>624840</wp:posOffset>
            </wp:positionH>
            <wp:positionV relativeFrom="paragraph">
              <wp:posOffset>157480</wp:posOffset>
            </wp:positionV>
            <wp:extent cx="3985260" cy="3196657"/>
            <wp:effectExtent l="0" t="0" r="0" b="3810"/>
            <wp:wrapSquare wrapText="bothSides"/>
            <wp:docPr id="2063411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11963" name=""/>
                    <pic:cNvPicPr/>
                  </pic:nvPicPr>
                  <pic:blipFill rotWithShape="1">
                    <a:blip r:embed="rId14">
                      <a:extLst>
                        <a:ext uri="{28A0092B-C50C-407E-A947-70E740481C1C}">
                          <a14:useLocalDpi xmlns:a14="http://schemas.microsoft.com/office/drawing/2010/main" val="0"/>
                        </a:ext>
                      </a:extLst>
                    </a:blip>
                    <a:srcRect l="30702" t="24691" r="27924" b="16309"/>
                    <a:stretch/>
                  </pic:blipFill>
                  <pic:spPr bwMode="auto">
                    <a:xfrm>
                      <a:off x="0" y="0"/>
                      <a:ext cx="3985260" cy="3196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FAF4CB" w14:textId="0A2185B5" w:rsidR="00C65285" w:rsidRDefault="00C65285" w:rsidP="00C65285">
      <w:pPr>
        <w:pStyle w:val="AbstHead"/>
        <w:spacing w:after="0"/>
        <w:jc w:val="both"/>
        <w:rPr>
          <w:rFonts w:ascii="Arial" w:hAnsi="Arial"/>
          <w:b w:val="0"/>
          <w:caps w:val="0"/>
          <w:sz w:val="20"/>
        </w:rPr>
      </w:pPr>
    </w:p>
    <w:p w14:paraId="6BF20B36" w14:textId="08FDED58" w:rsidR="00B23383" w:rsidRDefault="00B23383" w:rsidP="000763D2">
      <w:pPr>
        <w:pStyle w:val="AbstHead"/>
        <w:spacing w:after="0"/>
        <w:jc w:val="both"/>
        <w:rPr>
          <w:rFonts w:ascii="Arial" w:hAnsi="Arial"/>
          <w:b w:val="0"/>
          <w:caps w:val="0"/>
          <w:sz w:val="20"/>
        </w:rPr>
      </w:pPr>
    </w:p>
    <w:p w14:paraId="19A864A0" w14:textId="7BF98EEC" w:rsidR="000763D2" w:rsidRDefault="000763D2" w:rsidP="000763D2">
      <w:pPr>
        <w:pStyle w:val="AbstHead"/>
        <w:spacing w:after="0"/>
        <w:jc w:val="both"/>
        <w:rPr>
          <w:rFonts w:ascii="Arial" w:hAnsi="Arial" w:cs="Arial"/>
          <w:sz w:val="20"/>
        </w:rPr>
      </w:pPr>
    </w:p>
    <w:p w14:paraId="7A2EA22B" w14:textId="609A0FD1"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3B62E34" w14:textId="77777777" w:rsidR="008D1265" w:rsidRDefault="008D1265">
      <w:pPr>
        <w:jc w:val="center"/>
        <w:rPr>
          <w:rFonts w:ascii="Arial" w:eastAsia="MS Mincho" w:hAnsi="Arial" w:cs="Arial"/>
          <w:b/>
          <w:bCs/>
          <w:lang w:eastAsia="ja-JP"/>
        </w:rPr>
      </w:pPr>
    </w:p>
    <w:p w14:paraId="33637CF6" w14:textId="77777777" w:rsidR="008D1265" w:rsidRDefault="008D1265">
      <w:pPr>
        <w:jc w:val="center"/>
        <w:rPr>
          <w:rFonts w:ascii="Arial" w:eastAsia="MS Mincho" w:hAnsi="Arial" w:cs="Arial"/>
          <w:b/>
          <w:bCs/>
          <w:lang w:eastAsia="ja-JP"/>
        </w:rPr>
      </w:pPr>
    </w:p>
    <w:p w14:paraId="1495AE23" w14:textId="77777777" w:rsidR="008D1265" w:rsidRDefault="008D1265">
      <w:pPr>
        <w:jc w:val="center"/>
        <w:rPr>
          <w:rFonts w:ascii="Arial" w:eastAsia="MS Mincho" w:hAnsi="Arial" w:cs="Arial"/>
          <w:b/>
          <w:bCs/>
          <w:lang w:eastAsia="ja-JP"/>
        </w:rPr>
      </w:pPr>
    </w:p>
    <w:p w14:paraId="225D1BA4" w14:textId="77777777" w:rsidR="008D1265" w:rsidRDefault="008D1265">
      <w:pPr>
        <w:jc w:val="center"/>
        <w:rPr>
          <w:rFonts w:ascii="Arial" w:eastAsia="MS Mincho" w:hAnsi="Arial" w:cs="Arial"/>
          <w:b/>
          <w:bCs/>
          <w:lang w:eastAsia="ja-JP"/>
        </w:rPr>
      </w:pPr>
    </w:p>
    <w:p w14:paraId="61D0113C" w14:textId="77777777" w:rsidR="008D1265" w:rsidRDefault="008D1265">
      <w:pPr>
        <w:jc w:val="center"/>
        <w:rPr>
          <w:rFonts w:ascii="Arial" w:eastAsia="MS Mincho" w:hAnsi="Arial" w:cs="Arial"/>
          <w:b/>
          <w:bCs/>
          <w:lang w:eastAsia="ja-JP"/>
        </w:rPr>
      </w:pPr>
    </w:p>
    <w:p w14:paraId="5349910F" w14:textId="77777777" w:rsidR="008D1265" w:rsidRDefault="008D1265">
      <w:pPr>
        <w:jc w:val="center"/>
        <w:rPr>
          <w:rFonts w:ascii="Arial" w:eastAsia="MS Mincho" w:hAnsi="Arial" w:cs="Arial"/>
          <w:b/>
          <w:bCs/>
          <w:lang w:eastAsia="ja-JP"/>
        </w:rPr>
      </w:pPr>
    </w:p>
    <w:p w14:paraId="6879B2B3" w14:textId="77777777" w:rsidR="008D1265" w:rsidRDefault="008D1265">
      <w:pPr>
        <w:jc w:val="center"/>
        <w:rPr>
          <w:rFonts w:ascii="Arial" w:eastAsia="MS Mincho" w:hAnsi="Arial" w:cs="Arial"/>
          <w:b/>
          <w:bCs/>
          <w:lang w:eastAsia="ja-JP"/>
        </w:rPr>
      </w:pPr>
    </w:p>
    <w:p w14:paraId="07FCAEFC" w14:textId="77777777" w:rsidR="008D1265" w:rsidRDefault="008D1265">
      <w:pPr>
        <w:jc w:val="center"/>
        <w:rPr>
          <w:rFonts w:ascii="Arial" w:eastAsia="MS Mincho" w:hAnsi="Arial" w:cs="Arial"/>
          <w:b/>
          <w:bCs/>
          <w:lang w:eastAsia="ja-JP"/>
        </w:rPr>
      </w:pPr>
    </w:p>
    <w:p w14:paraId="323B3A52" w14:textId="77777777" w:rsidR="008D1265" w:rsidRDefault="008D1265">
      <w:pPr>
        <w:jc w:val="center"/>
        <w:rPr>
          <w:rFonts w:ascii="Arial" w:eastAsia="MS Mincho" w:hAnsi="Arial" w:cs="Arial"/>
          <w:b/>
          <w:bCs/>
          <w:lang w:eastAsia="ja-JP"/>
        </w:rPr>
      </w:pPr>
    </w:p>
    <w:p w14:paraId="2235615A" w14:textId="77777777" w:rsidR="008D1265" w:rsidRDefault="008D1265">
      <w:pPr>
        <w:jc w:val="center"/>
        <w:rPr>
          <w:rFonts w:ascii="Arial" w:eastAsia="MS Mincho" w:hAnsi="Arial" w:cs="Arial"/>
          <w:b/>
          <w:bCs/>
          <w:lang w:eastAsia="ja-JP"/>
        </w:rPr>
      </w:pPr>
    </w:p>
    <w:p w14:paraId="6D21782A" w14:textId="77777777" w:rsidR="008D1265" w:rsidRDefault="008D1265">
      <w:pPr>
        <w:jc w:val="center"/>
        <w:rPr>
          <w:rFonts w:ascii="Arial" w:eastAsia="MS Mincho" w:hAnsi="Arial" w:cs="Arial"/>
          <w:b/>
          <w:bCs/>
          <w:lang w:eastAsia="ja-JP"/>
        </w:rPr>
      </w:pPr>
    </w:p>
    <w:p w14:paraId="7B4D0CAD" w14:textId="77777777" w:rsidR="008D1265" w:rsidRDefault="008D1265">
      <w:pPr>
        <w:jc w:val="center"/>
        <w:rPr>
          <w:rFonts w:ascii="Arial" w:eastAsia="MS Mincho" w:hAnsi="Arial" w:cs="Arial"/>
          <w:b/>
          <w:bCs/>
          <w:lang w:eastAsia="ja-JP"/>
        </w:rPr>
      </w:pPr>
    </w:p>
    <w:p w14:paraId="58DD67AE" w14:textId="77777777" w:rsidR="008D1265" w:rsidRDefault="008D1265">
      <w:pPr>
        <w:jc w:val="center"/>
        <w:rPr>
          <w:rFonts w:ascii="Arial" w:eastAsia="MS Mincho" w:hAnsi="Arial" w:cs="Arial"/>
          <w:b/>
          <w:bCs/>
          <w:lang w:eastAsia="ja-JP"/>
        </w:rPr>
      </w:pPr>
    </w:p>
    <w:p w14:paraId="3679A193" w14:textId="77777777" w:rsidR="008D1265" w:rsidRDefault="008D1265" w:rsidP="009052C9">
      <w:pPr>
        <w:rPr>
          <w:rFonts w:ascii="Arial" w:eastAsia="MS Mincho" w:hAnsi="Arial" w:cs="Arial"/>
          <w:b/>
          <w:bCs/>
          <w:lang w:eastAsia="ja-JP"/>
        </w:rPr>
      </w:pPr>
    </w:p>
    <w:p w14:paraId="73FC38F1" w14:textId="77777777" w:rsidR="008D1265" w:rsidRDefault="008D1265">
      <w:pPr>
        <w:jc w:val="center"/>
        <w:rPr>
          <w:rFonts w:ascii="Arial" w:eastAsia="MS Mincho" w:hAnsi="Arial" w:cs="Arial"/>
          <w:b/>
          <w:bCs/>
          <w:lang w:eastAsia="ja-JP"/>
        </w:rPr>
      </w:pPr>
    </w:p>
    <w:p w14:paraId="0ACC3BEE" w14:textId="77777777" w:rsidR="008D1265" w:rsidRDefault="008D1265">
      <w:pPr>
        <w:jc w:val="center"/>
        <w:rPr>
          <w:rFonts w:ascii="Arial" w:eastAsia="MS Mincho" w:hAnsi="Arial" w:cs="Arial"/>
          <w:b/>
          <w:bCs/>
          <w:lang w:eastAsia="ja-JP"/>
        </w:rPr>
      </w:pPr>
    </w:p>
    <w:p w14:paraId="388A769A" w14:textId="2E303774" w:rsidR="00717F2E" w:rsidRDefault="00745C17">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745C17">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745C17">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8355208" w14:textId="6F2C23AF" w:rsidR="00B80AAD" w:rsidRDefault="00B80AAD" w:rsidP="00B80AAD">
      <w:pPr>
        <w:jc w:val="both"/>
        <w:rPr>
          <w:rFonts w:ascii="Arial" w:hAnsi="Arial" w:cs="Arial"/>
        </w:rPr>
      </w:pPr>
      <w:r w:rsidRPr="00B80AAD">
        <w:rPr>
          <w:rFonts w:ascii="Arial" w:hAnsi="Arial" w:cs="Arial"/>
        </w:rPr>
        <w:t xml:space="preserve">This study employed the non-experimental quantitative research design utilizing </w:t>
      </w:r>
      <w:r w:rsidR="00D91049">
        <w:rPr>
          <w:rFonts w:ascii="Arial" w:hAnsi="Arial" w:cs="Arial"/>
        </w:rPr>
        <w:t xml:space="preserve">the </w:t>
      </w:r>
      <w:r w:rsidRPr="00B80AAD">
        <w:rPr>
          <w:rFonts w:ascii="Arial" w:hAnsi="Arial" w:cs="Arial"/>
        </w:rPr>
        <w:t>correlational method. This method measure</w:t>
      </w:r>
      <w:r w:rsidR="000C034C">
        <w:rPr>
          <w:rFonts w:ascii="Arial" w:hAnsi="Arial" w:cs="Arial"/>
        </w:rPr>
        <w:t>s</w:t>
      </w:r>
      <w:r w:rsidRPr="00B80AAD">
        <w:rPr>
          <w:rFonts w:ascii="Arial" w:hAnsi="Arial" w:cs="Arial"/>
        </w:rPr>
        <w:t xml:space="preserve"> the association of variables with varying level</w:t>
      </w:r>
      <w:r w:rsidR="000C034C">
        <w:rPr>
          <w:rFonts w:ascii="Arial" w:hAnsi="Arial" w:cs="Arial"/>
        </w:rPr>
        <w:t>s</w:t>
      </w:r>
      <w:r w:rsidRPr="00B80AAD">
        <w:rPr>
          <w:rFonts w:ascii="Arial" w:hAnsi="Arial" w:cs="Arial"/>
        </w:rPr>
        <w:t xml:space="preserve"> of measurement. In certain cases, two variables become related because they are correlated to another variable</w:t>
      </w:r>
      <w:r w:rsidR="00704322">
        <w:rPr>
          <w:rFonts w:ascii="Arial" w:hAnsi="Arial" w:cs="Arial"/>
        </w:rPr>
        <w:t xml:space="preserve">. </w:t>
      </w:r>
      <w:r w:rsidRPr="00B80AAD">
        <w:rPr>
          <w:rFonts w:ascii="Arial" w:hAnsi="Arial" w:cs="Arial"/>
        </w:rPr>
        <w:t>Hence, two variables generally tend to vary together have the presence of one also indicates the presence of other; or even one can be predicted from the presence of other</w:t>
      </w:r>
      <w:r w:rsidR="00704322">
        <w:rPr>
          <w:rFonts w:ascii="Arial" w:hAnsi="Arial" w:cs="Arial"/>
        </w:rPr>
        <w:t xml:space="preserve"> </w:t>
      </w:r>
      <w:r w:rsidR="00704322" w:rsidRPr="00B80AAD">
        <w:rPr>
          <w:rFonts w:ascii="Arial" w:hAnsi="Arial" w:cs="Arial"/>
        </w:rPr>
        <w:t>(</w:t>
      </w:r>
      <w:r w:rsidR="00704322">
        <w:rPr>
          <w:rFonts w:ascii="Arial" w:hAnsi="Arial" w:cs="Arial"/>
        </w:rPr>
        <w:t>Pregoner</w:t>
      </w:r>
      <w:r w:rsidR="00704322" w:rsidRPr="00B80AAD">
        <w:rPr>
          <w:rFonts w:ascii="Arial" w:hAnsi="Arial" w:cs="Arial"/>
        </w:rPr>
        <w:t>, 20</w:t>
      </w:r>
      <w:r w:rsidR="00704322">
        <w:rPr>
          <w:rFonts w:ascii="Arial" w:hAnsi="Arial" w:cs="Arial"/>
        </w:rPr>
        <w:t>24</w:t>
      </w:r>
      <w:r w:rsidR="00704322" w:rsidRPr="00B80AAD">
        <w:rPr>
          <w:rFonts w:ascii="Arial" w:hAnsi="Arial" w:cs="Arial"/>
        </w:rPr>
        <w:t xml:space="preserve">). </w:t>
      </w:r>
      <w:r w:rsidRPr="00B80AAD">
        <w:rPr>
          <w:rFonts w:ascii="Arial" w:hAnsi="Arial" w:cs="Arial"/>
        </w:rPr>
        <w:t>This method used since the focal point of this variable research study to measure the relationship between workplace transmission and response procedure in the academe of teachers in public elementary school</w:t>
      </w:r>
      <w:r w:rsidR="00704322">
        <w:rPr>
          <w:rFonts w:ascii="Arial" w:hAnsi="Arial" w:cs="Arial"/>
        </w:rPr>
        <w:t xml:space="preserve"> </w:t>
      </w:r>
    </w:p>
    <w:p w14:paraId="7523479F" w14:textId="77777777" w:rsidR="00B80AAD" w:rsidRPr="00B80AAD" w:rsidRDefault="00B80AAD" w:rsidP="00B80AAD">
      <w:pPr>
        <w:jc w:val="both"/>
        <w:rPr>
          <w:rFonts w:ascii="Arial" w:hAnsi="Arial" w:cs="Arial"/>
        </w:rPr>
      </w:pPr>
    </w:p>
    <w:p w14:paraId="62D0E155" w14:textId="0C392B13" w:rsidR="00520D04" w:rsidRDefault="00B80AAD" w:rsidP="00B80AAD">
      <w:pPr>
        <w:jc w:val="both"/>
        <w:rPr>
          <w:rFonts w:ascii="Arial" w:hAnsi="Arial" w:cs="Arial"/>
        </w:rPr>
      </w:pPr>
      <w:r w:rsidRPr="00B80AAD">
        <w:rPr>
          <w:rFonts w:ascii="Arial" w:hAnsi="Arial" w:cs="Arial"/>
        </w:rPr>
        <w:t>Quantitative research is the process of collecting and analyzing numerical data. It can be used to find patterns and averages, make predictions, test causal relationships, and generalize results to wider populations. The purpose of quantitative research is to generate knowledge and create understanding about the social world</w:t>
      </w:r>
      <w:r w:rsidR="00704322">
        <w:rPr>
          <w:rFonts w:ascii="Arial" w:hAnsi="Arial" w:cs="Arial"/>
        </w:rPr>
        <w:t xml:space="preserve"> (Baguio &amp; Baguio, 2025). </w:t>
      </w:r>
      <w:r w:rsidRPr="00B80AAD">
        <w:rPr>
          <w:rFonts w:ascii="Arial" w:hAnsi="Arial" w:cs="Arial"/>
        </w:rPr>
        <w:t>Quantitative research is used by social scientists, including transmission researchers, to observe phenomena or occurrences</w:t>
      </w:r>
      <w:r>
        <w:rPr>
          <w:rFonts w:ascii="Arial" w:hAnsi="Arial" w:cs="Arial"/>
        </w:rPr>
        <w:t xml:space="preserve"> </w:t>
      </w:r>
      <w:r w:rsidRPr="00B80AAD">
        <w:rPr>
          <w:rFonts w:ascii="Arial" w:hAnsi="Arial" w:cs="Arial"/>
        </w:rPr>
        <w:t>affecting individuals. Social scientists are concerned with the study of people.</w:t>
      </w:r>
      <w:r>
        <w:rPr>
          <w:rFonts w:ascii="Arial" w:hAnsi="Arial" w:cs="Arial"/>
        </w:rPr>
        <w:t xml:space="preserve"> </w:t>
      </w:r>
      <w:r w:rsidRPr="00B80AAD">
        <w:rPr>
          <w:rFonts w:ascii="Arial" w:hAnsi="Arial" w:cs="Arial"/>
        </w:rPr>
        <w:t xml:space="preserve">Correlational Methods are a form of research that include “quasi-experimental” designs such as survey research or naturalistic observations, in which different </w:t>
      </w:r>
      <w:r w:rsidRPr="00B80AAD">
        <w:rPr>
          <w:rFonts w:ascii="Arial" w:hAnsi="Arial" w:cs="Arial"/>
        </w:rPr>
        <w:lastRenderedPageBreak/>
        <w:t>groups are compared, but cause and effect between variables cannot be determined. However, correlational studies are often easier to conduct than experiments and can be used when conducting a controlled experiment is impossible. For example, if they wanted to examine the relationship between grade point average and number of alcoholic drinks per week, they cannot ethically assign participants to binge-drinking conditions. They can only observe drinking behavior in a real-world setting or rely on participants’ self-report</w:t>
      </w:r>
      <w:r w:rsidR="00704322">
        <w:rPr>
          <w:rFonts w:ascii="Arial" w:hAnsi="Arial" w:cs="Arial"/>
        </w:rPr>
        <w:t xml:space="preserve"> (Torres et al., 2021).</w:t>
      </w:r>
    </w:p>
    <w:p w14:paraId="04767A37" w14:textId="77777777" w:rsidR="00B80AAD" w:rsidRDefault="00B80AAD" w:rsidP="00B80AAD">
      <w:pPr>
        <w:rPr>
          <w:rFonts w:ascii="Arial" w:hAnsi="Arial" w:cs="Arial"/>
        </w:rPr>
      </w:pPr>
    </w:p>
    <w:p w14:paraId="318F0781" w14:textId="3EA9EAEB" w:rsidR="00717F2E" w:rsidRDefault="00745C17"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EA111B0" w14:textId="1AB0F156" w:rsidR="00B80AAD" w:rsidRPr="00470D61" w:rsidRDefault="00470D61" w:rsidP="00470D61">
      <w:pPr>
        <w:jc w:val="both"/>
        <w:rPr>
          <w:rFonts w:ascii="Arial" w:hAnsi="Arial" w:cs="Arial"/>
        </w:rPr>
      </w:pPr>
      <w:r w:rsidRPr="00470D61">
        <w:rPr>
          <w:rFonts w:ascii="Arial" w:hAnsi="Arial" w:cs="Arial"/>
        </w:rPr>
        <w:t xml:space="preserve">The respondents of the study were the teachers in public elementary school teachers in </w:t>
      </w:r>
      <w:proofErr w:type="spellStart"/>
      <w:r w:rsidRPr="00470D61">
        <w:rPr>
          <w:rFonts w:ascii="Arial" w:hAnsi="Arial" w:cs="Arial"/>
        </w:rPr>
        <w:t>Baganga</w:t>
      </w:r>
      <w:proofErr w:type="spellEnd"/>
      <w:r w:rsidRPr="00470D61">
        <w:rPr>
          <w:rFonts w:ascii="Arial" w:hAnsi="Arial" w:cs="Arial"/>
        </w:rPr>
        <w:t xml:space="preserve"> District, Division of Davao Oriental. There were 163 respondents </w:t>
      </w:r>
      <w:r w:rsidR="000C034C">
        <w:rPr>
          <w:rFonts w:ascii="Arial" w:hAnsi="Arial" w:cs="Arial"/>
        </w:rPr>
        <w:t>who were</w:t>
      </w:r>
      <w:r w:rsidRPr="00470D61">
        <w:rPr>
          <w:rFonts w:ascii="Arial" w:hAnsi="Arial" w:cs="Arial"/>
        </w:rPr>
        <w:t xml:space="preserve"> public elementary school teachers. The respondents were selected by using the universal sampling which is all the population of the study will be considered as respondents to get reliable data. This study was conducted in the school year 2022-2023.</w:t>
      </w:r>
    </w:p>
    <w:p w14:paraId="336800AD" w14:textId="77777777" w:rsidR="00470D61" w:rsidRDefault="00470D61">
      <w:pPr>
        <w:rPr>
          <w:rFonts w:ascii="Arial" w:hAnsi="Arial" w:cs="Arial"/>
          <w:b/>
          <w:bCs/>
        </w:rPr>
      </w:pPr>
    </w:p>
    <w:p w14:paraId="63677DB4" w14:textId="77777777" w:rsidR="00470D61" w:rsidRDefault="00470D61">
      <w:pPr>
        <w:rPr>
          <w:rFonts w:ascii="Arial" w:hAnsi="Arial" w:cs="Arial"/>
          <w:b/>
          <w:bCs/>
        </w:rPr>
      </w:pPr>
    </w:p>
    <w:p w14:paraId="6BE2C45C" w14:textId="137EB2E1" w:rsidR="00717F2E" w:rsidRDefault="00745C17">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C1C386F" w14:textId="79A03746" w:rsidR="00470D61" w:rsidRPr="00470D61" w:rsidRDefault="00470D61" w:rsidP="00470D61">
      <w:pPr>
        <w:jc w:val="both"/>
        <w:rPr>
          <w:rFonts w:ascii="Arial" w:hAnsi="Arial" w:cs="Arial"/>
        </w:rPr>
      </w:pPr>
      <w:r w:rsidRPr="00470D61">
        <w:rPr>
          <w:rFonts w:ascii="Arial" w:hAnsi="Arial" w:cs="Arial"/>
        </w:rPr>
        <w:t xml:space="preserve">The instruments used in this study were the survey questionnaire on the workplace transmission </w:t>
      </w:r>
      <w:bookmarkStart w:id="0" w:name="_Hlk194501956"/>
      <w:r w:rsidR="00D91049">
        <w:rPr>
          <w:rFonts w:ascii="Arial" w:hAnsi="Arial" w:cs="Arial"/>
        </w:rPr>
        <w:t>approaches</w:t>
      </w:r>
      <w:bookmarkEnd w:id="0"/>
      <w:r w:rsidRPr="00470D61">
        <w:rPr>
          <w:rFonts w:ascii="Arial" w:hAnsi="Arial" w:cs="Arial"/>
        </w:rPr>
        <w:t xml:space="preserve"> and response procedure of teachers in public elementary schools in </w:t>
      </w:r>
      <w:proofErr w:type="spellStart"/>
      <w:r w:rsidRPr="00470D61">
        <w:rPr>
          <w:rFonts w:ascii="Arial" w:hAnsi="Arial" w:cs="Arial"/>
        </w:rPr>
        <w:t>Baganga</w:t>
      </w:r>
      <w:proofErr w:type="spellEnd"/>
      <w:r w:rsidRPr="00470D61">
        <w:rPr>
          <w:rFonts w:ascii="Arial" w:hAnsi="Arial" w:cs="Arial"/>
        </w:rPr>
        <w:t xml:space="preserve"> District, Division of Davao Oriental. This instrument was constructed based from relevant studies and literature reviewed. Prior to the administration, the draft of this instrument </w:t>
      </w:r>
      <w:proofErr w:type="gramStart"/>
      <w:r w:rsidRPr="00470D61">
        <w:rPr>
          <w:rFonts w:ascii="Arial" w:hAnsi="Arial" w:cs="Arial"/>
        </w:rPr>
        <w:t>were</w:t>
      </w:r>
      <w:proofErr w:type="gramEnd"/>
      <w:r w:rsidRPr="00470D61">
        <w:rPr>
          <w:rFonts w:ascii="Arial" w:hAnsi="Arial" w:cs="Arial"/>
        </w:rPr>
        <w:t xml:space="preserve"> tested for face and content validity by the panel of experts in the field of Doctor of Educational Management. Based on their future comments and suggestions, revisions were made. </w:t>
      </w:r>
    </w:p>
    <w:p w14:paraId="01ADAA35" w14:textId="77777777" w:rsidR="00470D61" w:rsidRPr="00470D61" w:rsidRDefault="00470D61" w:rsidP="00470D61">
      <w:pPr>
        <w:jc w:val="both"/>
        <w:rPr>
          <w:rFonts w:ascii="Arial" w:hAnsi="Arial" w:cs="Arial"/>
        </w:rPr>
      </w:pPr>
    </w:p>
    <w:p w14:paraId="171E153A" w14:textId="07F1C9BD" w:rsidR="00717F2E" w:rsidRDefault="00470D61" w:rsidP="00470D61">
      <w:pPr>
        <w:jc w:val="both"/>
        <w:rPr>
          <w:rFonts w:ascii="Arial" w:hAnsi="Arial" w:cs="Arial"/>
        </w:rPr>
      </w:pPr>
      <w:r w:rsidRPr="00470D61">
        <w:rPr>
          <w:rFonts w:ascii="Arial" w:hAnsi="Arial" w:cs="Arial"/>
        </w:rPr>
        <w:t xml:space="preserve">To test for reliability and validity, the instrument </w:t>
      </w:r>
      <w:r w:rsidR="00825C07">
        <w:rPr>
          <w:rFonts w:ascii="Arial" w:hAnsi="Arial" w:cs="Arial"/>
        </w:rPr>
        <w:t xml:space="preserve">was </w:t>
      </w:r>
      <w:r w:rsidRPr="00470D61">
        <w:rPr>
          <w:rFonts w:ascii="Arial" w:hAnsi="Arial" w:cs="Arial"/>
        </w:rPr>
        <w:t xml:space="preserve">tried out in 30 teachers in Osmeña Elementary School in one separate school in the same district. The instrument was found highly reliable with a Cronbach’s Alpha result </w:t>
      </w:r>
      <w:r w:rsidR="000C034C">
        <w:rPr>
          <w:rFonts w:ascii="Arial" w:hAnsi="Arial" w:cs="Arial"/>
        </w:rPr>
        <w:t xml:space="preserve">of </w:t>
      </w:r>
      <w:r w:rsidRPr="00470D61">
        <w:rPr>
          <w:rFonts w:ascii="Arial" w:hAnsi="Arial" w:cs="Arial"/>
        </w:rPr>
        <w:t xml:space="preserve">.749 for workplace transmission approaches and 0.81 for response procedure. The respondents answered the 40-item questionnaire in </w:t>
      </w:r>
      <w:proofErr w:type="gramStart"/>
      <w:r w:rsidRPr="00470D61">
        <w:rPr>
          <w:rFonts w:ascii="Arial" w:hAnsi="Arial" w:cs="Arial"/>
        </w:rPr>
        <w:t>a</w:t>
      </w:r>
      <w:proofErr w:type="gramEnd"/>
      <w:r w:rsidRPr="00470D61">
        <w:rPr>
          <w:rFonts w:ascii="Arial" w:hAnsi="Arial" w:cs="Arial"/>
        </w:rPr>
        <w:t xml:space="preserve"> </w:t>
      </w:r>
      <w:r w:rsidR="000C034C">
        <w:rPr>
          <w:rFonts w:ascii="Arial" w:hAnsi="Arial" w:cs="Arial"/>
        </w:rPr>
        <w:t>eight</w:t>
      </w:r>
      <w:r w:rsidRPr="00470D61">
        <w:rPr>
          <w:rFonts w:ascii="Arial" w:hAnsi="Arial" w:cs="Arial"/>
        </w:rPr>
        <w:t xml:space="preserve"> subscales.  </w:t>
      </w:r>
    </w:p>
    <w:p w14:paraId="799084A2" w14:textId="77777777" w:rsidR="00470D61" w:rsidRDefault="00470D61" w:rsidP="00470D61">
      <w:pPr>
        <w:rPr>
          <w:rFonts w:ascii="Arial" w:hAnsi="Arial" w:cs="Arial"/>
          <w:b/>
          <w:bCs/>
        </w:rPr>
      </w:pPr>
    </w:p>
    <w:p w14:paraId="7821138E" w14:textId="77777777" w:rsidR="00717F2E" w:rsidRDefault="00745C17">
      <w:pPr>
        <w:rPr>
          <w:rFonts w:ascii="Arial" w:hAnsi="Arial" w:cs="Arial"/>
          <w:b/>
          <w:bCs/>
        </w:rPr>
      </w:pPr>
      <w:r>
        <w:rPr>
          <w:rFonts w:ascii="Arial" w:hAnsi="Arial" w:cs="Arial"/>
          <w:b/>
          <w:bCs/>
        </w:rPr>
        <w:t>2.4 Data Gathering Procedure</w:t>
      </w:r>
    </w:p>
    <w:p w14:paraId="74006DB4" w14:textId="77777777" w:rsidR="00825C07" w:rsidRDefault="00825C07">
      <w:pPr>
        <w:rPr>
          <w:rFonts w:ascii="Arial" w:hAnsi="Arial" w:cs="Arial"/>
          <w:b/>
          <w:bCs/>
        </w:rPr>
      </w:pPr>
    </w:p>
    <w:p w14:paraId="35365F31" w14:textId="77777777" w:rsidR="00825C07" w:rsidRDefault="00825C07">
      <w:pPr>
        <w:rPr>
          <w:rFonts w:ascii="Arial" w:hAnsi="Arial" w:cs="Arial"/>
          <w:b/>
          <w:bCs/>
        </w:rPr>
      </w:pPr>
    </w:p>
    <w:p w14:paraId="175EE38D" w14:textId="3D6BA799" w:rsidR="00825C07" w:rsidRDefault="00825C07" w:rsidP="00825C07">
      <w:pPr>
        <w:jc w:val="both"/>
        <w:rPr>
          <w:rFonts w:ascii="Arial" w:hAnsi="Arial" w:cs="Arial"/>
        </w:rPr>
      </w:pPr>
      <w:r w:rsidRPr="00825C07">
        <w:rPr>
          <w:rFonts w:ascii="Arial" w:hAnsi="Arial" w:cs="Arial"/>
        </w:rPr>
        <w:t xml:space="preserve">The researcher asked </w:t>
      </w:r>
      <w:r w:rsidR="00831F0D">
        <w:rPr>
          <w:rFonts w:ascii="Arial" w:hAnsi="Arial" w:cs="Arial"/>
        </w:rPr>
        <w:t xml:space="preserve">for </w:t>
      </w:r>
      <w:r w:rsidRPr="00825C07">
        <w:rPr>
          <w:rFonts w:ascii="Arial" w:hAnsi="Arial" w:cs="Arial"/>
        </w:rPr>
        <w:t xml:space="preserve">an endorsement from the Dean of the Graduate </w:t>
      </w:r>
      <w:r>
        <w:rPr>
          <w:rFonts w:ascii="Arial" w:hAnsi="Arial" w:cs="Arial"/>
        </w:rPr>
        <w:t>S</w:t>
      </w:r>
      <w:r w:rsidRPr="00825C07">
        <w:rPr>
          <w:rFonts w:ascii="Arial" w:hAnsi="Arial" w:cs="Arial"/>
        </w:rPr>
        <w:t>chool</w:t>
      </w:r>
      <w:r>
        <w:rPr>
          <w:rFonts w:ascii="Arial" w:hAnsi="Arial" w:cs="Arial"/>
        </w:rPr>
        <w:t xml:space="preserve"> f</w:t>
      </w:r>
      <w:r w:rsidRPr="00825C07">
        <w:rPr>
          <w:rFonts w:ascii="Arial" w:hAnsi="Arial" w:cs="Arial"/>
        </w:rPr>
        <w:t xml:space="preserve">or the </w:t>
      </w:r>
      <w:r w:rsidR="000C034C">
        <w:rPr>
          <w:rFonts w:ascii="Arial" w:hAnsi="Arial" w:cs="Arial"/>
        </w:rPr>
        <w:t>s</w:t>
      </w:r>
      <w:r w:rsidRPr="00825C07">
        <w:rPr>
          <w:rFonts w:ascii="Arial" w:hAnsi="Arial" w:cs="Arial"/>
        </w:rPr>
        <w:t>uperintendent</w:t>
      </w:r>
      <w:r>
        <w:rPr>
          <w:rFonts w:ascii="Arial" w:hAnsi="Arial" w:cs="Arial"/>
        </w:rPr>
        <w:t>'s</w:t>
      </w:r>
      <w:r w:rsidRPr="00825C07">
        <w:rPr>
          <w:rFonts w:ascii="Arial" w:hAnsi="Arial" w:cs="Arial"/>
        </w:rPr>
        <w:t xml:space="preserve"> approval. After the approval of the Dean, request letters were submitted to the office of the School</w:t>
      </w:r>
      <w:r>
        <w:rPr>
          <w:rFonts w:ascii="Arial" w:hAnsi="Arial" w:cs="Arial"/>
        </w:rPr>
        <w:t>’</w:t>
      </w:r>
      <w:r w:rsidRPr="00825C07">
        <w:rPr>
          <w:rFonts w:ascii="Arial" w:hAnsi="Arial" w:cs="Arial"/>
        </w:rPr>
        <w:t>s Division Superintendent. After the approval of the superintendent</w:t>
      </w:r>
      <w:r>
        <w:rPr>
          <w:rFonts w:ascii="Arial" w:hAnsi="Arial" w:cs="Arial"/>
        </w:rPr>
        <w:t>,</w:t>
      </w:r>
      <w:r w:rsidRPr="00825C07">
        <w:rPr>
          <w:rFonts w:ascii="Arial" w:hAnsi="Arial" w:cs="Arial"/>
        </w:rPr>
        <w:t xml:space="preserve"> an endorsement letter was submitted to the School Heads. A letter asking permission f</w:t>
      </w:r>
      <w:r w:rsidR="000C034C">
        <w:rPr>
          <w:rFonts w:ascii="Arial" w:hAnsi="Arial" w:cs="Arial"/>
        </w:rPr>
        <w:t>ro</w:t>
      </w:r>
      <w:r w:rsidRPr="00825C07">
        <w:rPr>
          <w:rFonts w:ascii="Arial" w:hAnsi="Arial" w:cs="Arial"/>
        </w:rPr>
        <w:t>m the school heads were attached.</w:t>
      </w:r>
    </w:p>
    <w:p w14:paraId="0F1B3C54" w14:textId="77777777" w:rsidR="00825C07" w:rsidRPr="00825C07" w:rsidRDefault="00825C07" w:rsidP="00825C07">
      <w:pPr>
        <w:jc w:val="both"/>
        <w:rPr>
          <w:rFonts w:ascii="Arial" w:hAnsi="Arial" w:cs="Arial"/>
        </w:rPr>
      </w:pPr>
    </w:p>
    <w:p w14:paraId="085D1F0D" w14:textId="343AC470" w:rsidR="000F2443" w:rsidRPr="00831F0D" w:rsidRDefault="00831F0D" w:rsidP="00831F0D">
      <w:pPr>
        <w:jc w:val="both"/>
        <w:rPr>
          <w:rFonts w:ascii="Arial" w:hAnsi="Arial" w:cs="Arial"/>
        </w:rPr>
      </w:pPr>
      <w:r w:rsidRPr="00831F0D">
        <w:rPr>
          <w:rFonts w:ascii="Arial" w:hAnsi="Arial" w:cs="Arial"/>
        </w:rPr>
        <w:t>After that, a survey schedule was prepared for the distribution of the test questionnaires for pilot testing to determine their reliability and validity. The explanation of the study and instructions for the tests were incorporated into the questionnaires.</w:t>
      </w:r>
      <w:r>
        <w:rPr>
          <w:rFonts w:ascii="Arial" w:hAnsi="Arial" w:cs="Arial"/>
        </w:rPr>
        <w:t xml:space="preserve"> </w:t>
      </w:r>
      <w:r w:rsidRPr="00831F0D">
        <w:rPr>
          <w:rFonts w:ascii="Arial" w:hAnsi="Arial" w:cs="Arial"/>
        </w:rPr>
        <w:t>Once the pilot testing results were obtained, the survey was distributed to all respondents. The researcher then collected all the completed questionnaires for statistical treatment. The data were subsequently submitted to the statistician for tallying, tabulation, analysis, and interpretation based on the objectives of the study.</w:t>
      </w:r>
    </w:p>
    <w:p w14:paraId="7BC96560" w14:textId="77777777" w:rsidR="000F2443" w:rsidRDefault="000F2443" w:rsidP="000F2443"/>
    <w:p w14:paraId="3680DD5B" w14:textId="77777777" w:rsidR="000F2443" w:rsidRDefault="000F2443" w:rsidP="000F2443"/>
    <w:p w14:paraId="0AD0A162" w14:textId="77777777" w:rsidR="00831F0D" w:rsidRPr="000F2443" w:rsidRDefault="00831F0D" w:rsidP="000F2443"/>
    <w:p w14:paraId="0B281753" w14:textId="1FC98E80" w:rsidR="00717F2E" w:rsidRDefault="00745C17" w:rsidP="00E96A2D">
      <w:pPr>
        <w:pStyle w:val="Heading1"/>
        <w:rPr>
          <w:rFonts w:cs="Arial"/>
          <w:sz w:val="20"/>
        </w:rPr>
      </w:pPr>
      <w:r>
        <w:rPr>
          <w:rFonts w:cs="Arial"/>
          <w:sz w:val="20"/>
        </w:rPr>
        <w:lastRenderedPageBreak/>
        <w:t>2.5 Data Analysis</w:t>
      </w:r>
    </w:p>
    <w:p w14:paraId="1C13872C" w14:textId="77777777" w:rsidR="00717F2E" w:rsidRDefault="00717F2E">
      <w:pPr>
        <w:rPr>
          <w:rFonts w:ascii="Arial" w:hAnsi="Arial" w:cs="Arial"/>
        </w:rPr>
      </w:pPr>
    </w:p>
    <w:p w14:paraId="2D838845" w14:textId="44BDF9C1" w:rsidR="00831F0D" w:rsidRPr="00831F0D" w:rsidRDefault="00831F0D" w:rsidP="00831F0D">
      <w:pPr>
        <w:pStyle w:val="Head1"/>
        <w:jc w:val="both"/>
        <w:rPr>
          <w:rFonts w:ascii="Arial" w:hAnsi="Arial" w:cs="Arial"/>
          <w:b w:val="0"/>
          <w:caps w:val="0"/>
          <w:sz w:val="20"/>
        </w:rPr>
      </w:pPr>
      <w:r w:rsidRPr="00831F0D">
        <w:rPr>
          <w:rFonts w:ascii="Arial" w:hAnsi="Arial" w:cs="Arial"/>
          <w:b w:val="0"/>
          <w:caps w:val="0"/>
          <w:sz w:val="20"/>
        </w:rPr>
        <w:t xml:space="preserve">The gathered data were classified, analyzed and interpreted by using the following statistical tools: </w:t>
      </w:r>
    </w:p>
    <w:p w14:paraId="2A0F8BB8" w14:textId="4B0517B1" w:rsidR="00831F0D" w:rsidRPr="00831F0D" w:rsidRDefault="00831F0D" w:rsidP="00831F0D">
      <w:pPr>
        <w:pStyle w:val="Head1"/>
        <w:jc w:val="both"/>
        <w:rPr>
          <w:rFonts w:ascii="Arial" w:hAnsi="Arial" w:cs="Arial"/>
          <w:b w:val="0"/>
          <w:caps w:val="0"/>
          <w:sz w:val="20"/>
        </w:rPr>
      </w:pPr>
      <w:r w:rsidRPr="00831F0D">
        <w:rPr>
          <w:rFonts w:ascii="Arial" w:hAnsi="Arial" w:cs="Arial"/>
          <w:b w:val="0"/>
          <w:i/>
          <w:iCs/>
          <w:caps w:val="0"/>
          <w:sz w:val="20"/>
        </w:rPr>
        <w:t>Mean.</w:t>
      </w:r>
      <w:r w:rsidRPr="00831F0D">
        <w:rPr>
          <w:rFonts w:ascii="Arial" w:hAnsi="Arial" w:cs="Arial"/>
          <w:b w:val="0"/>
          <w:caps w:val="0"/>
          <w:sz w:val="20"/>
        </w:rPr>
        <w:t xml:space="preserve"> This was used to measure the extent of workplace transmission </w:t>
      </w:r>
      <w:r w:rsidR="00D91049" w:rsidRPr="00D91049">
        <w:rPr>
          <w:rFonts w:ascii="Arial" w:hAnsi="Arial" w:cs="Arial"/>
          <w:b w:val="0"/>
          <w:caps w:val="0"/>
          <w:sz w:val="20"/>
        </w:rPr>
        <w:t>approaches</w:t>
      </w:r>
      <w:r w:rsidRPr="00831F0D">
        <w:rPr>
          <w:rFonts w:ascii="Arial" w:hAnsi="Arial" w:cs="Arial"/>
          <w:b w:val="0"/>
          <w:caps w:val="0"/>
          <w:sz w:val="20"/>
        </w:rPr>
        <w:t xml:space="preserve"> and response procedure of teachers in public elementary schools in </w:t>
      </w:r>
      <w:proofErr w:type="spellStart"/>
      <w:r w:rsidRPr="00831F0D">
        <w:rPr>
          <w:rFonts w:ascii="Arial" w:hAnsi="Arial" w:cs="Arial"/>
          <w:b w:val="0"/>
          <w:caps w:val="0"/>
          <w:sz w:val="20"/>
        </w:rPr>
        <w:t>Baganga</w:t>
      </w:r>
      <w:proofErr w:type="spellEnd"/>
      <w:r w:rsidRPr="00831F0D">
        <w:rPr>
          <w:rFonts w:ascii="Arial" w:hAnsi="Arial" w:cs="Arial"/>
          <w:b w:val="0"/>
          <w:caps w:val="0"/>
          <w:sz w:val="20"/>
        </w:rPr>
        <w:t xml:space="preserve"> District, Division of Davao Oriental.</w:t>
      </w:r>
    </w:p>
    <w:p w14:paraId="316FE4B7" w14:textId="0AB09944" w:rsidR="00831F0D" w:rsidRPr="00831F0D" w:rsidRDefault="00831F0D" w:rsidP="00831F0D">
      <w:pPr>
        <w:pStyle w:val="Head1"/>
        <w:jc w:val="both"/>
        <w:rPr>
          <w:rFonts w:ascii="Arial" w:hAnsi="Arial" w:cs="Arial"/>
          <w:b w:val="0"/>
          <w:caps w:val="0"/>
          <w:sz w:val="20"/>
        </w:rPr>
      </w:pPr>
      <w:r w:rsidRPr="00831F0D">
        <w:rPr>
          <w:rFonts w:ascii="Arial" w:hAnsi="Arial" w:cs="Arial"/>
          <w:b w:val="0"/>
          <w:i/>
          <w:iCs/>
          <w:caps w:val="0"/>
          <w:sz w:val="20"/>
        </w:rPr>
        <w:t>Pearson Product Moment Correlation Coefficient (Pearson r).</w:t>
      </w:r>
      <w:r w:rsidRPr="00831F0D">
        <w:rPr>
          <w:rFonts w:ascii="Arial" w:hAnsi="Arial" w:cs="Arial"/>
          <w:b w:val="0"/>
          <w:caps w:val="0"/>
          <w:sz w:val="20"/>
        </w:rPr>
        <w:t xml:space="preserve"> This was used to determine the relationships between the workplace transmission </w:t>
      </w:r>
      <w:r w:rsidR="00D91049" w:rsidRPr="00D91049">
        <w:rPr>
          <w:rFonts w:ascii="Arial" w:hAnsi="Arial" w:cs="Arial"/>
          <w:b w:val="0"/>
          <w:caps w:val="0"/>
          <w:sz w:val="20"/>
        </w:rPr>
        <w:t>approaches</w:t>
      </w:r>
      <w:r w:rsidRPr="00831F0D">
        <w:rPr>
          <w:rFonts w:ascii="Arial" w:hAnsi="Arial" w:cs="Arial"/>
          <w:b w:val="0"/>
          <w:caps w:val="0"/>
          <w:sz w:val="20"/>
        </w:rPr>
        <w:t xml:space="preserve"> and response procedure of teachers in public elementary schools in </w:t>
      </w:r>
      <w:proofErr w:type="spellStart"/>
      <w:r w:rsidRPr="00831F0D">
        <w:rPr>
          <w:rFonts w:ascii="Arial" w:hAnsi="Arial" w:cs="Arial"/>
          <w:b w:val="0"/>
          <w:caps w:val="0"/>
          <w:sz w:val="20"/>
        </w:rPr>
        <w:t>Baganga</w:t>
      </w:r>
      <w:proofErr w:type="spellEnd"/>
      <w:r w:rsidRPr="00831F0D">
        <w:rPr>
          <w:rFonts w:ascii="Arial" w:hAnsi="Arial" w:cs="Arial"/>
          <w:b w:val="0"/>
          <w:caps w:val="0"/>
          <w:sz w:val="20"/>
        </w:rPr>
        <w:t xml:space="preserve"> District, Division of Davao Oriental. </w:t>
      </w:r>
    </w:p>
    <w:p w14:paraId="507E1C4D" w14:textId="1D9BA717" w:rsidR="000F2443" w:rsidRDefault="00831F0D" w:rsidP="00831F0D">
      <w:pPr>
        <w:pStyle w:val="Head1"/>
        <w:spacing w:after="0"/>
        <w:jc w:val="both"/>
        <w:rPr>
          <w:rFonts w:ascii="Arial" w:hAnsi="Arial" w:cs="Arial"/>
          <w:b w:val="0"/>
          <w:caps w:val="0"/>
          <w:sz w:val="20"/>
        </w:rPr>
      </w:pPr>
      <w:r w:rsidRPr="00831F0D">
        <w:rPr>
          <w:rFonts w:ascii="Arial" w:hAnsi="Arial" w:cs="Arial"/>
          <w:b w:val="0"/>
          <w:i/>
          <w:iCs/>
          <w:caps w:val="0"/>
          <w:sz w:val="20"/>
        </w:rPr>
        <w:t>Multiple Regression Analysis.</w:t>
      </w:r>
      <w:r w:rsidRPr="00831F0D">
        <w:rPr>
          <w:rFonts w:ascii="Arial" w:hAnsi="Arial" w:cs="Arial"/>
          <w:b w:val="0"/>
          <w:caps w:val="0"/>
          <w:sz w:val="20"/>
        </w:rPr>
        <w:t xml:space="preserve"> This was used to determine the influences of the workplace transmission </w:t>
      </w:r>
      <w:r w:rsidR="00D91049" w:rsidRPr="00D91049">
        <w:rPr>
          <w:rFonts w:ascii="Arial" w:hAnsi="Arial" w:cs="Arial"/>
          <w:b w:val="0"/>
          <w:caps w:val="0"/>
          <w:sz w:val="20"/>
        </w:rPr>
        <w:t>approaches</w:t>
      </w:r>
      <w:r w:rsidRPr="00831F0D">
        <w:rPr>
          <w:rFonts w:ascii="Arial" w:hAnsi="Arial" w:cs="Arial"/>
          <w:b w:val="0"/>
          <w:caps w:val="0"/>
          <w:sz w:val="20"/>
        </w:rPr>
        <w:t xml:space="preserve"> and response procedure of teachers in public elementary schools in </w:t>
      </w:r>
      <w:proofErr w:type="spellStart"/>
      <w:r w:rsidRPr="00831F0D">
        <w:rPr>
          <w:rFonts w:ascii="Arial" w:hAnsi="Arial" w:cs="Arial"/>
          <w:b w:val="0"/>
          <w:caps w:val="0"/>
          <w:sz w:val="20"/>
        </w:rPr>
        <w:t>Baganga</w:t>
      </w:r>
      <w:proofErr w:type="spellEnd"/>
      <w:r w:rsidRPr="00831F0D">
        <w:rPr>
          <w:rFonts w:ascii="Arial" w:hAnsi="Arial" w:cs="Arial"/>
          <w:b w:val="0"/>
          <w:caps w:val="0"/>
          <w:sz w:val="20"/>
        </w:rPr>
        <w:t xml:space="preserve"> District, Division of Davao Oriental.</w:t>
      </w:r>
    </w:p>
    <w:p w14:paraId="7765EEA6" w14:textId="1C815995" w:rsidR="00FD4383" w:rsidRDefault="00FD4383" w:rsidP="00831F0D">
      <w:pPr>
        <w:pStyle w:val="Head1"/>
        <w:spacing w:after="0"/>
        <w:jc w:val="both"/>
        <w:rPr>
          <w:rFonts w:ascii="Arial" w:hAnsi="Arial" w:cs="Arial"/>
          <w:b w:val="0"/>
          <w:caps w:val="0"/>
          <w:sz w:val="20"/>
        </w:rPr>
      </w:pPr>
    </w:p>
    <w:p w14:paraId="29566599" w14:textId="7F073EFB" w:rsidR="00FD4383" w:rsidRPr="00FD4383" w:rsidRDefault="00FD4383" w:rsidP="00831F0D">
      <w:pPr>
        <w:pStyle w:val="Head1"/>
        <w:spacing w:after="0"/>
        <w:jc w:val="both"/>
        <w:rPr>
          <w:rFonts w:ascii="Arial" w:hAnsi="Arial" w:cs="Arial"/>
          <w:caps w:val="0"/>
          <w:sz w:val="20"/>
        </w:rPr>
      </w:pPr>
      <w:r w:rsidRPr="00FD4383">
        <w:rPr>
          <w:rFonts w:ascii="Arial" w:hAnsi="Arial" w:cs="Arial"/>
          <w:caps w:val="0"/>
          <w:sz w:val="20"/>
        </w:rPr>
        <w:t xml:space="preserve">Ethical Consideration: </w:t>
      </w:r>
    </w:p>
    <w:p w14:paraId="3DFF6C0A" w14:textId="0AE099D2" w:rsidR="00FD4383" w:rsidRDefault="00FD4383" w:rsidP="00831F0D">
      <w:pPr>
        <w:pStyle w:val="Head1"/>
        <w:spacing w:after="0"/>
        <w:jc w:val="both"/>
        <w:rPr>
          <w:rFonts w:ascii="Arial" w:hAnsi="Arial" w:cs="Arial"/>
          <w:b w:val="0"/>
          <w:caps w:val="0"/>
          <w:sz w:val="20"/>
        </w:rPr>
      </w:pPr>
    </w:p>
    <w:p w14:paraId="6579CD20" w14:textId="2F48F995" w:rsidR="00FD4383" w:rsidRDefault="00FD4383" w:rsidP="00831F0D">
      <w:pPr>
        <w:pStyle w:val="Head1"/>
        <w:spacing w:after="0"/>
        <w:jc w:val="both"/>
        <w:rPr>
          <w:rFonts w:ascii="Arial" w:hAnsi="Arial" w:cs="Arial"/>
          <w:b w:val="0"/>
          <w:caps w:val="0"/>
          <w:sz w:val="20"/>
        </w:rPr>
      </w:pPr>
      <w:r w:rsidRPr="00FD4383">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4921885C" w14:textId="77777777" w:rsidR="00831F0D" w:rsidRDefault="00831F0D" w:rsidP="00831F0D">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745C17">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0930DD05" w:rsidR="00717F2E" w:rsidRDefault="00745C17">
      <w:pPr>
        <w:suppressAutoHyphens/>
        <w:jc w:val="both"/>
        <w:rPr>
          <w:rFonts w:ascii="Arial" w:hAnsi="Arial" w:cs="Arial"/>
          <w:i/>
        </w:rPr>
      </w:pPr>
      <w:r>
        <w:rPr>
          <w:rFonts w:ascii="Arial" w:hAnsi="Arial" w:cs="Arial"/>
          <w:b/>
        </w:rPr>
        <w:t xml:space="preserve">3.1 </w:t>
      </w:r>
      <w:r w:rsidR="002E4A3E" w:rsidRPr="002E4A3E">
        <w:rPr>
          <w:rFonts w:ascii="Arial" w:hAnsi="Arial" w:cs="Arial"/>
          <w:b/>
        </w:rPr>
        <w:t xml:space="preserve">Workplace Transmission </w:t>
      </w:r>
      <w:r w:rsidR="00D91049">
        <w:rPr>
          <w:rFonts w:ascii="Arial" w:hAnsi="Arial" w:cs="Arial"/>
          <w:b/>
        </w:rPr>
        <w:t>A</w:t>
      </w:r>
      <w:r w:rsidR="00D91049" w:rsidRPr="00D91049">
        <w:rPr>
          <w:rFonts w:ascii="Arial" w:hAnsi="Arial" w:cs="Arial"/>
          <w:b/>
        </w:rPr>
        <w:t>pproaches</w:t>
      </w:r>
      <w:r w:rsidR="002E4A3E" w:rsidRPr="002E4A3E">
        <w:rPr>
          <w:rFonts w:ascii="Arial" w:hAnsi="Arial" w:cs="Arial"/>
          <w:b/>
        </w:rPr>
        <w:t xml:space="preserve"> of Teachers in Public Elementary Schools</w:t>
      </w:r>
    </w:p>
    <w:p w14:paraId="65E4B757" w14:textId="77777777" w:rsidR="002A75E4" w:rsidRDefault="002A75E4">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5C6E0248" w14:textId="0A91F3DD" w:rsidR="00D308B0" w:rsidRDefault="00745C17">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2E4A3E" w:rsidRPr="002E4A3E">
        <w:rPr>
          <w:rFonts w:ascii="Arial" w:hAnsi="Arial" w:cs="Arial"/>
          <w:i/>
        </w:rPr>
        <w:t xml:space="preserve">Workplace Transmission </w:t>
      </w:r>
      <w:r w:rsidR="00D91049">
        <w:rPr>
          <w:rFonts w:ascii="Arial" w:hAnsi="Arial" w:cs="Arial"/>
          <w:i/>
        </w:rPr>
        <w:t>A</w:t>
      </w:r>
      <w:r w:rsidR="00D91049" w:rsidRPr="00D91049">
        <w:rPr>
          <w:rFonts w:ascii="Arial" w:hAnsi="Arial" w:cs="Arial"/>
          <w:i/>
        </w:rPr>
        <w:t>pproaches</w:t>
      </w:r>
      <w:r w:rsidR="002E4A3E" w:rsidRPr="002E4A3E">
        <w:rPr>
          <w:rFonts w:ascii="Arial" w:hAnsi="Arial" w:cs="Arial"/>
          <w:i/>
        </w:rPr>
        <w:t xml:space="preserve"> of Teachers in Public Elementary Schools</w:t>
      </w:r>
    </w:p>
    <w:p w14:paraId="69895B0F" w14:textId="77777777" w:rsidR="002E4A3E" w:rsidRDefault="002E4A3E">
      <w:pPr>
        <w:suppressAutoHyphens/>
        <w:jc w:val="both"/>
        <w:rPr>
          <w:rFonts w:ascii="Arial" w:hAnsi="Arial" w:cs="Arial"/>
          <w:i/>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780"/>
        <w:gridCol w:w="900"/>
        <w:gridCol w:w="990"/>
        <w:gridCol w:w="2692"/>
        <w:gridCol w:w="11"/>
      </w:tblGrid>
      <w:tr w:rsidR="002E4A3E" w:rsidRPr="002E4A3E" w14:paraId="4890A25A" w14:textId="77777777" w:rsidTr="00052E04">
        <w:trPr>
          <w:gridAfter w:val="1"/>
          <w:wAfter w:w="11" w:type="dxa"/>
          <w:trHeight w:val="35"/>
        </w:trPr>
        <w:tc>
          <w:tcPr>
            <w:tcW w:w="3780" w:type="dxa"/>
            <w:tcBorders>
              <w:top w:val="single" w:sz="18" w:space="0" w:color="000000"/>
              <w:bottom w:val="single" w:sz="4" w:space="0" w:color="000000"/>
            </w:tcBorders>
          </w:tcPr>
          <w:p w14:paraId="249B8407" w14:textId="11EF4C55" w:rsidR="002E4A3E" w:rsidRPr="002E4A3E" w:rsidRDefault="002E4A3E" w:rsidP="00052E04">
            <w:pPr>
              <w:jc w:val="center"/>
              <w:rPr>
                <w:rFonts w:ascii="Arial" w:eastAsia="Arial" w:hAnsi="Arial"/>
                <w:b/>
              </w:rPr>
            </w:pPr>
            <w:r w:rsidRPr="002E4A3E">
              <w:rPr>
                <w:rFonts w:ascii="Arial" w:eastAsia="Arial" w:hAnsi="Arial"/>
                <w:b/>
              </w:rPr>
              <w:t>Domains</w:t>
            </w:r>
          </w:p>
        </w:tc>
        <w:tc>
          <w:tcPr>
            <w:tcW w:w="900" w:type="dxa"/>
            <w:tcBorders>
              <w:top w:val="single" w:sz="18" w:space="0" w:color="000000"/>
              <w:bottom w:val="single" w:sz="4" w:space="0" w:color="000000"/>
            </w:tcBorders>
          </w:tcPr>
          <w:p w14:paraId="7D24C3D3" w14:textId="77777777" w:rsidR="002E4A3E" w:rsidRPr="002E4A3E" w:rsidRDefault="002E4A3E" w:rsidP="00052E04">
            <w:pPr>
              <w:jc w:val="center"/>
              <w:rPr>
                <w:rFonts w:ascii="Arial" w:eastAsia="Arial" w:hAnsi="Arial"/>
                <w:b/>
              </w:rPr>
            </w:pPr>
            <w:r w:rsidRPr="002E4A3E">
              <w:rPr>
                <w:rFonts w:ascii="Arial" w:eastAsia="Arial" w:hAnsi="Arial"/>
                <w:b/>
              </w:rPr>
              <w:t>SD</w:t>
            </w:r>
          </w:p>
        </w:tc>
        <w:tc>
          <w:tcPr>
            <w:tcW w:w="990" w:type="dxa"/>
            <w:tcBorders>
              <w:top w:val="single" w:sz="18" w:space="0" w:color="000000"/>
              <w:bottom w:val="single" w:sz="4" w:space="0" w:color="000000"/>
            </w:tcBorders>
          </w:tcPr>
          <w:p w14:paraId="06797A34" w14:textId="77777777" w:rsidR="002E4A3E" w:rsidRPr="002E4A3E" w:rsidRDefault="002E4A3E" w:rsidP="00052E04">
            <w:pPr>
              <w:jc w:val="center"/>
              <w:rPr>
                <w:rFonts w:ascii="Arial" w:eastAsia="Arial" w:hAnsi="Arial"/>
                <w:b/>
              </w:rPr>
            </w:pPr>
            <w:r w:rsidRPr="002E4A3E">
              <w:rPr>
                <w:rFonts w:ascii="Arial" w:eastAsia="Arial" w:hAnsi="Arial"/>
                <w:b/>
              </w:rPr>
              <w:t>Mean</w:t>
            </w:r>
          </w:p>
        </w:tc>
        <w:tc>
          <w:tcPr>
            <w:tcW w:w="2692" w:type="dxa"/>
            <w:tcBorders>
              <w:top w:val="single" w:sz="18" w:space="0" w:color="000000"/>
              <w:bottom w:val="single" w:sz="4" w:space="0" w:color="000000"/>
            </w:tcBorders>
          </w:tcPr>
          <w:p w14:paraId="7D51DCCD" w14:textId="77777777" w:rsidR="002E4A3E" w:rsidRPr="002E4A3E" w:rsidRDefault="002E4A3E" w:rsidP="00052E04">
            <w:pPr>
              <w:jc w:val="center"/>
              <w:rPr>
                <w:rFonts w:ascii="Arial" w:eastAsia="Arial" w:hAnsi="Arial"/>
                <w:b/>
              </w:rPr>
            </w:pPr>
            <w:r w:rsidRPr="002E4A3E">
              <w:rPr>
                <w:rFonts w:ascii="Arial" w:eastAsia="Arial" w:hAnsi="Arial"/>
                <w:b/>
              </w:rPr>
              <w:t>Descriptive Level</w:t>
            </w:r>
          </w:p>
        </w:tc>
      </w:tr>
      <w:tr w:rsidR="002E4A3E" w:rsidRPr="002E4A3E" w14:paraId="36F70EB8" w14:textId="77777777" w:rsidTr="00052E04">
        <w:trPr>
          <w:gridAfter w:val="1"/>
          <w:wAfter w:w="11" w:type="dxa"/>
          <w:trHeight w:val="269"/>
        </w:trPr>
        <w:tc>
          <w:tcPr>
            <w:tcW w:w="3780" w:type="dxa"/>
            <w:tcBorders>
              <w:top w:val="single" w:sz="4" w:space="0" w:color="000000"/>
            </w:tcBorders>
          </w:tcPr>
          <w:p w14:paraId="6FB13687"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Verbal Transmission</w:t>
            </w:r>
          </w:p>
        </w:tc>
        <w:tc>
          <w:tcPr>
            <w:tcW w:w="900" w:type="dxa"/>
            <w:tcBorders>
              <w:top w:val="single" w:sz="4" w:space="0" w:color="000000"/>
            </w:tcBorders>
          </w:tcPr>
          <w:p w14:paraId="7C85BF18" w14:textId="77777777" w:rsidR="002E4A3E" w:rsidRPr="002E4A3E" w:rsidRDefault="002E4A3E" w:rsidP="00052E04">
            <w:pPr>
              <w:jc w:val="center"/>
              <w:rPr>
                <w:rFonts w:ascii="Arial" w:eastAsia="Arial" w:hAnsi="Arial"/>
              </w:rPr>
            </w:pPr>
            <w:r w:rsidRPr="002E4A3E">
              <w:rPr>
                <w:rFonts w:ascii="Arial" w:eastAsia="Arial" w:hAnsi="Arial"/>
              </w:rPr>
              <w:t>0.68</w:t>
            </w:r>
          </w:p>
        </w:tc>
        <w:tc>
          <w:tcPr>
            <w:tcW w:w="990" w:type="dxa"/>
            <w:tcBorders>
              <w:top w:val="single" w:sz="4" w:space="0" w:color="000000"/>
            </w:tcBorders>
          </w:tcPr>
          <w:p w14:paraId="3200E4D8" w14:textId="77777777" w:rsidR="002E4A3E" w:rsidRPr="002E4A3E" w:rsidRDefault="002E4A3E" w:rsidP="00052E04">
            <w:pPr>
              <w:jc w:val="center"/>
              <w:rPr>
                <w:rFonts w:ascii="Arial" w:eastAsia="Arial" w:hAnsi="Arial"/>
              </w:rPr>
            </w:pPr>
            <w:r w:rsidRPr="002E4A3E">
              <w:rPr>
                <w:rFonts w:ascii="Arial" w:eastAsia="Arial" w:hAnsi="Arial"/>
              </w:rPr>
              <w:t>4.31</w:t>
            </w:r>
          </w:p>
        </w:tc>
        <w:tc>
          <w:tcPr>
            <w:tcW w:w="2692" w:type="dxa"/>
            <w:tcBorders>
              <w:top w:val="single" w:sz="4" w:space="0" w:color="000000"/>
            </w:tcBorders>
          </w:tcPr>
          <w:p w14:paraId="67580650"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2FFE3F8D" w14:textId="77777777" w:rsidTr="00052E04">
        <w:trPr>
          <w:gridAfter w:val="1"/>
          <w:wAfter w:w="11" w:type="dxa"/>
          <w:trHeight w:val="280"/>
        </w:trPr>
        <w:tc>
          <w:tcPr>
            <w:tcW w:w="3780" w:type="dxa"/>
          </w:tcPr>
          <w:p w14:paraId="3EFC72A6"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Non-Verbal Transmission</w:t>
            </w:r>
          </w:p>
        </w:tc>
        <w:tc>
          <w:tcPr>
            <w:tcW w:w="900" w:type="dxa"/>
          </w:tcPr>
          <w:p w14:paraId="75C720EB" w14:textId="77777777" w:rsidR="002E4A3E" w:rsidRPr="002E4A3E" w:rsidRDefault="002E4A3E" w:rsidP="00052E04">
            <w:pPr>
              <w:jc w:val="center"/>
              <w:rPr>
                <w:rFonts w:ascii="Arial" w:eastAsia="Arial" w:hAnsi="Arial"/>
              </w:rPr>
            </w:pPr>
            <w:r w:rsidRPr="002E4A3E">
              <w:rPr>
                <w:rFonts w:ascii="Arial" w:eastAsia="Arial" w:hAnsi="Arial"/>
              </w:rPr>
              <w:t>0.74</w:t>
            </w:r>
          </w:p>
        </w:tc>
        <w:tc>
          <w:tcPr>
            <w:tcW w:w="990" w:type="dxa"/>
          </w:tcPr>
          <w:p w14:paraId="7346D6AC" w14:textId="77777777" w:rsidR="002E4A3E" w:rsidRPr="002E4A3E" w:rsidRDefault="002E4A3E" w:rsidP="00052E04">
            <w:pPr>
              <w:jc w:val="center"/>
              <w:rPr>
                <w:rFonts w:ascii="Arial" w:eastAsia="Arial" w:hAnsi="Arial"/>
              </w:rPr>
            </w:pPr>
            <w:r w:rsidRPr="002E4A3E">
              <w:rPr>
                <w:rFonts w:ascii="Arial" w:eastAsia="Arial" w:hAnsi="Arial"/>
              </w:rPr>
              <w:t>4.33</w:t>
            </w:r>
          </w:p>
        </w:tc>
        <w:tc>
          <w:tcPr>
            <w:tcW w:w="2692" w:type="dxa"/>
          </w:tcPr>
          <w:p w14:paraId="7FA675B3"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4525F8D1" w14:textId="77777777" w:rsidTr="00052E04">
        <w:trPr>
          <w:gridAfter w:val="1"/>
          <w:wAfter w:w="11" w:type="dxa"/>
          <w:trHeight w:val="68"/>
        </w:trPr>
        <w:tc>
          <w:tcPr>
            <w:tcW w:w="3780" w:type="dxa"/>
          </w:tcPr>
          <w:p w14:paraId="47D8D0E0"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Output</w:t>
            </w:r>
          </w:p>
        </w:tc>
        <w:tc>
          <w:tcPr>
            <w:tcW w:w="900" w:type="dxa"/>
          </w:tcPr>
          <w:p w14:paraId="63D1F43E" w14:textId="77777777" w:rsidR="002E4A3E" w:rsidRPr="002E4A3E" w:rsidRDefault="002E4A3E" w:rsidP="00052E04">
            <w:pPr>
              <w:jc w:val="center"/>
              <w:rPr>
                <w:rFonts w:ascii="Arial" w:eastAsia="Arial" w:hAnsi="Arial"/>
              </w:rPr>
            </w:pPr>
            <w:r w:rsidRPr="002E4A3E">
              <w:rPr>
                <w:rFonts w:ascii="Arial" w:eastAsia="Arial" w:hAnsi="Arial"/>
              </w:rPr>
              <w:t>0.72</w:t>
            </w:r>
          </w:p>
        </w:tc>
        <w:tc>
          <w:tcPr>
            <w:tcW w:w="990" w:type="dxa"/>
          </w:tcPr>
          <w:p w14:paraId="0893EAAF" w14:textId="77777777" w:rsidR="002E4A3E" w:rsidRPr="002E4A3E" w:rsidRDefault="002E4A3E" w:rsidP="00052E04">
            <w:pPr>
              <w:jc w:val="center"/>
              <w:rPr>
                <w:rFonts w:ascii="Arial" w:eastAsia="Arial" w:hAnsi="Arial"/>
              </w:rPr>
            </w:pPr>
            <w:r w:rsidRPr="002E4A3E">
              <w:rPr>
                <w:rFonts w:ascii="Arial" w:eastAsia="Arial" w:hAnsi="Arial"/>
              </w:rPr>
              <w:t>4.34</w:t>
            </w:r>
          </w:p>
        </w:tc>
        <w:tc>
          <w:tcPr>
            <w:tcW w:w="2692" w:type="dxa"/>
          </w:tcPr>
          <w:p w14:paraId="2D9EEE3A"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066FAED2" w14:textId="77777777" w:rsidTr="00052E04">
        <w:trPr>
          <w:gridAfter w:val="1"/>
          <w:wAfter w:w="11" w:type="dxa"/>
          <w:trHeight w:val="280"/>
        </w:trPr>
        <w:tc>
          <w:tcPr>
            <w:tcW w:w="3780" w:type="dxa"/>
          </w:tcPr>
          <w:p w14:paraId="5CC74A48"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Adeptness</w:t>
            </w:r>
          </w:p>
        </w:tc>
        <w:tc>
          <w:tcPr>
            <w:tcW w:w="900" w:type="dxa"/>
          </w:tcPr>
          <w:p w14:paraId="64799C9F" w14:textId="77777777" w:rsidR="002E4A3E" w:rsidRPr="002E4A3E" w:rsidRDefault="002E4A3E" w:rsidP="00052E04">
            <w:pPr>
              <w:jc w:val="center"/>
              <w:rPr>
                <w:rFonts w:ascii="Arial" w:eastAsia="Arial" w:hAnsi="Arial"/>
              </w:rPr>
            </w:pPr>
            <w:r w:rsidRPr="002E4A3E">
              <w:rPr>
                <w:rFonts w:ascii="Arial" w:eastAsia="Arial" w:hAnsi="Arial"/>
              </w:rPr>
              <w:t>0.80</w:t>
            </w:r>
          </w:p>
        </w:tc>
        <w:tc>
          <w:tcPr>
            <w:tcW w:w="990" w:type="dxa"/>
          </w:tcPr>
          <w:p w14:paraId="287A7241" w14:textId="77777777" w:rsidR="002E4A3E" w:rsidRPr="002E4A3E" w:rsidRDefault="002E4A3E" w:rsidP="00052E04">
            <w:pPr>
              <w:jc w:val="center"/>
              <w:rPr>
                <w:rFonts w:ascii="Arial" w:eastAsia="Arial" w:hAnsi="Arial"/>
              </w:rPr>
            </w:pPr>
            <w:r w:rsidRPr="002E4A3E">
              <w:rPr>
                <w:rFonts w:ascii="Arial" w:eastAsia="Arial" w:hAnsi="Arial"/>
              </w:rPr>
              <w:t>4.31</w:t>
            </w:r>
          </w:p>
        </w:tc>
        <w:tc>
          <w:tcPr>
            <w:tcW w:w="2692" w:type="dxa"/>
          </w:tcPr>
          <w:p w14:paraId="7C7DF011"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6906F77A" w14:textId="77777777" w:rsidTr="00052E04">
        <w:trPr>
          <w:trHeight w:val="264"/>
        </w:trPr>
        <w:tc>
          <w:tcPr>
            <w:tcW w:w="3780" w:type="dxa"/>
            <w:tcBorders>
              <w:top w:val="single" w:sz="4" w:space="0" w:color="000000"/>
              <w:bottom w:val="single" w:sz="18" w:space="0" w:color="000000"/>
            </w:tcBorders>
          </w:tcPr>
          <w:p w14:paraId="05925E79" w14:textId="77777777" w:rsidR="002E4A3E" w:rsidRPr="002E4A3E" w:rsidRDefault="002E4A3E" w:rsidP="00052E04">
            <w:pPr>
              <w:pBdr>
                <w:top w:val="nil"/>
                <w:left w:val="nil"/>
                <w:bottom w:val="nil"/>
                <w:right w:val="nil"/>
                <w:between w:val="nil"/>
              </w:pBdr>
              <w:jc w:val="center"/>
              <w:rPr>
                <w:rFonts w:ascii="Arial" w:eastAsia="Arial" w:hAnsi="Arial"/>
                <w:b/>
                <w:color w:val="000000"/>
              </w:rPr>
            </w:pPr>
            <w:r w:rsidRPr="002E4A3E">
              <w:rPr>
                <w:rFonts w:ascii="Arial" w:eastAsia="Arial" w:hAnsi="Arial"/>
                <w:b/>
                <w:color w:val="000000"/>
              </w:rPr>
              <w:t>Overall</w:t>
            </w:r>
          </w:p>
        </w:tc>
        <w:tc>
          <w:tcPr>
            <w:tcW w:w="900" w:type="dxa"/>
            <w:tcBorders>
              <w:top w:val="single" w:sz="4" w:space="0" w:color="000000"/>
              <w:bottom w:val="single" w:sz="18" w:space="0" w:color="000000"/>
            </w:tcBorders>
          </w:tcPr>
          <w:p w14:paraId="5B3EF390" w14:textId="77777777" w:rsidR="002E4A3E" w:rsidRPr="002E4A3E" w:rsidRDefault="002E4A3E" w:rsidP="00052E04">
            <w:pPr>
              <w:jc w:val="center"/>
              <w:rPr>
                <w:rFonts w:ascii="Arial" w:eastAsia="Arial" w:hAnsi="Arial"/>
                <w:b/>
              </w:rPr>
            </w:pPr>
            <w:r w:rsidRPr="002E4A3E">
              <w:rPr>
                <w:rFonts w:ascii="Arial" w:eastAsia="Arial" w:hAnsi="Arial"/>
                <w:b/>
              </w:rPr>
              <w:t>0.63</w:t>
            </w:r>
          </w:p>
        </w:tc>
        <w:tc>
          <w:tcPr>
            <w:tcW w:w="990" w:type="dxa"/>
            <w:tcBorders>
              <w:top w:val="single" w:sz="4" w:space="0" w:color="000000"/>
              <w:bottom w:val="single" w:sz="18" w:space="0" w:color="000000"/>
            </w:tcBorders>
          </w:tcPr>
          <w:p w14:paraId="1912D094" w14:textId="77777777" w:rsidR="002E4A3E" w:rsidRPr="002E4A3E" w:rsidRDefault="002E4A3E" w:rsidP="00052E04">
            <w:pPr>
              <w:jc w:val="center"/>
              <w:rPr>
                <w:rFonts w:ascii="Arial" w:eastAsia="Arial" w:hAnsi="Arial"/>
                <w:b/>
              </w:rPr>
            </w:pPr>
            <w:r w:rsidRPr="002E4A3E">
              <w:rPr>
                <w:rFonts w:ascii="Arial" w:eastAsia="Arial" w:hAnsi="Arial"/>
                <w:b/>
              </w:rPr>
              <w:t>4.32</w:t>
            </w:r>
          </w:p>
        </w:tc>
        <w:tc>
          <w:tcPr>
            <w:tcW w:w="2703" w:type="dxa"/>
            <w:gridSpan w:val="2"/>
            <w:tcBorders>
              <w:top w:val="single" w:sz="4" w:space="0" w:color="000000"/>
              <w:bottom w:val="single" w:sz="18" w:space="0" w:color="000000"/>
            </w:tcBorders>
          </w:tcPr>
          <w:p w14:paraId="01D87B83" w14:textId="77777777" w:rsidR="002E4A3E" w:rsidRPr="002E4A3E" w:rsidRDefault="002E4A3E" w:rsidP="00052E04">
            <w:pPr>
              <w:jc w:val="center"/>
              <w:rPr>
                <w:rFonts w:ascii="Arial" w:eastAsia="Arial" w:hAnsi="Arial"/>
                <w:b/>
                <w:bCs/>
              </w:rPr>
            </w:pPr>
            <w:r w:rsidRPr="002E4A3E">
              <w:rPr>
                <w:rFonts w:ascii="Arial" w:eastAsia="Arial" w:hAnsi="Arial"/>
                <w:b/>
                <w:bCs/>
              </w:rPr>
              <w:t>Very High</w:t>
            </w:r>
          </w:p>
        </w:tc>
      </w:tr>
    </w:tbl>
    <w:p w14:paraId="20CF6BE0" w14:textId="77777777" w:rsidR="00D453B9" w:rsidRDefault="00D453B9" w:rsidP="003248E3">
      <w:pPr>
        <w:jc w:val="both"/>
        <w:rPr>
          <w:rFonts w:ascii="Arial" w:hAnsi="Arial" w:cs="Arial"/>
        </w:rPr>
      </w:pPr>
    </w:p>
    <w:p w14:paraId="04A60608" w14:textId="32FFE545" w:rsidR="002E4A3E" w:rsidRDefault="002E4A3E" w:rsidP="002E4A3E">
      <w:pPr>
        <w:jc w:val="both"/>
        <w:rPr>
          <w:rFonts w:ascii="Arial" w:hAnsi="Arial" w:cs="Arial"/>
        </w:rPr>
      </w:pPr>
      <w:r w:rsidRPr="002E4A3E">
        <w:rPr>
          <w:rFonts w:ascii="Arial" w:hAnsi="Arial" w:cs="Arial"/>
        </w:rPr>
        <w:t xml:space="preserve">Presented in Table </w:t>
      </w:r>
      <w:r>
        <w:rPr>
          <w:rFonts w:ascii="Arial" w:hAnsi="Arial" w:cs="Arial"/>
        </w:rPr>
        <w:t>1</w:t>
      </w:r>
      <w:r w:rsidRPr="002E4A3E">
        <w:rPr>
          <w:rFonts w:ascii="Arial" w:hAnsi="Arial" w:cs="Arial"/>
        </w:rPr>
        <w:t xml:space="preserve"> </w:t>
      </w:r>
      <w:r>
        <w:rPr>
          <w:rFonts w:ascii="Arial" w:hAnsi="Arial" w:cs="Arial"/>
        </w:rPr>
        <w:t>are</w:t>
      </w:r>
      <w:r w:rsidRPr="002E4A3E">
        <w:rPr>
          <w:rFonts w:ascii="Arial" w:hAnsi="Arial" w:cs="Arial"/>
        </w:rPr>
        <w:t xml:space="preserve"> the </w:t>
      </w:r>
      <w:r>
        <w:rPr>
          <w:rFonts w:ascii="Arial" w:hAnsi="Arial" w:cs="Arial"/>
        </w:rPr>
        <w:t>domains</w:t>
      </w:r>
      <w:r w:rsidRPr="002E4A3E">
        <w:rPr>
          <w:rFonts w:ascii="Arial" w:hAnsi="Arial" w:cs="Arial"/>
        </w:rPr>
        <w:t xml:space="preserve"> </w:t>
      </w:r>
      <w:r>
        <w:rPr>
          <w:rFonts w:ascii="Arial" w:hAnsi="Arial" w:cs="Arial"/>
        </w:rPr>
        <w:t>of</w:t>
      </w:r>
      <w:r w:rsidRPr="002E4A3E">
        <w:rPr>
          <w:rFonts w:ascii="Arial" w:hAnsi="Arial" w:cs="Arial"/>
        </w:rPr>
        <w:t xml:space="preserve"> the level of workplace transmission </w:t>
      </w:r>
      <w:r w:rsidR="00D91049" w:rsidRPr="00D91049">
        <w:rPr>
          <w:rFonts w:ascii="Arial" w:hAnsi="Arial" w:cs="Arial"/>
        </w:rPr>
        <w:t>approaches</w:t>
      </w:r>
      <w:r w:rsidRPr="002E4A3E">
        <w:rPr>
          <w:rFonts w:ascii="Arial" w:hAnsi="Arial" w:cs="Arial"/>
        </w:rPr>
        <w:t xml:space="preserve"> among teachers in public elementary schools, including verbal transmission, non-verbal transmission, output, and adeptness, based on the mean scores and standard deviations. The indicator "output" has the highest mean of 4.34, categorized as "very high," followed by "non-verbal transmission," which received a mean of 4.33, also categorized as "very high." Meanwhile, both "verbal transmission" and "adeptness" received the lowest mean of 4.31, </w:t>
      </w:r>
      <w:r w:rsidRPr="002E4A3E">
        <w:rPr>
          <w:rFonts w:ascii="Arial" w:hAnsi="Arial" w:cs="Arial"/>
        </w:rPr>
        <w:lastRenderedPageBreak/>
        <w:t xml:space="preserve">though still categorized as "very high." The overall mean of 4.32 is described as "very high," indicating that teachers in public elementary schools demonstrate a strong level of workplace transmission </w:t>
      </w:r>
      <w:r w:rsidR="00D91049" w:rsidRPr="00D91049">
        <w:rPr>
          <w:rFonts w:ascii="Arial" w:hAnsi="Arial" w:cs="Arial"/>
        </w:rPr>
        <w:t>approaches</w:t>
      </w:r>
      <w:r w:rsidRPr="002E4A3E">
        <w:rPr>
          <w:rFonts w:ascii="Arial" w:hAnsi="Arial" w:cs="Arial"/>
        </w:rPr>
        <w:t>.</w:t>
      </w:r>
      <w:r>
        <w:rPr>
          <w:rFonts w:ascii="Arial" w:hAnsi="Arial" w:cs="Arial"/>
        </w:rPr>
        <w:t xml:space="preserve"> </w:t>
      </w:r>
      <w:r w:rsidRPr="002E4A3E">
        <w:rPr>
          <w:rFonts w:ascii="Arial" w:hAnsi="Arial" w:cs="Arial"/>
        </w:rPr>
        <w:t>The overall standard deviation of 0.63 suggests that the ratings were closely clustered around the mean.</w:t>
      </w:r>
    </w:p>
    <w:p w14:paraId="7B2C9A4F" w14:textId="77777777" w:rsidR="002E4A3E" w:rsidRPr="002E4A3E" w:rsidRDefault="002E4A3E" w:rsidP="002E4A3E">
      <w:pPr>
        <w:jc w:val="both"/>
        <w:rPr>
          <w:rFonts w:ascii="Arial" w:hAnsi="Arial" w:cs="Arial"/>
        </w:rPr>
      </w:pPr>
    </w:p>
    <w:p w14:paraId="1D382C78" w14:textId="6239A8BA" w:rsidR="007F78A5" w:rsidRDefault="002E4A3E" w:rsidP="002E4A3E">
      <w:pPr>
        <w:jc w:val="both"/>
        <w:rPr>
          <w:rFonts w:ascii="Arial" w:hAnsi="Arial" w:cs="Arial"/>
        </w:rPr>
      </w:pPr>
      <w:r w:rsidRPr="002E4A3E">
        <w:rPr>
          <w:rFonts w:ascii="Arial" w:hAnsi="Arial" w:cs="Arial"/>
        </w:rPr>
        <w:t xml:space="preserve">This finding implies that teachers in public elementary schools effectively utilize workplace transmission </w:t>
      </w:r>
      <w:r w:rsidR="00D91049" w:rsidRPr="00D91049">
        <w:rPr>
          <w:rFonts w:ascii="Arial" w:hAnsi="Arial" w:cs="Arial"/>
        </w:rPr>
        <w:t>approaches</w:t>
      </w:r>
      <w:r w:rsidRPr="002E4A3E">
        <w:rPr>
          <w:rFonts w:ascii="Arial" w:hAnsi="Arial" w:cs="Arial"/>
        </w:rPr>
        <w:t xml:space="preserve"> through clear verbal and non-verbal communication, producing quality outputs, and demonstrating adeptness in instructional delivery. Their strong level of workplace transmission </w:t>
      </w:r>
      <w:r w:rsidR="00D91049" w:rsidRPr="00D91049">
        <w:rPr>
          <w:rFonts w:ascii="Arial" w:hAnsi="Arial" w:cs="Arial"/>
        </w:rPr>
        <w:t>approaches</w:t>
      </w:r>
      <w:r w:rsidRPr="002E4A3E">
        <w:rPr>
          <w:rFonts w:ascii="Arial" w:hAnsi="Arial" w:cs="Arial"/>
        </w:rPr>
        <w:t xml:space="preserve"> fosters an interactive, engaging, and well-coordinated learning environment, ultimately enhancing student participation and overall teaching effectiveness.</w:t>
      </w:r>
    </w:p>
    <w:p w14:paraId="4A2D3EAF" w14:textId="77777777" w:rsidR="002E4A3E" w:rsidRDefault="002E4A3E" w:rsidP="002E4A3E">
      <w:pPr>
        <w:jc w:val="both"/>
        <w:rPr>
          <w:rFonts w:ascii="Arial" w:hAnsi="Arial" w:cs="Arial"/>
        </w:rPr>
      </w:pPr>
    </w:p>
    <w:p w14:paraId="4CBA52D3" w14:textId="0A1221A1" w:rsidR="002E4A3E" w:rsidRDefault="002E4A3E" w:rsidP="002E4A3E">
      <w:pPr>
        <w:jc w:val="both"/>
        <w:rPr>
          <w:rFonts w:ascii="Arial" w:hAnsi="Arial" w:cs="Arial"/>
        </w:rPr>
      </w:pPr>
      <w:r w:rsidRPr="002E4A3E">
        <w:rPr>
          <w:rFonts w:ascii="Arial" w:hAnsi="Arial" w:cs="Arial"/>
        </w:rPr>
        <w:t xml:space="preserve">This finding is in line with the research of Charteris et al. (2021), who emphasized that strong workplace transmission </w:t>
      </w:r>
      <w:r w:rsidR="00D91049" w:rsidRPr="00D91049">
        <w:rPr>
          <w:rFonts w:ascii="Arial" w:hAnsi="Arial" w:cs="Arial"/>
        </w:rPr>
        <w:t>approaches</w:t>
      </w:r>
      <w:r w:rsidRPr="002E4A3E">
        <w:rPr>
          <w:rFonts w:ascii="Arial" w:hAnsi="Arial" w:cs="Arial"/>
        </w:rPr>
        <w:t xml:space="preserve"> enhance communication and collaboration among teachers, leading to a more cohesive and efficient educational environment. Similarly, Smeltzer (2020) noted that effective workplace transmission </w:t>
      </w:r>
      <w:r w:rsidR="00D91049" w:rsidRPr="00D91049">
        <w:rPr>
          <w:rFonts w:ascii="Arial" w:hAnsi="Arial" w:cs="Arial"/>
        </w:rPr>
        <w:t>approaches</w:t>
      </w:r>
      <w:r w:rsidRPr="002E4A3E">
        <w:rPr>
          <w:rFonts w:ascii="Arial" w:hAnsi="Arial" w:cs="Arial"/>
        </w:rPr>
        <w:t xml:space="preserve">, both verbal and non-verbal, contribute to improved teamwork, knowledge-sharing, and overall school performance. Additionally, </w:t>
      </w:r>
      <w:proofErr w:type="spellStart"/>
      <w:r w:rsidRPr="002E4A3E">
        <w:rPr>
          <w:rFonts w:ascii="Arial" w:hAnsi="Arial" w:cs="Arial"/>
        </w:rPr>
        <w:t>Smeplass</w:t>
      </w:r>
      <w:proofErr w:type="spellEnd"/>
      <w:r w:rsidRPr="002E4A3E">
        <w:rPr>
          <w:rFonts w:ascii="Arial" w:hAnsi="Arial" w:cs="Arial"/>
        </w:rPr>
        <w:t xml:space="preserve"> (2023) underscored that strong workplace transmission </w:t>
      </w:r>
      <w:r w:rsidR="00D91049" w:rsidRPr="00D91049">
        <w:rPr>
          <w:rFonts w:ascii="Arial" w:hAnsi="Arial" w:cs="Arial"/>
        </w:rPr>
        <w:t>approaches</w:t>
      </w:r>
      <w:r w:rsidRPr="002E4A3E">
        <w:rPr>
          <w:rFonts w:ascii="Arial" w:hAnsi="Arial" w:cs="Arial"/>
        </w:rPr>
        <w:t xml:space="preserve"> foster a culture of openness, adaptability, and continuous professional growth, ultimately improving instructional quality and student learning outcomes.</w:t>
      </w:r>
    </w:p>
    <w:p w14:paraId="40123A0E" w14:textId="77777777" w:rsidR="002E4A3E" w:rsidRDefault="002E4A3E" w:rsidP="002E4A3E">
      <w:pPr>
        <w:jc w:val="both"/>
        <w:rPr>
          <w:rFonts w:ascii="Arial" w:hAnsi="Arial" w:cs="Arial"/>
        </w:rPr>
      </w:pPr>
    </w:p>
    <w:p w14:paraId="3D267B5A" w14:textId="77777777" w:rsidR="007F78A5" w:rsidRDefault="007F78A5" w:rsidP="007F78A5">
      <w:pPr>
        <w:jc w:val="both"/>
        <w:rPr>
          <w:rFonts w:ascii="Arial" w:hAnsi="Arial" w:cs="Arial"/>
        </w:rPr>
      </w:pPr>
    </w:p>
    <w:p w14:paraId="5A3706A6" w14:textId="61A04D79" w:rsidR="00553932" w:rsidRDefault="00745C17" w:rsidP="00781D5E">
      <w:pPr>
        <w:jc w:val="both"/>
        <w:rPr>
          <w:rFonts w:ascii="Arial" w:hAnsi="Arial" w:cs="Arial"/>
          <w:b/>
        </w:rPr>
      </w:pPr>
      <w:r>
        <w:rPr>
          <w:rFonts w:ascii="Arial" w:hAnsi="Arial" w:cs="Arial"/>
          <w:b/>
        </w:rPr>
        <w:t xml:space="preserve">3.2 </w:t>
      </w:r>
      <w:r w:rsidR="002E4A3E" w:rsidRPr="002E4A3E">
        <w:rPr>
          <w:rFonts w:ascii="Arial" w:hAnsi="Arial" w:cs="Arial"/>
          <w:b/>
        </w:rPr>
        <w:t>Response Procedure of Teachers in Public Elementary Schools</w:t>
      </w:r>
    </w:p>
    <w:p w14:paraId="0D363EFE" w14:textId="77777777" w:rsidR="007F78A5" w:rsidRDefault="007F78A5" w:rsidP="00781D5E">
      <w:pPr>
        <w:jc w:val="both"/>
        <w:rPr>
          <w:rFonts w:ascii="Arial" w:hAnsi="Arial" w:cs="Arial"/>
        </w:rPr>
      </w:pPr>
    </w:p>
    <w:p w14:paraId="2745F126" w14:textId="60F9CCB3" w:rsidR="00781D5E" w:rsidRDefault="00745C17" w:rsidP="007F78A5">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of </w:t>
      </w:r>
      <w:r w:rsidR="002E4A3E" w:rsidRPr="002E4A3E">
        <w:rPr>
          <w:rFonts w:ascii="Arial" w:hAnsi="Arial" w:cs="Arial"/>
          <w:i/>
        </w:rPr>
        <w:t>Response Procedure of Teachers in Public Elementary Schools</w:t>
      </w:r>
    </w:p>
    <w:p w14:paraId="4751CABD" w14:textId="77777777" w:rsidR="007F78A5" w:rsidRDefault="007F78A5" w:rsidP="007F78A5">
      <w:pPr>
        <w:rPr>
          <w:rFonts w:ascii="Arial" w:hAnsi="Arial" w:cs="Arial"/>
          <w:iCs/>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35"/>
        <w:gridCol w:w="41"/>
        <w:gridCol w:w="854"/>
        <w:gridCol w:w="990"/>
        <w:gridCol w:w="19"/>
        <w:gridCol w:w="2223"/>
        <w:gridCol w:w="11"/>
      </w:tblGrid>
      <w:tr w:rsidR="002E4A3E" w:rsidRPr="002E4A3E" w14:paraId="4767D58C" w14:textId="77777777" w:rsidTr="00052E04">
        <w:trPr>
          <w:gridAfter w:val="1"/>
          <w:wAfter w:w="11" w:type="dxa"/>
          <w:trHeight w:val="546"/>
        </w:trPr>
        <w:tc>
          <w:tcPr>
            <w:tcW w:w="4276" w:type="dxa"/>
            <w:gridSpan w:val="2"/>
            <w:tcBorders>
              <w:top w:val="single" w:sz="18" w:space="0" w:color="000000"/>
              <w:bottom w:val="single" w:sz="4" w:space="0" w:color="000000"/>
            </w:tcBorders>
          </w:tcPr>
          <w:p w14:paraId="57335D79" w14:textId="0044DDA2" w:rsidR="002E4A3E" w:rsidRPr="002E4A3E" w:rsidRDefault="002E4A3E" w:rsidP="00052E04">
            <w:pPr>
              <w:jc w:val="center"/>
              <w:rPr>
                <w:rFonts w:ascii="Arial" w:eastAsia="Arial" w:hAnsi="Arial"/>
                <w:b/>
              </w:rPr>
            </w:pPr>
            <w:r w:rsidRPr="002E4A3E">
              <w:rPr>
                <w:rFonts w:ascii="Arial" w:eastAsia="Arial" w:hAnsi="Arial"/>
                <w:b/>
              </w:rPr>
              <w:t>Domains</w:t>
            </w:r>
          </w:p>
        </w:tc>
        <w:tc>
          <w:tcPr>
            <w:tcW w:w="854" w:type="dxa"/>
            <w:tcBorders>
              <w:top w:val="single" w:sz="18" w:space="0" w:color="000000"/>
              <w:bottom w:val="single" w:sz="4" w:space="0" w:color="000000"/>
            </w:tcBorders>
          </w:tcPr>
          <w:p w14:paraId="6895D8BA" w14:textId="77777777" w:rsidR="002E4A3E" w:rsidRPr="002E4A3E" w:rsidRDefault="002E4A3E" w:rsidP="00052E04">
            <w:pPr>
              <w:jc w:val="center"/>
              <w:rPr>
                <w:rFonts w:ascii="Arial" w:eastAsia="Arial" w:hAnsi="Arial"/>
                <w:b/>
              </w:rPr>
            </w:pPr>
            <w:r w:rsidRPr="002E4A3E">
              <w:rPr>
                <w:rFonts w:ascii="Arial" w:eastAsia="Arial" w:hAnsi="Arial"/>
                <w:b/>
              </w:rPr>
              <w:t>SD</w:t>
            </w:r>
          </w:p>
        </w:tc>
        <w:tc>
          <w:tcPr>
            <w:tcW w:w="1009" w:type="dxa"/>
            <w:gridSpan w:val="2"/>
            <w:tcBorders>
              <w:top w:val="single" w:sz="18" w:space="0" w:color="000000"/>
              <w:bottom w:val="single" w:sz="4" w:space="0" w:color="000000"/>
            </w:tcBorders>
          </w:tcPr>
          <w:p w14:paraId="57A83561" w14:textId="77777777" w:rsidR="002E4A3E" w:rsidRPr="002E4A3E" w:rsidRDefault="002E4A3E" w:rsidP="00052E04">
            <w:pPr>
              <w:jc w:val="center"/>
              <w:rPr>
                <w:rFonts w:ascii="Arial" w:eastAsia="Arial" w:hAnsi="Arial"/>
                <w:b/>
              </w:rPr>
            </w:pPr>
            <w:r w:rsidRPr="002E4A3E">
              <w:rPr>
                <w:rFonts w:ascii="Arial" w:eastAsia="Arial" w:hAnsi="Arial"/>
                <w:b/>
              </w:rPr>
              <w:t>Mean</w:t>
            </w:r>
          </w:p>
          <w:p w14:paraId="6B14B3F6" w14:textId="77777777" w:rsidR="002E4A3E" w:rsidRPr="002E4A3E" w:rsidRDefault="002E4A3E" w:rsidP="00052E04">
            <w:pPr>
              <w:jc w:val="center"/>
              <w:rPr>
                <w:rFonts w:ascii="Arial" w:eastAsia="Arial" w:hAnsi="Arial"/>
                <w:b/>
              </w:rPr>
            </w:pPr>
          </w:p>
        </w:tc>
        <w:tc>
          <w:tcPr>
            <w:tcW w:w="2223" w:type="dxa"/>
            <w:tcBorders>
              <w:top w:val="single" w:sz="18" w:space="0" w:color="000000"/>
              <w:bottom w:val="single" w:sz="4" w:space="0" w:color="000000"/>
            </w:tcBorders>
          </w:tcPr>
          <w:p w14:paraId="1448C986" w14:textId="77777777" w:rsidR="002E4A3E" w:rsidRPr="002E4A3E" w:rsidRDefault="002E4A3E" w:rsidP="00052E04">
            <w:pPr>
              <w:jc w:val="center"/>
              <w:rPr>
                <w:rFonts w:ascii="Arial" w:eastAsia="Arial" w:hAnsi="Arial"/>
                <w:b/>
              </w:rPr>
            </w:pPr>
            <w:r w:rsidRPr="002E4A3E">
              <w:rPr>
                <w:rFonts w:ascii="Arial" w:eastAsia="Arial" w:hAnsi="Arial"/>
                <w:b/>
              </w:rPr>
              <w:t>Descriptive Level</w:t>
            </w:r>
          </w:p>
        </w:tc>
      </w:tr>
      <w:tr w:rsidR="002E4A3E" w:rsidRPr="002E4A3E" w14:paraId="6751F272" w14:textId="77777777" w:rsidTr="00052E04">
        <w:trPr>
          <w:gridAfter w:val="1"/>
          <w:wAfter w:w="11" w:type="dxa"/>
          <w:trHeight w:val="269"/>
        </w:trPr>
        <w:tc>
          <w:tcPr>
            <w:tcW w:w="4276" w:type="dxa"/>
            <w:gridSpan w:val="2"/>
            <w:tcBorders>
              <w:top w:val="single" w:sz="4" w:space="0" w:color="000000"/>
            </w:tcBorders>
          </w:tcPr>
          <w:p w14:paraId="75783AB7"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Information</w:t>
            </w:r>
          </w:p>
        </w:tc>
        <w:tc>
          <w:tcPr>
            <w:tcW w:w="854" w:type="dxa"/>
            <w:tcBorders>
              <w:top w:val="single" w:sz="4" w:space="0" w:color="000000"/>
            </w:tcBorders>
          </w:tcPr>
          <w:p w14:paraId="20717D09" w14:textId="77777777" w:rsidR="002E4A3E" w:rsidRPr="002E4A3E" w:rsidRDefault="002E4A3E" w:rsidP="00052E04">
            <w:pPr>
              <w:jc w:val="center"/>
              <w:rPr>
                <w:rFonts w:ascii="Arial" w:eastAsia="Arial" w:hAnsi="Arial"/>
              </w:rPr>
            </w:pPr>
            <w:r w:rsidRPr="002E4A3E">
              <w:rPr>
                <w:rFonts w:ascii="Arial" w:eastAsia="Arial" w:hAnsi="Arial"/>
              </w:rPr>
              <w:t>0.80</w:t>
            </w:r>
          </w:p>
        </w:tc>
        <w:tc>
          <w:tcPr>
            <w:tcW w:w="1009" w:type="dxa"/>
            <w:gridSpan w:val="2"/>
            <w:tcBorders>
              <w:top w:val="single" w:sz="4" w:space="0" w:color="000000"/>
            </w:tcBorders>
          </w:tcPr>
          <w:p w14:paraId="3CD6942B" w14:textId="77777777" w:rsidR="002E4A3E" w:rsidRPr="002E4A3E" w:rsidRDefault="002E4A3E" w:rsidP="00052E04">
            <w:pPr>
              <w:jc w:val="center"/>
              <w:rPr>
                <w:rFonts w:ascii="Arial" w:eastAsia="Arial" w:hAnsi="Arial"/>
              </w:rPr>
            </w:pPr>
            <w:r w:rsidRPr="002E4A3E">
              <w:rPr>
                <w:rFonts w:ascii="Arial" w:eastAsia="Arial" w:hAnsi="Arial"/>
              </w:rPr>
              <w:t>4.32</w:t>
            </w:r>
          </w:p>
        </w:tc>
        <w:tc>
          <w:tcPr>
            <w:tcW w:w="2223" w:type="dxa"/>
            <w:tcBorders>
              <w:top w:val="single" w:sz="4" w:space="0" w:color="000000"/>
            </w:tcBorders>
          </w:tcPr>
          <w:p w14:paraId="0EFEFD8E"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073A05DC" w14:textId="77777777" w:rsidTr="00052E04">
        <w:trPr>
          <w:gridAfter w:val="1"/>
          <w:wAfter w:w="11" w:type="dxa"/>
          <w:trHeight w:val="280"/>
        </w:trPr>
        <w:tc>
          <w:tcPr>
            <w:tcW w:w="4276" w:type="dxa"/>
            <w:gridSpan w:val="2"/>
          </w:tcPr>
          <w:p w14:paraId="4DCEF2A7"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 xml:space="preserve">Control </w:t>
            </w:r>
          </w:p>
        </w:tc>
        <w:tc>
          <w:tcPr>
            <w:tcW w:w="854" w:type="dxa"/>
          </w:tcPr>
          <w:p w14:paraId="173FD872" w14:textId="77777777" w:rsidR="002E4A3E" w:rsidRPr="002E4A3E" w:rsidRDefault="002E4A3E" w:rsidP="00052E04">
            <w:pPr>
              <w:jc w:val="center"/>
              <w:rPr>
                <w:rFonts w:ascii="Arial" w:eastAsia="Arial" w:hAnsi="Arial"/>
              </w:rPr>
            </w:pPr>
            <w:r w:rsidRPr="002E4A3E">
              <w:rPr>
                <w:rFonts w:ascii="Arial" w:eastAsia="Arial" w:hAnsi="Arial"/>
              </w:rPr>
              <w:t>0.82</w:t>
            </w:r>
          </w:p>
        </w:tc>
        <w:tc>
          <w:tcPr>
            <w:tcW w:w="1009" w:type="dxa"/>
            <w:gridSpan w:val="2"/>
          </w:tcPr>
          <w:p w14:paraId="075F56D9" w14:textId="77777777" w:rsidR="002E4A3E" w:rsidRPr="002E4A3E" w:rsidRDefault="002E4A3E" w:rsidP="00052E04">
            <w:pPr>
              <w:jc w:val="center"/>
              <w:rPr>
                <w:rFonts w:ascii="Arial" w:eastAsia="Arial" w:hAnsi="Arial"/>
              </w:rPr>
            </w:pPr>
            <w:r w:rsidRPr="002E4A3E">
              <w:rPr>
                <w:rFonts w:ascii="Arial" w:eastAsia="Arial" w:hAnsi="Arial"/>
              </w:rPr>
              <w:t>4.34</w:t>
            </w:r>
          </w:p>
        </w:tc>
        <w:tc>
          <w:tcPr>
            <w:tcW w:w="2223" w:type="dxa"/>
          </w:tcPr>
          <w:p w14:paraId="6F93769B"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45FC5530" w14:textId="77777777" w:rsidTr="00052E04">
        <w:trPr>
          <w:gridAfter w:val="1"/>
          <w:wAfter w:w="11" w:type="dxa"/>
          <w:trHeight w:val="280"/>
        </w:trPr>
        <w:tc>
          <w:tcPr>
            <w:tcW w:w="4276" w:type="dxa"/>
            <w:gridSpan w:val="2"/>
          </w:tcPr>
          <w:p w14:paraId="57FF6B9D"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Response</w:t>
            </w:r>
          </w:p>
        </w:tc>
        <w:tc>
          <w:tcPr>
            <w:tcW w:w="854" w:type="dxa"/>
          </w:tcPr>
          <w:p w14:paraId="7CD043B1" w14:textId="77777777" w:rsidR="002E4A3E" w:rsidRPr="002E4A3E" w:rsidRDefault="002E4A3E" w:rsidP="00052E04">
            <w:pPr>
              <w:jc w:val="center"/>
              <w:rPr>
                <w:rFonts w:ascii="Arial" w:eastAsia="Arial" w:hAnsi="Arial"/>
              </w:rPr>
            </w:pPr>
            <w:r w:rsidRPr="002E4A3E">
              <w:rPr>
                <w:rFonts w:ascii="Arial" w:eastAsia="Arial" w:hAnsi="Arial"/>
              </w:rPr>
              <w:t>0.85</w:t>
            </w:r>
          </w:p>
        </w:tc>
        <w:tc>
          <w:tcPr>
            <w:tcW w:w="1009" w:type="dxa"/>
            <w:gridSpan w:val="2"/>
          </w:tcPr>
          <w:p w14:paraId="5CC1DF73" w14:textId="77777777" w:rsidR="002E4A3E" w:rsidRPr="002E4A3E" w:rsidRDefault="002E4A3E" w:rsidP="00052E04">
            <w:pPr>
              <w:jc w:val="center"/>
              <w:rPr>
                <w:rFonts w:ascii="Arial" w:eastAsia="Arial" w:hAnsi="Arial"/>
              </w:rPr>
            </w:pPr>
            <w:r w:rsidRPr="002E4A3E">
              <w:rPr>
                <w:rFonts w:ascii="Arial" w:eastAsia="Arial" w:hAnsi="Arial"/>
              </w:rPr>
              <w:t>4.35</w:t>
            </w:r>
          </w:p>
        </w:tc>
        <w:tc>
          <w:tcPr>
            <w:tcW w:w="2223" w:type="dxa"/>
          </w:tcPr>
          <w:p w14:paraId="14A62C40"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29EB4BED" w14:textId="77777777" w:rsidTr="00052E04">
        <w:trPr>
          <w:gridAfter w:val="1"/>
          <w:wAfter w:w="11" w:type="dxa"/>
          <w:trHeight w:val="280"/>
        </w:trPr>
        <w:tc>
          <w:tcPr>
            <w:tcW w:w="4276" w:type="dxa"/>
            <w:gridSpan w:val="2"/>
          </w:tcPr>
          <w:p w14:paraId="7C5CE647"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Change</w:t>
            </w:r>
          </w:p>
        </w:tc>
        <w:tc>
          <w:tcPr>
            <w:tcW w:w="854" w:type="dxa"/>
          </w:tcPr>
          <w:p w14:paraId="12FB3BD0" w14:textId="77777777" w:rsidR="002E4A3E" w:rsidRPr="002E4A3E" w:rsidRDefault="002E4A3E" w:rsidP="00052E04">
            <w:pPr>
              <w:jc w:val="center"/>
              <w:rPr>
                <w:rFonts w:ascii="Arial" w:eastAsia="Arial" w:hAnsi="Arial"/>
              </w:rPr>
            </w:pPr>
            <w:r w:rsidRPr="002E4A3E">
              <w:rPr>
                <w:rFonts w:ascii="Arial" w:eastAsia="Arial" w:hAnsi="Arial"/>
              </w:rPr>
              <w:t>0.75</w:t>
            </w:r>
          </w:p>
        </w:tc>
        <w:tc>
          <w:tcPr>
            <w:tcW w:w="1009" w:type="dxa"/>
            <w:gridSpan w:val="2"/>
          </w:tcPr>
          <w:p w14:paraId="4B326484" w14:textId="77777777" w:rsidR="002E4A3E" w:rsidRPr="002E4A3E" w:rsidRDefault="002E4A3E" w:rsidP="00052E04">
            <w:pPr>
              <w:jc w:val="center"/>
              <w:rPr>
                <w:rFonts w:ascii="Arial" w:eastAsia="Arial" w:hAnsi="Arial"/>
              </w:rPr>
            </w:pPr>
            <w:r w:rsidRPr="002E4A3E">
              <w:rPr>
                <w:rFonts w:ascii="Arial" w:eastAsia="Arial" w:hAnsi="Arial"/>
              </w:rPr>
              <w:t>4.32</w:t>
            </w:r>
          </w:p>
        </w:tc>
        <w:tc>
          <w:tcPr>
            <w:tcW w:w="2223" w:type="dxa"/>
          </w:tcPr>
          <w:p w14:paraId="67470081"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20844F29" w14:textId="77777777" w:rsidTr="00052E04">
        <w:trPr>
          <w:trHeight w:val="264"/>
        </w:trPr>
        <w:tc>
          <w:tcPr>
            <w:tcW w:w="4235" w:type="dxa"/>
            <w:tcBorders>
              <w:top w:val="single" w:sz="4" w:space="0" w:color="000000"/>
              <w:bottom w:val="single" w:sz="18" w:space="0" w:color="000000"/>
            </w:tcBorders>
          </w:tcPr>
          <w:p w14:paraId="42CC8EA0" w14:textId="77777777" w:rsidR="002E4A3E" w:rsidRPr="002E4A3E" w:rsidRDefault="002E4A3E" w:rsidP="00052E04">
            <w:pPr>
              <w:pBdr>
                <w:top w:val="nil"/>
                <w:left w:val="nil"/>
                <w:bottom w:val="nil"/>
                <w:right w:val="nil"/>
                <w:between w:val="nil"/>
              </w:pBdr>
              <w:jc w:val="center"/>
              <w:rPr>
                <w:rFonts w:ascii="Arial" w:eastAsia="Arial" w:hAnsi="Arial"/>
                <w:b/>
                <w:color w:val="000000"/>
              </w:rPr>
            </w:pPr>
            <w:r w:rsidRPr="002E4A3E">
              <w:rPr>
                <w:rFonts w:ascii="Arial" w:eastAsia="Arial" w:hAnsi="Arial"/>
                <w:b/>
                <w:color w:val="000000"/>
              </w:rPr>
              <w:t>Overall</w:t>
            </w:r>
          </w:p>
        </w:tc>
        <w:tc>
          <w:tcPr>
            <w:tcW w:w="895" w:type="dxa"/>
            <w:gridSpan w:val="2"/>
            <w:tcBorders>
              <w:top w:val="single" w:sz="4" w:space="0" w:color="000000"/>
              <w:bottom w:val="single" w:sz="18" w:space="0" w:color="000000"/>
            </w:tcBorders>
          </w:tcPr>
          <w:p w14:paraId="3C886D90" w14:textId="77777777" w:rsidR="002E4A3E" w:rsidRPr="002E4A3E" w:rsidRDefault="002E4A3E" w:rsidP="00052E04">
            <w:pPr>
              <w:jc w:val="center"/>
              <w:rPr>
                <w:rFonts w:ascii="Arial" w:eastAsia="Arial" w:hAnsi="Arial"/>
                <w:b/>
              </w:rPr>
            </w:pPr>
            <w:r w:rsidRPr="002E4A3E">
              <w:rPr>
                <w:rFonts w:ascii="Arial" w:eastAsia="Arial" w:hAnsi="Arial"/>
                <w:b/>
              </w:rPr>
              <w:t>0.72</w:t>
            </w:r>
          </w:p>
        </w:tc>
        <w:tc>
          <w:tcPr>
            <w:tcW w:w="990" w:type="dxa"/>
            <w:tcBorders>
              <w:top w:val="single" w:sz="4" w:space="0" w:color="000000"/>
              <w:bottom w:val="single" w:sz="18" w:space="0" w:color="000000"/>
            </w:tcBorders>
          </w:tcPr>
          <w:p w14:paraId="58DFF432" w14:textId="77777777" w:rsidR="002E4A3E" w:rsidRPr="002E4A3E" w:rsidRDefault="002E4A3E" w:rsidP="00052E04">
            <w:pPr>
              <w:jc w:val="center"/>
              <w:rPr>
                <w:rFonts w:ascii="Arial" w:eastAsia="Arial" w:hAnsi="Arial"/>
                <w:b/>
              </w:rPr>
            </w:pPr>
            <w:r w:rsidRPr="002E4A3E">
              <w:rPr>
                <w:rFonts w:ascii="Arial" w:eastAsia="Arial" w:hAnsi="Arial"/>
                <w:b/>
              </w:rPr>
              <w:t>4.33</w:t>
            </w:r>
          </w:p>
        </w:tc>
        <w:tc>
          <w:tcPr>
            <w:tcW w:w="2253" w:type="dxa"/>
            <w:gridSpan w:val="3"/>
            <w:tcBorders>
              <w:top w:val="single" w:sz="4" w:space="0" w:color="000000"/>
              <w:bottom w:val="single" w:sz="18" w:space="0" w:color="000000"/>
            </w:tcBorders>
          </w:tcPr>
          <w:p w14:paraId="22A7F590" w14:textId="77777777" w:rsidR="002E4A3E" w:rsidRPr="002E4A3E" w:rsidRDefault="002E4A3E" w:rsidP="00052E04">
            <w:pPr>
              <w:jc w:val="center"/>
              <w:rPr>
                <w:rFonts w:ascii="Arial" w:eastAsia="Arial" w:hAnsi="Arial"/>
                <w:b/>
              </w:rPr>
            </w:pPr>
            <w:r w:rsidRPr="002E4A3E">
              <w:rPr>
                <w:rFonts w:ascii="Arial" w:eastAsia="Arial" w:hAnsi="Arial"/>
                <w:b/>
              </w:rPr>
              <w:t>Very High</w:t>
            </w:r>
          </w:p>
        </w:tc>
      </w:tr>
    </w:tbl>
    <w:p w14:paraId="21ED3F61" w14:textId="77777777" w:rsidR="0073677C" w:rsidRDefault="0073677C" w:rsidP="0073677C">
      <w:pPr>
        <w:jc w:val="both"/>
        <w:rPr>
          <w:rFonts w:ascii="Arial" w:hAnsi="Arial" w:cs="Arial"/>
        </w:rPr>
      </w:pPr>
    </w:p>
    <w:p w14:paraId="41172D99" w14:textId="64464959" w:rsidR="002E4A3E" w:rsidRDefault="002E4A3E" w:rsidP="002E4A3E">
      <w:pPr>
        <w:jc w:val="both"/>
        <w:rPr>
          <w:rFonts w:ascii="Arial" w:hAnsi="Arial" w:cs="Arial"/>
        </w:rPr>
      </w:pPr>
      <w:r w:rsidRPr="002E4A3E">
        <w:rPr>
          <w:rFonts w:ascii="Arial" w:hAnsi="Arial" w:cs="Arial"/>
        </w:rPr>
        <w:t xml:space="preserve">Presented in Table </w:t>
      </w:r>
      <w:r>
        <w:rPr>
          <w:rFonts w:ascii="Arial" w:hAnsi="Arial" w:cs="Arial"/>
        </w:rPr>
        <w:t>2</w:t>
      </w:r>
      <w:r w:rsidRPr="002E4A3E">
        <w:rPr>
          <w:rFonts w:ascii="Arial" w:hAnsi="Arial" w:cs="Arial"/>
        </w:rPr>
        <w:t xml:space="preserve"> </w:t>
      </w:r>
      <w:r>
        <w:rPr>
          <w:rFonts w:ascii="Arial" w:hAnsi="Arial" w:cs="Arial"/>
        </w:rPr>
        <w:t>are</w:t>
      </w:r>
      <w:r w:rsidRPr="002E4A3E">
        <w:rPr>
          <w:rFonts w:ascii="Arial" w:hAnsi="Arial" w:cs="Arial"/>
        </w:rPr>
        <w:t xml:space="preserve"> the </w:t>
      </w:r>
      <w:r>
        <w:rPr>
          <w:rFonts w:ascii="Arial" w:hAnsi="Arial" w:cs="Arial"/>
        </w:rPr>
        <w:t>domains in</w:t>
      </w:r>
      <w:r w:rsidRPr="002E4A3E">
        <w:rPr>
          <w:rFonts w:ascii="Arial" w:hAnsi="Arial" w:cs="Arial"/>
        </w:rPr>
        <w:t xml:space="preserve"> the level of response procedures among teachers in public elementary schools, including information, control, response, and change, based on the mean scores and standard deviations. The indicator "response" has the highest mean of 4.35, categorized as "very high," followed by "control," which received a mean of 4.34, also categorized as "very high." Meanwhile, both "information" and "change" received the lowest mean of 4.32, though still categorized as "very high." The overall mean of 4.33 is described as "very high," indicating that teachers in public elementary schools demonstrate a strong level of response procedures in their professional responsibilities.</w:t>
      </w:r>
      <w:r>
        <w:rPr>
          <w:rFonts w:ascii="Arial" w:hAnsi="Arial" w:cs="Arial"/>
        </w:rPr>
        <w:t xml:space="preserve"> </w:t>
      </w:r>
      <w:r w:rsidRPr="002E4A3E">
        <w:rPr>
          <w:rFonts w:ascii="Arial" w:hAnsi="Arial" w:cs="Arial"/>
        </w:rPr>
        <w:t>The overall standard deviation of 0.72 suggests that the ratings were closely clustered around the mean.</w:t>
      </w:r>
    </w:p>
    <w:p w14:paraId="7F3FC037" w14:textId="77777777" w:rsidR="002E4A3E" w:rsidRPr="002E4A3E" w:rsidRDefault="002E4A3E" w:rsidP="002E4A3E">
      <w:pPr>
        <w:jc w:val="both"/>
        <w:rPr>
          <w:rFonts w:ascii="Arial" w:hAnsi="Arial" w:cs="Arial"/>
        </w:rPr>
      </w:pPr>
    </w:p>
    <w:p w14:paraId="357F9EE5" w14:textId="313D266B" w:rsidR="0073677C" w:rsidRDefault="002E4A3E" w:rsidP="002E4A3E">
      <w:pPr>
        <w:jc w:val="both"/>
        <w:rPr>
          <w:rFonts w:ascii="Arial" w:hAnsi="Arial" w:cs="Arial"/>
        </w:rPr>
      </w:pPr>
      <w:r w:rsidRPr="002E4A3E">
        <w:rPr>
          <w:rFonts w:ascii="Arial" w:hAnsi="Arial" w:cs="Arial"/>
        </w:rPr>
        <w:t>This finding implies that teachers in public elementary schools effectively implement response procedures by ensuring clear communication, maintaining professional control, responding appropriately to various situations, and adapting to necessary changes. Their strong response procedures contribute to an organized, well-managed, and adaptive learning environment, ultimately improving teaching effectiveness and student engagement.</w:t>
      </w:r>
    </w:p>
    <w:p w14:paraId="7ACCBB72" w14:textId="77777777" w:rsidR="002E4A3E" w:rsidRDefault="002E4A3E" w:rsidP="002E4A3E">
      <w:pPr>
        <w:jc w:val="both"/>
        <w:rPr>
          <w:rFonts w:ascii="Arial" w:hAnsi="Arial" w:cs="Arial"/>
        </w:rPr>
      </w:pPr>
    </w:p>
    <w:p w14:paraId="1D0354B8" w14:textId="77777777" w:rsidR="002E4A3E" w:rsidRPr="002E4A3E" w:rsidRDefault="002E4A3E" w:rsidP="002E4A3E">
      <w:pPr>
        <w:jc w:val="both"/>
        <w:rPr>
          <w:rFonts w:ascii="Arial" w:hAnsi="Arial" w:cs="Arial"/>
        </w:rPr>
      </w:pPr>
      <w:r w:rsidRPr="002E4A3E">
        <w:rPr>
          <w:rFonts w:ascii="Arial" w:hAnsi="Arial" w:cs="Arial"/>
        </w:rPr>
        <w:t xml:space="preserve">This finding aligns with the research of Adhikari (2021), who emphasized that strong response procedures among teachers enhance their ability to address classroom challenges efficiently, </w:t>
      </w:r>
      <w:r w:rsidRPr="002E4A3E">
        <w:rPr>
          <w:rFonts w:ascii="Arial" w:hAnsi="Arial" w:cs="Arial"/>
        </w:rPr>
        <w:lastRenderedPageBreak/>
        <w:t>ensuring a well-managed and supportive learning environment. Similarly, Morrison et al. (2019) noted that when teachers implement clear and structured response procedures, they can effectively handle student concerns, instructional adjustments, and administrative tasks, leading to improved overall school performance. Additionally, Zitha et al. (2023) highlighted that strong response procedures foster a proactive approach to problem-solving, enhance collaboration among educators, and contribute to a more organized and student-focused educational setting.</w:t>
      </w:r>
    </w:p>
    <w:p w14:paraId="48898572" w14:textId="77777777" w:rsidR="002E4A3E" w:rsidRDefault="002E4A3E" w:rsidP="002E4A3E">
      <w:pPr>
        <w:jc w:val="both"/>
        <w:rPr>
          <w:rFonts w:ascii="Arial" w:hAnsi="Arial" w:cs="Arial"/>
        </w:rPr>
      </w:pPr>
    </w:p>
    <w:p w14:paraId="05D62A09" w14:textId="77777777" w:rsidR="002E4A3E" w:rsidRDefault="002E4A3E" w:rsidP="002E4A3E">
      <w:pPr>
        <w:jc w:val="both"/>
        <w:rPr>
          <w:rFonts w:ascii="Arial" w:hAnsi="Arial" w:cs="Arial"/>
        </w:rPr>
      </w:pPr>
    </w:p>
    <w:p w14:paraId="0586E27F" w14:textId="77777777" w:rsidR="002E4A3E" w:rsidRDefault="002E4A3E" w:rsidP="002E4A3E">
      <w:pPr>
        <w:jc w:val="both"/>
        <w:rPr>
          <w:rFonts w:ascii="Arial" w:hAnsi="Arial" w:cs="Arial"/>
        </w:rPr>
      </w:pPr>
    </w:p>
    <w:p w14:paraId="2AE7AD3D" w14:textId="77777777" w:rsidR="002E4A3E" w:rsidRDefault="002E4A3E" w:rsidP="002E4A3E">
      <w:pPr>
        <w:jc w:val="both"/>
        <w:rPr>
          <w:rFonts w:ascii="Arial" w:hAnsi="Arial" w:cs="Arial"/>
        </w:rPr>
      </w:pPr>
    </w:p>
    <w:p w14:paraId="5FA0F4C6" w14:textId="77777777" w:rsidR="002E4A3E" w:rsidRDefault="002E4A3E" w:rsidP="002E4A3E">
      <w:pPr>
        <w:jc w:val="both"/>
        <w:rPr>
          <w:rFonts w:ascii="Arial" w:hAnsi="Arial" w:cs="Arial"/>
        </w:rPr>
      </w:pPr>
    </w:p>
    <w:p w14:paraId="30BEBDD0" w14:textId="77777777" w:rsidR="002E4A3E" w:rsidRDefault="002E4A3E" w:rsidP="002E4A3E">
      <w:pPr>
        <w:jc w:val="both"/>
        <w:rPr>
          <w:rFonts w:ascii="Arial" w:hAnsi="Arial" w:cs="Arial"/>
        </w:rPr>
      </w:pPr>
    </w:p>
    <w:p w14:paraId="59320546" w14:textId="75E9B35C" w:rsidR="00717F2E" w:rsidRDefault="00781D5E" w:rsidP="00364C20">
      <w:pPr>
        <w:jc w:val="both"/>
        <w:rPr>
          <w:rFonts w:ascii="Arial" w:hAnsi="Arial" w:cs="Arial"/>
          <w:b/>
          <w:bCs/>
          <w:iCs/>
        </w:rPr>
      </w:pPr>
      <w:r>
        <w:rPr>
          <w:rFonts w:ascii="Arial" w:hAnsi="Arial" w:cs="Arial"/>
          <w:b/>
          <w:bCs/>
          <w:iCs/>
        </w:rPr>
        <w:t>3.</w:t>
      </w:r>
      <w:r w:rsidR="00B31D3E">
        <w:rPr>
          <w:rFonts w:ascii="Arial" w:hAnsi="Arial" w:cs="Arial"/>
          <w:b/>
          <w:bCs/>
          <w:iCs/>
        </w:rPr>
        <w:t>3</w:t>
      </w:r>
      <w:r>
        <w:rPr>
          <w:rFonts w:ascii="Arial" w:hAnsi="Arial" w:cs="Arial"/>
          <w:b/>
          <w:bCs/>
          <w:iCs/>
        </w:rPr>
        <w:t xml:space="preserve"> </w:t>
      </w:r>
      <w:r w:rsidR="002E4A3E">
        <w:rPr>
          <w:rFonts w:ascii="Arial" w:hAnsi="Arial" w:cs="Arial"/>
          <w:b/>
          <w:bCs/>
          <w:iCs/>
        </w:rPr>
        <w:t xml:space="preserve">Significant </w:t>
      </w:r>
      <w:r w:rsidR="002E4A3E" w:rsidRPr="002E4A3E">
        <w:rPr>
          <w:rFonts w:ascii="Arial" w:hAnsi="Arial" w:cs="Arial"/>
          <w:b/>
          <w:bCs/>
          <w:iCs/>
        </w:rPr>
        <w:t xml:space="preserve">Relationship Between Workplace Transmission </w:t>
      </w:r>
      <w:r w:rsidR="00D91049">
        <w:rPr>
          <w:rFonts w:ascii="Arial" w:hAnsi="Arial" w:cs="Arial"/>
          <w:b/>
          <w:bCs/>
          <w:iCs/>
        </w:rPr>
        <w:t>A</w:t>
      </w:r>
      <w:r w:rsidR="00D91049" w:rsidRPr="00D91049">
        <w:rPr>
          <w:rFonts w:ascii="Arial" w:hAnsi="Arial" w:cs="Arial"/>
          <w:b/>
          <w:bCs/>
          <w:iCs/>
        </w:rPr>
        <w:t>pproaches</w:t>
      </w:r>
      <w:r w:rsidR="002E4A3E" w:rsidRPr="002E4A3E">
        <w:rPr>
          <w:rFonts w:ascii="Arial" w:hAnsi="Arial" w:cs="Arial"/>
          <w:b/>
          <w:bCs/>
          <w:iCs/>
        </w:rPr>
        <w:t xml:space="preserve"> and Response Procedures of Teachers in Public Elementary Schools</w:t>
      </w:r>
    </w:p>
    <w:p w14:paraId="1295EBEE" w14:textId="77777777" w:rsidR="008204D0" w:rsidRDefault="008204D0">
      <w:pPr>
        <w:rPr>
          <w:rFonts w:ascii="Arial" w:hAnsi="Arial" w:cs="Arial"/>
          <w:iCs/>
        </w:rPr>
      </w:pPr>
    </w:p>
    <w:p w14:paraId="758E3412" w14:textId="0675FBC5" w:rsidR="00385125" w:rsidRDefault="00745C17" w:rsidP="002E4A3E">
      <w:pPr>
        <w:jc w:val="both"/>
        <w:rPr>
          <w:rFonts w:ascii="Arial" w:hAnsi="Arial" w:cs="Arial"/>
          <w:i/>
        </w:rPr>
      </w:pPr>
      <w:r>
        <w:rPr>
          <w:rFonts w:ascii="Arial" w:hAnsi="Arial" w:cs="Arial"/>
          <w:iCs/>
        </w:rPr>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385125" w:rsidRPr="00385125">
        <w:rPr>
          <w:rFonts w:ascii="Arial" w:hAnsi="Arial" w:cs="Arial"/>
          <w:i/>
        </w:rPr>
        <w:t xml:space="preserve">Significant </w:t>
      </w:r>
      <w:r w:rsidR="002E4A3E" w:rsidRPr="002E4A3E">
        <w:rPr>
          <w:rFonts w:ascii="Arial" w:hAnsi="Arial" w:cs="Arial"/>
          <w:i/>
        </w:rPr>
        <w:t xml:space="preserve">Relationship Between Workplace Transmission </w:t>
      </w:r>
      <w:r w:rsidR="00D91049">
        <w:rPr>
          <w:rFonts w:ascii="Arial" w:hAnsi="Arial" w:cs="Arial"/>
          <w:i/>
        </w:rPr>
        <w:t>A</w:t>
      </w:r>
      <w:r w:rsidR="00D91049" w:rsidRPr="00D91049">
        <w:rPr>
          <w:rFonts w:ascii="Arial" w:hAnsi="Arial" w:cs="Arial"/>
          <w:i/>
        </w:rPr>
        <w:t>pproaches</w:t>
      </w:r>
      <w:r w:rsidR="002E4A3E" w:rsidRPr="002E4A3E">
        <w:rPr>
          <w:rFonts w:ascii="Arial" w:hAnsi="Arial" w:cs="Arial"/>
          <w:i/>
        </w:rPr>
        <w:t xml:space="preserve"> and Response Procedures of Teachers in Public Elementary Schools</w:t>
      </w:r>
    </w:p>
    <w:p w14:paraId="49231EF1" w14:textId="77777777" w:rsidR="00966609" w:rsidRDefault="00966609">
      <w:pPr>
        <w:rPr>
          <w:rFonts w:ascii="Arial" w:hAnsi="Arial" w:cs="Arial"/>
          <w:i/>
        </w:rPr>
      </w:pPr>
    </w:p>
    <w:p w14:paraId="7E2C54BF" w14:textId="77777777" w:rsidR="00781D5E" w:rsidRDefault="00781D5E">
      <w:pPr>
        <w:rPr>
          <w:rFonts w:ascii="Arial" w:hAnsi="Arial" w:cs="Arial"/>
          <w:iCs/>
        </w:rPr>
      </w:pPr>
    </w:p>
    <w:tbl>
      <w:tblPr>
        <w:tblW w:w="840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432"/>
        <w:gridCol w:w="891"/>
        <w:gridCol w:w="799"/>
        <w:gridCol w:w="799"/>
        <w:gridCol w:w="799"/>
        <w:gridCol w:w="1613"/>
        <w:gridCol w:w="891"/>
        <w:gridCol w:w="1184"/>
      </w:tblGrid>
      <w:tr w:rsidR="002E4A3E" w14:paraId="011D5CB6" w14:textId="77777777" w:rsidTr="002E4A3E">
        <w:trPr>
          <w:trHeight w:val="554"/>
        </w:trPr>
        <w:tc>
          <w:tcPr>
            <w:tcW w:w="1432" w:type="dxa"/>
            <w:tcBorders>
              <w:top w:val="single" w:sz="4" w:space="0" w:color="000000"/>
              <w:bottom w:val="single" w:sz="4" w:space="0" w:color="000000"/>
            </w:tcBorders>
          </w:tcPr>
          <w:p w14:paraId="20E3EBA0" w14:textId="77777777" w:rsidR="002E4A3E" w:rsidRPr="002E4A3E" w:rsidRDefault="002E4A3E" w:rsidP="00052E04">
            <w:pPr>
              <w:widowControl w:val="0"/>
              <w:jc w:val="center"/>
              <w:rPr>
                <w:rFonts w:ascii="Arial" w:eastAsia="Arial" w:hAnsi="Arial"/>
                <w:b/>
              </w:rPr>
            </w:pPr>
            <w:r w:rsidRPr="002E4A3E">
              <w:rPr>
                <w:rFonts w:ascii="Arial" w:eastAsia="Arial" w:hAnsi="Arial"/>
                <w:b/>
              </w:rPr>
              <w:t>Variables</w:t>
            </w:r>
          </w:p>
        </w:tc>
        <w:tc>
          <w:tcPr>
            <w:tcW w:w="891" w:type="dxa"/>
            <w:tcBorders>
              <w:top w:val="single" w:sz="4" w:space="0" w:color="000000"/>
              <w:bottom w:val="single" w:sz="4" w:space="0" w:color="000000"/>
            </w:tcBorders>
          </w:tcPr>
          <w:p w14:paraId="62D31E22" w14:textId="77777777" w:rsidR="002E4A3E" w:rsidRPr="002E4A3E" w:rsidRDefault="002E4A3E" w:rsidP="00052E04">
            <w:pPr>
              <w:widowControl w:val="0"/>
              <w:jc w:val="center"/>
              <w:rPr>
                <w:rFonts w:ascii="Arial" w:eastAsia="Arial" w:hAnsi="Arial"/>
                <w:b/>
              </w:rPr>
            </w:pPr>
            <w:r w:rsidRPr="002E4A3E">
              <w:rPr>
                <w:rFonts w:ascii="Arial" w:eastAsia="Arial" w:hAnsi="Arial"/>
                <w:b/>
              </w:rPr>
              <w:t>Mean</w:t>
            </w:r>
          </w:p>
        </w:tc>
        <w:tc>
          <w:tcPr>
            <w:tcW w:w="799" w:type="dxa"/>
            <w:tcBorders>
              <w:top w:val="single" w:sz="4" w:space="0" w:color="000000"/>
              <w:bottom w:val="single" w:sz="4" w:space="0" w:color="000000"/>
            </w:tcBorders>
          </w:tcPr>
          <w:p w14:paraId="5837E35B" w14:textId="77777777" w:rsidR="002E4A3E" w:rsidRPr="002E4A3E" w:rsidRDefault="002E4A3E" w:rsidP="00052E04">
            <w:pPr>
              <w:widowControl w:val="0"/>
              <w:jc w:val="center"/>
              <w:rPr>
                <w:rFonts w:ascii="Arial" w:eastAsia="Arial" w:hAnsi="Arial"/>
                <w:b/>
              </w:rPr>
            </w:pPr>
            <w:r w:rsidRPr="002E4A3E">
              <w:rPr>
                <w:rFonts w:ascii="Arial" w:eastAsia="Arial" w:hAnsi="Arial"/>
                <w:b/>
              </w:rPr>
              <w:t>SD</w:t>
            </w:r>
          </w:p>
        </w:tc>
        <w:tc>
          <w:tcPr>
            <w:tcW w:w="799" w:type="dxa"/>
            <w:tcBorders>
              <w:top w:val="single" w:sz="4" w:space="0" w:color="000000"/>
              <w:bottom w:val="single" w:sz="4" w:space="0" w:color="000000"/>
            </w:tcBorders>
          </w:tcPr>
          <w:p w14:paraId="7319EE33" w14:textId="77777777" w:rsidR="002E4A3E" w:rsidRPr="002E4A3E" w:rsidRDefault="002E4A3E" w:rsidP="00052E04">
            <w:pPr>
              <w:widowControl w:val="0"/>
              <w:jc w:val="center"/>
              <w:rPr>
                <w:rFonts w:ascii="Arial" w:eastAsia="Arial" w:hAnsi="Arial"/>
                <w:b/>
              </w:rPr>
            </w:pPr>
            <w:r w:rsidRPr="002E4A3E">
              <w:rPr>
                <w:rFonts w:ascii="Arial" w:eastAsia="Arial" w:hAnsi="Arial"/>
                <w:b/>
              </w:rPr>
              <w:t>R</w:t>
            </w:r>
          </w:p>
        </w:tc>
        <w:tc>
          <w:tcPr>
            <w:tcW w:w="799" w:type="dxa"/>
            <w:tcBorders>
              <w:top w:val="single" w:sz="4" w:space="0" w:color="000000"/>
              <w:bottom w:val="single" w:sz="4" w:space="0" w:color="000000"/>
            </w:tcBorders>
          </w:tcPr>
          <w:p w14:paraId="44D41A0E" w14:textId="77777777" w:rsidR="002E4A3E" w:rsidRPr="002E4A3E" w:rsidRDefault="002E4A3E" w:rsidP="00052E04">
            <w:pPr>
              <w:shd w:val="clear" w:color="auto" w:fill="FFFFFF"/>
              <w:jc w:val="center"/>
              <w:rPr>
                <w:rFonts w:ascii="Arial" w:eastAsia="Arial" w:hAnsi="Arial"/>
                <w:b/>
              </w:rPr>
            </w:pPr>
            <w:r w:rsidRPr="002E4A3E">
              <w:rPr>
                <w:rFonts w:ascii="Arial" w:eastAsia="Arial" w:hAnsi="Arial"/>
                <w:b/>
              </w:rPr>
              <w:t>R²</w:t>
            </w:r>
          </w:p>
          <w:p w14:paraId="17F86AEC" w14:textId="77777777" w:rsidR="002E4A3E" w:rsidRPr="002E4A3E" w:rsidRDefault="002E4A3E" w:rsidP="00052E04">
            <w:pPr>
              <w:widowControl w:val="0"/>
              <w:jc w:val="center"/>
              <w:rPr>
                <w:rFonts w:ascii="Arial" w:eastAsia="Arial" w:hAnsi="Arial"/>
                <w:b/>
              </w:rPr>
            </w:pPr>
          </w:p>
        </w:tc>
        <w:tc>
          <w:tcPr>
            <w:tcW w:w="1613" w:type="dxa"/>
            <w:tcBorders>
              <w:top w:val="single" w:sz="4" w:space="0" w:color="000000"/>
              <w:bottom w:val="single" w:sz="4" w:space="0" w:color="000000"/>
            </w:tcBorders>
          </w:tcPr>
          <w:p w14:paraId="302A9F6D" w14:textId="77777777" w:rsidR="002E4A3E" w:rsidRPr="002E4A3E" w:rsidRDefault="002E4A3E" w:rsidP="00052E04">
            <w:pPr>
              <w:widowControl w:val="0"/>
              <w:jc w:val="center"/>
              <w:rPr>
                <w:rFonts w:ascii="Arial" w:eastAsia="Arial" w:hAnsi="Arial"/>
                <w:b/>
              </w:rPr>
            </w:pPr>
            <w:r w:rsidRPr="002E4A3E">
              <w:rPr>
                <w:rFonts w:ascii="Arial" w:eastAsia="Arial" w:hAnsi="Arial"/>
                <w:b/>
              </w:rPr>
              <w:t>Degree of Relationship</w:t>
            </w:r>
          </w:p>
        </w:tc>
        <w:tc>
          <w:tcPr>
            <w:tcW w:w="891" w:type="dxa"/>
            <w:tcBorders>
              <w:top w:val="single" w:sz="4" w:space="0" w:color="000000"/>
              <w:bottom w:val="single" w:sz="4" w:space="0" w:color="000000"/>
            </w:tcBorders>
          </w:tcPr>
          <w:p w14:paraId="6E32DB35" w14:textId="77777777" w:rsidR="002E4A3E" w:rsidRPr="002E4A3E" w:rsidRDefault="002E4A3E" w:rsidP="00052E04">
            <w:pPr>
              <w:widowControl w:val="0"/>
              <w:jc w:val="center"/>
              <w:rPr>
                <w:rFonts w:ascii="Arial" w:eastAsia="Arial" w:hAnsi="Arial"/>
                <w:b/>
              </w:rPr>
            </w:pPr>
            <w:r w:rsidRPr="002E4A3E">
              <w:rPr>
                <w:rFonts w:ascii="Arial" w:eastAsia="Arial" w:hAnsi="Arial"/>
                <w:b/>
              </w:rPr>
              <w:t>p-value</w:t>
            </w:r>
          </w:p>
        </w:tc>
        <w:tc>
          <w:tcPr>
            <w:tcW w:w="1184" w:type="dxa"/>
            <w:tcBorders>
              <w:top w:val="single" w:sz="4" w:space="0" w:color="000000"/>
              <w:bottom w:val="single" w:sz="4" w:space="0" w:color="000000"/>
            </w:tcBorders>
          </w:tcPr>
          <w:p w14:paraId="30106C74" w14:textId="77777777" w:rsidR="002E4A3E" w:rsidRPr="002E4A3E" w:rsidRDefault="002E4A3E" w:rsidP="00052E04">
            <w:pPr>
              <w:widowControl w:val="0"/>
              <w:jc w:val="center"/>
              <w:rPr>
                <w:rFonts w:ascii="Arial" w:eastAsia="Arial" w:hAnsi="Arial"/>
                <w:b/>
              </w:rPr>
            </w:pPr>
            <w:r w:rsidRPr="002E4A3E">
              <w:rPr>
                <w:rFonts w:ascii="Arial" w:eastAsia="Arial" w:hAnsi="Arial"/>
                <w:b/>
              </w:rPr>
              <w:t>Decision</w:t>
            </w:r>
          </w:p>
        </w:tc>
      </w:tr>
      <w:tr w:rsidR="002E4A3E" w14:paraId="55F45D18" w14:textId="77777777" w:rsidTr="002E4A3E">
        <w:trPr>
          <w:trHeight w:val="687"/>
        </w:trPr>
        <w:tc>
          <w:tcPr>
            <w:tcW w:w="1432" w:type="dxa"/>
            <w:tcBorders>
              <w:top w:val="single" w:sz="4" w:space="0" w:color="000000"/>
            </w:tcBorders>
          </w:tcPr>
          <w:p w14:paraId="5E7A58EE" w14:textId="702A52D6" w:rsidR="002E4A3E" w:rsidRPr="002E4A3E" w:rsidRDefault="002E4A3E" w:rsidP="00052E04">
            <w:pPr>
              <w:widowControl w:val="0"/>
              <w:jc w:val="center"/>
              <w:rPr>
                <w:rFonts w:ascii="Arial" w:eastAsia="Arial" w:hAnsi="Arial"/>
              </w:rPr>
            </w:pPr>
            <w:r w:rsidRPr="002E4A3E">
              <w:rPr>
                <w:rFonts w:ascii="Arial" w:eastAsia="Arial" w:hAnsi="Arial"/>
                <w:bCs/>
              </w:rPr>
              <w:t xml:space="preserve">Workplace Transmission </w:t>
            </w:r>
            <w:r w:rsidR="00D91049">
              <w:rPr>
                <w:rFonts w:ascii="Arial" w:eastAsia="Arial" w:hAnsi="Arial"/>
                <w:bCs/>
              </w:rPr>
              <w:t>A</w:t>
            </w:r>
            <w:r w:rsidR="00D91049" w:rsidRPr="00D91049">
              <w:rPr>
                <w:rFonts w:ascii="Arial" w:eastAsia="Arial" w:hAnsi="Arial"/>
                <w:bCs/>
              </w:rPr>
              <w:t>pproaches</w:t>
            </w:r>
          </w:p>
        </w:tc>
        <w:tc>
          <w:tcPr>
            <w:tcW w:w="891" w:type="dxa"/>
            <w:tcBorders>
              <w:top w:val="single" w:sz="4" w:space="0" w:color="000000"/>
            </w:tcBorders>
          </w:tcPr>
          <w:p w14:paraId="16B27FC0"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4.32</w:t>
            </w:r>
          </w:p>
        </w:tc>
        <w:tc>
          <w:tcPr>
            <w:tcW w:w="799" w:type="dxa"/>
            <w:tcBorders>
              <w:top w:val="single" w:sz="4" w:space="0" w:color="000000"/>
            </w:tcBorders>
          </w:tcPr>
          <w:p w14:paraId="58DBAD29"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0.63</w:t>
            </w:r>
          </w:p>
        </w:tc>
        <w:tc>
          <w:tcPr>
            <w:tcW w:w="799" w:type="dxa"/>
            <w:tcBorders>
              <w:top w:val="single" w:sz="4" w:space="0" w:color="000000"/>
            </w:tcBorders>
          </w:tcPr>
          <w:p w14:paraId="7E8ED183" w14:textId="77777777" w:rsidR="002E4A3E" w:rsidRPr="002E4A3E" w:rsidRDefault="002E4A3E" w:rsidP="00052E04">
            <w:pPr>
              <w:widowControl w:val="0"/>
              <w:spacing w:line="480" w:lineRule="auto"/>
              <w:jc w:val="center"/>
              <w:rPr>
                <w:rFonts w:ascii="Arial" w:eastAsia="Arial" w:hAnsi="Arial"/>
              </w:rPr>
            </w:pPr>
          </w:p>
        </w:tc>
        <w:tc>
          <w:tcPr>
            <w:tcW w:w="799" w:type="dxa"/>
            <w:tcBorders>
              <w:top w:val="single" w:sz="4" w:space="0" w:color="000000"/>
            </w:tcBorders>
          </w:tcPr>
          <w:p w14:paraId="480883B4" w14:textId="77777777" w:rsidR="002E4A3E" w:rsidRPr="002E4A3E" w:rsidRDefault="002E4A3E" w:rsidP="00052E04">
            <w:pPr>
              <w:widowControl w:val="0"/>
              <w:spacing w:line="480" w:lineRule="auto"/>
              <w:jc w:val="center"/>
              <w:rPr>
                <w:rFonts w:ascii="Arial" w:eastAsia="Arial" w:hAnsi="Arial"/>
              </w:rPr>
            </w:pPr>
          </w:p>
        </w:tc>
        <w:tc>
          <w:tcPr>
            <w:tcW w:w="1613" w:type="dxa"/>
            <w:tcBorders>
              <w:top w:val="single" w:sz="4" w:space="0" w:color="000000"/>
            </w:tcBorders>
          </w:tcPr>
          <w:p w14:paraId="09B166A3" w14:textId="77777777" w:rsidR="002E4A3E" w:rsidRPr="002E4A3E" w:rsidRDefault="002E4A3E" w:rsidP="00052E04">
            <w:pPr>
              <w:widowControl w:val="0"/>
              <w:spacing w:line="480" w:lineRule="auto"/>
              <w:jc w:val="center"/>
              <w:rPr>
                <w:rFonts w:ascii="Arial" w:eastAsia="Arial" w:hAnsi="Arial"/>
              </w:rPr>
            </w:pPr>
          </w:p>
        </w:tc>
        <w:tc>
          <w:tcPr>
            <w:tcW w:w="891" w:type="dxa"/>
            <w:tcBorders>
              <w:top w:val="single" w:sz="4" w:space="0" w:color="000000"/>
            </w:tcBorders>
          </w:tcPr>
          <w:p w14:paraId="75BB314F" w14:textId="77777777" w:rsidR="002E4A3E" w:rsidRPr="002E4A3E" w:rsidRDefault="002E4A3E" w:rsidP="00052E04">
            <w:pPr>
              <w:widowControl w:val="0"/>
              <w:spacing w:line="480" w:lineRule="auto"/>
              <w:jc w:val="center"/>
              <w:rPr>
                <w:rFonts w:ascii="Arial" w:eastAsia="Arial" w:hAnsi="Arial"/>
              </w:rPr>
            </w:pPr>
          </w:p>
        </w:tc>
        <w:tc>
          <w:tcPr>
            <w:tcW w:w="1184" w:type="dxa"/>
            <w:tcBorders>
              <w:top w:val="single" w:sz="4" w:space="0" w:color="000000"/>
            </w:tcBorders>
          </w:tcPr>
          <w:p w14:paraId="295FA973" w14:textId="77777777" w:rsidR="002E4A3E" w:rsidRPr="002E4A3E" w:rsidRDefault="002E4A3E" w:rsidP="00052E04">
            <w:pPr>
              <w:widowControl w:val="0"/>
              <w:spacing w:line="480" w:lineRule="auto"/>
              <w:jc w:val="center"/>
              <w:rPr>
                <w:rFonts w:ascii="Arial" w:eastAsia="Arial" w:hAnsi="Arial"/>
              </w:rPr>
            </w:pPr>
          </w:p>
        </w:tc>
      </w:tr>
      <w:tr w:rsidR="002E4A3E" w14:paraId="0BBFC8D0" w14:textId="77777777" w:rsidTr="002E4A3E">
        <w:trPr>
          <w:trHeight w:val="554"/>
        </w:trPr>
        <w:tc>
          <w:tcPr>
            <w:tcW w:w="1432" w:type="dxa"/>
          </w:tcPr>
          <w:p w14:paraId="1AA44407" w14:textId="77777777" w:rsidR="002E4A3E" w:rsidRPr="002E4A3E" w:rsidRDefault="002E4A3E" w:rsidP="00052E04">
            <w:pPr>
              <w:widowControl w:val="0"/>
              <w:jc w:val="center"/>
              <w:rPr>
                <w:rFonts w:ascii="Arial" w:eastAsia="Arial" w:hAnsi="Arial"/>
              </w:rPr>
            </w:pPr>
          </w:p>
        </w:tc>
        <w:tc>
          <w:tcPr>
            <w:tcW w:w="891" w:type="dxa"/>
          </w:tcPr>
          <w:p w14:paraId="2AD28002" w14:textId="77777777" w:rsidR="002E4A3E" w:rsidRPr="002E4A3E" w:rsidRDefault="002E4A3E" w:rsidP="00052E04">
            <w:pPr>
              <w:widowControl w:val="0"/>
              <w:spacing w:line="480" w:lineRule="auto"/>
              <w:jc w:val="center"/>
              <w:rPr>
                <w:rFonts w:ascii="Arial" w:eastAsia="Arial" w:hAnsi="Arial"/>
              </w:rPr>
            </w:pPr>
          </w:p>
        </w:tc>
        <w:tc>
          <w:tcPr>
            <w:tcW w:w="799" w:type="dxa"/>
          </w:tcPr>
          <w:p w14:paraId="6885A0CB" w14:textId="77777777" w:rsidR="002E4A3E" w:rsidRPr="002E4A3E" w:rsidRDefault="002E4A3E" w:rsidP="00052E04">
            <w:pPr>
              <w:widowControl w:val="0"/>
              <w:spacing w:line="480" w:lineRule="auto"/>
              <w:jc w:val="center"/>
              <w:rPr>
                <w:rFonts w:ascii="Arial" w:eastAsia="Arial" w:hAnsi="Arial"/>
              </w:rPr>
            </w:pPr>
          </w:p>
        </w:tc>
        <w:tc>
          <w:tcPr>
            <w:tcW w:w="799" w:type="dxa"/>
          </w:tcPr>
          <w:p w14:paraId="6976844E"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0.62</w:t>
            </w:r>
          </w:p>
        </w:tc>
        <w:tc>
          <w:tcPr>
            <w:tcW w:w="799" w:type="dxa"/>
          </w:tcPr>
          <w:p w14:paraId="02BE8825"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0.38</w:t>
            </w:r>
          </w:p>
        </w:tc>
        <w:tc>
          <w:tcPr>
            <w:tcW w:w="1613" w:type="dxa"/>
          </w:tcPr>
          <w:p w14:paraId="6279A4D1"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High</w:t>
            </w:r>
          </w:p>
        </w:tc>
        <w:tc>
          <w:tcPr>
            <w:tcW w:w="891" w:type="dxa"/>
          </w:tcPr>
          <w:p w14:paraId="6FB4DAAA"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0.000</w:t>
            </w:r>
          </w:p>
        </w:tc>
        <w:tc>
          <w:tcPr>
            <w:tcW w:w="1184" w:type="dxa"/>
          </w:tcPr>
          <w:p w14:paraId="08359C74" w14:textId="77777777" w:rsidR="002E4A3E" w:rsidRPr="002E4A3E" w:rsidRDefault="002E4A3E" w:rsidP="00052E04">
            <w:pPr>
              <w:widowControl w:val="0"/>
              <w:jc w:val="center"/>
              <w:rPr>
                <w:rFonts w:ascii="Arial" w:eastAsia="Arial" w:hAnsi="Arial"/>
              </w:rPr>
            </w:pPr>
            <w:r w:rsidRPr="002E4A3E">
              <w:rPr>
                <w:rFonts w:ascii="Arial" w:eastAsia="Arial" w:hAnsi="Arial"/>
              </w:rPr>
              <w:t>Reject Ho1</w:t>
            </w:r>
          </w:p>
        </w:tc>
      </w:tr>
      <w:tr w:rsidR="002E4A3E" w14:paraId="5CB2C65A" w14:textId="77777777" w:rsidTr="002E4A3E">
        <w:trPr>
          <w:trHeight w:val="554"/>
        </w:trPr>
        <w:tc>
          <w:tcPr>
            <w:tcW w:w="1432" w:type="dxa"/>
          </w:tcPr>
          <w:p w14:paraId="57878FA7" w14:textId="77777777" w:rsidR="002E4A3E" w:rsidRPr="002E4A3E" w:rsidRDefault="002E4A3E" w:rsidP="00052E04">
            <w:pPr>
              <w:widowControl w:val="0"/>
              <w:jc w:val="center"/>
              <w:rPr>
                <w:rFonts w:ascii="Arial" w:eastAsia="Arial" w:hAnsi="Arial"/>
              </w:rPr>
            </w:pPr>
            <w:r w:rsidRPr="002E4A3E">
              <w:rPr>
                <w:rFonts w:ascii="Arial" w:eastAsia="Arial" w:hAnsi="Arial"/>
              </w:rPr>
              <w:t>Response Procedures</w:t>
            </w:r>
          </w:p>
        </w:tc>
        <w:tc>
          <w:tcPr>
            <w:tcW w:w="891" w:type="dxa"/>
          </w:tcPr>
          <w:p w14:paraId="069EED70"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4.33</w:t>
            </w:r>
          </w:p>
        </w:tc>
        <w:tc>
          <w:tcPr>
            <w:tcW w:w="799" w:type="dxa"/>
          </w:tcPr>
          <w:p w14:paraId="1A078727"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0.72</w:t>
            </w:r>
          </w:p>
        </w:tc>
        <w:tc>
          <w:tcPr>
            <w:tcW w:w="799" w:type="dxa"/>
          </w:tcPr>
          <w:p w14:paraId="2DD8B61D" w14:textId="77777777" w:rsidR="002E4A3E" w:rsidRPr="002E4A3E" w:rsidRDefault="002E4A3E" w:rsidP="00052E04">
            <w:pPr>
              <w:widowControl w:val="0"/>
              <w:spacing w:line="480" w:lineRule="auto"/>
              <w:jc w:val="center"/>
              <w:rPr>
                <w:rFonts w:ascii="Arial" w:eastAsia="Arial" w:hAnsi="Arial"/>
              </w:rPr>
            </w:pPr>
          </w:p>
        </w:tc>
        <w:tc>
          <w:tcPr>
            <w:tcW w:w="799" w:type="dxa"/>
          </w:tcPr>
          <w:p w14:paraId="6DCF534B" w14:textId="77777777" w:rsidR="002E4A3E" w:rsidRPr="002E4A3E" w:rsidRDefault="002E4A3E" w:rsidP="00052E04">
            <w:pPr>
              <w:widowControl w:val="0"/>
              <w:spacing w:line="480" w:lineRule="auto"/>
              <w:jc w:val="center"/>
              <w:rPr>
                <w:rFonts w:ascii="Arial" w:eastAsia="Arial" w:hAnsi="Arial"/>
              </w:rPr>
            </w:pPr>
          </w:p>
        </w:tc>
        <w:tc>
          <w:tcPr>
            <w:tcW w:w="1613" w:type="dxa"/>
          </w:tcPr>
          <w:p w14:paraId="45BB5F81" w14:textId="77777777" w:rsidR="002E4A3E" w:rsidRPr="002E4A3E" w:rsidRDefault="002E4A3E" w:rsidP="00052E04">
            <w:pPr>
              <w:widowControl w:val="0"/>
              <w:spacing w:line="480" w:lineRule="auto"/>
              <w:jc w:val="center"/>
              <w:rPr>
                <w:rFonts w:ascii="Arial" w:eastAsia="Arial" w:hAnsi="Arial"/>
              </w:rPr>
            </w:pPr>
          </w:p>
        </w:tc>
        <w:tc>
          <w:tcPr>
            <w:tcW w:w="891" w:type="dxa"/>
          </w:tcPr>
          <w:p w14:paraId="404BAA0F" w14:textId="77777777" w:rsidR="002E4A3E" w:rsidRPr="002E4A3E" w:rsidRDefault="002E4A3E" w:rsidP="00052E04">
            <w:pPr>
              <w:widowControl w:val="0"/>
              <w:spacing w:line="480" w:lineRule="auto"/>
              <w:jc w:val="center"/>
              <w:rPr>
                <w:rFonts w:ascii="Arial" w:eastAsia="Arial" w:hAnsi="Arial"/>
              </w:rPr>
            </w:pPr>
          </w:p>
        </w:tc>
        <w:tc>
          <w:tcPr>
            <w:tcW w:w="1184" w:type="dxa"/>
          </w:tcPr>
          <w:p w14:paraId="31C7E541" w14:textId="77777777" w:rsidR="002E4A3E" w:rsidRPr="002E4A3E" w:rsidRDefault="002E4A3E" w:rsidP="00052E04">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3FBAE92D" w14:textId="51895666" w:rsidR="002E4A3E" w:rsidRPr="002E4A3E" w:rsidRDefault="002E4A3E" w:rsidP="002E4A3E">
      <w:pPr>
        <w:jc w:val="both"/>
        <w:rPr>
          <w:rFonts w:ascii="Arial" w:hAnsi="Arial" w:cs="Arial"/>
        </w:rPr>
      </w:pPr>
      <w:r w:rsidRPr="002E4A3E">
        <w:rPr>
          <w:rFonts w:ascii="Arial" w:hAnsi="Arial" w:cs="Arial"/>
        </w:rPr>
        <w:t xml:space="preserve">Presented in Table </w:t>
      </w:r>
      <w:r>
        <w:rPr>
          <w:rFonts w:ascii="Arial" w:hAnsi="Arial" w:cs="Arial"/>
        </w:rPr>
        <w:t>3</w:t>
      </w:r>
      <w:r w:rsidRPr="002E4A3E">
        <w:rPr>
          <w:rFonts w:ascii="Arial" w:hAnsi="Arial" w:cs="Arial"/>
        </w:rPr>
        <w:t xml:space="preserve"> is the correlation analysis between workplace transmission </w:t>
      </w:r>
      <w:r w:rsidR="00D91049" w:rsidRPr="00D91049">
        <w:rPr>
          <w:rFonts w:ascii="Arial" w:hAnsi="Arial" w:cs="Arial"/>
        </w:rPr>
        <w:t>approaches</w:t>
      </w:r>
      <w:r w:rsidR="00D91049" w:rsidRPr="002E4A3E">
        <w:rPr>
          <w:rFonts w:ascii="Arial" w:hAnsi="Arial" w:cs="Arial"/>
        </w:rPr>
        <w:t xml:space="preserve"> </w:t>
      </w:r>
      <w:r w:rsidRPr="002E4A3E">
        <w:rPr>
          <w:rFonts w:ascii="Arial" w:hAnsi="Arial" w:cs="Arial"/>
        </w:rPr>
        <w:t xml:space="preserve">and response procedures among teachers in public elementary schools. The relationship between workplace transmission </w:t>
      </w:r>
      <w:r w:rsidR="00D91049" w:rsidRPr="00D91049">
        <w:rPr>
          <w:rFonts w:ascii="Arial" w:hAnsi="Arial" w:cs="Arial"/>
        </w:rPr>
        <w:t>approaches</w:t>
      </w:r>
      <w:r w:rsidRPr="002E4A3E">
        <w:rPr>
          <w:rFonts w:ascii="Arial" w:hAnsi="Arial" w:cs="Arial"/>
        </w:rPr>
        <w:t xml:space="preserve"> and response procedures has a correlation coefficient of 0.62 with a p-value of 0.000, which is less than the 0.05 significance level. This indicates a high and statistically significant positive relationship between workplace transmission </w:t>
      </w:r>
      <w:r w:rsidR="00D91049" w:rsidRPr="00D91049">
        <w:rPr>
          <w:rFonts w:ascii="Arial" w:hAnsi="Arial" w:cs="Arial"/>
        </w:rPr>
        <w:t>approaches</w:t>
      </w:r>
      <w:r w:rsidRPr="002E4A3E">
        <w:rPr>
          <w:rFonts w:ascii="Arial" w:hAnsi="Arial" w:cs="Arial"/>
        </w:rPr>
        <w:t xml:space="preserve"> and response procedures. The R² value of 0.38 suggests that approximately 38% of the variation in response procedures can be explained by workplace transmission strategies. Given that the p-value is less than 0.05, the null hypothesis (Ho1) is rejected, supporting the claim that workplace transmission </w:t>
      </w:r>
      <w:r w:rsidR="00D91049" w:rsidRPr="00D91049">
        <w:rPr>
          <w:rFonts w:ascii="Arial" w:hAnsi="Arial" w:cs="Arial"/>
        </w:rPr>
        <w:t>approaches</w:t>
      </w:r>
      <w:r w:rsidRPr="002E4A3E">
        <w:rPr>
          <w:rFonts w:ascii="Arial" w:hAnsi="Arial" w:cs="Arial"/>
        </w:rPr>
        <w:t xml:space="preserve"> are significantly related to response procedures.</w:t>
      </w:r>
    </w:p>
    <w:p w14:paraId="584D3627" w14:textId="77777777" w:rsidR="002E4A3E" w:rsidRDefault="002E4A3E" w:rsidP="002E4A3E">
      <w:pPr>
        <w:jc w:val="both"/>
        <w:rPr>
          <w:rFonts w:ascii="Arial" w:hAnsi="Arial" w:cs="Arial"/>
        </w:rPr>
      </w:pPr>
    </w:p>
    <w:p w14:paraId="724464F4" w14:textId="29B7EFF2" w:rsidR="00966609" w:rsidRDefault="002E4A3E" w:rsidP="002E4A3E">
      <w:pPr>
        <w:jc w:val="both"/>
        <w:rPr>
          <w:rFonts w:ascii="Arial" w:hAnsi="Arial" w:cs="Arial"/>
        </w:rPr>
      </w:pPr>
      <w:r w:rsidRPr="002E4A3E">
        <w:rPr>
          <w:rFonts w:ascii="Arial" w:hAnsi="Arial" w:cs="Arial"/>
        </w:rPr>
        <w:t xml:space="preserve">This finding suggests that teachers who effectively implement workplace transmission </w:t>
      </w:r>
      <w:r w:rsidR="00D91049" w:rsidRPr="00D91049">
        <w:rPr>
          <w:rFonts w:ascii="Arial" w:hAnsi="Arial" w:cs="Arial"/>
        </w:rPr>
        <w:t>approaches</w:t>
      </w:r>
      <w:r w:rsidRPr="002E4A3E">
        <w:rPr>
          <w:rFonts w:ascii="Arial" w:hAnsi="Arial" w:cs="Arial"/>
        </w:rPr>
        <w:t xml:space="preserve"> are more likely to exhibit strong response procedures. Their ability to communicate verbally and non-verbally, produce meaningful outputs, and demonstrate adeptness in their profession contributes to their capacity to handle control, information dissemination, professional responses, and adaptive changes. The positive relationship underscores the importance of fostering effective workplace communication and instructional </w:t>
      </w:r>
      <w:r w:rsidR="00D91049" w:rsidRPr="00D91049">
        <w:rPr>
          <w:rFonts w:ascii="Arial" w:hAnsi="Arial" w:cs="Arial"/>
        </w:rPr>
        <w:t>approaches</w:t>
      </w:r>
      <w:r w:rsidRPr="002E4A3E">
        <w:rPr>
          <w:rFonts w:ascii="Arial" w:hAnsi="Arial" w:cs="Arial"/>
        </w:rPr>
        <w:t xml:space="preserve"> to enhance teachers’ responsiveness and overall effectiveness in the classroom.</w:t>
      </w:r>
    </w:p>
    <w:p w14:paraId="3C4FD31E" w14:textId="77777777" w:rsidR="002E4A3E" w:rsidRDefault="002E4A3E" w:rsidP="002E4A3E">
      <w:pPr>
        <w:jc w:val="both"/>
        <w:rPr>
          <w:rFonts w:ascii="Arial" w:hAnsi="Arial" w:cs="Arial"/>
        </w:rPr>
      </w:pPr>
    </w:p>
    <w:p w14:paraId="570A3BC0" w14:textId="763D913D" w:rsidR="002E4A3E" w:rsidRPr="002E4A3E" w:rsidRDefault="002E4A3E" w:rsidP="002E4A3E">
      <w:pPr>
        <w:jc w:val="both"/>
        <w:rPr>
          <w:rFonts w:ascii="Arial" w:hAnsi="Arial" w:cs="Arial"/>
        </w:rPr>
      </w:pPr>
      <w:r w:rsidRPr="002E4A3E">
        <w:rPr>
          <w:rFonts w:ascii="Arial" w:hAnsi="Arial" w:cs="Arial"/>
        </w:rPr>
        <w:t xml:space="preserve">This finding aligns with the research conducted by Merani (2019), who explored how effective workplace transmission </w:t>
      </w:r>
      <w:r w:rsidR="00D91049" w:rsidRPr="00D91049">
        <w:rPr>
          <w:rFonts w:ascii="Arial" w:hAnsi="Arial" w:cs="Arial"/>
        </w:rPr>
        <w:t>approaches</w:t>
      </w:r>
      <w:r w:rsidRPr="002E4A3E">
        <w:rPr>
          <w:rFonts w:ascii="Arial" w:hAnsi="Arial" w:cs="Arial"/>
        </w:rPr>
        <w:t xml:space="preserve"> contribute to stronger response procedures among teachers. Their study found that when teachers engage in clear and structured </w:t>
      </w:r>
      <w:r w:rsidRPr="002E4A3E">
        <w:rPr>
          <w:rFonts w:ascii="Arial" w:hAnsi="Arial" w:cs="Arial"/>
        </w:rPr>
        <w:lastRenderedPageBreak/>
        <w:t xml:space="preserve">communication, both verbal and non-verbal, they are better equipped to respond to various classroom and administrative challenges. Similarly, Franklin and Harrington (2019) emphasized that fostering a collaborative and communicative work environment enhances teachers' ability to implement effective response procedures, leading to improved instructional delivery and classroom management. Moreover, Pedro et al. (2019) found that schools where teachers actively utilize workplace transmission </w:t>
      </w:r>
      <w:r w:rsidR="00D91049" w:rsidRPr="00D91049">
        <w:rPr>
          <w:rFonts w:ascii="Arial" w:hAnsi="Arial" w:cs="Arial"/>
        </w:rPr>
        <w:t>approaches</w:t>
      </w:r>
      <w:r w:rsidRPr="002E4A3E">
        <w:rPr>
          <w:rFonts w:ascii="Arial" w:hAnsi="Arial" w:cs="Arial"/>
        </w:rPr>
        <w:t xml:space="preserve"> experience more efficient response procedures, as educators can quickly adapt to changes, address student needs, and maintain a cohesive and well-functioning learning environment.</w:t>
      </w:r>
    </w:p>
    <w:p w14:paraId="3EA319C1" w14:textId="77777777" w:rsidR="002E4A3E" w:rsidRPr="002E4A3E" w:rsidRDefault="002E4A3E" w:rsidP="002E4A3E">
      <w:pPr>
        <w:jc w:val="both"/>
        <w:rPr>
          <w:rFonts w:ascii="Arial" w:hAnsi="Arial" w:cs="Arial"/>
        </w:rPr>
      </w:pPr>
    </w:p>
    <w:p w14:paraId="121FD543" w14:textId="77777777" w:rsidR="002E4A3E" w:rsidRPr="002E4A3E" w:rsidRDefault="002E4A3E" w:rsidP="002E4A3E">
      <w:pPr>
        <w:jc w:val="both"/>
        <w:rPr>
          <w:rFonts w:ascii="Arial" w:hAnsi="Arial" w:cs="Arial"/>
        </w:rPr>
      </w:pPr>
    </w:p>
    <w:p w14:paraId="36DF0BF6" w14:textId="77777777" w:rsidR="002E4A3E" w:rsidRDefault="002E4A3E" w:rsidP="002E4A3E">
      <w:pPr>
        <w:jc w:val="both"/>
        <w:rPr>
          <w:rFonts w:ascii="Arial" w:hAnsi="Arial" w:cs="Arial"/>
        </w:rPr>
      </w:pPr>
    </w:p>
    <w:p w14:paraId="4E448B0D" w14:textId="77777777" w:rsidR="005977A7" w:rsidRDefault="005977A7" w:rsidP="00966609">
      <w:pPr>
        <w:jc w:val="both"/>
        <w:rPr>
          <w:rFonts w:ascii="Arial" w:hAnsi="Arial" w:cs="Arial"/>
        </w:rPr>
      </w:pPr>
    </w:p>
    <w:p w14:paraId="7CCCB8D9" w14:textId="77777777" w:rsidR="005977A7" w:rsidRDefault="005977A7" w:rsidP="00966609">
      <w:pPr>
        <w:jc w:val="both"/>
        <w:rPr>
          <w:rFonts w:ascii="Arial" w:hAnsi="Arial" w:cs="Arial"/>
        </w:rPr>
      </w:pPr>
    </w:p>
    <w:p w14:paraId="43A73F3E" w14:textId="77777777" w:rsidR="00B31D3E" w:rsidRDefault="00B31D3E" w:rsidP="00B31D3E">
      <w:pPr>
        <w:jc w:val="both"/>
        <w:rPr>
          <w:rFonts w:ascii="Arial" w:hAnsi="Arial" w:cs="Arial"/>
        </w:rPr>
      </w:pPr>
    </w:p>
    <w:p w14:paraId="759B7AB0" w14:textId="2C89C28B" w:rsidR="005977A7" w:rsidRDefault="00665D1C" w:rsidP="009F0087">
      <w:pPr>
        <w:jc w:val="both"/>
        <w:rPr>
          <w:rFonts w:ascii="Arial" w:hAnsi="Arial" w:cs="Arial"/>
          <w:b/>
          <w:bCs/>
          <w:iCs/>
        </w:rPr>
      </w:pPr>
      <w:r>
        <w:rPr>
          <w:rFonts w:ascii="Arial" w:hAnsi="Arial" w:cs="Arial"/>
          <w:b/>
          <w:bCs/>
          <w:iCs/>
        </w:rPr>
        <w:t>3.</w:t>
      </w:r>
      <w:r w:rsidR="007C235A">
        <w:rPr>
          <w:rFonts w:ascii="Arial" w:hAnsi="Arial" w:cs="Arial"/>
          <w:b/>
          <w:bCs/>
          <w:iCs/>
        </w:rPr>
        <w:t>4</w:t>
      </w:r>
      <w:r w:rsidR="00271F07">
        <w:rPr>
          <w:rFonts w:ascii="Arial" w:hAnsi="Arial" w:cs="Arial"/>
          <w:b/>
          <w:bCs/>
          <w:iCs/>
        </w:rPr>
        <w:t>.</w:t>
      </w:r>
      <w:r>
        <w:rPr>
          <w:rFonts w:ascii="Arial" w:hAnsi="Arial" w:cs="Arial"/>
          <w:b/>
          <w:bCs/>
          <w:iCs/>
        </w:rPr>
        <w:t xml:space="preserve"> </w:t>
      </w:r>
      <w:r w:rsidR="009F0087" w:rsidRPr="009F0087">
        <w:rPr>
          <w:rFonts w:ascii="Arial" w:hAnsi="Arial" w:cs="Arial"/>
          <w:b/>
          <w:bCs/>
          <w:iCs/>
        </w:rPr>
        <w:t xml:space="preserve">Domains of Workplace Transmission </w:t>
      </w:r>
      <w:r w:rsidR="00D91049">
        <w:rPr>
          <w:rFonts w:ascii="Arial" w:hAnsi="Arial" w:cs="Arial"/>
          <w:b/>
          <w:bCs/>
          <w:iCs/>
        </w:rPr>
        <w:t>A</w:t>
      </w:r>
      <w:r w:rsidR="00D91049" w:rsidRPr="00D91049">
        <w:rPr>
          <w:rFonts w:ascii="Arial" w:hAnsi="Arial" w:cs="Arial"/>
          <w:b/>
          <w:bCs/>
          <w:iCs/>
        </w:rPr>
        <w:t>pproaches</w:t>
      </w:r>
      <w:r w:rsidR="009F0087" w:rsidRPr="009F0087">
        <w:rPr>
          <w:rFonts w:ascii="Arial" w:hAnsi="Arial" w:cs="Arial"/>
          <w:b/>
          <w:bCs/>
          <w:iCs/>
        </w:rPr>
        <w:t xml:space="preserve"> that Significantly Influence Response Procedures of Teachers in Public Elementary Schools</w:t>
      </w:r>
    </w:p>
    <w:p w14:paraId="4A4BA1C8" w14:textId="77777777" w:rsidR="009F0087" w:rsidRDefault="009F0087" w:rsidP="00665D1C">
      <w:pPr>
        <w:rPr>
          <w:rFonts w:ascii="Arial" w:hAnsi="Arial" w:cs="Arial"/>
          <w:b/>
          <w:bCs/>
          <w:iCs/>
        </w:rPr>
      </w:pPr>
    </w:p>
    <w:p w14:paraId="7A0553DF" w14:textId="77777777" w:rsidR="009F0087" w:rsidRDefault="009F0087" w:rsidP="00665D1C">
      <w:pPr>
        <w:rPr>
          <w:rFonts w:ascii="Arial" w:hAnsi="Arial" w:cs="Arial"/>
          <w:b/>
          <w:bCs/>
          <w:iCs/>
        </w:rPr>
      </w:pPr>
    </w:p>
    <w:p w14:paraId="38C538C8" w14:textId="452662BB" w:rsidR="00E86249" w:rsidRDefault="00B364F1" w:rsidP="00B364F1">
      <w:pPr>
        <w:jc w:val="both"/>
        <w:rPr>
          <w:rFonts w:ascii="Arial" w:eastAsia="Arial" w:hAnsi="Arial"/>
        </w:rPr>
      </w:pPr>
      <w:r w:rsidRPr="00B364F1">
        <w:rPr>
          <w:rFonts w:ascii="Arial" w:eastAsia="Arial" w:hAnsi="Arial"/>
          <w:b/>
        </w:rPr>
        <w:t xml:space="preserve">Table </w:t>
      </w:r>
      <w:r w:rsidR="005977A7">
        <w:rPr>
          <w:rFonts w:ascii="Arial" w:eastAsia="Arial" w:hAnsi="Arial"/>
          <w:b/>
        </w:rPr>
        <w:t>4</w:t>
      </w:r>
      <w:r w:rsidR="00751E00">
        <w:rPr>
          <w:rFonts w:ascii="Arial" w:eastAsia="Arial" w:hAnsi="Arial"/>
          <w:b/>
        </w:rPr>
        <w:t>.</w:t>
      </w:r>
      <w:r w:rsidRPr="00B364F1">
        <w:rPr>
          <w:rFonts w:ascii="Arial" w:eastAsia="Arial" w:hAnsi="Arial"/>
          <w:b/>
        </w:rPr>
        <w:t xml:space="preserve"> </w:t>
      </w:r>
      <w:r w:rsidR="009F0087" w:rsidRPr="009F0087">
        <w:rPr>
          <w:rFonts w:ascii="Arial" w:eastAsia="Arial" w:hAnsi="Arial"/>
        </w:rPr>
        <w:t xml:space="preserve">Domains of Workplace Transmission </w:t>
      </w:r>
      <w:r w:rsidR="00A63C85">
        <w:rPr>
          <w:rFonts w:ascii="Arial" w:eastAsia="Arial" w:hAnsi="Arial"/>
        </w:rPr>
        <w:t>A</w:t>
      </w:r>
      <w:r w:rsidR="00A63C85" w:rsidRPr="00A63C85">
        <w:rPr>
          <w:rFonts w:ascii="Arial" w:eastAsia="Arial" w:hAnsi="Arial"/>
        </w:rPr>
        <w:t>pproaches</w:t>
      </w:r>
      <w:r w:rsidR="009F0087" w:rsidRPr="009F0087">
        <w:rPr>
          <w:rFonts w:ascii="Arial" w:eastAsia="Arial" w:hAnsi="Arial"/>
        </w:rPr>
        <w:t xml:space="preserve"> that Significantly Influence Response Procedures of Teachers in Public Elementary Schools</w:t>
      </w:r>
    </w:p>
    <w:p w14:paraId="368D536A" w14:textId="77777777" w:rsidR="009F0087" w:rsidRDefault="009F0087" w:rsidP="00B364F1">
      <w:pPr>
        <w:jc w:val="both"/>
        <w:rPr>
          <w:rFonts w:ascii="Arial" w:eastAsia="Arial" w:hAnsi="Arial"/>
        </w:rPr>
      </w:pPr>
    </w:p>
    <w:p w14:paraId="101883ED" w14:textId="77777777" w:rsidR="009F0087" w:rsidRPr="00B364F1" w:rsidRDefault="009F0087" w:rsidP="00B364F1">
      <w:pPr>
        <w:jc w:val="both"/>
        <w:rPr>
          <w:rFonts w:ascii="Arial" w:eastAsia="Arial" w:hAnsi="Arial"/>
          <w:i/>
        </w:rPr>
      </w:pPr>
    </w:p>
    <w:tbl>
      <w:tblPr>
        <w:tblW w:w="83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02"/>
        <w:gridCol w:w="954"/>
        <w:gridCol w:w="1004"/>
        <w:gridCol w:w="1056"/>
        <w:gridCol w:w="1025"/>
        <w:gridCol w:w="1080"/>
        <w:gridCol w:w="1455"/>
      </w:tblGrid>
      <w:tr w:rsidR="009F0087" w14:paraId="663F5A69" w14:textId="77777777" w:rsidTr="009F0087">
        <w:trPr>
          <w:trHeight w:val="340"/>
        </w:trPr>
        <w:tc>
          <w:tcPr>
            <w:tcW w:w="1802" w:type="dxa"/>
            <w:tcBorders>
              <w:top w:val="single" w:sz="4" w:space="0" w:color="000000"/>
              <w:bottom w:val="single" w:sz="4" w:space="0" w:color="000000"/>
            </w:tcBorders>
          </w:tcPr>
          <w:p w14:paraId="7F3E52A7"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Domains</w:t>
            </w:r>
          </w:p>
        </w:tc>
        <w:tc>
          <w:tcPr>
            <w:tcW w:w="954" w:type="dxa"/>
            <w:tcBorders>
              <w:top w:val="single" w:sz="4" w:space="0" w:color="000000"/>
              <w:bottom w:val="single" w:sz="4" w:space="0" w:color="000000"/>
            </w:tcBorders>
          </w:tcPr>
          <w:p w14:paraId="14F5CC4D"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B</w:t>
            </w:r>
          </w:p>
        </w:tc>
        <w:tc>
          <w:tcPr>
            <w:tcW w:w="1004" w:type="dxa"/>
            <w:tcBorders>
              <w:top w:val="single" w:sz="4" w:space="0" w:color="000000"/>
              <w:bottom w:val="single" w:sz="4" w:space="0" w:color="000000"/>
            </w:tcBorders>
          </w:tcPr>
          <w:p w14:paraId="34AB74B9"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BE</w:t>
            </w:r>
          </w:p>
        </w:tc>
        <w:tc>
          <w:tcPr>
            <w:tcW w:w="1056" w:type="dxa"/>
            <w:tcBorders>
              <w:top w:val="single" w:sz="4" w:space="0" w:color="000000"/>
              <w:bottom w:val="single" w:sz="4" w:space="0" w:color="000000"/>
            </w:tcBorders>
          </w:tcPr>
          <w:p w14:paraId="30A9B360"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Beta</w:t>
            </w:r>
          </w:p>
        </w:tc>
        <w:tc>
          <w:tcPr>
            <w:tcW w:w="1025" w:type="dxa"/>
            <w:tcBorders>
              <w:top w:val="single" w:sz="4" w:space="0" w:color="000000"/>
              <w:bottom w:val="single" w:sz="4" w:space="0" w:color="000000"/>
            </w:tcBorders>
          </w:tcPr>
          <w:p w14:paraId="79533F5D"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t-stat</w:t>
            </w:r>
          </w:p>
        </w:tc>
        <w:tc>
          <w:tcPr>
            <w:tcW w:w="1080" w:type="dxa"/>
            <w:tcBorders>
              <w:top w:val="single" w:sz="4" w:space="0" w:color="000000"/>
              <w:bottom w:val="single" w:sz="4" w:space="0" w:color="000000"/>
            </w:tcBorders>
          </w:tcPr>
          <w:p w14:paraId="09B2DCA8"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p-value</w:t>
            </w:r>
          </w:p>
        </w:tc>
        <w:tc>
          <w:tcPr>
            <w:tcW w:w="1452" w:type="dxa"/>
            <w:tcBorders>
              <w:top w:val="single" w:sz="4" w:space="0" w:color="000000"/>
              <w:bottom w:val="single" w:sz="4" w:space="0" w:color="000000"/>
            </w:tcBorders>
          </w:tcPr>
          <w:p w14:paraId="2DC7D4E7"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Decision</w:t>
            </w:r>
          </w:p>
        </w:tc>
      </w:tr>
      <w:tr w:rsidR="009F0087" w14:paraId="7DFAACC4" w14:textId="77777777" w:rsidTr="009F0087">
        <w:trPr>
          <w:trHeight w:val="564"/>
        </w:trPr>
        <w:tc>
          <w:tcPr>
            <w:tcW w:w="1802" w:type="dxa"/>
            <w:tcBorders>
              <w:top w:val="single" w:sz="4" w:space="0" w:color="000000"/>
            </w:tcBorders>
          </w:tcPr>
          <w:p w14:paraId="277C6CB3"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Constant</w:t>
            </w:r>
          </w:p>
        </w:tc>
        <w:tc>
          <w:tcPr>
            <w:tcW w:w="954" w:type="dxa"/>
            <w:tcBorders>
              <w:top w:val="single" w:sz="4" w:space="0" w:color="000000"/>
            </w:tcBorders>
          </w:tcPr>
          <w:p w14:paraId="6B62E0D9"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3.15</w:t>
            </w:r>
          </w:p>
        </w:tc>
        <w:tc>
          <w:tcPr>
            <w:tcW w:w="1004" w:type="dxa"/>
            <w:tcBorders>
              <w:top w:val="single" w:sz="4" w:space="0" w:color="000000"/>
            </w:tcBorders>
          </w:tcPr>
          <w:p w14:paraId="4B58CC28"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0.70</w:t>
            </w:r>
          </w:p>
        </w:tc>
        <w:tc>
          <w:tcPr>
            <w:tcW w:w="1056" w:type="dxa"/>
            <w:tcBorders>
              <w:top w:val="single" w:sz="4" w:space="0" w:color="000000"/>
            </w:tcBorders>
          </w:tcPr>
          <w:p w14:paraId="289D06F4" w14:textId="77777777" w:rsidR="009F0087" w:rsidRPr="009F0087" w:rsidRDefault="009F0087" w:rsidP="00052E04">
            <w:pPr>
              <w:widowControl w:val="0"/>
              <w:spacing w:line="480" w:lineRule="auto"/>
              <w:jc w:val="both"/>
              <w:rPr>
                <w:rFonts w:ascii="Arial" w:eastAsia="Arial" w:hAnsi="Arial"/>
              </w:rPr>
            </w:pPr>
          </w:p>
        </w:tc>
        <w:tc>
          <w:tcPr>
            <w:tcW w:w="1025" w:type="dxa"/>
            <w:tcBorders>
              <w:top w:val="single" w:sz="4" w:space="0" w:color="000000"/>
            </w:tcBorders>
          </w:tcPr>
          <w:p w14:paraId="2B20921D"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4.50</w:t>
            </w:r>
          </w:p>
        </w:tc>
        <w:tc>
          <w:tcPr>
            <w:tcW w:w="1080" w:type="dxa"/>
            <w:tcBorders>
              <w:top w:val="single" w:sz="4" w:space="0" w:color="000000"/>
            </w:tcBorders>
          </w:tcPr>
          <w:p w14:paraId="1B92235A"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0.000</w:t>
            </w:r>
          </w:p>
        </w:tc>
        <w:tc>
          <w:tcPr>
            <w:tcW w:w="1452" w:type="dxa"/>
            <w:tcBorders>
              <w:top w:val="single" w:sz="4" w:space="0" w:color="000000"/>
            </w:tcBorders>
          </w:tcPr>
          <w:p w14:paraId="5062EBBE"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Significant</w:t>
            </w:r>
          </w:p>
        </w:tc>
      </w:tr>
      <w:tr w:rsidR="009F0087" w14:paraId="45188E78" w14:textId="77777777" w:rsidTr="009F0087">
        <w:trPr>
          <w:trHeight w:val="548"/>
        </w:trPr>
        <w:tc>
          <w:tcPr>
            <w:tcW w:w="1802" w:type="dxa"/>
          </w:tcPr>
          <w:p w14:paraId="14C2C5C1" w14:textId="77777777" w:rsidR="009F0087" w:rsidRPr="009F0087" w:rsidRDefault="009F0087" w:rsidP="00052E04">
            <w:pPr>
              <w:widowControl w:val="0"/>
              <w:rPr>
                <w:rFonts w:ascii="Arial" w:eastAsia="Arial" w:hAnsi="Arial"/>
              </w:rPr>
            </w:pPr>
            <w:r w:rsidRPr="009F0087">
              <w:rPr>
                <w:rFonts w:ascii="Arial" w:eastAsia="Arial" w:hAnsi="Arial"/>
              </w:rPr>
              <w:t>Verbal Transmission</w:t>
            </w:r>
          </w:p>
        </w:tc>
        <w:tc>
          <w:tcPr>
            <w:tcW w:w="954" w:type="dxa"/>
          </w:tcPr>
          <w:p w14:paraId="0F293BFB"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0.70</w:t>
            </w:r>
          </w:p>
        </w:tc>
        <w:tc>
          <w:tcPr>
            <w:tcW w:w="1004" w:type="dxa"/>
          </w:tcPr>
          <w:p w14:paraId="3BEECEDF"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0.50</w:t>
            </w:r>
          </w:p>
        </w:tc>
        <w:tc>
          <w:tcPr>
            <w:tcW w:w="1056" w:type="dxa"/>
          </w:tcPr>
          <w:p w14:paraId="53830DD0"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0.55</w:t>
            </w:r>
          </w:p>
        </w:tc>
        <w:tc>
          <w:tcPr>
            <w:tcW w:w="1025" w:type="dxa"/>
          </w:tcPr>
          <w:p w14:paraId="65B5C55E"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4.22</w:t>
            </w:r>
          </w:p>
        </w:tc>
        <w:tc>
          <w:tcPr>
            <w:tcW w:w="1080" w:type="dxa"/>
          </w:tcPr>
          <w:p w14:paraId="09619B11"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0.000</w:t>
            </w:r>
          </w:p>
        </w:tc>
        <w:tc>
          <w:tcPr>
            <w:tcW w:w="1452" w:type="dxa"/>
          </w:tcPr>
          <w:p w14:paraId="00868E95"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Significant</w:t>
            </w:r>
          </w:p>
        </w:tc>
      </w:tr>
      <w:tr w:rsidR="009F0087" w14:paraId="1415CFC9" w14:textId="77777777" w:rsidTr="009F0087">
        <w:trPr>
          <w:trHeight w:val="274"/>
        </w:trPr>
        <w:tc>
          <w:tcPr>
            <w:tcW w:w="1802" w:type="dxa"/>
          </w:tcPr>
          <w:p w14:paraId="5A1E6F1B" w14:textId="77777777" w:rsidR="009F0087" w:rsidRPr="009F0087" w:rsidRDefault="009F0087" w:rsidP="00052E04">
            <w:pPr>
              <w:widowControl w:val="0"/>
              <w:rPr>
                <w:rFonts w:ascii="Arial" w:eastAsia="Arial" w:hAnsi="Arial"/>
              </w:rPr>
            </w:pPr>
            <w:r w:rsidRPr="009F0087">
              <w:rPr>
                <w:rFonts w:ascii="Arial" w:eastAsia="Arial" w:hAnsi="Arial"/>
              </w:rPr>
              <w:t>Non-Verbal Transmission</w:t>
            </w:r>
          </w:p>
        </w:tc>
        <w:tc>
          <w:tcPr>
            <w:tcW w:w="954" w:type="dxa"/>
          </w:tcPr>
          <w:p w14:paraId="5C99381F" w14:textId="77777777" w:rsidR="009F0087" w:rsidRPr="009F0087" w:rsidRDefault="009F0087" w:rsidP="00052E04">
            <w:pPr>
              <w:widowControl w:val="0"/>
              <w:jc w:val="both"/>
              <w:rPr>
                <w:rFonts w:ascii="Arial" w:eastAsia="Arial" w:hAnsi="Arial"/>
              </w:rPr>
            </w:pPr>
            <w:r w:rsidRPr="009F0087">
              <w:rPr>
                <w:rFonts w:ascii="Arial" w:eastAsia="Arial" w:hAnsi="Arial"/>
              </w:rPr>
              <w:t>0.74</w:t>
            </w:r>
          </w:p>
        </w:tc>
        <w:tc>
          <w:tcPr>
            <w:tcW w:w="1004" w:type="dxa"/>
          </w:tcPr>
          <w:p w14:paraId="7D0AEAE1" w14:textId="77777777" w:rsidR="009F0087" w:rsidRPr="009F0087" w:rsidRDefault="009F0087" w:rsidP="00052E04">
            <w:pPr>
              <w:widowControl w:val="0"/>
              <w:jc w:val="both"/>
              <w:rPr>
                <w:rFonts w:ascii="Arial" w:eastAsia="Arial" w:hAnsi="Arial"/>
              </w:rPr>
            </w:pPr>
            <w:r w:rsidRPr="009F0087">
              <w:rPr>
                <w:rFonts w:ascii="Arial" w:eastAsia="Arial" w:hAnsi="Arial"/>
              </w:rPr>
              <w:t>0.52</w:t>
            </w:r>
          </w:p>
        </w:tc>
        <w:tc>
          <w:tcPr>
            <w:tcW w:w="1056" w:type="dxa"/>
          </w:tcPr>
          <w:p w14:paraId="26E1AFFA" w14:textId="77777777" w:rsidR="009F0087" w:rsidRPr="009F0087" w:rsidRDefault="009F0087" w:rsidP="00052E04">
            <w:pPr>
              <w:widowControl w:val="0"/>
              <w:jc w:val="both"/>
              <w:rPr>
                <w:rFonts w:ascii="Arial" w:eastAsia="Arial" w:hAnsi="Arial"/>
              </w:rPr>
            </w:pPr>
            <w:r w:rsidRPr="009F0087">
              <w:rPr>
                <w:rFonts w:ascii="Arial" w:eastAsia="Arial" w:hAnsi="Arial"/>
              </w:rPr>
              <w:t>0.58</w:t>
            </w:r>
          </w:p>
        </w:tc>
        <w:tc>
          <w:tcPr>
            <w:tcW w:w="1025" w:type="dxa"/>
          </w:tcPr>
          <w:p w14:paraId="3B28D593" w14:textId="77777777" w:rsidR="009F0087" w:rsidRPr="009F0087" w:rsidRDefault="009F0087" w:rsidP="00052E04">
            <w:pPr>
              <w:widowControl w:val="0"/>
              <w:jc w:val="both"/>
              <w:rPr>
                <w:rFonts w:ascii="Arial" w:eastAsia="Arial" w:hAnsi="Arial"/>
              </w:rPr>
            </w:pPr>
            <w:r w:rsidRPr="009F0087">
              <w:rPr>
                <w:rFonts w:ascii="Arial" w:eastAsia="Arial" w:hAnsi="Arial"/>
              </w:rPr>
              <w:t>4.10</w:t>
            </w:r>
          </w:p>
        </w:tc>
        <w:tc>
          <w:tcPr>
            <w:tcW w:w="1080" w:type="dxa"/>
          </w:tcPr>
          <w:p w14:paraId="28963462" w14:textId="77777777" w:rsidR="009F0087" w:rsidRPr="009F0087" w:rsidRDefault="009F0087" w:rsidP="00052E04">
            <w:pPr>
              <w:widowControl w:val="0"/>
              <w:jc w:val="both"/>
              <w:rPr>
                <w:rFonts w:ascii="Arial" w:eastAsia="Arial" w:hAnsi="Arial"/>
              </w:rPr>
            </w:pPr>
            <w:r w:rsidRPr="009F0087">
              <w:rPr>
                <w:rFonts w:ascii="Arial" w:eastAsia="Arial" w:hAnsi="Arial"/>
              </w:rPr>
              <w:t>0.000</w:t>
            </w:r>
          </w:p>
        </w:tc>
        <w:tc>
          <w:tcPr>
            <w:tcW w:w="1452" w:type="dxa"/>
          </w:tcPr>
          <w:p w14:paraId="25644E1F" w14:textId="77777777" w:rsidR="009F0087" w:rsidRPr="009F0087" w:rsidRDefault="009F0087" w:rsidP="00052E04">
            <w:pPr>
              <w:widowControl w:val="0"/>
              <w:jc w:val="both"/>
              <w:rPr>
                <w:rFonts w:ascii="Arial" w:eastAsia="Arial" w:hAnsi="Arial"/>
              </w:rPr>
            </w:pPr>
            <w:r w:rsidRPr="009F0087">
              <w:rPr>
                <w:rFonts w:ascii="Arial" w:eastAsia="Arial" w:hAnsi="Arial"/>
              </w:rPr>
              <w:t>Significant</w:t>
            </w:r>
          </w:p>
        </w:tc>
      </w:tr>
      <w:tr w:rsidR="009F0087" w14:paraId="75D9FE21" w14:textId="77777777" w:rsidTr="009F0087">
        <w:trPr>
          <w:trHeight w:val="548"/>
        </w:trPr>
        <w:tc>
          <w:tcPr>
            <w:tcW w:w="1802" w:type="dxa"/>
          </w:tcPr>
          <w:p w14:paraId="23D1014D" w14:textId="77777777" w:rsidR="009F0087" w:rsidRPr="009F0087" w:rsidRDefault="009F0087" w:rsidP="00052E04">
            <w:pPr>
              <w:widowControl w:val="0"/>
              <w:rPr>
                <w:rFonts w:ascii="Arial" w:eastAsia="Arial" w:hAnsi="Arial"/>
              </w:rPr>
            </w:pPr>
            <w:r w:rsidRPr="009F0087">
              <w:rPr>
                <w:rFonts w:ascii="Arial" w:eastAsia="Arial" w:hAnsi="Arial"/>
              </w:rPr>
              <w:t>Output</w:t>
            </w:r>
          </w:p>
        </w:tc>
        <w:tc>
          <w:tcPr>
            <w:tcW w:w="954" w:type="dxa"/>
          </w:tcPr>
          <w:p w14:paraId="242BB20E"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0.75</w:t>
            </w:r>
          </w:p>
        </w:tc>
        <w:tc>
          <w:tcPr>
            <w:tcW w:w="1004" w:type="dxa"/>
          </w:tcPr>
          <w:p w14:paraId="3B5A76B6"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0.58</w:t>
            </w:r>
          </w:p>
        </w:tc>
        <w:tc>
          <w:tcPr>
            <w:tcW w:w="1056" w:type="dxa"/>
          </w:tcPr>
          <w:p w14:paraId="188903BA"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0.60</w:t>
            </w:r>
          </w:p>
        </w:tc>
        <w:tc>
          <w:tcPr>
            <w:tcW w:w="1025" w:type="dxa"/>
          </w:tcPr>
          <w:p w14:paraId="5B60C7B7"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4.28</w:t>
            </w:r>
          </w:p>
        </w:tc>
        <w:tc>
          <w:tcPr>
            <w:tcW w:w="1080" w:type="dxa"/>
          </w:tcPr>
          <w:p w14:paraId="2ADAACD2"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0.000</w:t>
            </w:r>
          </w:p>
        </w:tc>
        <w:tc>
          <w:tcPr>
            <w:tcW w:w="1452" w:type="dxa"/>
          </w:tcPr>
          <w:p w14:paraId="2224B900"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Significant</w:t>
            </w:r>
          </w:p>
        </w:tc>
      </w:tr>
      <w:tr w:rsidR="009F0087" w14:paraId="7FE76514" w14:textId="77777777" w:rsidTr="009F0087">
        <w:trPr>
          <w:trHeight w:val="548"/>
        </w:trPr>
        <w:tc>
          <w:tcPr>
            <w:tcW w:w="1802" w:type="dxa"/>
          </w:tcPr>
          <w:p w14:paraId="46F71C9E" w14:textId="77777777" w:rsidR="009F0087" w:rsidRPr="009F0087" w:rsidRDefault="009F0087" w:rsidP="00052E04">
            <w:pPr>
              <w:widowControl w:val="0"/>
              <w:rPr>
                <w:rFonts w:ascii="Arial" w:eastAsia="Arial" w:hAnsi="Arial"/>
              </w:rPr>
            </w:pPr>
            <w:r w:rsidRPr="009F0087">
              <w:rPr>
                <w:rFonts w:ascii="Arial" w:eastAsia="Arial" w:hAnsi="Arial"/>
              </w:rPr>
              <w:t>Adeptness</w:t>
            </w:r>
          </w:p>
        </w:tc>
        <w:tc>
          <w:tcPr>
            <w:tcW w:w="954" w:type="dxa"/>
          </w:tcPr>
          <w:p w14:paraId="1111B125"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0.68</w:t>
            </w:r>
          </w:p>
        </w:tc>
        <w:tc>
          <w:tcPr>
            <w:tcW w:w="1004" w:type="dxa"/>
          </w:tcPr>
          <w:p w14:paraId="6EC58073"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0.50</w:t>
            </w:r>
          </w:p>
        </w:tc>
        <w:tc>
          <w:tcPr>
            <w:tcW w:w="1056" w:type="dxa"/>
          </w:tcPr>
          <w:p w14:paraId="29DDBBD5"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0.52</w:t>
            </w:r>
          </w:p>
        </w:tc>
        <w:tc>
          <w:tcPr>
            <w:tcW w:w="1025" w:type="dxa"/>
          </w:tcPr>
          <w:p w14:paraId="3A7B9E31"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4.10</w:t>
            </w:r>
          </w:p>
        </w:tc>
        <w:tc>
          <w:tcPr>
            <w:tcW w:w="1080" w:type="dxa"/>
          </w:tcPr>
          <w:p w14:paraId="3370800A"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0.000</w:t>
            </w:r>
          </w:p>
        </w:tc>
        <w:tc>
          <w:tcPr>
            <w:tcW w:w="1452" w:type="dxa"/>
          </w:tcPr>
          <w:p w14:paraId="7DECC8FC"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Significant</w:t>
            </w:r>
          </w:p>
        </w:tc>
      </w:tr>
      <w:tr w:rsidR="009F0087" w14:paraId="6ADFD62B" w14:textId="77777777" w:rsidTr="009F0087">
        <w:trPr>
          <w:trHeight w:val="548"/>
        </w:trPr>
        <w:tc>
          <w:tcPr>
            <w:tcW w:w="8376" w:type="dxa"/>
            <w:gridSpan w:val="7"/>
          </w:tcPr>
          <w:p w14:paraId="6B1DA214" w14:textId="77777777" w:rsidR="009F0087" w:rsidRPr="009F0087" w:rsidRDefault="009F0087" w:rsidP="00052E04">
            <w:pPr>
              <w:widowControl w:val="0"/>
              <w:spacing w:line="480" w:lineRule="auto"/>
              <w:jc w:val="both"/>
              <w:rPr>
                <w:rFonts w:ascii="Arial" w:eastAsia="Arial" w:hAnsi="Arial"/>
                <w:b/>
                <w:u w:val="single"/>
              </w:rPr>
            </w:pPr>
            <w:r w:rsidRPr="009F0087">
              <w:rPr>
                <w:rFonts w:ascii="Arial" w:eastAsia="Arial" w:hAnsi="Arial"/>
                <w:b/>
                <w:u w:val="single"/>
              </w:rPr>
              <w:t>Regression Model</w:t>
            </w:r>
          </w:p>
        </w:tc>
      </w:tr>
      <w:tr w:rsidR="009F0087" w14:paraId="279490DA" w14:textId="77777777" w:rsidTr="009F0087">
        <w:trPr>
          <w:trHeight w:val="548"/>
        </w:trPr>
        <w:tc>
          <w:tcPr>
            <w:tcW w:w="8376" w:type="dxa"/>
            <w:gridSpan w:val="7"/>
          </w:tcPr>
          <w:p w14:paraId="28282808" w14:textId="77777777" w:rsidR="009F0087" w:rsidRPr="009F0087" w:rsidRDefault="009F0087" w:rsidP="00052E04">
            <w:pPr>
              <w:widowControl w:val="0"/>
              <w:jc w:val="both"/>
              <w:rPr>
                <w:rFonts w:ascii="Arial" w:eastAsia="Arial" w:hAnsi="Arial"/>
              </w:rPr>
            </w:pPr>
            <w:r w:rsidRPr="009F0087">
              <w:rPr>
                <w:rFonts w:ascii="Arial" w:eastAsia="Arial" w:hAnsi="Arial"/>
              </w:rPr>
              <w:t>Response Procedures =3.15 + 0.70 (Verbal Transmission) + 0.74 (Non-Verbal Transmission) + 0.75 (Output) + 0.68 (Adeptness)</w:t>
            </w:r>
          </w:p>
        </w:tc>
      </w:tr>
      <w:tr w:rsidR="009F0087" w14:paraId="6A81D786" w14:textId="77777777" w:rsidTr="009F0087">
        <w:trPr>
          <w:trHeight w:val="84"/>
        </w:trPr>
        <w:tc>
          <w:tcPr>
            <w:tcW w:w="8376" w:type="dxa"/>
            <w:gridSpan w:val="7"/>
          </w:tcPr>
          <w:p w14:paraId="0985BBCA" w14:textId="77777777" w:rsidR="009F0087" w:rsidRPr="009F0087" w:rsidRDefault="009F0087" w:rsidP="00052E04">
            <w:pPr>
              <w:widowControl w:val="0"/>
              <w:jc w:val="both"/>
              <w:rPr>
                <w:rFonts w:ascii="Arial" w:eastAsia="Arial" w:hAnsi="Arial"/>
              </w:rPr>
            </w:pPr>
            <w:r w:rsidRPr="009F0087">
              <w:rPr>
                <w:rFonts w:ascii="Arial" w:eastAsia="Arial" w:hAnsi="Arial"/>
              </w:rPr>
              <w:t>R=0.65; R²=0.422; F=75.62; p-value=0.000</w:t>
            </w: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1870D6F4" w14:textId="2FDC0897" w:rsidR="009F0087" w:rsidRPr="009F0087" w:rsidRDefault="009F0087" w:rsidP="009F0087">
      <w:pPr>
        <w:pStyle w:val="ConcHead"/>
        <w:jc w:val="both"/>
        <w:rPr>
          <w:rFonts w:ascii="Arial" w:hAnsi="Arial" w:cs="Arial"/>
          <w:b w:val="0"/>
          <w:caps w:val="0"/>
          <w:sz w:val="20"/>
        </w:rPr>
      </w:pPr>
      <w:r w:rsidRPr="009F0087">
        <w:rPr>
          <w:rFonts w:ascii="Arial" w:hAnsi="Arial" w:cs="Arial"/>
          <w:b w:val="0"/>
          <w:caps w:val="0"/>
          <w:sz w:val="20"/>
        </w:rPr>
        <w:t xml:space="preserve">Presented in Table </w:t>
      </w:r>
      <w:r w:rsidR="003D17DC">
        <w:rPr>
          <w:rFonts w:ascii="Arial" w:hAnsi="Arial" w:cs="Arial"/>
          <w:b w:val="0"/>
          <w:caps w:val="0"/>
          <w:sz w:val="20"/>
        </w:rPr>
        <w:t>4</w:t>
      </w:r>
      <w:r w:rsidRPr="009F0087">
        <w:rPr>
          <w:rFonts w:ascii="Arial" w:hAnsi="Arial" w:cs="Arial"/>
          <w:b w:val="0"/>
          <w:caps w:val="0"/>
          <w:sz w:val="20"/>
        </w:rPr>
        <w:t xml:space="preserve"> is the regression analysis examining how different domains of workplace transmission </w:t>
      </w:r>
      <w:r w:rsidR="00A63C85" w:rsidRPr="00A63C85">
        <w:rPr>
          <w:rFonts w:ascii="Arial" w:hAnsi="Arial" w:cs="Arial"/>
          <w:b w:val="0"/>
          <w:caps w:val="0"/>
          <w:sz w:val="20"/>
        </w:rPr>
        <w:t xml:space="preserve">approaches </w:t>
      </w:r>
      <w:r w:rsidRPr="009F0087">
        <w:rPr>
          <w:rFonts w:ascii="Arial" w:hAnsi="Arial" w:cs="Arial"/>
          <w:b w:val="0"/>
          <w:caps w:val="0"/>
          <w:sz w:val="20"/>
        </w:rPr>
        <w:t xml:space="preserve">—verbal transmission, non-verbal transmission, output, and adeptness, significantly influence response procedures among teachers in public elementary schools. The regression model indicates that all four domains positively contribute to response procedures. Among them, output has the strongest influence (Beta of 0.75), followed by non-verbal transmission (Beta of 0.74), verbal transmission (Beta of 0.70), and adeptness (Beta of 0.68). The t-statistics for each domain (ranging from 4.10 to 4.28) and their corresponding p-values (all below 0.05) confirm that these influences are statistically significant. The regression equation: Response Procedures = 3.15 + 0.70 (Verbal Transmission) + 0.74 (Non-Verbal Transmission) + 0.75 (Output) + 0.68 (Adeptness). The model explains 42.2% of the variance </w:t>
      </w:r>
      <w:r w:rsidRPr="009F0087">
        <w:rPr>
          <w:rFonts w:ascii="Arial" w:hAnsi="Arial" w:cs="Arial"/>
          <w:b w:val="0"/>
          <w:caps w:val="0"/>
          <w:sz w:val="20"/>
        </w:rPr>
        <w:lastRenderedPageBreak/>
        <w:t>in response procedures (R² = 0.422). Furthermore, the model’s F-value of 75.62 and its p-value of 0.000 indicate that the model is statistically significant.</w:t>
      </w:r>
    </w:p>
    <w:p w14:paraId="0C5CEE58" w14:textId="3EB4F93D" w:rsidR="005977A7" w:rsidRDefault="009F0087" w:rsidP="009F0087">
      <w:pPr>
        <w:pStyle w:val="ConcHead"/>
        <w:spacing w:after="0"/>
        <w:jc w:val="both"/>
        <w:rPr>
          <w:rFonts w:ascii="Arial" w:hAnsi="Arial" w:cs="Arial"/>
          <w:b w:val="0"/>
          <w:caps w:val="0"/>
          <w:sz w:val="20"/>
        </w:rPr>
      </w:pPr>
      <w:r w:rsidRPr="009F0087">
        <w:rPr>
          <w:rFonts w:ascii="Arial" w:hAnsi="Arial" w:cs="Arial"/>
          <w:b w:val="0"/>
          <w:caps w:val="0"/>
          <w:sz w:val="20"/>
        </w:rPr>
        <w:t xml:space="preserve">These findings suggest that workplace transmission </w:t>
      </w:r>
      <w:r w:rsidR="000D3997" w:rsidRPr="000D3997">
        <w:rPr>
          <w:rFonts w:ascii="Arial" w:hAnsi="Arial" w:cs="Arial"/>
          <w:b w:val="0"/>
          <w:caps w:val="0"/>
          <w:sz w:val="20"/>
        </w:rPr>
        <w:t>approaches</w:t>
      </w:r>
      <w:r w:rsidRPr="009F0087">
        <w:rPr>
          <w:rFonts w:ascii="Arial" w:hAnsi="Arial" w:cs="Arial"/>
          <w:b w:val="0"/>
          <w:caps w:val="0"/>
          <w:sz w:val="20"/>
        </w:rPr>
        <w:t xml:space="preserve"> play a crucial role in shaping teachers’ response procedures. Teachers who effectively utilize verbal and non-verbal communication, produce quality outputs, and demonstrate adeptness in their instructional practices are more likely to exhibit structured, responsive, and adaptive professional behaviors. The positive influence of these domains highlights the importance of effective communication, collaboration, and instructional competence in fostering an environment where teachers can efficiently manage their responsibilities, respond to challenges, and support student learning.</w:t>
      </w:r>
    </w:p>
    <w:p w14:paraId="529E8F1F" w14:textId="77777777" w:rsidR="009F0087" w:rsidRDefault="009F0087" w:rsidP="009F0087">
      <w:pPr>
        <w:pStyle w:val="ConcHead"/>
        <w:spacing w:after="0"/>
        <w:jc w:val="both"/>
        <w:rPr>
          <w:rFonts w:ascii="Arial" w:hAnsi="Arial" w:cs="Arial"/>
          <w:b w:val="0"/>
          <w:caps w:val="0"/>
          <w:sz w:val="20"/>
        </w:rPr>
      </w:pPr>
    </w:p>
    <w:p w14:paraId="2B23CE5D" w14:textId="272965BB" w:rsidR="009F0087" w:rsidRDefault="009F0087" w:rsidP="009F0087">
      <w:pPr>
        <w:pStyle w:val="ConcHead"/>
        <w:spacing w:after="0"/>
        <w:jc w:val="both"/>
        <w:rPr>
          <w:rFonts w:ascii="Arial" w:hAnsi="Arial" w:cs="Arial"/>
          <w:b w:val="0"/>
          <w:caps w:val="0"/>
          <w:sz w:val="20"/>
        </w:rPr>
      </w:pPr>
      <w:r w:rsidRPr="009F0087">
        <w:rPr>
          <w:rFonts w:ascii="Arial" w:hAnsi="Arial" w:cs="Arial"/>
          <w:b w:val="0"/>
          <w:caps w:val="0"/>
          <w:sz w:val="20"/>
        </w:rPr>
        <w:t xml:space="preserve">This finding is consistent with the research of Engstrom and Helens-Hart (2023), who emphasized the significant role of workplace transmission </w:t>
      </w:r>
      <w:r w:rsidR="00897308" w:rsidRPr="00897308">
        <w:rPr>
          <w:rFonts w:ascii="Arial" w:hAnsi="Arial" w:cs="Arial"/>
          <w:b w:val="0"/>
          <w:caps w:val="0"/>
          <w:sz w:val="20"/>
        </w:rPr>
        <w:t>approaches</w:t>
      </w:r>
      <w:r w:rsidRPr="009F0087">
        <w:rPr>
          <w:rFonts w:ascii="Arial" w:hAnsi="Arial" w:cs="Arial"/>
          <w:b w:val="0"/>
          <w:caps w:val="0"/>
          <w:sz w:val="20"/>
        </w:rPr>
        <w:t xml:space="preserve"> in shaping teachers' response procedures. Their study found that various domains of workplace transmission, including verbal and non-verbal communication, output, and adeptness, directly influence how teachers respond to classroom and administrative demands. Similarly, Charteris et al. (2021) demonstrated that educators who effectively utilize workplace transmission </w:t>
      </w:r>
      <w:r w:rsidR="00897308" w:rsidRPr="00897308">
        <w:rPr>
          <w:rFonts w:ascii="Arial" w:hAnsi="Arial" w:cs="Arial"/>
          <w:b w:val="0"/>
          <w:caps w:val="0"/>
          <w:sz w:val="20"/>
        </w:rPr>
        <w:t>approaches</w:t>
      </w:r>
      <w:r w:rsidRPr="009F0087">
        <w:rPr>
          <w:rFonts w:ascii="Arial" w:hAnsi="Arial" w:cs="Arial"/>
          <w:b w:val="0"/>
          <w:caps w:val="0"/>
          <w:sz w:val="20"/>
        </w:rPr>
        <w:t xml:space="preserve"> are more adept at handling challenges, collaborating with colleagues, and maintaining a productive learning environment. Additionally, the work of Nguyen and Ng (2022) highlighted that strengthening communication and professional collaboration enhances teachers’ ability to implement efficient response procedures, ultimately leading to better instructional outcomes and school effectiveness.</w:t>
      </w:r>
    </w:p>
    <w:p w14:paraId="171C92C0" w14:textId="77777777" w:rsidR="009F0087" w:rsidRDefault="009F0087" w:rsidP="009F0087">
      <w:pPr>
        <w:pStyle w:val="ConcHead"/>
        <w:spacing w:after="0"/>
        <w:jc w:val="both"/>
        <w:rPr>
          <w:rFonts w:ascii="Arial" w:hAnsi="Arial" w:cs="Arial"/>
          <w:b w:val="0"/>
          <w:caps w:val="0"/>
          <w:sz w:val="20"/>
        </w:rPr>
      </w:pPr>
    </w:p>
    <w:p w14:paraId="0E5D87EA" w14:textId="77777777" w:rsidR="00717F2E" w:rsidRDefault="00717F2E">
      <w:pPr>
        <w:pStyle w:val="ConcHead"/>
        <w:spacing w:after="0"/>
        <w:jc w:val="both"/>
        <w:rPr>
          <w:rFonts w:ascii="Arial" w:hAnsi="Arial" w:cs="Arial"/>
          <w:sz w:val="20"/>
        </w:rPr>
      </w:pPr>
    </w:p>
    <w:p w14:paraId="78CBBC92" w14:textId="54393217" w:rsidR="009F0087" w:rsidRPr="009F0087" w:rsidRDefault="009F0087" w:rsidP="009F0087">
      <w:pPr>
        <w:pStyle w:val="Body"/>
        <w:rPr>
          <w:rFonts w:ascii="Arial" w:hAnsi="Arial" w:cs="Arial"/>
        </w:rPr>
      </w:pPr>
      <w:r w:rsidRPr="009F0087">
        <w:rPr>
          <w:rFonts w:ascii="Arial" w:hAnsi="Arial" w:cs="Arial"/>
        </w:rPr>
        <w:t xml:space="preserve">This study aimed to examine the significant relationship between workplace transmission </w:t>
      </w:r>
      <w:r w:rsidR="00897308" w:rsidRPr="00897308">
        <w:rPr>
          <w:rFonts w:ascii="Arial" w:hAnsi="Arial" w:cs="Arial"/>
        </w:rPr>
        <w:t>approaches</w:t>
      </w:r>
      <w:r w:rsidRPr="009F0087">
        <w:rPr>
          <w:rFonts w:ascii="Arial" w:hAnsi="Arial" w:cs="Arial"/>
        </w:rPr>
        <w:t xml:space="preserve"> and response procedures among public elementary school teachers. Specifically, it sought to assess the level of teachers’ workplace transmission </w:t>
      </w:r>
      <w:r w:rsidR="00897308" w:rsidRPr="00897308">
        <w:rPr>
          <w:rFonts w:ascii="Arial" w:hAnsi="Arial" w:cs="Arial"/>
        </w:rPr>
        <w:t>approaches</w:t>
      </w:r>
      <w:r w:rsidRPr="009F0087">
        <w:rPr>
          <w:rFonts w:ascii="Arial" w:hAnsi="Arial" w:cs="Arial"/>
        </w:rPr>
        <w:t xml:space="preserve"> across various domains, including verbal transmission, non-verbal transmission, output, and adeptness. Additionally, the study aimed to determine the level to which teachers implement response procedures in terms of control, information, response, and change. Furthermore, it investigated whether a significant relationship exists between workplace transmission </w:t>
      </w:r>
      <w:r w:rsidR="00897308" w:rsidRPr="00897308">
        <w:rPr>
          <w:rFonts w:ascii="Arial" w:hAnsi="Arial" w:cs="Arial"/>
        </w:rPr>
        <w:t>approaches</w:t>
      </w:r>
      <w:r w:rsidRPr="009F0087">
        <w:rPr>
          <w:rFonts w:ascii="Arial" w:hAnsi="Arial" w:cs="Arial"/>
        </w:rPr>
        <w:t xml:space="preserve"> and response procedures and identified which domains of workplace transmission </w:t>
      </w:r>
      <w:r w:rsidR="00897308" w:rsidRPr="00897308">
        <w:rPr>
          <w:rFonts w:ascii="Arial" w:hAnsi="Arial" w:cs="Arial"/>
        </w:rPr>
        <w:t>approaches</w:t>
      </w:r>
      <w:r w:rsidRPr="009F0087">
        <w:rPr>
          <w:rFonts w:ascii="Arial" w:hAnsi="Arial" w:cs="Arial"/>
        </w:rPr>
        <w:t xml:space="preserve"> most significantly influence teachers' response procedures. Using a descriptive-correlational research design, a total of 163 public elementary school teachers were surveyed using standardized questionnaires, and the data were analyzed using mean, standard deviation (SD), Pearson product-moment correlation, and multiple linear regression analyses.</w:t>
      </w:r>
    </w:p>
    <w:p w14:paraId="3B0E2500" w14:textId="77777777" w:rsidR="009F0087" w:rsidRPr="009F0087" w:rsidRDefault="009F0087" w:rsidP="009F0087">
      <w:pPr>
        <w:pStyle w:val="Body"/>
        <w:rPr>
          <w:rFonts w:ascii="Arial" w:hAnsi="Arial" w:cs="Arial"/>
        </w:rPr>
      </w:pPr>
      <w:r w:rsidRPr="009F0087">
        <w:rPr>
          <w:rFonts w:ascii="Arial" w:hAnsi="Arial" w:cs="Arial"/>
        </w:rPr>
        <w:t>From the data gathered, the following findings were drawn:</w:t>
      </w:r>
    </w:p>
    <w:p w14:paraId="28AE437F" w14:textId="0898C30E" w:rsidR="009F0087" w:rsidRPr="009F0087" w:rsidRDefault="009F0087" w:rsidP="009F0087">
      <w:pPr>
        <w:pStyle w:val="Body"/>
        <w:rPr>
          <w:rFonts w:ascii="Arial" w:hAnsi="Arial" w:cs="Arial"/>
        </w:rPr>
      </w:pPr>
      <w:r w:rsidRPr="009F0087">
        <w:rPr>
          <w:rFonts w:ascii="Arial" w:hAnsi="Arial" w:cs="Arial"/>
        </w:rPr>
        <w:t xml:space="preserve">Firstly, the level of workplace transmission </w:t>
      </w:r>
      <w:r w:rsidR="00897308" w:rsidRPr="00897308">
        <w:rPr>
          <w:rFonts w:ascii="Arial" w:hAnsi="Arial" w:cs="Arial"/>
        </w:rPr>
        <w:t>approaches</w:t>
      </w:r>
      <w:r w:rsidRPr="009F0087">
        <w:rPr>
          <w:rFonts w:ascii="Arial" w:hAnsi="Arial" w:cs="Arial"/>
        </w:rPr>
        <w:t xml:space="preserve"> among public elementary school teachers is very high, particularly in terms of verbal transmission, non-verbal transmission, output, and adeptness.</w:t>
      </w:r>
    </w:p>
    <w:p w14:paraId="40603874" w14:textId="77777777" w:rsidR="009F0087" w:rsidRPr="009F0087" w:rsidRDefault="009F0087" w:rsidP="009F0087">
      <w:pPr>
        <w:pStyle w:val="Body"/>
        <w:rPr>
          <w:rFonts w:ascii="Arial" w:hAnsi="Arial" w:cs="Arial"/>
        </w:rPr>
      </w:pPr>
      <w:r w:rsidRPr="009F0087">
        <w:rPr>
          <w:rFonts w:ascii="Arial" w:hAnsi="Arial" w:cs="Arial"/>
        </w:rPr>
        <w:t>Secondly, the level of response procedures as implemented by teachers is very high, specifically in the areas of control, information, response, and change.</w:t>
      </w:r>
    </w:p>
    <w:p w14:paraId="46628166" w14:textId="6328B4F2" w:rsidR="009F0087" w:rsidRPr="009F0087" w:rsidRDefault="009F0087" w:rsidP="009F0087">
      <w:pPr>
        <w:pStyle w:val="Body"/>
        <w:rPr>
          <w:rFonts w:ascii="Arial" w:hAnsi="Arial" w:cs="Arial"/>
        </w:rPr>
      </w:pPr>
      <w:r w:rsidRPr="009F0087">
        <w:rPr>
          <w:rFonts w:ascii="Arial" w:hAnsi="Arial" w:cs="Arial"/>
        </w:rPr>
        <w:t xml:space="preserve">Thirdly, a significant relationship exists between workplace transmission </w:t>
      </w:r>
      <w:r w:rsidR="00897308" w:rsidRPr="00897308">
        <w:rPr>
          <w:rFonts w:ascii="Arial" w:hAnsi="Arial" w:cs="Arial"/>
        </w:rPr>
        <w:t>approaches</w:t>
      </w:r>
      <w:r w:rsidRPr="009F0087">
        <w:rPr>
          <w:rFonts w:ascii="Arial" w:hAnsi="Arial" w:cs="Arial"/>
        </w:rPr>
        <w:t xml:space="preserve"> and response procedures, indicating a strong positive correlation between the two variables.</w:t>
      </w:r>
    </w:p>
    <w:p w14:paraId="1C0A2C32" w14:textId="04C029C0" w:rsidR="001E4FC9" w:rsidRDefault="009F0087" w:rsidP="009F0087">
      <w:pPr>
        <w:pStyle w:val="Body"/>
        <w:rPr>
          <w:rFonts w:ascii="Arial" w:hAnsi="Arial" w:cs="Arial"/>
        </w:rPr>
      </w:pPr>
      <w:r w:rsidRPr="009F0087">
        <w:rPr>
          <w:rFonts w:ascii="Arial" w:hAnsi="Arial" w:cs="Arial"/>
        </w:rPr>
        <w:lastRenderedPageBreak/>
        <w:t xml:space="preserve">Finally, when examining the influence of the domains of workplace transmission </w:t>
      </w:r>
      <w:r w:rsidR="00897308" w:rsidRPr="00897308">
        <w:rPr>
          <w:rFonts w:ascii="Arial" w:hAnsi="Arial" w:cs="Arial"/>
        </w:rPr>
        <w:t>approaches</w:t>
      </w:r>
      <w:r w:rsidRPr="009F0087">
        <w:rPr>
          <w:rFonts w:ascii="Arial" w:hAnsi="Arial" w:cs="Arial"/>
        </w:rPr>
        <w:t>, such as verbal transmission, non-verbal transmission, output, and adeptness significantly influence on response procedures.</w:t>
      </w:r>
    </w:p>
    <w:p w14:paraId="75702920" w14:textId="77777777" w:rsidR="00575D97" w:rsidRDefault="00575D97" w:rsidP="00B364F1">
      <w:pPr>
        <w:pStyle w:val="Body"/>
        <w:rPr>
          <w:rFonts w:ascii="Arial" w:hAnsi="Arial" w:cs="Arial"/>
        </w:rPr>
      </w:pPr>
    </w:p>
    <w:p w14:paraId="3F0C8396" w14:textId="77777777" w:rsidR="00575D97" w:rsidRDefault="00575D97" w:rsidP="00B364F1">
      <w:pPr>
        <w:pStyle w:val="Body"/>
        <w:rPr>
          <w:rFonts w:ascii="Arial" w:hAnsi="Arial" w:cs="Arial"/>
        </w:rPr>
      </w:pPr>
    </w:p>
    <w:p w14:paraId="69AB9A48" w14:textId="77777777" w:rsidR="009F0087" w:rsidRDefault="009F0087" w:rsidP="00B364F1">
      <w:pPr>
        <w:pStyle w:val="Body"/>
        <w:rPr>
          <w:rFonts w:ascii="Arial" w:hAnsi="Arial" w:cs="Arial"/>
        </w:rPr>
      </w:pPr>
    </w:p>
    <w:p w14:paraId="016D2A79" w14:textId="25BDC1A2" w:rsidR="00717F2E" w:rsidRDefault="00745C17"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726FEB31" w14:textId="77777777" w:rsidR="003D17DC" w:rsidRPr="003D17DC" w:rsidRDefault="003D17DC" w:rsidP="003D17DC">
      <w:pPr>
        <w:pStyle w:val="Body"/>
        <w:rPr>
          <w:rFonts w:ascii="Arial" w:hAnsi="Arial" w:cs="Arial"/>
        </w:rPr>
      </w:pPr>
      <w:r w:rsidRPr="003D17DC">
        <w:rPr>
          <w:rFonts w:ascii="Arial" w:hAnsi="Arial" w:cs="Arial"/>
        </w:rPr>
        <w:t>Based on the findings of the study, the following conclusions were formulated:</w:t>
      </w:r>
    </w:p>
    <w:p w14:paraId="4A9EB0EF" w14:textId="03ABA293" w:rsidR="003D17DC" w:rsidRPr="003D17DC" w:rsidRDefault="003D17DC" w:rsidP="003D17DC">
      <w:pPr>
        <w:pStyle w:val="Body"/>
        <w:rPr>
          <w:rFonts w:ascii="Arial" w:hAnsi="Arial" w:cs="Arial"/>
        </w:rPr>
      </w:pPr>
      <w:r w:rsidRPr="003D17DC">
        <w:rPr>
          <w:rFonts w:ascii="Arial" w:hAnsi="Arial" w:cs="Arial"/>
        </w:rPr>
        <w:t xml:space="preserve">Firstly, the level of workplace transmission </w:t>
      </w:r>
      <w:r w:rsidR="00897308" w:rsidRPr="00897308">
        <w:rPr>
          <w:rFonts w:ascii="Arial" w:hAnsi="Arial" w:cs="Arial"/>
        </w:rPr>
        <w:t>approaches</w:t>
      </w:r>
      <w:r w:rsidRPr="003D17DC">
        <w:rPr>
          <w:rFonts w:ascii="Arial" w:hAnsi="Arial" w:cs="Arial"/>
        </w:rPr>
        <w:t xml:space="preserve"> among public elementary school teachers is always observed, with teachers demonstrating strong competence in verbal transmission, non-verbal transmission, output, and adeptness. This suggests that teachers effectively utilize various communication </w:t>
      </w:r>
      <w:r w:rsidR="00897308" w:rsidRPr="00897308">
        <w:rPr>
          <w:rFonts w:ascii="Arial" w:hAnsi="Arial" w:cs="Arial"/>
        </w:rPr>
        <w:t>approaches</w:t>
      </w:r>
      <w:r w:rsidRPr="003D17DC">
        <w:rPr>
          <w:rFonts w:ascii="Arial" w:hAnsi="Arial" w:cs="Arial"/>
        </w:rPr>
        <w:t xml:space="preserve">, both verbal and non-verbal, to facilitate learning and enhance classroom engagement. A strong level of workplace transmission </w:t>
      </w:r>
      <w:r w:rsidR="00897308" w:rsidRPr="00897308">
        <w:rPr>
          <w:rFonts w:ascii="Arial" w:hAnsi="Arial" w:cs="Arial"/>
        </w:rPr>
        <w:t xml:space="preserve">approaches </w:t>
      </w:r>
      <w:r w:rsidRPr="003D17DC">
        <w:rPr>
          <w:rFonts w:ascii="Arial" w:hAnsi="Arial" w:cs="Arial"/>
        </w:rPr>
        <w:t>ensures that teachers can effectively convey information, foster student participation, and create an interactive and supportive learning environment.</w:t>
      </w:r>
    </w:p>
    <w:p w14:paraId="44F69DA9" w14:textId="77777777" w:rsidR="003D17DC" w:rsidRPr="003D17DC" w:rsidRDefault="003D17DC" w:rsidP="003D17DC">
      <w:pPr>
        <w:pStyle w:val="Body"/>
        <w:rPr>
          <w:rFonts w:ascii="Arial" w:hAnsi="Arial" w:cs="Arial"/>
        </w:rPr>
      </w:pPr>
      <w:r w:rsidRPr="003D17DC">
        <w:rPr>
          <w:rFonts w:ascii="Arial" w:hAnsi="Arial" w:cs="Arial"/>
        </w:rPr>
        <w:t>Secondly, the level of response procedures among teachers is always observed, particularly in terms of control, information, response, and change. This finding indicates that teachers actively implement structured response strategies, ensuring effective classroom management, timely communication, and appropriate reactions to different teaching and learning situations. A well-developed response procedure enables teachers to handle classroom challenges efficiently, address student needs promptly, and adapt to changes in the educational setting.</w:t>
      </w:r>
    </w:p>
    <w:p w14:paraId="440B3842" w14:textId="00A130C3" w:rsidR="003D17DC" w:rsidRPr="003D17DC" w:rsidRDefault="003D17DC" w:rsidP="003D17DC">
      <w:pPr>
        <w:pStyle w:val="Body"/>
        <w:rPr>
          <w:rFonts w:ascii="Arial" w:hAnsi="Arial" w:cs="Arial"/>
        </w:rPr>
      </w:pPr>
      <w:r w:rsidRPr="003D17DC">
        <w:rPr>
          <w:rFonts w:ascii="Arial" w:hAnsi="Arial" w:cs="Arial"/>
        </w:rPr>
        <w:t xml:space="preserve">Thirdly, a significant relationship between workplace transmission </w:t>
      </w:r>
      <w:r w:rsidR="00897308" w:rsidRPr="00897308">
        <w:rPr>
          <w:rFonts w:ascii="Arial" w:hAnsi="Arial" w:cs="Arial"/>
        </w:rPr>
        <w:t>approaches</w:t>
      </w:r>
      <w:r w:rsidRPr="003D17DC">
        <w:rPr>
          <w:rFonts w:ascii="Arial" w:hAnsi="Arial" w:cs="Arial"/>
        </w:rPr>
        <w:t xml:space="preserve"> and response procedures was observed. This implies that teachers who exhibit strong workplace transmission </w:t>
      </w:r>
      <w:r w:rsidR="00317F63" w:rsidRPr="00317F63">
        <w:rPr>
          <w:rFonts w:ascii="Arial" w:hAnsi="Arial" w:cs="Arial"/>
        </w:rPr>
        <w:t>approaches</w:t>
      </w:r>
      <w:r w:rsidRPr="003D17DC">
        <w:rPr>
          <w:rFonts w:ascii="Arial" w:hAnsi="Arial" w:cs="Arial"/>
        </w:rPr>
        <w:t xml:space="preserve"> are more likely to implement effective response procedures. The ability to communicate clearly and adaptively in the classroom contributes to the teacher’s capacity to respond appropriately to students, colleagues, and school administration.</w:t>
      </w:r>
    </w:p>
    <w:p w14:paraId="7D7A09F9" w14:textId="4AE5F371" w:rsidR="003D17DC" w:rsidRPr="003D17DC" w:rsidRDefault="003D17DC" w:rsidP="003D17DC">
      <w:pPr>
        <w:pStyle w:val="Body"/>
        <w:rPr>
          <w:rFonts w:ascii="Arial" w:hAnsi="Arial" w:cs="Arial"/>
        </w:rPr>
      </w:pPr>
      <w:r w:rsidRPr="003D17DC">
        <w:rPr>
          <w:rFonts w:ascii="Arial" w:hAnsi="Arial" w:cs="Arial"/>
        </w:rPr>
        <w:t xml:space="preserve">Finally, the domains of workplace transmission </w:t>
      </w:r>
      <w:r w:rsidR="00897308" w:rsidRPr="00897308">
        <w:rPr>
          <w:rFonts w:ascii="Arial" w:hAnsi="Arial" w:cs="Arial"/>
        </w:rPr>
        <w:t>approaches</w:t>
      </w:r>
      <w:r w:rsidRPr="003D17DC">
        <w:rPr>
          <w:rFonts w:ascii="Arial" w:hAnsi="Arial" w:cs="Arial"/>
        </w:rPr>
        <w:t xml:space="preserve"> significantly influence response procedures. This emphasizes the importance of fostering strong communication skills and professional adeptness among teachers, as these factors directly impact their ability to manage classroom interactions, implement instructional </w:t>
      </w:r>
      <w:r w:rsidR="00317F63" w:rsidRPr="00317F63">
        <w:rPr>
          <w:rFonts w:ascii="Arial" w:hAnsi="Arial" w:cs="Arial"/>
        </w:rPr>
        <w:t>approaches</w:t>
      </w:r>
      <w:r w:rsidRPr="003D17DC">
        <w:rPr>
          <w:rFonts w:ascii="Arial" w:hAnsi="Arial" w:cs="Arial"/>
        </w:rPr>
        <w:t xml:space="preserve">, and respond to various teaching demands. Schools that encourage the continuous development of teachers' workplace transmission skills are more likely to enhance their educators’ overall effectiveness and the learning experiences of their students. </w:t>
      </w:r>
    </w:p>
    <w:p w14:paraId="4DDD9908" w14:textId="77777777" w:rsidR="003D17DC" w:rsidRPr="003D17DC" w:rsidRDefault="003D17DC" w:rsidP="003D17DC">
      <w:pPr>
        <w:pStyle w:val="Body"/>
        <w:rPr>
          <w:rFonts w:ascii="Arial" w:hAnsi="Arial" w:cs="Arial"/>
        </w:rPr>
      </w:pPr>
      <w:r w:rsidRPr="003D17DC">
        <w:rPr>
          <w:rFonts w:ascii="Arial" w:hAnsi="Arial" w:cs="Arial"/>
        </w:rPr>
        <w:t>This result of this study is anchored on the theory of Miller and Friesen (1982), which states that workplace transmission and response procedures in the academe should be proactive in explaining changes and decisions. They emphasized that institutions must communicate effectively about modifications in procedures and why certain actions may not be feasible. Rather than waiting for frustration to build within the school community due to a lack of response, workplace transmission and response procedures must prioritize "closing the loop." This means ensuring that concerns are acknowledged and addressed through preferred and trusted communication channels, fostering transparency and trust in the institution.</w:t>
      </w:r>
    </w:p>
    <w:p w14:paraId="4944A03F" w14:textId="39A206CA" w:rsidR="003D17DC" w:rsidRPr="003D17DC" w:rsidRDefault="003D17DC" w:rsidP="003D17DC">
      <w:pPr>
        <w:pStyle w:val="Body"/>
        <w:rPr>
          <w:rFonts w:ascii="Arial" w:hAnsi="Arial" w:cs="Arial"/>
        </w:rPr>
      </w:pPr>
      <w:r w:rsidRPr="003D17DC">
        <w:rPr>
          <w:rFonts w:ascii="Arial" w:hAnsi="Arial" w:cs="Arial"/>
        </w:rPr>
        <w:lastRenderedPageBreak/>
        <w:t xml:space="preserve">Additionally, this study aligns with the theory of Porter and Lawler (1968), which highlights the importance of preparing for sensitive issues in workplace transmission and response procedures. According to this theory, school heads should ensure that teachers have the necessary resources and appropriate channels for safe and confidential reporting. Establishing private discussion areas and reinforcing confidentiality are essential to maintaining a professional and respectful workplace. By providing structured transmission </w:t>
      </w:r>
      <w:r w:rsidR="00317F63" w:rsidRPr="00317F63">
        <w:rPr>
          <w:rFonts w:ascii="Arial" w:hAnsi="Arial" w:cs="Arial"/>
        </w:rPr>
        <w:t>approaches</w:t>
      </w:r>
      <w:r w:rsidRPr="003D17DC">
        <w:rPr>
          <w:rFonts w:ascii="Arial" w:hAnsi="Arial" w:cs="Arial"/>
        </w:rPr>
        <w:t>, school administrators can create an environment where teachers feel valued, heard, and supported in their concerns and professional growth.</w:t>
      </w:r>
    </w:p>
    <w:p w14:paraId="1CD9A65F" w14:textId="501E91A7" w:rsidR="003D17DC" w:rsidRDefault="003D17DC" w:rsidP="003D17DC">
      <w:pPr>
        <w:pStyle w:val="Body"/>
        <w:rPr>
          <w:rFonts w:ascii="Arial" w:hAnsi="Arial" w:cs="Arial"/>
        </w:rPr>
      </w:pPr>
      <w:r w:rsidRPr="003D17DC">
        <w:rPr>
          <w:rFonts w:ascii="Arial" w:hAnsi="Arial" w:cs="Arial"/>
        </w:rPr>
        <w:t xml:space="preserve">Moreover, </w:t>
      </w:r>
      <w:proofErr w:type="spellStart"/>
      <w:r w:rsidRPr="003D17DC">
        <w:rPr>
          <w:rFonts w:ascii="Arial" w:hAnsi="Arial" w:cs="Arial"/>
        </w:rPr>
        <w:t>Ukeje</w:t>
      </w:r>
      <w:proofErr w:type="spellEnd"/>
      <w:r w:rsidRPr="003D17DC">
        <w:rPr>
          <w:rFonts w:ascii="Arial" w:hAnsi="Arial" w:cs="Arial"/>
        </w:rPr>
        <w:t xml:space="preserve"> (2011) emphasized that transmission </w:t>
      </w:r>
      <w:r w:rsidR="00317F63" w:rsidRPr="00317F63">
        <w:rPr>
          <w:rFonts w:ascii="Arial" w:hAnsi="Arial" w:cs="Arial"/>
        </w:rPr>
        <w:t>approaches</w:t>
      </w:r>
      <w:r w:rsidRPr="003D17DC">
        <w:rPr>
          <w:rFonts w:ascii="Arial" w:hAnsi="Arial" w:cs="Arial"/>
        </w:rPr>
        <w:t xml:space="preserve"> in the workplace are action plans designed to improve communication within an organization. A well-developed transmission strategy should include goal setting, the selection of tools, and a strategic mix of verbal and nonverbal transmission styles. Implementing effective transmission </w:t>
      </w:r>
      <w:r w:rsidR="00317F63" w:rsidRPr="00317F63">
        <w:rPr>
          <w:rFonts w:ascii="Arial" w:hAnsi="Arial" w:cs="Arial"/>
        </w:rPr>
        <w:t>approaches</w:t>
      </w:r>
      <w:r w:rsidRPr="003D17DC">
        <w:rPr>
          <w:rFonts w:ascii="Arial" w:hAnsi="Arial" w:cs="Arial"/>
        </w:rPr>
        <w:t xml:space="preserve"> enhances knowledge sharing, streamlines business processes, and strengthens cross-department communication. One key transmission method is regular team meetings, which improve collaboration and ensure alignment on institutional goals. For schools with remote or dispersed staff, video conferencing can serve as an effective solution to maintain connection and engagement.</w:t>
      </w:r>
    </w:p>
    <w:p w14:paraId="2C750799" w14:textId="77777777" w:rsidR="003D17DC" w:rsidRDefault="003D17DC" w:rsidP="003D17DC">
      <w:pPr>
        <w:pStyle w:val="Body"/>
        <w:rPr>
          <w:rFonts w:ascii="Arial" w:hAnsi="Arial" w:cs="Arial"/>
        </w:rPr>
      </w:pPr>
    </w:p>
    <w:p w14:paraId="295DD41E" w14:textId="169D528F" w:rsidR="006A0F34" w:rsidRDefault="006A0F34" w:rsidP="003D17DC">
      <w:pPr>
        <w:pStyle w:val="Body"/>
        <w:rPr>
          <w:rFonts w:ascii="Arial" w:hAnsi="Arial" w:cs="Arial"/>
        </w:rPr>
      </w:pPr>
      <w:r>
        <w:rPr>
          <w:rFonts w:ascii="Arial" w:hAnsi="Arial" w:cs="Arial"/>
          <w:b/>
          <w:bCs/>
        </w:rPr>
        <w:t>6. RECOMMENDATIONS</w:t>
      </w:r>
    </w:p>
    <w:p w14:paraId="30D8CCCA" w14:textId="77777777" w:rsidR="003D17DC" w:rsidRPr="003D17DC" w:rsidRDefault="003D17DC" w:rsidP="003D17DC">
      <w:pPr>
        <w:pStyle w:val="ReferHead"/>
        <w:jc w:val="both"/>
        <w:rPr>
          <w:rFonts w:ascii="Arial" w:hAnsi="Arial" w:cs="Arial"/>
          <w:b w:val="0"/>
          <w:caps w:val="0"/>
          <w:sz w:val="20"/>
        </w:rPr>
      </w:pPr>
      <w:r w:rsidRPr="003D17DC">
        <w:rPr>
          <w:rFonts w:ascii="Arial" w:hAnsi="Arial" w:cs="Arial"/>
          <w:b w:val="0"/>
          <w:caps w:val="0"/>
          <w:sz w:val="20"/>
        </w:rPr>
        <w:t>Based on the findings and conclusions of this study, the following recommendations were proposed:</w:t>
      </w:r>
    </w:p>
    <w:p w14:paraId="083533E2" w14:textId="0D4CDC5F" w:rsidR="003D17DC" w:rsidRPr="003D17DC" w:rsidRDefault="003D17DC" w:rsidP="003D17DC">
      <w:pPr>
        <w:pStyle w:val="ReferHead"/>
        <w:jc w:val="both"/>
        <w:rPr>
          <w:rFonts w:ascii="Arial" w:hAnsi="Arial" w:cs="Arial"/>
          <w:b w:val="0"/>
          <w:caps w:val="0"/>
          <w:sz w:val="20"/>
        </w:rPr>
      </w:pPr>
      <w:r w:rsidRPr="003D17DC">
        <w:rPr>
          <w:rFonts w:ascii="Arial" w:hAnsi="Arial" w:cs="Arial"/>
          <w:b w:val="0"/>
          <w:caps w:val="0"/>
          <w:sz w:val="20"/>
        </w:rPr>
        <w:t xml:space="preserve">Firstly, considering that teachers exhibit a very high level of workplace transmission </w:t>
      </w:r>
      <w:r w:rsidR="00317F63" w:rsidRPr="00317F63">
        <w:rPr>
          <w:rFonts w:ascii="Arial" w:hAnsi="Arial" w:cs="Arial"/>
          <w:b w:val="0"/>
          <w:caps w:val="0"/>
          <w:sz w:val="20"/>
        </w:rPr>
        <w:t>approaches</w:t>
      </w:r>
      <w:r w:rsidRPr="003D17DC">
        <w:rPr>
          <w:rFonts w:ascii="Arial" w:hAnsi="Arial" w:cs="Arial"/>
          <w:b w:val="0"/>
          <w:caps w:val="0"/>
          <w:sz w:val="20"/>
        </w:rPr>
        <w:t>, it is recommended that school administrators continue to enhance and sustain initiatives that strengthen teachers' communication and instructional delivery. Administrators may implement training programs focused on improving verbal and non-verbal transmission, ensuring that teachers effectively convey information and engage students in meaningful learning experiences. Encouraging collaborative teaching approaches and professional learning communities may further enhance teachers' ability to share best practices and improve their instructional strategies. Teachers, on their part, may actively participate in professional development programs, seek mentorship from experienced colleagues, and continuously refine their communication techniques to enhance classroom interactions.</w:t>
      </w:r>
    </w:p>
    <w:p w14:paraId="7C14180D" w14:textId="77777777" w:rsidR="003D17DC" w:rsidRPr="003D17DC" w:rsidRDefault="003D17DC" w:rsidP="003D17DC">
      <w:pPr>
        <w:pStyle w:val="ReferHead"/>
        <w:jc w:val="both"/>
        <w:rPr>
          <w:rFonts w:ascii="Arial" w:hAnsi="Arial" w:cs="Arial"/>
          <w:b w:val="0"/>
          <w:caps w:val="0"/>
          <w:sz w:val="20"/>
        </w:rPr>
      </w:pPr>
      <w:r w:rsidRPr="003D17DC">
        <w:rPr>
          <w:rFonts w:ascii="Arial" w:hAnsi="Arial" w:cs="Arial"/>
          <w:b w:val="0"/>
          <w:caps w:val="0"/>
          <w:sz w:val="20"/>
        </w:rPr>
        <w:t>Secondly, since response procedures play a crucial role in effective teaching, it is recommended that schools implement structured programs to support teachers in refining their response strategies. Workshops on classroom management, adaptive teaching, and student engagement may help educators improve their ability to manage control, provide timely information, respond to challenges, and adapt to changes in the learning environment. School leaders may also encourage teachers to collaborate in problem-solving discussions, allowing them to share experiences and strategies for handling various classroom situations. Teachers may take an active role in applying these response techniques by regularly reflecting on their teaching methods, seeking feedback from peers and supervisors, and implementing innovative strategies to improve student outcomes.</w:t>
      </w:r>
    </w:p>
    <w:p w14:paraId="29EB9858" w14:textId="3A3C64D3" w:rsidR="003D17DC" w:rsidRPr="003D17DC" w:rsidRDefault="003D17DC" w:rsidP="003D17DC">
      <w:pPr>
        <w:pStyle w:val="ReferHead"/>
        <w:jc w:val="both"/>
        <w:rPr>
          <w:rFonts w:ascii="Arial" w:hAnsi="Arial" w:cs="Arial"/>
          <w:b w:val="0"/>
          <w:caps w:val="0"/>
          <w:sz w:val="20"/>
        </w:rPr>
      </w:pPr>
      <w:r w:rsidRPr="003D17DC">
        <w:rPr>
          <w:rFonts w:ascii="Arial" w:hAnsi="Arial" w:cs="Arial"/>
          <w:b w:val="0"/>
          <w:caps w:val="0"/>
          <w:sz w:val="20"/>
        </w:rPr>
        <w:t xml:space="preserve">Thirdly, given the significant relationship between workplace transmission </w:t>
      </w:r>
      <w:r w:rsidR="00317F63" w:rsidRPr="00317F63">
        <w:rPr>
          <w:rFonts w:ascii="Arial" w:hAnsi="Arial" w:cs="Arial"/>
          <w:b w:val="0"/>
          <w:caps w:val="0"/>
          <w:sz w:val="20"/>
        </w:rPr>
        <w:t>approaches</w:t>
      </w:r>
      <w:r w:rsidRPr="003D17DC">
        <w:rPr>
          <w:rFonts w:ascii="Arial" w:hAnsi="Arial" w:cs="Arial"/>
          <w:b w:val="0"/>
          <w:caps w:val="0"/>
          <w:sz w:val="20"/>
        </w:rPr>
        <w:t xml:space="preserve"> and response procedures, it is recommended that school administrators create policies that integrate both aspects in teacher development programs. Conducting teacher coaching sessions and peer observation activities may help educators refine their communication and response techniques simultaneously. Moreover, providing digital tools and technology-based </w:t>
      </w:r>
      <w:r w:rsidRPr="003D17DC">
        <w:rPr>
          <w:rFonts w:ascii="Arial" w:hAnsi="Arial" w:cs="Arial"/>
          <w:b w:val="0"/>
          <w:caps w:val="0"/>
          <w:sz w:val="20"/>
        </w:rPr>
        <w:lastRenderedPageBreak/>
        <w:t xml:space="preserve">platforms for lesson delivery and student feedback may enhance both transmission strategies and response procedures, making learning more interactive and efficient. Teachers may take the initiative to explore new teaching methods, embrace technology in the classroom, and engage in professional discussions to </w:t>
      </w:r>
      <w:r>
        <w:rPr>
          <w:rFonts w:ascii="Arial" w:hAnsi="Arial" w:cs="Arial"/>
          <w:b w:val="0"/>
          <w:caps w:val="0"/>
          <w:sz w:val="20"/>
        </w:rPr>
        <w:t>improve their instructional approaches continuously</w:t>
      </w:r>
      <w:r w:rsidRPr="003D17DC">
        <w:rPr>
          <w:rFonts w:ascii="Arial" w:hAnsi="Arial" w:cs="Arial"/>
          <w:b w:val="0"/>
          <w:caps w:val="0"/>
          <w:sz w:val="20"/>
        </w:rPr>
        <w:t>.</w:t>
      </w:r>
    </w:p>
    <w:p w14:paraId="28D59C15" w14:textId="311D5560" w:rsidR="009B424D" w:rsidRDefault="003D17DC" w:rsidP="003D17DC">
      <w:pPr>
        <w:pStyle w:val="ReferHead"/>
        <w:spacing w:after="0"/>
        <w:jc w:val="both"/>
        <w:rPr>
          <w:rFonts w:ascii="Arial" w:hAnsi="Arial" w:cs="Arial"/>
          <w:b w:val="0"/>
          <w:caps w:val="0"/>
          <w:sz w:val="20"/>
        </w:rPr>
      </w:pPr>
      <w:r w:rsidRPr="003D17DC">
        <w:rPr>
          <w:rFonts w:ascii="Arial" w:hAnsi="Arial" w:cs="Arial"/>
          <w:b w:val="0"/>
          <w:caps w:val="0"/>
          <w:sz w:val="20"/>
        </w:rPr>
        <w:t xml:space="preserve">Finally, considering that workplace transmission </w:t>
      </w:r>
      <w:r w:rsidR="00317F63" w:rsidRPr="00317F63">
        <w:rPr>
          <w:rFonts w:ascii="Arial" w:hAnsi="Arial" w:cs="Arial"/>
          <w:b w:val="0"/>
          <w:caps w:val="0"/>
          <w:sz w:val="20"/>
        </w:rPr>
        <w:t>approaches</w:t>
      </w:r>
      <w:r w:rsidRPr="003D17DC">
        <w:rPr>
          <w:rFonts w:ascii="Arial" w:hAnsi="Arial" w:cs="Arial"/>
          <w:b w:val="0"/>
          <w:caps w:val="0"/>
          <w:sz w:val="20"/>
        </w:rPr>
        <w:t xml:space="preserve"> significantly influence response procedures, future initiatives may focus on maintaining a balance between effective communication and structured response mechanisms. School administrators may explore teacher-led professional development programs, where educators can share best practices, develop innovative strategies, and contribute to school decision-making. Teachers may take proactive steps by engaging in collaborative lesson planning, experimenting with new teaching techniques, and participating in school leadership initiatives </w:t>
      </w:r>
      <w:r w:rsidR="001846DE">
        <w:rPr>
          <w:rFonts w:ascii="Arial" w:hAnsi="Arial" w:cs="Arial"/>
          <w:b w:val="0"/>
          <w:caps w:val="0"/>
          <w:sz w:val="20"/>
        </w:rPr>
        <w:t>further to</w:t>
      </w:r>
      <w:r w:rsidRPr="003D17DC">
        <w:rPr>
          <w:rFonts w:ascii="Arial" w:hAnsi="Arial" w:cs="Arial"/>
          <w:b w:val="0"/>
          <w:caps w:val="0"/>
          <w:sz w:val="20"/>
        </w:rPr>
        <w:t xml:space="preserve"> enhance their professional growth and overall teaching effectiveness. Future research may also investigate other factors influencing teachers' ability to transmit knowledge and respond effectively, such as classroom diversity, student learning styles, and emerging educational trends.</w:t>
      </w:r>
    </w:p>
    <w:p w14:paraId="4D6100CB" w14:textId="1D683913" w:rsidR="00FD4383" w:rsidRDefault="00FD4383" w:rsidP="003D17DC">
      <w:pPr>
        <w:pStyle w:val="ReferHead"/>
        <w:spacing w:after="0"/>
        <w:jc w:val="both"/>
        <w:rPr>
          <w:rFonts w:ascii="Arial" w:hAnsi="Arial" w:cs="Arial"/>
          <w:b w:val="0"/>
          <w:caps w:val="0"/>
          <w:sz w:val="20"/>
        </w:rPr>
      </w:pPr>
    </w:p>
    <w:p w14:paraId="426252C3" w14:textId="63BBD44D" w:rsidR="00FD4383" w:rsidRPr="00FD4383" w:rsidRDefault="00FD4383" w:rsidP="003D17DC">
      <w:pPr>
        <w:pStyle w:val="ReferHead"/>
        <w:spacing w:after="0"/>
        <w:jc w:val="both"/>
        <w:rPr>
          <w:rFonts w:ascii="Arial" w:hAnsi="Arial" w:cs="Arial"/>
          <w:caps w:val="0"/>
          <w:sz w:val="20"/>
        </w:rPr>
      </w:pPr>
      <w:r w:rsidRPr="00FD4383">
        <w:rPr>
          <w:rFonts w:ascii="Arial" w:hAnsi="Arial" w:cs="Arial"/>
          <w:caps w:val="0"/>
          <w:sz w:val="20"/>
        </w:rPr>
        <w:t xml:space="preserve">Ethical Approval: </w:t>
      </w:r>
    </w:p>
    <w:p w14:paraId="37CC7CCB" w14:textId="3ADC4406" w:rsidR="00FD4383" w:rsidRDefault="00FD4383" w:rsidP="003D17DC">
      <w:pPr>
        <w:pStyle w:val="ReferHead"/>
        <w:spacing w:after="0"/>
        <w:jc w:val="both"/>
        <w:rPr>
          <w:rFonts w:ascii="Arial" w:hAnsi="Arial" w:cs="Arial"/>
          <w:b w:val="0"/>
          <w:caps w:val="0"/>
          <w:sz w:val="20"/>
        </w:rPr>
      </w:pPr>
    </w:p>
    <w:p w14:paraId="2F2A7093" w14:textId="3ADA601A" w:rsidR="00FD4383" w:rsidRDefault="00FD4383" w:rsidP="003D17DC">
      <w:pPr>
        <w:pStyle w:val="ReferHead"/>
        <w:spacing w:after="0"/>
        <w:jc w:val="both"/>
        <w:rPr>
          <w:rFonts w:ascii="Arial" w:hAnsi="Arial" w:cs="Arial"/>
          <w:b w:val="0"/>
          <w:caps w:val="0"/>
          <w:sz w:val="20"/>
        </w:rPr>
      </w:pPr>
      <w:r w:rsidRPr="00FD4383">
        <w:rPr>
          <w:rFonts w:ascii="Arial" w:hAnsi="Arial" w:cs="Arial"/>
          <w:b w:val="0"/>
          <w:caps w:val="0"/>
          <w:sz w:val="20"/>
        </w:rPr>
        <w:t>The researcher asked for an endorsement from the Dean of the Graduate School for the superintendent's approval. After the approval of the Dean, request letters were submitted to the office of the School’s Division Superintendent. After the approval of the superintendent, an endorsement letter was submitted to the School Heads.</w:t>
      </w:r>
    </w:p>
    <w:p w14:paraId="35A18C9A" w14:textId="77777777" w:rsidR="003D17DC" w:rsidRDefault="003D17DC" w:rsidP="003D17DC">
      <w:pPr>
        <w:pStyle w:val="ReferHead"/>
        <w:spacing w:after="0"/>
        <w:jc w:val="both"/>
        <w:rPr>
          <w:rFonts w:ascii="Arial" w:hAnsi="Arial" w:cs="Arial"/>
          <w:b w:val="0"/>
          <w:caps w:val="0"/>
          <w:sz w:val="20"/>
        </w:rPr>
      </w:pPr>
    </w:p>
    <w:p w14:paraId="2BE47C3A" w14:textId="77777777" w:rsidR="009B424D" w:rsidRDefault="009B424D" w:rsidP="009B424D">
      <w:pPr>
        <w:pStyle w:val="ReferHead"/>
        <w:spacing w:after="0"/>
        <w:jc w:val="both"/>
        <w:rPr>
          <w:rFonts w:ascii="Arial" w:hAnsi="Arial" w:cs="Arial"/>
          <w:bCs/>
          <w:sz w:val="20"/>
        </w:rPr>
      </w:pPr>
    </w:p>
    <w:p w14:paraId="013BA332" w14:textId="19681ED0" w:rsidR="00717F2E" w:rsidRDefault="00745C17">
      <w:pPr>
        <w:pStyle w:val="ReferHead"/>
        <w:spacing w:after="0"/>
        <w:jc w:val="both"/>
        <w:rPr>
          <w:rFonts w:ascii="Arial" w:hAnsi="Arial" w:cs="Arial"/>
          <w:bCs/>
          <w:sz w:val="20"/>
        </w:rPr>
      </w:pPr>
      <w:r>
        <w:rPr>
          <w:rFonts w:ascii="Arial" w:hAnsi="Arial" w:cs="Arial"/>
          <w:bCs/>
          <w:sz w:val="20"/>
        </w:rPr>
        <w:t>Consent</w:t>
      </w:r>
      <w:r w:rsidR="00FD4383">
        <w:rPr>
          <w:rFonts w:ascii="Arial" w:hAnsi="Arial" w:cs="Arial"/>
          <w:bCs/>
          <w:sz w:val="20"/>
        </w:rPr>
        <w:t xml:space="preserve">: </w:t>
      </w:r>
    </w:p>
    <w:p w14:paraId="67F05F0C" w14:textId="77777777" w:rsidR="00717F2E" w:rsidRDefault="00717F2E">
      <w:pPr>
        <w:pStyle w:val="ReferHead"/>
        <w:spacing w:after="0"/>
        <w:jc w:val="both"/>
        <w:rPr>
          <w:rFonts w:ascii="Arial" w:hAnsi="Arial" w:cs="Arial"/>
          <w:bCs/>
          <w:sz w:val="20"/>
        </w:rPr>
      </w:pPr>
    </w:p>
    <w:p w14:paraId="30903C84" w14:textId="316E1965" w:rsidR="003C7772" w:rsidRDefault="00FD4383">
      <w:pPr>
        <w:pStyle w:val="ReferHead"/>
        <w:spacing w:after="0"/>
        <w:jc w:val="both"/>
        <w:rPr>
          <w:rFonts w:ascii="Arial" w:hAnsi="Arial" w:cs="Arial"/>
          <w:b w:val="0"/>
          <w:caps w:val="0"/>
          <w:sz w:val="20"/>
        </w:rPr>
      </w:pPr>
      <w:r w:rsidRPr="00FD4383">
        <w:rPr>
          <w:rFonts w:ascii="Arial" w:hAnsi="Arial" w:cs="Arial"/>
          <w:b w:val="0"/>
          <w:caps w:val="0"/>
          <w:sz w:val="20"/>
        </w:rPr>
        <w:t xml:space="preserve">Before data collection, </w:t>
      </w:r>
      <w:r>
        <w:rPr>
          <w:rFonts w:ascii="Arial" w:hAnsi="Arial" w:cs="Arial"/>
          <w:b w:val="0"/>
          <w:caps w:val="0"/>
          <w:sz w:val="20"/>
        </w:rPr>
        <w:t xml:space="preserve">written </w:t>
      </w:r>
      <w:bookmarkStart w:id="1" w:name="_GoBack"/>
      <w:bookmarkEnd w:id="1"/>
      <w:r w:rsidRPr="00FD4383">
        <w:rPr>
          <w:rFonts w:ascii="Arial" w:hAnsi="Arial" w:cs="Arial"/>
          <w:b w:val="0"/>
          <w:caps w:val="0"/>
          <w:sz w:val="20"/>
        </w:rPr>
        <w:t>informed consent was obtained from each participant</w:t>
      </w:r>
      <w:r>
        <w:rPr>
          <w:rFonts w:ascii="Arial" w:hAnsi="Arial" w:cs="Arial"/>
          <w:b w:val="0"/>
          <w:caps w:val="0"/>
          <w:sz w:val="20"/>
        </w:rPr>
        <w:t>.</w:t>
      </w:r>
    </w:p>
    <w:p w14:paraId="5075C19E" w14:textId="77777777" w:rsidR="003C7772" w:rsidRPr="003C7772" w:rsidRDefault="003C7772">
      <w:pPr>
        <w:pStyle w:val="ReferHead"/>
        <w:spacing w:after="0"/>
        <w:jc w:val="both"/>
        <w:rPr>
          <w:rFonts w:ascii="Arial" w:hAnsi="Arial" w:cs="Arial"/>
          <w:bCs/>
          <w:caps w:val="0"/>
          <w:sz w:val="20"/>
        </w:rPr>
      </w:pPr>
    </w:p>
    <w:p w14:paraId="6B0E2E92" w14:textId="1A1D8CAE" w:rsidR="00914531" w:rsidRDefault="00914531" w:rsidP="003C7772">
      <w:pPr>
        <w:pStyle w:val="ReferHead"/>
        <w:spacing w:after="0"/>
        <w:jc w:val="both"/>
        <w:rPr>
          <w:rFonts w:ascii="Arial" w:hAnsi="Arial" w:cs="Arial"/>
          <w:b w:val="0"/>
          <w:caps w:val="0"/>
          <w:sz w:val="20"/>
        </w:rPr>
      </w:pPr>
    </w:p>
    <w:p w14:paraId="5CAB57EB" w14:textId="77777777" w:rsidR="00E61AB3" w:rsidRPr="005B2BE1" w:rsidRDefault="00E61AB3" w:rsidP="00E61AB3">
      <w:pPr>
        <w:rPr>
          <w:b/>
          <w:bCs/>
          <w:highlight w:val="yellow"/>
        </w:rPr>
      </w:pPr>
      <w:r w:rsidRPr="005B2BE1">
        <w:rPr>
          <w:b/>
          <w:bCs/>
          <w:highlight w:val="yellow"/>
        </w:rPr>
        <w:t>Disclaimer (Artificial intelligence)</w:t>
      </w:r>
    </w:p>
    <w:p w14:paraId="3458BBF2" w14:textId="77777777" w:rsidR="00E61AB3" w:rsidRPr="00394842" w:rsidRDefault="00E61AB3" w:rsidP="00E61AB3">
      <w:pPr>
        <w:rPr>
          <w:highlight w:val="yellow"/>
        </w:rPr>
      </w:pPr>
    </w:p>
    <w:p w14:paraId="4B2F0A21" w14:textId="77777777" w:rsidR="00E61AB3" w:rsidRPr="00D44711" w:rsidRDefault="00E61AB3" w:rsidP="00E61AB3">
      <w:pPr>
        <w:pStyle w:val="ReferHead"/>
        <w:spacing w:after="0"/>
        <w:jc w:val="both"/>
        <w:rPr>
          <w:b w:val="0"/>
          <w:caps w:val="0"/>
          <w:sz w:val="20"/>
          <w:highlight w:val="yellow"/>
        </w:rPr>
      </w:pPr>
      <w:r w:rsidRPr="00D44711">
        <w:rPr>
          <w:b w:val="0"/>
          <w:caps w:val="0"/>
          <w:sz w:val="20"/>
          <w:highlight w:val="yellow"/>
        </w:rPr>
        <w:t xml:space="preserve">The author(s) hereby declare that generative AI technologies have been used during the writing and editing of this manuscript. The details of the AI usage are as follows: </w:t>
      </w:r>
    </w:p>
    <w:p w14:paraId="66A47E4F" w14:textId="77777777" w:rsidR="00E61AB3" w:rsidRPr="00D44711" w:rsidRDefault="00E61AB3" w:rsidP="00E61AB3">
      <w:pPr>
        <w:pStyle w:val="ReferHead"/>
        <w:spacing w:after="0"/>
        <w:jc w:val="both"/>
        <w:rPr>
          <w:b w:val="0"/>
          <w:caps w:val="0"/>
          <w:sz w:val="20"/>
          <w:highlight w:val="yellow"/>
        </w:rPr>
      </w:pPr>
      <w:r w:rsidRPr="00D44711">
        <w:rPr>
          <w:b w:val="0"/>
          <w:caps w:val="0"/>
          <w:sz w:val="20"/>
          <w:highlight w:val="yellow"/>
        </w:rPr>
        <w:t xml:space="preserve">1.Grammarly: Used for grammar and spellchecking, as well as suggestions for improving sentence structure and overall clarity. </w:t>
      </w:r>
    </w:p>
    <w:p w14:paraId="4F8E933C" w14:textId="77777777" w:rsidR="00E61AB3" w:rsidRDefault="00E61AB3" w:rsidP="00E61AB3">
      <w:pPr>
        <w:pStyle w:val="ReferHead"/>
        <w:spacing w:after="0"/>
        <w:jc w:val="both"/>
        <w:rPr>
          <w:rFonts w:ascii="Arial" w:hAnsi="Arial" w:cs="Arial"/>
          <w:b w:val="0"/>
          <w:caps w:val="0"/>
          <w:sz w:val="20"/>
        </w:rPr>
      </w:pPr>
      <w:r w:rsidRPr="00D44711">
        <w:rPr>
          <w:b w:val="0"/>
          <w:caps w:val="0"/>
          <w:sz w:val="20"/>
          <w:highlight w:val="yellow"/>
        </w:rPr>
        <w:t>2.Quillbot: Employed for paraphrasing and refining sentence flow to enhance readability and coherence</w:t>
      </w:r>
    </w:p>
    <w:p w14:paraId="7AAAA994" w14:textId="77777777" w:rsidR="00914531" w:rsidRDefault="00914531" w:rsidP="003C7772">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745C17"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1C27B024" w14:textId="77777777" w:rsidR="009D6AB5" w:rsidRPr="00542C1C" w:rsidRDefault="009D6AB5" w:rsidP="00022D4D">
      <w:pPr>
        <w:rPr>
          <w:rFonts w:ascii="Arial" w:hAnsi="Arial" w:cs="Arial"/>
          <w:color w:val="000000" w:themeColor="text1"/>
          <w:shd w:val="clear" w:color="auto" w:fill="FFFFFF"/>
        </w:rPr>
      </w:pPr>
    </w:p>
    <w:p w14:paraId="4BFC05D0"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Adhikari, N. P. (2021). Pedagogical approaches for an effective classroom management. </w:t>
      </w:r>
      <w:r w:rsidRPr="00542C1C">
        <w:rPr>
          <w:rFonts w:ascii="Arial" w:hAnsi="Arial" w:cs="Arial"/>
          <w:i/>
          <w:iCs/>
          <w:color w:val="222222"/>
          <w:shd w:val="clear" w:color="auto" w:fill="FFFFFF"/>
        </w:rPr>
        <w:t>Interdisciplinary Research in Education</w:t>
      </w:r>
      <w:r w:rsidRPr="00542C1C">
        <w:rPr>
          <w:rFonts w:ascii="Arial" w:hAnsi="Arial" w:cs="Arial"/>
          <w:color w:val="222222"/>
          <w:shd w:val="clear" w:color="auto" w:fill="FFFFFF"/>
        </w:rPr>
        <w:t>, </w:t>
      </w:r>
      <w:r w:rsidRPr="00542C1C">
        <w:rPr>
          <w:rFonts w:ascii="Arial" w:hAnsi="Arial" w:cs="Arial"/>
          <w:i/>
          <w:iCs/>
          <w:color w:val="222222"/>
          <w:shd w:val="clear" w:color="auto" w:fill="FFFFFF"/>
        </w:rPr>
        <w:t>6</w:t>
      </w:r>
      <w:r w:rsidRPr="00542C1C">
        <w:rPr>
          <w:rFonts w:ascii="Arial" w:hAnsi="Arial" w:cs="Arial"/>
          <w:color w:val="222222"/>
          <w:shd w:val="clear" w:color="auto" w:fill="FFFFFF"/>
        </w:rPr>
        <w:t>(1), 45-56.</w:t>
      </w:r>
    </w:p>
    <w:p w14:paraId="1E77D6A1"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Baguio, M. P. A. B., &amp; Baguio, J. B. (2025). Professional Reputation and Service Efficacy of Teachers in Public Elementary Schools. </w:t>
      </w:r>
      <w:r w:rsidRPr="00542C1C">
        <w:rPr>
          <w:rFonts w:ascii="Arial" w:hAnsi="Arial" w:cs="Arial"/>
          <w:i/>
          <w:iCs/>
          <w:color w:val="222222"/>
          <w:shd w:val="clear" w:color="auto" w:fill="FFFFFF"/>
        </w:rPr>
        <w:t>Asian Journal of Education and Social Studies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51</w:t>
      </w:r>
      <w:r w:rsidRPr="00542C1C">
        <w:rPr>
          <w:rFonts w:ascii="Arial" w:hAnsi="Arial" w:cs="Arial"/>
          <w:color w:val="222222"/>
          <w:shd w:val="clear" w:color="auto" w:fill="FFFFFF"/>
        </w:rPr>
        <w:t>(1), 165-174.</w:t>
      </w:r>
    </w:p>
    <w:p w14:paraId="76719EB3"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Berger, C. R. (2020). </w:t>
      </w:r>
      <w:r w:rsidRPr="00542C1C">
        <w:rPr>
          <w:rFonts w:ascii="Arial" w:hAnsi="Arial" w:cs="Arial"/>
          <w:i/>
          <w:iCs/>
          <w:color w:val="222222"/>
          <w:shd w:val="clear" w:color="auto" w:fill="FFFFFF"/>
        </w:rPr>
        <w:t>Planning strategic interaction: Attaining goals through communicative action</w:t>
      </w:r>
      <w:r w:rsidRPr="00542C1C">
        <w:rPr>
          <w:rFonts w:ascii="Arial" w:hAnsi="Arial" w:cs="Arial"/>
          <w:color w:val="222222"/>
          <w:shd w:val="clear" w:color="auto" w:fill="FFFFFF"/>
        </w:rPr>
        <w:t>. Routledge.</w:t>
      </w:r>
    </w:p>
    <w:p w14:paraId="7FE22C6A"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Billett, S. (2020). </w:t>
      </w:r>
      <w:r w:rsidRPr="00542C1C">
        <w:rPr>
          <w:rFonts w:ascii="Arial" w:hAnsi="Arial" w:cs="Arial"/>
          <w:i/>
          <w:iCs/>
          <w:color w:val="222222"/>
          <w:shd w:val="clear" w:color="auto" w:fill="FFFFFF"/>
        </w:rPr>
        <w:t>Learning in the workplace: Strategies for effective practice</w:t>
      </w:r>
      <w:r w:rsidRPr="00542C1C">
        <w:rPr>
          <w:rFonts w:ascii="Arial" w:hAnsi="Arial" w:cs="Arial"/>
          <w:color w:val="222222"/>
          <w:shd w:val="clear" w:color="auto" w:fill="FFFFFF"/>
        </w:rPr>
        <w:t>. Routledge.</w:t>
      </w:r>
    </w:p>
    <w:p w14:paraId="22CED439"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Charteris, J., Wright, N., Trask, S., Khoo, E., Page, A., Anderson, J., &amp; Cowie, B. (2021). Patchworks of professional practices: Teacher collaboration in innovative learning environments. </w:t>
      </w:r>
      <w:r w:rsidRPr="00542C1C">
        <w:rPr>
          <w:rFonts w:ascii="Arial" w:hAnsi="Arial" w:cs="Arial"/>
          <w:i/>
          <w:iCs/>
          <w:color w:val="222222"/>
          <w:shd w:val="clear" w:color="auto" w:fill="FFFFFF"/>
        </w:rPr>
        <w:t>Teachers and Teaching</w:t>
      </w:r>
      <w:r w:rsidRPr="00542C1C">
        <w:rPr>
          <w:rFonts w:ascii="Arial" w:hAnsi="Arial" w:cs="Arial"/>
          <w:color w:val="222222"/>
          <w:shd w:val="clear" w:color="auto" w:fill="FFFFFF"/>
        </w:rPr>
        <w:t>, </w:t>
      </w:r>
      <w:r w:rsidRPr="00542C1C">
        <w:rPr>
          <w:rFonts w:ascii="Arial" w:hAnsi="Arial" w:cs="Arial"/>
          <w:i/>
          <w:iCs/>
          <w:color w:val="222222"/>
          <w:shd w:val="clear" w:color="auto" w:fill="FFFFFF"/>
        </w:rPr>
        <w:t>27</w:t>
      </w:r>
      <w:r w:rsidRPr="00542C1C">
        <w:rPr>
          <w:rFonts w:ascii="Arial" w:hAnsi="Arial" w:cs="Arial"/>
          <w:color w:val="222222"/>
          <w:shd w:val="clear" w:color="auto" w:fill="FFFFFF"/>
        </w:rPr>
        <w:t>(7), 625-641.</w:t>
      </w:r>
    </w:p>
    <w:p w14:paraId="73B04FF7"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lastRenderedPageBreak/>
        <w:t>Engstrom, C., &amp; Helens-Hart, R. (2023). In-demand instructional communication competencies for organizational trainers. </w:t>
      </w:r>
      <w:r w:rsidRPr="00542C1C">
        <w:rPr>
          <w:rFonts w:ascii="Arial" w:hAnsi="Arial" w:cs="Arial"/>
          <w:i/>
          <w:iCs/>
          <w:color w:val="222222"/>
          <w:shd w:val="clear" w:color="auto" w:fill="FFFFFF"/>
        </w:rPr>
        <w:t>Business and Professional Communication Quarterly</w:t>
      </w:r>
      <w:r w:rsidRPr="00542C1C">
        <w:rPr>
          <w:rFonts w:ascii="Arial" w:hAnsi="Arial" w:cs="Arial"/>
          <w:color w:val="222222"/>
          <w:shd w:val="clear" w:color="auto" w:fill="FFFFFF"/>
        </w:rPr>
        <w:t>, </w:t>
      </w:r>
      <w:r w:rsidRPr="00542C1C">
        <w:rPr>
          <w:rFonts w:ascii="Arial" w:hAnsi="Arial" w:cs="Arial"/>
          <w:i/>
          <w:iCs/>
          <w:color w:val="222222"/>
          <w:shd w:val="clear" w:color="auto" w:fill="FFFFFF"/>
        </w:rPr>
        <w:t>86</w:t>
      </w:r>
      <w:r w:rsidRPr="00542C1C">
        <w:rPr>
          <w:rFonts w:ascii="Arial" w:hAnsi="Arial" w:cs="Arial"/>
          <w:color w:val="222222"/>
          <w:shd w:val="clear" w:color="auto" w:fill="FFFFFF"/>
        </w:rPr>
        <w:t>(4), 427-445.</w:t>
      </w:r>
    </w:p>
    <w:p w14:paraId="4DF8BEF3"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Franklin, H., &amp; Harrington, I. (2019). A review into effective classroom management and strategies for student engagement: Teacher and student roles in today’s classrooms. </w:t>
      </w:r>
      <w:r w:rsidRPr="00542C1C">
        <w:rPr>
          <w:rFonts w:ascii="Arial" w:hAnsi="Arial" w:cs="Arial"/>
          <w:i/>
          <w:iCs/>
          <w:color w:val="222222"/>
          <w:shd w:val="clear" w:color="auto" w:fill="FFFFFF"/>
        </w:rPr>
        <w:t>Journal of Education and Training Studies</w:t>
      </w:r>
      <w:r w:rsidRPr="00542C1C">
        <w:rPr>
          <w:rFonts w:ascii="Arial" w:hAnsi="Arial" w:cs="Arial"/>
          <w:color w:val="222222"/>
          <w:shd w:val="clear" w:color="auto" w:fill="FFFFFF"/>
        </w:rPr>
        <w:t>.</w:t>
      </w:r>
    </w:p>
    <w:p w14:paraId="5AC252CF"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Gravina, N., Nastasi, J. A., Sleiman, A. A., Matey, N., &amp; Simmons, D. E. (2020). Behavioral strategies for reducing disease transmission in the workplace. </w:t>
      </w:r>
      <w:r w:rsidRPr="00542C1C">
        <w:rPr>
          <w:rFonts w:ascii="Arial" w:hAnsi="Arial" w:cs="Arial"/>
          <w:i/>
          <w:iCs/>
          <w:color w:val="222222"/>
          <w:shd w:val="clear" w:color="auto" w:fill="FFFFFF"/>
        </w:rPr>
        <w:t>Journal of Applied Behavior Analysis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53</w:t>
      </w:r>
      <w:r w:rsidRPr="00542C1C">
        <w:rPr>
          <w:rFonts w:ascii="Arial" w:hAnsi="Arial" w:cs="Arial"/>
          <w:color w:val="222222"/>
          <w:shd w:val="clear" w:color="auto" w:fill="FFFFFF"/>
        </w:rPr>
        <w:t>(4), 1935-1954.</w:t>
      </w:r>
    </w:p>
    <w:p w14:paraId="6BEFA391" w14:textId="77777777" w:rsidR="00022D4D" w:rsidRPr="00542C1C" w:rsidRDefault="00022D4D" w:rsidP="00022D4D">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Iorhen</w:t>
      </w:r>
      <w:proofErr w:type="spellEnd"/>
      <w:r w:rsidRPr="00542C1C">
        <w:rPr>
          <w:rFonts w:ascii="Arial" w:hAnsi="Arial" w:cs="Arial"/>
          <w:color w:val="222222"/>
          <w:shd w:val="clear" w:color="auto" w:fill="FFFFFF"/>
        </w:rPr>
        <w:t>, P. T. (2019). Strategies for developing high performing work teams (HPWTS) in modern organizations. </w:t>
      </w:r>
      <w:r w:rsidRPr="00542C1C">
        <w:rPr>
          <w:rFonts w:ascii="Arial" w:hAnsi="Arial" w:cs="Arial"/>
          <w:i/>
          <w:iCs/>
          <w:color w:val="222222"/>
          <w:shd w:val="clear" w:color="auto" w:fill="FFFFFF"/>
        </w:rPr>
        <w:t>Journal of Business Management and Economic Research</w:t>
      </w:r>
      <w:r w:rsidRPr="00542C1C">
        <w:rPr>
          <w:rFonts w:ascii="Arial" w:hAnsi="Arial" w:cs="Arial"/>
          <w:color w:val="222222"/>
          <w:shd w:val="clear" w:color="auto" w:fill="FFFFFF"/>
        </w:rPr>
        <w:t>, </w:t>
      </w:r>
      <w:r w:rsidRPr="00542C1C">
        <w:rPr>
          <w:rFonts w:ascii="Arial" w:hAnsi="Arial" w:cs="Arial"/>
          <w:i/>
          <w:iCs/>
          <w:color w:val="222222"/>
          <w:shd w:val="clear" w:color="auto" w:fill="FFFFFF"/>
        </w:rPr>
        <w:t>3</w:t>
      </w:r>
      <w:r w:rsidRPr="00542C1C">
        <w:rPr>
          <w:rFonts w:ascii="Arial" w:hAnsi="Arial" w:cs="Arial"/>
          <w:color w:val="222222"/>
          <w:shd w:val="clear" w:color="auto" w:fill="FFFFFF"/>
        </w:rPr>
        <w:t>(2), 16-25.</w:t>
      </w:r>
    </w:p>
    <w:p w14:paraId="6362DFBE"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 xml:space="preserve">Kalkan, Ü., Altınay Aksal, F., Altınay Gazi, Z., Atasoy, R., &amp; </w:t>
      </w:r>
      <w:proofErr w:type="spellStart"/>
      <w:r w:rsidRPr="00542C1C">
        <w:rPr>
          <w:rFonts w:ascii="Arial" w:hAnsi="Arial" w:cs="Arial"/>
          <w:color w:val="222222"/>
          <w:shd w:val="clear" w:color="auto" w:fill="FFFFFF"/>
        </w:rPr>
        <w:t>Dağlı</w:t>
      </w:r>
      <w:proofErr w:type="spellEnd"/>
      <w:r w:rsidRPr="00542C1C">
        <w:rPr>
          <w:rFonts w:ascii="Arial" w:hAnsi="Arial" w:cs="Arial"/>
          <w:color w:val="222222"/>
          <w:shd w:val="clear" w:color="auto" w:fill="FFFFFF"/>
        </w:rPr>
        <w:t>, G. (2020). The relationship between school administrators’ leadership styles, school culture, and organizational image. </w:t>
      </w:r>
      <w:r w:rsidRPr="00542C1C">
        <w:rPr>
          <w:rFonts w:ascii="Arial" w:hAnsi="Arial" w:cs="Arial"/>
          <w:i/>
          <w:iCs/>
          <w:color w:val="222222"/>
          <w:shd w:val="clear" w:color="auto" w:fill="FFFFFF"/>
        </w:rPr>
        <w:t>Sage Open</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10</w:t>
      </w:r>
      <w:r w:rsidRPr="00542C1C">
        <w:rPr>
          <w:rFonts w:ascii="Arial" w:hAnsi="Arial" w:cs="Arial"/>
          <w:color w:val="222222"/>
          <w:shd w:val="clear" w:color="auto" w:fill="FFFFFF"/>
        </w:rPr>
        <w:t>(1), 2158244020902081.</w:t>
      </w:r>
    </w:p>
    <w:p w14:paraId="632E75C8"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MERANI, K. (2019). Role of Teachers' Verbal and Non-Verbal Communication Instructions in Enhancing EFL Students' Classroom Oral Interaction.</w:t>
      </w:r>
    </w:p>
    <w:p w14:paraId="086959DE" w14:textId="77777777" w:rsidR="00022D4D" w:rsidRPr="00542C1C" w:rsidRDefault="00022D4D" w:rsidP="00022D4D">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Mmbusa</w:t>
      </w:r>
      <w:proofErr w:type="spellEnd"/>
      <w:r w:rsidRPr="00542C1C">
        <w:rPr>
          <w:rFonts w:ascii="Arial" w:hAnsi="Arial" w:cs="Arial"/>
          <w:color w:val="222222"/>
          <w:shd w:val="clear" w:color="auto" w:fill="FFFFFF"/>
        </w:rPr>
        <w:t>, M. I. (2019). Influence of compensation strategies on employee’s performance in the public health sector in Nairobi City County, Kenya. </w:t>
      </w:r>
      <w:r w:rsidRPr="00542C1C">
        <w:rPr>
          <w:rFonts w:ascii="Arial" w:hAnsi="Arial" w:cs="Arial"/>
          <w:i/>
          <w:iCs/>
          <w:color w:val="222222"/>
          <w:shd w:val="clear" w:color="auto" w:fill="FFFFFF"/>
        </w:rPr>
        <w:t xml:space="preserve">A Research Project Submitted </w:t>
      </w:r>
      <w:proofErr w:type="gramStart"/>
      <w:r w:rsidRPr="00542C1C">
        <w:rPr>
          <w:rFonts w:ascii="Arial" w:hAnsi="Arial" w:cs="Arial"/>
          <w:i/>
          <w:iCs/>
          <w:color w:val="222222"/>
          <w:shd w:val="clear" w:color="auto" w:fill="FFFFFF"/>
        </w:rPr>
        <w:t>In</w:t>
      </w:r>
      <w:proofErr w:type="gramEnd"/>
      <w:r w:rsidRPr="00542C1C">
        <w:rPr>
          <w:rFonts w:ascii="Arial" w:hAnsi="Arial" w:cs="Arial"/>
          <w:i/>
          <w:iCs/>
          <w:color w:val="222222"/>
          <w:shd w:val="clear" w:color="auto" w:fill="FFFFFF"/>
        </w:rPr>
        <w:t xml:space="preserve"> Partial Fulfillment of the Requirements For The Award of The Degree of Masters of Business Administration (Human Resource Management Option) in Business Administration, School of Business Kenyatta University</w:t>
      </w:r>
      <w:r w:rsidRPr="00542C1C">
        <w:rPr>
          <w:rFonts w:ascii="Arial" w:hAnsi="Arial" w:cs="Arial"/>
          <w:color w:val="222222"/>
          <w:shd w:val="clear" w:color="auto" w:fill="FFFFFF"/>
        </w:rPr>
        <w:t>.</w:t>
      </w:r>
    </w:p>
    <w:p w14:paraId="4CA955D1"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Morrison, G. R., Ross, S. J., Morrison, J. R., &amp; Kalman, H. K. (2019). </w:t>
      </w:r>
      <w:r w:rsidRPr="00542C1C">
        <w:rPr>
          <w:rFonts w:ascii="Arial" w:hAnsi="Arial" w:cs="Arial"/>
          <w:i/>
          <w:iCs/>
          <w:color w:val="222222"/>
          <w:shd w:val="clear" w:color="auto" w:fill="FFFFFF"/>
        </w:rPr>
        <w:t>Designing effective instruction</w:t>
      </w:r>
      <w:r w:rsidRPr="00542C1C">
        <w:rPr>
          <w:rFonts w:ascii="Arial" w:hAnsi="Arial" w:cs="Arial"/>
          <w:color w:val="222222"/>
          <w:shd w:val="clear" w:color="auto" w:fill="FFFFFF"/>
        </w:rPr>
        <w:t>. John Wiley &amp; Sons.</w:t>
      </w:r>
    </w:p>
    <w:p w14:paraId="174E074C"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Nguyen, D., &amp; Ng, D. (2022). Teacher collaboration for change: Sharing, improving, and spreading. In </w:t>
      </w:r>
      <w:r w:rsidRPr="00542C1C">
        <w:rPr>
          <w:rFonts w:ascii="Arial" w:hAnsi="Arial" w:cs="Arial"/>
          <w:i/>
          <w:iCs/>
          <w:color w:val="222222"/>
          <w:shd w:val="clear" w:color="auto" w:fill="FFFFFF"/>
        </w:rPr>
        <w:t>Leadership for professional learning</w:t>
      </w:r>
      <w:r w:rsidRPr="00542C1C">
        <w:rPr>
          <w:rFonts w:ascii="Arial" w:hAnsi="Arial" w:cs="Arial"/>
          <w:color w:val="222222"/>
          <w:shd w:val="clear" w:color="auto" w:fill="FFFFFF"/>
        </w:rPr>
        <w:t> (pp. 178-191). Routledge.</w:t>
      </w:r>
    </w:p>
    <w:p w14:paraId="277AB651" w14:textId="77777777" w:rsidR="00022D4D" w:rsidRPr="00542C1C" w:rsidRDefault="00022D4D" w:rsidP="00022D4D">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Nzaro</w:t>
      </w:r>
      <w:proofErr w:type="spellEnd"/>
      <w:r w:rsidRPr="00542C1C">
        <w:rPr>
          <w:rFonts w:ascii="Arial" w:hAnsi="Arial" w:cs="Arial"/>
          <w:color w:val="222222"/>
          <w:shd w:val="clear" w:color="auto" w:fill="FFFFFF"/>
        </w:rPr>
        <w:t>, C. A. (2021). </w:t>
      </w:r>
      <w:r w:rsidRPr="00542C1C">
        <w:rPr>
          <w:rFonts w:ascii="Arial" w:hAnsi="Arial" w:cs="Arial"/>
          <w:i/>
          <w:iCs/>
          <w:color w:val="222222"/>
          <w:shd w:val="clear" w:color="auto" w:fill="FFFFFF"/>
        </w:rPr>
        <w:t>Head teachers’ Role in Performance Appraisal on Teachers’ Performance in Ganze Sub-County</w:t>
      </w:r>
      <w:r w:rsidRPr="00542C1C">
        <w:rPr>
          <w:rFonts w:ascii="Arial" w:hAnsi="Arial" w:cs="Arial"/>
          <w:color w:val="222222"/>
          <w:shd w:val="clear" w:color="auto" w:fill="FFFFFF"/>
        </w:rPr>
        <w:t xml:space="preserve"> (Doctoral dissertation, </w:t>
      </w:r>
      <w:proofErr w:type="spellStart"/>
      <w:r w:rsidRPr="00542C1C">
        <w:rPr>
          <w:rFonts w:ascii="Arial" w:hAnsi="Arial" w:cs="Arial"/>
          <w:color w:val="222222"/>
          <w:shd w:val="clear" w:color="auto" w:fill="FFFFFF"/>
        </w:rPr>
        <w:t>KeMu</w:t>
      </w:r>
      <w:proofErr w:type="spellEnd"/>
      <w:r w:rsidRPr="00542C1C">
        <w:rPr>
          <w:rFonts w:ascii="Arial" w:hAnsi="Arial" w:cs="Arial"/>
          <w:color w:val="222222"/>
          <w:shd w:val="clear" w:color="auto" w:fill="FFFFFF"/>
        </w:rPr>
        <w:t>).</w:t>
      </w:r>
    </w:p>
    <w:p w14:paraId="29B114BF"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 xml:space="preserve">Panol, R. F., Caballes, D. G., Vasquez, A. G., &amp; </w:t>
      </w:r>
      <w:proofErr w:type="spellStart"/>
      <w:r w:rsidRPr="00542C1C">
        <w:rPr>
          <w:rFonts w:ascii="Arial" w:hAnsi="Arial" w:cs="Arial"/>
          <w:color w:val="222222"/>
          <w:shd w:val="clear" w:color="auto" w:fill="FFFFFF"/>
        </w:rPr>
        <w:t>Ferriol</w:t>
      </w:r>
      <w:proofErr w:type="spellEnd"/>
      <w:r w:rsidRPr="00542C1C">
        <w:rPr>
          <w:rFonts w:ascii="Arial" w:hAnsi="Arial" w:cs="Arial"/>
          <w:color w:val="222222"/>
          <w:shd w:val="clear" w:color="auto" w:fill="FFFFFF"/>
        </w:rPr>
        <w:t>, C. C. (2020). School Heads’ Interpersonal, Leadership, and Supervisory Skills in Narra School Districts, Palawan, Philippines. </w:t>
      </w:r>
      <w:r w:rsidRPr="00542C1C">
        <w:rPr>
          <w:rFonts w:ascii="Arial" w:hAnsi="Arial" w:cs="Arial"/>
          <w:i/>
          <w:iCs/>
          <w:color w:val="222222"/>
          <w:shd w:val="clear" w:color="auto" w:fill="FFFFFF"/>
        </w:rPr>
        <w:t>International Journal of Programmable Device Circuits and Systems. Vol</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12</w:t>
      </w:r>
      <w:r w:rsidRPr="00542C1C">
        <w:rPr>
          <w:rFonts w:ascii="Arial" w:hAnsi="Arial" w:cs="Arial"/>
          <w:color w:val="222222"/>
          <w:shd w:val="clear" w:color="auto" w:fill="FFFFFF"/>
        </w:rPr>
        <w:t>, 11-12.</w:t>
      </w:r>
    </w:p>
    <w:p w14:paraId="0975BCA1"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 xml:space="preserve">Paredes-Saavedra, M., Vallejos, M., </w:t>
      </w:r>
      <w:proofErr w:type="spellStart"/>
      <w:r w:rsidRPr="00542C1C">
        <w:rPr>
          <w:rFonts w:ascii="Arial" w:hAnsi="Arial" w:cs="Arial"/>
          <w:color w:val="222222"/>
          <w:shd w:val="clear" w:color="auto" w:fill="FFFFFF"/>
        </w:rPr>
        <w:t>Huancahuire</w:t>
      </w:r>
      <w:proofErr w:type="spellEnd"/>
      <w:r w:rsidRPr="00542C1C">
        <w:rPr>
          <w:rFonts w:ascii="Arial" w:hAnsi="Arial" w:cs="Arial"/>
          <w:color w:val="222222"/>
          <w:shd w:val="clear" w:color="auto" w:fill="FFFFFF"/>
        </w:rPr>
        <w:t>-Vega, S., Morales-García, W. C., &amp; Geraldo-Campos, L. A. (2024). Work Team Effectiveness: Importance of Organizational Culture, Work Climate, Leadership, Creative Synergy, and Emotional Intelligence in University Employees. </w:t>
      </w:r>
      <w:r w:rsidRPr="00542C1C">
        <w:rPr>
          <w:rFonts w:ascii="Arial" w:hAnsi="Arial" w:cs="Arial"/>
          <w:i/>
          <w:iCs/>
          <w:color w:val="222222"/>
          <w:shd w:val="clear" w:color="auto" w:fill="FFFFFF"/>
        </w:rPr>
        <w:t>Administrative Sciences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14</w:t>
      </w:r>
      <w:r w:rsidRPr="00542C1C">
        <w:rPr>
          <w:rFonts w:ascii="Arial" w:hAnsi="Arial" w:cs="Arial"/>
          <w:color w:val="222222"/>
          <w:shd w:val="clear" w:color="auto" w:fill="FFFFFF"/>
        </w:rPr>
        <w:t>(11), 280.</w:t>
      </w:r>
    </w:p>
    <w:p w14:paraId="04D22CC8"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 xml:space="preserve">Pedro, F., </w:t>
      </w:r>
      <w:proofErr w:type="spellStart"/>
      <w:r w:rsidRPr="00542C1C">
        <w:rPr>
          <w:rFonts w:ascii="Arial" w:hAnsi="Arial" w:cs="Arial"/>
          <w:color w:val="222222"/>
          <w:shd w:val="clear" w:color="auto" w:fill="FFFFFF"/>
        </w:rPr>
        <w:t>Subosa</w:t>
      </w:r>
      <w:proofErr w:type="spellEnd"/>
      <w:r w:rsidRPr="00542C1C">
        <w:rPr>
          <w:rFonts w:ascii="Arial" w:hAnsi="Arial" w:cs="Arial"/>
          <w:color w:val="222222"/>
          <w:shd w:val="clear" w:color="auto" w:fill="FFFFFF"/>
        </w:rPr>
        <w:t>, M., Rivas, A., &amp; Valverde, P. (2019). Artificial intelligence in education: Challenges and opportunities for sustainable development.</w:t>
      </w:r>
    </w:p>
    <w:p w14:paraId="0E0CA24A"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Smeltzer, S. L. (2020). </w:t>
      </w:r>
      <w:r w:rsidRPr="00542C1C">
        <w:rPr>
          <w:rFonts w:ascii="Arial" w:hAnsi="Arial" w:cs="Arial"/>
          <w:i/>
          <w:iCs/>
          <w:color w:val="222222"/>
          <w:shd w:val="clear" w:color="auto" w:fill="FFFFFF"/>
        </w:rPr>
        <w:t>Communications, knowledge sharing, and trust in virtual Teams: A qualitative exploratory case study of the role technology plays in team performance practices</w:t>
      </w:r>
      <w:r w:rsidRPr="00542C1C">
        <w:rPr>
          <w:rFonts w:ascii="Arial" w:hAnsi="Arial" w:cs="Arial"/>
          <w:color w:val="222222"/>
          <w:shd w:val="clear" w:color="auto" w:fill="FFFFFF"/>
        </w:rPr>
        <w:t> (Doctoral dissertation, Northcentral University).</w:t>
      </w:r>
    </w:p>
    <w:p w14:paraId="15BABC1D" w14:textId="77777777" w:rsidR="00022D4D" w:rsidRPr="00542C1C" w:rsidRDefault="00022D4D" w:rsidP="00022D4D">
      <w:pPr>
        <w:ind w:left="720" w:hanging="720"/>
        <w:rPr>
          <w:rFonts w:ascii="Arial" w:hAnsi="Arial" w:cs="Arial"/>
          <w:color w:val="222222"/>
          <w:shd w:val="clear" w:color="auto" w:fill="FFFFFF"/>
        </w:rPr>
      </w:pPr>
      <w:proofErr w:type="spellStart"/>
      <w:r w:rsidRPr="00542C1C">
        <w:rPr>
          <w:rFonts w:ascii="Arial" w:hAnsi="Arial" w:cs="Arial"/>
          <w:color w:val="222222"/>
          <w:shd w:val="clear" w:color="auto" w:fill="FFFFFF"/>
        </w:rPr>
        <w:t>Smeplass</w:t>
      </w:r>
      <w:proofErr w:type="spellEnd"/>
      <w:r w:rsidRPr="00542C1C">
        <w:rPr>
          <w:rFonts w:ascii="Arial" w:hAnsi="Arial" w:cs="Arial"/>
          <w:color w:val="222222"/>
          <w:shd w:val="clear" w:color="auto" w:fill="FFFFFF"/>
        </w:rPr>
        <w:t>, E. (2023). Nurturing inclusivity and professional growth among vocational teachers through communities of practice. </w:t>
      </w:r>
      <w:r w:rsidRPr="00542C1C">
        <w:rPr>
          <w:rFonts w:ascii="Arial" w:hAnsi="Arial" w:cs="Arial"/>
          <w:i/>
          <w:iCs/>
          <w:color w:val="222222"/>
          <w:shd w:val="clear" w:color="auto" w:fill="FFFFFF"/>
        </w:rPr>
        <w:t>Pedagogy, Culture &amp; Society</w:t>
      </w:r>
      <w:r w:rsidRPr="00542C1C">
        <w:rPr>
          <w:rFonts w:ascii="Arial" w:hAnsi="Arial" w:cs="Arial"/>
          <w:color w:val="222222"/>
          <w:shd w:val="clear" w:color="auto" w:fill="FFFFFF"/>
        </w:rPr>
        <w:t>, 1-20.</w:t>
      </w:r>
    </w:p>
    <w:p w14:paraId="37CF6619"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Stepanova, E., Rozhkova¹, A., &amp; Grishina, I. (2020, June). Team Building as a Method of Teaching Students and Group. In </w:t>
      </w:r>
      <w:r w:rsidRPr="00542C1C">
        <w:rPr>
          <w:rFonts w:ascii="Arial" w:hAnsi="Arial" w:cs="Arial"/>
          <w:i/>
          <w:iCs/>
          <w:color w:val="222222"/>
          <w:shd w:val="clear" w:color="auto" w:fill="FFFFFF"/>
        </w:rPr>
        <w:t>ECRM 2020 20th European Conference on Research Methodology for Business and Management Studies: ECRM 2020</w:t>
      </w:r>
      <w:r w:rsidRPr="00542C1C">
        <w:rPr>
          <w:rFonts w:ascii="Arial" w:hAnsi="Arial" w:cs="Arial"/>
          <w:color w:val="222222"/>
          <w:shd w:val="clear" w:color="auto" w:fill="FFFFFF"/>
        </w:rPr>
        <w:t> (p. 276). Academic Conferences and publishing limited.</w:t>
      </w:r>
    </w:p>
    <w:p w14:paraId="2A8CA473"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Suri, V. K. (2022). </w:t>
      </w:r>
      <w:r w:rsidRPr="00542C1C">
        <w:rPr>
          <w:rFonts w:ascii="Arial" w:hAnsi="Arial" w:cs="Arial"/>
          <w:i/>
          <w:iCs/>
          <w:color w:val="222222"/>
          <w:shd w:val="clear" w:color="auto" w:fill="FFFFFF"/>
        </w:rPr>
        <w:t>Functional automation and digital transformation</w:t>
      </w:r>
      <w:r w:rsidRPr="00542C1C">
        <w:rPr>
          <w:rFonts w:ascii="Arial" w:hAnsi="Arial" w:cs="Arial"/>
          <w:color w:val="222222"/>
          <w:shd w:val="clear" w:color="auto" w:fill="FFFFFF"/>
        </w:rPr>
        <w:t>. Dorrance Publishing.</w:t>
      </w:r>
    </w:p>
    <w:p w14:paraId="708DA1AC"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Torres, R., Alipio, M., &amp; Sudaria, R. E. (2021). Organizational, teacher, and administrative determinants of quality improvement implementation during COVID-19 pandemic: Insights from a higher education institution in Iligan City, Philippines. </w:t>
      </w:r>
      <w:r w:rsidRPr="00542C1C">
        <w:rPr>
          <w:rFonts w:ascii="Arial" w:hAnsi="Arial" w:cs="Arial"/>
          <w:i/>
          <w:iCs/>
          <w:color w:val="222222"/>
          <w:shd w:val="clear" w:color="auto" w:fill="FFFFFF"/>
        </w:rPr>
        <w:t>IMCC Journal of Science</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w:t>
      </w:r>
      <w:r w:rsidRPr="00542C1C">
        <w:rPr>
          <w:rFonts w:ascii="Arial" w:hAnsi="Arial" w:cs="Arial"/>
          <w:color w:val="222222"/>
          <w:shd w:val="clear" w:color="auto" w:fill="FFFFFF"/>
        </w:rPr>
        <w:t>(Special), 1-14.</w:t>
      </w:r>
    </w:p>
    <w:p w14:paraId="048031C8"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lastRenderedPageBreak/>
        <w:t>Wagner III, J. A., &amp; Hollenbeck, J. R. (2020). </w:t>
      </w:r>
      <w:r w:rsidRPr="00542C1C">
        <w:rPr>
          <w:rFonts w:ascii="Arial" w:hAnsi="Arial" w:cs="Arial"/>
          <w:i/>
          <w:iCs/>
          <w:color w:val="222222"/>
          <w:shd w:val="clear" w:color="auto" w:fill="FFFFFF"/>
        </w:rPr>
        <w:t>Organizational behavior: Securing competitive advantage</w:t>
      </w:r>
      <w:r w:rsidRPr="00542C1C">
        <w:rPr>
          <w:rFonts w:ascii="Arial" w:hAnsi="Arial" w:cs="Arial"/>
          <w:color w:val="222222"/>
          <w:shd w:val="clear" w:color="auto" w:fill="FFFFFF"/>
        </w:rPr>
        <w:t>. Routledge.</w:t>
      </w:r>
    </w:p>
    <w:p w14:paraId="45028785"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 xml:space="preserve">Zitha, I., </w:t>
      </w:r>
      <w:proofErr w:type="spellStart"/>
      <w:r w:rsidRPr="00542C1C">
        <w:rPr>
          <w:rFonts w:ascii="Arial" w:hAnsi="Arial" w:cs="Arial"/>
          <w:color w:val="222222"/>
          <w:shd w:val="clear" w:color="auto" w:fill="FFFFFF"/>
        </w:rPr>
        <w:t>Mokganya</w:t>
      </w:r>
      <w:proofErr w:type="spellEnd"/>
      <w:r w:rsidRPr="00542C1C">
        <w:rPr>
          <w:rFonts w:ascii="Arial" w:hAnsi="Arial" w:cs="Arial"/>
          <w:color w:val="222222"/>
          <w:shd w:val="clear" w:color="auto" w:fill="FFFFFF"/>
        </w:rPr>
        <w:t xml:space="preserve">, G., &amp; </w:t>
      </w:r>
      <w:proofErr w:type="spellStart"/>
      <w:r w:rsidRPr="00542C1C">
        <w:rPr>
          <w:rFonts w:ascii="Arial" w:hAnsi="Arial" w:cs="Arial"/>
          <w:color w:val="222222"/>
          <w:shd w:val="clear" w:color="auto" w:fill="FFFFFF"/>
        </w:rPr>
        <w:t>Sinthumule</w:t>
      </w:r>
      <w:proofErr w:type="spellEnd"/>
      <w:r w:rsidRPr="00542C1C">
        <w:rPr>
          <w:rFonts w:ascii="Arial" w:hAnsi="Arial" w:cs="Arial"/>
          <w:color w:val="222222"/>
          <w:shd w:val="clear" w:color="auto" w:fill="FFFFFF"/>
        </w:rPr>
        <w:t xml:space="preserve">, O. (2023). Innovative strategies for fostering student engagement and collaborative learning among extended curriculum </w:t>
      </w:r>
      <w:proofErr w:type="spellStart"/>
      <w:r w:rsidRPr="00542C1C">
        <w:rPr>
          <w:rFonts w:ascii="Arial" w:hAnsi="Arial" w:cs="Arial"/>
          <w:color w:val="222222"/>
          <w:shd w:val="clear" w:color="auto" w:fill="FFFFFF"/>
        </w:rPr>
        <w:t>programme</w:t>
      </w:r>
      <w:proofErr w:type="spellEnd"/>
      <w:r w:rsidRPr="00542C1C">
        <w:rPr>
          <w:rFonts w:ascii="Arial" w:hAnsi="Arial" w:cs="Arial"/>
          <w:color w:val="222222"/>
          <w:shd w:val="clear" w:color="auto" w:fill="FFFFFF"/>
        </w:rPr>
        <w:t xml:space="preserve"> students. </w:t>
      </w:r>
      <w:r w:rsidRPr="00542C1C">
        <w:rPr>
          <w:rFonts w:ascii="Arial" w:hAnsi="Arial" w:cs="Arial"/>
          <w:i/>
          <w:iCs/>
          <w:color w:val="222222"/>
          <w:shd w:val="clear" w:color="auto" w:fill="FFFFFF"/>
        </w:rPr>
        <w:t>Education Sciences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13</w:t>
      </w:r>
      <w:r w:rsidRPr="00542C1C">
        <w:rPr>
          <w:rFonts w:ascii="Arial" w:hAnsi="Arial" w:cs="Arial"/>
          <w:color w:val="222222"/>
          <w:shd w:val="clear" w:color="auto" w:fill="FFFFFF"/>
        </w:rPr>
        <w:t>(12), 1196.</w:t>
      </w:r>
    </w:p>
    <w:p w14:paraId="06226349" w14:textId="77777777" w:rsidR="00717F2E" w:rsidRDefault="00717F2E" w:rsidP="00022D4D">
      <w:pPr>
        <w:ind w:left="810" w:hanging="810"/>
        <w:rPr>
          <w:rFonts w:ascii="Arial" w:hAnsi="Arial" w:cs="Arial"/>
          <w:b/>
        </w:rPr>
      </w:pPr>
    </w:p>
    <w:sectPr w:rsidR="00717F2E" w:rsidSect="00774F53">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6EFCF" w14:textId="77777777" w:rsidR="00F66F00" w:rsidRDefault="00F66F00">
      <w:r>
        <w:separator/>
      </w:r>
    </w:p>
  </w:endnote>
  <w:endnote w:type="continuationSeparator" w:id="0">
    <w:p w14:paraId="30515237" w14:textId="77777777" w:rsidR="00F66F00" w:rsidRDefault="00F6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AE9B" w14:textId="77777777" w:rsidR="00774F53" w:rsidRDefault="00774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D036" w14:textId="77777777" w:rsidR="00774F53" w:rsidRDefault="00774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6D305716" w:rsidR="00717F2E" w:rsidRPr="00774F53" w:rsidRDefault="00717F2E" w:rsidP="00774F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80AA2" w14:textId="77777777" w:rsidR="00F66F00" w:rsidRDefault="00F66F00">
      <w:r>
        <w:separator/>
      </w:r>
    </w:p>
  </w:footnote>
  <w:footnote w:type="continuationSeparator" w:id="0">
    <w:p w14:paraId="391E672F" w14:textId="77777777" w:rsidR="00F66F00" w:rsidRDefault="00F6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7BA5" w14:textId="7DA3D0A2" w:rsidR="00774F53" w:rsidRDefault="00F66F00">
    <w:pPr>
      <w:pStyle w:val="Header"/>
    </w:pPr>
    <w:r>
      <w:rPr>
        <w:noProof/>
      </w:rPr>
      <w:pict w14:anchorId="56C27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1EA4" w14:textId="5D7558D6" w:rsidR="00774F53" w:rsidRDefault="00F66F00">
    <w:pPr>
      <w:pStyle w:val="Header"/>
    </w:pPr>
    <w:r>
      <w:rPr>
        <w:noProof/>
      </w:rPr>
      <w:pict w14:anchorId="7C3A2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1E92ADA5" w:rsidR="00717F2E" w:rsidRDefault="00F66F00">
    <w:pPr>
      <w:ind w:left="2160"/>
      <w:jc w:val="center"/>
      <w:rPr>
        <w:rFonts w:ascii="Times New Roman" w:eastAsia="Calibri" w:hAnsi="Times New Roman"/>
        <w:i/>
        <w:sz w:val="18"/>
        <w:szCs w:val="22"/>
      </w:rPr>
    </w:pPr>
    <w:r>
      <w:rPr>
        <w:noProof/>
      </w:rPr>
      <w:pict w14:anchorId="5D68F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745C17">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745C17">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745C17">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745C17">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745C17">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745C1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94868" w14:textId="011628EC" w:rsidR="00774F53" w:rsidRDefault="00F66F00">
    <w:pPr>
      <w:pStyle w:val="Header"/>
    </w:pPr>
    <w:r>
      <w:rPr>
        <w:noProof/>
      </w:rPr>
      <w:pict w14:anchorId="4B7C7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90F9" w14:textId="2E7CD252" w:rsidR="00774F53" w:rsidRDefault="00F66F00">
    <w:pPr>
      <w:pStyle w:val="Header"/>
    </w:pPr>
    <w:r>
      <w:rPr>
        <w:noProof/>
      </w:rPr>
      <w:pict w14:anchorId="5FE9F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0AB2" w14:textId="4BB1F034" w:rsidR="00774F53" w:rsidRDefault="00F66F00">
    <w:pPr>
      <w:pStyle w:val="Header"/>
    </w:pPr>
    <w:r>
      <w:rPr>
        <w:noProof/>
      </w:rPr>
      <w:pict w14:anchorId="40AD1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F8F"/>
    <w:rsid w:val="00004CD1"/>
    <w:rsid w:val="00005BE3"/>
    <w:rsid w:val="000077E4"/>
    <w:rsid w:val="00007978"/>
    <w:rsid w:val="000110B5"/>
    <w:rsid w:val="00014095"/>
    <w:rsid w:val="00015C44"/>
    <w:rsid w:val="00021967"/>
    <w:rsid w:val="00021FDF"/>
    <w:rsid w:val="00022D4D"/>
    <w:rsid w:val="00024B4F"/>
    <w:rsid w:val="00024C7B"/>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034C"/>
    <w:rsid w:val="000C0A50"/>
    <w:rsid w:val="000C43E4"/>
    <w:rsid w:val="000C5AE7"/>
    <w:rsid w:val="000C6E8D"/>
    <w:rsid w:val="000C70E2"/>
    <w:rsid w:val="000C73EB"/>
    <w:rsid w:val="000C74B1"/>
    <w:rsid w:val="000D2384"/>
    <w:rsid w:val="000D31C5"/>
    <w:rsid w:val="000D3997"/>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2443"/>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46DE"/>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20D"/>
    <w:rsid w:val="001C2FC3"/>
    <w:rsid w:val="001C4AD5"/>
    <w:rsid w:val="001C572B"/>
    <w:rsid w:val="001C6CFF"/>
    <w:rsid w:val="001C71EE"/>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F8C"/>
    <w:rsid w:val="002274C1"/>
    <w:rsid w:val="00231920"/>
    <w:rsid w:val="0023195C"/>
    <w:rsid w:val="00240CE3"/>
    <w:rsid w:val="00241741"/>
    <w:rsid w:val="0024282C"/>
    <w:rsid w:val="00245CB7"/>
    <w:rsid w:val="002460DC"/>
    <w:rsid w:val="00246DC7"/>
    <w:rsid w:val="00250985"/>
    <w:rsid w:val="00251946"/>
    <w:rsid w:val="002556F6"/>
    <w:rsid w:val="00256882"/>
    <w:rsid w:val="002622D4"/>
    <w:rsid w:val="00267BEA"/>
    <w:rsid w:val="0027178F"/>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5E2C"/>
    <w:rsid w:val="002A64FD"/>
    <w:rsid w:val="002A71AC"/>
    <w:rsid w:val="002A75E4"/>
    <w:rsid w:val="002A77FD"/>
    <w:rsid w:val="002B27FB"/>
    <w:rsid w:val="002B30A8"/>
    <w:rsid w:val="002B4EDC"/>
    <w:rsid w:val="002B685A"/>
    <w:rsid w:val="002C0334"/>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A3E"/>
    <w:rsid w:val="002F2031"/>
    <w:rsid w:val="002F2D06"/>
    <w:rsid w:val="002F3A37"/>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17F63"/>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678FF"/>
    <w:rsid w:val="00371FB6"/>
    <w:rsid w:val="003763C1"/>
    <w:rsid w:val="00376A55"/>
    <w:rsid w:val="00376BBE"/>
    <w:rsid w:val="00377430"/>
    <w:rsid w:val="0038437D"/>
    <w:rsid w:val="00384B44"/>
    <w:rsid w:val="00385125"/>
    <w:rsid w:val="003872C9"/>
    <w:rsid w:val="00391BE8"/>
    <w:rsid w:val="0039224F"/>
    <w:rsid w:val="00394EAF"/>
    <w:rsid w:val="00395884"/>
    <w:rsid w:val="003A1837"/>
    <w:rsid w:val="003A43A4"/>
    <w:rsid w:val="003A4D6B"/>
    <w:rsid w:val="003A539B"/>
    <w:rsid w:val="003A67AC"/>
    <w:rsid w:val="003A67ED"/>
    <w:rsid w:val="003A6DA1"/>
    <w:rsid w:val="003A7E18"/>
    <w:rsid w:val="003B103B"/>
    <w:rsid w:val="003B1AE0"/>
    <w:rsid w:val="003B2756"/>
    <w:rsid w:val="003B2A9F"/>
    <w:rsid w:val="003B73F0"/>
    <w:rsid w:val="003B7F88"/>
    <w:rsid w:val="003C4335"/>
    <w:rsid w:val="003C44A6"/>
    <w:rsid w:val="003C4C86"/>
    <w:rsid w:val="003C6258"/>
    <w:rsid w:val="003C7772"/>
    <w:rsid w:val="003D171B"/>
    <w:rsid w:val="003D17DC"/>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D61"/>
    <w:rsid w:val="00470E83"/>
    <w:rsid w:val="00471A80"/>
    <w:rsid w:val="00471C6A"/>
    <w:rsid w:val="004735A4"/>
    <w:rsid w:val="00474519"/>
    <w:rsid w:val="00474905"/>
    <w:rsid w:val="00483372"/>
    <w:rsid w:val="0048547F"/>
    <w:rsid w:val="00490B0B"/>
    <w:rsid w:val="00491EFD"/>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1DA9"/>
    <w:rsid w:val="004E21A0"/>
    <w:rsid w:val="004E5345"/>
    <w:rsid w:val="004E5924"/>
    <w:rsid w:val="004E6386"/>
    <w:rsid w:val="004E785C"/>
    <w:rsid w:val="004F7E11"/>
    <w:rsid w:val="00500D35"/>
    <w:rsid w:val="00502516"/>
    <w:rsid w:val="00502C0C"/>
    <w:rsid w:val="00502D46"/>
    <w:rsid w:val="00503ADC"/>
    <w:rsid w:val="00504CAB"/>
    <w:rsid w:val="00505F06"/>
    <w:rsid w:val="00506828"/>
    <w:rsid w:val="0050761B"/>
    <w:rsid w:val="00507A73"/>
    <w:rsid w:val="00520D04"/>
    <w:rsid w:val="00523F46"/>
    <w:rsid w:val="00524ED0"/>
    <w:rsid w:val="0053056E"/>
    <w:rsid w:val="005313E5"/>
    <w:rsid w:val="0053558A"/>
    <w:rsid w:val="00535C8B"/>
    <w:rsid w:val="00535CBD"/>
    <w:rsid w:val="00537AAE"/>
    <w:rsid w:val="005404AD"/>
    <w:rsid w:val="005428F9"/>
    <w:rsid w:val="005435C6"/>
    <w:rsid w:val="00550463"/>
    <w:rsid w:val="00553354"/>
    <w:rsid w:val="0055379E"/>
    <w:rsid w:val="00553932"/>
    <w:rsid w:val="00554C2B"/>
    <w:rsid w:val="00554EEE"/>
    <w:rsid w:val="00554FDA"/>
    <w:rsid w:val="00555A79"/>
    <w:rsid w:val="00557ED8"/>
    <w:rsid w:val="005602BC"/>
    <w:rsid w:val="00567306"/>
    <w:rsid w:val="0057110B"/>
    <w:rsid w:val="00572250"/>
    <w:rsid w:val="00574C91"/>
    <w:rsid w:val="00575D97"/>
    <w:rsid w:val="00575E98"/>
    <w:rsid w:val="005811D6"/>
    <w:rsid w:val="00582069"/>
    <w:rsid w:val="00587F26"/>
    <w:rsid w:val="00590BF3"/>
    <w:rsid w:val="00591549"/>
    <w:rsid w:val="00593BB8"/>
    <w:rsid w:val="005977A7"/>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02C3"/>
    <w:rsid w:val="00692B46"/>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C543B"/>
    <w:rsid w:val="006D0988"/>
    <w:rsid w:val="006D12D7"/>
    <w:rsid w:val="006D30FF"/>
    <w:rsid w:val="006D5185"/>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4322"/>
    <w:rsid w:val="007057ED"/>
    <w:rsid w:val="007101DE"/>
    <w:rsid w:val="007173B9"/>
    <w:rsid w:val="00717F2E"/>
    <w:rsid w:val="00720093"/>
    <w:rsid w:val="00720256"/>
    <w:rsid w:val="00722C51"/>
    <w:rsid w:val="00724D20"/>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5C17"/>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4F53"/>
    <w:rsid w:val="007764F8"/>
    <w:rsid w:val="00776F82"/>
    <w:rsid w:val="0077749E"/>
    <w:rsid w:val="00777894"/>
    <w:rsid w:val="00777EFB"/>
    <w:rsid w:val="00781D5E"/>
    <w:rsid w:val="00781F66"/>
    <w:rsid w:val="00790ADA"/>
    <w:rsid w:val="00791230"/>
    <w:rsid w:val="0079158F"/>
    <w:rsid w:val="007951F2"/>
    <w:rsid w:val="007969E9"/>
    <w:rsid w:val="007A2E32"/>
    <w:rsid w:val="007A351A"/>
    <w:rsid w:val="007B0C10"/>
    <w:rsid w:val="007B541F"/>
    <w:rsid w:val="007B5A2E"/>
    <w:rsid w:val="007C235A"/>
    <w:rsid w:val="007C32B1"/>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8A5"/>
    <w:rsid w:val="007F7B32"/>
    <w:rsid w:val="007F7FDC"/>
    <w:rsid w:val="00804067"/>
    <w:rsid w:val="00804BC2"/>
    <w:rsid w:val="00810B02"/>
    <w:rsid w:val="0081431A"/>
    <w:rsid w:val="00814943"/>
    <w:rsid w:val="008157DD"/>
    <w:rsid w:val="008204D0"/>
    <w:rsid w:val="008216D2"/>
    <w:rsid w:val="008244F8"/>
    <w:rsid w:val="00825C07"/>
    <w:rsid w:val="00826162"/>
    <w:rsid w:val="00830F00"/>
    <w:rsid w:val="00831639"/>
    <w:rsid w:val="00831C82"/>
    <w:rsid w:val="00831F0D"/>
    <w:rsid w:val="0083216F"/>
    <w:rsid w:val="00834274"/>
    <w:rsid w:val="00835ACF"/>
    <w:rsid w:val="00836887"/>
    <w:rsid w:val="00844419"/>
    <w:rsid w:val="008453DD"/>
    <w:rsid w:val="00847952"/>
    <w:rsid w:val="00851599"/>
    <w:rsid w:val="00851CF6"/>
    <w:rsid w:val="0085507F"/>
    <w:rsid w:val="0085546E"/>
    <w:rsid w:val="0085657A"/>
    <w:rsid w:val="00860000"/>
    <w:rsid w:val="00862163"/>
    <w:rsid w:val="00863BD3"/>
    <w:rsid w:val="00866D66"/>
    <w:rsid w:val="008671C6"/>
    <w:rsid w:val="00872099"/>
    <w:rsid w:val="00872C97"/>
    <w:rsid w:val="00875803"/>
    <w:rsid w:val="00877D36"/>
    <w:rsid w:val="0088785F"/>
    <w:rsid w:val="008945A3"/>
    <w:rsid w:val="0089512D"/>
    <w:rsid w:val="00896524"/>
    <w:rsid w:val="00897308"/>
    <w:rsid w:val="00897FB9"/>
    <w:rsid w:val="008A09AF"/>
    <w:rsid w:val="008A7E29"/>
    <w:rsid w:val="008B459E"/>
    <w:rsid w:val="008B6AE3"/>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902823"/>
    <w:rsid w:val="009052C9"/>
    <w:rsid w:val="00907A49"/>
    <w:rsid w:val="009100B3"/>
    <w:rsid w:val="00912783"/>
    <w:rsid w:val="00914531"/>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4C9"/>
    <w:rsid w:val="009659BA"/>
    <w:rsid w:val="00966609"/>
    <w:rsid w:val="0096663E"/>
    <w:rsid w:val="0096697A"/>
    <w:rsid w:val="00966B8A"/>
    <w:rsid w:val="00970217"/>
    <w:rsid w:val="00970BE3"/>
    <w:rsid w:val="009711DD"/>
    <w:rsid w:val="00973443"/>
    <w:rsid w:val="00973ACA"/>
    <w:rsid w:val="00973D3A"/>
    <w:rsid w:val="0097678A"/>
    <w:rsid w:val="00976CB2"/>
    <w:rsid w:val="00982E47"/>
    <w:rsid w:val="00983040"/>
    <w:rsid w:val="00983314"/>
    <w:rsid w:val="0098668C"/>
    <w:rsid w:val="009913C6"/>
    <w:rsid w:val="00991ABC"/>
    <w:rsid w:val="009950D9"/>
    <w:rsid w:val="00995521"/>
    <w:rsid w:val="009A4B52"/>
    <w:rsid w:val="009A5463"/>
    <w:rsid w:val="009A5ABF"/>
    <w:rsid w:val="009B02B2"/>
    <w:rsid w:val="009B2A64"/>
    <w:rsid w:val="009B3FB9"/>
    <w:rsid w:val="009B424D"/>
    <w:rsid w:val="009B4BA0"/>
    <w:rsid w:val="009B614E"/>
    <w:rsid w:val="009C211B"/>
    <w:rsid w:val="009C2465"/>
    <w:rsid w:val="009C4360"/>
    <w:rsid w:val="009C6219"/>
    <w:rsid w:val="009D062A"/>
    <w:rsid w:val="009D346B"/>
    <w:rsid w:val="009D35A0"/>
    <w:rsid w:val="009D5223"/>
    <w:rsid w:val="009D5D98"/>
    <w:rsid w:val="009D5F81"/>
    <w:rsid w:val="009D6AB5"/>
    <w:rsid w:val="009D7EB7"/>
    <w:rsid w:val="009E048A"/>
    <w:rsid w:val="009E06BC"/>
    <w:rsid w:val="009E08E9"/>
    <w:rsid w:val="009E115B"/>
    <w:rsid w:val="009E154B"/>
    <w:rsid w:val="009E3762"/>
    <w:rsid w:val="009E3DB9"/>
    <w:rsid w:val="009E68DA"/>
    <w:rsid w:val="009E6E35"/>
    <w:rsid w:val="009E74A6"/>
    <w:rsid w:val="009F0087"/>
    <w:rsid w:val="009F0EDA"/>
    <w:rsid w:val="009F5D06"/>
    <w:rsid w:val="009F743A"/>
    <w:rsid w:val="00A0136A"/>
    <w:rsid w:val="00A03B96"/>
    <w:rsid w:val="00A03BA8"/>
    <w:rsid w:val="00A04439"/>
    <w:rsid w:val="00A05B19"/>
    <w:rsid w:val="00A107D6"/>
    <w:rsid w:val="00A1134E"/>
    <w:rsid w:val="00A11651"/>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63C85"/>
    <w:rsid w:val="00A73CD6"/>
    <w:rsid w:val="00A74632"/>
    <w:rsid w:val="00A9100D"/>
    <w:rsid w:val="00A9348B"/>
    <w:rsid w:val="00A94063"/>
    <w:rsid w:val="00A942AB"/>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1D3E"/>
    <w:rsid w:val="00B32415"/>
    <w:rsid w:val="00B346C5"/>
    <w:rsid w:val="00B35A5F"/>
    <w:rsid w:val="00B364F1"/>
    <w:rsid w:val="00B37CEB"/>
    <w:rsid w:val="00B44933"/>
    <w:rsid w:val="00B51CFB"/>
    <w:rsid w:val="00B52896"/>
    <w:rsid w:val="00B549CE"/>
    <w:rsid w:val="00B55B85"/>
    <w:rsid w:val="00B55D37"/>
    <w:rsid w:val="00B55FCC"/>
    <w:rsid w:val="00B60155"/>
    <w:rsid w:val="00B62947"/>
    <w:rsid w:val="00B64177"/>
    <w:rsid w:val="00B66AB4"/>
    <w:rsid w:val="00B72B39"/>
    <w:rsid w:val="00B7466F"/>
    <w:rsid w:val="00B771E5"/>
    <w:rsid w:val="00B80AAD"/>
    <w:rsid w:val="00B83A45"/>
    <w:rsid w:val="00B859F0"/>
    <w:rsid w:val="00B95236"/>
    <w:rsid w:val="00B96BD9"/>
    <w:rsid w:val="00B97182"/>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2631"/>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285"/>
    <w:rsid w:val="00C65D13"/>
    <w:rsid w:val="00C705A4"/>
    <w:rsid w:val="00C70F1B"/>
    <w:rsid w:val="00C71A47"/>
    <w:rsid w:val="00C72DF1"/>
    <w:rsid w:val="00C73416"/>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0C96"/>
    <w:rsid w:val="00CC701F"/>
    <w:rsid w:val="00CC7073"/>
    <w:rsid w:val="00CD1124"/>
    <w:rsid w:val="00CD6339"/>
    <w:rsid w:val="00CD6755"/>
    <w:rsid w:val="00CD6856"/>
    <w:rsid w:val="00CD6F56"/>
    <w:rsid w:val="00CE0089"/>
    <w:rsid w:val="00CE3176"/>
    <w:rsid w:val="00CE5E13"/>
    <w:rsid w:val="00CE793C"/>
    <w:rsid w:val="00CF0FD8"/>
    <w:rsid w:val="00CF2E29"/>
    <w:rsid w:val="00D01782"/>
    <w:rsid w:val="00D0289A"/>
    <w:rsid w:val="00D03BEB"/>
    <w:rsid w:val="00D065CB"/>
    <w:rsid w:val="00D07910"/>
    <w:rsid w:val="00D13BF4"/>
    <w:rsid w:val="00D16A04"/>
    <w:rsid w:val="00D17273"/>
    <w:rsid w:val="00D173F1"/>
    <w:rsid w:val="00D21E8D"/>
    <w:rsid w:val="00D227D5"/>
    <w:rsid w:val="00D23445"/>
    <w:rsid w:val="00D23B1F"/>
    <w:rsid w:val="00D24440"/>
    <w:rsid w:val="00D308B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91049"/>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1952"/>
    <w:rsid w:val="00E61AB3"/>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86249"/>
    <w:rsid w:val="00E92F31"/>
    <w:rsid w:val="00E96A2D"/>
    <w:rsid w:val="00E9718F"/>
    <w:rsid w:val="00EA012C"/>
    <w:rsid w:val="00EA70C1"/>
    <w:rsid w:val="00EB1D47"/>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BC"/>
    <w:rsid w:val="00F40FB0"/>
    <w:rsid w:val="00F41B4F"/>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66F00"/>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B2B5E"/>
    <w:rsid w:val="00FB3A86"/>
    <w:rsid w:val="00FB469D"/>
    <w:rsid w:val="00FB671D"/>
    <w:rsid w:val="00FB7F6C"/>
    <w:rsid w:val="00FC4F69"/>
    <w:rsid w:val="00FD227E"/>
    <w:rsid w:val="00FD270D"/>
    <w:rsid w:val="00FD2B99"/>
    <w:rsid w:val="00FD36C8"/>
    <w:rsid w:val="00FD4383"/>
    <w:rsid w:val="00FD5070"/>
    <w:rsid w:val="00FE32B3"/>
    <w:rsid w:val="00FE44DE"/>
    <w:rsid w:val="00FE46CD"/>
    <w:rsid w:val="00FF1468"/>
    <w:rsid w:val="00FF23CD"/>
    <w:rsid w:val="00FF28B3"/>
    <w:rsid w:val="00FF30BA"/>
    <w:rsid w:val="00FF464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F3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TotalTime>
  <Pages>14</Pages>
  <Words>5836</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108</cp:revision>
  <cp:lastPrinted>2025-04-02T05:21:00Z</cp:lastPrinted>
  <dcterms:created xsi:type="dcterms:W3CDTF">2025-04-02T06:56:00Z</dcterms:created>
  <dcterms:modified xsi:type="dcterms:W3CDTF">2025-04-09T06:34:00Z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