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AFD5A" w14:textId="0B7BD0F9" w:rsidR="00193FDB" w:rsidRPr="00CC6E6F" w:rsidRDefault="009C705E" w:rsidP="006F4A31">
      <w:pPr>
        <w:spacing w:after="0" w:line="240" w:lineRule="auto"/>
        <w:jc w:val="center"/>
        <w:rPr>
          <w:rFonts w:ascii="Arial" w:hAnsi="Arial" w:cs="Arial"/>
          <w:color w:val="000000" w:themeColor="text1"/>
        </w:rPr>
      </w:pPr>
      <w:r w:rsidRPr="004F37AE">
        <w:rPr>
          <w:rFonts w:ascii="Arial" w:hAnsi="Arial" w:cs="Arial"/>
          <w:noProof/>
          <w:color w:val="000000" w:themeColor="text1"/>
          <w:highlight w:val="yellow"/>
          <w:lang w:val="en-US"/>
        </w:rPr>
        <mc:AlternateContent>
          <mc:Choice Requires="wps">
            <w:drawing>
              <wp:anchor distT="635" distB="635" distL="635" distR="635" simplePos="0" relativeHeight="16" behindDoc="0" locked="0" layoutInCell="1" allowOverlap="1" wp14:anchorId="2D835AB3" wp14:editId="233B5B59">
                <wp:simplePos x="0" y="0"/>
                <wp:positionH relativeFrom="column">
                  <wp:posOffset>5581650</wp:posOffset>
                </wp:positionH>
                <wp:positionV relativeFrom="paragraph">
                  <wp:posOffset>-518795</wp:posOffset>
                </wp:positionV>
                <wp:extent cx="245745" cy="252730"/>
                <wp:effectExtent l="635" t="635" r="635" b="635"/>
                <wp:wrapNone/>
                <wp:docPr id="1" name="Shape1"/>
                <wp:cNvGraphicFramePr/>
                <a:graphic xmlns:a="http://schemas.openxmlformats.org/drawingml/2006/main">
                  <a:graphicData uri="http://schemas.microsoft.com/office/word/2010/wordprocessingShape">
                    <wps:wsp>
                      <wps:cNvSpPr/>
                      <wps:spPr>
                        <a:xfrm>
                          <a:off x="0" y="0"/>
                          <a:ext cx="245880" cy="252720"/>
                        </a:xfrm>
                        <a:prstGeom prst="rect">
                          <a:avLst/>
                        </a:prstGeom>
                        <a:solidFill>
                          <a:srgbClr val="FFFFFF"/>
                        </a:solidFill>
                        <a:ln w="0">
                          <a:solidFill>
                            <a:srgbClr val="FFFFFF"/>
                          </a:solidFill>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5E93E0" id="Shape1" o:spid="_x0000_s1026" style="position:absolute;margin-left:439.5pt;margin-top:-40.85pt;width:19.35pt;height:19.9pt;z-index:16;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" strokecolor="white" strokeweight="0"/>
            </w:pict>
          </mc:Fallback>
        </mc:AlternateContent>
      </w:r>
      <w:r w:rsidRPr="004F37AE">
        <w:rPr>
          <w:rFonts w:ascii="Arial" w:hAnsi="Arial" w:cs="Arial"/>
          <w:b/>
          <w:color w:val="000000" w:themeColor="text1"/>
          <w:highlight w:val="yellow"/>
        </w:rPr>
        <w:t>STUDY HABITS OF ACADEMIC SCHOLARS</w:t>
      </w:r>
      <w:r w:rsidR="00D17F17" w:rsidRPr="004F37AE">
        <w:rPr>
          <w:rFonts w:ascii="Arial" w:hAnsi="Arial" w:cs="Arial"/>
          <w:b/>
          <w:color w:val="000000" w:themeColor="text1"/>
          <w:highlight w:val="yellow"/>
        </w:rPr>
        <w:t xml:space="preserve"> IN A PHILIPPINE STATE UNIVERSITY</w:t>
      </w:r>
    </w:p>
    <w:p w14:paraId="38763C03" w14:textId="77777777" w:rsidR="00193FDB" w:rsidRPr="00CC6E6F" w:rsidRDefault="00193FDB" w:rsidP="006F4A31">
      <w:pPr>
        <w:spacing w:after="0" w:line="240" w:lineRule="auto"/>
        <w:jc w:val="center"/>
        <w:rPr>
          <w:rFonts w:ascii="Arial" w:hAnsi="Arial" w:cs="Arial"/>
          <w:color w:val="000000" w:themeColor="text1"/>
        </w:rPr>
      </w:pPr>
    </w:p>
    <w:p w14:paraId="09CF9F58" w14:textId="7005A741" w:rsidR="00193FDB" w:rsidRPr="00CC6E6F" w:rsidRDefault="00193FDB" w:rsidP="006F4A31">
      <w:pPr>
        <w:spacing w:after="0" w:line="240" w:lineRule="auto"/>
        <w:rPr>
          <w:rFonts w:ascii="Arial" w:hAnsi="Arial" w:cs="Arial"/>
          <w:color w:val="000000" w:themeColor="text1"/>
        </w:rPr>
      </w:pPr>
    </w:p>
    <w:p w14:paraId="23EE4F0B" w14:textId="77777777" w:rsidR="00525F57" w:rsidRPr="00CC6E6F" w:rsidRDefault="00525F57" w:rsidP="006F4A31">
      <w:pPr>
        <w:spacing w:after="0" w:line="240" w:lineRule="auto"/>
        <w:rPr>
          <w:rFonts w:ascii="Arial" w:hAnsi="Arial" w:cs="Arial"/>
          <w:color w:val="000000" w:themeColor="text1"/>
        </w:rPr>
      </w:pPr>
    </w:p>
    <w:p w14:paraId="7D20AF48" w14:textId="77777777" w:rsidR="00193FDB" w:rsidRPr="00CC6E6F" w:rsidRDefault="00193FDB" w:rsidP="006F4A31">
      <w:pPr>
        <w:spacing w:after="0" w:line="240" w:lineRule="auto"/>
        <w:jc w:val="both"/>
        <w:rPr>
          <w:rFonts w:ascii="Arial" w:hAnsi="Arial" w:cs="Arial"/>
          <w:color w:val="000000" w:themeColor="text1"/>
        </w:rPr>
      </w:pPr>
    </w:p>
    <w:p w14:paraId="69F165D3" w14:textId="77777777" w:rsidR="00193FDB" w:rsidRPr="00CC6E6F" w:rsidRDefault="009C705E" w:rsidP="006F4A31">
      <w:pPr>
        <w:spacing w:after="0" w:line="240" w:lineRule="auto"/>
        <w:jc w:val="both"/>
        <w:rPr>
          <w:rFonts w:ascii="Arial" w:hAnsi="Arial" w:cs="Arial"/>
          <w:color w:val="000000" w:themeColor="text1"/>
        </w:rPr>
      </w:pPr>
      <w:r w:rsidRPr="00CC6E6F">
        <w:rPr>
          <w:rFonts w:ascii="Arial" w:hAnsi="Arial" w:cs="Arial"/>
          <w:b/>
          <w:color w:val="000000" w:themeColor="text1"/>
        </w:rPr>
        <w:t>ABSTRACT</w:t>
      </w:r>
    </w:p>
    <w:p w14:paraId="6CDC357A" w14:textId="77777777" w:rsidR="00193FDB" w:rsidRPr="00CC6E6F" w:rsidRDefault="00193FDB" w:rsidP="006F4A31">
      <w:pPr>
        <w:spacing w:after="0" w:line="240" w:lineRule="auto"/>
        <w:jc w:val="both"/>
        <w:rPr>
          <w:rFonts w:ascii="Arial" w:hAnsi="Arial" w:cs="Arial"/>
          <w:color w:val="000000" w:themeColor="text1"/>
        </w:rPr>
      </w:pPr>
    </w:p>
    <w:p w14:paraId="56FC83C1" w14:textId="1CCD5E87" w:rsidR="00193FDB" w:rsidRPr="00160298" w:rsidRDefault="00160298" w:rsidP="00160298">
      <w:pPr>
        <w:spacing w:after="0" w:line="240" w:lineRule="auto"/>
        <w:ind w:firstLine="720"/>
        <w:jc w:val="both"/>
        <w:rPr>
          <w:i/>
          <w:color w:val="000000" w:themeColor="text1"/>
        </w:rPr>
      </w:pPr>
      <w:r w:rsidRPr="00160298">
        <w:rPr>
          <w:rFonts w:ascii="Arial" w:hAnsi="Arial" w:cs="Arial"/>
          <w:i/>
          <w:color w:val="000000" w:themeColor="text1"/>
          <w:highlight w:val="yellow"/>
        </w:rPr>
        <w:t>Study habits are the most important predictors of academic performance. Students must learn and apply study skills to organize and learn a large amount of information.</w:t>
      </w:r>
      <w:r w:rsidRPr="00160298">
        <w:rPr>
          <w:rFonts w:ascii="Arial" w:hAnsi="Arial" w:cs="Arial"/>
          <w:i/>
          <w:color w:val="000000" w:themeColor="text1"/>
        </w:rPr>
        <w:t xml:space="preserve"> </w:t>
      </w:r>
      <w:r w:rsidR="009C705E" w:rsidRPr="00160298">
        <w:rPr>
          <w:rFonts w:ascii="Arial" w:hAnsi="Arial" w:cs="Arial"/>
          <w:i/>
          <w:color w:val="000000" w:themeColor="text1"/>
        </w:rPr>
        <w:t xml:space="preserve">This study aimed to profile the academic scholars of the University of Eastern Philippines based on sex, monthly family income, parents’ educational attainment, and type of academic scholarship. It also assessed their level of study habits across various categories, including time management, concentration, note-taking, reading </w:t>
      </w:r>
      <w:r w:rsidR="009C705E" w:rsidRPr="00CC6E6F">
        <w:rPr>
          <w:rFonts w:ascii="Arial" w:hAnsi="Arial" w:cs="Arial"/>
          <w:i/>
          <w:color w:val="000000" w:themeColor="text1"/>
        </w:rPr>
        <w:t>comprehension, test preparation and test-taking, reading disposition, writing disposition, and test anxiety management. Additionally, the study examined the relationship between the respondents’ profiles and their study habits. A descriptive-correlational research design was employed, involving 560 academic scholars. Results showed that most respondents we</w:t>
      </w:r>
      <w:bookmarkStart w:id="0" w:name="_GoBack"/>
      <w:bookmarkEnd w:id="0"/>
      <w:r w:rsidR="009C705E" w:rsidRPr="00CC6E6F">
        <w:rPr>
          <w:rFonts w:ascii="Arial" w:hAnsi="Arial" w:cs="Arial"/>
          <w:i/>
          <w:color w:val="000000" w:themeColor="text1"/>
        </w:rPr>
        <w:t xml:space="preserve">re female and college-level scholars, with a monthly family income of ₱10,000 or below. In terms of parents’ educational attainment, the majority had parents who were college graduates or had attained some level of college education. Overall, the respondents demonstrated good study habits, and no significant relationship was found between their profile and their study habits, except for parents’ educational attainment. The study concluded that the respondents’ study habits were generally independent of their profile, with the exception of parental educational attainment, which appeared to be a contributing factor to their study habits. </w:t>
      </w:r>
    </w:p>
    <w:p w14:paraId="30575576" w14:textId="77777777" w:rsidR="00193FDB" w:rsidRPr="00CC6E6F" w:rsidRDefault="00193FDB" w:rsidP="006F4A31">
      <w:pPr>
        <w:spacing w:after="0" w:line="240" w:lineRule="auto"/>
        <w:ind w:firstLine="720"/>
        <w:jc w:val="both"/>
        <w:rPr>
          <w:rFonts w:ascii="Arial" w:hAnsi="Arial" w:cs="Arial"/>
          <w:i/>
          <w:color w:val="000000" w:themeColor="text1"/>
        </w:rPr>
      </w:pPr>
    </w:p>
    <w:p w14:paraId="21765B3F"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b/>
          <w:i/>
          <w:color w:val="000000" w:themeColor="text1"/>
        </w:rPr>
        <w:t>Keywords: study habits, academic scholars</w:t>
      </w:r>
    </w:p>
    <w:p w14:paraId="54974F62" w14:textId="77777777" w:rsidR="00193FDB" w:rsidRPr="00CC6E6F" w:rsidRDefault="00193FDB" w:rsidP="006F4A31">
      <w:pPr>
        <w:spacing w:after="0" w:line="240" w:lineRule="auto"/>
        <w:rPr>
          <w:rFonts w:ascii="Arial" w:hAnsi="Arial" w:cs="Arial"/>
          <w:color w:val="000000" w:themeColor="text1"/>
        </w:rPr>
      </w:pPr>
    </w:p>
    <w:p w14:paraId="4BCD5817" w14:textId="77777777" w:rsidR="00193FDB" w:rsidRPr="00CC6E6F" w:rsidRDefault="00193FDB" w:rsidP="006F4A31">
      <w:pPr>
        <w:spacing w:after="0" w:line="240" w:lineRule="auto"/>
        <w:rPr>
          <w:rFonts w:ascii="Arial" w:hAnsi="Arial" w:cs="Arial"/>
          <w:color w:val="000000" w:themeColor="text1"/>
        </w:rPr>
      </w:pPr>
    </w:p>
    <w:p w14:paraId="1FB93D01"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INTRODUCTION</w:t>
      </w:r>
    </w:p>
    <w:p w14:paraId="20661041" w14:textId="77777777" w:rsidR="00193FDB" w:rsidRPr="00CC6E6F" w:rsidRDefault="00193FDB" w:rsidP="006F4A31">
      <w:pPr>
        <w:spacing w:after="0" w:line="240" w:lineRule="auto"/>
        <w:jc w:val="both"/>
        <w:rPr>
          <w:rFonts w:ascii="Arial" w:hAnsi="Arial" w:cs="Arial"/>
          <w:color w:val="000000" w:themeColor="text1"/>
        </w:rPr>
      </w:pPr>
    </w:p>
    <w:p w14:paraId="068A4CA2" w14:textId="77777777" w:rsidR="00193FDB" w:rsidRPr="00CC6E6F" w:rsidRDefault="009C705E" w:rsidP="006F4A31">
      <w:pPr>
        <w:pStyle w:val="BodyText"/>
        <w:spacing w:after="0" w:line="240" w:lineRule="auto"/>
        <w:ind w:firstLine="720"/>
        <w:jc w:val="both"/>
        <w:rPr>
          <w:rFonts w:ascii="Arial" w:hAnsi="Arial" w:cs="Arial"/>
          <w:color w:val="000000" w:themeColor="text1"/>
        </w:rPr>
      </w:pPr>
      <w:r w:rsidRPr="00CC6E6F">
        <w:rPr>
          <w:rFonts w:ascii="Arial" w:eastAsia="Times New Roman" w:hAnsi="Arial" w:cs="Arial"/>
          <w:color w:val="000000" w:themeColor="text1"/>
          <w:lang w:eastAsia="en-PH"/>
        </w:rPr>
        <w:t>Throughout human history, each century has brought about various transformations, influencing educational practices and priorities (Mangal, 2001). Education is a process that shapes an individual's behavior, guiding it from instinctive reactions to more refined, human responses (Taneja, 2003). This perspective highlights that education not only uncovers innate talents but also prepares individuals to engage in social activities. Consequently, education is essential for society’s survival, as it ensures the fulfillment of basic needs such as food, shelter, and clothing.</w:t>
      </w:r>
    </w:p>
    <w:p w14:paraId="02AA8D1D" w14:textId="77777777" w:rsidR="00193FDB" w:rsidRPr="00CC6E6F" w:rsidRDefault="00193FDB" w:rsidP="006F4A31">
      <w:pPr>
        <w:pStyle w:val="BodyText"/>
        <w:spacing w:after="0" w:line="240" w:lineRule="auto"/>
        <w:ind w:firstLine="720"/>
        <w:jc w:val="both"/>
        <w:rPr>
          <w:rFonts w:ascii="Arial" w:eastAsia="Times New Roman" w:hAnsi="Arial" w:cs="Arial"/>
          <w:color w:val="000000" w:themeColor="text1"/>
          <w:lang w:eastAsia="en-PH"/>
        </w:rPr>
      </w:pPr>
    </w:p>
    <w:p w14:paraId="63F45618"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While learning can be deeply satisfying, studying often demands effort and discipline. The first step toward developing effective study habits is recognizing this reality. It’s normal not to feel enthusiastic about studying, but once an individual acknowledges that studying requires effort, it becomes easier to establish a structured plan for success. Mastering study techniques is a gradual process, and as one continues to study, new strategies emerge, enhancing both engagement and achievement. Developing strong study habits paves the way for personal growth and academic success. Even small adjustments in study routines can significantly impact goal-setting and life organization. Ultimately, effective study habits are key to unlocking one’s potential, as education is the means through which this perfection manifests.</w:t>
      </w:r>
    </w:p>
    <w:p w14:paraId="404E1280" w14:textId="77777777" w:rsidR="00CC6E6F" w:rsidRPr="00CC6E6F" w:rsidRDefault="00CC6E6F" w:rsidP="006F4A31">
      <w:pPr>
        <w:pStyle w:val="BodyText"/>
        <w:spacing w:after="0" w:line="240" w:lineRule="auto"/>
        <w:jc w:val="both"/>
        <w:rPr>
          <w:rFonts w:ascii="Arial" w:hAnsi="Arial" w:cs="Arial"/>
          <w:color w:val="000000" w:themeColor="text1"/>
        </w:rPr>
      </w:pPr>
    </w:p>
    <w:p w14:paraId="58E25140" w14:textId="77777777" w:rsidR="00CC6E6F" w:rsidRPr="00CC6E6F" w:rsidRDefault="00CC6E6F" w:rsidP="00CC6E6F">
      <w:pPr>
        <w:spacing w:after="0" w:line="240" w:lineRule="auto"/>
        <w:ind w:firstLine="720"/>
        <w:jc w:val="both"/>
        <w:rPr>
          <w:rFonts w:ascii="Arial" w:hAnsi="Arial" w:cs="Arial"/>
        </w:rPr>
      </w:pPr>
      <w:r w:rsidRPr="004F37AE">
        <w:rPr>
          <w:rFonts w:ascii="Arial" w:hAnsi="Arial" w:cs="Arial"/>
          <w:highlight w:val="yellow"/>
          <w:shd w:val="clear" w:color="auto" w:fill="FFFFFF"/>
        </w:rPr>
        <w:t>Academic performance is a common indicator used to measure student achievement (</w:t>
      </w:r>
      <w:proofErr w:type="spellStart"/>
      <w:r w:rsidRPr="004F37AE">
        <w:rPr>
          <w:rFonts w:ascii="Arial" w:hAnsi="Arial" w:cs="Arial"/>
          <w:highlight w:val="yellow"/>
          <w:shd w:val="clear" w:color="auto" w:fill="FFFFFF"/>
        </w:rPr>
        <w:t>Jafari</w:t>
      </w:r>
      <w:proofErr w:type="spellEnd"/>
      <w:r w:rsidRPr="004F37AE">
        <w:rPr>
          <w:rFonts w:ascii="Arial" w:hAnsi="Arial" w:cs="Arial"/>
          <w:highlight w:val="yellow"/>
          <w:shd w:val="clear" w:color="auto" w:fill="FFFFFF"/>
        </w:rPr>
        <w:t xml:space="preserve">, </w:t>
      </w:r>
      <w:proofErr w:type="gramStart"/>
      <w:r w:rsidRPr="004F37AE">
        <w:rPr>
          <w:rFonts w:ascii="Arial" w:hAnsi="Arial" w:cs="Arial"/>
          <w:highlight w:val="yellow"/>
          <w:shd w:val="clear" w:color="auto" w:fill="FFFFFF"/>
        </w:rPr>
        <w:t>et.al.,</w:t>
      </w:r>
      <w:proofErr w:type="gramEnd"/>
      <w:r w:rsidRPr="004F37AE">
        <w:rPr>
          <w:rFonts w:ascii="Arial" w:hAnsi="Arial" w:cs="Arial"/>
          <w:highlight w:val="yellow"/>
          <w:shd w:val="clear" w:color="auto" w:fill="FFFFFF"/>
        </w:rPr>
        <w:t xml:space="preserve"> 2019). It is a compound process influenced by many factors, among which is study habits (</w:t>
      </w:r>
      <w:proofErr w:type="spellStart"/>
      <w:r w:rsidRPr="004F37AE">
        <w:rPr>
          <w:rFonts w:ascii="Arial" w:hAnsi="Arial" w:cs="Arial"/>
          <w:highlight w:val="yellow"/>
          <w:shd w:val="clear" w:color="auto" w:fill="FFFFFF"/>
        </w:rPr>
        <w:t>Abid</w:t>
      </w:r>
      <w:proofErr w:type="spellEnd"/>
      <w:r w:rsidRPr="004F37AE">
        <w:rPr>
          <w:rFonts w:ascii="Arial" w:hAnsi="Arial" w:cs="Arial"/>
          <w:highlight w:val="yellow"/>
          <w:shd w:val="clear" w:color="auto" w:fill="FFFFFF"/>
        </w:rPr>
        <w:t xml:space="preserve">, </w:t>
      </w:r>
      <w:proofErr w:type="gramStart"/>
      <w:r w:rsidRPr="004F37AE">
        <w:rPr>
          <w:rFonts w:ascii="Arial" w:hAnsi="Arial" w:cs="Arial"/>
          <w:highlight w:val="yellow"/>
          <w:shd w:val="clear" w:color="auto" w:fill="FFFFFF"/>
        </w:rPr>
        <w:t>et.al.,</w:t>
      </w:r>
      <w:proofErr w:type="gramEnd"/>
      <w:r w:rsidRPr="004F37AE">
        <w:rPr>
          <w:rFonts w:ascii="Arial" w:hAnsi="Arial" w:cs="Arial"/>
          <w:highlight w:val="yellow"/>
          <w:shd w:val="clear" w:color="auto" w:fill="FFFFFF"/>
        </w:rPr>
        <w:t xml:space="preserve"> 2023; </w:t>
      </w:r>
      <w:proofErr w:type="spellStart"/>
      <w:r w:rsidRPr="004F37AE">
        <w:rPr>
          <w:rFonts w:ascii="Arial" w:hAnsi="Arial" w:cs="Arial"/>
          <w:highlight w:val="yellow"/>
          <w:shd w:val="clear" w:color="auto" w:fill="FFFFFF"/>
        </w:rPr>
        <w:t>Abdulhgani</w:t>
      </w:r>
      <w:proofErr w:type="spellEnd"/>
      <w:r w:rsidRPr="004F37AE">
        <w:rPr>
          <w:rFonts w:ascii="Arial" w:hAnsi="Arial" w:cs="Arial"/>
          <w:highlight w:val="yellow"/>
          <w:shd w:val="clear" w:color="auto" w:fill="FFFFFF"/>
        </w:rPr>
        <w:t>, et.al., 2014). Study habit is defined as different individual behavior in relation to studying, and is a combination of study methods and skills (</w:t>
      </w:r>
      <w:proofErr w:type="spellStart"/>
      <w:r w:rsidRPr="004F37AE">
        <w:rPr>
          <w:rFonts w:ascii="Arial" w:hAnsi="Arial" w:cs="Arial"/>
          <w:highlight w:val="yellow"/>
          <w:shd w:val="clear" w:color="auto" w:fill="FFFFFF"/>
        </w:rPr>
        <w:t>Muntean</w:t>
      </w:r>
      <w:proofErr w:type="spellEnd"/>
      <w:r w:rsidRPr="004F37AE">
        <w:rPr>
          <w:rFonts w:ascii="Arial" w:hAnsi="Arial" w:cs="Arial"/>
          <w:highlight w:val="yellow"/>
          <w:shd w:val="clear" w:color="auto" w:fill="FFFFFF"/>
        </w:rPr>
        <w:t xml:space="preserve">, </w:t>
      </w:r>
      <w:proofErr w:type="gramStart"/>
      <w:r w:rsidRPr="004F37AE">
        <w:rPr>
          <w:rFonts w:ascii="Arial" w:hAnsi="Arial" w:cs="Arial"/>
          <w:highlight w:val="yellow"/>
          <w:shd w:val="clear" w:color="auto" w:fill="FFFFFF"/>
        </w:rPr>
        <w:t>et.al.,</w:t>
      </w:r>
      <w:proofErr w:type="gramEnd"/>
      <w:r w:rsidRPr="004F37AE">
        <w:rPr>
          <w:rFonts w:ascii="Arial" w:hAnsi="Arial" w:cs="Arial"/>
          <w:highlight w:val="yellow"/>
          <w:shd w:val="clear" w:color="auto" w:fill="FFFFFF"/>
        </w:rPr>
        <w:t xml:space="preserve"> 2022). Put differently, study habits involve various techniques that would increase motivation and transform the study process into an effective one, thus enhancing </w:t>
      </w:r>
      <w:r w:rsidRPr="004F37AE">
        <w:rPr>
          <w:rFonts w:ascii="Arial" w:hAnsi="Arial" w:cs="Arial"/>
          <w:highlight w:val="yellow"/>
          <w:shd w:val="clear" w:color="auto" w:fill="FFFFFF"/>
        </w:rPr>
        <w:lastRenderedPageBreak/>
        <w:t xml:space="preserve">learning. Students’ perspectives and approaches toward studying were found to be the key factors in predicting their academic success (Pun, </w:t>
      </w:r>
      <w:proofErr w:type="gramStart"/>
      <w:r w:rsidRPr="004F37AE">
        <w:rPr>
          <w:rFonts w:ascii="Arial" w:hAnsi="Arial" w:cs="Arial"/>
          <w:highlight w:val="yellow"/>
          <w:shd w:val="clear" w:color="auto" w:fill="FFFFFF"/>
        </w:rPr>
        <w:t>et.al.,</w:t>
      </w:r>
      <w:proofErr w:type="gramEnd"/>
      <w:r w:rsidRPr="004F37AE">
        <w:rPr>
          <w:rFonts w:ascii="Arial" w:hAnsi="Arial" w:cs="Arial"/>
          <w:highlight w:val="yellow"/>
          <w:shd w:val="clear" w:color="auto" w:fill="FFFFFF"/>
        </w:rPr>
        <w:t xml:space="preserve"> 2023). However, these learning processes vary from one student to another due to variations in the students’ cognitive processing (</w:t>
      </w:r>
      <w:proofErr w:type="spellStart"/>
      <w:r w:rsidRPr="004F37AE">
        <w:rPr>
          <w:rFonts w:ascii="Arial" w:hAnsi="Arial" w:cs="Arial"/>
          <w:highlight w:val="yellow"/>
          <w:shd w:val="clear" w:color="auto" w:fill="FFFFFF"/>
        </w:rPr>
        <w:t>Ilcin</w:t>
      </w:r>
      <w:proofErr w:type="spellEnd"/>
      <w:r w:rsidRPr="004F37AE">
        <w:rPr>
          <w:rFonts w:ascii="Arial" w:hAnsi="Arial" w:cs="Arial"/>
          <w:highlight w:val="yellow"/>
          <w:shd w:val="clear" w:color="auto" w:fill="FFFFFF"/>
        </w:rPr>
        <w:t xml:space="preserve">, </w:t>
      </w:r>
      <w:proofErr w:type="gramStart"/>
      <w:r w:rsidRPr="004F37AE">
        <w:rPr>
          <w:rFonts w:ascii="Arial" w:hAnsi="Arial" w:cs="Arial"/>
          <w:highlight w:val="yellow"/>
          <w:shd w:val="clear" w:color="auto" w:fill="FFFFFF"/>
        </w:rPr>
        <w:t>et.al.,</w:t>
      </w:r>
      <w:proofErr w:type="gramEnd"/>
      <w:r w:rsidRPr="004F37AE">
        <w:rPr>
          <w:rFonts w:ascii="Arial" w:hAnsi="Arial" w:cs="Arial"/>
          <w:highlight w:val="yellow"/>
          <w:shd w:val="clear" w:color="auto" w:fill="FFFFFF"/>
        </w:rPr>
        <w:t xml:space="preserve"> 2018).</w:t>
      </w:r>
    </w:p>
    <w:p w14:paraId="0E288BD3" w14:textId="77777777" w:rsidR="00CC6E6F" w:rsidRPr="00CC6E6F" w:rsidRDefault="00CC6E6F" w:rsidP="00CC6E6F">
      <w:pPr>
        <w:pStyle w:val="BodyText"/>
        <w:spacing w:after="0" w:line="240" w:lineRule="auto"/>
        <w:jc w:val="both"/>
        <w:rPr>
          <w:rFonts w:ascii="Arial" w:hAnsi="Arial" w:cs="Arial"/>
          <w:color w:val="000000" w:themeColor="text1"/>
        </w:rPr>
      </w:pPr>
    </w:p>
    <w:p w14:paraId="2F97B847" w14:textId="77777777" w:rsidR="00324586" w:rsidRPr="00CC6E6F" w:rsidRDefault="00324586" w:rsidP="006F4A31">
      <w:pPr>
        <w:pStyle w:val="BodyText"/>
        <w:spacing w:after="0" w:line="240" w:lineRule="auto"/>
        <w:jc w:val="both"/>
        <w:rPr>
          <w:rFonts w:ascii="Arial" w:hAnsi="Arial" w:cs="Arial"/>
          <w:color w:val="000000" w:themeColor="text1"/>
        </w:rPr>
      </w:pPr>
    </w:p>
    <w:p w14:paraId="6A85594D"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Study habits can be understood as a deliberate and consistent approach to learning, aimed at comprehending academic subjects and excelling in examinations (</w:t>
      </w:r>
      <w:proofErr w:type="spellStart"/>
      <w:r w:rsidRPr="00CC6E6F">
        <w:rPr>
          <w:rFonts w:ascii="Arial" w:hAnsi="Arial" w:cs="Arial"/>
          <w:color w:val="000000" w:themeColor="text1"/>
        </w:rPr>
        <w:t>Pauk</w:t>
      </w:r>
      <w:proofErr w:type="spellEnd"/>
      <w:r w:rsidRPr="00CC6E6F">
        <w:rPr>
          <w:rFonts w:ascii="Arial" w:hAnsi="Arial" w:cs="Arial"/>
          <w:color w:val="000000" w:themeColor="text1"/>
        </w:rPr>
        <w:t xml:space="preserve">, 1962; </w:t>
      </w:r>
      <w:proofErr w:type="spellStart"/>
      <w:r w:rsidRPr="00CC6E6F">
        <w:rPr>
          <w:rFonts w:ascii="Arial" w:hAnsi="Arial" w:cs="Arial"/>
          <w:color w:val="000000" w:themeColor="text1"/>
        </w:rPr>
        <w:t>Deese</w:t>
      </w:r>
      <w:proofErr w:type="spellEnd"/>
      <w:r w:rsidRPr="00CC6E6F">
        <w:rPr>
          <w:rFonts w:ascii="Arial" w:hAnsi="Arial" w:cs="Arial"/>
          <w:color w:val="000000" w:themeColor="text1"/>
        </w:rPr>
        <w:t xml:space="preserve">, 1952; </w:t>
      </w:r>
      <w:proofErr w:type="spellStart"/>
      <w:r w:rsidRPr="00CC6E6F">
        <w:rPr>
          <w:rFonts w:ascii="Arial" w:hAnsi="Arial" w:cs="Arial"/>
          <w:color w:val="000000" w:themeColor="text1"/>
        </w:rPr>
        <w:t>Akinboye</w:t>
      </w:r>
      <w:proofErr w:type="spellEnd"/>
      <w:r w:rsidRPr="00CC6E6F">
        <w:rPr>
          <w:rFonts w:ascii="Arial" w:hAnsi="Arial" w:cs="Arial"/>
          <w:color w:val="000000" w:themeColor="text1"/>
        </w:rPr>
        <w:t>, 1974, cited by Oyedeji). Crow and Crow (2007) assert that the primary goals of studying are to acquire knowledge and skills that help individuals adapt to new situations, analyze ideas, make informed decisions, and develop creativity. Academic success relies heavily on the ability to study, interpret, and apply knowledge effectively. Students often struggle in school due to poor study habits, which stem from not knowing where to start. High-achieving students tend to study alone and follow personalized techniques that incorporate effective strategies. Good health, adequate sleep, regular exercise, and a nutritious diet also play crucial roles in enhancing study outcomes. Conversely, unfavorable conditions such as poor lighting, extreme temperatures, physical discomfort, and emotional stress can hinder effective studying. Although study habits differ among individuals, certain core principles promote efficiency.</w:t>
      </w:r>
    </w:p>
    <w:p w14:paraId="18BFD330" w14:textId="77777777" w:rsidR="00324586" w:rsidRPr="00CC6E6F" w:rsidRDefault="00324586" w:rsidP="006F4A31">
      <w:pPr>
        <w:pStyle w:val="BodyText"/>
        <w:spacing w:after="0" w:line="240" w:lineRule="auto"/>
        <w:jc w:val="both"/>
        <w:rPr>
          <w:rFonts w:ascii="Arial" w:hAnsi="Arial" w:cs="Arial"/>
          <w:color w:val="000000" w:themeColor="text1"/>
        </w:rPr>
      </w:pPr>
    </w:p>
    <w:p w14:paraId="1215A7B7"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Some study habits are more conducive to academic achievement than others. As Crow and Crow (2007) emphasize, studying should have a clear purpose, and the knowledge gained depends largely on how well that purpose is pursued. In Psychology and the Teacher, Child (1981) explains that habits — whether good or bad — develop through experience, as certain responses prove more effective over time. Sarwar et al. (2009) found that high academic achievers generally exhibit better study habits and attitudes compared to their lower-achieving peers.</w:t>
      </w:r>
    </w:p>
    <w:p w14:paraId="63CFD1B3" w14:textId="77777777" w:rsidR="00324586" w:rsidRPr="00CC6E6F" w:rsidRDefault="00324586" w:rsidP="006F4A31">
      <w:pPr>
        <w:pStyle w:val="BodyText"/>
        <w:spacing w:after="0" w:line="240" w:lineRule="auto"/>
        <w:jc w:val="both"/>
        <w:rPr>
          <w:rFonts w:ascii="Arial" w:hAnsi="Arial" w:cs="Arial"/>
          <w:color w:val="000000" w:themeColor="text1"/>
        </w:rPr>
      </w:pPr>
    </w:p>
    <w:p w14:paraId="36AC9F0A"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Effective study habits encompass regular study sessions, material review, self-assessment, practice, and maintaining a productive environment. Success in school requires students to develop, practice, and refine these skills. Often, the habits formed in high school need to be adjusted for college-level learning. Essential study skills include time management, focus, note-taking, reading comprehension, test preparation, writing, and coping with test anxiety.</w:t>
      </w:r>
    </w:p>
    <w:p w14:paraId="175E0266" w14:textId="77777777" w:rsidR="00324586" w:rsidRPr="00CC6E6F" w:rsidRDefault="00324586" w:rsidP="006F4A31">
      <w:pPr>
        <w:pStyle w:val="BodyText"/>
        <w:spacing w:after="0" w:line="240" w:lineRule="auto"/>
        <w:jc w:val="both"/>
        <w:rPr>
          <w:rFonts w:ascii="Arial" w:hAnsi="Arial" w:cs="Arial"/>
          <w:color w:val="000000" w:themeColor="text1"/>
        </w:rPr>
      </w:pPr>
    </w:p>
    <w:p w14:paraId="0C8ECCA3"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One theoretical framework supporting study habits is the Theory of Confluent Education, which emphasizes holistic learning to nurture personal growth and social harmony (Hackbarth, 1997). According to Hurlburt et al. (1991), this approach addresses issues of identity, self-worth, relationships, and societal pressures by encouraging students and teachers to work collaboratively, fostering an empowering educational experience. This holistic perspective nurtures students’ development across intrapersonal, interpersonal, and societal dimensions (Crede, 2008).</w:t>
      </w:r>
    </w:p>
    <w:p w14:paraId="5D4D4AED" w14:textId="77777777" w:rsidR="00324586" w:rsidRPr="00CC6E6F" w:rsidRDefault="00324586" w:rsidP="006F4A31">
      <w:pPr>
        <w:pStyle w:val="BodyText"/>
        <w:spacing w:after="0" w:line="240" w:lineRule="auto"/>
        <w:jc w:val="both"/>
        <w:rPr>
          <w:rFonts w:ascii="Arial" w:hAnsi="Arial" w:cs="Arial"/>
          <w:color w:val="000000" w:themeColor="text1"/>
        </w:rPr>
      </w:pPr>
    </w:p>
    <w:p w14:paraId="79404B66" w14:textId="66ADA3B3"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 xml:space="preserve">Numerous studies have explored factors influencing academic performance, with earlier research focusing primarily on cognitive abilities. More recently, attention has shifted to non-cognitive factors, such as study skills (Fazal et al., 2012; </w:t>
      </w:r>
      <w:proofErr w:type="spellStart"/>
      <w:r w:rsidRPr="00CC6E6F">
        <w:rPr>
          <w:rFonts w:ascii="Arial" w:hAnsi="Arial" w:cs="Arial"/>
          <w:color w:val="000000" w:themeColor="text1"/>
        </w:rPr>
        <w:t>Awang</w:t>
      </w:r>
      <w:proofErr w:type="spellEnd"/>
      <w:r w:rsidRPr="00CC6E6F">
        <w:rPr>
          <w:rFonts w:ascii="Arial" w:hAnsi="Arial" w:cs="Arial"/>
          <w:color w:val="000000" w:themeColor="text1"/>
        </w:rPr>
        <w:t xml:space="preserve"> &amp; </w:t>
      </w:r>
      <w:proofErr w:type="spellStart"/>
      <w:r w:rsidRPr="00CC6E6F">
        <w:rPr>
          <w:rFonts w:ascii="Arial" w:hAnsi="Arial" w:cs="Arial"/>
          <w:color w:val="000000" w:themeColor="text1"/>
        </w:rPr>
        <w:t>Sinnadurai</w:t>
      </w:r>
      <w:proofErr w:type="spellEnd"/>
      <w:r w:rsidRPr="00CC6E6F">
        <w:rPr>
          <w:rFonts w:ascii="Arial" w:hAnsi="Arial" w:cs="Arial"/>
          <w:color w:val="000000" w:themeColor="text1"/>
        </w:rPr>
        <w:t>, 2011), motivation (</w:t>
      </w:r>
      <w:proofErr w:type="spellStart"/>
      <w:r w:rsidRPr="00CC6E6F">
        <w:rPr>
          <w:rFonts w:ascii="Arial" w:hAnsi="Arial" w:cs="Arial"/>
          <w:color w:val="000000" w:themeColor="text1"/>
        </w:rPr>
        <w:t>Tella</w:t>
      </w:r>
      <w:proofErr w:type="spellEnd"/>
      <w:r w:rsidRPr="00CC6E6F">
        <w:rPr>
          <w:rFonts w:ascii="Arial" w:hAnsi="Arial" w:cs="Arial"/>
          <w:color w:val="000000" w:themeColor="text1"/>
        </w:rPr>
        <w:t xml:space="preserve">, 2007; Nonis &amp; Hudson, 2008), behavior (Yang </w:t>
      </w:r>
      <w:proofErr w:type="spellStart"/>
      <w:r w:rsidRPr="00CC6E6F">
        <w:rPr>
          <w:rFonts w:ascii="Arial" w:hAnsi="Arial" w:cs="Arial"/>
          <w:color w:val="000000" w:themeColor="text1"/>
        </w:rPr>
        <w:t>Yang</w:t>
      </w:r>
      <w:proofErr w:type="spellEnd"/>
      <w:r w:rsidRPr="00CC6E6F">
        <w:rPr>
          <w:rFonts w:ascii="Arial" w:hAnsi="Arial" w:cs="Arial"/>
          <w:color w:val="000000" w:themeColor="text1"/>
        </w:rPr>
        <w:t>, 2011), and attitudes (Sarwar et al., 2010; Yu, 2011). Some researchers argue that these factors significantly impact academic performance, while others suggest that a combination of cognitive and non-cognitive factors offers a more comprehensive explanation.</w:t>
      </w:r>
      <w:r w:rsidR="00981AD3" w:rsidRPr="00CC6E6F">
        <w:rPr>
          <w:rFonts w:ascii="Arial" w:hAnsi="Arial" w:cs="Arial"/>
          <w:color w:val="000000" w:themeColor="text1"/>
        </w:rPr>
        <w:t xml:space="preserve"> </w:t>
      </w:r>
      <w:r w:rsidR="00981AD3" w:rsidRPr="00CC6E6F">
        <w:rPr>
          <w:rStyle w:val="relative"/>
          <w:rFonts w:ascii="Arial" w:hAnsi="Arial" w:cs="Arial"/>
          <w:color w:val="000000" w:themeColor="text1"/>
        </w:rPr>
        <w:t>According to Lucky, et.al. (2018) students who are exposed to peer learning strategies showed significant improvement in their academic achievement compared to those taught using traditional lecture methods.</w:t>
      </w:r>
      <w:r w:rsidR="00981AD3" w:rsidRPr="00CC6E6F">
        <w:rPr>
          <w:rFonts w:ascii="Arial" w:hAnsi="Arial" w:cs="Arial"/>
          <w:color w:val="000000" w:themeColor="text1"/>
        </w:rPr>
        <w:t xml:space="preserve"> </w:t>
      </w:r>
      <w:r w:rsidR="00981AD3" w:rsidRPr="00CC6E6F">
        <w:rPr>
          <w:rStyle w:val="relative"/>
          <w:rFonts w:ascii="Arial" w:hAnsi="Arial" w:cs="Arial"/>
          <w:color w:val="000000" w:themeColor="text1"/>
        </w:rPr>
        <w:t>Additionally, female students benefited more from the peer learning approach than their male counterparts.</w:t>
      </w:r>
    </w:p>
    <w:p w14:paraId="32997813" w14:textId="77777777" w:rsidR="00324586" w:rsidRPr="00CC6E6F" w:rsidRDefault="00324586" w:rsidP="006F4A31">
      <w:pPr>
        <w:pStyle w:val="BodyText"/>
        <w:spacing w:after="0" w:line="240" w:lineRule="auto"/>
        <w:jc w:val="both"/>
        <w:rPr>
          <w:rFonts w:ascii="Arial" w:hAnsi="Arial" w:cs="Arial"/>
          <w:color w:val="000000" w:themeColor="text1"/>
        </w:rPr>
      </w:pPr>
    </w:p>
    <w:p w14:paraId="44A039A8"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lastRenderedPageBreak/>
        <w:tab/>
        <w:t xml:space="preserve">A meta-analysis by </w:t>
      </w:r>
      <w:proofErr w:type="spellStart"/>
      <w:r w:rsidRPr="00CC6E6F">
        <w:rPr>
          <w:rFonts w:ascii="Arial" w:hAnsi="Arial" w:cs="Arial"/>
          <w:color w:val="000000" w:themeColor="text1"/>
        </w:rPr>
        <w:t>Crede</w:t>
      </w:r>
      <w:proofErr w:type="spellEnd"/>
      <w:r w:rsidRPr="00CC6E6F">
        <w:rPr>
          <w:rFonts w:ascii="Arial" w:hAnsi="Arial" w:cs="Arial"/>
          <w:color w:val="000000" w:themeColor="text1"/>
        </w:rPr>
        <w:t xml:space="preserve"> and </w:t>
      </w:r>
      <w:proofErr w:type="spellStart"/>
      <w:r w:rsidRPr="00CC6E6F">
        <w:rPr>
          <w:rFonts w:ascii="Arial" w:hAnsi="Arial" w:cs="Arial"/>
          <w:color w:val="000000" w:themeColor="text1"/>
        </w:rPr>
        <w:t>Kuncel</w:t>
      </w:r>
      <w:proofErr w:type="spellEnd"/>
      <w:r w:rsidRPr="00CC6E6F">
        <w:rPr>
          <w:rFonts w:ascii="Arial" w:hAnsi="Arial" w:cs="Arial"/>
          <w:color w:val="000000" w:themeColor="text1"/>
        </w:rPr>
        <w:t xml:space="preserve"> (2008) revealed that non-cognitive elements, including study habits and motivation, contribute to academic performance beyond standardized test scores and past grades. Similarly, Nagaraju (2004) stressed the importance of good study habits and attitudes for academic success.</w:t>
      </w:r>
    </w:p>
    <w:p w14:paraId="51D0CA2E" w14:textId="77777777" w:rsidR="00324586" w:rsidRPr="00CC6E6F" w:rsidRDefault="00324586" w:rsidP="006F4A31">
      <w:pPr>
        <w:pStyle w:val="BodyText"/>
        <w:spacing w:after="0" w:line="240" w:lineRule="auto"/>
        <w:jc w:val="both"/>
        <w:rPr>
          <w:rFonts w:ascii="Arial" w:hAnsi="Arial" w:cs="Arial"/>
          <w:color w:val="000000" w:themeColor="text1"/>
        </w:rPr>
      </w:pPr>
    </w:p>
    <w:p w14:paraId="51E932FB"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In essence, study habits reflect the behaviors students adopt in pursuit of their studies, encompassing regular practices like material review and study sessions in a conducive environment. Study attitudes, meanwhile, refer to students’ positive outlook toward studying and their acceptance of educational goals (</w:t>
      </w:r>
      <w:proofErr w:type="spellStart"/>
      <w:r w:rsidRPr="00CC6E6F">
        <w:rPr>
          <w:rFonts w:ascii="Arial" w:hAnsi="Arial" w:cs="Arial"/>
          <w:color w:val="000000" w:themeColor="text1"/>
        </w:rPr>
        <w:t>Crede</w:t>
      </w:r>
      <w:proofErr w:type="spellEnd"/>
      <w:r w:rsidRPr="00CC6E6F">
        <w:rPr>
          <w:rFonts w:ascii="Arial" w:hAnsi="Arial" w:cs="Arial"/>
          <w:color w:val="000000" w:themeColor="text1"/>
        </w:rPr>
        <w:t xml:space="preserve"> &amp; </w:t>
      </w:r>
      <w:proofErr w:type="spellStart"/>
      <w:r w:rsidRPr="00CC6E6F">
        <w:rPr>
          <w:rFonts w:ascii="Arial" w:hAnsi="Arial" w:cs="Arial"/>
          <w:color w:val="000000" w:themeColor="text1"/>
        </w:rPr>
        <w:t>Kuncel</w:t>
      </w:r>
      <w:proofErr w:type="spellEnd"/>
      <w:r w:rsidRPr="00CC6E6F">
        <w:rPr>
          <w:rFonts w:ascii="Arial" w:hAnsi="Arial" w:cs="Arial"/>
          <w:color w:val="000000" w:themeColor="text1"/>
        </w:rPr>
        <w:t>, 2008). Factors like time management, work methods, teacher relations, and the value placed on education shape these habits and attitudes.</w:t>
      </w:r>
    </w:p>
    <w:p w14:paraId="7A55B314" w14:textId="77777777" w:rsidR="00324586" w:rsidRPr="00CC6E6F" w:rsidRDefault="00324586" w:rsidP="006F4A31">
      <w:pPr>
        <w:pStyle w:val="BodyText"/>
        <w:spacing w:after="0" w:line="240" w:lineRule="auto"/>
        <w:jc w:val="both"/>
        <w:rPr>
          <w:rFonts w:ascii="Arial" w:hAnsi="Arial" w:cs="Arial"/>
          <w:color w:val="000000" w:themeColor="text1"/>
        </w:rPr>
      </w:pPr>
    </w:p>
    <w:p w14:paraId="44C3F5AF"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This study aims to examine the study habits of academic scholars at the University of Eastern Philippines, with the hope that these practices can serve as a model for other students striving to improve their academic performance.</w:t>
      </w:r>
    </w:p>
    <w:p w14:paraId="2CB51850" w14:textId="77777777" w:rsidR="00193FDB" w:rsidRPr="00CC6E6F" w:rsidRDefault="00193FDB" w:rsidP="006F4A31">
      <w:pPr>
        <w:spacing w:after="0" w:line="240" w:lineRule="auto"/>
        <w:ind w:firstLine="720"/>
        <w:jc w:val="both"/>
        <w:rPr>
          <w:rFonts w:ascii="Arial" w:hAnsi="Arial" w:cs="Arial"/>
          <w:b/>
          <w:color w:val="000000" w:themeColor="text1"/>
        </w:rPr>
      </w:pPr>
    </w:p>
    <w:p w14:paraId="3A727175" w14:textId="77777777" w:rsidR="00193FDB" w:rsidRPr="00CC6E6F" w:rsidRDefault="00193FDB" w:rsidP="006F4A31">
      <w:pPr>
        <w:spacing w:after="0" w:line="240" w:lineRule="auto"/>
        <w:jc w:val="both"/>
        <w:rPr>
          <w:rFonts w:ascii="Arial" w:hAnsi="Arial" w:cs="Arial"/>
          <w:b/>
          <w:color w:val="000000" w:themeColor="text1"/>
        </w:rPr>
      </w:pPr>
    </w:p>
    <w:p w14:paraId="5377586A" w14:textId="77777777" w:rsidR="00193FDB" w:rsidRPr="00CC6E6F" w:rsidRDefault="009C705E" w:rsidP="006F4A31">
      <w:pPr>
        <w:spacing w:after="0" w:line="240" w:lineRule="auto"/>
        <w:jc w:val="both"/>
        <w:rPr>
          <w:rFonts w:ascii="Arial" w:hAnsi="Arial" w:cs="Arial"/>
          <w:b/>
          <w:color w:val="000000" w:themeColor="text1"/>
        </w:rPr>
      </w:pPr>
      <w:r w:rsidRPr="00CC6E6F">
        <w:rPr>
          <w:rFonts w:ascii="Arial" w:hAnsi="Arial" w:cs="Arial"/>
          <w:b/>
          <w:color w:val="000000" w:themeColor="text1"/>
        </w:rPr>
        <w:t>OBJECTIVES OF THE STUDY</w:t>
      </w:r>
    </w:p>
    <w:p w14:paraId="2487BC37" w14:textId="77777777" w:rsidR="00193FDB" w:rsidRPr="00CC6E6F" w:rsidRDefault="00193FDB" w:rsidP="006F4A31">
      <w:pPr>
        <w:spacing w:after="0" w:line="240" w:lineRule="auto"/>
        <w:jc w:val="both"/>
        <w:rPr>
          <w:rFonts w:ascii="Arial" w:hAnsi="Arial" w:cs="Arial"/>
          <w:color w:val="000000" w:themeColor="text1"/>
        </w:rPr>
      </w:pPr>
    </w:p>
    <w:p w14:paraId="064C5E6E"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The study generally aimed to look into the level of study habits of the academic scholars of the University of Eastern Philippines. It particularly sought to trace the profile of the academic scholars of the University of Eastern Philippines in terms of sex, monthly family income, educational attainment of parents, type of academic scholar, and college where they are enrolled in. It also determined the level of study habits of the academic scholars in the following categories; time management, concentration, note taking, reading comprehension, test preparation and test-taking, reading disposition, writing disposition, and text anxiety management, and looked into the significant relationship between the profile of the respondents and their level of study habits.</w:t>
      </w:r>
    </w:p>
    <w:p w14:paraId="3ACF4A46" w14:textId="77777777" w:rsidR="00193FDB" w:rsidRPr="00CC6E6F" w:rsidRDefault="00193FDB" w:rsidP="006F4A31">
      <w:pPr>
        <w:spacing w:after="0" w:line="240" w:lineRule="auto"/>
        <w:rPr>
          <w:rFonts w:ascii="Arial" w:hAnsi="Arial" w:cs="Arial"/>
          <w:b/>
          <w:color w:val="000000" w:themeColor="text1"/>
        </w:rPr>
      </w:pPr>
    </w:p>
    <w:p w14:paraId="3D612EA1" w14:textId="77777777" w:rsidR="00193FDB" w:rsidRPr="00CC6E6F" w:rsidRDefault="00193FDB" w:rsidP="006F4A31">
      <w:pPr>
        <w:spacing w:after="0" w:line="240" w:lineRule="auto"/>
        <w:rPr>
          <w:rFonts w:ascii="Arial" w:hAnsi="Arial" w:cs="Arial"/>
          <w:b/>
          <w:color w:val="000000" w:themeColor="text1"/>
        </w:rPr>
      </w:pPr>
    </w:p>
    <w:p w14:paraId="5446B01A"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METHODOLOGY</w:t>
      </w:r>
    </w:p>
    <w:p w14:paraId="36DEB894" w14:textId="77777777" w:rsidR="00193FDB" w:rsidRPr="00CC6E6F" w:rsidRDefault="00193FDB" w:rsidP="006F4A31">
      <w:pPr>
        <w:spacing w:after="0" w:line="240" w:lineRule="auto"/>
        <w:jc w:val="both"/>
        <w:rPr>
          <w:rFonts w:ascii="Arial" w:hAnsi="Arial" w:cs="Arial"/>
          <w:color w:val="000000" w:themeColor="text1"/>
        </w:rPr>
      </w:pPr>
    </w:p>
    <w:p w14:paraId="195BC528"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The study utilized descriptive-correlational research using 560 academic scholars of the University of Eastern Philippines identified through Slovin’s formula and proportional sampling of the colleges. An adapted survey questionnaire on study habits was used as an instrument to gather data. The data were statistically treated using frequency counts, percentages for the profile of the respondents, means for the level of study habits of the academic scholars, and the multiple regression analysis for the test of significant relationship between variables. The respondents responded for the level of study habits by checking A for Always, O for Often, So for Sometimes, Se for Seldom, and N for Never. The means of the items in the instrument were computed and interpreted using the following; 4:21 – 5.0 Excellent, 3.41 – 4.20 Very Good, 2.61 – 3.40 Good, 1.81 – 2.60 Fair, and 1.00 – 1.80 Poor.</w:t>
      </w:r>
    </w:p>
    <w:p w14:paraId="70A75CA1" w14:textId="77777777" w:rsidR="00193FDB" w:rsidRPr="00CC6E6F" w:rsidRDefault="00193FDB" w:rsidP="006F4A31">
      <w:pPr>
        <w:spacing w:after="0" w:line="240" w:lineRule="auto"/>
        <w:ind w:firstLine="720"/>
        <w:jc w:val="both"/>
        <w:rPr>
          <w:rFonts w:ascii="Arial" w:hAnsi="Arial" w:cs="Arial"/>
          <w:color w:val="000000" w:themeColor="text1"/>
        </w:rPr>
      </w:pPr>
    </w:p>
    <w:p w14:paraId="5F99892B" w14:textId="77777777" w:rsidR="00193FDB" w:rsidRPr="00CC6E6F" w:rsidRDefault="00193FDB" w:rsidP="006F4A31">
      <w:pPr>
        <w:spacing w:after="0" w:line="240" w:lineRule="auto"/>
        <w:ind w:firstLine="720"/>
        <w:jc w:val="both"/>
        <w:rPr>
          <w:rFonts w:ascii="Arial" w:hAnsi="Arial" w:cs="Arial"/>
          <w:color w:val="000000" w:themeColor="text1"/>
        </w:rPr>
      </w:pPr>
    </w:p>
    <w:p w14:paraId="20301A0E"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RESULTS AND DISCUSSION</w:t>
      </w:r>
    </w:p>
    <w:p w14:paraId="70643FFC" w14:textId="77777777" w:rsidR="00193FDB" w:rsidRPr="00CC6E6F" w:rsidRDefault="00193FDB" w:rsidP="006F4A31">
      <w:pPr>
        <w:spacing w:after="0" w:line="240" w:lineRule="auto"/>
        <w:rPr>
          <w:rFonts w:ascii="Arial" w:hAnsi="Arial" w:cs="Arial"/>
          <w:color w:val="000000" w:themeColor="text1"/>
        </w:rPr>
      </w:pPr>
    </w:p>
    <w:p w14:paraId="50F78987" w14:textId="77777777" w:rsidR="00193FDB" w:rsidRPr="00CC6E6F" w:rsidRDefault="00193FDB" w:rsidP="006F4A31">
      <w:pPr>
        <w:spacing w:after="0" w:line="240" w:lineRule="auto"/>
        <w:rPr>
          <w:rFonts w:ascii="Arial" w:hAnsi="Arial" w:cs="Arial"/>
          <w:color w:val="000000" w:themeColor="text1"/>
        </w:rPr>
      </w:pPr>
    </w:p>
    <w:p w14:paraId="4363D7E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1. Sex of the Respondents</w:t>
      </w:r>
    </w:p>
    <w:p w14:paraId="685FC822" w14:textId="77777777" w:rsidR="00193FDB" w:rsidRPr="00CC6E6F" w:rsidRDefault="00193FDB" w:rsidP="006F4A31">
      <w:pPr>
        <w:spacing w:after="0" w:line="240" w:lineRule="auto"/>
        <w:jc w:val="center"/>
        <w:rPr>
          <w:rFonts w:ascii="Arial" w:hAnsi="Arial" w:cs="Arial"/>
          <w:color w:val="000000" w:themeColor="text1"/>
        </w:rPr>
      </w:pPr>
    </w:p>
    <w:tbl>
      <w:tblPr>
        <w:tblW w:w="4819" w:type="dxa"/>
        <w:jc w:val="center"/>
        <w:tblLayout w:type="fixed"/>
        <w:tblCellMar>
          <w:top w:w="30" w:type="dxa"/>
          <w:left w:w="30" w:type="dxa"/>
          <w:bottom w:w="30" w:type="dxa"/>
          <w:right w:w="30" w:type="dxa"/>
        </w:tblCellMar>
        <w:tblLook w:val="0000" w:firstRow="0" w:lastRow="0" w:firstColumn="0" w:lastColumn="0" w:noHBand="0" w:noVBand="0"/>
      </w:tblPr>
      <w:tblGrid>
        <w:gridCol w:w="2126"/>
        <w:gridCol w:w="1170"/>
        <w:gridCol w:w="1523"/>
      </w:tblGrid>
      <w:tr w:rsidR="00CC6E6F" w:rsidRPr="00CC6E6F" w14:paraId="3407D7AA" w14:textId="77777777" w:rsidTr="003D467D">
        <w:trPr>
          <w:cantSplit/>
          <w:trHeight w:val="104"/>
          <w:tblHeader/>
          <w:jc w:val="center"/>
        </w:trPr>
        <w:tc>
          <w:tcPr>
            <w:tcW w:w="2126" w:type="dxa"/>
            <w:tcBorders>
              <w:top w:val="single" w:sz="4" w:space="0" w:color="000000"/>
              <w:bottom w:val="single" w:sz="4" w:space="0" w:color="000000"/>
            </w:tcBorders>
            <w:shd w:val="clear" w:color="auto" w:fill="D9D9D9" w:themeFill="background1" w:themeFillShade="D9"/>
          </w:tcPr>
          <w:p w14:paraId="3D8DB82A" w14:textId="77777777" w:rsidR="00193FDB" w:rsidRPr="00CC6E6F" w:rsidRDefault="00193FDB" w:rsidP="006F4A31">
            <w:pPr>
              <w:spacing w:after="0" w:line="240" w:lineRule="auto"/>
              <w:rPr>
                <w:rFonts w:ascii="Arial" w:hAnsi="Arial" w:cs="Arial"/>
                <w:color w:val="000000" w:themeColor="text1"/>
              </w:rPr>
            </w:pPr>
          </w:p>
        </w:tc>
        <w:tc>
          <w:tcPr>
            <w:tcW w:w="1170" w:type="dxa"/>
            <w:tcBorders>
              <w:top w:val="single" w:sz="4" w:space="0" w:color="000000"/>
              <w:bottom w:val="single" w:sz="4" w:space="0" w:color="000000"/>
            </w:tcBorders>
            <w:shd w:val="clear" w:color="auto" w:fill="D9D9D9" w:themeFill="background1" w:themeFillShade="D9"/>
            <w:vAlign w:val="center"/>
          </w:tcPr>
          <w:p w14:paraId="00DEE7B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Frequency</w:t>
            </w:r>
          </w:p>
        </w:tc>
        <w:tc>
          <w:tcPr>
            <w:tcW w:w="1523" w:type="dxa"/>
            <w:tcBorders>
              <w:top w:val="single" w:sz="4" w:space="0" w:color="000000"/>
              <w:bottom w:val="single" w:sz="4" w:space="0" w:color="000000"/>
            </w:tcBorders>
            <w:shd w:val="clear" w:color="auto" w:fill="D9D9D9" w:themeFill="background1" w:themeFillShade="D9"/>
            <w:vAlign w:val="center"/>
          </w:tcPr>
          <w:p w14:paraId="026D3E9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Percent</w:t>
            </w:r>
          </w:p>
        </w:tc>
      </w:tr>
      <w:tr w:rsidR="00CC6E6F" w:rsidRPr="00CC6E6F" w14:paraId="4EF23E52" w14:textId="77777777">
        <w:trPr>
          <w:cantSplit/>
          <w:tblHeader/>
          <w:jc w:val="center"/>
        </w:trPr>
        <w:tc>
          <w:tcPr>
            <w:tcW w:w="2126" w:type="dxa"/>
            <w:tcBorders>
              <w:top w:val="single" w:sz="4" w:space="0" w:color="000000"/>
            </w:tcBorders>
            <w:shd w:val="clear" w:color="auto" w:fill="FFFFFF"/>
          </w:tcPr>
          <w:p w14:paraId="2BE976CD"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Male</w:t>
            </w:r>
          </w:p>
        </w:tc>
        <w:tc>
          <w:tcPr>
            <w:tcW w:w="1170" w:type="dxa"/>
            <w:tcBorders>
              <w:top w:val="single" w:sz="4" w:space="0" w:color="000000"/>
            </w:tcBorders>
            <w:shd w:val="clear" w:color="auto" w:fill="FFFFFF"/>
            <w:vAlign w:val="center"/>
          </w:tcPr>
          <w:p w14:paraId="367F6017"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188</w:t>
            </w:r>
          </w:p>
        </w:tc>
        <w:tc>
          <w:tcPr>
            <w:tcW w:w="1523" w:type="dxa"/>
            <w:tcBorders>
              <w:top w:val="single" w:sz="4" w:space="0" w:color="000000"/>
            </w:tcBorders>
            <w:shd w:val="clear" w:color="auto" w:fill="FFFFFF"/>
            <w:vAlign w:val="center"/>
          </w:tcPr>
          <w:p w14:paraId="4F962AB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33.6</w:t>
            </w:r>
          </w:p>
        </w:tc>
      </w:tr>
      <w:tr w:rsidR="00CC6E6F" w:rsidRPr="00CC6E6F" w14:paraId="08B912F0" w14:textId="77777777">
        <w:trPr>
          <w:cantSplit/>
          <w:tblHeader/>
          <w:jc w:val="center"/>
        </w:trPr>
        <w:tc>
          <w:tcPr>
            <w:tcW w:w="2126" w:type="dxa"/>
            <w:tcBorders>
              <w:bottom w:val="single" w:sz="4" w:space="0" w:color="000000"/>
            </w:tcBorders>
            <w:shd w:val="clear" w:color="auto" w:fill="FFFFFF"/>
          </w:tcPr>
          <w:p w14:paraId="3E4DA954"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Female</w:t>
            </w:r>
          </w:p>
        </w:tc>
        <w:tc>
          <w:tcPr>
            <w:tcW w:w="1170" w:type="dxa"/>
            <w:tcBorders>
              <w:bottom w:val="single" w:sz="4" w:space="0" w:color="000000"/>
            </w:tcBorders>
            <w:shd w:val="clear" w:color="auto" w:fill="FFFFFF"/>
            <w:vAlign w:val="center"/>
          </w:tcPr>
          <w:p w14:paraId="4465D7A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372</w:t>
            </w:r>
          </w:p>
        </w:tc>
        <w:tc>
          <w:tcPr>
            <w:tcW w:w="1523" w:type="dxa"/>
            <w:tcBorders>
              <w:bottom w:val="single" w:sz="4" w:space="0" w:color="000000"/>
            </w:tcBorders>
            <w:shd w:val="clear" w:color="auto" w:fill="FFFFFF"/>
            <w:vAlign w:val="center"/>
          </w:tcPr>
          <w:p w14:paraId="120FF1B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66.4</w:t>
            </w:r>
          </w:p>
        </w:tc>
      </w:tr>
      <w:tr w:rsidR="00CC6E6F" w:rsidRPr="00CC6E6F" w14:paraId="5AE912EB" w14:textId="77777777">
        <w:trPr>
          <w:cantSplit/>
          <w:tblHeader/>
          <w:jc w:val="center"/>
        </w:trPr>
        <w:tc>
          <w:tcPr>
            <w:tcW w:w="2126" w:type="dxa"/>
            <w:tcBorders>
              <w:top w:val="single" w:sz="4" w:space="0" w:color="000000"/>
              <w:bottom w:val="single" w:sz="4" w:space="0" w:color="000000"/>
            </w:tcBorders>
            <w:shd w:val="clear" w:color="auto" w:fill="D9D9D9" w:themeFill="background1" w:themeFillShade="D9"/>
          </w:tcPr>
          <w:p w14:paraId="3F1834AA"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Total</w:t>
            </w:r>
          </w:p>
        </w:tc>
        <w:tc>
          <w:tcPr>
            <w:tcW w:w="1170" w:type="dxa"/>
            <w:tcBorders>
              <w:top w:val="single" w:sz="4" w:space="0" w:color="000000"/>
              <w:bottom w:val="single" w:sz="4" w:space="0" w:color="000000"/>
            </w:tcBorders>
            <w:shd w:val="clear" w:color="auto" w:fill="D9D9D9" w:themeFill="background1" w:themeFillShade="D9"/>
            <w:vAlign w:val="center"/>
          </w:tcPr>
          <w:p w14:paraId="1EA92F6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523" w:type="dxa"/>
            <w:tcBorders>
              <w:top w:val="single" w:sz="4" w:space="0" w:color="000000"/>
              <w:bottom w:val="single" w:sz="4" w:space="0" w:color="000000"/>
            </w:tcBorders>
            <w:shd w:val="clear" w:color="auto" w:fill="D9D9D9" w:themeFill="background1" w:themeFillShade="D9"/>
            <w:vAlign w:val="center"/>
          </w:tcPr>
          <w:p w14:paraId="5B8D685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r>
    </w:tbl>
    <w:p w14:paraId="3A87B37D" w14:textId="77777777" w:rsidR="00193FDB" w:rsidRPr="00CC6E6F" w:rsidRDefault="00193FDB" w:rsidP="006F4A31">
      <w:pPr>
        <w:spacing w:after="0" w:line="240" w:lineRule="auto"/>
        <w:jc w:val="center"/>
        <w:rPr>
          <w:rFonts w:ascii="Arial" w:hAnsi="Arial" w:cs="Arial"/>
          <w:color w:val="000000" w:themeColor="text1"/>
        </w:rPr>
      </w:pPr>
    </w:p>
    <w:p w14:paraId="02FD8E64" w14:textId="77777777" w:rsidR="00193FDB" w:rsidRPr="00CC6E6F" w:rsidRDefault="00193FDB" w:rsidP="006F4A31">
      <w:pPr>
        <w:spacing w:after="0" w:line="240" w:lineRule="auto"/>
        <w:jc w:val="center"/>
        <w:rPr>
          <w:rFonts w:ascii="Arial" w:hAnsi="Arial" w:cs="Arial"/>
          <w:color w:val="000000" w:themeColor="text1"/>
        </w:rPr>
      </w:pPr>
    </w:p>
    <w:p w14:paraId="544C4CD9"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Table 1 presents the sex of the respondents. The table shows that majority of the academic scholars of the University of Eastern Philippines are female.</w:t>
      </w:r>
    </w:p>
    <w:p w14:paraId="0E2CF55B" w14:textId="77777777" w:rsidR="00193FDB" w:rsidRPr="00CC6E6F" w:rsidRDefault="00193FDB" w:rsidP="006F4A31">
      <w:pPr>
        <w:spacing w:after="0" w:line="240" w:lineRule="auto"/>
        <w:jc w:val="both"/>
        <w:rPr>
          <w:rFonts w:ascii="Arial" w:hAnsi="Arial" w:cs="Arial"/>
          <w:color w:val="000000" w:themeColor="text1"/>
        </w:rPr>
      </w:pPr>
    </w:p>
    <w:p w14:paraId="6DCD6A57" w14:textId="77777777" w:rsidR="00193FDB" w:rsidRPr="00CC6E6F" w:rsidRDefault="00193FDB" w:rsidP="006F4A31">
      <w:pPr>
        <w:spacing w:after="0" w:line="240" w:lineRule="auto"/>
        <w:jc w:val="both"/>
        <w:rPr>
          <w:rFonts w:ascii="Arial" w:hAnsi="Arial" w:cs="Arial"/>
          <w:color w:val="000000" w:themeColor="text1"/>
        </w:rPr>
      </w:pPr>
    </w:p>
    <w:p w14:paraId="7C7573FA" w14:textId="77777777" w:rsidR="003D467D" w:rsidRPr="00CC6E6F" w:rsidRDefault="003D467D" w:rsidP="006F4A31">
      <w:pPr>
        <w:spacing w:after="0" w:line="240" w:lineRule="auto"/>
        <w:jc w:val="both"/>
        <w:rPr>
          <w:rFonts w:ascii="Arial" w:hAnsi="Arial" w:cs="Arial"/>
          <w:color w:val="000000" w:themeColor="text1"/>
        </w:rPr>
      </w:pPr>
    </w:p>
    <w:p w14:paraId="40EF3F12" w14:textId="77777777" w:rsidR="003D467D" w:rsidRPr="00CC6E6F" w:rsidRDefault="003D467D" w:rsidP="006F4A31">
      <w:pPr>
        <w:spacing w:after="0" w:line="240" w:lineRule="auto"/>
        <w:jc w:val="both"/>
        <w:rPr>
          <w:rFonts w:ascii="Arial" w:hAnsi="Arial" w:cs="Arial"/>
          <w:color w:val="000000" w:themeColor="text1"/>
        </w:rPr>
      </w:pPr>
    </w:p>
    <w:p w14:paraId="35537C1E" w14:textId="77777777" w:rsidR="003D467D" w:rsidRPr="00CC6E6F" w:rsidRDefault="003D467D" w:rsidP="006F4A31">
      <w:pPr>
        <w:spacing w:after="0" w:line="240" w:lineRule="auto"/>
        <w:jc w:val="both"/>
        <w:rPr>
          <w:rFonts w:ascii="Arial" w:hAnsi="Arial" w:cs="Arial"/>
          <w:color w:val="000000" w:themeColor="text1"/>
        </w:rPr>
      </w:pPr>
    </w:p>
    <w:p w14:paraId="5ECD57E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2. Monthly Family Income</w:t>
      </w:r>
    </w:p>
    <w:p w14:paraId="06B2EE73" w14:textId="77777777" w:rsidR="00193FDB" w:rsidRPr="00CC6E6F" w:rsidRDefault="00193FDB" w:rsidP="006F4A31">
      <w:pPr>
        <w:spacing w:after="0" w:line="240" w:lineRule="auto"/>
        <w:jc w:val="center"/>
        <w:rPr>
          <w:rFonts w:ascii="Arial" w:hAnsi="Arial" w:cs="Arial"/>
          <w:color w:val="000000" w:themeColor="text1"/>
        </w:rPr>
      </w:pPr>
    </w:p>
    <w:tbl>
      <w:tblPr>
        <w:tblW w:w="6498" w:type="dxa"/>
        <w:jc w:val="center"/>
        <w:tblLayout w:type="fixed"/>
        <w:tblCellMar>
          <w:top w:w="30" w:type="dxa"/>
          <w:left w:w="30" w:type="dxa"/>
          <w:bottom w:w="30" w:type="dxa"/>
          <w:right w:w="30" w:type="dxa"/>
        </w:tblCellMar>
        <w:tblLook w:val="0000" w:firstRow="0" w:lastRow="0" w:firstColumn="0" w:lastColumn="0" w:noHBand="0" w:noVBand="0"/>
      </w:tblPr>
      <w:tblGrid>
        <w:gridCol w:w="3310"/>
        <w:gridCol w:w="1456"/>
        <w:gridCol w:w="1732"/>
      </w:tblGrid>
      <w:tr w:rsidR="00CC6E6F" w:rsidRPr="00CC6E6F" w14:paraId="10A452FB" w14:textId="77777777">
        <w:trPr>
          <w:cantSplit/>
          <w:tblHeader/>
          <w:jc w:val="center"/>
        </w:trPr>
        <w:tc>
          <w:tcPr>
            <w:tcW w:w="3310" w:type="dxa"/>
            <w:tcBorders>
              <w:top w:val="single" w:sz="4" w:space="0" w:color="000000"/>
              <w:bottom w:val="single" w:sz="4" w:space="0" w:color="000000"/>
            </w:tcBorders>
            <w:shd w:val="clear" w:color="auto" w:fill="D9D9D9" w:themeFill="background1" w:themeFillShade="D9"/>
          </w:tcPr>
          <w:p w14:paraId="197272F8" w14:textId="77777777" w:rsidR="00193FDB" w:rsidRPr="00CC6E6F" w:rsidRDefault="00193FDB" w:rsidP="006F4A31">
            <w:pPr>
              <w:spacing w:after="0" w:line="240" w:lineRule="auto"/>
              <w:rPr>
                <w:rFonts w:ascii="Arial" w:hAnsi="Arial" w:cs="Arial"/>
                <w:color w:val="000000" w:themeColor="text1"/>
              </w:rPr>
            </w:pPr>
          </w:p>
        </w:tc>
        <w:tc>
          <w:tcPr>
            <w:tcW w:w="1456" w:type="dxa"/>
            <w:tcBorders>
              <w:top w:val="single" w:sz="4" w:space="0" w:color="000000"/>
              <w:bottom w:val="single" w:sz="4" w:space="0" w:color="000000"/>
            </w:tcBorders>
            <w:shd w:val="clear" w:color="auto" w:fill="D9D9D9" w:themeFill="background1" w:themeFillShade="D9"/>
            <w:vAlign w:val="bottom"/>
          </w:tcPr>
          <w:p w14:paraId="56B1489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Frequency</w:t>
            </w:r>
          </w:p>
        </w:tc>
        <w:tc>
          <w:tcPr>
            <w:tcW w:w="1732" w:type="dxa"/>
            <w:tcBorders>
              <w:top w:val="single" w:sz="4" w:space="0" w:color="000000"/>
              <w:bottom w:val="single" w:sz="4" w:space="0" w:color="000000"/>
            </w:tcBorders>
            <w:shd w:val="clear" w:color="auto" w:fill="D9D9D9" w:themeFill="background1" w:themeFillShade="D9"/>
            <w:vAlign w:val="bottom"/>
          </w:tcPr>
          <w:p w14:paraId="6A3BBBE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Percent</w:t>
            </w:r>
          </w:p>
        </w:tc>
      </w:tr>
      <w:tr w:rsidR="00CC6E6F" w:rsidRPr="00CC6E6F" w14:paraId="6F4627AA" w14:textId="77777777">
        <w:trPr>
          <w:cantSplit/>
          <w:tblHeader/>
          <w:jc w:val="center"/>
        </w:trPr>
        <w:tc>
          <w:tcPr>
            <w:tcW w:w="3310" w:type="dxa"/>
            <w:tcBorders>
              <w:top w:val="single" w:sz="4" w:space="0" w:color="000000"/>
            </w:tcBorders>
            <w:shd w:val="clear" w:color="auto" w:fill="FFFFFF"/>
          </w:tcPr>
          <w:p w14:paraId="0B10144B"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10 000 – below</w:t>
            </w:r>
          </w:p>
        </w:tc>
        <w:tc>
          <w:tcPr>
            <w:tcW w:w="1456" w:type="dxa"/>
            <w:tcBorders>
              <w:top w:val="single" w:sz="4" w:space="0" w:color="000000"/>
            </w:tcBorders>
            <w:shd w:val="clear" w:color="auto" w:fill="FFFFFF"/>
            <w:vAlign w:val="center"/>
          </w:tcPr>
          <w:p w14:paraId="02E74210"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311</w:t>
            </w:r>
          </w:p>
        </w:tc>
        <w:tc>
          <w:tcPr>
            <w:tcW w:w="1732" w:type="dxa"/>
            <w:tcBorders>
              <w:top w:val="single" w:sz="4" w:space="0" w:color="000000"/>
            </w:tcBorders>
            <w:shd w:val="clear" w:color="auto" w:fill="FFFFFF"/>
            <w:vAlign w:val="center"/>
          </w:tcPr>
          <w:p w14:paraId="7CDE17DB"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55.5</w:t>
            </w:r>
          </w:p>
        </w:tc>
      </w:tr>
      <w:tr w:rsidR="00CC6E6F" w:rsidRPr="00CC6E6F" w14:paraId="169591E5" w14:textId="77777777">
        <w:trPr>
          <w:cantSplit/>
          <w:tblHeader/>
          <w:jc w:val="center"/>
        </w:trPr>
        <w:tc>
          <w:tcPr>
            <w:tcW w:w="3310" w:type="dxa"/>
            <w:shd w:val="clear" w:color="auto" w:fill="FFFFFF"/>
          </w:tcPr>
          <w:p w14:paraId="716CA64E"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10 001 – 20 000</w:t>
            </w:r>
          </w:p>
        </w:tc>
        <w:tc>
          <w:tcPr>
            <w:tcW w:w="1456" w:type="dxa"/>
            <w:shd w:val="clear" w:color="auto" w:fill="FFFFFF"/>
            <w:vAlign w:val="center"/>
          </w:tcPr>
          <w:p w14:paraId="703500C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127</w:t>
            </w:r>
          </w:p>
        </w:tc>
        <w:tc>
          <w:tcPr>
            <w:tcW w:w="1732" w:type="dxa"/>
            <w:shd w:val="clear" w:color="auto" w:fill="FFFFFF"/>
            <w:vAlign w:val="center"/>
          </w:tcPr>
          <w:p w14:paraId="3C6C0200"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22.7</w:t>
            </w:r>
          </w:p>
        </w:tc>
      </w:tr>
      <w:tr w:rsidR="00CC6E6F" w:rsidRPr="00CC6E6F" w14:paraId="20F7B9A3" w14:textId="77777777">
        <w:trPr>
          <w:cantSplit/>
          <w:tblHeader/>
          <w:jc w:val="center"/>
        </w:trPr>
        <w:tc>
          <w:tcPr>
            <w:tcW w:w="3310" w:type="dxa"/>
            <w:shd w:val="clear" w:color="auto" w:fill="FFFFFF"/>
          </w:tcPr>
          <w:p w14:paraId="030AB425"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20 001 – 30 000</w:t>
            </w:r>
          </w:p>
        </w:tc>
        <w:tc>
          <w:tcPr>
            <w:tcW w:w="1456" w:type="dxa"/>
            <w:shd w:val="clear" w:color="auto" w:fill="FFFFFF"/>
            <w:vAlign w:val="center"/>
          </w:tcPr>
          <w:p w14:paraId="4CAD9A8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80</w:t>
            </w:r>
          </w:p>
        </w:tc>
        <w:tc>
          <w:tcPr>
            <w:tcW w:w="1732" w:type="dxa"/>
            <w:shd w:val="clear" w:color="auto" w:fill="FFFFFF"/>
            <w:vAlign w:val="center"/>
          </w:tcPr>
          <w:p w14:paraId="3B0DF188"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14.3</w:t>
            </w:r>
          </w:p>
        </w:tc>
      </w:tr>
      <w:tr w:rsidR="00CC6E6F" w:rsidRPr="00CC6E6F" w14:paraId="3F0C162D" w14:textId="77777777">
        <w:trPr>
          <w:cantSplit/>
          <w:tblHeader/>
          <w:jc w:val="center"/>
        </w:trPr>
        <w:tc>
          <w:tcPr>
            <w:tcW w:w="3310" w:type="dxa"/>
            <w:shd w:val="clear" w:color="auto" w:fill="FFFFFF"/>
          </w:tcPr>
          <w:p w14:paraId="5A9963C7"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30 001 – 40 000</w:t>
            </w:r>
          </w:p>
        </w:tc>
        <w:tc>
          <w:tcPr>
            <w:tcW w:w="1456" w:type="dxa"/>
            <w:shd w:val="clear" w:color="auto" w:fill="FFFFFF"/>
            <w:vAlign w:val="center"/>
          </w:tcPr>
          <w:p w14:paraId="4995A0A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19</w:t>
            </w:r>
          </w:p>
        </w:tc>
        <w:tc>
          <w:tcPr>
            <w:tcW w:w="1732" w:type="dxa"/>
            <w:shd w:val="clear" w:color="auto" w:fill="FFFFFF"/>
            <w:vAlign w:val="center"/>
          </w:tcPr>
          <w:p w14:paraId="0C41454B"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3.4</w:t>
            </w:r>
          </w:p>
        </w:tc>
      </w:tr>
      <w:tr w:rsidR="00CC6E6F" w:rsidRPr="00CC6E6F" w14:paraId="6AF8D177" w14:textId="77777777">
        <w:trPr>
          <w:cantSplit/>
          <w:tblHeader/>
          <w:jc w:val="center"/>
        </w:trPr>
        <w:tc>
          <w:tcPr>
            <w:tcW w:w="3310" w:type="dxa"/>
            <w:tcBorders>
              <w:bottom w:val="single" w:sz="4" w:space="0" w:color="000000"/>
            </w:tcBorders>
            <w:shd w:val="clear" w:color="auto" w:fill="FFFFFF"/>
          </w:tcPr>
          <w:p w14:paraId="4DBBA493"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40 001 - above</w:t>
            </w:r>
          </w:p>
        </w:tc>
        <w:tc>
          <w:tcPr>
            <w:tcW w:w="1456" w:type="dxa"/>
            <w:tcBorders>
              <w:bottom w:val="single" w:sz="4" w:space="0" w:color="000000"/>
            </w:tcBorders>
            <w:shd w:val="clear" w:color="auto" w:fill="FFFFFF"/>
            <w:vAlign w:val="center"/>
          </w:tcPr>
          <w:p w14:paraId="32A56848"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23</w:t>
            </w:r>
          </w:p>
        </w:tc>
        <w:tc>
          <w:tcPr>
            <w:tcW w:w="1732" w:type="dxa"/>
            <w:tcBorders>
              <w:bottom w:val="single" w:sz="4" w:space="0" w:color="000000"/>
            </w:tcBorders>
            <w:shd w:val="clear" w:color="auto" w:fill="FFFFFF"/>
            <w:vAlign w:val="center"/>
          </w:tcPr>
          <w:p w14:paraId="0E9E539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4.1</w:t>
            </w:r>
          </w:p>
        </w:tc>
      </w:tr>
      <w:tr w:rsidR="00CC6E6F" w:rsidRPr="00CC6E6F" w14:paraId="1FB46A79" w14:textId="77777777">
        <w:trPr>
          <w:cantSplit/>
          <w:tblHeader/>
          <w:jc w:val="center"/>
        </w:trPr>
        <w:tc>
          <w:tcPr>
            <w:tcW w:w="3310" w:type="dxa"/>
            <w:tcBorders>
              <w:top w:val="single" w:sz="4" w:space="0" w:color="000000"/>
              <w:bottom w:val="single" w:sz="4" w:space="0" w:color="000000"/>
            </w:tcBorders>
            <w:shd w:val="clear" w:color="auto" w:fill="D9D9D9" w:themeFill="background1" w:themeFillShade="D9"/>
          </w:tcPr>
          <w:p w14:paraId="6688C2BB"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Total</w:t>
            </w:r>
          </w:p>
        </w:tc>
        <w:tc>
          <w:tcPr>
            <w:tcW w:w="1456" w:type="dxa"/>
            <w:tcBorders>
              <w:top w:val="single" w:sz="4" w:space="0" w:color="000000"/>
              <w:bottom w:val="single" w:sz="4" w:space="0" w:color="000000"/>
            </w:tcBorders>
            <w:shd w:val="clear" w:color="auto" w:fill="D9D9D9" w:themeFill="background1" w:themeFillShade="D9"/>
            <w:vAlign w:val="center"/>
          </w:tcPr>
          <w:p w14:paraId="27A36D8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732" w:type="dxa"/>
            <w:tcBorders>
              <w:top w:val="single" w:sz="4" w:space="0" w:color="000000"/>
              <w:bottom w:val="single" w:sz="4" w:space="0" w:color="000000"/>
            </w:tcBorders>
            <w:shd w:val="clear" w:color="auto" w:fill="D9D9D9" w:themeFill="background1" w:themeFillShade="D9"/>
            <w:vAlign w:val="center"/>
          </w:tcPr>
          <w:p w14:paraId="43AEB07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r>
    </w:tbl>
    <w:p w14:paraId="676561FF" w14:textId="77777777" w:rsidR="00193FDB" w:rsidRPr="00CC6E6F" w:rsidRDefault="00193FDB" w:rsidP="006F4A31">
      <w:pPr>
        <w:spacing w:after="0" w:line="240" w:lineRule="auto"/>
        <w:jc w:val="center"/>
        <w:rPr>
          <w:rFonts w:ascii="Arial" w:hAnsi="Arial" w:cs="Arial"/>
          <w:color w:val="000000" w:themeColor="text1"/>
        </w:rPr>
      </w:pPr>
    </w:p>
    <w:p w14:paraId="376D5CC3"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 xml:space="preserve">Table 2 presents the monthly family income of the respondents, highlighting that the majority have a monthly family income of ₱10,000 or below. This finding suggests that a significant portion of the respondents come from families with limited financial resources, which may influence their access to educational opportunities and other essential needs. </w:t>
      </w:r>
    </w:p>
    <w:p w14:paraId="798C789B" w14:textId="77777777" w:rsidR="00193FDB" w:rsidRPr="00CC6E6F" w:rsidRDefault="00193FDB" w:rsidP="006F4A31">
      <w:pPr>
        <w:spacing w:after="0" w:line="240" w:lineRule="auto"/>
        <w:rPr>
          <w:rFonts w:ascii="Arial" w:hAnsi="Arial" w:cs="Arial"/>
          <w:color w:val="000000" w:themeColor="text1"/>
        </w:rPr>
      </w:pPr>
    </w:p>
    <w:p w14:paraId="1CFBD55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3. Educational Attainment of Parents</w:t>
      </w:r>
    </w:p>
    <w:p w14:paraId="0434F86D" w14:textId="77777777" w:rsidR="00193FDB" w:rsidRPr="00CC6E6F" w:rsidRDefault="00193FDB" w:rsidP="006F4A31">
      <w:pPr>
        <w:spacing w:after="0" w:line="240" w:lineRule="auto"/>
        <w:rPr>
          <w:rFonts w:ascii="Arial" w:hAnsi="Arial" w:cs="Arial"/>
          <w:color w:val="000000" w:themeColor="text1"/>
        </w:rPr>
      </w:pPr>
    </w:p>
    <w:tbl>
      <w:tblPr>
        <w:tblW w:w="8039" w:type="dxa"/>
        <w:jc w:val="center"/>
        <w:tblLayout w:type="fixed"/>
        <w:tblCellMar>
          <w:top w:w="30" w:type="dxa"/>
          <w:left w:w="30" w:type="dxa"/>
          <w:bottom w:w="30" w:type="dxa"/>
          <w:right w:w="30" w:type="dxa"/>
        </w:tblCellMar>
        <w:tblLook w:val="0000" w:firstRow="0" w:lastRow="0" w:firstColumn="0" w:lastColumn="0" w:noHBand="0" w:noVBand="0"/>
      </w:tblPr>
      <w:tblGrid>
        <w:gridCol w:w="2981"/>
        <w:gridCol w:w="1351"/>
        <w:gridCol w:w="1037"/>
        <w:gridCol w:w="1247"/>
        <w:gridCol w:w="1423"/>
      </w:tblGrid>
      <w:tr w:rsidR="00CC6E6F" w:rsidRPr="00CC6E6F" w14:paraId="3EF1B1F8" w14:textId="77777777">
        <w:trPr>
          <w:cantSplit/>
          <w:trHeight w:val="248"/>
          <w:tblHeader/>
          <w:jc w:val="center"/>
        </w:trPr>
        <w:tc>
          <w:tcPr>
            <w:tcW w:w="2981" w:type="dxa"/>
            <w:vMerge w:val="restart"/>
            <w:tcBorders>
              <w:top w:val="single" w:sz="4" w:space="0" w:color="000000"/>
              <w:bottom w:val="single" w:sz="4" w:space="0" w:color="000000"/>
            </w:tcBorders>
            <w:shd w:val="clear" w:color="auto" w:fill="D9D9D9" w:themeFill="background1" w:themeFillShade="D9"/>
          </w:tcPr>
          <w:p w14:paraId="7F2B2471" w14:textId="77777777" w:rsidR="00193FDB" w:rsidRPr="00CC6E6F" w:rsidRDefault="00193FDB" w:rsidP="006F4A31">
            <w:pPr>
              <w:spacing w:after="0" w:line="240" w:lineRule="auto"/>
              <w:rPr>
                <w:rFonts w:ascii="Arial" w:hAnsi="Arial" w:cs="Arial"/>
                <w:color w:val="000000" w:themeColor="text1"/>
              </w:rPr>
            </w:pPr>
          </w:p>
        </w:tc>
        <w:tc>
          <w:tcPr>
            <w:tcW w:w="2388" w:type="dxa"/>
            <w:gridSpan w:val="2"/>
            <w:tcBorders>
              <w:top w:val="single" w:sz="4" w:space="0" w:color="000000"/>
            </w:tcBorders>
            <w:shd w:val="clear" w:color="auto" w:fill="D9D9D9" w:themeFill="background1" w:themeFillShade="D9"/>
            <w:vAlign w:val="center"/>
          </w:tcPr>
          <w:p w14:paraId="352201C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Father</w:t>
            </w:r>
          </w:p>
        </w:tc>
        <w:tc>
          <w:tcPr>
            <w:tcW w:w="2670" w:type="dxa"/>
            <w:gridSpan w:val="2"/>
            <w:tcBorders>
              <w:top w:val="single" w:sz="4" w:space="0" w:color="000000"/>
            </w:tcBorders>
            <w:shd w:val="clear" w:color="auto" w:fill="D9D9D9" w:themeFill="background1" w:themeFillShade="D9"/>
            <w:vAlign w:val="center"/>
          </w:tcPr>
          <w:p w14:paraId="74AA28F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Mother</w:t>
            </w:r>
          </w:p>
        </w:tc>
      </w:tr>
      <w:tr w:rsidR="00CC6E6F" w:rsidRPr="00CC6E6F" w14:paraId="0060E716" w14:textId="77777777">
        <w:trPr>
          <w:cantSplit/>
          <w:trHeight w:val="122"/>
          <w:tblHeader/>
          <w:jc w:val="center"/>
        </w:trPr>
        <w:tc>
          <w:tcPr>
            <w:tcW w:w="2981" w:type="dxa"/>
            <w:vMerge/>
            <w:tcBorders>
              <w:bottom w:val="single" w:sz="4" w:space="0" w:color="000000"/>
            </w:tcBorders>
            <w:shd w:val="clear" w:color="auto" w:fill="D9D9D9" w:themeFill="background1" w:themeFillShade="D9"/>
          </w:tcPr>
          <w:p w14:paraId="594539DB" w14:textId="77777777" w:rsidR="00193FDB" w:rsidRPr="00CC6E6F" w:rsidRDefault="00193FDB" w:rsidP="006F4A31">
            <w:pPr>
              <w:spacing w:after="0" w:line="240" w:lineRule="auto"/>
              <w:rPr>
                <w:rFonts w:ascii="Arial" w:hAnsi="Arial" w:cs="Arial"/>
                <w:color w:val="000000" w:themeColor="text1"/>
              </w:rPr>
            </w:pPr>
          </w:p>
        </w:tc>
        <w:tc>
          <w:tcPr>
            <w:tcW w:w="1351" w:type="dxa"/>
            <w:tcBorders>
              <w:bottom w:val="single" w:sz="4" w:space="0" w:color="000000"/>
            </w:tcBorders>
            <w:shd w:val="clear" w:color="auto" w:fill="D9D9D9" w:themeFill="background1" w:themeFillShade="D9"/>
            <w:vAlign w:val="center"/>
          </w:tcPr>
          <w:p w14:paraId="4FC95A54" w14:textId="77777777" w:rsidR="00193FDB" w:rsidRPr="00CC6E6F" w:rsidRDefault="009C705E" w:rsidP="006F4A31">
            <w:pPr>
              <w:spacing w:after="0" w:line="240" w:lineRule="auto"/>
              <w:jc w:val="center"/>
              <w:rPr>
                <w:rFonts w:ascii="Arial" w:hAnsi="Arial" w:cs="Arial"/>
                <w:i/>
                <w:color w:val="000000" w:themeColor="text1"/>
              </w:rPr>
            </w:pPr>
            <w:r w:rsidRPr="00CC6E6F">
              <w:rPr>
                <w:rFonts w:ascii="Arial" w:hAnsi="Arial" w:cs="Arial"/>
                <w:i/>
                <w:color w:val="000000" w:themeColor="text1"/>
              </w:rPr>
              <w:t>Frequency</w:t>
            </w:r>
          </w:p>
        </w:tc>
        <w:tc>
          <w:tcPr>
            <w:tcW w:w="1037" w:type="dxa"/>
            <w:tcBorders>
              <w:bottom w:val="single" w:sz="4" w:space="0" w:color="000000"/>
            </w:tcBorders>
            <w:shd w:val="clear" w:color="auto" w:fill="D9D9D9" w:themeFill="background1" w:themeFillShade="D9"/>
            <w:tcMar>
              <w:top w:w="0" w:type="dxa"/>
              <w:bottom w:w="0" w:type="dxa"/>
            </w:tcMar>
            <w:vAlign w:val="center"/>
          </w:tcPr>
          <w:p w14:paraId="7A9B2533" w14:textId="77777777" w:rsidR="00193FDB" w:rsidRPr="00CC6E6F" w:rsidRDefault="009C705E" w:rsidP="006F4A31">
            <w:pPr>
              <w:spacing w:after="0" w:line="240" w:lineRule="auto"/>
              <w:jc w:val="center"/>
              <w:rPr>
                <w:rFonts w:ascii="Arial" w:hAnsi="Arial" w:cs="Arial"/>
                <w:i/>
                <w:color w:val="000000" w:themeColor="text1"/>
              </w:rPr>
            </w:pPr>
            <w:r w:rsidRPr="00CC6E6F">
              <w:rPr>
                <w:rFonts w:ascii="Arial" w:hAnsi="Arial" w:cs="Arial"/>
                <w:i/>
                <w:color w:val="000000" w:themeColor="text1"/>
              </w:rPr>
              <w:t>Percent</w:t>
            </w:r>
          </w:p>
        </w:tc>
        <w:tc>
          <w:tcPr>
            <w:tcW w:w="1247" w:type="dxa"/>
            <w:tcBorders>
              <w:bottom w:val="single" w:sz="4" w:space="0" w:color="000000"/>
            </w:tcBorders>
            <w:shd w:val="clear" w:color="auto" w:fill="D9D9D9" w:themeFill="background1" w:themeFillShade="D9"/>
            <w:vAlign w:val="center"/>
          </w:tcPr>
          <w:p w14:paraId="2CEF09D1" w14:textId="77777777" w:rsidR="00193FDB" w:rsidRPr="00CC6E6F" w:rsidRDefault="009C705E" w:rsidP="006F4A31">
            <w:pPr>
              <w:spacing w:after="0" w:line="240" w:lineRule="auto"/>
              <w:jc w:val="center"/>
              <w:rPr>
                <w:rFonts w:ascii="Arial" w:hAnsi="Arial" w:cs="Arial"/>
                <w:i/>
                <w:color w:val="000000" w:themeColor="text1"/>
              </w:rPr>
            </w:pPr>
            <w:r w:rsidRPr="00CC6E6F">
              <w:rPr>
                <w:rFonts w:ascii="Arial" w:hAnsi="Arial" w:cs="Arial"/>
                <w:i/>
                <w:color w:val="000000" w:themeColor="text1"/>
              </w:rPr>
              <w:t>Frequency</w:t>
            </w:r>
          </w:p>
        </w:tc>
        <w:tc>
          <w:tcPr>
            <w:tcW w:w="1423" w:type="dxa"/>
            <w:tcBorders>
              <w:bottom w:val="single" w:sz="4" w:space="0" w:color="000000"/>
            </w:tcBorders>
            <w:shd w:val="clear" w:color="auto" w:fill="D9D9D9" w:themeFill="background1" w:themeFillShade="D9"/>
            <w:tcMar>
              <w:top w:w="0" w:type="dxa"/>
              <w:bottom w:w="0" w:type="dxa"/>
            </w:tcMar>
            <w:vAlign w:val="center"/>
          </w:tcPr>
          <w:p w14:paraId="69586D2B" w14:textId="77777777" w:rsidR="00193FDB" w:rsidRPr="00CC6E6F" w:rsidRDefault="009C705E" w:rsidP="006F4A31">
            <w:pPr>
              <w:spacing w:after="0" w:line="240" w:lineRule="auto"/>
              <w:jc w:val="center"/>
              <w:rPr>
                <w:rFonts w:ascii="Arial" w:hAnsi="Arial" w:cs="Arial"/>
                <w:i/>
                <w:color w:val="000000" w:themeColor="text1"/>
              </w:rPr>
            </w:pPr>
            <w:r w:rsidRPr="00CC6E6F">
              <w:rPr>
                <w:rFonts w:ascii="Arial" w:hAnsi="Arial" w:cs="Arial"/>
                <w:i/>
                <w:color w:val="000000" w:themeColor="text1"/>
              </w:rPr>
              <w:t>Percent</w:t>
            </w:r>
          </w:p>
        </w:tc>
      </w:tr>
      <w:tr w:rsidR="00CC6E6F" w:rsidRPr="00CC6E6F" w14:paraId="77718B46" w14:textId="77777777">
        <w:trPr>
          <w:cantSplit/>
          <w:tblHeader/>
          <w:jc w:val="center"/>
        </w:trPr>
        <w:tc>
          <w:tcPr>
            <w:tcW w:w="2981" w:type="dxa"/>
            <w:tcBorders>
              <w:top w:val="single" w:sz="4" w:space="0" w:color="000000"/>
            </w:tcBorders>
            <w:shd w:val="clear" w:color="auto" w:fill="FFFFFF"/>
          </w:tcPr>
          <w:p w14:paraId="208DF004"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Elementary Level/Graduate</w:t>
            </w:r>
          </w:p>
        </w:tc>
        <w:tc>
          <w:tcPr>
            <w:tcW w:w="1351" w:type="dxa"/>
            <w:tcBorders>
              <w:top w:val="single" w:sz="4" w:space="0" w:color="000000"/>
            </w:tcBorders>
            <w:shd w:val="clear" w:color="auto" w:fill="FFFFFF"/>
            <w:vAlign w:val="center"/>
          </w:tcPr>
          <w:p w14:paraId="003D85B3"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120</w:t>
            </w:r>
          </w:p>
        </w:tc>
        <w:tc>
          <w:tcPr>
            <w:tcW w:w="1037" w:type="dxa"/>
            <w:tcBorders>
              <w:top w:val="single" w:sz="4" w:space="0" w:color="000000"/>
            </w:tcBorders>
            <w:shd w:val="clear" w:color="auto" w:fill="FFFFFF"/>
            <w:tcMar>
              <w:top w:w="0" w:type="dxa"/>
              <w:bottom w:w="0" w:type="dxa"/>
            </w:tcMar>
            <w:vAlign w:val="center"/>
          </w:tcPr>
          <w:p w14:paraId="533EE763"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21.4</w:t>
            </w:r>
          </w:p>
        </w:tc>
        <w:tc>
          <w:tcPr>
            <w:tcW w:w="1247" w:type="dxa"/>
            <w:tcBorders>
              <w:top w:val="single" w:sz="4" w:space="0" w:color="000000"/>
            </w:tcBorders>
            <w:shd w:val="clear" w:color="auto" w:fill="FFFFFF"/>
            <w:vAlign w:val="center"/>
          </w:tcPr>
          <w:p w14:paraId="2F3FA61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c>
          <w:tcPr>
            <w:tcW w:w="1423" w:type="dxa"/>
            <w:tcBorders>
              <w:top w:val="single" w:sz="4" w:space="0" w:color="000000"/>
            </w:tcBorders>
            <w:shd w:val="clear" w:color="auto" w:fill="FFFFFF"/>
            <w:tcMar>
              <w:top w:w="0" w:type="dxa"/>
              <w:bottom w:w="0" w:type="dxa"/>
            </w:tcMar>
            <w:vAlign w:val="center"/>
          </w:tcPr>
          <w:p w14:paraId="37D4BD5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17.9</w:t>
            </w:r>
          </w:p>
        </w:tc>
      </w:tr>
      <w:tr w:rsidR="00CC6E6F" w:rsidRPr="00CC6E6F" w14:paraId="4475040E" w14:textId="77777777">
        <w:trPr>
          <w:cantSplit/>
          <w:tblHeader/>
          <w:jc w:val="center"/>
        </w:trPr>
        <w:tc>
          <w:tcPr>
            <w:tcW w:w="2981" w:type="dxa"/>
            <w:shd w:val="clear" w:color="auto" w:fill="FFFFFF"/>
          </w:tcPr>
          <w:p w14:paraId="59F8EB3F"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High School Level/Graduate</w:t>
            </w:r>
          </w:p>
        </w:tc>
        <w:tc>
          <w:tcPr>
            <w:tcW w:w="1351" w:type="dxa"/>
            <w:shd w:val="clear" w:color="auto" w:fill="FFFFFF"/>
            <w:vAlign w:val="center"/>
          </w:tcPr>
          <w:p w14:paraId="3D65C29A"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180</w:t>
            </w:r>
          </w:p>
        </w:tc>
        <w:tc>
          <w:tcPr>
            <w:tcW w:w="1037" w:type="dxa"/>
            <w:shd w:val="clear" w:color="auto" w:fill="FFFFFF"/>
            <w:tcMar>
              <w:top w:w="0" w:type="dxa"/>
              <w:bottom w:w="0" w:type="dxa"/>
            </w:tcMar>
            <w:vAlign w:val="center"/>
          </w:tcPr>
          <w:p w14:paraId="03E76B4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32.1</w:t>
            </w:r>
          </w:p>
        </w:tc>
        <w:tc>
          <w:tcPr>
            <w:tcW w:w="1247" w:type="dxa"/>
            <w:shd w:val="clear" w:color="auto" w:fill="FFFFFF"/>
            <w:vAlign w:val="center"/>
          </w:tcPr>
          <w:p w14:paraId="600C759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175</w:t>
            </w:r>
          </w:p>
        </w:tc>
        <w:tc>
          <w:tcPr>
            <w:tcW w:w="1423" w:type="dxa"/>
            <w:shd w:val="clear" w:color="auto" w:fill="FFFFFF"/>
            <w:tcMar>
              <w:top w:w="0" w:type="dxa"/>
              <w:bottom w:w="0" w:type="dxa"/>
            </w:tcMar>
            <w:vAlign w:val="center"/>
          </w:tcPr>
          <w:p w14:paraId="5908DF8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31.2</w:t>
            </w:r>
          </w:p>
        </w:tc>
      </w:tr>
      <w:tr w:rsidR="00CC6E6F" w:rsidRPr="00CC6E6F" w14:paraId="1E78E451" w14:textId="77777777">
        <w:trPr>
          <w:cantSplit/>
          <w:tblHeader/>
          <w:jc w:val="center"/>
        </w:trPr>
        <w:tc>
          <w:tcPr>
            <w:tcW w:w="2981" w:type="dxa"/>
            <w:shd w:val="clear" w:color="auto" w:fill="FFFFFF"/>
          </w:tcPr>
          <w:p w14:paraId="58297323"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College Level/Graduate</w:t>
            </w:r>
          </w:p>
        </w:tc>
        <w:tc>
          <w:tcPr>
            <w:tcW w:w="1351" w:type="dxa"/>
            <w:shd w:val="clear" w:color="auto" w:fill="FFFFFF"/>
            <w:vAlign w:val="center"/>
          </w:tcPr>
          <w:p w14:paraId="4932EEB0"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240</w:t>
            </w:r>
          </w:p>
        </w:tc>
        <w:tc>
          <w:tcPr>
            <w:tcW w:w="1037" w:type="dxa"/>
            <w:shd w:val="clear" w:color="auto" w:fill="FFFFFF"/>
            <w:tcMar>
              <w:top w:w="0" w:type="dxa"/>
              <w:bottom w:w="0" w:type="dxa"/>
            </w:tcMar>
            <w:vAlign w:val="center"/>
          </w:tcPr>
          <w:p w14:paraId="41FBC22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42.9</w:t>
            </w:r>
          </w:p>
        </w:tc>
        <w:tc>
          <w:tcPr>
            <w:tcW w:w="1247" w:type="dxa"/>
            <w:shd w:val="clear" w:color="auto" w:fill="FFFFFF"/>
            <w:vAlign w:val="center"/>
          </w:tcPr>
          <w:p w14:paraId="72537747"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253</w:t>
            </w:r>
          </w:p>
        </w:tc>
        <w:tc>
          <w:tcPr>
            <w:tcW w:w="1423" w:type="dxa"/>
            <w:shd w:val="clear" w:color="auto" w:fill="FFFFFF"/>
            <w:tcMar>
              <w:top w:w="0" w:type="dxa"/>
              <w:bottom w:w="0" w:type="dxa"/>
            </w:tcMar>
            <w:vAlign w:val="center"/>
          </w:tcPr>
          <w:p w14:paraId="0713D25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45.2</w:t>
            </w:r>
          </w:p>
        </w:tc>
      </w:tr>
      <w:tr w:rsidR="00CC6E6F" w:rsidRPr="00CC6E6F" w14:paraId="4FB281A1" w14:textId="77777777">
        <w:trPr>
          <w:cantSplit/>
          <w:tblHeader/>
          <w:jc w:val="center"/>
        </w:trPr>
        <w:tc>
          <w:tcPr>
            <w:tcW w:w="2981" w:type="dxa"/>
            <w:tcBorders>
              <w:bottom w:val="single" w:sz="4" w:space="0" w:color="000000"/>
            </w:tcBorders>
            <w:shd w:val="clear" w:color="auto" w:fill="FFFFFF"/>
          </w:tcPr>
          <w:p w14:paraId="1EDBBE4F"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Post Graduate</w:t>
            </w:r>
          </w:p>
        </w:tc>
        <w:tc>
          <w:tcPr>
            <w:tcW w:w="1351" w:type="dxa"/>
            <w:tcBorders>
              <w:bottom w:val="single" w:sz="4" w:space="0" w:color="000000"/>
            </w:tcBorders>
            <w:shd w:val="clear" w:color="auto" w:fill="FFFFFF"/>
            <w:vAlign w:val="center"/>
          </w:tcPr>
          <w:p w14:paraId="6F20B018"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20</w:t>
            </w:r>
          </w:p>
        </w:tc>
        <w:tc>
          <w:tcPr>
            <w:tcW w:w="1037" w:type="dxa"/>
            <w:tcBorders>
              <w:bottom w:val="single" w:sz="4" w:space="0" w:color="000000"/>
            </w:tcBorders>
            <w:shd w:val="clear" w:color="auto" w:fill="FFFFFF"/>
            <w:tcMar>
              <w:top w:w="0" w:type="dxa"/>
              <w:bottom w:w="0" w:type="dxa"/>
            </w:tcMar>
            <w:vAlign w:val="center"/>
          </w:tcPr>
          <w:p w14:paraId="541068E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3.6</w:t>
            </w:r>
          </w:p>
        </w:tc>
        <w:tc>
          <w:tcPr>
            <w:tcW w:w="1247" w:type="dxa"/>
            <w:tcBorders>
              <w:bottom w:val="single" w:sz="4" w:space="0" w:color="000000"/>
            </w:tcBorders>
            <w:shd w:val="clear" w:color="auto" w:fill="FFFFFF"/>
            <w:vAlign w:val="center"/>
          </w:tcPr>
          <w:p w14:paraId="14962EA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32</w:t>
            </w:r>
          </w:p>
        </w:tc>
        <w:tc>
          <w:tcPr>
            <w:tcW w:w="1423" w:type="dxa"/>
            <w:tcBorders>
              <w:bottom w:val="single" w:sz="4" w:space="0" w:color="000000"/>
            </w:tcBorders>
            <w:shd w:val="clear" w:color="auto" w:fill="FFFFFF"/>
            <w:tcMar>
              <w:top w:w="0" w:type="dxa"/>
              <w:bottom w:w="0" w:type="dxa"/>
            </w:tcMar>
            <w:vAlign w:val="center"/>
          </w:tcPr>
          <w:p w14:paraId="6087AADB"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5.7</w:t>
            </w:r>
          </w:p>
        </w:tc>
      </w:tr>
      <w:tr w:rsidR="00CC6E6F" w:rsidRPr="00CC6E6F" w14:paraId="5B0340E9" w14:textId="77777777">
        <w:trPr>
          <w:cantSplit/>
          <w:tblHeader/>
          <w:jc w:val="center"/>
        </w:trPr>
        <w:tc>
          <w:tcPr>
            <w:tcW w:w="2981" w:type="dxa"/>
            <w:tcBorders>
              <w:top w:val="single" w:sz="4" w:space="0" w:color="000000"/>
              <w:bottom w:val="single" w:sz="4" w:space="0" w:color="000000"/>
            </w:tcBorders>
            <w:shd w:val="clear" w:color="auto" w:fill="D9D9D9" w:themeFill="background1" w:themeFillShade="D9"/>
          </w:tcPr>
          <w:p w14:paraId="0E23D0D0"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Total</w:t>
            </w:r>
          </w:p>
        </w:tc>
        <w:tc>
          <w:tcPr>
            <w:tcW w:w="1351" w:type="dxa"/>
            <w:tcBorders>
              <w:top w:val="single" w:sz="4" w:space="0" w:color="000000"/>
              <w:bottom w:val="single" w:sz="4" w:space="0" w:color="000000"/>
            </w:tcBorders>
            <w:shd w:val="clear" w:color="auto" w:fill="D9D9D9" w:themeFill="background1" w:themeFillShade="D9"/>
            <w:vAlign w:val="center"/>
          </w:tcPr>
          <w:p w14:paraId="0F0E6E7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037" w:type="dxa"/>
            <w:tcBorders>
              <w:top w:val="single" w:sz="4" w:space="0" w:color="000000"/>
              <w:bottom w:val="single" w:sz="4" w:space="0" w:color="000000"/>
            </w:tcBorders>
            <w:shd w:val="clear" w:color="auto" w:fill="D9D9D9" w:themeFill="background1" w:themeFillShade="D9"/>
            <w:tcMar>
              <w:top w:w="0" w:type="dxa"/>
              <w:bottom w:w="0" w:type="dxa"/>
            </w:tcMar>
            <w:vAlign w:val="center"/>
          </w:tcPr>
          <w:p w14:paraId="37AFA557"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c>
          <w:tcPr>
            <w:tcW w:w="1247" w:type="dxa"/>
            <w:tcBorders>
              <w:top w:val="single" w:sz="4" w:space="0" w:color="000000"/>
              <w:bottom w:val="single" w:sz="4" w:space="0" w:color="000000"/>
            </w:tcBorders>
            <w:shd w:val="clear" w:color="auto" w:fill="D9D9D9" w:themeFill="background1" w:themeFillShade="D9"/>
            <w:vAlign w:val="center"/>
          </w:tcPr>
          <w:p w14:paraId="6866CE9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423" w:type="dxa"/>
            <w:tcBorders>
              <w:top w:val="single" w:sz="4" w:space="0" w:color="000000"/>
              <w:bottom w:val="single" w:sz="4" w:space="0" w:color="000000"/>
            </w:tcBorders>
            <w:shd w:val="clear" w:color="auto" w:fill="D9D9D9" w:themeFill="background1" w:themeFillShade="D9"/>
            <w:tcMar>
              <w:top w:w="0" w:type="dxa"/>
              <w:bottom w:w="0" w:type="dxa"/>
            </w:tcMar>
            <w:vAlign w:val="center"/>
          </w:tcPr>
          <w:p w14:paraId="4B10B52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r>
    </w:tbl>
    <w:p w14:paraId="26DE0203" w14:textId="77777777" w:rsidR="00193FDB" w:rsidRPr="00CC6E6F" w:rsidRDefault="00193FDB" w:rsidP="006F4A31">
      <w:pPr>
        <w:spacing w:after="0" w:line="240" w:lineRule="auto"/>
        <w:rPr>
          <w:rFonts w:ascii="Arial" w:hAnsi="Arial" w:cs="Arial"/>
          <w:color w:val="000000" w:themeColor="text1"/>
        </w:rPr>
      </w:pPr>
    </w:p>
    <w:p w14:paraId="2DFFFEFD"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 xml:space="preserve">Table 3 presents the educational attainment of the respondents' parents, revealing that most of them have reached the college level or have earned a college degree. This indicates that a considerable number of respondents come from families where higher education is valued and pursued. The presence of parents with college-level education or higher may have a positive influence on the academic motivation and performance of the respondents, as these parents are likely to provide support and guidance in navigating their educational journey. Additionally, having parents who have experienced higher education </w:t>
      </w:r>
      <w:r w:rsidR="003D467D" w:rsidRPr="00CC6E6F">
        <w:rPr>
          <w:rFonts w:ascii="Arial" w:hAnsi="Arial" w:cs="Arial"/>
          <w:color w:val="000000" w:themeColor="text1"/>
        </w:rPr>
        <w:t>first-hand</w:t>
      </w:r>
      <w:r w:rsidRPr="00CC6E6F">
        <w:rPr>
          <w:rFonts w:ascii="Arial" w:hAnsi="Arial" w:cs="Arial"/>
          <w:color w:val="000000" w:themeColor="text1"/>
        </w:rPr>
        <w:t xml:space="preserve"> may foster a learning environment at home, encouraging academic achievement. Understanding the educational background of the respondents’ parents offers insight into the family dynamics that may contribute to the respondents’ academic aspirations and success. </w:t>
      </w:r>
    </w:p>
    <w:p w14:paraId="50E5F7D7" w14:textId="77777777" w:rsidR="00193FDB" w:rsidRPr="00CC6E6F" w:rsidRDefault="00193FDB" w:rsidP="006F4A31">
      <w:pPr>
        <w:spacing w:after="0" w:line="240" w:lineRule="auto"/>
        <w:ind w:firstLine="720"/>
        <w:jc w:val="both"/>
        <w:rPr>
          <w:rFonts w:ascii="Arial" w:hAnsi="Arial" w:cs="Arial"/>
          <w:color w:val="000000" w:themeColor="text1"/>
        </w:rPr>
      </w:pPr>
    </w:p>
    <w:p w14:paraId="2161DB55" w14:textId="77777777" w:rsidR="00193FDB" w:rsidRPr="00CC6E6F" w:rsidRDefault="00193FDB" w:rsidP="006F4A31">
      <w:pPr>
        <w:spacing w:after="0" w:line="240" w:lineRule="auto"/>
        <w:ind w:firstLine="720"/>
        <w:jc w:val="both"/>
        <w:rPr>
          <w:rFonts w:ascii="Arial" w:hAnsi="Arial" w:cs="Arial"/>
          <w:color w:val="000000" w:themeColor="text1"/>
        </w:rPr>
      </w:pPr>
    </w:p>
    <w:p w14:paraId="422818C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4. Type of Scholar</w:t>
      </w:r>
    </w:p>
    <w:p w14:paraId="174A8BE4" w14:textId="77777777" w:rsidR="00193FDB" w:rsidRPr="00CC6E6F" w:rsidRDefault="00193FDB" w:rsidP="006F4A31">
      <w:pPr>
        <w:spacing w:after="0" w:line="240" w:lineRule="auto"/>
        <w:jc w:val="both"/>
        <w:rPr>
          <w:rFonts w:ascii="Arial" w:hAnsi="Arial" w:cs="Arial"/>
          <w:color w:val="000000" w:themeColor="text1"/>
        </w:rPr>
      </w:pPr>
    </w:p>
    <w:tbl>
      <w:tblPr>
        <w:tblW w:w="5346" w:type="dxa"/>
        <w:jc w:val="center"/>
        <w:tblLayout w:type="fixed"/>
        <w:tblCellMar>
          <w:top w:w="30" w:type="dxa"/>
          <w:left w:w="30" w:type="dxa"/>
          <w:bottom w:w="30" w:type="dxa"/>
          <w:right w:w="30" w:type="dxa"/>
        </w:tblCellMar>
        <w:tblLook w:val="0000" w:firstRow="0" w:lastRow="0" w:firstColumn="0" w:lastColumn="0" w:noHBand="0" w:noVBand="0"/>
      </w:tblPr>
      <w:tblGrid>
        <w:gridCol w:w="2267"/>
        <w:gridCol w:w="1473"/>
        <w:gridCol w:w="1606"/>
      </w:tblGrid>
      <w:tr w:rsidR="00CC6E6F" w:rsidRPr="00CC6E6F" w14:paraId="062EC9B0" w14:textId="77777777">
        <w:trPr>
          <w:cantSplit/>
          <w:tblHeader/>
          <w:jc w:val="center"/>
        </w:trPr>
        <w:tc>
          <w:tcPr>
            <w:tcW w:w="2267" w:type="dxa"/>
            <w:tcBorders>
              <w:top w:val="single" w:sz="4" w:space="0" w:color="000000"/>
              <w:bottom w:val="single" w:sz="4" w:space="0" w:color="000000"/>
            </w:tcBorders>
            <w:shd w:val="clear" w:color="auto" w:fill="D9D9D9" w:themeFill="background1" w:themeFillShade="D9"/>
          </w:tcPr>
          <w:p w14:paraId="21E57343" w14:textId="77777777" w:rsidR="00193FDB" w:rsidRPr="00CC6E6F" w:rsidRDefault="00193FDB" w:rsidP="006F4A31">
            <w:pPr>
              <w:spacing w:after="0" w:line="240" w:lineRule="auto"/>
              <w:rPr>
                <w:rFonts w:ascii="Arial" w:hAnsi="Arial" w:cs="Arial"/>
                <w:color w:val="000000" w:themeColor="text1"/>
              </w:rPr>
            </w:pPr>
          </w:p>
        </w:tc>
        <w:tc>
          <w:tcPr>
            <w:tcW w:w="1473" w:type="dxa"/>
            <w:tcBorders>
              <w:top w:val="single" w:sz="4" w:space="0" w:color="000000"/>
              <w:bottom w:val="single" w:sz="4" w:space="0" w:color="000000"/>
            </w:tcBorders>
            <w:shd w:val="clear" w:color="auto" w:fill="D9D9D9" w:themeFill="background1" w:themeFillShade="D9"/>
            <w:vAlign w:val="bottom"/>
          </w:tcPr>
          <w:p w14:paraId="7A83851D"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Frequency</w:t>
            </w:r>
          </w:p>
        </w:tc>
        <w:tc>
          <w:tcPr>
            <w:tcW w:w="1606" w:type="dxa"/>
            <w:tcBorders>
              <w:top w:val="single" w:sz="4" w:space="0" w:color="000000"/>
              <w:bottom w:val="single" w:sz="4" w:space="0" w:color="000000"/>
            </w:tcBorders>
            <w:shd w:val="clear" w:color="auto" w:fill="D9D9D9" w:themeFill="background1" w:themeFillShade="D9"/>
            <w:vAlign w:val="bottom"/>
          </w:tcPr>
          <w:p w14:paraId="22969715"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Percent</w:t>
            </w:r>
          </w:p>
        </w:tc>
      </w:tr>
      <w:tr w:rsidR="00CC6E6F" w:rsidRPr="00CC6E6F" w14:paraId="04BE8004" w14:textId="77777777">
        <w:trPr>
          <w:cantSplit/>
          <w:tblHeader/>
          <w:jc w:val="center"/>
        </w:trPr>
        <w:tc>
          <w:tcPr>
            <w:tcW w:w="2267" w:type="dxa"/>
            <w:tcBorders>
              <w:top w:val="single" w:sz="4" w:space="0" w:color="000000"/>
            </w:tcBorders>
            <w:shd w:val="clear" w:color="auto" w:fill="FFFFFF"/>
          </w:tcPr>
          <w:p w14:paraId="4BFC1C3C"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College Scholar</w:t>
            </w:r>
          </w:p>
        </w:tc>
        <w:tc>
          <w:tcPr>
            <w:tcW w:w="1473" w:type="dxa"/>
            <w:tcBorders>
              <w:top w:val="single" w:sz="4" w:space="0" w:color="000000"/>
            </w:tcBorders>
            <w:shd w:val="clear" w:color="auto" w:fill="FFFFFF"/>
            <w:vAlign w:val="center"/>
          </w:tcPr>
          <w:p w14:paraId="21D4059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482</w:t>
            </w:r>
          </w:p>
        </w:tc>
        <w:tc>
          <w:tcPr>
            <w:tcW w:w="1606" w:type="dxa"/>
            <w:tcBorders>
              <w:top w:val="single" w:sz="4" w:space="0" w:color="000000"/>
            </w:tcBorders>
            <w:shd w:val="clear" w:color="auto" w:fill="FFFFFF"/>
            <w:vAlign w:val="center"/>
          </w:tcPr>
          <w:p w14:paraId="5DE71286"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86.1</w:t>
            </w:r>
          </w:p>
        </w:tc>
      </w:tr>
      <w:tr w:rsidR="00CC6E6F" w:rsidRPr="00CC6E6F" w14:paraId="0446572F" w14:textId="77777777">
        <w:trPr>
          <w:cantSplit/>
          <w:tblHeader/>
          <w:jc w:val="center"/>
        </w:trPr>
        <w:tc>
          <w:tcPr>
            <w:tcW w:w="2267" w:type="dxa"/>
            <w:tcBorders>
              <w:bottom w:val="single" w:sz="4" w:space="0" w:color="000000"/>
            </w:tcBorders>
            <w:shd w:val="clear" w:color="auto" w:fill="FFFFFF"/>
          </w:tcPr>
          <w:p w14:paraId="1B41CB0F"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University Scholar</w:t>
            </w:r>
          </w:p>
        </w:tc>
        <w:tc>
          <w:tcPr>
            <w:tcW w:w="1473" w:type="dxa"/>
            <w:tcBorders>
              <w:bottom w:val="single" w:sz="4" w:space="0" w:color="000000"/>
            </w:tcBorders>
            <w:shd w:val="clear" w:color="auto" w:fill="FFFFFF"/>
            <w:vAlign w:val="center"/>
          </w:tcPr>
          <w:p w14:paraId="4617BB5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78</w:t>
            </w:r>
          </w:p>
        </w:tc>
        <w:tc>
          <w:tcPr>
            <w:tcW w:w="1606" w:type="dxa"/>
            <w:tcBorders>
              <w:bottom w:val="single" w:sz="4" w:space="0" w:color="000000"/>
            </w:tcBorders>
            <w:shd w:val="clear" w:color="auto" w:fill="FFFFFF"/>
            <w:vAlign w:val="center"/>
          </w:tcPr>
          <w:p w14:paraId="177BD27A"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13.9</w:t>
            </w:r>
          </w:p>
        </w:tc>
      </w:tr>
      <w:tr w:rsidR="00CC6E6F" w:rsidRPr="00CC6E6F" w14:paraId="250B8BDB" w14:textId="77777777">
        <w:trPr>
          <w:cantSplit/>
          <w:tblHeader/>
          <w:jc w:val="center"/>
        </w:trPr>
        <w:tc>
          <w:tcPr>
            <w:tcW w:w="2267" w:type="dxa"/>
            <w:tcBorders>
              <w:top w:val="single" w:sz="4" w:space="0" w:color="000000"/>
              <w:bottom w:val="single" w:sz="4" w:space="0" w:color="000000"/>
            </w:tcBorders>
            <w:shd w:val="clear" w:color="auto" w:fill="D9D9D9" w:themeFill="background1" w:themeFillShade="D9"/>
          </w:tcPr>
          <w:p w14:paraId="198B56C8" w14:textId="77777777" w:rsidR="00193FDB" w:rsidRPr="00CC6E6F" w:rsidRDefault="009C705E" w:rsidP="006F4A31">
            <w:pPr>
              <w:spacing w:after="0" w:line="240" w:lineRule="auto"/>
              <w:rPr>
                <w:rFonts w:ascii="Arial" w:hAnsi="Arial" w:cs="Arial"/>
                <w:color w:val="000000" w:themeColor="text1"/>
              </w:rPr>
            </w:pPr>
            <w:r w:rsidRPr="00CC6E6F">
              <w:rPr>
                <w:rFonts w:ascii="Arial" w:hAnsi="Arial" w:cs="Arial"/>
                <w:color w:val="000000" w:themeColor="text1"/>
              </w:rPr>
              <w:t>Total</w:t>
            </w:r>
          </w:p>
        </w:tc>
        <w:tc>
          <w:tcPr>
            <w:tcW w:w="1473" w:type="dxa"/>
            <w:tcBorders>
              <w:top w:val="single" w:sz="4" w:space="0" w:color="000000"/>
              <w:bottom w:val="single" w:sz="4" w:space="0" w:color="000000"/>
            </w:tcBorders>
            <w:shd w:val="clear" w:color="auto" w:fill="D9D9D9" w:themeFill="background1" w:themeFillShade="D9"/>
            <w:vAlign w:val="center"/>
          </w:tcPr>
          <w:p w14:paraId="118CECAF"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560</w:t>
            </w:r>
          </w:p>
        </w:tc>
        <w:tc>
          <w:tcPr>
            <w:tcW w:w="1606" w:type="dxa"/>
            <w:tcBorders>
              <w:top w:val="single" w:sz="4" w:space="0" w:color="000000"/>
              <w:bottom w:val="single" w:sz="4" w:space="0" w:color="000000"/>
            </w:tcBorders>
            <w:shd w:val="clear" w:color="auto" w:fill="D9D9D9" w:themeFill="background1" w:themeFillShade="D9"/>
            <w:vAlign w:val="center"/>
          </w:tcPr>
          <w:p w14:paraId="6660A7A0"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100</w:t>
            </w:r>
          </w:p>
        </w:tc>
      </w:tr>
    </w:tbl>
    <w:p w14:paraId="47010528" w14:textId="77777777" w:rsidR="00193FDB" w:rsidRPr="00CC6E6F" w:rsidRDefault="00193FDB" w:rsidP="006F4A31">
      <w:pPr>
        <w:spacing w:after="0" w:line="240" w:lineRule="auto"/>
        <w:jc w:val="both"/>
        <w:rPr>
          <w:rFonts w:ascii="Arial" w:hAnsi="Arial" w:cs="Arial"/>
          <w:color w:val="000000" w:themeColor="text1"/>
        </w:rPr>
      </w:pPr>
    </w:p>
    <w:p w14:paraId="0D2FBD01" w14:textId="77777777" w:rsidR="00193FDB" w:rsidRPr="00CC6E6F" w:rsidRDefault="009C705E" w:rsidP="006F4A31">
      <w:pPr>
        <w:spacing w:after="0" w:line="240" w:lineRule="auto"/>
        <w:jc w:val="both"/>
        <w:rPr>
          <w:rFonts w:ascii="Arial" w:hAnsi="Arial" w:cs="Arial"/>
          <w:color w:val="000000" w:themeColor="text1"/>
        </w:rPr>
      </w:pPr>
      <w:r w:rsidRPr="00CC6E6F">
        <w:rPr>
          <w:rFonts w:ascii="Arial" w:hAnsi="Arial" w:cs="Arial"/>
          <w:color w:val="000000" w:themeColor="text1"/>
        </w:rPr>
        <w:t>Table 4 presents the type of scholarship the respondents belong. The table shows that majority of the academic scholars of the University of Eastern Philippines are college scholars.</w:t>
      </w:r>
    </w:p>
    <w:p w14:paraId="7B72914C" w14:textId="77777777" w:rsidR="00193FDB" w:rsidRPr="00CC6E6F" w:rsidRDefault="00193FDB" w:rsidP="006F4A31">
      <w:pPr>
        <w:spacing w:after="0" w:line="240" w:lineRule="auto"/>
        <w:rPr>
          <w:rFonts w:ascii="Arial" w:hAnsi="Arial" w:cs="Arial"/>
          <w:color w:val="000000" w:themeColor="text1"/>
        </w:rPr>
      </w:pPr>
    </w:p>
    <w:p w14:paraId="753D0AD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5. College of the Respondents</w:t>
      </w:r>
    </w:p>
    <w:p w14:paraId="41D4D7A8" w14:textId="77777777" w:rsidR="00193FDB" w:rsidRPr="00CC6E6F" w:rsidRDefault="00193FDB" w:rsidP="006F4A31">
      <w:pPr>
        <w:spacing w:after="0" w:line="240" w:lineRule="auto"/>
        <w:jc w:val="center"/>
        <w:rPr>
          <w:rFonts w:ascii="Arial" w:hAnsi="Arial" w:cs="Arial"/>
          <w:color w:val="000000" w:themeColor="text1"/>
        </w:rPr>
      </w:pPr>
    </w:p>
    <w:tbl>
      <w:tblPr>
        <w:tblW w:w="8551" w:type="dxa"/>
        <w:jc w:val="center"/>
        <w:tblLayout w:type="fixed"/>
        <w:tblCellMar>
          <w:top w:w="30" w:type="dxa"/>
          <w:left w:w="30" w:type="dxa"/>
          <w:bottom w:w="30" w:type="dxa"/>
          <w:right w:w="30" w:type="dxa"/>
        </w:tblCellMar>
        <w:tblLook w:val="0000" w:firstRow="0" w:lastRow="0" w:firstColumn="0" w:lastColumn="0" w:noHBand="0" w:noVBand="0"/>
      </w:tblPr>
      <w:tblGrid>
        <w:gridCol w:w="5696"/>
        <w:gridCol w:w="1434"/>
        <w:gridCol w:w="1421"/>
      </w:tblGrid>
      <w:tr w:rsidR="00CC6E6F" w:rsidRPr="00CC6E6F" w14:paraId="6695849F" w14:textId="77777777">
        <w:trPr>
          <w:cantSplit/>
          <w:trHeight w:val="221"/>
          <w:tblHeader/>
          <w:jc w:val="center"/>
        </w:trPr>
        <w:tc>
          <w:tcPr>
            <w:tcW w:w="5696" w:type="dxa"/>
            <w:tcBorders>
              <w:top w:val="single" w:sz="4" w:space="0" w:color="000000"/>
              <w:bottom w:val="single" w:sz="4" w:space="0" w:color="000000"/>
            </w:tcBorders>
            <w:shd w:val="clear" w:color="auto" w:fill="D9D9D9" w:themeFill="background1" w:themeFillShade="D9"/>
          </w:tcPr>
          <w:p w14:paraId="1D6218E2" w14:textId="77777777" w:rsidR="00193FDB" w:rsidRPr="00CC6E6F" w:rsidRDefault="00193FDB" w:rsidP="006F4A31">
            <w:pPr>
              <w:spacing w:after="0" w:line="240" w:lineRule="auto"/>
              <w:jc w:val="center"/>
              <w:rPr>
                <w:rFonts w:ascii="Arial" w:hAnsi="Arial" w:cs="Arial"/>
                <w:color w:val="000000" w:themeColor="text1"/>
                <w:sz w:val="12"/>
              </w:rPr>
            </w:pPr>
          </w:p>
        </w:tc>
        <w:tc>
          <w:tcPr>
            <w:tcW w:w="1434" w:type="dxa"/>
            <w:tcBorders>
              <w:top w:val="single" w:sz="4" w:space="0" w:color="000000"/>
              <w:bottom w:val="single" w:sz="4" w:space="0" w:color="000000"/>
            </w:tcBorders>
            <w:shd w:val="clear" w:color="auto" w:fill="D9D9D9" w:themeFill="background1" w:themeFillShade="D9"/>
            <w:vAlign w:val="center"/>
          </w:tcPr>
          <w:p w14:paraId="57614934"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Frequency</w:t>
            </w:r>
          </w:p>
        </w:tc>
        <w:tc>
          <w:tcPr>
            <w:tcW w:w="1421" w:type="dxa"/>
            <w:tcBorders>
              <w:top w:val="single" w:sz="4" w:space="0" w:color="000000"/>
              <w:bottom w:val="single" w:sz="4" w:space="0" w:color="000000"/>
            </w:tcBorders>
            <w:shd w:val="clear" w:color="auto" w:fill="D9D9D9" w:themeFill="background1" w:themeFillShade="D9"/>
            <w:vAlign w:val="center"/>
          </w:tcPr>
          <w:p w14:paraId="4A422515"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Percent</w:t>
            </w:r>
          </w:p>
        </w:tc>
      </w:tr>
      <w:tr w:rsidR="00CC6E6F" w:rsidRPr="00CC6E6F" w14:paraId="0297B6EE" w14:textId="77777777">
        <w:trPr>
          <w:cantSplit/>
          <w:trHeight w:val="208"/>
          <w:tblHeader/>
          <w:jc w:val="center"/>
        </w:trPr>
        <w:tc>
          <w:tcPr>
            <w:tcW w:w="5696" w:type="dxa"/>
            <w:tcBorders>
              <w:top w:val="single" w:sz="4" w:space="0" w:color="000000"/>
            </w:tcBorders>
            <w:shd w:val="clear" w:color="auto" w:fill="FFFFFF"/>
          </w:tcPr>
          <w:p w14:paraId="110DBA7B"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Agriculture, Fisheries, and Natural Resources</w:t>
            </w:r>
          </w:p>
        </w:tc>
        <w:tc>
          <w:tcPr>
            <w:tcW w:w="1434" w:type="dxa"/>
            <w:tcBorders>
              <w:top w:val="single" w:sz="4" w:space="0" w:color="000000"/>
            </w:tcBorders>
            <w:shd w:val="clear" w:color="auto" w:fill="FFFFFF"/>
            <w:vAlign w:val="center"/>
          </w:tcPr>
          <w:p w14:paraId="56B7B7AE"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20</w:t>
            </w:r>
          </w:p>
        </w:tc>
        <w:tc>
          <w:tcPr>
            <w:tcW w:w="1421" w:type="dxa"/>
            <w:tcBorders>
              <w:top w:val="single" w:sz="4" w:space="0" w:color="000000"/>
            </w:tcBorders>
            <w:shd w:val="clear" w:color="auto" w:fill="FFFFFF"/>
            <w:vAlign w:val="center"/>
          </w:tcPr>
          <w:p w14:paraId="610E747D"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3.6</w:t>
            </w:r>
          </w:p>
        </w:tc>
      </w:tr>
      <w:tr w:rsidR="00CC6E6F" w:rsidRPr="00CC6E6F" w14:paraId="47B3AFCE" w14:textId="77777777">
        <w:trPr>
          <w:cantSplit/>
          <w:trHeight w:val="208"/>
          <w:tblHeader/>
          <w:jc w:val="center"/>
        </w:trPr>
        <w:tc>
          <w:tcPr>
            <w:tcW w:w="5696" w:type="dxa"/>
            <w:shd w:val="clear" w:color="auto" w:fill="FFFFFF"/>
          </w:tcPr>
          <w:p w14:paraId="115181EF"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Arts and Communication</w:t>
            </w:r>
          </w:p>
        </w:tc>
        <w:tc>
          <w:tcPr>
            <w:tcW w:w="1434" w:type="dxa"/>
            <w:shd w:val="clear" w:color="auto" w:fill="FFFFFF"/>
            <w:vAlign w:val="center"/>
          </w:tcPr>
          <w:p w14:paraId="7EF26D83"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74</w:t>
            </w:r>
          </w:p>
        </w:tc>
        <w:tc>
          <w:tcPr>
            <w:tcW w:w="1421" w:type="dxa"/>
            <w:shd w:val="clear" w:color="auto" w:fill="FFFFFF"/>
            <w:vAlign w:val="center"/>
          </w:tcPr>
          <w:p w14:paraId="35603A91"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13.2</w:t>
            </w:r>
          </w:p>
        </w:tc>
      </w:tr>
      <w:tr w:rsidR="00CC6E6F" w:rsidRPr="00CC6E6F" w14:paraId="1A66AE39" w14:textId="77777777">
        <w:trPr>
          <w:cantSplit/>
          <w:trHeight w:val="208"/>
          <w:tblHeader/>
          <w:jc w:val="center"/>
        </w:trPr>
        <w:tc>
          <w:tcPr>
            <w:tcW w:w="5696" w:type="dxa"/>
            <w:shd w:val="clear" w:color="auto" w:fill="FFFFFF"/>
          </w:tcPr>
          <w:p w14:paraId="536C5796"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Business Administration</w:t>
            </w:r>
          </w:p>
        </w:tc>
        <w:tc>
          <w:tcPr>
            <w:tcW w:w="1434" w:type="dxa"/>
            <w:shd w:val="clear" w:color="auto" w:fill="FFFFFF"/>
            <w:vAlign w:val="center"/>
          </w:tcPr>
          <w:p w14:paraId="7E6908F4"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117</w:t>
            </w:r>
          </w:p>
        </w:tc>
        <w:tc>
          <w:tcPr>
            <w:tcW w:w="1421" w:type="dxa"/>
            <w:shd w:val="clear" w:color="auto" w:fill="FFFFFF"/>
            <w:vAlign w:val="center"/>
          </w:tcPr>
          <w:p w14:paraId="1E897553"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20.9</w:t>
            </w:r>
          </w:p>
        </w:tc>
      </w:tr>
      <w:tr w:rsidR="00CC6E6F" w:rsidRPr="00CC6E6F" w14:paraId="476C0C51" w14:textId="77777777">
        <w:trPr>
          <w:cantSplit/>
          <w:trHeight w:val="208"/>
          <w:tblHeader/>
          <w:jc w:val="center"/>
        </w:trPr>
        <w:tc>
          <w:tcPr>
            <w:tcW w:w="5696" w:type="dxa"/>
            <w:shd w:val="clear" w:color="auto" w:fill="FFFFFF"/>
          </w:tcPr>
          <w:p w14:paraId="7036759B"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Education</w:t>
            </w:r>
          </w:p>
        </w:tc>
        <w:tc>
          <w:tcPr>
            <w:tcW w:w="1434" w:type="dxa"/>
            <w:shd w:val="clear" w:color="auto" w:fill="FFFFFF"/>
            <w:vAlign w:val="center"/>
          </w:tcPr>
          <w:p w14:paraId="744A9E49"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293</w:t>
            </w:r>
          </w:p>
        </w:tc>
        <w:tc>
          <w:tcPr>
            <w:tcW w:w="1421" w:type="dxa"/>
            <w:shd w:val="clear" w:color="auto" w:fill="FFFFFF"/>
            <w:vAlign w:val="center"/>
          </w:tcPr>
          <w:p w14:paraId="6DA754C5"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52.3</w:t>
            </w:r>
          </w:p>
        </w:tc>
      </w:tr>
      <w:tr w:rsidR="00CC6E6F" w:rsidRPr="00CC6E6F" w14:paraId="5F3F765A" w14:textId="77777777">
        <w:trPr>
          <w:cantSplit/>
          <w:trHeight w:val="208"/>
          <w:tblHeader/>
          <w:jc w:val="center"/>
        </w:trPr>
        <w:tc>
          <w:tcPr>
            <w:tcW w:w="5696" w:type="dxa"/>
            <w:shd w:val="clear" w:color="auto" w:fill="FFFFFF"/>
          </w:tcPr>
          <w:p w14:paraId="172157EB"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Engineering</w:t>
            </w:r>
          </w:p>
        </w:tc>
        <w:tc>
          <w:tcPr>
            <w:tcW w:w="1434" w:type="dxa"/>
            <w:shd w:val="clear" w:color="auto" w:fill="FFFFFF"/>
            <w:vAlign w:val="center"/>
          </w:tcPr>
          <w:p w14:paraId="753699B3"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30</w:t>
            </w:r>
          </w:p>
        </w:tc>
        <w:tc>
          <w:tcPr>
            <w:tcW w:w="1421" w:type="dxa"/>
            <w:shd w:val="clear" w:color="auto" w:fill="FFFFFF"/>
            <w:vAlign w:val="center"/>
          </w:tcPr>
          <w:p w14:paraId="4AB3653B"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5.4</w:t>
            </w:r>
          </w:p>
        </w:tc>
      </w:tr>
      <w:tr w:rsidR="00CC6E6F" w:rsidRPr="00CC6E6F" w14:paraId="4FBF2ABD" w14:textId="77777777">
        <w:trPr>
          <w:cantSplit/>
          <w:trHeight w:val="208"/>
          <w:tblHeader/>
          <w:jc w:val="center"/>
        </w:trPr>
        <w:tc>
          <w:tcPr>
            <w:tcW w:w="5696" w:type="dxa"/>
            <w:shd w:val="clear" w:color="auto" w:fill="FFFFFF"/>
          </w:tcPr>
          <w:p w14:paraId="20AC4672"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Nursing and Allied Health Sciences</w:t>
            </w:r>
          </w:p>
        </w:tc>
        <w:tc>
          <w:tcPr>
            <w:tcW w:w="1434" w:type="dxa"/>
            <w:shd w:val="clear" w:color="auto" w:fill="FFFFFF"/>
            <w:vAlign w:val="center"/>
          </w:tcPr>
          <w:p w14:paraId="0C173E89"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12</w:t>
            </w:r>
          </w:p>
        </w:tc>
        <w:tc>
          <w:tcPr>
            <w:tcW w:w="1421" w:type="dxa"/>
            <w:shd w:val="clear" w:color="auto" w:fill="FFFFFF"/>
            <w:vAlign w:val="center"/>
          </w:tcPr>
          <w:p w14:paraId="72C6CD4E"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2.1</w:t>
            </w:r>
          </w:p>
        </w:tc>
      </w:tr>
      <w:tr w:rsidR="00CC6E6F" w:rsidRPr="00CC6E6F" w14:paraId="78BB4435" w14:textId="77777777">
        <w:trPr>
          <w:cantSplit/>
          <w:trHeight w:val="208"/>
          <w:tblHeader/>
          <w:jc w:val="center"/>
        </w:trPr>
        <w:tc>
          <w:tcPr>
            <w:tcW w:w="5696" w:type="dxa"/>
            <w:shd w:val="clear" w:color="auto" w:fill="FFFFFF"/>
          </w:tcPr>
          <w:p w14:paraId="73D762CF"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Science</w:t>
            </w:r>
          </w:p>
        </w:tc>
        <w:tc>
          <w:tcPr>
            <w:tcW w:w="1434" w:type="dxa"/>
            <w:shd w:val="clear" w:color="auto" w:fill="FFFFFF"/>
            <w:vAlign w:val="center"/>
          </w:tcPr>
          <w:p w14:paraId="28F68A59"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10</w:t>
            </w:r>
          </w:p>
        </w:tc>
        <w:tc>
          <w:tcPr>
            <w:tcW w:w="1421" w:type="dxa"/>
            <w:shd w:val="clear" w:color="auto" w:fill="FFFFFF"/>
            <w:vAlign w:val="center"/>
          </w:tcPr>
          <w:p w14:paraId="15264895"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1.8</w:t>
            </w:r>
          </w:p>
        </w:tc>
      </w:tr>
      <w:tr w:rsidR="00CC6E6F" w:rsidRPr="00CC6E6F" w14:paraId="573B4D9B" w14:textId="77777777">
        <w:trPr>
          <w:cantSplit/>
          <w:trHeight w:val="208"/>
          <w:tblHeader/>
          <w:jc w:val="center"/>
        </w:trPr>
        <w:tc>
          <w:tcPr>
            <w:tcW w:w="5696" w:type="dxa"/>
            <w:tcBorders>
              <w:bottom w:val="single" w:sz="4" w:space="0" w:color="000000"/>
            </w:tcBorders>
            <w:shd w:val="clear" w:color="auto" w:fill="FFFFFF"/>
          </w:tcPr>
          <w:p w14:paraId="43349B6A"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hAnsi="Arial" w:cs="Arial"/>
                <w:color w:val="000000" w:themeColor="text1"/>
                <w:sz w:val="20"/>
              </w:rPr>
              <w:t>College of Veterinary Medicine</w:t>
            </w:r>
          </w:p>
        </w:tc>
        <w:tc>
          <w:tcPr>
            <w:tcW w:w="1434" w:type="dxa"/>
            <w:tcBorders>
              <w:bottom w:val="single" w:sz="4" w:space="0" w:color="000000"/>
            </w:tcBorders>
            <w:shd w:val="clear" w:color="auto" w:fill="FFFFFF"/>
            <w:vAlign w:val="center"/>
          </w:tcPr>
          <w:p w14:paraId="543B1C94"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4</w:t>
            </w:r>
          </w:p>
        </w:tc>
        <w:tc>
          <w:tcPr>
            <w:tcW w:w="1421" w:type="dxa"/>
            <w:tcBorders>
              <w:bottom w:val="single" w:sz="4" w:space="0" w:color="000000"/>
            </w:tcBorders>
            <w:shd w:val="clear" w:color="auto" w:fill="FFFFFF"/>
            <w:vAlign w:val="center"/>
          </w:tcPr>
          <w:p w14:paraId="7AC44941"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0.7</w:t>
            </w:r>
          </w:p>
        </w:tc>
      </w:tr>
      <w:tr w:rsidR="00CC6E6F" w:rsidRPr="00CC6E6F" w14:paraId="47FD67AA" w14:textId="77777777">
        <w:trPr>
          <w:cantSplit/>
          <w:trHeight w:val="201"/>
          <w:tblHeader/>
          <w:jc w:val="center"/>
        </w:trPr>
        <w:tc>
          <w:tcPr>
            <w:tcW w:w="5696" w:type="dxa"/>
            <w:tcBorders>
              <w:top w:val="single" w:sz="4" w:space="0" w:color="000000"/>
              <w:bottom w:val="single" w:sz="4" w:space="0" w:color="000000"/>
            </w:tcBorders>
            <w:shd w:val="clear" w:color="auto" w:fill="D9D9D9" w:themeFill="background1" w:themeFillShade="D9"/>
          </w:tcPr>
          <w:p w14:paraId="191D0B0D"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Total</w:t>
            </w:r>
          </w:p>
        </w:tc>
        <w:tc>
          <w:tcPr>
            <w:tcW w:w="1434" w:type="dxa"/>
            <w:tcBorders>
              <w:top w:val="single" w:sz="4" w:space="0" w:color="000000"/>
              <w:bottom w:val="single" w:sz="4" w:space="0" w:color="000000"/>
            </w:tcBorders>
            <w:shd w:val="clear" w:color="auto" w:fill="D9D9D9" w:themeFill="background1" w:themeFillShade="D9"/>
            <w:vAlign w:val="center"/>
          </w:tcPr>
          <w:p w14:paraId="0A3DC01A"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560</w:t>
            </w:r>
          </w:p>
        </w:tc>
        <w:tc>
          <w:tcPr>
            <w:tcW w:w="1421" w:type="dxa"/>
            <w:tcBorders>
              <w:top w:val="single" w:sz="4" w:space="0" w:color="000000"/>
              <w:bottom w:val="single" w:sz="4" w:space="0" w:color="000000"/>
            </w:tcBorders>
            <w:shd w:val="clear" w:color="auto" w:fill="D9D9D9" w:themeFill="background1" w:themeFillShade="D9"/>
            <w:vAlign w:val="center"/>
          </w:tcPr>
          <w:p w14:paraId="7DFF58C5"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hAnsi="Arial" w:cs="Arial"/>
                <w:color w:val="000000" w:themeColor="text1"/>
                <w:sz w:val="20"/>
              </w:rPr>
              <w:t>100</w:t>
            </w:r>
          </w:p>
        </w:tc>
      </w:tr>
    </w:tbl>
    <w:p w14:paraId="5F7EC663" w14:textId="77777777" w:rsidR="00193FDB" w:rsidRPr="00CC6E6F" w:rsidRDefault="00193FDB" w:rsidP="006F4A31">
      <w:pPr>
        <w:spacing w:after="0" w:line="240" w:lineRule="auto"/>
        <w:rPr>
          <w:rFonts w:ascii="Arial" w:hAnsi="Arial" w:cs="Arial"/>
          <w:color w:val="000000" w:themeColor="text1"/>
        </w:rPr>
      </w:pPr>
    </w:p>
    <w:p w14:paraId="1D8DB7CE" w14:textId="77777777" w:rsidR="00193FDB" w:rsidRPr="00CC6E6F" w:rsidRDefault="00193FDB" w:rsidP="006F4A31">
      <w:pPr>
        <w:spacing w:after="0" w:line="240" w:lineRule="auto"/>
        <w:rPr>
          <w:rFonts w:ascii="Arial" w:hAnsi="Arial" w:cs="Arial"/>
          <w:color w:val="000000" w:themeColor="text1"/>
        </w:rPr>
      </w:pPr>
    </w:p>
    <w:p w14:paraId="60D12CA1" w14:textId="77777777" w:rsidR="00193FDB" w:rsidRPr="00CC6E6F" w:rsidRDefault="009C705E" w:rsidP="006F4A31">
      <w:pPr>
        <w:spacing w:after="0" w:line="240" w:lineRule="auto"/>
        <w:ind w:firstLine="720"/>
        <w:jc w:val="both"/>
        <w:rPr>
          <w:rFonts w:ascii="Arial" w:hAnsi="Arial" w:cs="Arial"/>
          <w:color w:val="000000" w:themeColor="text1"/>
        </w:rPr>
      </w:pPr>
      <w:r w:rsidRPr="00CC6E6F">
        <w:rPr>
          <w:rFonts w:ascii="Arial" w:hAnsi="Arial" w:cs="Arial"/>
          <w:color w:val="000000" w:themeColor="text1"/>
        </w:rPr>
        <w:t>Table 5 presents the college of the respondents where they are enrolled in. The table shows that majority of the academic scholars of the University of Eastern Philippines are from the College of Education.</w:t>
      </w:r>
    </w:p>
    <w:p w14:paraId="53AA11AD" w14:textId="77777777" w:rsidR="00193FDB" w:rsidRPr="00CC6E6F" w:rsidRDefault="00193FDB" w:rsidP="006F4A31">
      <w:pPr>
        <w:spacing w:after="0" w:line="240" w:lineRule="auto"/>
        <w:rPr>
          <w:rFonts w:ascii="Arial" w:hAnsi="Arial" w:cs="Arial"/>
          <w:color w:val="000000" w:themeColor="text1"/>
        </w:rPr>
      </w:pPr>
    </w:p>
    <w:p w14:paraId="3E74F6FC" w14:textId="77777777" w:rsidR="00193FDB" w:rsidRPr="00CC6E6F" w:rsidRDefault="00193FDB" w:rsidP="006F4A31">
      <w:pPr>
        <w:spacing w:after="0" w:line="240" w:lineRule="auto"/>
        <w:rPr>
          <w:rFonts w:ascii="Arial" w:hAnsi="Arial" w:cs="Arial"/>
          <w:color w:val="000000" w:themeColor="text1"/>
        </w:rPr>
      </w:pPr>
    </w:p>
    <w:p w14:paraId="2833F2E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6. Study Habits of Respondents in Terms of Time Management</w:t>
      </w:r>
    </w:p>
    <w:p w14:paraId="6BFB0540"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4D3EDB3B" w14:textId="77777777">
        <w:trPr>
          <w:trHeight w:val="242"/>
        </w:trPr>
        <w:tc>
          <w:tcPr>
            <w:tcW w:w="5662" w:type="dxa"/>
            <w:tcBorders>
              <w:top w:val="single" w:sz="4" w:space="0" w:color="000000"/>
              <w:bottom w:val="single" w:sz="4" w:space="0" w:color="000000"/>
            </w:tcBorders>
            <w:shd w:val="clear" w:color="auto" w:fill="D9D9D9" w:themeFill="background1" w:themeFillShade="D9"/>
            <w:vAlign w:val="center"/>
          </w:tcPr>
          <w:p w14:paraId="180546F6" w14:textId="77777777" w:rsidR="00193FDB" w:rsidRPr="00CC6E6F" w:rsidRDefault="009C705E" w:rsidP="006F4A31">
            <w:pPr>
              <w:spacing w:after="0" w:line="240" w:lineRule="auto"/>
              <w:rPr>
                <w:rFonts w:ascii="Arial" w:eastAsia="Times New Roman" w:hAnsi="Arial" w:cs="Arial"/>
                <w:b/>
                <w:bCs/>
                <w:color w:val="000000" w:themeColor="text1"/>
                <w:sz w:val="20"/>
                <w:lang w:eastAsia="en-PH"/>
              </w:rPr>
            </w:pPr>
            <w:r w:rsidRPr="00CC6E6F">
              <w:rPr>
                <w:rFonts w:ascii="Arial" w:eastAsia="Times New Roman" w:hAnsi="Arial" w:cs="Arial"/>
                <w:b/>
                <w:bCs/>
                <w:color w:val="000000" w:themeColor="text1"/>
                <w:sz w:val="20"/>
                <w:lang w:eastAsia="en-PH"/>
              </w:rPr>
              <w:t>TIME MANAGEMENT</w:t>
            </w:r>
          </w:p>
        </w:tc>
        <w:tc>
          <w:tcPr>
            <w:tcW w:w="1551" w:type="dxa"/>
            <w:tcBorders>
              <w:top w:val="single" w:sz="4" w:space="0" w:color="000000"/>
              <w:bottom w:val="single" w:sz="4" w:space="0" w:color="000000"/>
            </w:tcBorders>
            <w:shd w:val="clear" w:color="auto" w:fill="D9D9D9" w:themeFill="background1" w:themeFillShade="D9"/>
            <w:vAlign w:val="bottom"/>
          </w:tcPr>
          <w:p w14:paraId="1D8015A0"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bottom"/>
          </w:tcPr>
          <w:p w14:paraId="55CA4ED3"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3B417A2A" w14:textId="77777777">
        <w:trPr>
          <w:trHeight w:val="260"/>
        </w:trPr>
        <w:tc>
          <w:tcPr>
            <w:tcW w:w="5662" w:type="dxa"/>
            <w:tcBorders>
              <w:top w:val="single" w:sz="4" w:space="0" w:color="000000"/>
            </w:tcBorders>
            <w:shd w:val="clear" w:color="auto" w:fill="auto"/>
            <w:vAlign w:val="center"/>
          </w:tcPr>
          <w:p w14:paraId="7F6D3375" w14:textId="77777777" w:rsidR="00193FDB" w:rsidRPr="00CC6E6F" w:rsidRDefault="009C705E" w:rsidP="006F4A31">
            <w:pPr>
              <w:spacing w:after="0" w:line="240" w:lineRule="auto"/>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 spend hours cramming the night before an exam.</w:t>
            </w:r>
          </w:p>
        </w:tc>
        <w:tc>
          <w:tcPr>
            <w:tcW w:w="1551" w:type="dxa"/>
            <w:tcBorders>
              <w:top w:val="single" w:sz="4" w:space="0" w:color="000000"/>
            </w:tcBorders>
            <w:shd w:val="clear" w:color="auto" w:fill="auto"/>
            <w:vAlign w:val="center"/>
          </w:tcPr>
          <w:p w14:paraId="1B5C0538"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tcBorders>
              <w:top w:val="single" w:sz="4" w:space="0" w:color="000000"/>
            </w:tcBorders>
            <w:shd w:val="clear" w:color="auto" w:fill="auto"/>
            <w:vAlign w:val="center"/>
          </w:tcPr>
          <w:p w14:paraId="3440F69B"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Fair</w:t>
            </w:r>
          </w:p>
        </w:tc>
      </w:tr>
      <w:tr w:rsidR="00CC6E6F" w:rsidRPr="00CC6E6F" w14:paraId="02A9CE35" w14:textId="77777777">
        <w:trPr>
          <w:trHeight w:val="315"/>
        </w:trPr>
        <w:tc>
          <w:tcPr>
            <w:tcW w:w="5662" w:type="dxa"/>
            <w:shd w:val="clear" w:color="auto" w:fill="auto"/>
            <w:vAlign w:val="center"/>
          </w:tcPr>
          <w:p w14:paraId="59F87FA3" w14:textId="77777777" w:rsidR="00193FDB" w:rsidRPr="00CC6E6F" w:rsidRDefault="009C705E" w:rsidP="006F4A31">
            <w:pPr>
              <w:spacing w:after="0" w:line="240" w:lineRule="auto"/>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My work gets turned in late because I don’t have enough time to finish it.</w:t>
            </w:r>
          </w:p>
        </w:tc>
        <w:tc>
          <w:tcPr>
            <w:tcW w:w="1551" w:type="dxa"/>
            <w:shd w:val="clear" w:color="auto" w:fill="auto"/>
            <w:vAlign w:val="center"/>
          </w:tcPr>
          <w:p w14:paraId="2D457D03"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shd w:val="clear" w:color="auto" w:fill="auto"/>
            <w:vAlign w:val="center"/>
          </w:tcPr>
          <w:p w14:paraId="5DD9AC09"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Fair</w:t>
            </w:r>
          </w:p>
        </w:tc>
      </w:tr>
      <w:tr w:rsidR="00CC6E6F" w:rsidRPr="00CC6E6F" w14:paraId="660022FC" w14:textId="77777777">
        <w:trPr>
          <w:trHeight w:val="692"/>
        </w:trPr>
        <w:tc>
          <w:tcPr>
            <w:tcW w:w="5662" w:type="dxa"/>
            <w:shd w:val="clear" w:color="auto" w:fill="auto"/>
            <w:vAlign w:val="center"/>
          </w:tcPr>
          <w:p w14:paraId="4758812C" w14:textId="77777777" w:rsidR="00193FDB" w:rsidRPr="00CC6E6F" w:rsidRDefault="009C705E" w:rsidP="006F4A31">
            <w:pPr>
              <w:spacing w:after="0" w:line="240" w:lineRule="auto"/>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If I spend as much time on my social activities as I want to, I don't have enough time left to study, or when I study enough, I don't have time for a social life.</w:t>
            </w:r>
          </w:p>
        </w:tc>
        <w:tc>
          <w:tcPr>
            <w:tcW w:w="1551" w:type="dxa"/>
            <w:shd w:val="clear" w:color="auto" w:fill="auto"/>
            <w:vAlign w:val="center"/>
          </w:tcPr>
          <w:p w14:paraId="29605E7D"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2.80</w:t>
            </w:r>
          </w:p>
        </w:tc>
        <w:tc>
          <w:tcPr>
            <w:tcW w:w="1813" w:type="dxa"/>
            <w:shd w:val="clear" w:color="auto" w:fill="auto"/>
            <w:vAlign w:val="center"/>
          </w:tcPr>
          <w:p w14:paraId="7115A24C"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Good</w:t>
            </w:r>
          </w:p>
        </w:tc>
      </w:tr>
      <w:tr w:rsidR="00CC6E6F" w:rsidRPr="00CC6E6F" w14:paraId="5FC4979C" w14:textId="77777777">
        <w:trPr>
          <w:trHeight w:val="260"/>
        </w:trPr>
        <w:tc>
          <w:tcPr>
            <w:tcW w:w="5662" w:type="dxa"/>
            <w:tcBorders>
              <w:bottom w:val="single" w:sz="4" w:space="0" w:color="000000"/>
            </w:tcBorders>
            <w:shd w:val="clear" w:color="auto" w:fill="auto"/>
            <w:vAlign w:val="center"/>
          </w:tcPr>
          <w:p w14:paraId="2E4B149C" w14:textId="77777777" w:rsidR="00193FDB" w:rsidRPr="00CC6E6F" w:rsidRDefault="009C705E" w:rsidP="006F4A31">
            <w:pPr>
              <w:spacing w:after="0" w:line="240" w:lineRule="auto"/>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 spend too much time studying for what I am learning.</w:t>
            </w:r>
          </w:p>
        </w:tc>
        <w:tc>
          <w:tcPr>
            <w:tcW w:w="1551" w:type="dxa"/>
            <w:tcBorders>
              <w:bottom w:val="single" w:sz="4" w:space="0" w:color="000000"/>
            </w:tcBorders>
            <w:shd w:val="clear" w:color="auto" w:fill="auto"/>
            <w:vAlign w:val="center"/>
          </w:tcPr>
          <w:p w14:paraId="11627034"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3.54</w:t>
            </w:r>
          </w:p>
        </w:tc>
        <w:tc>
          <w:tcPr>
            <w:tcW w:w="1813" w:type="dxa"/>
            <w:tcBorders>
              <w:bottom w:val="single" w:sz="4" w:space="0" w:color="000000"/>
            </w:tcBorders>
            <w:shd w:val="clear" w:color="auto" w:fill="auto"/>
            <w:vAlign w:val="center"/>
          </w:tcPr>
          <w:p w14:paraId="087731F7"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Very Good</w:t>
            </w:r>
          </w:p>
        </w:tc>
      </w:tr>
      <w:tr w:rsidR="00CC6E6F" w:rsidRPr="00CC6E6F" w14:paraId="2ECF758A" w14:textId="77777777">
        <w:trPr>
          <w:trHeight w:val="170"/>
        </w:trPr>
        <w:tc>
          <w:tcPr>
            <w:tcW w:w="5662" w:type="dxa"/>
            <w:tcBorders>
              <w:top w:val="single" w:sz="4" w:space="0" w:color="000000"/>
              <w:bottom w:val="single" w:sz="4" w:space="0" w:color="000000"/>
            </w:tcBorders>
            <w:shd w:val="clear" w:color="auto" w:fill="D9D9D9" w:themeFill="background1" w:themeFillShade="D9"/>
            <w:vAlign w:val="center"/>
          </w:tcPr>
          <w:p w14:paraId="13F9356F" w14:textId="77777777" w:rsidR="00193FDB" w:rsidRPr="00CC6E6F" w:rsidRDefault="009C705E" w:rsidP="006F4A31">
            <w:pPr>
              <w:spacing w:after="0" w:line="240" w:lineRule="auto"/>
              <w:jc w:val="both"/>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5A839D2B"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2.77</w:t>
            </w:r>
          </w:p>
        </w:tc>
        <w:tc>
          <w:tcPr>
            <w:tcW w:w="1813" w:type="dxa"/>
            <w:tcBorders>
              <w:top w:val="single" w:sz="4" w:space="0" w:color="000000"/>
              <w:bottom w:val="single" w:sz="4" w:space="0" w:color="000000"/>
            </w:tcBorders>
            <w:shd w:val="clear" w:color="auto" w:fill="D9D9D9" w:themeFill="background1" w:themeFillShade="D9"/>
            <w:vAlign w:val="center"/>
          </w:tcPr>
          <w:p w14:paraId="06315D28" w14:textId="77777777" w:rsidR="00193FDB" w:rsidRPr="00CC6E6F" w:rsidRDefault="009C705E" w:rsidP="006F4A31">
            <w:pPr>
              <w:spacing w:after="0" w:line="240" w:lineRule="auto"/>
              <w:jc w:val="center"/>
              <w:rPr>
                <w:rFonts w:ascii="Arial" w:eastAsia="Times New Roman" w:hAnsi="Arial" w:cs="Arial"/>
                <w:b/>
                <w:bCs/>
                <w:color w:val="000000" w:themeColor="text1"/>
                <w:sz w:val="20"/>
                <w:lang w:eastAsia="en-PH"/>
              </w:rPr>
            </w:pPr>
            <w:r w:rsidRPr="00CC6E6F">
              <w:rPr>
                <w:rFonts w:ascii="Arial" w:eastAsia="Times New Roman" w:hAnsi="Arial" w:cs="Arial"/>
                <w:b/>
                <w:bCs/>
                <w:color w:val="000000" w:themeColor="text1"/>
                <w:sz w:val="20"/>
                <w:lang w:eastAsia="en-PH"/>
              </w:rPr>
              <w:t>Good</w:t>
            </w:r>
          </w:p>
        </w:tc>
      </w:tr>
    </w:tbl>
    <w:p w14:paraId="67DCF6D6" w14:textId="77777777" w:rsidR="00193FDB" w:rsidRPr="00CC6E6F" w:rsidRDefault="00193FDB" w:rsidP="006F4A31">
      <w:pPr>
        <w:spacing w:after="0" w:line="240" w:lineRule="auto"/>
        <w:jc w:val="both"/>
        <w:rPr>
          <w:rFonts w:ascii="Arial" w:hAnsi="Arial" w:cs="Arial"/>
          <w:color w:val="000000" w:themeColor="text1"/>
        </w:rPr>
      </w:pPr>
    </w:p>
    <w:p w14:paraId="22F6696E" w14:textId="77777777" w:rsidR="00193FDB" w:rsidRPr="00CC6E6F" w:rsidRDefault="00B35B2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Table 6</w:t>
      </w:r>
      <w:r w:rsidR="009C705E" w:rsidRPr="00CC6E6F">
        <w:rPr>
          <w:rFonts w:ascii="Arial" w:hAnsi="Arial" w:cs="Arial"/>
          <w:color w:val="000000" w:themeColor="text1"/>
        </w:rPr>
        <w:t xml:space="preserve"> on the study habits of respondents in </w:t>
      </w:r>
      <w:r w:rsidRPr="00CC6E6F">
        <w:rPr>
          <w:rFonts w:ascii="Arial" w:hAnsi="Arial" w:cs="Arial"/>
          <w:color w:val="000000" w:themeColor="text1"/>
        </w:rPr>
        <w:t>terms of time management revealed</w:t>
      </w:r>
      <w:r w:rsidR="009C705E" w:rsidRPr="00CC6E6F">
        <w:rPr>
          <w:rFonts w:ascii="Arial" w:hAnsi="Arial" w:cs="Arial"/>
          <w:color w:val="000000" w:themeColor="text1"/>
        </w:rPr>
        <w:t xml:space="preserve"> a mixed approach to handling academic responsibilities. The overall mean of 2.77, interpreted as "Good," indicates that students exhibit moderate time management skills, with strengths and areas for improvement. Notably, the lowest-rated item is cramming the night before exams, with a mean of 2.24, classified as "Fair." This suggests that many students resort to last-minute studying, reflecting a lack of consistent study routines. Similarly, the tendency to submit </w:t>
      </w:r>
      <w:r w:rsidRPr="00CC6E6F">
        <w:rPr>
          <w:rFonts w:ascii="Arial" w:hAnsi="Arial" w:cs="Arial"/>
          <w:color w:val="000000" w:themeColor="text1"/>
        </w:rPr>
        <w:t>work late, with a mean of 2.48 "Fair"</w:t>
      </w:r>
      <w:r w:rsidR="009C705E" w:rsidRPr="00CC6E6F">
        <w:rPr>
          <w:rFonts w:ascii="Arial" w:hAnsi="Arial" w:cs="Arial"/>
          <w:color w:val="000000" w:themeColor="text1"/>
        </w:rPr>
        <w:t>, implies that time management challenges sometimes result in missed deadlines, possibly due to procrastination or inadequate planning.</w:t>
      </w:r>
    </w:p>
    <w:p w14:paraId="623753D6" w14:textId="77777777" w:rsidR="00193FDB" w:rsidRPr="00CC6E6F" w:rsidRDefault="00193FDB" w:rsidP="006F4A31">
      <w:pPr>
        <w:pStyle w:val="BodyText"/>
        <w:spacing w:after="0" w:line="240" w:lineRule="auto"/>
        <w:ind w:firstLine="720"/>
        <w:jc w:val="both"/>
        <w:rPr>
          <w:rFonts w:ascii="Arial" w:hAnsi="Arial" w:cs="Arial"/>
          <w:color w:val="000000" w:themeColor="text1"/>
        </w:rPr>
      </w:pPr>
    </w:p>
    <w:p w14:paraId="7F981F64"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 xml:space="preserve">On the other hand, students demonstrate better control when balancing social life and study time, as reflected in the mean score of 2.80, interpreted as "Good." While occasional conflicts arise between these priorities, the respondents generally manage to allocate time for both academic and social activities. The highest-rated item is the perception of spending a </w:t>
      </w:r>
      <w:r w:rsidRPr="00CC6E6F">
        <w:rPr>
          <w:rFonts w:ascii="Arial" w:hAnsi="Arial" w:cs="Arial"/>
          <w:color w:val="000000" w:themeColor="text1"/>
        </w:rPr>
        <w:lastRenderedPageBreak/>
        <w:t>productive amount of time studying relative to what they learn, with a mean of 3.54, classified as "Very Good." This indicates that students feel their study sessions are effective and contribute meaningfully to their learning.</w:t>
      </w:r>
    </w:p>
    <w:p w14:paraId="09F939B1" w14:textId="77777777" w:rsidR="00193FDB" w:rsidRPr="00CC6E6F" w:rsidRDefault="009C705E" w:rsidP="006F4A3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b/>
        <w:t>Overall, the findings suggest that while students show promising time management abilities, there is room for growth in establishing consistent study habits and meeting deadlines. Developing strategies such as setting study schedules, breaking tasks into manageable portions, and minimizing distractions could further enhance their time management skills and academic performance.</w:t>
      </w:r>
    </w:p>
    <w:p w14:paraId="3926E03E" w14:textId="77777777" w:rsidR="00193FDB" w:rsidRPr="00CC6E6F" w:rsidRDefault="00193FDB" w:rsidP="006F4A31">
      <w:pPr>
        <w:spacing w:after="0" w:line="240" w:lineRule="auto"/>
        <w:jc w:val="center"/>
        <w:rPr>
          <w:rFonts w:ascii="Arial" w:hAnsi="Arial" w:cs="Arial"/>
          <w:color w:val="000000" w:themeColor="text1"/>
        </w:rPr>
      </w:pPr>
    </w:p>
    <w:p w14:paraId="2375730E"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7. Study Habits of Respondents in Terms of Concentration</w:t>
      </w:r>
    </w:p>
    <w:p w14:paraId="6BCBB354" w14:textId="77777777" w:rsidR="00193FDB" w:rsidRPr="00CC6E6F" w:rsidRDefault="00193FDB" w:rsidP="006F4A31">
      <w:pPr>
        <w:spacing w:after="0" w:line="240" w:lineRule="auto"/>
        <w:ind w:firstLine="720"/>
        <w:jc w:val="both"/>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1AD84AF6"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00AB9628"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CONCENTRATION</w:t>
            </w:r>
          </w:p>
        </w:tc>
        <w:tc>
          <w:tcPr>
            <w:tcW w:w="1551" w:type="dxa"/>
            <w:tcBorders>
              <w:top w:val="single" w:sz="4" w:space="0" w:color="000000"/>
              <w:bottom w:val="single" w:sz="4" w:space="0" w:color="000000"/>
            </w:tcBorders>
            <w:shd w:val="clear" w:color="auto" w:fill="D9D9D9" w:themeFill="background1" w:themeFillShade="D9"/>
            <w:vAlign w:val="center"/>
          </w:tcPr>
          <w:p w14:paraId="51AC1ABA"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528A3321"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00CAE409" w14:textId="77777777">
        <w:trPr>
          <w:trHeight w:val="315"/>
        </w:trPr>
        <w:tc>
          <w:tcPr>
            <w:tcW w:w="5662" w:type="dxa"/>
            <w:tcBorders>
              <w:top w:val="single" w:sz="4" w:space="0" w:color="000000"/>
            </w:tcBorders>
            <w:shd w:val="clear" w:color="auto" w:fill="auto"/>
            <w:vAlign w:val="center"/>
          </w:tcPr>
          <w:p w14:paraId="76C08E4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doodle, daydream, or fall asleep in class.</w:t>
            </w:r>
          </w:p>
        </w:tc>
        <w:tc>
          <w:tcPr>
            <w:tcW w:w="1551" w:type="dxa"/>
            <w:tcBorders>
              <w:top w:val="single" w:sz="4" w:space="0" w:color="000000"/>
            </w:tcBorders>
            <w:shd w:val="clear" w:color="auto" w:fill="auto"/>
            <w:vAlign w:val="center"/>
          </w:tcPr>
          <w:p w14:paraId="541EAACE"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tcBorders>
              <w:top w:val="single" w:sz="4" w:space="0" w:color="000000"/>
            </w:tcBorders>
            <w:shd w:val="clear" w:color="auto" w:fill="auto"/>
            <w:vAlign w:val="center"/>
          </w:tcPr>
          <w:p w14:paraId="378B9473"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514CA022" w14:textId="77777777">
        <w:trPr>
          <w:trHeight w:val="315"/>
        </w:trPr>
        <w:tc>
          <w:tcPr>
            <w:tcW w:w="5662" w:type="dxa"/>
            <w:shd w:val="clear" w:color="auto" w:fill="auto"/>
            <w:vAlign w:val="center"/>
          </w:tcPr>
          <w:p w14:paraId="029AE219"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get tired or distracted while studying for a long period of time.</w:t>
            </w:r>
          </w:p>
        </w:tc>
        <w:tc>
          <w:tcPr>
            <w:tcW w:w="1551" w:type="dxa"/>
            <w:shd w:val="clear" w:color="auto" w:fill="auto"/>
            <w:vAlign w:val="center"/>
          </w:tcPr>
          <w:p w14:paraId="0AE08EBC"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63D0835E"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20731F72" w14:textId="77777777">
        <w:trPr>
          <w:trHeight w:val="315"/>
        </w:trPr>
        <w:tc>
          <w:tcPr>
            <w:tcW w:w="5662" w:type="dxa"/>
            <w:shd w:val="clear" w:color="auto" w:fill="auto"/>
            <w:vAlign w:val="center"/>
          </w:tcPr>
          <w:p w14:paraId="03A82A2C"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study with the radio or TV on.</w:t>
            </w:r>
          </w:p>
        </w:tc>
        <w:tc>
          <w:tcPr>
            <w:tcW w:w="1551" w:type="dxa"/>
            <w:shd w:val="clear" w:color="auto" w:fill="auto"/>
            <w:vAlign w:val="center"/>
          </w:tcPr>
          <w:p w14:paraId="65668A16"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1.85</w:t>
            </w:r>
          </w:p>
        </w:tc>
        <w:tc>
          <w:tcPr>
            <w:tcW w:w="1813" w:type="dxa"/>
            <w:shd w:val="clear" w:color="auto" w:fill="auto"/>
            <w:vAlign w:val="center"/>
          </w:tcPr>
          <w:p w14:paraId="29CC5F5C"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974B1A2" w14:textId="77777777">
        <w:trPr>
          <w:trHeight w:val="315"/>
        </w:trPr>
        <w:tc>
          <w:tcPr>
            <w:tcW w:w="5662" w:type="dxa"/>
            <w:tcBorders>
              <w:bottom w:val="single" w:sz="4" w:space="0" w:color="000000"/>
            </w:tcBorders>
            <w:shd w:val="clear" w:color="auto" w:fill="auto"/>
            <w:vAlign w:val="center"/>
          </w:tcPr>
          <w:p w14:paraId="7B8A15C7"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need to improve my concentration when I am studying</w:t>
            </w:r>
          </w:p>
        </w:tc>
        <w:tc>
          <w:tcPr>
            <w:tcW w:w="1551" w:type="dxa"/>
            <w:tcBorders>
              <w:bottom w:val="single" w:sz="4" w:space="0" w:color="000000"/>
            </w:tcBorders>
            <w:shd w:val="clear" w:color="auto" w:fill="auto"/>
            <w:vAlign w:val="center"/>
          </w:tcPr>
          <w:p w14:paraId="7B726A6D"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3.75</w:t>
            </w:r>
          </w:p>
        </w:tc>
        <w:tc>
          <w:tcPr>
            <w:tcW w:w="1813" w:type="dxa"/>
            <w:tcBorders>
              <w:bottom w:val="single" w:sz="4" w:space="0" w:color="000000"/>
            </w:tcBorders>
            <w:shd w:val="clear" w:color="auto" w:fill="auto"/>
            <w:vAlign w:val="center"/>
          </w:tcPr>
          <w:p w14:paraId="6F69D09B"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Very Good</w:t>
            </w:r>
          </w:p>
        </w:tc>
      </w:tr>
      <w:tr w:rsidR="00CC6E6F" w:rsidRPr="00CC6E6F" w14:paraId="5ABD5A58"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1CCF8046"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5F78D0E6"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2.58</w:t>
            </w:r>
          </w:p>
        </w:tc>
        <w:tc>
          <w:tcPr>
            <w:tcW w:w="1813" w:type="dxa"/>
            <w:tcBorders>
              <w:top w:val="single" w:sz="4" w:space="0" w:color="000000"/>
              <w:bottom w:val="single" w:sz="4" w:space="0" w:color="000000"/>
            </w:tcBorders>
            <w:shd w:val="clear" w:color="auto" w:fill="D9D9D9" w:themeFill="background1" w:themeFillShade="D9"/>
            <w:vAlign w:val="center"/>
          </w:tcPr>
          <w:p w14:paraId="38F2EEBB"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Fair</w:t>
            </w:r>
          </w:p>
        </w:tc>
      </w:tr>
    </w:tbl>
    <w:p w14:paraId="2D3FB6B7" w14:textId="77777777" w:rsidR="00193FDB" w:rsidRPr="00CC6E6F" w:rsidRDefault="00193FDB" w:rsidP="006F4A31">
      <w:pPr>
        <w:spacing w:after="0" w:line="240" w:lineRule="auto"/>
        <w:rPr>
          <w:rFonts w:ascii="Arial" w:hAnsi="Arial" w:cs="Arial"/>
          <w:color w:val="000000" w:themeColor="text1"/>
        </w:rPr>
      </w:pPr>
    </w:p>
    <w:p w14:paraId="00514EAB" w14:textId="77777777" w:rsidR="00193FDB" w:rsidRPr="00CC6E6F" w:rsidRDefault="006F4A3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The Table 7 revealed</w:t>
      </w:r>
      <w:r w:rsidR="009C705E" w:rsidRPr="00CC6E6F">
        <w:rPr>
          <w:rFonts w:ascii="Arial" w:hAnsi="Arial" w:cs="Arial"/>
          <w:color w:val="000000" w:themeColor="text1"/>
        </w:rPr>
        <w:t xml:space="preserve"> that students face challenges maintaining focus during their academic activities, with an overall mean of 2.58, interpreted as "Fair." Several factors contribute to this outcome. The tendency to doodle, daydream, or fall asleep in class has a mean score of 2.48, suggesting that students occasionally lose attention during lessons, which may hinder their understanding of the material being taught. Similarly, the respondents reported getting tired or distracted when studying for long periods, with a mean of 2.24, indicating that prolonged study sessions may reduce their ability to concentrate effectively.</w:t>
      </w:r>
    </w:p>
    <w:p w14:paraId="4A43B4D6" w14:textId="77777777" w:rsidR="006F4A31" w:rsidRPr="00CC6E6F" w:rsidRDefault="006F4A31" w:rsidP="006F4A31">
      <w:pPr>
        <w:pStyle w:val="BodyText"/>
        <w:spacing w:after="0" w:line="240" w:lineRule="auto"/>
        <w:ind w:firstLine="720"/>
        <w:jc w:val="both"/>
        <w:rPr>
          <w:rFonts w:ascii="Arial" w:hAnsi="Arial" w:cs="Arial"/>
          <w:color w:val="000000" w:themeColor="text1"/>
        </w:rPr>
      </w:pPr>
    </w:p>
    <w:p w14:paraId="227D50DC" w14:textId="77777777" w:rsidR="00193FDB" w:rsidRPr="00CC6E6F" w:rsidRDefault="009C705E"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factor affecting concentration is the habit of studying with background distractions, such as the radio or TV, which scored a mean of 1.85 — also interpreted as "Fair." This behavior likely divides their attention and reduces their learning efficiency. On a more positive note, the highest-rated item is the acknowledgment of the need to improve concentration while studying, with a mean of 3.75, classified as "Very Good." This shows that students are aware of their difficulties and recognize the importance of enhancing their focus.</w:t>
      </w:r>
    </w:p>
    <w:p w14:paraId="3C93C4FD" w14:textId="77777777" w:rsidR="006F4A31" w:rsidRPr="00CC6E6F" w:rsidRDefault="006F4A31" w:rsidP="006F4A31">
      <w:pPr>
        <w:pStyle w:val="BodyText"/>
        <w:spacing w:after="0" w:line="240" w:lineRule="auto"/>
        <w:jc w:val="both"/>
        <w:rPr>
          <w:rFonts w:ascii="Arial" w:hAnsi="Arial" w:cs="Arial"/>
          <w:color w:val="000000" w:themeColor="text1"/>
        </w:rPr>
      </w:pPr>
    </w:p>
    <w:p w14:paraId="0BF8F92D" w14:textId="77777777" w:rsidR="00193FDB" w:rsidRPr="00CC6E6F" w:rsidRDefault="006F4A3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In this category</w:t>
      </w:r>
      <w:r w:rsidR="009C705E" w:rsidRPr="00CC6E6F">
        <w:rPr>
          <w:rFonts w:ascii="Arial" w:hAnsi="Arial" w:cs="Arial"/>
          <w:color w:val="000000" w:themeColor="text1"/>
        </w:rPr>
        <w:t>, the findings suggest that while students struggle with maintaining concentration, they show a commendable level of self-awareness regarding the need for improvement. Addressing these issues could involve adopting strategies such as taking regular breaks during study sessions, minimizing distractions, and using techniques like mindfulness or active learning to sustain attention. These adjustments could significantly boost their academic performance by enhancing focus and retention.</w:t>
      </w:r>
    </w:p>
    <w:p w14:paraId="697BEFF6" w14:textId="77777777" w:rsidR="00193FDB" w:rsidRPr="00CC6E6F" w:rsidRDefault="00193FDB" w:rsidP="006F4A31">
      <w:pPr>
        <w:spacing w:after="0" w:line="240" w:lineRule="auto"/>
        <w:ind w:firstLine="720"/>
        <w:jc w:val="both"/>
        <w:rPr>
          <w:rFonts w:ascii="Arial" w:hAnsi="Arial" w:cs="Arial"/>
          <w:color w:val="000000" w:themeColor="text1"/>
        </w:rPr>
      </w:pPr>
    </w:p>
    <w:p w14:paraId="52B1AE8C" w14:textId="77777777" w:rsidR="006F4A31" w:rsidRPr="00CC6E6F" w:rsidRDefault="006F4A31" w:rsidP="006F4A31">
      <w:pPr>
        <w:spacing w:after="0" w:line="240" w:lineRule="auto"/>
        <w:jc w:val="center"/>
        <w:rPr>
          <w:rFonts w:ascii="Arial" w:hAnsi="Arial" w:cs="Arial"/>
          <w:color w:val="000000" w:themeColor="text1"/>
        </w:rPr>
      </w:pPr>
    </w:p>
    <w:p w14:paraId="05820635"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8. Study Habits of Respondents in Terms of Note Taking</w:t>
      </w:r>
    </w:p>
    <w:p w14:paraId="6834CE75"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374DA269"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4CE148FA"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NOTE TAKING</w:t>
            </w:r>
          </w:p>
        </w:tc>
        <w:tc>
          <w:tcPr>
            <w:tcW w:w="1551" w:type="dxa"/>
            <w:tcBorders>
              <w:top w:val="single" w:sz="4" w:space="0" w:color="000000"/>
              <w:bottom w:val="single" w:sz="4" w:space="0" w:color="000000"/>
            </w:tcBorders>
            <w:shd w:val="clear" w:color="auto" w:fill="D9D9D9" w:themeFill="background1" w:themeFillShade="D9"/>
            <w:vAlign w:val="center"/>
          </w:tcPr>
          <w:p w14:paraId="79B97CED"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5BFA95B2"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0B05C0ED" w14:textId="77777777">
        <w:trPr>
          <w:trHeight w:val="315"/>
        </w:trPr>
        <w:tc>
          <w:tcPr>
            <w:tcW w:w="5662" w:type="dxa"/>
            <w:tcBorders>
              <w:top w:val="single" w:sz="4" w:space="0" w:color="000000"/>
            </w:tcBorders>
            <w:shd w:val="clear" w:color="auto" w:fill="auto"/>
            <w:vAlign w:val="center"/>
          </w:tcPr>
          <w:p w14:paraId="385C5A54"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seem to get the wrong material into my class notes.</w:t>
            </w:r>
          </w:p>
        </w:tc>
        <w:tc>
          <w:tcPr>
            <w:tcW w:w="1551" w:type="dxa"/>
            <w:tcBorders>
              <w:top w:val="single" w:sz="4" w:space="0" w:color="000000"/>
            </w:tcBorders>
            <w:shd w:val="clear" w:color="auto" w:fill="auto"/>
            <w:vAlign w:val="center"/>
          </w:tcPr>
          <w:p w14:paraId="4A022D98"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2.31</w:t>
            </w:r>
          </w:p>
        </w:tc>
        <w:tc>
          <w:tcPr>
            <w:tcW w:w="1813" w:type="dxa"/>
            <w:tcBorders>
              <w:top w:val="single" w:sz="4" w:space="0" w:color="000000"/>
            </w:tcBorders>
            <w:shd w:val="clear" w:color="auto" w:fill="auto"/>
            <w:vAlign w:val="center"/>
          </w:tcPr>
          <w:p w14:paraId="509BFB55"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1D64CA2D" w14:textId="77777777">
        <w:trPr>
          <w:trHeight w:val="315"/>
        </w:trPr>
        <w:tc>
          <w:tcPr>
            <w:tcW w:w="5662" w:type="dxa"/>
            <w:shd w:val="clear" w:color="auto" w:fill="auto"/>
            <w:vAlign w:val="center"/>
          </w:tcPr>
          <w:p w14:paraId="76C6FDCA"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don’t take another look at my class notes for days after they are taken.</w:t>
            </w:r>
          </w:p>
        </w:tc>
        <w:tc>
          <w:tcPr>
            <w:tcW w:w="1551" w:type="dxa"/>
            <w:shd w:val="clear" w:color="auto" w:fill="auto"/>
            <w:vAlign w:val="center"/>
          </w:tcPr>
          <w:p w14:paraId="4B032957"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5355CB4A"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71A42CFC" w14:textId="77777777">
        <w:trPr>
          <w:trHeight w:val="315"/>
        </w:trPr>
        <w:tc>
          <w:tcPr>
            <w:tcW w:w="5662" w:type="dxa"/>
            <w:shd w:val="clear" w:color="auto" w:fill="auto"/>
            <w:vAlign w:val="center"/>
          </w:tcPr>
          <w:p w14:paraId="3EACD03A"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can’t keep up with the professor’s lectures while taking notes.</w:t>
            </w:r>
          </w:p>
        </w:tc>
        <w:tc>
          <w:tcPr>
            <w:tcW w:w="1551" w:type="dxa"/>
            <w:shd w:val="clear" w:color="auto" w:fill="auto"/>
            <w:vAlign w:val="center"/>
          </w:tcPr>
          <w:p w14:paraId="06BD1D89"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shd w:val="clear" w:color="auto" w:fill="auto"/>
            <w:vAlign w:val="center"/>
          </w:tcPr>
          <w:p w14:paraId="2022C9CB"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6351A84B" w14:textId="77777777">
        <w:trPr>
          <w:trHeight w:val="315"/>
        </w:trPr>
        <w:tc>
          <w:tcPr>
            <w:tcW w:w="5662" w:type="dxa"/>
            <w:tcBorders>
              <w:bottom w:val="single" w:sz="4" w:space="0" w:color="000000"/>
            </w:tcBorders>
            <w:shd w:val="clear" w:color="auto" w:fill="auto"/>
            <w:vAlign w:val="center"/>
          </w:tcPr>
          <w:p w14:paraId="425EC13F"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My class notes are difficult to understand later.</w:t>
            </w:r>
          </w:p>
        </w:tc>
        <w:tc>
          <w:tcPr>
            <w:tcW w:w="1551" w:type="dxa"/>
            <w:tcBorders>
              <w:bottom w:val="single" w:sz="4" w:space="0" w:color="000000"/>
            </w:tcBorders>
            <w:shd w:val="clear" w:color="auto" w:fill="auto"/>
            <w:vAlign w:val="center"/>
          </w:tcPr>
          <w:p w14:paraId="482877E9"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2.36</w:t>
            </w:r>
          </w:p>
        </w:tc>
        <w:tc>
          <w:tcPr>
            <w:tcW w:w="1813" w:type="dxa"/>
            <w:tcBorders>
              <w:bottom w:val="single" w:sz="4" w:space="0" w:color="000000"/>
            </w:tcBorders>
            <w:shd w:val="clear" w:color="auto" w:fill="auto"/>
            <w:vAlign w:val="center"/>
          </w:tcPr>
          <w:p w14:paraId="538D004F"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01306AC7"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4EB23E08"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27028B41"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2.35</w:t>
            </w:r>
          </w:p>
        </w:tc>
        <w:tc>
          <w:tcPr>
            <w:tcW w:w="1813" w:type="dxa"/>
            <w:tcBorders>
              <w:top w:val="single" w:sz="4" w:space="0" w:color="000000"/>
              <w:bottom w:val="single" w:sz="4" w:space="0" w:color="000000"/>
            </w:tcBorders>
            <w:shd w:val="clear" w:color="auto" w:fill="D9D9D9" w:themeFill="background1" w:themeFillShade="D9"/>
            <w:vAlign w:val="center"/>
          </w:tcPr>
          <w:p w14:paraId="27A507FE"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Fair</w:t>
            </w:r>
          </w:p>
        </w:tc>
      </w:tr>
    </w:tbl>
    <w:p w14:paraId="397CFD0E" w14:textId="77777777" w:rsidR="00193FDB" w:rsidRPr="00CC6E6F" w:rsidRDefault="00193FDB" w:rsidP="006F4A31">
      <w:pPr>
        <w:spacing w:after="0" w:line="240" w:lineRule="auto"/>
        <w:rPr>
          <w:rFonts w:ascii="Arial" w:hAnsi="Arial" w:cs="Arial"/>
          <w:color w:val="000000" w:themeColor="text1"/>
        </w:rPr>
      </w:pPr>
    </w:p>
    <w:p w14:paraId="0B04D4BD" w14:textId="77777777" w:rsidR="00193FDB" w:rsidRPr="00CC6E6F" w:rsidRDefault="00B82ED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lastRenderedPageBreak/>
        <w:t xml:space="preserve">The </w:t>
      </w:r>
      <w:r w:rsidR="006F4A31" w:rsidRPr="00CC6E6F">
        <w:rPr>
          <w:rFonts w:ascii="Arial" w:hAnsi="Arial" w:cs="Arial"/>
          <w:color w:val="000000" w:themeColor="text1"/>
        </w:rPr>
        <w:t>Table 8</w:t>
      </w:r>
      <w:r w:rsidR="009C705E" w:rsidRPr="00CC6E6F">
        <w:rPr>
          <w:rFonts w:ascii="Arial" w:hAnsi="Arial" w:cs="Arial"/>
          <w:color w:val="000000" w:themeColor="text1"/>
        </w:rPr>
        <w:t xml:space="preserve"> in terms of note-taking shows that students face considerable challenges in this area, with an overall mean of 2.35, interpreted as "Fair." Several factors contribute to these difficulties. First, the tendency to capture incorrect material in their class notes has a mean score of 2.31, suggesting that students often struggle to identify key points during lectures. Additionally, the habit of not reviewing notes for days after taking them, with a mean of 2.24, implies a lack of reinforcement, which may weaken their retention and understanding of the material.</w:t>
      </w:r>
    </w:p>
    <w:p w14:paraId="5361FCA6" w14:textId="77777777" w:rsidR="006F4A31" w:rsidRPr="00CC6E6F" w:rsidRDefault="006F4A31" w:rsidP="006F4A31">
      <w:pPr>
        <w:pStyle w:val="BodyText"/>
        <w:spacing w:after="0" w:line="240" w:lineRule="auto"/>
        <w:ind w:firstLine="720"/>
        <w:jc w:val="both"/>
        <w:rPr>
          <w:rFonts w:ascii="Arial" w:hAnsi="Arial" w:cs="Arial"/>
          <w:color w:val="000000" w:themeColor="text1"/>
        </w:rPr>
      </w:pPr>
    </w:p>
    <w:p w14:paraId="712649AA" w14:textId="77777777" w:rsidR="00193FDB" w:rsidRPr="00CC6E6F" w:rsidRDefault="009C705E"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notable challenge is keeping pace with the professor’s lectures while taking notes, with a mean of 2.48 — the highest score among the indicators, though still interpreted as "Fair." This indicates that students frequently find it difficult to listen and write simultaneously, leading to incomplete or inaccurate notes. Moreover, the clarity of their notes poses another concern, as reflected by the mean score of 2.36, meaning that students often find their notes hard to understand when revisiting them, potentially hindering effective study sessions.</w:t>
      </w:r>
    </w:p>
    <w:p w14:paraId="64E4E508" w14:textId="77777777" w:rsidR="006F4A31" w:rsidRPr="00CC6E6F" w:rsidRDefault="006F4A31" w:rsidP="006F4A31">
      <w:pPr>
        <w:pStyle w:val="BodyText"/>
        <w:spacing w:after="0" w:line="240" w:lineRule="auto"/>
        <w:jc w:val="both"/>
        <w:rPr>
          <w:rFonts w:ascii="Arial" w:hAnsi="Arial" w:cs="Arial"/>
          <w:color w:val="000000" w:themeColor="text1"/>
        </w:rPr>
      </w:pPr>
    </w:p>
    <w:p w14:paraId="3C3361DC" w14:textId="77777777" w:rsidR="00193FDB" w:rsidRPr="00CC6E6F" w:rsidRDefault="006F4A31" w:rsidP="006F4A3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w:t>
      </w:r>
      <w:r w:rsidR="009C705E" w:rsidRPr="00CC6E6F">
        <w:rPr>
          <w:rFonts w:ascii="Arial" w:hAnsi="Arial" w:cs="Arial"/>
          <w:color w:val="000000" w:themeColor="text1"/>
        </w:rPr>
        <w:t>hese findings suggest that students’ note-taking habits require significant improvement. Strategies such as learning shorthand techniques, using structured note-taking methods like the Cornell system, and regularly reviewing notes shortly after class could greatly enhance their ability to capture and process lecture material. Developing these skills would not only improve note quality but also strengthen students' comprehension and long-term retention of the lessons.</w:t>
      </w:r>
    </w:p>
    <w:p w14:paraId="1A3E1BBA" w14:textId="77777777" w:rsidR="00193FDB" w:rsidRPr="00CC6E6F" w:rsidRDefault="00193FDB" w:rsidP="006F4A31">
      <w:pPr>
        <w:spacing w:after="0" w:line="240" w:lineRule="auto"/>
        <w:rPr>
          <w:rFonts w:ascii="Arial" w:hAnsi="Arial" w:cs="Arial"/>
          <w:color w:val="000000" w:themeColor="text1"/>
        </w:rPr>
      </w:pPr>
    </w:p>
    <w:p w14:paraId="5BBA6A23" w14:textId="77777777" w:rsidR="00B82ED1" w:rsidRPr="00CC6E6F" w:rsidRDefault="00B82ED1" w:rsidP="006F4A31">
      <w:pPr>
        <w:spacing w:after="0" w:line="240" w:lineRule="auto"/>
        <w:rPr>
          <w:rFonts w:ascii="Arial" w:hAnsi="Arial" w:cs="Arial"/>
          <w:color w:val="000000" w:themeColor="text1"/>
        </w:rPr>
      </w:pPr>
    </w:p>
    <w:p w14:paraId="1986AA11"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9. Study Habits of Respondents in Terms of Reading Comprehension</w:t>
      </w:r>
    </w:p>
    <w:p w14:paraId="5E37107C"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7DAD7799"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01805BBD"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READING COMPREHENSION</w:t>
            </w:r>
          </w:p>
        </w:tc>
        <w:tc>
          <w:tcPr>
            <w:tcW w:w="1551" w:type="dxa"/>
            <w:tcBorders>
              <w:top w:val="single" w:sz="4" w:space="0" w:color="000000"/>
              <w:bottom w:val="single" w:sz="4" w:space="0" w:color="000000"/>
            </w:tcBorders>
            <w:shd w:val="clear" w:color="auto" w:fill="D9D9D9" w:themeFill="background1" w:themeFillShade="D9"/>
            <w:vAlign w:val="center"/>
          </w:tcPr>
          <w:p w14:paraId="344C0A59"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6435C402"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7707D4AA" w14:textId="77777777">
        <w:trPr>
          <w:trHeight w:val="315"/>
        </w:trPr>
        <w:tc>
          <w:tcPr>
            <w:tcW w:w="5662" w:type="dxa"/>
            <w:tcBorders>
              <w:top w:val="single" w:sz="4" w:space="0" w:color="000000"/>
            </w:tcBorders>
            <w:shd w:val="clear" w:color="auto" w:fill="auto"/>
            <w:vAlign w:val="center"/>
          </w:tcPr>
          <w:p w14:paraId="02D21C46"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overlook the important points in the text when I read.</w:t>
            </w:r>
          </w:p>
        </w:tc>
        <w:tc>
          <w:tcPr>
            <w:tcW w:w="1551" w:type="dxa"/>
            <w:tcBorders>
              <w:top w:val="single" w:sz="4" w:space="0" w:color="000000"/>
            </w:tcBorders>
            <w:shd w:val="clear" w:color="auto" w:fill="auto"/>
            <w:vAlign w:val="center"/>
          </w:tcPr>
          <w:p w14:paraId="51936E4A"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tcBorders>
              <w:top w:val="single" w:sz="4" w:space="0" w:color="000000"/>
            </w:tcBorders>
            <w:shd w:val="clear" w:color="auto" w:fill="auto"/>
            <w:vAlign w:val="center"/>
          </w:tcPr>
          <w:p w14:paraId="1FFAE3F4"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6F3285E9" w14:textId="77777777">
        <w:trPr>
          <w:trHeight w:val="630"/>
        </w:trPr>
        <w:tc>
          <w:tcPr>
            <w:tcW w:w="5662" w:type="dxa"/>
            <w:shd w:val="clear" w:color="auto" w:fill="auto"/>
            <w:vAlign w:val="center"/>
          </w:tcPr>
          <w:p w14:paraId="02767379"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get lost in the details of reading and have trouble identifying the main ideas.</w:t>
            </w:r>
          </w:p>
        </w:tc>
        <w:tc>
          <w:tcPr>
            <w:tcW w:w="1551" w:type="dxa"/>
            <w:shd w:val="clear" w:color="auto" w:fill="auto"/>
            <w:vAlign w:val="center"/>
          </w:tcPr>
          <w:p w14:paraId="1538AA39"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39E70834"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F325A10" w14:textId="77777777">
        <w:trPr>
          <w:trHeight w:val="315"/>
        </w:trPr>
        <w:tc>
          <w:tcPr>
            <w:tcW w:w="5662" w:type="dxa"/>
            <w:shd w:val="clear" w:color="auto" w:fill="auto"/>
            <w:vAlign w:val="center"/>
          </w:tcPr>
          <w:p w14:paraId="00481F61"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When I get to the end of a chapter, I can't remember what I've just read.</w:t>
            </w:r>
          </w:p>
        </w:tc>
        <w:tc>
          <w:tcPr>
            <w:tcW w:w="1551" w:type="dxa"/>
            <w:shd w:val="clear" w:color="auto" w:fill="auto"/>
            <w:vAlign w:val="center"/>
          </w:tcPr>
          <w:p w14:paraId="69E876B8"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2.58</w:t>
            </w:r>
          </w:p>
        </w:tc>
        <w:tc>
          <w:tcPr>
            <w:tcW w:w="1813" w:type="dxa"/>
            <w:shd w:val="clear" w:color="auto" w:fill="auto"/>
            <w:vAlign w:val="center"/>
          </w:tcPr>
          <w:p w14:paraId="161F70AD"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6046A56D" w14:textId="77777777">
        <w:trPr>
          <w:trHeight w:val="315"/>
        </w:trPr>
        <w:tc>
          <w:tcPr>
            <w:tcW w:w="5662" w:type="dxa"/>
            <w:tcBorders>
              <w:bottom w:val="single" w:sz="4" w:space="0" w:color="000000"/>
            </w:tcBorders>
            <w:shd w:val="clear" w:color="auto" w:fill="auto"/>
            <w:vAlign w:val="center"/>
          </w:tcPr>
          <w:p w14:paraId="59B6010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don’t understand what I read for class.</w:t>
            </w:r>
          </w:p>
        </w:tc>
        <w:tc>
          <w:tcPr>
            <w:tcW w:w="1551" w:type="dxa"/>
            <w:tcBorders>
              <w:bottom w:val="single" w:sz="4" w:space="0" w:color="000000"/>
            </w:tcBorders>
            <w:shd w:val="clear" w:color="auto" w:fill="auto"/>
            <w:vAlign w:val="center"/>
          </w:tcPr>
          <w:p w14:paraId="3651AAD4"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2.09</w:t>
            </w:r>
          </w:p>
        </w:tc>
        <w:tc>
          <w:tcPr>
            <w:tcW w:w="1813" w:type="dxa"/>
            <w:tcBorders>
              <w:bottom w:val="single" w:sz="4" w:space="0" w:color="000000"/>
            </w:tcBorders>
            <w:shd w:val="clear" w:color="auto" w:fill="auto"/>
            <w:vAlign w:val="center"/>
          </w:tcPr>
          <w:p w14:paraId="76135F94"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0CC9528C"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11453FC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28ABC44E"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2.35</w:t>
            </w:r>
          </w:p>
        </w:tc>
        <w:tc>
          <w:tcPr>
            <w:tcW w:w="1813" w:type="dxa"/>
            <w:tcBorders>
              <w:top w:val="single" w:sz="4" w:space="0" w:color="000000"/>
              <w:bottom w:val="single" w:sz="4" w:space="0" w:color="000000"/>
            </w:tcBorders>
            <w:shd w:val="clear" w:color="auto" w:fill="D9D9D9" w:themeFill="background1" w:themeFillShade="D9"/>
            <w:vAlign w:val="center"/>
          </w:tcPr>
          <w:p w14:paraId="60969B1B"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Good</w:t>
            </w:r>
          </w:p>
        </w:tc>
      </w:tr>
    </w:tbl>
    <w:p w14:paraId="22708261" w14:textId="77777777" w:rsidR="00193FDB" w:rsidRPr="00CC6E6F" w:rsidRDefault="00193FDB" w:rsidP="006F4A31">
      <w:pPr>
        <w:spacing w:after="0" w:line="240" w:lineRule="auto"/>
        <w:rPr>
          <w:rFonts w:ascii="Arial" w:hAnsi="Arial" w:cs="Arial"/>
          <w:color w:val="000000" w:themeColor="text1"/>
        </w:rPr>
      </w:pPr>
    </w:p>
    <w:p w14:paraId="51467B95" w14:textId="77777777" w:rsidR="00193FDB" w:rsidRPr="00CC6E6F" w:rsidRDefault="009C705E" w:rsidP="00B82ED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The table on the study habits of respondents in terms of reading comprehension rev</w:t>
      </w:r>
      <w:r w:rsidR="009E3679" w:rsidRPr="00CC6E6F">
        <w:rPr>
          <w:rFonts w:ascii="Arial" w:hAnsi="Arial" w:cs="Arial"/>
          <w:color w:val="000000" w:themeColor="text1"/>
        </w:rPr>
        <w:t>ealed</w:t>
      </w:r>
      <w:r w:rsidRPr="00CC6E6F">
        <w:rPr>
          <w:rFonts w:ascii="Arial" w:hAnsi="Arial" w:cs="Arial"/>
          <w:color w:val="000000" w:themeColor="text1"/>
        </w:rPr>
        <w:t xml:space="preserve"> that students experience notable challenges in understanding and retaining information from their readings, with an overall mean of 2.35, interpreted as "Fair." Several factors contribute to this assessment. One key issue is the tendency to overlook important points while reading, with a mean score of 2.48, suggesting that students struggle to identify key concepts, which may affect their ability to grasp the overall meaning of the text. Additionally, the difficulty in distinguishing main ideas from details, reflected by a mean of 2.24, indicates that students often get lost in the finer points, further hindering their comprehension.</w:t>
      </w:r>
    </w:p>
    <w:p w14:paraId="17FFF3C0" w14:textId="77777777" w:rsidR="00193FDB" w:rsidRPr="00CC6E6F" w:rsidRDefault="009C705E" w:rsidP="00B82ED1">
      <w:pPr>
        <w:pStyle w:val="BodyText"/>
        <w:spacing w:after="0" w:line="240" w:lineRule="auto"/>
        <w:jc w:val="both"/>
        <w:rPr>
          <w:rFonts w:ascii="Arial" w:hAnsi="Arial" w:cs="Arial"/>
          <w:color w:val="000000" w:themeColor="text1"/>
        </w:rPr>
      </w:pPr>
      <w:r w:rsidRPr="00CC6E6F">
        <w:rPr>
          <w:rFonts w:ascii="Arial" w:hAnsi="Arial" w:cs="Arial"/>
          <w:color w:val="000000" w:themeColor="text1"/>
        </w:rPr>
        <w:t>Another common problem is the inability to recall what has been read once reaching the end of a chapter, scoring 2.58 — the highest among the indicators, though still classified as "Fair." This implies that students may not be using effective reading strategies, such as summarizing or note-taking, to reinforce understanding. Furthermore, the mean score of 2.09 for not understanding what is read for class highlights that some students struggle significantly with comprehension, possibly due to unfamiliarity with academic texts or insufficient reading strategies.</w:t>
      </w:r>
    </w:p>
    <w:p w14:paraId="5136C073" w14:textId="77777777" w:rsidR="00B82ED1" w:rsidRPr="00CC6E6F" w:rsidRDefault="00B82ED1" w:rsidP="00B82ED1">
      <w:pPr>
        <w:pStyle w:val="BodyText"/>
        <w:spacing w:after="0" w:line="240" w:lineRule="auto"/>
        <w:jc w:val="both"/>
        <w:rPr>
          <w:rFonts w:ascii="Arial" w:hAnsi="Arial" w:cs="Arial"/>
          <w:color w:val="000000" w:themeColor="text1"/>
        </w:rPr>
      </w:pPr>
    </w:p>
    <w:p w14:paraId="3C81E25B" w14:textId="77777777" w:rsidR="00193FDB" w:rsidRPr="00CC6E6F" w:rsidRDefault="009E3679" w:rsidP="00B82ED1">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w:t>
      </w:r>
      <w:r w:rsidR="009C705E" w:rsidRPr="00CC6E6F">
        <w:rPr>
          <w:rFonts w:ascii="Arial" w:hAnsi="Arial" w:cs="Arial"/>
          <w:color w:val="000000" w:themeColor="text1"/>
        </w:rPr>
        <w:t xml:space="preserve">hese findings suggest that students could benefit from interventions aimed at improving reading skills, such as skimming for main ideas before reading in detail, using </w:t>
      </w:r>
      <w:r w:rsidR="009C705E" w:rsidRPr="00CC6E6F">
        <w:rPr>
          <w:rFonts w:ascii="Arial" w:hAnsi="Arial" w:cs="Arial"/>
          <w:color w:val="000000" w:themeColor="text1"/>
        </w:rPr>
        <w:lastRenderedPageBreak/>
        <w:t>graphic organizers to map out concepts, and summarizing content after each section. Enhancing these strategies would help students process information more effectively, leading to improved comprehension and retention.</w:t>
      </w:r>
    </w:p>
    <w:p w14:paraId="5DD58A15" w14:textId="77777777" w:rsidR="00B82ED1" w:rsidRPr="00CC6E6F" w:rsidRDefault="00B82ED1" w:rsidP="00B82ED1">
      <w:pPr>
        <w:pStyle w:val="BodyText"/>
        <w:spacing w:after="0" w:line="240" w:lineRule="auto"/>
        <w:jc w:val="both"/>
        <w:rPr>
          <w:rFonts w:ascii="Arial" w:hAnsi="Arial" w:cs="Arial"/>
          <w:color w:val="000000" w:themeColor="text1"/>
        </w:rPr>
      </w:pPr>
    </w:p>
    <w:p w14:paraId="641F3D57" w14:textId="77777777" w:rsidR="009E3679" w:rsidRPr="00CC6E6F" w:rsidRDefault="009E3679" w:rsidP="00B82ED1">
      <w:pPr>
        <w:pStyle w:val="BodyText"/>
        <w:spacing w:after="0" w:line="240" w:lineRule="auto"/>
        <w:jc w:val="both"/>
        <w:rPr>
          <w:rFonts w:ascii="Arial" w:hAnsi="Arial" w:cs="Arial"/>
          <w:color w:val="000000" w:themeColor="text1"/>
        </w:rPr>
      </w:pPr>
    </w:p>
    <w:p w14:paraId="1D811A29"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10. Study Habits of Respondents in Terms of Test Preparation and Test-Taking</w:t>
      </w:r>
    </w:p>
    <w:p w14:paraId="7CD54B6A"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1B8E066D"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1DBB2E60"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TEST PREPARATION AND TEST-TAKING</w:t>
            </w:r>
          </w:p>
        </w:tc>
        <w:tc>
          <w:tcPr>
            <w:tcW w:w="1551" w:type="dxa"/>
            <w:tcBorders>
              <w:top w:val="single" w:sz="4" w:space="0" w:color="000000"/>
              <w:bottom w:val="single" w:sz="4" w:space="0" w:color="000000"/>
            </w:tcBorders>
            <w:shd w:val="clear" w:color="auto" w:fill="D9D9D9" w:themeFill="background1" w:themeFillShade="D9"/>
            <w:vAlign w:val="center"/>
          </w:tcPr>
          <w:p w14:paraId="30EEDEEF"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56EB4A4B"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180A4358" w14:textId="77777777">
        <w:trPr>
          <w:trHeight w:val="315"/>
        </w:trPr>
        <w:tc>
          <w:tcPr>
            <w:tcW w:w="5662" w:type="dxa"/>
            <w:tcBorders>
              <w:top w:val="single" w:sz="4" w:space="0" w:color="000000"/>
            </w:tcBorders>
            <w:shd w:val="clear" w:color="auto" w:fill="auto"/>
            <w:vAlign w:val="center"/>
          </w:tcPr>
          <w:p w14:paraId="32993BA5"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study enough for my test, but when I get there my mind goes blank.</w:t>
            </w:r>
          </w:p>
        </w:tc>
        <w:tc>
          <w:tcPr>
            <w:tcW w:w="1551" w:type="dxa"/>
            <w:tcBorders>
              <w:top w:val="single" w:sz="4" w:space="0" w:color="000000"/>
            </w:tcBorders>
            <w:shd w:val="clear" w:color="auto" w:fill="auto"/>
            <w:vAlign w:val="center"/>
          </w:tcPr>
          <w:p w14:paraId="3B91FDB0"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2.52</w:t>
            </w:r>
          </w:p>
        </w:tc>
        <w:tc>
          <w:tcPr>
            <w:tcW w:w="1813" w:type="dxa"/>
            <w:tcBorders>
              <w:top w:val="single" w:sz="4" w:space="0" w:color="000000"/>
            </w:tcBorders>
            <w:shd w:val="clear" w:color="auto" w:fill="auto"/>
            <w:vAlign w:val="center"/>
          </w:tcPr>
          <w:p w14:paraId="6ABE0D1F"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3FBCC346" w14:textId="77777777">
        <w:trPr>
          <w:trHeight w:val="315"/>
        </w:trPr>
        <w:tc>
          <w:tcPr>
            <w:tcW w:w="5662" w:type="dxa"/>
            <w:shd w:val="clear" w:color="auto" w:fill="auto"/>
            <w:vAlign w:val="center"/>
          </w:tcPr>
          <w:p w14:paraId="5CC63BB8"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feel unprepared for tests.</w:t>
            </w:r>
          </w:p>
        </w:tc>
        <w:tc>
          <w:tcPr>
            <w:tcW w:w="1551" w:type="dxa"/>
            <w:shd w:val="clear" w:color="auto" w:fill="auto"/>
            <w:vAlign w:val="center"/>
          </w:tcPr>
          <w:p w14:paraId="3BEDD6E3"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2E59A286"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1946A274" w14:textId="77777777">
        <w:trPr>
          <w:trHeight w:val="315"/>
        </w:trPr>
        <w:tc>
          <w:tcPr>
            <w:tcW w:w="5662" w:type="dxa"/>
            <w:shd w:val="clear" w:color="auto" w:fill="auto"/>
            <w:vAlign w:val="center"/>
          </w:tcPr>
          <w:p w14:paraId="479C310A"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lose a lot of points on tests even when I think I know the material well.</w:t>
            </w:r>
          </w:p>
        </w:tc>
        <w:tc>
          <w:tcPr>
            <w:tcW w:w="1551" w:type="dxa"/>
            <w:shd w:val="clear" w:color="auto" w:fill="auto"/>
            <w:vAlign w:val="center"/>
          </w:tcPr>
          <w:p w14:paraId="4E1239F4"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2.36</w:t>
            </w:r>
          </w:p>
        </w:tc>
        <w:tc>
          <w:tcPr>
            <w:tcW w:w="1813" w:type="dxa"/>
            <w:shd w:val="clear" w:color="auto" w:fill="auto"/>
            <w:vAlign w:val="center"/>
          </w:tcPr>
          <w:p w14:paraId="2C462001"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74CB4238" w14:textId="77777777">
        <w:trPr>
          <w:trHeight w:val="315"/>
        </w:trPr>
        <w:tc>
          <w:tcPr>
            <w:tcW w:w="5662" w:type="dxa"/>
            <w:tcBorders>
              <w:bottom w:val="single" w:sz="4" w:space="0" w:color="000000"/>
            </w:tcBorders>
            <w:shd w:val="clear" w:color="auto" w:fill="auto"/>
            <w:vAlign w:val="center"/>
          </w:tcPr>
          <w:p w14:paraId="45D2F8AF"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study in a haphazard, disorganized way shortly before the test.</w:t>
            </w:r>
          </w:p>
        </w:tc>
        <w:tc>
          <w:tcPr>
            <w:tcW w:w="1551" w:type="dxa"/>
            <w:tcBorders>
              <w:bottom w:val="single" w:sz="4" w:space="0" w:color="000000"/>
            </w:tcBorders>
            <w:shd w:val="clear" w:color="auto" w:fill="auto"/>
            <w:vAlign w:val="center"/>
          </w:tcPr>
          <w:p w14:paraId="499B226C"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2.20</w:t>
            </w:r>
          </w:p>
        </w:tc>
        <w:tc>
          <w:tcPr>
            <w:tcW w:w="1813" w:type="dxa"/>
            <w:tcBorders>
              <w:bottom w:val="single" w:sz="4" w:space="0" w:color="000000"/>
            </w:tcBorders>
            <w:shd w:val="clear" w:color="auto" w:fill="auto"/>
            <w:vAlign w:val="center"/>
          </w:tcPr>
          <w:p w14:paraId="5F8462B2"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3985310"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34B84C57"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1D5571F6"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2.33</w:t>
            </w:r>
          </w:p>
        </w:tc>
        <w:tc>
          <w:tcPr>
            <w:tcW w:w="1813" w:type="dxa"/>
            <w:tcBorders>
              <w:top w:val="single" w:sz="4" w:space="0" w:color="000000"/>
              <w:bottom w:val="single" w:sz="4" w:space="0" w:color="000000"/>
            </w:tcBorders>
            <w:shd w:val="clear" w:color="auto" w:fill="D9D9D9" w:themeFill="background1" w:themeFillShade="D9"/>
            <w:vAlign w:val="center"/>
          </w:tcPr>
          <w:p w14:paraId="7201A15D"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Fair</w:t>
            </w:r>
          </w:p>
        </w:tc>
      </w:tr>
    </w:tbl>
    <w:p w14:paraId="45B76467" w14:textId="77777777" w:rsidR="00193FDB" w:rsidRPr="00CC6E6F" w:rsidRDefault="00193FDB" w:rsidP="006F4A31">
      <w:pPr>
        <w:spacing w:after="0" w:line="240" w:lineRule="auto"/>
        <w:rPr>
          <w:rFonts w:ascii="Arial" w:hAnsi="Arial" w:cs="Arial"/>
          <w:color w:val="000000" w:themeColor="text1"/>
        </w:rPr>
      </w:pPr>
    </w:p>
    <w:p w14:paraId="2793AA39" w14:textId="77777777" w:rsidR="00193FDB" w:rsidRPr="00CC6E6F" w:rsidRDefault="008B26BF" w:rsidP="008B26BF">
      <w:pPr>
        <w:spacing w:after="0" w:line="240" w:lineRule="auto"/>
        <w:jc w:val="both"/>
        <w:rPr>
          <w:rFonts w:ascii="Arial" w:hAnsi="Arial" w:cs="Arial"/>
          <w:color w:val="000000" w:themeColor="text1"/>
        </w:rPr>
      </w:pPr>
      <w:r w:rsidRPr="00CC6E6F">
        <w:rPr>
          <w:rFonts w:ascii="Arial" w:hAnsi="Arial" w:cs="Arial"/>
          <w:color w:val="000000" w:themeColor="text1"/>
        </w:rPr>
        <w:tab/>
      </w:r>
      <w:r w:rsidR="009C705E" w:rsidRPr="00CC6E6F">
        <w:rPr>
          <w:rFonts w:ascii="Arial" w:hAnsi="Arial" w:cs="Arial"/>
          <w:color w:val="000000" w:themeColor="text1"/>
        </w:rPr>
        <w:t>The table on the study habits of respondents in terms of test preparation and test-taking shows that students face several challenges in effectively preparing for and taking tests, with an overall mean of 2.33, interpreted as "Fair." One notable issue is the experience of studying adequately but going blank during the test, with a mean score of 2.52. This suggests that test anxiety or a lack of confidence may hinder students’ ability to recall information under pressure. Similarly, the feeling of being unprepared for tests, reflected by a mean of 2.24, indicates that students often approach exams without a solid sense of readiness, possibly due to ineffective study strategies or insufficient review time.</w:t>
      </w:r>
    </w:p>
    <w:p w14:paraId="66F60846" w14:textId="77777777" w:rsidR="008B26BF" w:rsidRPr="00CC6E6F" w:rsidRDefault="008B26BF" w:rsidP="008B26BF">
      <w:pPr>
        <w:spacing w:after="0" w:line="240" w:lineRule="auto"/>
        <w:jc w:val="both"/>
        <w:rPr>
          <w:rFonts w:ascii="Arial" w:hAnsi="Arial" w:cs="Arial"/>
          <w:color w:val="000000" w:themeColor="text1"/>
        </w:rPr>
      </w:pPr>
    </w:p>
    <w:p w14:paraId="07A84EC8" w14:textId="77777777" w:rsidR="00193FDB" w:rsidRPr="00CC6E6F" w:rsidRDefault="009C705E" w:rsidP="008B26BF">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challenge is the loss of points on tests despite feeling familiar with the material, with a mean of 2.36. This implies that students may struggle with applying knowledge during exams or encounter difficulties in interpreting test questions accurately. Additionally, the lowest-rated item is the tendency to study in a haphazard, disorganized manner shortly before the test, with a mean score of 2.20, further highlighting a lack of structured review practices.</w:t>
      </w:r>
    </w:p>
    <w:p w14:paraId="5EE310F7" w14:textId="77777777" w:rsidR="008B26BF" w:rsidRPr="00CC6E6F" w:rsidRDefault="008B26BF" w:rsidP="008B26BF">
      <w:pPr>
        <w:pStyle w:val="BodyText"/>
        <w:spacing w:after="0" w:line="240" w:lineRule="auto"/>
        <w:jc w:val="both"/>
        <w:rPr>
          <w:rFonts w:ascii="Arial" w:hAnsi="Arial" w:cs="Arial"/>
          <w:color w:val="000000" w:themeColor="text1"/>
        </w:rPr>
      </w:pPr>
    </w:p>
    <w:p w14:paraId="480ECA6B" w14:textId="77777777" w:rsidR="00193FDB" w:rsidRPr="00CC6E6F" w:rsidRDefault="008B26BF" w:rsidP="008B26BF">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w:t>
      </w:r>
      <w:r w:rsidR="009C705E" w:rsidRPr="00CC6E6F">
        <w:rPr>
          <w:rFonts w:ascii="Arial" w:hAnsi="Arial" w:cs="Arial"/>
          <w:color w:val="000000" w:themeColor="text1"/>
        </w:rPr>
        <w:t>hese findings suggest that students would benefit from improving their test preparation strategies by adopting techniques such as creating study schedules, practicing retrieval through mock tests, and employing relaxation methods to reduce anxiety. Enhancing these skills could help students feel more confident and prepared, ultimately improving their performance during exams.</w:t>
      </w:r>
    </w:p>
    <w:p w14:paraId="7A7839EB" w14:textId="77777777" w:rsidR="00193FDB" w:rsidRPr="00CC6E6F" w:rsidRDefault="00193FDB" w:rsidP="006F4A31">
      <w:pPr>
        <w:spacing w:after="0" w:line="240" w:lineRule="auto"/>
        <w:jc w:val="both"/>
        <w:rPr>
          <w:rFonts w:ascii="Arial" w:hAnsi="Arial" w:cs="Arial"/>
          <w:color w:val="000000" w:themeColor="text1"/>
        </w:rPr>
      </w:pPr>
    </w:p>
    <w:p w14:paraId="7152DE69" w14:textId="77777777" w:rsidR="00193FDB" w:rsidRPr="00CC6E6F" w:rsidRDefault="00193FDB" w:rsidP="006F4A31">
      <w:pPr>
        <w:spacing w:after="0" w:line="240" w:lineRule="auto"/>
        <w:rPr>
          <w:rFonts w:ascii="Arial" w:hAnsi="Arial" w:cs="Arial"/>
          <w:color w:val="000000" w:themeColor="text1"/>
        </w:rPr>
      </w:pPr>
    </w:p>
    <w:p w14:paraId="132B4DAB"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11. Study Habits of Respondents in Terms of Reading Speed</w:t>
      </w:r>
    </w:p>
    <w:p w14:paraId="7F4F65C5"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3F2AE65F"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24002FCD"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READING SPEED</w:t>
            </w:r>
          </w:p>
        </w:tc>
        <w:tc>
          <w:tcPr>
            <w:tcW w:w="1551" w:type="dxa"/>
            <w:tcBorders>
              <w:top w:val="single" w:sz="4" w:space="0" w:color="000000"/>
              <w:bottom w:val="single" w:sz="4" w:space="0" w:color="000000"/>
            </w:tcBorders>
            <w:shd w:val="clear" w:color="auto" w:fill="D9D9D9" w:themeFill="background1" w:themeFillShade="D9"/>
            <w:vAlign w:val="center"/>
          </w:tcPr>
          <w:p w14:paraId="3636A16B"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68DB4675"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7FD604E5" w14:textId="77777777">
        <w:trPr>
          <w:trHeight w:val="315"/>
        </w:trPr>
        <w:tc>
          <w:tcPr>
            <w:tcW w:w="5662" w:type="dxa"/>
            <w:tcBorders>
              <w:top w:val="single" w:sz="4" w:space="0" w:color="000000"/>
            </w:tcBorders>
            <w:shd w:val="clear" w:color="auto" w:fill="auto"/>
            <w:vAlign w:val="center"/>
          </w:tcPr>
          <w:p w14:paraId="6BD4AB9E"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read at the same speed whether the selection is difficult or easy.</w:t>
            </w:r>
          </w:p>
        </w:tc>
        <w:tc>
          <w:tcPr>
            <w:tcW w:w="1551" w:type="dxa"/>
            <w:tcBorders>
              <w:top w:val="single" w:sz="4" w:space="0" w:color="000000"/>
            </w:tcBorders>
            <w:shd w:val="clear" w:color="auto" w:fill="auto"/>
            <w:vAlign w:val="center"/>
          </w:tcPr>
          <w:p w14:paraId="58C8B5D2"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2.77</w:t>
            </w:r>
          </w:p>
        </w:tc>
        <w:tc>
          <w:tcPr>
            <w:tcW w:w="1813" w:type="dxa"/>
            <w:tcBorders>
              <w:top w:val="single" w:sz="4" w:space="0" w:color="000000"/>
            </w:tcBorders>
            <w:shd w:val="clear" w:color="auto" w:fill="auto"/>
            <w:vAlign w:val="center"/>
          </w:tcPr>
          <w:p w14:paraId="26F42902"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0FB6A121" w14:textId="77777777">
        <w:trPr>
          <w:trHeight w:val="315"/>
        </w:trPr>
        <w:tc>
          <w:tcPr>
            <w:tcW w:w="5662" w:type="dxa"/>
            <w:shd w:val="clear" w:color="auto" w:fill="auto"/>
            <w:vAlign w:val="center"/>
          </w:tcPr>
          <w:p w14:paraId="5086B6DB"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need to improve my reading speed.</w:t>
            </w:r>
          </w:p>
        </w:tc>
        <w:tc>
          <w:tcPr>
            <w:tcW w:w="1551" w:type="dxa"/>
            <w:shd w:val="clear" w:color="auto" w:fill="auto"/>
            <w:vAlign w:val="center"/>
          </w:tcPr>
          <w:p w14:paraId="5B21DE87"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2.72</w:t>
            </w:r>
          </w:p>
        </w:tc>
        <w:tc>
          <w:tcPr>
            <w:tcW w:w="1813" w:type="dxa"/>
            <w:shd w:val="clear" w:color="auto" w:fill="auto"/>
            <w:vAlign w:val="center"/>
          </w:tcPr>
          <w:p w14:paraId="3D62BB42"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049F1EA3" w14:textId="77777777">
        <w:trPr>
          <w:trHeight w:val="630"/>
        </w:trPr>
        <w:tc>
          <w:tcPr>
            <w:tcW w:w="5662" w:type="dxa"/>
            <w:shd w:val="clear" w:color="auto" w:fill="auto"/>
            <w:vAlign w:val="center"/>
          </w:tcPr>
          <w:p w14:paraId="6C5033C5"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feel like I spend too much time on reading compared to the rest of my homework.</w:t>
            </w:r>
          </w:p>
        </w:tc>
        <w:tc>
          <w:tcPr>
            <w:tcW w:w="1551" w:type="dxa"/>
            <w:shd w:val="clear" w:color="auto" w:fill="auto"/>
            <w:vAlign w:val="center"/>
          </w:tcPr>
          <w:p w14:paraId="5BDF0307"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2.87</w:t>
            </w:r>
          </w:p>
        </w:tc>
        <w:tc>
          <w:tcPr>
            <w:tcW w:w="1813" w:type="dxa"/>
            <w:shd w:val="clear" w:color="auto" w:fill="auto"/>
            <w:vAlign w:val="center"/>
          </w:tcPr>
          <w:p w14:paraId="15840421"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45310663" w14:textId="77777777">
        <w:trPr>
          <w:trHeight w:val="630"/>
        </w:trPr>
        <w:tc>
          <w:tcPr>
            <w:tcW w:w="5662" w:type="dxa"/>
            <w:tcBorders>
              <w:bottom w:val="single" w:sz="4" w:space="0" w:color="000000"/>
            </w:tcBorders>
            <w:shd w:val="clear" w:color="auto" w:fill="auto"/>
            <w:vAlign w:val="center"/>
          </w:tcPr>
          <w:p w14:paraId="676712FA"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try to read the whole textbook the night before an exam or reading statement.</w:t>
            </w:r>
          </w:p>
        </w:tc>
        <w:tc>
          <w:tcPr>
            <w:tcW w:w="1551" w:type="dxa"/>
            <w:tcBorders>
              <w:bottom w:val="single" w:sz="4" w:space="0" w:color="000000"/>
            </w:tcBorders>
            <w:shd w:val="clear" w:color="auto" w:fill="auto"/>
            <w:vAlign w:val="center"/>
          </w:tcPr>
          <w:p w14:paraId="784FF0C3"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3.14</w:t>
            </w:r>
          </w:p>
        </w:tc>
        <w:tc>
          <w:tcPr>
            <w:tcW w:w="1813" w:type="dxa"/>
            <w:tcBorders>
              <w:bottom w:val="single" w:sz="4" w:space="0" w:color="000000"/>
            </w:tcBorders>
            <w:shd w:val="clear" w:color="auto" w:fill="auto"/>
            <w:vAlign w:val="center"/>
          </w:tcPr>
          <w:p w14:paraId="2DD450EB"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6E9FF7AE"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04CED497"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0DBE696B"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2.88</w:t>
            </w:r>
          </w:p>
        </w:tc>
        <w:tc>
          <w:tcPr>
            <w:tcW w:w="1813" w:type="dxa"/>
            <w:tcBorders>
              <w:top w:val="single" w:sz="4" w:space="0" w:color="000000"/>
              <w:bottom w:val="single" w:sz="4" w:space="0" w:color="000000"/>
            </w:tcBorders>
            <w:shd w:val="clear" w:color="auto" w:fill="D9D9D9" w:themeFill="background1" w:themeFillShade="D9"/>
            <w:vAlign w:val="center"/>
          </w:tcPr>
          <w:p w14:paraId="5CDEE910"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Good</w:t>
            </w:r>
          </w:p>
        </w:tc>
      </w:tr>
    </w:tbl>
    <w:p w14:paraId="09EDCB7F" w14:textId="77777777" w:rsidR="00193FDB" w:rsidRPr="00CC6E6F" w:rsidRDefault="00193FDB" w:rsidP="006F4A31">
      <w:pPr>
        <w:spacing w:after="0" w:line="240" w:lineRule="auto"/>
        <w:rPr>
          <w:rFonts w:ascii="Arial" w:hAnsi="Arial" w:cs="Arial"/>
          <w:color w:val="000000" w:themeColor="text1"/>
        </w:rPr>
      </w:pPr>
    </w:p>
    <w:p w14:paraId="02A46F3A" w14:textId="77777777" w:rsidR="00193FDB" w:rsidRPr="00CC6E6F" w:rsidRDefault="009C705E" w:rsidP="008A0107">
      <w:pPr>
        <w:spacing w:after="0" w:line="240" w:lineRule="auto"/>
        <w:jc w:val="both"/>
        <w:rPr>
          <w:rFonts w:ascii="Arial" w:hAnsi="Arial" w:cs="Arial"/>
          <w:color w:val="000000" w:themeColor="text1"/>
        </w:rPr>
      </w:pPr>
      <w:r w:rsidRPr="00CC6E6F">
        <w:rPr>
          <w:rFonts w:ascii="Arial" w:hAnsi="Arial" w:cs="Arial"/>
          <w:color w:val="000000" w:themeColor="text1"/>
        </w:rPr>
        <w:tab/>
        <w:t xml:space="preserve">The table on the study habits of respondents in terms of reading speed shows that students have a generally positive perception of their reading pace, with an overall mean of </w:t>
      </w:r>
      <w:r w:rsidRPr="00CC6E6F">
        <w:rPr>
          <w:rFonts w:ascii="Arial" w:hAnsi="Arial" w:cs="Arial"/>
          <w:color w:val="000000" w:themeColor="text1"/>
        </w:rPr>
        <w:lastRenderedPageBreak/>
        <w:t>2.88, interpreted as "Good." This suggests that while students recognize the importance of reading efficiently, there is still room for improvement. Notably, the highest-rated item is the tendency to read the entire textbook the night before an exam or reading assignment, with a mean of 3.14. This indicates that some students rely on last-minute reading strategies, which might not be the most effective approach for long-term retention or comprehension.</w:t>
      </w:r>
    </w:p>
    <w:p w14:paraId="794BBE5D" w14:textId="77777777" w:rsidR="008A0107" w:rsidRPr="00CC6E6F" w:rsidRDefault="008A0107" w:rsidP="008A0107">
      <w:pPr>
        <w:spacing w:after="0" w:line="240" w:lineRule="auto"/>
        <w:jc w:val="both"/>
        <w:rPr>
          <w:rFonts w:ascii="Arial" w:hAnsi="Arial" w:cs="Arial"/>
          <w:color w:val="000000" w:themeColor="text1"/>
        </w:rPr>
      </w:pPr>
    </w:p>
    <w:p w14:paraId="69D2DBC3"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The respondents also acknowledged that they spend a considerable amount of time reading compared to other homework tasks, reflected by a mean of 2.87. This implies that students may lack strategies to streamline their reading process, potentially leading to inefficiency. Moreover, the statement about needing to improve reading speed scored a mean of 2.72, reinforcing the idea that students are aware of their limitations and recognize the need to enhance this skill.</w:t>
      </w:r>
    </w:p>
    <w:p w14:paraId="5945C0D9" w14:textId="77777777" w:rsidR="008A0107" w:rsidRPr="00CC6E6F" w:rsidRDefault="008A0107" w:rsidP="008A0107">
      <w:pPr>
        <w:pStyle w:val="BodyText"/>
        <w:spacing w:after="0" w:line="240" w:lineRule="auto"/>
        <w:ind w:firstLine="720"/>
        <w:jc w:val="both"/>
        <w:rPr>
          <w:rFonts w:ascii="Arial" w:hAnsi="Arial" w:cs="Arial"/>
          <w:color w:val="000000" w:themeColor="text1"/>
        </w:rPr>
      </w:pPr>
    </w:p>
    <w:p w14:paraId="64042C15"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interesting finding is that students tend to read at the same speed, regardless of the difficulty of the material, with a mean of 2.77. This suggests that they may not be adjusting their reading pace based on content complexity, which could affect comprehension and efficiency. Overall, the results imply that while students have developed adequate reading habits, they would benefit from adopting techniques such as skimming, scanning, and adjusting reading speed according to content difficulty. Implementing these strategies could help students optimize their study time and improve academic performance.</w:t>
      </w:r>
    </w:p>
    <w:p w14:paraId="0F1C0703" w14:textId="77777777" w:rsidR="00193FDB" w:rsidRPr="00CC6E6F" w:rsidRDefault="00193FDB" w:rsidP="008A0107">
      <w:pPr>
        <w:spacing w:after="0" w:line="240" w:lineRule="auto"/>
        <w:jc w:val="both"/>
        <w:rPr>
          <w:rFonts w:ascii="Arial" w:hAnsi="Arial" w:cs="Arial"/>
          <w:color w:val="000000" w:themeColor="text1"/>
        </w:rPr>
      </w:pPr>
    </w:p>
    <w:p w14:paraId="4145A85A" w14:textId="77777777" w:rsidR="00193FDB" w:rsidRPr="00CC6E6F" w:rsidRDefault="00193FDB" w:rsidP="006F4A31">
      <w:pPr>
        <w:spacing w:after="0" w:line="240" w:lineRule="auto"/>
        <w:rPr>
          <w:rFonts w:ascii="Arial" w:hAnsi="Arial" w:cs="Arial"/>
          <w:color w:val="000000" w:themeColor="text1"/>
        </w:rPr>
      </w:pPr>
    </w:p>
    <w:p w14:paraId="28584942"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12. Study Habits of Respondents in Terms of Writing Skills</w:t>
      </w:r>
    </w:p>
    <w:p w14:paraId="5DFF242B"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5543DC68"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201B727F"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WRITING SKILLS</w:t>
            </w:r>
          </w:p>
        </w:tc>
        <w:tc>
          <w:tcPr>
            <w:tcW w:w="1551" w:type="dxa"/>
            <w:tcBorders>
              <w:top w:val="single" w:sz="4" w:space="0" w:color="000000"/>
              <w:bottom w:val="single" w:sz="4" w:space="0" w:color="000000"/>
            </w:tcBorders>
            <w:shd w:val="clear" w:color="auto" w:fill="D9D9D9" w:themeFill="background1" w:themeFillShade="D9"/>
            <w:vAlign w:val="center"/>
          </w:tcPr>
          <w:p w14:paraId="580422B0"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31B3AEC0"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0931FE8F" w14:textId="77777777">
        <w:trPr>
          <w:trHeight w:val="630"/>
        </w:trPr>
        <w:tc>
          <w:tcPr>
            <w:tcW w:w="5662" w:type="dxa"/>
            <w:tcBorders>
              <w:top w:val="single" w:sz="4" w:space="0" w:color="000000"/>
            </w:tcBorders>
            <w:shd w:val="clear" w:color="auto" w:fill="auto"/>
            <w:vAlign w:val="center"/>
          </w:tcPr>
          <w:p w14:paraId="276B67C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lose a lot of points on essays and papers due to grammar, punctuation, or spelling.</w:t>
            </w:r>
          </w:p>
        </w:tc>
        <w:tc>
          <w:tcPr>
            <w:tcW w:w="1551" w:type="dxa"/>
            <w:tcBorders>
              <w:top w:val="single" w:sz="4" w:space="0" w:color="000000"/>
            </w:tcBorders>
            <w:shd w:val="clear" w:color="auto" w:fill="auto"/>
            <w:vAlign w:val="center"/>
          </w:tcPr>
          <w:p w14:paraId="5E785F7B"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2.59</w:t>
            </w:r>
          </w:p>
        </w:tc>
        <w:tc>
          <w:tcPr>
            <w:tcW w:w="1813" w:type="dxa"/>
            <w:tcBorders>
              <w:top w:val="single" w:sz="4" w:space="0" w:color="000000"/>
            </w:tcBorders>
            <w:shd w:val="clear" w:color="auto" w:fill="auto"/>
            <w:vAlign w:val="center"/>
          </w:tcPr>
          <w:p w14:paraId="4AF3E200"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7D702FFD" w14:textId="77777777">
        <w:trPr>
          <w:trHeight w:val="315"/>
        </w:trPr>
        <w:tc>
          <w:tcPr>
            <w:tcW w:w="5662" w:type="dxa"/>
            <w:shd w:val="clear" w:color="auto" w:fill="auto"/>
            <w:vAlign w:val="center"/>
          </w:tcPr>
          <w:p w14:paraId="5DFF5E48"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write my papers the night before they are due.</w:t>
            </w:r>
          </w:p>
        </w:tc>
        <w:tc>
          <w:tcPr>
            <w:tcW w:w="1551" w:type="dxa"/>
            <w:shd w:val="clear" w:color="auto" w:fill="auto"/>
            <w:vAlign w:val="center"/>
          </w:tcPr>
          <w:p w14:paraId="28D0E20D"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shd w:val="clear" w:color="auto" w:fill="auto"/>
            <w:vAlign w:val="center"/>
          </w:tcPr>
          <w:p w14:paraId="707CC3CB"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3BB4EE2D" w14:textId="77777777">
        <w:trPr>
          <w:trHeight w:val="630"/>
        </w:trPr>
        <w:tc>
          <w:tcPr>
            <w:tcW w:w="5662" w:type="dxa"/>
            <w:shd w:val="clear" w:color="auto" w:fill="auto"/>
            <w:vAlign w:val="center"/>
          </w:tcPr>
          <w:p w14:paraId="53EDF6D1"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When my professors assign papers I feel so overwhelmed that I can’t get started.</w:t>
            </w:r>
          </w:p>
        </w:tc>
        <w:tc>
          <w:tcPr>
            <w:tcW w:w="1551" w:type="dxa"/>
            <w:shd w:val="clear" w:color="auto" w:fill="auto"/>
            <w:vAlign w:val="center"/>
          </w:tcPr>
          <w:p w14:paraId="6B229E25"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shd w:val="clear" w:color="auto" w:fill="auto"/>
            <w:vAlign w:val="center"/>
          </w:tcPr>
          <w:p w14:paraId="2A19D2B3"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8439523" w14:textId="77777777">
        <w:trPr>
          <w:trHeight w:val="315"/>
        </w:trPr>
        <w:tc>
          <w:tcPr>
            <w:tcW w:w="5662" w:type="dxa"/>
            <w:tcBorders>
              <w:bottom w:val="single" w:sz="4" w:space="0" w:color="000000"/>
            </w:tcBorders>
            <w:shd w:val="clear" w:color="auto" w:fill="auto"/>
            <w:vAlign w:val="center"/>
          </w:tcPr>
          <w:p w14:paraId="27220353"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have a hard time organizing my thoughts into a paper that makes sense.</w:t>
            </w:r>
          </w:p>
        </w:tc>
        <w:tc>
          <w:tcPr>
            <w:tcW w:w="1551" w:type="dxa"/>
            <w:tcBorders>
              <w:bottom w:val="single" w:sz="4" w:space="0" w:color="000000"/>
            </w:tcBorders>
            <w:shd w:val="clear" w:color="auto" w:fill="auto"/>
            <w:vAlign w:val="center"/>
          </w:tcPr>
          <w:p w14:paraId="5EE64BDC"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2.51</w:t>
            </w:r>
          </w:p>
        </w:tc>
        <w:tc>
          <w:tcPr>
            <w:tcW w:w="1813" w:type="dxa"/>
            <w:tcBorders>
              <w:bottom w:val="single" w:sz="4" w:space="0" w:color="000000"/>
            </w:tcBorders>
            <w:shd w:val="clear" w:color="auto" w:fill="auto"/>
            <w:vAlign w:val="center"/>
          </w:tcPr>
          <w:p w14:paraId="43F9266A"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563B357E"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63BD3761"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6D027201"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2.46</w:t>
            </w:r>
          </w:p>
        </w:tc>
        <w:tc>
          <w:tcPr>
            <w:tcW w:w="1813" w:type="dxa"/>
            <w:tcBorders>
              <w:top w:val="single" w:sz="4" w:space="0" w:color="000000"/>
              <w:bottom w:val="single" w:sz="4" w:space="0" w:color="000000"/>
            </w:tcBorders>
            <w:shd w:val="clear" w:color="auto" w:fill="D9D9D9" w:themeFill="background1" w:themeFillShade="D9"/>
            <w:vAlign w:val="center"/>
          </w:tcPr>
          <w:p w14:paraId="11DC948A"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color w:val="000000" w:themeColor="text1"/>
                <w:sz w:val="20"/>
                <w:szCs w:val="20"/>
                <w:lang w:eastAsia="en-PH"/>
              </w:rPr>
              <w:t>Fair</w:t>
            </w:r>
          </w:p>
        </w:tc>
      </w:tr>
    </w:tbl>
    <w:p w14:paraId="388007ED" w14:textId="77777777" w:rsidR="00193FDB" w:rsidRPr="00CC6E6F" w:rsidRDefault="00193FDB" w:rsidP="006F4A31">
      <w:pPr>
        <w:spacing w:after="0" w:line="240" w:lineRule="auto"/>
        <w:rPr>
          <w:rFonts w:ascii="Arial" w:hAnsi="Arial" w:cs="Arial"/>
          <w:color w:val="000000" w:themeColor="text1"/>
        </w:rPr>
      </w:pPr>
    </w:p>
    <w:p w14:paraId="22BCF12E" w14:textId="77777777" w:rsidR="00193FDB" w:rsidRPr="00CC6E6F" w:rsidRDefault="009C705E" w:rsidP="008A0107">
      <w:pPr>
        <w:spacing w:after="0" w:line="240" w:lineRule="auto"/>
        <w:jc w:val="both"/>
        <w:rPr>
          <w:rFonts w:ascii="Arial" w:hAnsi="Arial" w:cs="Arial"/>
          <w:color w:val="000000" w:themeColor="text1"/>
        </w:rPr>
      </w:pPr>
      <w:r w:rsidRPr="00CC6E6F">
        <w:rPr>
          <w:rFonts w:ascii="Arial" w:hAnsi="Arial" w:cs="Arial"/>
          <w:color w:val="000000" w:themeColor="text1"/>
        </w:rPr>
        <w:tab/>
        <w:t>The table on the study habits of respondents in terms of writing skills reveals that students face notable challenges in this area, with an overall mean of 2.46, interpreted as "Fair." Several factors contribute to these difficulties. One major concern is losing points on essays and papers due to grammar, punctuation, or spelling errors, reflected by a mean score of 2.59. This suggests that students may lack proficiency in basic writing conventions, leading to avoidable mistakes that affect their performance.</w:t>
      </w:r>
    </w:p>
    <w:p w14:paraId="457D42A2" w14:textId="77777777" w:rsidR="008A0107" w:rsidRPr="00CC6E6F" w:rsidRDefault="008A0107" w:rsidP="008A0107">
      <w:pPr>
        <w:spacing w:after="0" w:line="240" w:lineRule="auto"/>
        <w:jc w:val="both"/>
        <w:rPr>
          <w:rFonts w:ascii="Arial" w:hAnsi="Arial" w:cs="Arial"/>
          <w:color w:val="000000" w:themeColor="text1"/>
        </w:rPr>
      </w:pPr>
    </w:p>
    <w:p w14:paraId="71722148"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Another key issue is procrastination, as indicated by the mean score of 2.24 for writing papers the night before they are due. This habit likely results in rushed work, leaving little time for revision and improvement. Additionally, students report feeling overwhelmed when assigned papers, with a mean of 2.48, suggesting that the pressure to produce written work may lead to anxiety or mental blocks that delay the writing process.</w:t>
      </w:r>
    </w:p>
    <w:p w14:paraId="4273BE98" w14:textId="77777777" w:rsidR="008A0107" w:rsidRPr="00CC6E6F" w:rsidRDefault="008A0107" w:rsidP="008A0107">
      <w:pPr>
        <w:pStyle w:val="BodyText"/>
        <w:spacing w:after="0" w:line="240" w:lineRule="auto"/>
        <w:jc w:val="both"/>
        <w:rPr>
          <w:rFonts w:ascii="Arial" w:hAnsi="Arial" w:cs="Arial"/>
          <w:color w:val="000000" w:themeColor="text1"/>
        </w:rPr>
      </w:pPr>
    </w:p>
    <w:p w14:paraId="6D63955F"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 xml:space="preserve">Organizing thoughts into coherent papers is also a challenge, as shown by a mean score of 2.51. This implies that students may struggle with structuring their ideas, possibly due to a lack of planning or familiarity with outlining techniques. Overall, the findings indicate that students would benefit from improving their writing process by adopting strategies such as drafting outlines, managing time more effectively, and practicing grammar and punctuation </w:t>
      </w:r>
      <w:r w:rsidRPr="00CC6E6F">
        <w:rPr>
          <w:rFonts w:ascii="Arial" w:hAnsi="Arial" w:cs="Arial"/>
          <w:color w:val="000000" w:themeColor="text1"/>
        </w:rPr>
        <w:lastRenderedPageBreak/>
        <w:t>skills. Providing workshops on academic writing and offering personalized feedback could further support students in developing stronger writing habits.</w:t>
      </w:r>
    </w:p>
    <w:p w14:paraId="20665AA5" w14:textId="77777777" w:rsidR="00193FDB" w:rsidRPr="00CC6E6F" w:rsidRDefault="00193FDB" w:rsidP="006F4A31">
      <w:pPr>
        <w:spacing w:after="0" w:line="240" w:lineRule="auto"/>
        <w:jc w:val="both"/>
        <w:rPr>
          <w:rFonts w:ascii="Arial" w:hAnsi="Arial" w:cs="Arial"/>
          <w:color w:val="000000" w:themeColor="text1"/>
        </w:rPr>
      </w:pPr>
    </w:p>
    <w:p w14:paraId="11B02C9C" w14:textId="77777777" w:rsidR="00193FDB" w:rsidRPr="00CC6E6F" w:rsidRDefault="00193FDB" w:rsidP="006F4A31">
      <w:pPr>
        <w:spacing w:after="0" w:line="240" w:lineRule="auto"/>
        <w:rPr>
          <w:rFonts w:ascii="Arial" w:hAnsi="Arial" w:cs="Arial"/>
          <w:color w:val="000000" w:themeColor="text1"/>
        </w:rPr>
      </w:pPr>
    </w:p>
    <w:p w14:paraId="2EAC06C8"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Table 13. Study Habits of Respondents in Terms of Test Anxiety Management</w:t>
      </w:r>
    </w:p>
    <w:p w14:paraId="188D03A5" w14:textId="77777777" w:rsidR="00193FDB" w:rsidRPr="00CC6E6F" w:rsidRDefault="00193FDB" w:rsidP="006F4A31">
      <w:pPr>
        <w:spacing w:after="0" w:line="240" w:lineRule="auto"/>
        <w:rPr>
          <w:rFonts w:ascii="Arial" w:hAnsi="Arial" w:cs="Arial"/>
          <w:color w:val="000000" w:themeColor="text1"/>
        </w:rPr>
      </w:pPr>
    </w:p>
    <w:tbl>
      <w:tblPr>
        <w:tblW w:w="5000" w:type="pct"/>
        <w:tblInd w:w="108" w:type="dxa"/>
        <w:tblLayout w:type="fixed"/>
        <w:tblLook w:val="04A0" w:firstRow="1" w:lastRow="0" w:firstColumn="1" w:lastColumn="0" w:noHBand="0" w:noVBand="1"/>
      </w:tblPr>
      <w:tblGrid>
        <w:gridCol w:w="5662"/>
        <w:gridCol w:w="1551"/>
        <w:gridCol w:w="1813"/>
      </w:tblGrid>
      <w:tr w:rsidR="00CC6E6F" w:rsidRPr="00CC6E6F" w14:paraId="346B04C0"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74D19460" w14:textId="77777777" w:rsidR="00193FDB" w:rsidRPr="00CC6E6F" w:rsidRDefault="009C705E" w:rsidP="006F4A31">
            <w:pPr>
              <w:spacing w:after="0" w:line="240" w:lineRule="auto"/>
              <w:jc w:val="both"/>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TEST ANXIETY MANAGEMENT</w:t>
            </w:r>
          </w:p>
        </w:tc>
        <w:tc>
          <w:tcPr>
            <w:tcW w:w="1551" w:type="dxa"/>
            <w:tcBorders>
              <w:top w:val="single" w:sz="4" w:space="0" w:color="000000"/>
              <w:bottom w:val="single" w:sz="4" w:space="0" w:color="000000"/>
            </w:tcBorders>
            <w:shd w:val="clear" w:color="auto" w:fill="D9D9D9" w:themeFill="background1" w:themeFillShade="D9"/>
            <w:vAlign w:val="center"/>
          </w:tcPr>
          <w:p w14:paraId="27361300"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60839EAC" w14:textId="77777777" w:rsidR="00193FDB" w:rsidRPr="00CC6E6F" w:rsidRDefault="009C705E" w:rsidP="006F4A31">
            <w:pPr>
              <w:spacing w:after="0" w:line="240" w:lineRule="auto"/>
              <w:jc w:val="center"/>
              <w:rPr>
                <w:rFonts w:ascii="Arial" w:eastAsia="Times New Roman" w:hAnsi="Arial" w:cs="Arial"/>
                <w:color w:val="000000" w:themeColor="text1"/>
                <w:sz w:val="20"/>
                <w:lang w:eastAsia="en-PH"/>
              </w:rPr>
            </w:pPr>
            <w:r w:rsidRPr="00CC6E6F">
              <w:rPr>
                <w:rFonts w:ascii="Arial" w:eastAsia="Times New Roman" w:hAnsi="Arial" w:cs="Arial"/>
                <w:color w:val="000000" w:themeColor="text1"/>
                <w:sz w:val="20"/>
                <w:lang w:eastAsia="en-PH"/>
              </w:rPr>
              <w:t>Interpretation</w:t>
            </w:r>
          </w:p>
        </w:tc>
      </w:tr>
      <w:tr w:rsidR="00CC6E6F" w:rsidRPr="00CC6E6F" w14:paraId="2BEE32B6" w14:textId="77777777">
        <w:trPr>
          <w:trHeight w:val="630"/>
        </w:trPr>
        <w:tc>
          <w:tcPr>
            <w:tcW w:w="5662" w:type="dxa"/>
            <w:tcBorders>
              <w:top w:val="single" w:sz="4" w:space="0" w:color="000000"/>
            </w:tcBorders>
            <w:shd w:val="clear" w:color="auto" w:fill="auto"/>
            <w:vAlign w:val="center"/>
          </w:tcPr>
          <w:p w14:paraId="08A2128B"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worry so much about doing well on tests that it interferes with my studying.</w:t>
            </w:r>
          </w:p>
        </w:tc>
        <w:tc>
          <w:tcPr>
            <w:tcW w:w="1551" w:type="dxa"/>
            <w:tcBorders>
              <w:top w:val="single" w:sz="4" w:space="0" w:color="000000"/>
            </w:tcBorders>
            <w:shd w:val="clear" w:color="auto" w:fill="auto"/>
            <w:vAlign w:val="center"/>
          </w:tcPr>
          <w:p w14:paraId="4CAE1B56"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2.24</w:t>
            </w:r>
          </w:p>
        </w:tc>
        <w:tc>
          <w:tcPr>
            <w:tcW w:w="1813" w:type="dxa"/>
            <w:tcBorders>
              <w:top w:val="single" w:sz="4" w:space="0" w:color="000000"/>
            </w:tcBorders>
            <w:shd w:val="clear" w:color="auto" w:fill="auto"/>
            <w:vAlign w:val="center"/>
          </w:tcPr>
          <w:p w14:paraId="4E5B9EF6"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72EBECDE" w14:textId="77777777">
        <w:trPr>
          <w:trHeight w:val="630"/>
        </w:trPr>
        <w:tc>
          <w:tcPr>
            <w:tcW w:w="5662" w:type="dxa"/>
            <w:shd w:val="clear" w:color="auto" w:fill="auto"/>
            <w:vAlign w:val="center"/>
          </w:tcPr>
          <w:p w14:paraId="6C1C46CF"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have done poorly on a test because I was upset about the test when I took it.</w:t>
            </w:r>
          </w:p>
        </w:tc>
        <w:tc>
          <w:tcPr>
            <w:tcW w:w="1551" w:type="dxa"/>
            <w:shd w:val="clear" w:color="auto" w:fill="auto"/>
            <w:vAlign w:val="center"/>
          </w:tcPr>
          <w:p w14:paraId="13D5531C"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2.37</w:t>
            </w:r>
          </w:p>
        </w:tc>
        <w:tc>
          <w:tcPr>
            <w:tcW w:w="1813" w:type="dxa"/>
            <w:shd w:val="clear" w:color="auto" w:fill="auto"/>
            <w:vAlign w:val="center"/>
          </w:tcPr>
          <w:p w14:paraId="79E21FD3"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4EE18507" w14:textId="77777777">
        <w:trPr>
          <w:trHeight w:val="315"/>
        </w:trPr>
        <w:tc>
          <w:tcPr>
            <w:tcW w:w="5662" w:type="dxa"/>
            <w:shd w:val="clear" w:color="auto" w:fill="auto"/>
            <w:vAlign w:val="center"/>
          </w:tcPr>
          <w:p w14:paraId="5FEAED5E"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need to reduce my anxiety about taking tests.</w:t>
            </w:r>
          </w:p>
        </w:tc>
        <w:tc>
          <w:tcPr>
            <w:tcW w:w="1551" w:type="dxa"/>
            <w:shd w:val="clear" w:color="auto" w:fill="auto"/>
            <w:vAlign w:val="center"/>
          </w:tcPr>
          <w:p w14:paraId="52A11E91"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2.91</w:t>
            </w:r>
          </w:p>
        </w:tc>
        <w:tc>
          <w:tcPr>
            <w:tcW w:w="1813" w:type="dxa"/>
            <w:shd w:val="clear" w:color="auto" w:fill="auto"/>
            <w:vAlign w:val="center"/>
          </w:tcPr>
          <w:p w14:paraId="0A1E7E57"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Good</w:t>
            </w:r>
          </w:p>
        </w:tc>
      </w:tr>
      <w:tr w:rsidR="00CC6E6F" w:rsidRPr="00CC6E6F" w14:paraId="53A3A56F" w14:textId="77777777">
        <w:trPr>
          <w:trHeight w:val="315"/>
        </w:trPr>
        <w:tc>
          <w:tcPr>
            <w:tcW w:w="5662" w:type="dxa"/>
            <w:tcBorders>
              <w:bottom w:val="single" w:sz="4" w:space="0" w:color="000000"/>
            </w:tcBorders>
            <w:shd w:val="clear" w:color="auto" w:fill="auto"/>
            <w:vAlign w:val="center"/>
          </w:tcPr>
          <w:p w14:paraId="3CB94AF0"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I get way too nervous when my professors announce a test date.</w:t>
            </w:r>
          </w:p>
        </w:tc>
        <w:tc>
          <w:tcPr>
            <w:tcW w:w="1551" w:type="dxa"/>
            <w:tcBorders>
              <w:bottom w:val="single" w:sz="4" w:space="0" w:color="000000"/>
            </w:tcBorders>
            <w:shd w:val="clear" w:color="auto" w:fill="auto"/>
            <w:vAlign w:val="center"/>
          </w:tcPr>
          <w:p w14:paraId="2B7CBA85"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hAnsi="Arial" w:cs="Arial"/>
                <w:color w:val="000000" w:themeColor="text1"/>
                <w:sz w:val="20"/>
                <w:szCs w:val="20"/>
              </w:rPr>
              <w:t>2.48</w:t>
            </w:r>
          </w:p>
        </w:tc>
        <w:tc>
          <w:tcPr>
            <w:tcW w:w="1813" w:type="dxa"/>
            <w:tcBorders>
              <w:bottom w:val="single" w:sz="4" w:space="0" w:color="000000"/>
            </w:tcBorders>
            <w:shd w:val="clear" w:color="auto" w:fill="auto"/>
            <w:vAlign w:val="center"/>
          </w:tcPr>
          <w:p w14:paraId="6B0C5848" w14:textId="77777777" w:rsidR="00193FDB" w:rsidRPr="00CC6E6F" w:rsidRDefault="009C705E" w:rsidP="006F4A31">
            <w:pPr>
              <w:spacing w:after="0" w:line="240" w:lineRule="auto"/>
              <w:jc w:val="center"/>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Fair</w:t>
            </w:r>
          </w:p>
        </w:tc>
      </w:tr>
      <w:tr w:rsidR="00CC6E6F" w:rsidRPr="00CC6E6F" w14:paraId="6A8093A6"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480E8717" w14:textId="77777777" w:rsidR="00193FDB" w:rsidRPr="00CC6E6F" w:rsidRDefault="009C705E" w:rsidP="006F4A31">
            <w:pPr>
              <w:spacing w:after="0" w:line="240" w:lineRule="auto"/>
              <w:jc w:val="both"/>
              <w:rPr>
                <w:rFonts w:ascii="Arial" w:eastAsia="Times New Roman" w:hAnsi="Arial" w:cs="Arial"/>
                <w:color w:val="000000" w:themeColor="text1"/>
                <w:sz w:val="20"/>
                <w:szCs w:val="20"/>
                <w:lang w:eastAsia="en-PH"/>
              </w:rPr>
            </w:pPr>
            <w:r w:rsidRPr="00CC6E6F">
              <w:rPr>
                <w:rFonts w:ascii="Arial" w:eastAsia="Times New Roman" w:hAnsi="Arial" w:cs="Arial"/>
                <w:color w:val="000000" w:themeColor="text1"/>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7061492E" w14:textId="77777777" w:rsidR="00193FDB" w:rsidRPr="00CC6E6F" w:rsidRDefault="009C705E" w:rsidP="006F4A31">
            <w:pPr>
              <w:spacing w:after="0" w:line="240" w:lineRule="auto"/>
              <w:jc w:val="center"/>
              <w:rPr>
                <w:rFonts w:ascii="Arial" w:hAnsi="Arial" w:cs="Arial"/>
                <w:b/>
                <w:bCs/>
                <w:color w:val="000000" w:themeColor="text1"/>
                <w:sz w:val="20"/>
                <w:szCs w:val="20"/>
              </w:rPr>
            </w:pPr>
            <w:r w:rsidRPr="00CC6E6F">
              <w:rPr>
                <w:rFonts w:ascii="Arial" w:hAnsi="Arial" w:cs="Arial"/>
                <w:b/>
                <w:bCs/>
                <w:color w:val="000000" w:themeColor="text1"/>
                <w:sz w:val="20"/>
                <w:szCs w:val="20"/>
              </w:rPr>
              <w:t>2.50</w:t>
            </w:r>
          </w:p>
        </w:tc>
        <w:tc>
          <w:tcPr>
            <w:tcW w:w="1813" w:type="dxa"/>
            <w:tcBorders>
              <w:top w:val="single" w:sz="4" w:space="0" w:color="000000"/>
              <w:bottom w:val="single" w:sz="4" w:space="0" w:color="000000"/>
            </w:tcBorders>
            <w:shd w:val="clear" w:color="auto" w:fill="D9D9D9" w:themeFill="background1" w:themeFillShade="D9"/>
            <w:vAlign w:val="center"/>
          </w:tcPr>
          <w:p w14:paraId="5F416305" w14:textId="77777777" w:rsidR="00193FDB" w:rsidRPr="00CC6E6F" w:rsidRDefault="009C705E" w:rsidP="006F4A31">
            <w:pPr>
              <w:spacing w:after="0" w:line="240" w:lineRule="auto"/>
              <w:jc w:val="center"/>
              <w:rPr>
                <w:rFonts w:ascii="Arial" w:eastAsia="Times New Roman" w:hAnsi="Arial" w:cs="Arial"/>
                <w:b/>
                <w:bCs/>
                <w:color w:val="000000" w:themeColor="text1"/>
                <w:sz w:val="20"/>
                <w:szCs w:val="20"/>
                <w:lang w:eastAsia="en-PH"/>
              </w:rPr>
            </w:pPr>
            <w:r w:rsidRPr="00CC6E6F">
              <w:rPr>
                <w:rFonts w:ascii="Arial" w:eastAsia="Times New Roman" w:hAnsi="Arial" w:cs="Arial"/>
                <w:b/>
                <w:bCs/>
                <w:color w:val="000000" w:themeColor="text1"/>
                <w:sz w:val="20"/>
                <w:szCs w:val="20"/>
                <w:lang w:eastAsia="en-PH"/>
              </w:rPr>
              <w:t>Fair</w:t>
            </w:r>
          </w:p>
        </w:tc>
      </w:tr>
    </w:tbl>
    <w:p w14:paraId="61AD4987" w14:textId="77777777" w:rsidR="00193FDB" w:rsidRPr="00CC6E6F" w:rsidRDefault="00193FDB" w:rsidP="006F4A31">
      <w:pPr>
        <w:spacing w:after="0" w:line="240" w:lineRule="auto"/>
        <w:rPr>
          <w:rFonts w:ascii="Arial" w:hAnsi="Arial" w:cs="Arial"/>
          <w:color w:val="000000" w:themeColor="text1"/>
        </w:rPr>
      </w:pPr>
    </w:p>
    <w:p w14:paraId="4FEAB468" w14:textId="77777777" w:rsidR="00193FDB" w:rsidRPr="00CC6E6F" w:rsidRDefault="009C705E" w:rsidP="008A0107">
      <w:pPr>
        <w:spacing w:after="0" w:line="240" w:lineRule="auto"/>
        <w:jc w:val="both"/>
        <w:rPr>
          <w:rFonts w:ascii="Arial" w:hAnsi="Arial" w:cs="Arial"/>
          <w:color w:val="000000" w:themeColor="text1"/>
        </w:rPr>
      </w:pPr>
      <w:r w:rsidRPr="00CC6E6F">
        <w:rPr>
          <w:rFonts w:ascii="Arial" w:hAnsi="Arial" w:cs="Arial"/>
          <w:color w:val="000000" w:themeColor="text1"/>
        </w:rPr>
        <w:tab/>
        <w:t>The table on the study habits of respondents in terms of test anxiety management highlights that students experience notable anxiety when it comes to test-taking, with an overall mean of 2.50, interpreted as "Fair." Several factors contribute to this finding. One significant issue is that students worry so much about performing well on tests that it interferes with their ability to study effectively, as reflected by a mean score of 2.24. This suggests that anxiety may cloud their focus during the preparation phase, preventing them from fully absorbing the material.</w:t>
      </w:r>
    </w:p>
    <w:p w14:paraId="7A17D6FD" w14:textId="77777777" w:rsidR="008A0107" w:rsidRPr="00CC6E6F" w:rsidRDefault="008A0107" w:rsidP="008A0107">
      <w:pPr>
        <w:spacing w:after="0" w:line="240" w:lineRule="auto"/>
        <w:jc w:val="both"/>
        <w:rPr>
          <w:rFonts w:ascii="Arial" w:hAnsi="Arial" w:cs="Arial"/>
          <w:color w:val="000000" w:themeColor="text1"/>
        </w:rPr>
      </w:pPr>
    </w:p>
    <w:p w14:paraId="7F9FA69C"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Additionally, students report having performed poorly on tests because they were upset during the exam, with a mean of 2.37. This indicates that heightened emotions during test-taking may negatively impact their performance. Another area of concern is the nervousness students feel when professors announce test dates, scoring 2.48. This anticipatory anxiety could contribute to feelings of pressure and hinder their ability to prepare calmly and systematically.</w:t>
      </w:r>
    </w:p>
    <w:p w14:paraId="2AC7B4DF" w14:textId="77777777" w:rsidR="008A0107" w:rsidRPr="00CC6E6F" w:rsidRDefault="008A0107" w:rsidP="008A0107">
      <w:pPr>
        <w:pStyle w:val="BodyText"/>
        <w:spacing w:after="0" w:line="240" w:lineRule="auto"/>
        <w:jc w:val="both"/>
        <w:rPr>
          <w:rFonts w:ascii="Arial" w:hAnsi="Arial" w:cs="Arial"/>
          <w:color w:val="000000" w:themeColor="text1"/>
        </w:rPr>
      </w:pPr>
    </w:p>
    <w:p w14:paraId="4A728EC6"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On a positive note, the highest-rated item is the recognition of the need to reduce test anxiety, with a mean score of 2.91, interpreted as "Good." This shows that students are aware of their struggles with test-related stress and are open to finding ways to manage it. Overall, the results suggest that students would benefit from adopting techniques to handle test anxiety more effectively, such as relaxation exercises, time management strategies, and positive self-talk. Providing workshops focused on stress management and offering guidance on test preparation techniques could also help reduce anxiety levels and improve academic performance.</w:t>
      </w:r>
    </w:p>
    <w:p w14:paraId="27DC31E0" w14:textId="77777777" w:rsidR="00193FDB" w:rsidRPr="00CC6E6F" w:rsidRDefault="00193FDB" w:rsidP="006F4A31">
      <w:pPr>
        <w:spacing w:after="0" w:line="240" w:lineRule="auto"/>
        <w:jc w:val="both"/>
        <w:rPr>
          <w:rFonts w:ascii="Arial" w:hAnsi="Arial" w:cs="Arial"/>
          <w:color w:val="000000" w:themeColor="text1"/>
        </w:rPr>
      </w:pPr>
    </w:p>
    <w:p w14:paraId="45722016" w14:textId="77777777" w:rsidR="00193FDB" w:rsidRPr="00CC6E6F" w:rsidRDefault="00193FDB" w:rsidP="006F4A31">
      <w:pPr>
        <w:spacing w:after="0" w:line="240" w:lineRule="auto"/>
        <w:jc w:val="center"/>
        <w:rPr>
          <w:rFonts w:ascii="Arial" w:hAnsi="Arial" w:cs="Arial"/>
          <w:color w:val="000000" w:themeColor="text1"/>
        </w:rPr>
      </w:pPr>
    </w:p>
    <w:p w14:paraId="4645D14C"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 xml:space="preserve">Test 14. Test of Relationship between the Profile and the </w:t>
      </w:r>
    </w:p>
    <w:p w14:paraId="7F7B1A43" w14:textId="77777777" w:rsidR="00193FDB" w:rsidRPr="00CC6E6F" w:rsidRDefault="009C705E" w:rsidP="006F4A31">
      <w:pPr>
        <w:spacing w:after="0" w:line="240" w:lineRule="auto"/>
        <w:jc w:val="center"/>
        <w:rPr>
          <w:rFonts w:ascii="Arial" w:hAnsi="Arial" w:cs="Arial"/>
          <w:color w:val="000000" w:themeColor="text1"/>
        </w:rPr>
      </w:pPr>
      <w:r w:rsidRPr="00CC6E6F">
        <w:rPr>
          <w:rFonts w:ascii="Arial" w:hAnsi="Arial" w:cs="Arial"/>
          <w:color w:val="000000" w:themeColor="text1"/>
        </w:rPr>
        <w:t>Level of Study Habits of the Respondents</w:t>
      </w:r>
    </w:p>
    <w:p w14:paraId="30AB6B63" w14:textId="77777777" w:rsidR="00193FDB" w:rsidRPr="00CC6E6F" w:rsidRDefault="00193FDB" w:rsidP="006F4A31">
      <w:pPr>
        <w:spacing w:after="0" w:line="240" w:lineRule="auto"/>
        <w:jc w:val="center"/>
        <w:rPr>
          <w:rFonts w:ascii="Arial" w:hAnsi="Arial" w:cs="Arial"/>
          <w:color w:val="000000" w:themeColor="text1"/>
        </w:rPr>
      </w:pPr>
    </w:p>
    <w:tbl>
      <w:tblPr>
        <w:tblStyle w:val="TableGrid"/>
        <w:tblW w:w="9267" w:type="dxa"/>
        <w:tblInd w:w="108" w:type="dxa"/>
        <w:tblLayout w:type="fixed"/>
        <w:tblLook w:val="04A0" w:firstRow="1" w:lastRow="0" w:firstColumn="1" w:lastColumn="0" w:noHBand="0" w:noVBand="1"/>
      </w:tblPr>
      <w:tblGrid>
        <w:gridCol w:w="3527"/>
        <w:gridCol w:w="2651"/>
        <w:gridCol w:w="3089"/>
      </w:tblGrid>
      <w:tr w:rsidR="00CC6E6F" w:rsidRPr="00CC6E6F" w14:paraId="5308E215" w14:textId="77777777">
        <w:trPr>
          <w:trHeight w:val="323"/>
        </w:trPr>
        <w:tc>
          <w:tcPr>
            <w:tcW w:w="3527" w:type="dxa"/>
            <w:tcBorders>
              <w:left w:val="nil"/>
              <w:right w:val="nil"/>
            </w:tcBorders>
            <w:shd w:val="clear" w:color="auto" w:fill="D9D9D9" w:themeFill="background1" w:themeFillShade="D9"/>
            <w:vAlign w:val="center"/>
          </w:tcPr>
          <w:p w14:paraId="3B436FEF" w14:textId="77777777" w:rsidR="00193FDB" w:rsidRPr="00CC6E6F" w:rsidRDefault="009C705E" w:rsidP="006F4A31">
            <w:pPr>
              <w:spacing w:after="0" w:line="240" w:lineRule="auto"/>
              <w:rPr>
                <w:rFonts w:ascii="Arial" w:hAnsi="Arial" w:cs="Arial"/>
                <w:color w:val="000000" w:themeColor="text1"/>
                <w:sz w:val="20"/>
                <w:szCs w:val="20"/>
              </w:rPr>
            </w:pPr>
            <w:r w:rsidRPr="00CC6E6F">
              <w:rPr>
                <w:rFonts w:ascii="Arial" w:eastAsia="Calibri" w:hAnsi="Arial" w:cs="Arial"/>
                <w:color w:val="000000" w:themeColor="text1"/>
                <w:sz w:val="20"/>
                <w:szCs w:val="20"/>
              </w:rPr>
              <w:t>Independent Variables:</w:t>
            </w:r>
          </w:p>
        </w:tc>
        <w:tc>
          <w:tcPr>
            <w:tcW w:w="2651" w:type="dxa"/>
            <w:tcBorders>
              <w:left w:val="nil"/>
              <w:right w:val="nil"/>
            </w:tcBorders>
            <w:shd w:val="clear" w:color="auto" w:fill="D9D9D9" w:themeFill="background1" w:themeFillShade="D9"/>
            <w:vAlign w:val="center"/>
          </w:tcPr>
          <w:p w14:paraId="2529FBCB"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eastAsia="Calibri" w:hAnsi="Arial" w:cs="Arial"/>
                <w:color w:val="000000" w:themeColor="text1"/>
                <w:sz w:val="20"/>
                <w:szCs w:val="20"/>
              </w:rPr>
              <w:t>Level of Significance</w:t>
            </w:r>
          </w:p>
        </w:tc>
        <w:tc>
          <w:tcPr>
            <w:tcW w:w="3089" w:type="dxa"/>
            <w:tcBorders>
              <w:left w:val="nil"/>
              <w:right w:val="nil"/>
            </w:tcBorders>
            <w:shd w:val="clear" w:color="auto" w:fill="D9D9D9" w:themeFill="background1" w:themeFillShade="D9"/>
            <w:vAlign w:val="center"/>
          </w:tcPr>
          <w:p w14:paraId="56AD57A9" w14:textId="77777777" w:rsidR="00193FDB" w:rsidRPr="00CC6E6F" w:rsidRDefault="009C705E" w:rsidP="006F4A31">
            <w:pPr>
              <w:spacing w:after="0" w:line="240" w:lineRule="auto"/>
              <w:jc w:val="center"/>
              <w:rPr>
                <w:rFonts w:ascii="Arial" w:hAnsi="Arial" w:cs="Arial"/>
                <w:color w:val="000000" w:themeColor="text1"/>
                <w:sz w:val="20"/>
                <w:szCs w:val="20"/>
              </w:rPr>
            </w:pPr>
            <w:r w:rsidRPr="00CC6E6F">
              <w:rPr>
                <w:rFonts w:ascii="Arial" w:eastAsia="Calibri" w:hAnsi="Arial" w:cs="Arial"/>
                <w:color w:val="000000" w:themeColor="text1"/>
                <w:sz w:val="20"/>
                <w:szCs w:val="20"/>
              </w:rPr>
              <w:t>Interpretation</w:t>
            </w:r>
          </w:p>
        </w:tc>
      </w:tr>
      <w:tr w:rsidR="00CC6E6F" w:rsidRPr="00CC6E6F" w14:paraId="275229FD" w14:textId="77777777">
        <w:trPr>
          <w:trHeight w:val="242"/>
        </w:trPr>
        <w:tc>
          <w:tcPr>
            <w:tcW w:w="3527" w:type="dxa"/>
            <w:tcBorders>
              <w:left w:val="nil"/>
              <w:bottom w:val="nil"/>
              <w:right w:val="nil"/>
            </w:tcBorders>
            <w:vAlign w:val="center"/>
          </w:tcPr>
          <w:p w14:paraId="16D62ADB"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Sex</w:t>
            </w:r>
          </w:p>
        </w:tc>
        <w:tc>
          <w:tcPr>
            <w:tcW w:w="2651" w:type="dxa"/>
            <w:tcBorders>
              <w:left w:val="nil"/>
              <w:bottom w:val="nil"/>
              <w:right w:val="nil"/>
            </w:tcBorders>
            <w:vAlign w:val="center"/>
          </w:tcPr>
          <w:p w14:paraId="3136C443"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.301</w:t>
            </w:r>
          </w:p>
        </w:tc>
        <w:tc>
          <w:tcPr>
            <w:tcW w:w="3089" w:type="dxa"/>
            <w:tcBorders>
              <w:left w:val="nil"/>
              <w:bottom w:val="nil"/>
              <w:right w:val="nil"/>
            </w:tcBorders>
            <w:vAlign w:val="center"/>
          </w:tcPr>
          <w:p w14:paraId="1D141ABB"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Not Significant</w:t>
            </w:r>
          </w:p>
        </w:tc>
      </w:tr>
      <w:tr w:rsidR="00CC6E6F" w:rsidRPr="00CC6E6F" w14:paraId="45910269" w14:textId="77777777">
        <w:trPr>
          <w:trHeight w:val="342"/>
        </w:trPr>
        <w:tc>
          <w:tcPr>
            <w:tcW w:w="3527" w:type="dxa"/>
            <w:tcBorders>
              <w:top w:val="nil"/>
              <w:left w:val="nil"/>
              <w:bottom w:val="nil"/>
              <w:right w:val="nil"/>
            </w:tcBorders>
            <w:vAlign w:val="center"/>
          </w:tcPr>
          <w:p w14:paraId="16218F47"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Type of Scholar</w:t>
            </w:r>
          </w:p>
        </w:tc>
        <w:tc>
          <w:tcPr>
            <w:tcW w:w="2651" w:type="dxa"/>
            <w:tcBorders>
              <w:top w:val="nil"/>
              <w:left w:val="nil"/>
              <w:bottom w:val="nil"/>
              <w:right w:val="nil"/>
            </w:tcBorders>
            <w:vAlign w:val="center"/>
          </w:tcPr>
          <w:p w14:paraId="20824B65"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.450</w:t>
            </w:r>
          </w:p>
        </w:tc>
        <w:tc>
          <w:tcPr>
            <w:tcW w:w="3089" w:type="dxa"/>
            <w:tcBorders>
              <w:top w:val="nil"/>
              <w:left w:val="nil"/>
              <w:bottom w:val="nil"/>
              <w:right w:val="nil"/>
            </w:tcBorders>
            <w:vAlign w:val="center"/>
          </w:tcPr>
          <w:p w14:paraId="419328CC"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Not Significant</w:t>
            </w:r>
          </w:p>
        </w:tc>
      </w:tr>
      <w:tr w:rsidR="00CC6E6F" w:rsidRPr="00CC6E6F" w14:paraId="7CF49B4C" w14:textId="77777777">
        <w:trPr>
          <w:trHeight w:val="315"/>
        </w:trPr>
        <w:tc>
          <w:tcPr>
            <w:tcW w:w="3527" w:type="dxa"/>
            <w:tcBorders>
              <w:top w:val="nil"/>
              <w:left w:val="nil"/>
              <w:bottom w:val="nil"/>
              <w:right w:val="nil"/>
            </w:tcBorders>
            <w:vAlign w:val="center"/>
          </w:tcPr>
          <w:p w14:paraId="671649FD"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College Enrolled in</w:t>
            </w:r>
          </w:p>
        </w:tc>
        <w:tc>
          <w:tcPr>
            <w:tcW w:w="2651" w:type="dxa"/>
            <w:tcBorders>
              <w:top w:val="nil"/>
              <w:left w:val="nil"/>
              <w:bottom w:val="nil"/>
              <w:right w:val="nil"/>
            </w:tcBorders>
            <w:vAlign w:val="center"/>
          </w:tcPr>
          <w:p w14:paraId="5D215290"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.007</w:t>
            </w:r>
          </w:p>
        </w:tc>
        <w:tc>
          <w:tcPr>
            <w:tcW w:w="3089" w:type="dxa"/>
            <w:tcBorders>
              <w:top w:val="nil"/>
              <w:left w:val="nil"/>
              <w:bottom w:val="nil"/>
              <w:right w:val="nil"/>
            </w:tcBorders>
            <w:vAlign w:val="center"/>
          </w:tcPr>
          <w:p w14:paraId="62694E7A"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Significant</w:t>
            </w:r>
          </w:p>
        </w:tc>
      </w:tr>
      <w:tr w:rsidR="00CC6E6F" w:rsidRPr="00CC6E6F" w14:paraId="04D3E120" w14:textId="77777777">
        <w:trPr>
          <w:trHeight w:val="256"/>
        </w:trPr>
        <w:tc>
          <w:tcPr>
            <w:tcW w:w="3527" w:type="dxa"/>
            <w:tcBorders>
              <w:top w:val="nil"/>
              <w:left w:val="nil"/>
              <w:bottom w:val="nil"/>
              <w:right w:val="nil"/>
            </w:tcBorders>
            <w:vAlign w:val="center"/>
          </w:tcPr>
          <w:p w14:paraId="4EF6B1E9"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Monthly Family Income</w:t>
            </w:r>
          </w:p>
        </w:tc>
        <w:tc>
          <w:tcPr>
            <w:tcW w:w="2651" w:type="dxa"/>
            <w:tcBorders>
              <w:top w:val="nil"/>
              <w:left w:val="nil"/>
              <w:bottom w:val="nil"/>
              <w:right w:val="nil"/>
            </w:tcBorders>
            <w:vAlign w:val="center"/>
          </w:tcPr>
          <w:p w14:paraId="691428DC"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.223</w:t>
            </w:r>
          </w:p>
        </w:tc>
        <w:tc>
          <w:tcPr>
            <w:tcW w:w="3089" w:type="dxa"/>
            <w:tcBorders>
              <w:top w:val="nil"/>
              <w:left w:val="nil"/>
              <w:bottom w:val="nil"/>
              <w:right w:val="nil"/>
            </w:tcBorders>
            <w:vAlign w:val="center"/>
          </w:tcPr>
          <w:p w14:paraId="45706B5E"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Not Significant</w:t>
            </w:r>
          </w:p>
        </w:tc>
      </w:tr>
      <w:tr w:rsidR="00CC6E6F" w:rsidRPr="00CC6E6F" w14:paraId="23B3AD8C" w14:textId="77777777">
        <w:trPr>
          <w:trHeight w:val="387"/>
        </w:trPr>
        <w:tc>
          <w:tcPr>
            <w:tcW w:w="3527" w:type="dxa"/>
            <w:tcBorders>
              <w:top w:val="nil"/>
              <w:left w:val="nil"/>
              <w:bottom w:val="nil"/>
              <w:right w:val="nil"/>
            </w:tcBorders>
            <w:vAlign w:val="center"/>
          </w:tcPr>
          <w:p w14:paraId="4F703249"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Educational Attainment of Father</w:t>
            </w:r>
          </w:p>
        </w:tc>
        <w:tc>
          <w:tcPr>
            <w:tcW w:w="2651" w:type="dxa"/>
            <w:tcBorders>
              <w:top w:val="nil"/>
              <w:left w:val="nil"/>
              <w:bottom w:val="nil"/>
              <w:right w:val="nil"/>
            </w:tcBorders>
            <w:vAlign w:val="center"/>
          </w:tcPr>
          <w:p w14:paraId="1E45F410"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.003</w:t>
            </w:r>
          </w:p>
        </w:tc>
        <w:tc>
          <w:tcPr>
            <w:tcW w:w="3089" w:type="dxa"/>
            <w:tcBorders>
              <w:top w:val="nil"/>
              <w:left w:val="nil"/>
              <w:bottom w:val="nil"/>
              <w:right w:val="nil"/>
            </w:tcBorders>
            <w:vAlign w:val="center"/>
          </w:tcPr>
          <w:p w14:paraId="7CB0BF9C"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Significant</w:t>
            </w:r>
          </w:p>
        </w:tc>
      </w:tr>
      <w:tr w:rsidR="00CC6E6F" w:rsidRPr="00CC6E6F" w14:paraId="51F7F4D0" w14:textId="77777777">
        <w:trPr>
          <w:trHeight w:val="256"/>
        </w:trPr>
        <w:tc>
          <w:tcPr>
            <w:tcW w:w="3527" w:type="dxa"/>
            <w:tcBorders>
              <w:top w:val="nil"/>
              <w:left w:val="nil"/>
              <w:right w:val="nil"/>
            </w:tcBorders>
            <w:vAlign w:val="center"/>
          </w:tcPr>
          <w:p w14:paraId="3F15A0A9" w14:textId="77777777" w:rsidR="00193FDB" w:rsidRPr="00CC6E6F" w:rsidRDefault="009C705E" w:rsidP="006F4A31">
            <w:pPr>
              <w:spacing w:after="0" w:line="240" w:lineRule="auto"/>
              <w:rPr>
                <w:rFonts w:ascii="Arial" w:hAnsi="Arial" w:cs="Arial"/>
                <w:color w:val="000000" w:themeColor="text1"/>
                <w:sz w:val="20"/>
              </w:rPr>
            </w:pPr>
            <w:r w:rsidRPr="00CC6E6F">
              <w:rPr>
                <w:rFonts w:ascii="Arial" w:eastAsia="Calibri" w:hAnsi="Arial" w:cs="Arial"/>
                <w:color w:val="000000" w:themeColor="text1"/>
                <w:sz w:val="20"/>
              </w:rPr>
              <w:t>Education Attainment of Mother</w:t>
            </w:r>
          </w:p>
        </w:tc>
        <w:tc>
          <w:tcPr>
            <w:tcW w:w="2651" w:type="dxa"/>
            <w:tcBorders>
              <w:top w:val="nil"/>
              <w:left w:val="nil"/>
              <w:right w:val="nil"/>
            </w:tcBorders>
            <w:vAlign w:val="center"/>
          </w:tcPr>
          <w:p w14:paraId="3BC15434" w14:textId="77777777" w:rsidR="00193FDB" w:rsidRPr="00CC6E6F" w:rsidRDefault="009C705E" w:rsidP="006F4A31">
            <w:pPr>
              <w:spacing w:after="0" w:line="240" w:lineRule="auto"/>
              <w:jc w:val="center"/>
              <w:rPr>
                <w:rFonts w:ascii="Arial" w:hAnsi="Arial" w:cs="Arial"/>
                <w:color w:val="000000" w:themeColor="text1"/>
                <w:sz w:val="20"/>
                <w:szCs w:val="18"/>
              </w:rPr>
            </w:pPr>
            <w:r w:rsidRPr="00CC6E6F">
              <w:rPr>
                <w:rFonts w:ascii="Arial" w:eastAsia="Calibri" w:hAnsi="Arial" w:cs="Arial"/>
                <w:color w:val="000000" w:themeColor="text1"/>
                <w:sz w:val="20"/>
                <w:szCs w:val="18"/>
              </w:rPr>
              <w:t>.009</w:t>
            </w:r>
          </w:p>
        </w:tc>
        <w:tc>
          <w:tcPr>
            <w:tcW w:w="3089" w:type="dxa"/>
            <w:tcBorders>
              <w:top w:val="nil"/>
              <w:left w:val="nil"/>
              <w:right w:val="nil"/>
            </w:tcBorders>
            <w:vAlign w:val="center"/>
          </w:tcPr>
          <w:p w14:paraId="02C81C72" w14:textId="77777777" w:rsidR="00193FDB" w:rsidRPr="00CC6E6F" w:rsidRDefault="009C705E" w:rsidP="006F4A31">
            <w:pPr>
              <w:spacing w:after="0" w:line="240" w:lineRule="auto"/>
              <w:jc w:val="center"/>
              <w:rPr>
                <w:rFonts w:ascii="Arial" w:hAnsi="Arial" w:cs="Arial"/>
                <w:color w:val="000000" w:themeColor="text1"/>
                <w:sz w:val="20"/>
              </w:rPr>
            </w:pPr>
            <w:r w:rsidRPr="00CC6E6F">
              <w:rPr>
                <w:rFonts w:ascii="Arial" w:eastAsia="Calibri" w:hAnsi="Arial" w:cs="Arial"/>
                <w:color w:val="000000" w:themeColor="text1"/>
                <w:sz w:val="20"/>
              </w:rPr>
              <w:t>Significant</w:t>
            </w:r>
          </w:p>
        </w:tc>
      </w:tr>
      <w:tr w:rsidR="00CC6E6F" w:rsidRPr="00CC6E6F" w14:paraId="7D25D500" w14:textId="77777777">
        <w:trPr>
          <w:trHeight w:val="470"/>
        </w:trPr>
        <w:tc>
          <w:tcPr>
            <w:tcW w:w="9267" w:type="dxa"/>
            <w:gridSpan w:val="3"/>
            <w:tcBorders>
              <w:left w:val="nil"/>
              <w:right w:val="nil"/>
            </w:tcBorders>
            <w:shd w:val="clear" w:color="auto" w:fill="D9D9D9" w:themeFill="background1" w:themeFillShade="D9"/>
            <w:vAlign w:val="center"/>
          </w:tcPr>
          <w:p w14:paraId="3077C0A2" w14:textId="77777777" w:rsidR="00193FDB" w:rsidRPr="00CC6E6F" w:rsidRDefault="009C705E" w:rsidP="006F4A31">
            <w:pPr>
              <w:spacing w:after="0" w:line="240" w:lineRule="auto"/>
              <w:rPr>
                <w:rFonts w:ascii="Arial" w:hAnsi="Arial" w:cs="Arial"/>
                <w:color w:val="000000" w:themeColor="text1"/>
              </w:rPr>
            </w:pPr>
            <w:r w:rsidRPr="00CC6E6F">
              <w:rPr>
                <w:rFonts w:ascii="Arial" w:eastAsia="Calibri" w:hAnsi="Arial" w:cs="Arial"/>
                <w:color w:val="000000" w:themeColor="text1"/>
                <w:sz w:val="20"/>
              </w:rPr>
              <w:lastRenderedPageBreak/>
              <w:t>Dependent Variable: Level of Study Habits of the Respondents</w:t>
            </w:r>
          </w:p>
        </w:tc>
      </w:tr>
    </w:tbl>
    <w:p w14:paraId="2F694C26" w14:textId="77777777" w:rsidR="008A0107" w:rsidRPr="00CC6E6F" w:rsidRDefault="008A0107" w:rsidP="008A0107">
      <w:pPr>
        <w:pStyle w:val="BodyText"/>
        <w:spacing w:after="0" w:line="240" w:lineRule="auto"/>
        <w:jc w:val="both"/>
        <w:rPr>
          <w:rFonts w:ascii="Arial" w:hAnsi="Arial" w:cs="Arial"/>
          <w:color w:val="000000" w:themeColor="text1"/>
        </w:rPr>
      </w:pPr>
    </w:p>
    <w:p w14:paraId="759B1E0D" w14:textId="77777777" w:rsidR="00193FDB" w:rsidRPr="00CC6E6F" w:rsidRDefault="009C705E" w:rsidP="008A0107">
      <w:pPr>
        <w:pStyle w:val="BodyText"/>
        <w:spacing w:after="0" w:line="240" w:lineRule="auto"/>
        <w:ind w:firstLine="720"/>
        <w:jc w:val="both"/>
        <w:rPr>
          <w:rStyle w:val="apple-converted-space"/>
          <w:rFonts w:ascii="Arial" w:hAnsi="Arial" w:cs="Arial"/>
          <w:color w:val="000000" w:themeColor="text1"/>
          <w:shd w:val="clear" w:color="auto" w:fill="FFFFFF"/>
        </w:rPr>
      </w:pPr>
      <w:r w:rsidRPr="00CC6E6F">
        <w:rPr>
          <w:rStyle w:val="apple-converted-space"/>
          <w:rFonts w:ascii="Arial" w:hAnsi="Arial" w:cs="Arial"/>
          <w:color w:val="000000" w:themeColor="text1"/>
          <w:shd w:val="clear" w:color="auto" w:fill="FFFFFF"/>
        </w:rPr>
        <w:t>Table 14 presents the test of significant relationship between the respondents' profile and their level of study habits, revealing key insights into the factors that influence students’ academic behaviors. The analysis shows that sex, type of scholar, college where the respondents belong, monthly family income, and educational attainment of the father are not significantly related to the respondents' level of study habits. This suggests that these demographic factors do not play a major role in shaping the study practices of academic scholars at the University of Eastern Philippines. Regardless of gender, financial background, or paternal educational attainment, students' study habits appear to be influenced by other factors.</w:t>
      </w:r>
    </w:p>
    <w:p w14:paraId="5ADCC72A" w14:textId="77777777" w:rsidR="008A0107" w:rsidRPr="00CC6E6F" w:rsidRDefault="008A0107" w:rsidP="008A0107">
      <w:pPr>
        <w:pStyle w:val="BodyText"/>
        <w:spacing w:after="0" w:line="240" w:lineRule="auto"/>
        <w:jc w:val="both"/>
        <w:rPr>
          <w:rFonts w:ascii="Arial" w:hAnsi="Arial" w:cs="Arial"/>
          <w:color w:val="000000" w:themeColor="text1"/>
        </w:rPr>
      </w:pPr>
    </w:p>
    <w:p w14:paraId="62D18C91" w14:textId="77777777" w:rsidR="008A0107" w:rsidRPr="00CC6E6F" w:rsidRDefault="009C705E" w:rsidP="008A0107">
      <w:pPr>
        <w:spacing w:after="0" w:line="240" w:lineRule="auto"/>
        <w:jc w:val="both"/>
        <w:rPr>
          <w:rFonts w:ascii="Arial" w:hAnsi="Arial" w:cs="Arial"/>
          <w:color w:val="000000" w:themeColor="text1"/>
          <w:shd w:val="clear" w:color="auto" w:fill="FFFFFF"/>
        </w:rPr>
      </w:pPr>
      <w:r w:rsidRPr="00CC6E6F">
        <w:rPr>
          <w:rFonts w:ascii="Arial" w:hAnsi="Arial" w:cs="Arial"/>
          <w:color w:val="000000" w:themeColor="text1"/>
        </w:rPr>
        <w:t>Interestingly, the educational attainment of the mother is found to be significantly related to the respondents' level of study habits. This finding aligns with existing research, which highlights the unique impact that a mother's education can have on her children’s learning process. According to Benjamin Ann (1993), a mother's educational background is one of the most important factors influencing children’s reading levels and overall school achievement. More highly educated mothers are often more successful in providing their children with the cognitive and language skills that contribute to early academic success.</w:t>
      </w:r>
      <w:r w:rsidR="008A0107" w:rsidRPr="00CC6E6F">
        <w:rPr>
          <w:rFonts w:ascii="Arial" w:hAnsi="Arial" w:cs="Arial"/>
          <w:color w:val="000000" w:themeColor="text1"/>
        </w:rPr>
        <w:t xml:space="preserve"> This is also supported with the study of </w:t>
      </w:r>
      <w:proofErr w:type="spellStart"/>
      <w:r w:rsidR="008A0107" w:rsidRPr="00CC6E6F">
        <w:rPr>
          <w:rFonts w:ascii="Arial" w:hAnsi="Arial" w:cs="Arial"/>
          <w:color w:val="000000" w:themeColor="text1"/>
        </w:rPr>
        <w:t>Eljo</w:t>
      </w:r>
      <w:proofErr w:type="spellEnd"/>
      <w:r w:rsidR="008A0107" w:rsidRPr="00CC6E6F">
        <w:rPr>
          <w:rFonts w:ascii="Arial" w:hAnsi="Arial" w:cs="Arial"/>
          <w:color w:val="000000" w:themeColor="text1"/>
        </w:rPr>
        <w:t xml:space="preserve">, et.al. (2022) </w:t>
      </w:r>
      <w:r w:rsidR="008A0107" w:rsidRPr="00CC6E6F">
        <w:rPr>
          <w:rFonts w:ascii="Arial" w:hAnsi="Arial" w:cs="Arial"/>
          <w:color w:val="000000" w:themeColor="text1"/>
          <w:shd w:val="clear" w:color="auto" w:fill="FFFFFF"/>
        </w:rPr>
        <w:t xml:space="preserve">that emphasized the importance of continuing education programs in raising mothers' levels of self-education and the significant impact that mothers' education levels have on their school children's study habits. </w:t>
      </w:r>
    </w:p>
    <w:p w14:paraId="1C0A8F9D" w14:textId="77777777" w:rsidR="008A0107" w:rsidRPr="00CC6E6F" w:rsidRDefault="008A0107" w:rsidP="008A0107">
      <w:pPr>
        <w:pStyle w:val="BodyText"/>
        <w:spacing w:after="0" w:line="240" w:lineRule="auto"/>
        <w:jc w:val="both"/>
        <w:rPr>
          <w:rFonts w:ascii="Arial" w:hAnsi="Arial" w:cs="Arial"/>
          <w:color w:val="000000" w:themeColor="text1"/>
        </w:rPr>
      </w:pPr>
    </w:p>
    <w:p w14:paraId="5C3433F4"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Additionally, research consistently shows that mothers tend to be more involved in their children’s education, thereby having a stronger influence on their academic habits. Children of mothers with higher educational attainment are more likely to stay in school longer and develop better study skills. This conclusion is further supported by studies that emphasize the positive impact of parental involvement on academic performance and study habits (Hara &amp; Burke, 1998; Hill &amp; Craft, 2003; Marcon, 1999; Stevenson &amp; Baker, 1987).</w:t>
      </w:r>
    </w:p>
    <w:p w14:paraId="59BA0123" w14:textId="77777777" w:rsidR="008A0107" w:rsidRPr="00CC6E6F" w:rsidRDefault="008A0107" w:rsidP="008A0107">
      <w:pPr>
        <w:pStyle w:val="BodyText"/>
        <w:spacing w:after="0" w:line="240" w:lineRule="auto"/>
        <w:jc w:val="both"/>
        <w:rPr>
          <w:rFonts w:ascii="Arial" w:hAnsi="Arial" w:cs="Arial"/>
          <w:color w:val="000000" w:themeColor="text1"/>
        </w:rPr>
      </w:pPr>
    </w:p>
    <w:p w14:paraId="4FCA9253" w14:textId="77777777" w:rsidR="00193FDB" w:rsidRPr="00CC6E6F" w:rsidRDefault="009C705E" w:rsidP="008A0107">
      <w:pPr>
        <w:pStyle w:val="BodyText"/>
        <w:spacing w:after="0" w:line="240" w:lineRule="auto"/>
        <w:ind w:firstLine="720"/>
        <w:jc w:val="both"/>
        <w:rPr>
          <w:rFonts w:ascii="Arial" w:hAnsi="Arial" w:cs="Arial"/>
          <w:color w:val="000000" w:themeColor="text1"/>
        </w:rPr>
      </w:pPr>
      <w:r w:rsidRPr="00CC6E6F">
        <w:rPr>
          <w:rFonts w:ascii="Arial" w:hAnsi="Arial" w:cs="Arial"/>
          <w:color w:val="000000" w:themeColor="text1"/>
        </w:rPr>
        <w:t>Overall, the results suggest that while various personal and demographic factors do not significantly influence study habits, the mother’s educational background plays a crucial role in shaping students' academic practices. This underscores the importance of encouraging parental engagement, particularly from mothers, to foster better study habits and academic outcomes among students.</w:t>
      </w:r>
    </w:p>
    <w:p w14:paraId="295C6899" w14:textId="77777777" w:rsidR="00193FDB" w:rsidRPr="00CC6E6F" w:rsidRDefault="00193FDB" w:rsidP="006F4A31">
      <w:pPr>
        <w:spacing w:after="0" w:line="240" w:lineRule="auto"/>
        <w:jc w:val="both"/>
        <w:rPr>
          <w:rFonts w:ascii="Arial" w:hAnsi="Arial" w:cs="Arial"/>
          <w:color w:val="000000" w:themeColor="text1"/>
        </w:rPr>
      </w:pPr>
    </w:p>
    <w:p w14:paraId="59258561" w14:textId="77777777" w:rsidR="00193FDB" w:rsidRPr="00CC6E6F" w:rsidRDefault="00193FDB" w:rsidP="006F4A31">
      <w:pPr>
        <w:spacing w:after="0" w:line="240" w:lineRule="auto"/>
        <w:rPr>
          <w:rFonts w:ascii="Arial" w:hAnsi="Arial" w:cs="Arial"/>
          <w:color w:val="000000" w:themeColor="text1"/>
        </w:rPr>
      </w:pPr>
    </w:p>
    <w:p w14:paraId="0F7AC53D"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CONCLUSIONS</w:t>
      </w:r>
    </w:p>
    <w:p w14:paraId="73ED7752" w14:textId="77777777" w:rsidR="00193FDB" w:rsidRPr="00CC6E6F" w:rsidRDefault="00193FDB" w:rsidP="006F4A31">
      <w:pPr>
        <w:spacing w:after="0" w:line="240" w:lineRule="auto"/>
        <w:rPr>
          <w:rFonts w:ascii="Arial" w:hAnsi="Arial" w:cs="Arial"/>
          <w:color w:val="000000" w:themeColor="text1"/>
        </w:rPr>
      </w:pPr>
    </w:p>
    <w:p w14:paraId="78076D89" w14:textId="77777777" w:rsidR="00193FDB" w:rsidRPr="00CC6E6F" w:rsidRDefault="009C705E" w:rsidP="006F4A31">
      <w:pPr>
        <w:shd w:val="clear" w:color="auto" w:fill="FFFFFF"/>
        <w:spacing w:after="0" w:line="240" w:lineRule="auto"/>
        <w:jc w:val="both"/>
        <w:rPr>
          <w:rFonts w:ascii="Arial" w:eastAsia="Times New Roman" w:hAnsi="Arial" w:cs="Arial"/>
          <w:color w:val="000000" w:themeColor="text1"/>
          <w:lang w:eastAsia="en-PH"/>
        </w:rPr>
      </w:pPr>
      <w:r w:rsidRPr="00CC6E6F">
        <w:rPr>
          <w:rFonts w:ascii="Arial" w:hAnsi="Arial" w:cs="Arial"/>
          <w:color w:val="000000" w:themeColor="text1"/>
        </w:rPr>
        <w:tab/>
      </w:r>
      <w:r w:rsidRPr="00CC6E6F">
        <w:rPr>
          <w:rFonts w:ascii="Arial" w:eastAsia="Times New Roman" w:hAnsi="Arial" w:cs="Arial"/>
          <w:color w:val="000000" w:themeColor="text1"/>
          <w:lang w:eastAsia="en-PH"/>
        </w:rPr>
        <w:t xml:space="preserve">The findings of the study confirmed that academic success is influenced not only by cognitive ability but also by the development of sound study habits. It was observed that academic scholars at the University of Eastern Philippines generally possess good study habits, which may contribute to their academic achievements. Additionally, the educational attainment of the respondents' mothers appeared to have a significant impact on their level of study habits, highlighting the role of parental background in shaping students' learning behaviors. These findings underscore the need for initiatives aimed at enhancing students' study habits to further improve academic performance. Implementing developmental programs that equip students with effective study strategies and foster positive attitudes toward learning at an early stage can be instrumental in this regard. Moreover, engaging students in educationally meaningful activities can promote personal growth and deeper learning, ultimately leading to better academic outcomes. </w:t>
      </w:r>
    </w:p>
    <w:p w14:paraId="50021E93" w14:textId="77777777" w:rsidR="00193FDB" w:rsidRPr="00CC6E6F" w:rsidRDefault="00193FDB" w:rsidP="006F4A31">
      <w:pPr>
        <w:spacing w:after="0" w:line="240" w:lineRule="auto"/>
        <w:rPr>
          <w:rFonts w:ascii="Arial" w:hAnsi="Arial" w:cs="Arial"/>
          <w:color w:val="000000" w:themeColor="text1"/>
        </w:rPr>
      </w:pPr>
    </w:p>
    <w:p w14:paraId="7C5BC657"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RECOMMENDATIONS</w:t>
      </w:r>
    </w:p>
    <w:p w14:paraId="67D4E8BF" w14:textId="77777777" w:rsidR="00193FDB" w:rsidRPr="00CC6E6F" w:rsidRDefault="00193FDB" w:rsidP="006F4A31">
      <w:pPr>
        <w:spacing w:after="0" w:line="240" w:lineRule="auto"/>
        <w:rPr>
          <w:rFonts w:ascii="Arial" w:hAnsi="Arial" w:cs="Arial"/>
          <w:color w:val="000000" w:themeColor="text1"/>
        </w:rPr>
      </w:pPr>
    </w:p>
    <w:p w14:paraId="6DF1CC03" w14:textId="77777777" w:rsidR="00193FDB" w:rsidRPr="00CC6E6F" w:rsidRDefault="009C705E" w:rsidP="004250B0">
      <w:pPr>
        <w:spacing w:after="0" w:line="240" w:lineRule="auto"/>
        <w:ind w:firstLine="720"/>
        <w:jc w:val="both"/>
        <w:rPr>
          <w:rFonts w:ascii="Arial" w:hAnsi="Arial" w:cs="Arial"/>
          <w:color w:val="000000" w:themeColor="text1"/>
        </w:rPr>
      </w:pPr>
      <w:r w:rsidRPr="00CC6E6F">
        <w:rPr>
          <w:rFonts w:ascii="Arial" w:hAnsi="Arial" w:cs="Arial"/>
          <w:color w:val="000000" w:themeColor="text1"/>
        </w:rPr>
        <w:lastRenderedPageBreak/>
        <w:t>Based on the findings of this study, the following recommendations are proposed:</w:t>
      </w:r>
    </w:p>
    <w:p w14:paraId="702C8D1E" w14:textId="77777777" w:rsidR="00193FDB" w:rsidRPr="00CC6E6F" w:rsidRDefault="00193FDB" w:rsidP="004250B0">
      <w:pPr>
        <w:spacing w:after="0" w:line="240" w:lineRule="auto"/>
        <w:jc w:val="both"/>
        <w:rPr>
          <w:rFonts w:ascii="Arial" w:hAnsi="Arial" w:cs="Arial"/>
          <w:color w:val="000000" w:themeColor="text1"/>
        </w:rPr>
      </w:pPr>
    </w:p>
    <w:p w14:paraId="782EA5D1" w14:textId="77777777" w:rsidR="00193FDB" w:rsidRPr="00CC6E6F" w:rsidRDefault="004250B0" w:rsidP="004250B0">
      <w:pPr>
        <w:pStyle w:val="BodyText"/>
        <w:tabs>
          <w:tab w:val="left" w:pos="0"/>
        </w:tabs>
        <w:spacing w:after="0" w:line="240" w:lineRule="auto"/>
        <w:jc w:val="both"/>
        <w:rPr>
          <w:rFonts w:ascii="Arial" w:hAnsi="Arial" w:cs="Arial"/>
          <w:color w:val="000000" w:themeColor="text1"/>
        </w:rPr>
      </w:pPr>
      <w:r w:rsidRPr="00CC6E6F">
        <w:rPr>
          <w:rFonts w:ascii="Arial" w:hAnsi="Arial" w:cs="Arial"/>
          <w:color w:val="000000" w:themeColor="text1"/>
        </w:rPr>
        <w:tab/>
      </w:r>
      <w:r w:rsidR="009C705E" w:rsidRPr="00CC6E6F">
        <w:rPr>
          <w:rFonts w:ascii="Arial" w:hAnsi="Arial" w:cs="Arial"/>
          <w:color w:val="000000" w:themeColor="text1"/>
        </w:rPr>
        <w:t>Teachers and parents should work collaboratively to identify and reinforce effective study habits among students. They should explore various strategies to cultivate these habits early, creating an environment that fosters consistent and disciplined learning.</w:t>
      </w:r>
    </w:p>
    <w:p w14:paraId="309C2EC0" w14:textId="77777777" w:rsidR="004250B0" w:rsidRPr="00CC6E6F" w:rsidRDefault="004250B0" w:rsidP="004250B0">
      <w:pPr>
        <w:pStyle w:val="BodyText"/>
        <w:tabs>
          <w:tab w:val="left" w:pos="0"/>
        </w:tabs>
        <w:spacing w:after="0" w:line="240" w:lineRule="auto"/>
        <w:ind w:left="709"/>
        <w:jc w:val="both"/>
        <w:rPr>
          <w:rStyle w:val="Strong"/>
          <w:rFonts w:ascii="Arial" w:hAnsi="Arial" w:cs="Arial"/>
          <w:color w:val="000000" w:themeColor="text1"/>
        </w:rPr>
      </w:pPr>
    </w:p>
    <w:p w14:paraId="72BA3DE9" w14:textId="77777777" w:rsidR="00193FDB" w:rsidRPr="00CC6E6F" w:rsidRDefault="004250B0" w:rsidP="004250B0">
      <w:pPr>
        <w:pStyle w:val="BodyText"/>
        <w:tabs>
          <w:tab w:val="left" w:pos="0"/>
        </w:tabs>
        <w:spacing w:after="0" w:line="240" w:lineRule="auto"/>
        <w:jc w:val="both"/>
        <w:rPr>
          <w:rFonts w:ascii="Arial" w:hAnsi="Arial" w:cs="Arial"/>
          <w:color w:val="000000" w:themeColor="text1"/>
        </w:rPr>
      </w:pPr>
      <w:r w:rsidRPr="00CC6E6F">
        <w:rPr>
          <w:rFonts w:ascii="Arial" w:hAnsi="Arial" w:cs="Arial"/>
          <w:color w:val="000000" w:themeColor="text1"/>
        </w:rPr>
        <w:tab/>
      </w:r>
      <w:r w:rsidR="009C705E" w:rsidRPr="00CC6E6F">
        <w:rPr>
          <w:rFonts w:ascii="Arial" w:hAnsi="Arial" w:cs="Arial"/>
          <w:color w:val="000000" w:themeColor="text1"/>
        </w:rPr>
        <w:t>Students need to place greater emphasis on planning and organizing their study activities. Relying on "free periods" for studying reflects a passive approach that may hinder academic growth. To enhance productivity, students should develop structured study schedules, set clear academic goals, and adhere to regular study routines that promote consistent learning.</w:t>
      </w:r>
    </w:p>
    <w:p w14:paraId="6DE5FC64" w14:textId="77777777" w:rsidR="004250B0" w:rsidRPr="00CC6E6F" w:rsidRDefault="004250B0" w:rsidP="004250B0">
      <w:pPr>
        <w:pStyle w:val="BodyText"/>
        <w:tabs>
          <w:tab w:val="left" w:pos="0"/>
        </w:tabs>
        <w:spacing w:after="0" w:line="240" w:lineRule="auto"/>
        <w:ind w:left="709"/>
        <w:jc w:val="both"/>
        <w:rPr>
          <w:rStyle w:val="Strong"/>
          <w:rFonts w:ascii="Arial" w:hAnsi="Arial" w:cs="Arial"/>
          <w:color w:val="000000" w:themeColor="text1"/>
        </w:rPr>
      </w:pPr>
    </w:p>
    <w:p w14:paraId="2B108622" w14:textId="77777777" w:rsidR="00193FDB" w:rsidRPr="00CC6E6F" w:rsidRDefault="004250B0" w:rsidP="004250B0">
      <w:pPr>
        <w:pStyle w:val="BodyText"/>
        <w:tabs>
          <w:tab w:val="left" w:pos="0"/>
        </w:tabs>
        <w:spacing w:after="0" w:line="240" w:lineRule="auto"/>
        <w:jc w:val="both"/>
        <w:rPr>
          <w:rFonts w:ascii="Arial" w:hAnsi="Arial" w:cs="Arial"/>
          <w:color w:val="000000" w:themeColor="text1"/>
        </w:rPr>
      </w:pPr>
      <w:r w:rsidRPr="00CC6E6F">
        <w:rPr>
          <w:rFonts w:ascii="Arial" w:hAnsi="Arial" w:cs="Arial"/>
          <w:color w:val="000000" w:themeColor="text1"/>
        </w:rPr>
        <w:tab/>
      </w:r>
      <w:r w:rsidR="009C705E" w:rsidRPr="00CC6E6F">
        <w:rPr>
          <w:rFonts w:ascii="Arial" w:hAnsi="Arial" w:cs="Arial"/>
          <w:color w:val="000000" w:themeColor="text1"/>
        </w:rPr>
        <w:t>While note-taking aids memory retention, relying solely on memorization may not lead to a deep understanding of the material. Students should incorporate diverse learning techniques, such as self-testing, summarizing key concepts, and applying knowledge to practical scenarios. These methods not only strengthen comprehension but also promote long-term retention and mastery of the subject matter.</w:t>
      </w:r>
    </w:p>
    <w:p w14:paraId="33F69F4B" w14:textId="77777777" w:rsidR="00193FDB" w:rsidRPr="00CC6E6F" w:rsidRDefault="00193FDB" w:rsidP="006F4A31">
      <w:pPr>
        <w:spacing w:after="0" w:line="240" w:lineRule="auto"/>
        <w:jc w:val="both"/>
        <w:rPr>
          <w:rFonts w:ascii="Arial" w:hAnsi="Arial" w:cs="Arial"/>
          <w:color w:val="000000" w:themeColor="text1"/>
        </w:rPr>
      </w:pPr>
    </w:p>
    <w:p w14:paraId="74F9BFDC" w14:textId="77777777" w:rsidR="00495D72" w:rsidRPr="00CC6E6F" w:rsidRDefault="00495D72" w:rsidP="006F4A31">
      <w:pPr>
        <w:spacing w:after="0" w:line="240" w:lineRule="auto"/>
        <w:jc w:val="both"/>
        <w:rPr>
          <w:rFonts w:ascii="Arial" w:hAnsi="Arial" w:cs="Arial"/>
          <w:color w:val="000000" w:themeColor="text1"/>
        </w:rPr>
      </w:pPr>
    </w:p>
    <w:p w14:paraId="46581340" w14:textId="77777777" w:rsidR="00D21FA3" w:rsidRPr="004F37AE" w:rsidRDefault="00D21FA3" w:rsidP="00495D72">
      <w:pPr>
        <w:suppressAutoHyphens w:val="0"/>
        <w:spacing w:after="0" w:line="240" w:lineRule="auto"/>
        <w:jc w:val="both"/>
        <w:rPr>
          <w:rFonts w:ascii="Arial" w:eastAsia="Calibri" w:hAnsi="Arial" w:cs="Arial"/>
          <w:b/>
          <w:color w:val="000000" w:themeColor="text1"/>
          <w:kern w:val="2"/>
          <w:highlight w:val="yellow"/>
          <w:lang w:val="en-US"/>
        </w:rPr>
      </w:pPr>
      <w:bookmarkStart w:id="1" w:name="_Hlk180402183"/>
      <w:bookmarkStart w:id="2" w:name="_Hlk183680988"/>
      <w:r w:rsidRPr="004F37AE">
        <w:rPr>
          <w:rFonts w:ascii="Arial" w:eastAsia="Calibri" w:hAnsi="Arial" w:cs="Arial"/>
          <w:b/>
          <w:color w:val="000000" w:themeColor="text1"/>
          <w:kern w:val="2"/>
          <w:highlight w:val="yellow"/>
          <w:lang w:val="en-US"/>
        </w:rPr>
        <w:t>Disclaimer (Artificial intelligence)</w:t>
      </w:r>
    </w:p>
    <w:p w14:paraId="1B6399F4" w14:textId="77777777" w:rsidR="00495D72" w:rsidRPr="004F37AE" w:rsidRDefault="00495D72" w:rsidP="00495D72">
      <w:pPr>
        <w:suppressAutoHyphens w:val="0"/>
        <w:spacing w:after="0" w:line="240" w:lineRule="auto"/>
        <w:jc w:val="both"/>
        <w:rPr>
          <w:rFonts w:ascii="Arial" w:eastAsia="Calibri" w:hAnsi="Arial" w:cs="Arial"/>
          <w:color w:val="000000" w:themeColor="text1"/>
          <w:kern w:val="2"/>
          <w:highlight w:val="yellow"/>
          <w:lang w:val="en-US"/>
        </w:rPr>
      </w:pPr>
    </w:p>
    <w:p w14:paraId="7E5AB57E" w14:textId="77777777" w:rsidR="00495D72" w:rsidRPr="004F37AE" w:rsidRDefault="00495D72" w:rsidP="00495D72">
      <w:pPr>
        <w:suppressAutoHyphens w:val="0"/>
        <w:spacing w:after="0" w:line="240" w:lineRule="auto"/>
        <w:ind w:firstLine="720"/>
        <w:jc w:val="both"/>
        <w:rPr>
          <w:rFonts w:ascii="Arial" w:hAnsi="Arial" w:cs="Arial"/>
          <w:color w:val="000000" w:themeColor="text1"/>
          <w:highlight w:val="yellow"/>
        </w:rPr>
      </w:pPr>
      <w:r w:rsidRPr="004F37AE">
        <w:rPr>
          <w:rFonts w:ascii="Arial" w:hAnsi="Arial" w:cs="Arial"/>
          <w:color w:val="000000" w:themeColor="text1"/>
          <w:highlight w:val="yellow"/>
        </w:rPr>
        <w:t xml:space="preserve">This research utilized ChatGPT, a language model developed by </w:t>
      </w:r>
      <w:proofErr w:type="spellStart"/>
      <w:r w:rsidRPr="004F37AE">
        <w:rPr>
          <w:rFonts w:ascii="Arial" w:hAnsi="Arial" w:cs="Arial"/>
          <w:color w:val="000000" w:themeColor="text1"/>
          <w:highlight w:val="yellow"/>
        </w:rPr>
        <w:t>OpenAI</w:t>
      </w:r>
      <w:proofErr w:type="spellEnd"/>
      <w:r w:rsidRPr="004F37AE">
        <w:rPr>
          <w:rFonts w:ascii="Arial" w:hAnsi="Arial" w:cs="Arial"/>
          <w:color w:val="000000" w:themeColor="text1"/>
          <w:highlight w:val="yellow"/>
        </w:rPr>
        <w:t>, for paraphrasing paragraphs and checking grammatical errors. The Free ChatGPT App was employed as a tool to enhance the clarity and readability of the text, ensuring that ideas were effectively communicated while maintaining the original meaning. The use of ChatGPT contributed to refining the language and structure of the manuscript.</w:t>
      </w:r>
    </w:p>
    <w:p w14:paraId="2C425701" w14:textId="77777777" w:rsidR="00495D72" w:rsidRPr="004F37AE" w:rsidRDefault="00495D72" w:rsidP="00495D72">
      <w:pPr>
        <w:suppressAutoHyphens w:val="0"/>
        <w:spacing w:after="0" w:line="240" w:lineRule="auto"/>
        <w:jc w:val="both"/>
        <w:rPr>
          <w:rFonts w:ascii="Arial" w:hAnsi="Arial" w:cs="Arial"/>
          <w:color w:val="000000" w:themeColor="text1"/>
          <w:highlight w:val="yellow"/>
        </w:rPr>
      </w:pPr>
    </w:p>
    <w:p w14:paraId="3F4051A4" w14:textId="78F19D21" w:rsidR="00D21FA3" w:rsidRPr="004F37AE" w:rsidRDefault="00D21FA3" w:rsidP="00495D72">
      <w:pPr>
        <w:suppressAutoHyphens w:val="0"/>
        <w:spacing w:after="0" w:line="240" w:lineRule="auto"/>
        <w:jc w:val="both"/>
        <w:rPr>
          <w:rFonts w:ascii="Arial" w:eastAsia="Calibri" w:hAnsi="Arial" w:cs="Arial"/>
          <w:color w:val="000000" w:themeColor="text1"/>
          <w:kern w:val="2"/>
          <w:highlight w:val="yellow"/>
          <w:lang w:val="en-US"/>
        </w:rPr>
      </w:pPr>
      <w:r w:rsidRPr="004F37AE">
        <w:rPr>
          <w:rFonts w:ascii="Arial" w:eastAsia="Calibri" w:hAnsi="Arial" w:cs="Arial"/>
          <w:color w:val="000000" w:themeColor="text1"/>
          <w:kern w:val="2"/>
          <w:highlight w:val="yellow"/>
          <w:lang w:val="en-US"/>
        </w:rPr>
        <w:t>Details of the AI usage are given below:</w:t>
      </w:r>
    </w:p>
    <w:p w14:paraId="758EB10A" w14:textId="77777777" w:rsidR="00495D72" w:rsidRPr="004F37AE" w:rsidRDefault="00495D72" w:rsidP="00495D72">
      <w:pPr>
        <w:suppressAutoHyphens w:val="0"/>
        <w:spacing w:after="0" w:line="240" w:lineRule="auto"/>
        <w:jc w:val="both"/>
        <w:rPr>
          <w:rFonts w:ascii="Arial" w:eastAsia="Calibri" w:hAnsi="Arial" w:cs="Arial"/>
          <w:color w:val="000000" w:themeColor="text1"/>
          <w:kern w:val="2"/>
          <w:highlight w:val="yellow"/>
          <w:lang w:val="en-US"/>
        </w:rPr>
      </w:pPr>
    </w:p>
    <w:p w14:paraId="6247A95C" w14:textId="3AE8B0C9" w:rsidR="00D21FA3" w:rsidRPr="004F37AE" w:rsidRDefault="00495D72" w:rsidP="00495D72">
      <w:pPr>
        <w:pStyle w:val="ListParagraph"/>
        <w:numPr>
          <w:ilvl w:val="0"/>
          <w:numId w:val="3"/>
        </w:numPr>
        <w:suppressAutoHyphens w:val="0"/>
        <w:spacing w:after="0" w:line="240" w:lineRule="auto"/>
        <w:jc w:val="both"/>
        <w:rPr>
          <w:rFonts w:ascii="Arial" w:eastAsia="Calibri" w:hAnsi="Arial" w:cs="Arial"/>
          <w:color w:val="000000" w:themeColor="text1"/>
          <w:kern w:val="2"/>
          <w:highlight w:val="yellow"/>
          <w:lang w:val="en-US"/>
        </w:rPr>
      </w:pPr>
      <w:r w:rsidRPr="004F37AE">
        <w:rPr>
          <w:rFonts w:ascii="Arial" w:eastAsia="Calibri" w:hAnsi="Arial" w:cs="Arial"/>
          <w:color w:val="000000" w:themeColor="text1"/>
          <w:kern w:val="2"/>
          <w:highlight w:val="yellow"/>
          <w:lang w:val="en-US"/>
        </w:rPr>
        <w:t xml:space="preserve">Used the </w:t>
      </w:r>
      <w:proofErr w:type="spellStart"/>
      <w:r w:rsidRPr="004F37AE">
        <w:rPr>
          <w:rFonts w:ascii="Arial" w:eastAsia="Calibri" w:hAnsi="Arial" w:cs="Arial"/>
          <w:color w:val="000000" w:themeColor="text1"/>
          <w:kern w:val="2"/>
          <w:highlight w:val="yellow"/>
          <w:lang w:val="en-US"/>
        </w:rPr>
        <w:t>ChatGPTA</w:t>
      </w:r>
      <w:proofErr w:type="spellEnd"/>
      <w:r w:rsidRPr="004F37AE">
        <w:rPr>
          <w:rFonts w:ascii="Arial" w:eastAsia="Calibri" w:hAnsi="Arial" w:cs="Arial"/>
          <w:color w:val="000000" w:themeColor="text1"/>
          <w:kern w:val="2"/>
          <w:highlight w:val="yellow"/>
          <w:lang w:val="en-US"/>
        </w:rPr>
        <w:t xml:space="preserve"> for paraphrasing the paragraphs for clarity and readability of text.</w:t>
      </w:r>
    </w:p>
    <w:p w14:paraId="0BD2EE1B" w14:textId="40C58BBD" w:rsidR="00495D72" w:rsidRPr="004F37AE" w:rsidRDefault="00495D72" w:rsidP="00495D72">
      <w:pPr>
        <w:pStyle w:val="ListParagraph"/>
        <w:numPr>
          <w:ilvl w:val="0"/>
          <w:numId w:val="3"/>
        </w:numPr>
        <w:suppressAutoHyphens w:val="0"/>
        <w:spacing w:after="0" w:line="240" w:lineRule="auto"/>
        <w:jc w:val="both"/>
        <w:rPr>
          <w:rFonts w:ascii="Arial" w:eastAsia="Calibri" w:hAnsi="Arial" w:cs="Arial"/>
          <w:color w:val="000000" w:themeColor="text1"/>
          <w:kern w:val="2"/>
          <w:highlight w:val="yellow"/>
          <w:lang w:val="en-US"/>
        </w:rPr>
      </w:pPr>
      <w:r w:rsidRPr="004F37AE">
        <w:rPr>
          <w:rFonts w:ascii="Arial" w:eastAsia="Calibri" w:hAnsi="Arial" w:cs="Arial"/>
          <w:color w:val="000000" w:themeColor="text1"/>
          <w:kern w:val="2"/>
          <w:highlight w:val="yellow"/>
          <w:lang w:val="en-US"/>
        </w:rPr>
        <w:t>Used the ChatGPT for checking the language/grammar.</w:t>
      </w:r>
    </w:p>
    <w:bookmarkEnd w:id="1"/>
    <w:bookmarkEnd w:id="2"/>
    <w:p w14:paraId="1749CB07" w14:textId="77777777" w:rsidR="00193FDB" w:rsidRPr="00CC6E6F" w:rsidRDefault="00193FDB" w:rsidP="006F4A31">
      <w:pPr>
        <w:spacing w:after="0" w:line="240" w:lineRule="auto"/>
        <w:jc w:val="both"/>
        <w:rPr>
          <w:rFonts w:ascii="Arial" w:hAnsi="Arial" w:cs="Arial"/>
          <w:color w:val="000000" w:themeColor="text1"/>
        </w:rPr>
      </w:pPr>
    </w:p>
    <w:p w14:paraId="04FE89AA" w14:textId="77777777" w:rsidR="00193FDB" w:rsidRPr="00CC6E6F" w:rsidRDefault="00193FDB" w:rsidP="006F4A31">
      <w:pPr>
        <w:spacing w:after="0" w:line="240" w:lineRule="auto"/>
        <w:ind w:firstLine="720"/>
        <w:jc w:val="both"/>
        <w:rPr>
          <w:rFonts w:ascii="Arial" w:hAnsi="Arial" w:cs="Arial"/>
          <w:color w:val="000000" w:themeColor="text1"/>
        </w:rPr>
      </w:pPr>
    </w:p>
    <w:p w14:paraId="33F3E220" w14:textId="77777777" w:rsidR="00C87A41" w:rsidRPr="00CC6E6F" w:rsidRDefault="00C87A41" w:rsidP="006F4A31">
      <w:pPr>
        <w:spacing w:after="0" w:line="240" w:lineRule="auto"/>
        <w:rPr>
          <w:rFonts w:ascii="Arial" w:hAnsi="Arial" w:cs="Arial"/>
          <w:color w:val="000000" w:themeColor="text1"/>
        </w:rPr>
      </w:pPr>
    </w:p>
    <w:p w14:paraId="2E36B546" w14:textId="77777777" w:rsidR="00193FDB" w:rsidRPr="00CC6E6F" w:rsidRDefault="009C705E" w:rsidP="006F4A31">
      <w:pPr>
        <w:spacing w:after="0" w:line="240" w:lineRule="auto"/>
        <w:rPr>
          <w:rFonts w:ascii="Arial" w:hAnsi="Arial" w:cs="Arial"/>
          <w:b/>
          <w:color w:val="000000" w:themeColor="text1"/>
        </w:rPr>
      </w:pPr>
      <w:r w:rsidRPr="00CC6E6F">
        <w:rPr>
          <w:rFonts w:ascii="Arial" w:hAnsi="Arial" w:cs="Arial"/>
          <w:b/>
          <w:color w:val="000000" w:themeColor="text1"/>
        </w:rPr>
        <w:t>REFERENCES</w:t>
      </w:r>
    </w:p>
    <w:p w14:paraId="03D51B7F" w14:textId="77777777" w:rsidR="00193FDB" w:rsidRPr="00CC6E6F" w:rsidRDefault="00193FDB" w:rsidP="006F4A31">
      <w:pPr>
        <w:spacing w:after="0" w:line="240" w:lineRule="auto"/>
        <w:rPr>
          <w:rFonts w:ascii="Arial" w:hAnsi="Arial" w:cs="Arial"/>
          <w:color w:val="000000" w:themeColor="text1"/>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4"/>
      </w:tblGrid>
      <w:tr w:rsidR="00CC6E6F" w:rsidRPr="00CC6E6F" w14:paraId="2EFD15AB" w14:textId="77777777" w:rsidTr="00CC6E6F">
        <w:trPr>
          <w:trHeight w:val="900"/>
          <w:jc w:val="center"/>
        </w:trPr>
        <w:tc>
          <w:tcPr>
            <w:tcW w:w="9384" w:type="dxa"/>
            <w:shd w:val="clear" w:color="auto" w:fill="auto"/>
            <w:vAlign w:val="center"/>
          </w:tcPr>
          <w:p w14:paraId="232CD256" w14:textId="77777777" w:rsidR="00193FDB" w:rsidRPr="004F37AE" w:rsidRDefault="00511EEE" w:rsidP="00511EEE">
            <w:pPr>
              <w:spacing w:after="0" w:line="240" w:lineRule="auto"/>
              <w:jc w:val="both"/>
              <w:rPr>
                <w:rFonts w:ascii="Arial" w:hAnsi="Arial" w:cs="Arial"/>
                <w:highlight w:val="yellow"/>
                <w:shd w:val="clear" w:color="auto" w:fill="FFFFFF"/>
              </w:rPr>
            </w:pPr>
            <w:proofErr w:type="spellStart"/>
            <w:r w:rsidRPr="004F37AE">
              <w:rPr>
                <w:rStyle w:val="HTMLCite"/>
                <w:rFonts w:ascii="Arial" w:hAnsi="Arial" w:cs="Arial"/>
                <w:i w:val="0"/>
                <w:iCs w:val="0"/>
                <w:highlight w:val="yellow"/>
                <w:shd w:val="clear" w:color="auto" w:fill="FFFFFF"/>
              </w:rPr>
              <w:t>Abid</w:t>
            </w:r>
            <w:proofErr w:type="spellEnd"/>
            <w:r w:rsidRPr="004F37AE">
              <w:rPr>
                <w:rStyle w:val="HTMLCite"/>
                <w:rFonts w:ascii="Arial" w:hAnsi="Arial" w:cs="Arial"/>
                <w:i w:val="0"/>
                <w:iCs w:val="0"/>
                <w:highlight w:val="yellow"/>
                <w:shd w:val="clear" w:color="auto" w:fill="FFFFFF"/>
              </w:rPr>
              <w:t xml:space="preserve"> N, </w:t>
            </w:r>
            <w:proofErr w:type="spellStart"/>
            <w:r w:rsidRPr="004F37AE">
              <w:rPr>
                <w:rStyle w:val="HTMLCite"/>
                <w:rFonts w:ascii="Arial" w:hAnsi="Arial" w:cs="Arial"/>
                <w:i w:val="0"/>
                <w:iCs w:val="0"/>
                <w:highlight w:val="yellow"/>
                <w:shd w:val="clear" w:color="auto" w:fill="FFFFFF"/>
              </w:rPr>
              <w:t>Aslam</w:t>
            </w:r>
            <w:proofErr w:type="spellEnd"/>
            <w:r w:rsidRPr="004F37AE">
              <w:rPr>
                <w:rStyle w:val="HTMLCite"/>
                <w:rFonts w:ascii="Arial" w:hAnsi="Arial" w:cs="Arial"/>
                <w:i w:val="0"/>
                <w:iCs w:val="0"/>
                <w:highlight w:val="yellow"/>
                <w:shd w:val="clear" w:color="auto" w:fill="FFFFFF"/>
              </w:rPr>
              <w:t xml:space="preserve"> S, </w:t>
            </w:r>
            <w:proofErr w:type="spellStart"/>
            <w:r w:rsidRPr="004F37AE">
              <w:rPr>
                <w:rStyle w:val="HTMLCite"/>
                <w:rFonts w:ascii="Arial" w:hAnsi="Arial" w:cs="Arial"/>
                <w:i w:val="0"/>
                <w:iCs w:val="0"/>
                <w:highlight w:val="yellow"/>
                <w:shd w:val="clear" w:color="auto" w:fill="FFFFFF"/>
              </w:rPr>
              <w:t>Alghamdi</w:t>
            </w:r>
            <w:proofErr w:type="spellEnd"/>
            <w:r w:rsidRPr="004F37AE">
              <w:rPr>
                <w:rStyle w:val="HTMLCite"/>
                <w:rFonts w:ascii="Arial" w:hAnsi="Arial" w:cs="Arial"/>
                <w:i w:val="0"/>
                <w:iCs w:val="0"/>
                <w:highlight w:val="yellow"/>
                <w:shd w:val="clear" w:color="auto" w:fill="FFFFFF"/>
              </w:rPr>
              <w:t xml:space="preserve"> AA, Kumar T. Relationships among students’ reading habits, study skills, and academic achievement in English at the secondary level. Front Psychol. 2023</w:t>
            </w:r>
            <w:proofErr w:type="gramStart"/>
            <w:r w:rsidRPr="004F37AE">
              <w:rPr>
                <w:rStyle w:val="HTMLCite"/>
                <w:rFonts w:ascii="Arial" w:hAnsi="Arial" w:cs="Arial"/>
                <w:i w:val="0"/>
                <w:iCs w:val="0"/>
                <w:highlight w:val="yellow"/>
                <w:shd w:val="clear" w:color="auto" w:fill="FFFFFF"/>
              </w:rPr>
              <w:t>;14:1020269</w:t>
            </w:r>
            <w:proofErr w:type="gramEnd"/>
            <w:r w:rsidRPr="004F37AE">
              <w:rPr>
                <w:rStyle w:val="HTMLCite"/>
                <w:rFonts w:ascii="Arial" w:hAnsi="Arial" w:cs="Arial"/>
                <w:i w:val="0"/>
                <w:iCs w:val="0"/>
                <w:highlight w:val="yellow"/>
                <w:shd w:val="clear" w:color="auto" w:fill="FFFFFF"/>
              </w:rPr>
              <w:t>. 10.3389/fpsyg.2023.1020269</w:t>
            </w:r>
            <w:r w:rsidRPr="004F37AE">
              <w:rPr>
                <w:rFonts w:ascii="Arial" w:hAnsi="Arial" w:cs="Arial"/>
                <w:highlight w:val="yellow"/>
                <w:shd w:val="clear" w:color="auto" w:fill="FFFFFF"/>
              </w:rPr>
              <w:t> </w:t>
            </w:r>
          </w:p>
          <w:p w14:paraId="255E555A" w14:textId="77D3BB19" w:rsidR="00511EEE" w:rsidRPr="004F37AE" w:rsidRDefault="00511EEE" w:rsidP="00511EEE">
            <w:pPr>
              <w:spacing w:after="0" w:line="240" w:lineRule="auto"/>
              <w:jc w:val="both"/>
              <w:rPr>
                <w:rFonts w:ascii="Arial" w:hAnsi="Arial" w:cs="Arial"/>
                <w:highlight w:val="yellow"/>
                <w:shd w:val="clear" w:color="auto" w:fill="FFFFFF"/>
              </w:rPr>
            </w:pPr>
          </w:p>
        </w:tc>
      </w:tr>
      <w:tr w:rsidR="00511EEE" w:rsidRPr="00CC6E6F" w14:paraId="698D321B" w14:textId="77777777" w:rsidTr="00CC6E6F">
        <w:trPr>
          <w:trHeight w:val="900"/>
          <w:jc w:val="center"/>
        </w:trPr>
        <w:tc>
          <w:tcPr>
            <w:tcW w:w="9384" w:type="dxa"/>
            <w:shd w:val="clear" w:color="auto" w:fill="auto"/>
            <w:vAlign w:val="center"/>
          </w:tcPr>
          <w:p w14:paraId="098DF7F3" w14:textId="77777777" w:rsidR="00511EEE" w:rsidRPr="004F37AE" w:rsidRDefault="00511EEE" w:rsidP="00511EEE">
            <w:pPr>
              <w:spacing w:after="0" w:line="240" w:lineRule="auto"/>
              <w:jc w:val="both"/>
              <w:rPr>
                <w:rFonts w:ascii="Arial" w:hAnsi="Arial" w:cs="Arial"/>
                <w:highlight w:val="yellow"/>
                <w:shd w:val="clear" w:color="auto" w:fill="FFFFFF"/>
              </w:rPr>
            </w:pPr>
            <w:proofErr w:type="spellStart"/>
            <w:r w:rsidRPr="004F37AE">
              <w:rPr>
                <w:rFonts w:ascii="Arial" w:hAnsi="Arial" w:cs="Arial"/>
                <w:highlight w:val="yellow"/>
                <w:shd w:val="clear" w:color="auto" w:fill="FFFFFF"/>
              </w:rPr>
              <w:t>Abdulghani</w:t>
            </w:r>
            <w:proofErr w:type="spellEnd"/>
            <w:r w:rsidRPr="004F37AE">
              <w:rPr>
                <w:rFonts w:ascii="Arial" w:hAnsi="Arial" w:cs="Arial"/>
                <w:highlight w:val="yellow"/>
                <w:shd w:val="clear" w:color="auto" w:fill="FFFFFF"/>
              </w:rPr>
              <w:t xml:space="preserve"> HM, Al-</w:t>
            </w:r>
            <w:proofErr w:type="spellStart"/>
            <w:r w:rsidRPr="004F37AE">
              <w:rPr>
                <w:rFonts w:ascii="Arial" w:hAnsi="Arial" w:cs="Arial"/>
                <w:highlight w:val="yellow"/>
                <w:shd w:val="clear" w:color="auto" w:fill="FFFFFF"/>
              </w:rPr>
              <w:t>Drees</w:t>
            </w:r>
            <w:proofErr w:type="spellEnd"/>
            <w:r w:rsidRPr="004F37AE">
              <w:rPr>
                <w:rFonts w:ascii="Arial" w:hAnsi="Arial" w:cs="Arial"/>
                <w:highlight w:val="yellow"/>
                <w:shd w:val="clear" w:color="auto" w:fill="FFFFFF"/>
              </w:rPr>
              <w:t xml:space="preserve"> AA, Khalil MS, Ahmad F, </w:t>
            </w:r>
            <w:proofErr w:type="spellStart"/>
            <w:r w:rsidRPr="004F37AE">
              <w:rPr>
                <w:rFonts w:ascii="Arial" w:hAnsi="Arial" w:cs="Arial"/>
                <w:highlight w:val="yellow"/>
                <w:shd w:val="clear" w:color="auto" w:fill="FFFFFF"/>
              </w:rPr>
              <w:t>Ponnamperuma</w:t>
            </w:r>
            <w:proofErr w:type="spellEnd"/>
            <w:r w:rsidRPr="004F37AE">
              <w:rPr>
                <w:rFonts w:ascii="Arial" w:hAnsi="Arial" w:cs="Arial"/>
                <w:highlight w:val="yellow"/>
                <w:shd w:val="clear" w:color="auto" w:fill="FFFFFF"/>
              </w:rPr>
              <w:t xml:space="preserve"> GG, Amin Z. What factors determine academic achievement in high achieving undergraduate medical students? A qualitative study. Med Teach. 2014</w:t>
            </w:r>
            <w:proofErr w:type="gramStart"/>
            <w:r w:rsidRPr="004F37AE">
              <w:rPr>
                <w:rFonts w:ascii="Arial" w:hAnsi="Arial" w:cs="Arial"/>
                <w:highlight w:val="yellow"/>
                <w:shd w:val="clear" w:color="auto" w:fill="FFFFFF"/>
              </w:rPr>
              <w:t>;36</w:t>
            </w:r>
            <w:proofErr w:type="gramEnd"/>
            <w:r w:rsidRPr="004F37AE">
              <w:rPr>
                <w:rFonts w:ascii="Arial" w:hAnsi="Arial" w:cs="Arial"/>
                <w:highlight w:val="yellow"/>
                <w:shd w:val="clear" w:color="auto" w:fill="FFFFFF"/>
              </w:rPr>
              <w:t>(</w:t>
            </w:r>
            <w:proofErr w:type="spellStart"/>
            <w:r w:rsidRPr="004F37AE">
              <w:rPr>
                <w:rFonts w:ascii="Arial" w:hAnsi="Arial" w:cs="Arial"/>
                <w:highlight w:val="yellow"/>
                <w:shd w:val="clear" w:color="auto" w:fill="FFFFFF"/>
              </w:rPr>
              <w:t>Suppl</w:t>
            </w:r>
            <w:proofErr w:type="spellEnd"/>
            <w:r w:rsidRPr="004F37AE">
              <w:rPr>
                <w:rFonts w:ascii="Arial" w:hAnsi="Arial" w:cs="Arial"/>
                <w:highlight w:val="yellow"/>
                <w:shd w:val="clear" w:color="auto" w:fill="FFFFFF"/>
              </w:rPr>
              <w:t xml:space="preserve"> 1):S43–48. 10.3109/0142159X.2014.886011</w:t>
            </w:r>
          </w:p>
          <w:p w14:paraId="3549C166" w14:textId="35617BB6" w:rsidR="00511EEE" w:rsidRPr="004F37AE" w:rsidRDefault="00511EEE" w:rsidP="00511EEE">
            <w:pPr>
              <w:spacing w:after="0" w:line="240" w:lineRule="auto"/>
              <w:jc w:val="both"/>
              <w:rPr>
                <w:rFonts w:ascii="Arial" w:eastAsia="Times New Roman" w:hAnsi="Arial" w:cs="Arial"/>
                <w:color w:val="000000" w:themeColor="text1"/>
                <w:highlight w:val="yellow"/>
                <w:lang w:eastAsia="en-PH"/>
              </w:rPr>
            </w:pPr>
          </w:p>
        </w:tc>
      </w:tr>
      <w:tr w:rsidR="00511EEE" w:rsidRPr="00CC6E6F" w14:paraId="1308C3E6" w14:textId="77777777" w:rsidTr="00CC6E6F">
        <w:trPr>
          <w:trHeight w:val="900"/>
          <w:jc w:val="center"/>
        </w:trPr>
        <w:tc>
          <w:tcPr>
            <w:tcW w:w="9384" w:type="dxa"/>
            <w:shd w:val="clear" w:color="auto" w:fill="auto"/>
            <w:vAlign w:val="center"/>
          </w:tcPr>
          <w:p w14:paraId="672654F0" w14:textId="77777777" w:rsidR="00511EEE" w:rsidRPr="00CC6E6F" w:rsidRDefault="00511EEE" w:rsidP="00511EEE">
            <w:pPr>
              <w:spacing w:after="0" w:line="240" w:lineRule="auto"/>
              <w:jc w:val="both"/>
              <w:rPr>
                <w:rFonts w:ascii="Arial" w:hAnsi="Arial" w:cs="Arial"/>
                <w:color w:val="000000" w:themeColor="text1"/>
              </w:rPr>
            </w:pPr>
            <w:r w:rsidRPr="00CC6E6F">
              <w:rPr>
                <w:rFonts w:ascii="Arial" w:hAnsi="Arial" w:cs="Arial"/>
                <w:color w:val="000000" w:themeColor="text1"/>
              </w:rPr>
              <w:t>Ann, Benjamin L. (1993) Parents’ Literacy and their Children’s Success in School: Recent Research, Promising Practices, and Research Implications. Education Research  Report</w:t>
            </w:r>
          </w:p>
          <w:p w14:paraId="16D8B79D" w14:textId="77777777" w:rsidR="00511EEE" w:rsidRPr="00CC6E6F" w:rsidRDefault="00511EEE" w:rsidP="00C87A41">
            <w:pPr>
              <w:spacing w:after="0" w:line="240" w:lineRule="auto"/>
              <w:jc w:val="both"/>
              <w:rPr>
                <w:rFonts w:ascii="Arial" w:hAnsi="Arial" w:cs="Arial"/>
                <w:color w:val="000000" w:themeColor="text1"/>
              </w:rPr>
            </w:pPr>
          </w:p>
        </w:tc>
      </w:tr>
      <w:tr w:rsidR="00CC6E6F" w:rsidRPr="00CC6E6F" w14:paraId="73AFBD9F" w14:textId="77777777" w:rsidTr="00CC6E6F">
        <w:trPr>
          <w:trHeight w:val="900"/>
          <w:jc w:val="center"/>
        </w:trPr>
        <w:tc>
          <w:tcPr>
            <w:tcW w:w="9384" w:type="dxa"/>
            <w:shd w:val="clear" w:color="auto" w:fill="auto"/>
            <w:vAlign w:val="center"/>
          </w:tcPr>
          <w:p w14:paraId="3E350EE6"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Awang</w:t>
            </w:r>
            <w:proofErr w:type="spellEnd"/>
            <w:r w:rsidRPr="00CC6E6F">
              <w:rPr>
                <w:rFonts w:ascii="Arial" w:eastAsia="Times New Roman" w:hAnsi="Arial" w:cs="Arial"/>
                <w:color w:val="000000" w:themeColor="text1"/>
                <w:lang w:eastAsia="en-PH"/>
              </w:rPr>
              <w:t xml:space="preserve">, M. and </w:t>
            </w:r>
            <w:proofErr w:type="spellStart"/>
            <w:r w:rsidRPr="00CC6E6F">
              <w:rPr>
                <w:rFonts w:ascii="Arial" w:eastAsia="Times New Roman" w:hAnsi="Arial" w:cs="Arial"/>
                <w:color w:val="000000" w:themeColor="text1"/>
                <w:lang w:eastAsia="en-PH"/>
              </w:rPr>
              <w:t>Sinnadurai</w:t>
            </w:r>
            <w:proofErr w:type="spellEnd"/>
            <w:r w:rsidRPr="00CC6E6F">
              <w:rPr>
                <w:rFonts w:ascii="Arial" w:eastAsia="Times New Roman" w:hAnsi="Arial" w:cs="Arial"/>
                <w:color w:val="000000" w:themeColor="text1"/>
                <w:lang w:eastAsia="en-PH"/>
              </w:rPr>
              <w:t>, S.K. (2010). A study on the development of strategic tools in study orientation skills towards achieving academic excellence. </w:t>
            </w:r>
            <w:r w:rsidRPr="00CC6E6F">
              <w:rPr>
                <w:rFonts w:ascii="Arial" w:eastAsia="Times New Roman" w:hAnsi="Arial" w:cs="Arial"/>
                <w:i/>
                <w:iCs/>
                <w:color w:val="000000" w:themeColor="text1"/>
                <w:lang w:eastAsia="en-PH"/>
              </w:rPr>
              <w:t>Journal of Language Teaching and Research</w:t>
            </w:r>
            <w:r w:rsidRPr="00CC6E6F">
              <w:rPr>
                <w:rFonts w:ascii="Arial" w:eastAsia="Times New Roman" w:hAnsi="Arial" w:cs="Arial"/>
                <w:color w:val="000000" w:themeColor="text1"/>
                <w:lang w:eastAsia="en-PH"/>
              </w:rPr>
              <w:t>, Vol. 2, No. 1, pp. 60-67.</w:t>
            </w:r>
          </w:p>
          <w:p w14:paraId="148955DD"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8C2074" w:rsidRPr="00CC6E6F" w14:paraId="0764A71B" w14:textId="77777777" w:rsidTr="00CC6E6F">
        <w:trPr>
          <w:trHeight w:val="900"/>
          <w:jc w:val="center"/>
        </w:trPr>
        <w:tc>
          <w:tcPr>
            <w:tcW w:w="9384" w:type="dxa"/>
            <w:shd w:val="clear" w:color="auto" w:fill="auto"/>
            <w:vAlign w:val="center"/>
          </w:tcPr>
          <w:p w14:paraId="4EF8CCA0" w14:textId="502B6F2A" w:rsidR="008C2074" w:rsidRDefault="008C2074" w:rsidP="00C87A41">
            <w:pPr>
              <w:spacing w:after="0" w:line="240" w:lineRule="auto"/>
              <w:jc w:val="both"/>
              <w:rPr>
                <w:rFonts w:ascii="Arial" w:hAnsi="Arial" w:cs="Arial"/>
                <w:color w:val="000000"/>
                <w:shd w:val="clear" w:color="auto" w:fill="FFFFFF"/>
              </w:rPr>
            </w:pPr>
            <w:proofErr w:type="spellStart"/>
            <w:r w:rsidRPr="004F37AE">
              <w:rPr>
                <w:rFonts w:ascii="Arial" w:hAnsi="Arial" w:cs="Arial"/>
                <w:color w:val="000000"/>
                <w:highlight w:val="yellow"/>
                <w:shd w:val="clear" w:color="auto" w:fill="FFFFFF"/>
              </w:rPr>
              <w:lastRenderedPageBreak/>
              <w:t>Barcenas</w:t>
            </w:r>
            <w:proofErr w:type="spellEnd"/>
            <w:r w:rsidRPr="004F37AE">
              <w:rPr>
                <w:rFonts w:ascii="Arial" w:hAnsi="Arial" w:cs="Arial"/>
                <w:color w:val="000000"/>
                <w:highlight w:val="yellow"/>
                <w:shd w:val="clear" w:color="auto" w:fill="FFFFFF"/>
              </w:rPr>
              <w:t>,</w:t>
            </w:r>
            <w:r w:rsidRPr="004F37AE">
              <w:rPr>
                <w:rFonts w:ascii="Arial" w:hAnsi="Arial" w:cs="Arial"/>
                <w:color w:val="000000"/>
                <w:highlight w:val="yellow"/>
                <w:shd w:val="clear" w:color="auto" w:fill="FFFFFF"/>
              </w:rPr>
              <w:t xml:space="preserve"> JM &amp; </w:t>
            </w:r>
            <w:proofErr w:type="spellStart"/>
            <w:r w:rsidRPr="004F37AE">
              <w:rPr>
                <w:rFonts w:ascii="Arial" w:hAnsi="Arial" w:cs="Arial"/>
                <w:color w:val="000000"/>
                <w:highlight w:val="yellow"/>
                <w:shd w:val="clear" w:color="auto" w:fill="FFFFFF"/>
              </w:rPr>
              <w:t>Bibon</w:t>
            </w:r>
            <w:proofErr w:type="spellEnd"/>
            <w:r w:rsidRPr="004F37AE">
              <w:rPr>
                <w:rFonts w:ascii="Arial" w:hAnsi="Arial" w:cs="Arial"/>
                <w:color w:val="000000"/>
                <w:highlight w:val="yellow"/>
                <w:shd w:val="clear" w:color="auto" w:fill="FFFFFF"/>
              </w:rPr>
              <w:t>,</w:t>
            </w:r>
            <w:r w:rsidRPr="004F37AE">
              <w:rPr>
                <w:rFonts w:ascii="Arial" w:hAnsi="Arial" w:cs="Arial"/>
                <w:color w:val="000000"/>
                <w:highlight w:val="yellow"/>
                <w:shd w:val="clear" w:color="auto" w:fill="FFFFFF"/>
              </w:rPr>
              <w:t xml:space="preserve"> MB</w:t>
            </w:r>
            <w:r w:rsidRPr="004F37AE">
              <w:rPr>
                <w:rFonts w:ascii="Arial" w:hAnsi="Arial" w:cs="Arial"/>
                <w:color w:val="000000"/>
                <w:highlight w:val="yellow"/>
                <w:shd w:val="clear" w:color="auto" w:fill="FFFFFF"/>
              </w:rPr>
              <w:t xml:space="preserve"> (2022). The Influence of Study Habits in the Academic Performance of Senior High School Students in </w:t>
            </w:r>
            <w:proofErr w:type="spellStart"/>
            <w:r w:rsidRPr="004F37AE">
              <w:rPr>
                <w:rFonts w:ascii="Arial" w:hAnsi="Arial" w:cs="Arial"/>
                <w:color w:val="000000"/>
                <w:highlight w:val="yellow"/>
                <w:shd w:val="clear" w:color="auto" w:fill="FFFFFF"/>
              </w:rPr>
              <w:t>Cagraray</w:t>
            </w:r>
            <w:proofErr w:type="spellEnd"/>
            <w:r w:rsidRPr="004F37AE">
              <w:rPr>
                <w:rFonts w:ascii="Arial" w:hAnsi="Arial" w:cs="Arial"/>
                <w:color w:val="000000"/>
                <w:highlight w:val="yellow"/>
                <w:shd w:val="clear" w:color="auto" w:fill="FFFFFF"/>
              </w:rPr>
              <w:t xml:space="preserve"> Island, Philippines. </w:t>
            </w:r>
            <w:r w:rsidRPr="004F37AE">
              <w:rPr>
                <w:rStyle w:val="Emphasis"/>
                <w:rFonts w:ascii="Arial" w:hAnsi="Arial" w:cs="Arial"/>
                <w:color w:val="000000"/>
                <w:highlight w:val="yellow"/>
                <w:bdr w:val="none" w:sz="0" w:space="0" w:color="auto" w:frame="1"/>
                <w:shd w:val="clear" w:color="auto" w:fill="FFFFFF"/>
              </w:rPr>
              <w:t xml:space="preserve">International Journal of Scientific Research in Multidisciplinary </w:t>
            </w:r>
            <w:proofErr w:type="gramStart"/>
            <w:r w:rsidRPr="004F37AE">
              <w:rPr>
                <w:rStyle w:val="Emphasis"/>
                <w:rFonts w:ascii="Arial" w:hAnsi="Arial" w:cs="Arial"/>
                <w:color w:val="000000"/>
                <w:highlight w:val="yellow"/>
                <w:bdr w:val="none" w:sz="0" w:space="0" w:color="auto" w:frame="1"/>
                <w:shd w:val="clear" w:color="auto" w:fill="FFFFFF"/>
              </w:rPr>
              <w:t>Studies </w:t>
            </w:r>
            <w:r w:rsidRPr="004F37AE">
              <w:rPr>
                <w:rFonts w:ascii="Arial" w:hAnsi="Arial" w:cs="Arial"/>
                <w:color w:val="000000"/>
                <w:highlight w:val="yellow"/>
                <w:shd w:val="clear" w:color="auto" w:fill="FFFFFF"/>
              </w:rPr>
              <w:t>,</w:t>
            </w:r>
            <w:proofErr w:type="gramEnd"/>
            <w:r w:rsidRPr="004F37AE">
              <w:rPr>
                <w:rFonts w:ascii="Arial" w:hAnsi="Arial" w:cs="Arial"/>
                <w:color w:val="000000"/>
                <w:highlight w:val="yellow"/>
                <w:shd w:val="clear" w:color="auto" w:fill="FFFFFF"/>
              </w:rPr>
              <w:t xml:space="preserve"> 8(1), 21-28.</w:t>
            </w:r>
          </w:p>
          <w:p w14:paraId="6EA6930F" w14:textId="7FB4C262" w:rsidR="008C2074" w:rsidRPr="008C2074" w:rsidRDefault="008C2074" w:rsidP="00C87A41">
            <w:pPr>
              <w:spacing w:after="0" w:line="240" w:lineRule="auto"/>
              <w:jc w:val="both"/>
              <w:rPr>
                <w:rFonts w:ascii="Arial" w:eastAsia="Times New Roman" w:hAnsi="Arial" w:cs="Arial"/>
                <w:color w:val="000000" w:themeColor="text1"/>
                <w:lang w:eastAsia="en-PH"/>
              </w:rPr>
            </w:pPr>
          </w:p>
        </w:tc>
      </w:tr>
      <w:tr w:rsidR="00CC6E6F" w:rsidRPr="00CC6E6F" w14:paraId="35395EAE" w14:textId="77777777" w:rsidTr="00CC6E6F">
        <w:trPr>
          <w:trHeight w:val="600"/>
          <w:jc w:val="center"/>
        </w:trPr>
        <w:tc>
          <w:tcPr>
            <w:tcW w:w="9384" w:type="dxa"/>
            <w:shd w:val="clear" w:color="auto" w:fill="auto"/>
            <w:vAlign w:val="center"/>
          </w:tcPr>
          <w:p w14:paraId="380A81C3"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r w:rsidRPr="00CC6E6F">
              <w:rPr>
                <w:rFonts w:ascii="Arial" w:eastAsia="Times New Roman" w:hAnsi="Arial" w:cs="Arial"/>
                <w:color w:val="000000" w:themeColor="text1"/>
                <w:lang w:eastAsia="en-PH"/>
              </w:rPr>
              <w:t xml:space="preserve">Bashir, I. &amp; </w:t>
            </w:r>
            <w:proofErr w:type="spellStart"/>
            <w:r w:rsidRPr="00CC6E6F">
              <w:rPr>
                <w:rFonts w:ascii="Arial" w:eastAsia="Times New Roman" w:hAnsi="Arial" w:cs="Arial"/>
                <w:color w:val="000000" w:themeColor="text1"/>
                <w:lang w:eastAsia="en-PH"/>
              </w:rPr>
              <w:t>Mattoo</w:t>
            </w:r>
            <w:proofErr w:type="spellEnd"/>
            <w:r w:rsidRPr="00CC6E6F">
              <w:rPr>
                <w:rFonts w:ascii="Arial" w:eastAsia="Times New Roman" w:hAnsi="Arial" w:cs="Arial"/>
                <w:color w:val="000000" w:themeColor="text1"/>
                <w:lang w:eastAsia="en-PH"/>
              </w:rPr>
              <w:t>, N.H. (2012). A study on study habits and academic performance of adolescents (14-19) years. </w:t>
            </w:r>
            <w:r w:rsidRPr="00CC6E6F">
              <w:rPr>
                <w:rFonts w:ascii="Arial" w:eastAsia="Times New Roman" w:hAnsi="Arial" w:cs="Arial"/>
                <w:i/>
                <w:iCs/>
                <w:color w:val="000000" w:themeColor="text1"/>
                <w:lang w:eastAsia="en-PH"/>
              </w:rPr>
              <w:t>International Journal of Social Science Tomorrow</w:t>
            </w:r>
            <w:r w:rsidRPr="00CC6E6F">
              <w:rPr>
                <w:rFonts w:ascii="Arial" w:eastAsia="Times New Roman" w:hAnsi="Arial" w:cs="Arial"/>
                <w:color w:val="000000" w:themeColor="text1"/>
                <w:lang w:eastAsia="en-PH"/>
              </w:rPr>
              <w:t>, Vol. 1 (5).</w:t>
            </w:r>
          </w:p>
          <w:p w14:paraId="0620D934"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39EA9B0E" w14:textId="77777777" w:rsidTr="00CC6E6F">
        <w:trPr>
          <w:trHeight w:val="600"/>
          <w:jc w:val="center"/>
        </w:trPr>
        <w:tc>
          <w:tcPr>
            <w:tcW w:w="9384" w:type="dxa"/>
            <w:shd w:val="clear" w:color="auto" w:fill="auto"/>
            <w:vAlign w:val="center"/>
          </w:tcPr>
          <w:p w14:paraId="74F21B4A"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Boehler</w:t>
            </w:r>
            <w:proofErr w:type="spellEnd"/>
            <w:r w:rsidRPr="00CC6E6F">
              <w:rPr>
                <w:rFonts w:ascii="Arial" w:eastAsia="Times New Roman" w:hAnsi="Arial" w:cs="Arial"/>
                <w:color w:val="000000" w:themeColor="text1"/>
                <w:lang w:eastAsia="en-PH"/>
              </w:rPr>
              <w:t xml:space="preserve">, M., et. </w:t>
            </w:r>
            <w:proofErr w:type="gramStart"/>
            <w:r w:rsidRPr="00CC6E6F">
              <w:rPr>
                <w:rFonts w:ascii="Arial" w:eastAsia="Times New Roman" w:hAnsi="Arial" w:cs="Arial"/>
                <w:color w:val="000000" w:themeColor="text1"/>
                <w:lang w:eastAsia="en-PH"/>
              </w:rPr>
              <w:t>al</w:t>
            </w:r>
            <w:proofErr w:type="gramEnd"/>
            <w:r w:rsidRPr="00CC6E6F">
              <w:rPr>
                <w:rFonts w:ascii="Arial" w:eastAsia="Times New Roman" w:hAnsi="Arial" w:cs="Arial"/>
                <w:color w:val="000000" w:themeColor="text1"/>
                <w:lang w:eastAsia="en-PH"/>
              </w:rPr>
              <w:t xml:space="preserve"> (2001). An evaluation of study habits of third-year medical students in a surgical clerkship. </w:t>
            </w:r>
            <w:r w:rsidRPr="00CC6E6F">
              <w:rPr>
                <w:rFonts w:ascii="Arial" w:eastAsia="Times New Roman" w:hAnsi="Arial" w:cs="Arial"/>
                <w:i/>
                <w:iCs/>
                <w:color w:val="000000" w:themeColor="text1"/>
                <w:lang w:eastAsia="en-PH"/>
              </w:rPr>
              <w:t>The American Journal of Surgery</w:t>
            </w:r>
            <w:r w:rsidRPr="00CC6E6F">
              <w:rPr>
                <w:rFonts w:ascii="Arial" w:eastAsia="Times New Roman" w:hAnsi="Arial" w:cs="Arial"/>
                <w:color w:val="000000" w:themeColor="text1"/>
                <w:lang w:eastAsia="en-PH"/>
              </w:rPr>
              <w:t>, Vol. 181 (3), 268-271.</w:t>
            </w:r>
          </w:p>
          <w:p w14:paraId="070DDD2C"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433BE3D3" w14:textId="77777777" w:rsidTr="00CC6E6F">
        <w:trPr>
          <w:trHeight w:val="600"/>
          <w:jc w:val="center"/>
        </w:trPr>
        <w:tc>
          <w:tcPr>
            <w:tcW w:w="9384" w:type="dxa"/>
            <w:shd w:val="clear" w:color="auto" w:fill="auto"/>
            <w:vAlign w:val="center"/>
          </w:tcPr>
          <w:p w14:paraId="784B3928" w14:textId="77777777" w:rsidR="00193FDB" w:rsidRPr="00CC6E6F" w:rsidRDefault="009C705E" w:rsidP="00C87A41">
            <w:pPr>
              <w:spacing w:after="0" w:line="240" w:lineRule="auto"/>
              <w:jc w:val="both"/>
              <w:rPr>
                <w:rFonts w:ascii="Arial" w:hAnsi="Arial" w:cs="Arial"/>
                <w:color w:val="000000" w:themeColor="text1"/>
              </w:rPr>
            </w:pPr>
            <w:r w:rsidRPr="00CC6E6F">
              <w:rPr>
                <w:rFonts w:ascii="Arial" w:hAnsi="Arial" w:cs="Arial"/>
                <w:color w:val="000000" w:themeColor="text1"/>
              </w:rPr>
              <w:t>Child D. (1981). Psychology and the Teacher. London: Holt, Rinehart and Winston.</w:t>
            </w:r>
          </w:p>
          <w:p w14:paraId="78DCA1E6"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565E2F74" w14:textId="77777777" w:rsidTr="00CC6E6F">
        <w:trPr>
          <w:trHeight w:val="600"/>
          <w:jc w:val="center"/>
        </w:trPr>
        <w:tc>
          <w:tcPr>
            <w:tcW w:w="9384" w:type="dxa"/>
            <w:shd w:val="clear" w:color="auto" w:fill="auto"/>
            <w:vAlign w:val="center"/>
          </w:tcPr>
          <w:p w14:paraId="6B9FE573"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Crede</w:t>
            </w:r>
            <w:proofErr w:type="spellEnd"/>
            <w:r w:rsidRPr="00CC6E6F">
              <w:rPr>
                <w:rFonts w:ascii="Arial" w:eastAsia="Times New Roman" w:hAnsi="Arial" w:cs="Arial"/>
                <w:color w:val="000000" w:themeColor="text1"/>
                <w:lang w:eastAsia="en-PH"/>
              </w:rPr>
              <w:t xml:space="preserve">, M. and </w:t>
            </w:r>
            <w:proofErr w:type="spellStart"/>
            <w:r w:rsidRPr="00CC6E6F">
              <w:rPr>
                <w:rFonts w:ascii="Arial" w:eastAsia="Times New Roman" w:hAnsi="Arial" w:cs="Arial"/>
                <w:color w:val="000000" w:themeColor="text1"/>
                <w:lang w:eastAsia="en-PH"/>
              </w:rPr>
              <w:t>Kuncel</w:t>
            </w:r>
            <w:proofErr w:type="spellEnd"/>
            <w:r w:rsidRPr="00CC6E6F">
              <w:rPr>
                <w:rFonts w:ascii="Arial" w:eastAsia="Times New Roman" w:hAnsi="Arial" w:cs="Arial"/>
                <w:color w:val="000000" w:themeColor="text1"/>
                <w:lang w:eastAsia="en-PH"/>
              </w:rPr>
              <w:t>, N. (2008). Study habits meta-analysis, Perspectives on Psychological Science in Press, Vol. 3 (6), 425-453.</w:t>
            </w:r>
          </w:p>
          <w:p w14:paraId="703257C6"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42B0993B" w14:textId="77777777" w:rsidTr="00CC6E6F">
        <w:trPr>
          <w:trHeight w:val="900"/>
          <w:jc w:val="center"/>
        </w:trPr>
        <w:tc>
          <w:tcPr>
            <w:tcW w:w="9384" w:type="dxa"/>
            <w:shd w:val="clear" w:color="auto" w:fill="auto"/>
            <w:vAlign w:val="center"/>
          </w:tcPr>
          <w:p w14:paraId="764F5DF6"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Crede</w:t>
            </w:r>
            <w:proofErr w:type="spellEnd"/>
            <w:r w:rsidRPr="00CC6E6F">
              <w:rPr>
                <w:rFonts w:ascii="Arial" w:eastAsia="Times New Roman" w:hAnsi="Arial" w:cs="Arial"/>
                <w:color w:val="000000" w:themeColor="text1"/>
                <w:lang w:eastAsia="en-PH"/>
              </w:rPr>
              <w:t xml:space="preserve">, M., </w:t>
            </w:r>
            <w:proofErr w:type="spellStart"/>
            <w:r w:rsidRPr="00CC6E6F">
              <w:rPr>
                <w:rFonts w:ascii="Arial" w:eastAsia="Times New Roman" w:hAnsi="Arial" w:cs="Arial"/>
                <w:color w:val="000000" w:themeColor="text1"/>
                <w:lang w:eastAsia="en-PH"/>
              </w:rPr>
              <w:t>Kuncel</w:t>
            </w:r>
            <w:proofErr w:type="spellEnd"/>
            <w:r w:rsidRPr="00CC6E6F">
              <w:rPr>
                <w:rFonts w:ascii="Arial" w:eastAsia="Times New Roman" w:hAnsi="Arial" w:cs="Arial"/>
                <w:color w:val="000000" w:themeColor="text1"/>
                <w:lang w:eastAsia="en-PH"/>
              </w:rPr>
              <w:t xml:space="preserve">, N. (2008). Study Habits Meta-Analysis, Perspectives on Psychological Science In Press vol. 3 No. 6 p. 425-453 Retrieved at www.psychologicalscience.org/journals/pps/3_6_inpress/crede.pdf Retrieved on May 13, 2017 </w:t>
            </w:r>
          </w:p>
          <w:p w14:paraId="5DD4AAFD"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22DF4D12" w14:textId="77777777" w:rsidTr="00CC6E6F">
        <w:trPr>
          <w:trHeight w:val="300"/>
          <w:jc w:val="center"/>
        </w:trPr>
        <w:tc>
          <w:tcPr>
            <w:tcW w:w="9384" w:type="dxa"/>
            <w:shd w:val="clear" w:color="auto" w:fill="auto"/>
            <w:vAlign w:val="center"/>
          </w:tcPr>
          <w:p w14:paraId="0BF346CD"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r w:rsidRPr="00CC6E6F">
              <w:rPr>
                <w:rFonts w:ascii="Arial" w:eastAsia="Times New Roman" w:hAnsi="Arial" w:cs="Arial"/>
                <w:color w:val="000000" w:themeColor="text1"/>
                <w:lang w:eastAsia="en-PH"/>
              </w:rPr>
              <w:t xml:space="preserve">Crow DL, Crow A (2007). Educational Psychology. Delhi: </w:t>
            </w:r>
            <w:proofErr w:type="spellStart"/>
            <w:r w:rsidRPr="00CC6E6F">
              <w:rPr>
                <w:rFonts w:ascii="Arial" w:eastAsia="Times New Roman" w:hAnsi="Arial" w:cs="Arial"/>
                <w:color w:val="000000" w:themeColor="text1"/>
                <w:lang w:eastAsia="en-PH"/>
              </w:rPr>
              <w:t>Surject</w:t>
            </w:r>
            <w:proofErr w:type="spellEnd"/>
            <w:r w:rsidRPr="00CC6E6F">
              <w:rPr>
                <w:rFonts w:ascii="Arial" w:eastAsia="Times New Roman" w:hAnsi="Arial" w:cs="Arial"/>
                <w:color w:val="000000" w:themeColor="text1"/>
                <w:lang w:eastAsia="en-PH"/>
              </w:rPr>
              <w:t xml:space="preserve"> Publications.</w:t>
            </w:r>
          </w:p>
          <w:p w14:paraId="0EEFDC33"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198F404F" w14:textId="77777777" w:rsidTr="00CC6E6F">
        <w:trPr>
          <w:trHeight w:val="900"/>
          <w:jc w:val="center"/>
        </w:trPr>
        <w:tc>
          <w:tcPr>
            <w:tcW w:w="9384" w:type="dxa"/>
            <w:shd w:val="clear" w:color="auto" w:fill="auto"/>
            <w:vAlign w:val="center"/>
          </w:tcPr>
          <w:p w14:paraId="6B9C7C62"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Demir</w:t>
            </w:r>
            <w:proofErr w:type="spellEnd"/>
            <w:r w:rsidRPr="00CC6E6F">
              <w:rPr>
                <w:rFonts w:ascii="Arial" w:eastAsia="Times New Roman" w:hAnsi="Arial" w:cs="Arial"/>
                <w:color w:val="000000" w:themeColor="text1"/>
                <w:lang w:eastAsia="en-PH"/>
              </w:rPr>
              <w:t xml:space="preserve">, S., </w:t>
            </w:r>
            <w:proofErr w:type="spellStart"/>
            <w:r w:rsidRPr="00CC6E6F">
              <w:rPr>
                <w:rFonts w:ascii="Arial" w:eastAsia="Times New Roman" w:hAnsi="Arial" w:cs="Arial"/>
                <w:color w:val="000000" w:themeColor="text1"/>
                <w:lang w:eastAsia="en-PH"/>
              </w:rPr>
              <w:t>Kilinc</w:t>
            </w:r>
            <w:proofErr w:type="spellEnd"/>
            <w:r w:rsidRPr="00CC6E6F">
              <w:rPr>
                <w:rFonts w:ascii="Arial" w:eastAsia="Times New Roman" w:hAnsi="Arial" w:cs="Arial"/>
                <w:color w:val="000000" w:themeColor="text1"/>
                <w:lang w:eastAsia="en-PH"/>
              </w:rPr>
              <w:t xml:space="preserve">, M., &amp; </w:t>
            </w:r>
            <w:proofErr w:type="spellStart"/>
            <w:r w:rsidRPr="00CC6E6F">
              <w:rPr>
                <w:rFonts w:ascii="Arial" w:eastAsia="Times New Roman" w:hAnsi="Arial" w:cs="Arial"/>
                <w:color w:val="000000" w:themeColor="text1"/>
                <w:lang w:eastAsia="en-PH"/>
              </w:rPr>
              <w:t>Dogan</w:t>
            </w:r>
            <w:proofErr w:type="spellEnd"/>
            <w:r w:rsidRPr="00CC6E6F">
              <w:rPr>
                <w:rFonts w:ascii="Arial" w:eastAsia="Times New Roman" w:hAnsi="Arial" w:cs="Arial"/>
                <w:color w:val="000000" w:themeColor="text1"/>
                <w:lang w:eastAsia="en-PH"/>
              </w:rPr>
              <w:t>, A. (2012). The effect of curriculum for developing efficient studying skills on academic achievements and studying skills of learners. </w:t>
            </w:r>
            <w:r w:rsidRPr="00CC6E6F">
              <w:rPr>
                <w:rFonts w:ascii="Arial" w:eastAsia="Times New Roman" w:hAnsi="Arial" w:cs="Arial"/>
                <w:i/>
                <w:iCs/>
                <w:color w:val="000000" w:themeColor="text1"/>
                <w:lang w:eastAsia="en-PH"/>
              </w:rPr>
              <w:t>International Electronic Journal of Elementary Education</w:t>
            </w:r>
            <w:r w:rsidRPr="00CC6E6F">
              <w:rPr>
                <w:rFonts w:ascii="Arial" w:eastAsia="Times New Roman" w:hAnsi="Arial" w:cs="Arial"/>
                <w:color w:val="000000" w:themeColor="text1"/>
                <w:lang w:eastAsia="en-PH"/>
              </w:rPr>
              <w:t>, Vol. 4 (3), 427-440.</w:t>
            </w:r>
          </w:p>
          <w:p w14:paraId="6D5CBB6D" w14:textId="77777777" w:rsidR="004D6501" w:rsidRPr="00CC6E6F" w:rsidRDefault="004D6501" w:rsidP="00402C8B">
            <w:pPr>
              <w:spacing w:after="0" w:line="240" w:lineRule="auto"/>
              <w:jc w:val="both"/>
              <w:rPr>
                <w:rFonts w:ascii="Arial" w:eastAsia="Times New Roman" w:hAnsi="Arial" w:cs="Arial"/>
                <w:color w:val="000000" w:themeColor="text1"/>
                <w:lang w:eastAsia="en-PH"/>
              </w:rPr>
            </w:pPr>
          </w:p>
        </w:tc>
      </w:tr>
      <w:tr w:rsidR="00CC6E6F" w:rsidRPr="00CC6E6F" w14:paraId="3D145954" w14:textId="77777777" w:rsidTr="00CC6E6F">
        <w:trPr>
          <w:trHeight w:val="900"/>
          <w:jc w:val="center"/>
        </w:trPr>
        <w:tc>
          <w:tcPr>
            <w:tcW w:w="9384" w:type="dxa"/>
            <w:shd w:val="clear" w:color="auto" w:fill="auto"/>
            <w:vAlign w:val="center"/>
          </w:tcPr>
          <w:p w14:paraId="27A2C5FB" w14:textId="77777777" w:rsidR="00402C8B" w:rsidRPr="00CC6E6F" w:rsidRDefault="00402C8B" w:rsidP="00402C8B">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Eljo</w:t>
            </w:r>
            <w:proofErr w:type="spellEnd"/>
            <w:r w:rsidRPr="00CC6E6F">
              <w:rPr>
                <w:rFonts w:ascii="Arial" w:eastAsia="Times New Roman" w:hAnsi="Arial" w:cs="Arial"/>
                <w:color w:val="000000" w:themeColor="text1"/>
                <w:lang w:eastAsia="en-PH"/>
              </w:rPr>
              <w:t xml:space="preserve">, </w:t>
            </w:r>
            <w:proofErr w:type="spellStart"/>
            <w:r w:rsidRPr="00CC6E6F">
              <w:rPr>
                <w:rFonts w:ascii="Arial" w:eastAsia="Times New Roman" w:hAnsi="Arial" w:cs="Arial"/>
                <w:color w:val="000000" w:themeColor="text1"/>
                <w:lang w:eastAsia="en-PH"/>
              </w:rPr>
              <w:t>Jeryda</w:t>
            </w:r>
            <w:proofErr w:type="spellEnd"/>
            <w:r w:rsidRPr="00CC6E6F">
              <w:rPr>
                <w:rFonts w:ascii="Arial" w:eastAsia="Times New Roman" w:hAnsi="Arial" w:cs="Arial"/>
                <w:color w:val="000000" w:themeColor="text1"/>
                <w:lang w:eastAsia="en-PH"/>
              </w:rPr>
              <w:t xml:space="preserve"> </w:t>
            </w:r>
            <w:proofErr w:type="spellStart"/>
            <w:r w:rsidRPr="00CC6E6F">
              <w:rPr>
                <w:rFonts w:ascii="Arial" w:eastAsia="Times New Roman" w:hAnsi="Arial" w:cs="Arial"/>
                <w:color w:val="000000" w:themeColor="text1"/>
                <w:lang w:eastAsia="en-PH"/>
              </w:rPr>
              <w:t>Gnanajane</w:t>
            </w:r>
            <w:proofErr w:type="spellEnd"/>
            <w:r w:rsidRPr="00CC6E6F">
              <w:rPr>
                <w:rFonts w:ascii="Arial" w:eastAsia="Times New Roman" w:hAnsi="Arial" w:cs="Arial"/>
                <w:color w:val="000000" w:themeColor="text1"/>
                <w:lang w:eastAsia="en-PH"/>
              </w:rPr>
              <w:t xml:space="preserve"> &amp; </w:t>
            </w:r>
            <w:proofErr w:type="spellStart"/>
            <w:r w:rsidRPr="00CC6E6F">
              <w:rPr>
                <w:rFonts w:ascii="Arial" w:eastAsia="Times New Roman" w:hAnsi="Arial" w:cs="Arial"/>
                <w:color w:val="000000" w:themeColor="text1"/>
                <w:lang w:eastAsia="en-PH"/>
              </w:rPr>
              <w:t>Nadaf</w:t>
            </w:r>
            <w:proofErr w:type="spellEnd"/>
            <w:r w:rsidRPr="00CC6E6F">
              <w:rPr>
                <w:rFonts w:ascii="Arial" w:eastAsia="Times New Roman" w:hAnsi="Arial" w:cs="Arial"/>
                <w:color w:val="000000" w:themeColor="text1"/>
                <w:lang w:eastAsia="en-PH"/>
              </w:rPr>
              <w:t xml:space="preserve">, </w:t>
            </w:r>
            <w:proofErr w:type="spellStart"/>
            <w:r w:rsidRPr="00CC6E6F">
              <w:rPr>
                <w:rFonts w:ascii="Arial" w:eastAsia="Times New Roman" w:hAnsi="Arial" w:cs="Arial"/>
                <w:color w:val="000000" w:themeColor="text1"/>
                <w:lang w:eastAsia="en-PH"/>
              </w:rPr>
              <w:t>Mahammadsha</w:t>
            </w:r>
            <w:proofErr w:type="spellEnd"/>
            <w:r w:rsidRPr="00CC6E6F">
              <w:rPr>
                <w:rFonts w:ascii="Arial" w:eastAsia="Times New Roman" w:hAnsi="Arial" w:cs="Arial"/>
                <w:color w:val="000000" w:themeColor="text1"/>
                <w:lang w:eastAsia="en-PH"/>
              </w:rPr>
              <w:t xml:space="preserve"> &amp; R, </w:t>
            </w:r>
            <w:proofErr w:type="spellStart"/>
            <w:r w:rsidRPr="00CC6E6F">
              <w:rPr>
                <w:rFonts w:ascii="Arial" w:eastAsia="Times New Roman" w:hAnsi="Arial" w:cs="Arial"/>
                <w:color w:val="000000" w:themeColor="text1"/>
                <w:lang w:eastAsia="en-PH"/>
              </w:rPr>
              <w:t>Rohini</w:t>
            </w:r>
            <w:proofErr w:type="spellEnd"/>
            <w:r w:rsidRPr="00CC6E6F">
              <w:rPr>
                <w:rFonts w:ascii="Arial" w:eastAsia="Times New Roman" w:hAnsi="Arial" w:cs="Arial"/>
                <w:color w:val="000000" w:themeColor="text1"/>
                <w:lang w:eastAsia="en-PH"/>
              </w:rPr>
              <w:t>. (2022). A study on Mother's Education Level and the Study Practices among School Children: Role of Continued Education. International Journal of Early Childhood Special Education. 14. 2022. 10.48047/</w:t>
            </w:r>
            <w:proofErr w:type="spellStart"/>
            <w:r w:rsidRPr="00CC6E6F">
              <w:rPr>
                <w:rFonts w:ascii="Arial" w:eastAsia="Times New Roman" w:hAnsi="Arial" w:cs="Arial"/>
                <w:color w:val="000000" w:themeColor="text1"/>
                <w:lang w:eastAsia="en-PH"/>
              </w:rPr>
              <w:t>intjecse</w:t>
            </w:r>
            <w:proofErr w:type="spellEnd"/>
            <w:r w:rsidRPr="00CC6E6F">
              <w:rPr>
                <w:rFonts w:ascii="Arial" w:eastAsia="Times New Roman" w:hAnsi="Arial" w:cs="Arial"/>
                <w:color w:val="000000" w:themeColor="text1"/>
                <w:lang w:eastAsia="en-PH"/>
              </w:rPr>
              <w:t>/V14I7.365.</w:t>
            </w:r>
          </w:p>
          <w:p w14:paraId="2A91F943" w14:textId="77777777" w:rsidR="00402C8B" w:rsidRPr="00CC6E6F" w:rsidRDefault="00402C8B" w:rsidP="00C87A41">
            <w:pPr>
              <w:spacing w:after="0" w:line="240" w:lineRule="auto"/>
              <w:jc w:val="both"/>
              <w:rPr>
                <w:rFonts w:ascii="Arial" w:eastAsia="Times New Roman" w:hAnsi="Arial" w:cs="Arial"/>
                <w:color w:val="000000" w:themeColor="text1"/>
                <w:lang w:eastAsia="en-PH"/>
              </w:rPr>
            </w:pPr>
          </w:p>
        </w:tc>
      </w:tr>
      <w:tr w:rsidR="00CC6E6F" w:rsidRPr="00CC6E6F" w14:paraId="1CC189E8" w14:textId="77777777" w:rsidTr="00CC6E6F">
        <w:trPr>
          <w:trHeight w:val="600"/>
          <w:jc w:val="center"/>
        </w:trPr>
        <w:tc>
          <w:tcPr>
            <w:tcW w:w="9384" w:type="dxa"/>
            <w:shd w:val="clear" w:color="auto" w:fill="auto"/>
            <w:vAlign w:val="center"/>
          </w:tcPr>
          <w:p w14:paraId="50B3CB20"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Fazal</w:t>
            </w:r>
            <w:proofErr w:type="spellEnd"/>
            <w:r w:rsidRPr="00CC6E6F">
              <w:rPr>
                <w:rFonts w:ascii="Arial" w:eastAsia="Times New Roman" w:hAnsi="Arial" w:cs="Arial"/>
                <w:color w:val="000000" w:themeColor="text1"/>
                <w:lang w:eastAsia="en-PH"/>
              </w:rPr>
              <w:t xml:space="preserve">, S. et. </w:t>
            </w:r>
            <w:proofErr w:type="gramStart"/>
            <w:r w:rsidRPr="00CC6E6F">
              <w:rPr>
                <w:rFonts w:ascii="Arial" w:eastAsia="Times New Roman" w:hAnsi="Arial" w:cs="Arial"/>
                <w:color w:val="000000" w:themeColor="text1"/>
                <w:lang w:eastAsia="en-PH"/>
              </w:rPr>
              <w:t>al</w:t>
            </w:r>
            <w:proofErr w:type="gramEnd"/>
            <w:r w:rsidRPr="00CC6E6F">
              <w:rPr>
                <w:rFonts w:ascii="Arial" w:eastAsia="Times New Roman" w:hAnsi="Arial" w:cs="Arial"/>
                <w:color w:val="000000" w:themeColor="text1"/>
                <w:lang w:eastAsia="en-PH"/>
              </w:rPr>
              <w:t xml:space="preserve"> (2012). The role of academic skills in academic achievement of students: A closer focus on gender. </w:t>
            </w:r>
            <w:r w:rsidRPr="00CC6E6F">
              <w:rPr>
                <w:rFonts w:ascii="Arial" w:eastAsia="Times New Roman" w:hAnsi="Arial" w:cs="Arial"/>
                <w:i/>
                <w:iCs/>
                <w:color w:val="000000" w:themeColor="text1"/>
                <w:lang w:eastAsia="en-PH"/>
              </w:rPr>
              <w:t>Pakistan Journal of Psychological Research</w:t>
            </w:r>
            <w:r w:rsidRPr="00CC6E6F">
              <w:rPr>
                <w:rFonts w:ascii="Arial" w:eastAsia="Times New Roman" w:hAnsi="Arial" w:cs="Arial"/>
                <w:color w:val="000000" w:themeColor="text1"/>
                <w:lang w:eastAsia="en-PH"/>
              </w:rPr>
              <w:t>, Vol. 27 (1), 35-51.</w:t>
            </w:r>
          </w:p>
          <w:p w14:paraId="1C845BC6"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21EFF9D7" w14:textId="77777777" w:rsidTr="00CC6E6F">
        <w:trPr>
          <w:trHeight w:val="600"/>
          <w:jc w:val="center"/>
        </w:trPr>
        <w:tc>
          <w:tcPr>
            <w:tcW w:w="9384" w:type="dxa"/>
            <w:shd w:val="clear" w:color="auto" w:fill="auto"/>
            <w:vAlign w:val="center"/>
          </w:tcPr>
          <w:p w14:paraId="3C16F773" w14:textId="77CB9BBF" w:rsidR="00CC6E6F" w:rsidRDefault="00CC6E6F" w:rsidP="00CC6E6F">
            <w:pPr>
              <w:spacing w:after="0" w:line="240" w:lineRule="auto"/>
              <w:jc w:val="both"/>
              <w:rPr>
                <w:rFonts w:ascii="Arial" w:hAnsi="Arial" w:cs="Arial"/>
                <w:shd w:val="clear" w:color="auto" w:fill="FFFFFF"/>
              </w:rPr>
            </w:pPr>
            <w:proofErr w:type="spellStart"/>
            <w:r w:rsidRPr="004F37AE">
              <w:rPr>
                <w:rFonts w:ascii="Arial" w:hAnsi="Arial" w:cs="Arial"/>
                <w:highlight w:val="yellow"/>
                <w:shd w:val="clear" w:color="auto" w:fill="FFFFFF"/>
              </w:rPr>
              <w:t>Jafari</w:t>
            </w:r>
            <w:proofErr w:type="spellEnd"/>
            <w:r w:rsidRPr="004F37AE">
              <w:rPr>
                <w:rFonts w:ascii="Arial" w:hAnsi="Arial" w:cs="Arial"/>
                <w:highlight w:val="yellow"/>
                <w:shd w:val="clear" w:color="auto" w:fill="FFFFFF"/>
              </w:rPr>
              <w:t xml:space="preserve"> H, </w:t>
            </w:r>
            <w:proofErr w:type="spellStart"/>
            <w:r w:rsidRPr="004F37AE">
              <w:rPr>
                <w:rFonts w:ascii="Arial" w:hAnsi="Arial" w:cs="Arial"/>
                <w:highlight w:val="yellow"/>
                <w:shd w:val="clear" w:color="auto" w:fill="FFFFFF"/>
              </w:rPr>
              <w:t>Aghaei</w:t>
            </w:r>
            <w:proofErr w:type="spellEnd"/>
            <w:r w:rsidRPr="004F37AE">
              <w:rPr>
                <w:rFonts w:ascii="Arial" w:hAnsi="Arial" w:cs="Arial"/>
                <w:highlight w:val="yellow"/>
                <w:shd w:val="clear" w:color="auto" w:fill="FFFFFF"/>
              </w:rPr>
              <w:t xml:space="preserve"> A, </w:t>
            </w:r>
            <w:proofErr w:type="spellStart"/>
            <w:r w:rsidRPr="004F37AE">
              <w:rPr>
                <w:rFonts w:ascii="Arial" w:hAnsi="Arial" w:cs="Arial"/>
                <w:highlight w:val="yellow"/>
                <w:shd w:val="clear" w:color="auto" w:fill="FFFFFF"/>
              </w:rPr>
              <w:t>Khatony</w:t>
            </w:r>
            <w:proofErr w:type="spellEnd"/>
            <w:r w:rsidRPr="004F37AE">
              <w:rPr>
                <w:rFonts w:ascii="Arial" w:hAnsi="Arial" w:cs="Arial"/>
                <w:highlight w:val="yellow"/>
                <w:shd w:val="clear" w:color="auto" w:fill="FFFFFF"/>
              </w:rPr>
              <w:t xml:space="preserve"> A. </w:t>
            </w:r>
            <w:r w:rsidR="004F37AE" w:rsidRPr="004F37AE">
              <w:rPr>
                <w:rFonts w:ascii="Arial" w:hAnsi="Arial" w:cs="Arial"/>
                <w:highlight w:val="yellow"/>
                <w:shd w:val="clear" w:color="auto" w:fill="FFFFFF"/>
              </w:rPr>
              <w:t xml:space="preserve">(2019). </w:t>
            </w:r>
            <w:r w:rsidRPr="004F37AE">
              <w:rPr>
                <w:rFonts w:ascii="Arial" w:hAnsi="Arial" w:cs="Arial"/>
                <w:highlight w:val="yellow"/>
                <w:shd w:val="clear" w:color="auto" w:fill="FFFFFF"/>
              </w:rPr>
              <w:t xml:space="preserve">Relationship between study habits and academic achievement in students of medical sciences in Kermanshah-Iran. </w:t>
            </w:r>
            <w:proofErr w:type="spellStart"/>
            <w:r w:rsidRPr="004F37AE">
              <w:rPr>
                <w:rFonts w:ascii="Arial" w:hAnsi="Arial" w:cs="Arial"/>
                <w:highlight w:val="yellow"/>
                <w:shd w:val="clear" w:color="auto" w:fill="FFFFFF"/>
              </w:rPr>
              <w:t>Adv</w:t>
            </w:r>
            <w:proofErr w:type="spellEnd"/>
            <w:r w:rsidRPr="004F37AE">
              <w:rPr>
                <w:rFonts w:ascii="Arial" w:hAnsi="Arial" w:cs="Arial"/>
                <w:highlight w:val="yellow"/>
                <w:shd w:val="clear" w:color="auto" w:fill="FFFFFF"/>
              </w:rPr>
              <w:t xml:space="preserve"> Med Educ </w:t>
            </w:r>
            <w:proofErr w:type="spellStart"/>
            <w:r w:rsidRPr="004F37AE">
              <w:rPr>
                <w:rFonts w:ascii="Arial" w:hAnsi="Arial" w:cs="Arial"/>
                <w:highlight w:val="yellow"/>
                <w:shd w:val="clear" w:color="auto" w:fill="FFFFFF"/>
              </w:rPr>
              <w:t>Pract</w:t>
            </w:r>
            <w:proofErr w:type="spellEnd"/>
            <w:r w:rsidRPr="004F37AE">
              <w:rPr>
                <w:rFonts w:ascii="Arial" w:hAnsi="Arial" w:cs="Arial"/>
                <w:highlight w:val="yellow"/>
                <w:shd w:val="clear" w:color="auto" w:fill="FFFFFF"/>
              </w:rPr>
              <w:t>. 2019</w:t>
            </w:r>
            <w:proofErr w:type="gramStart"/>
            <w:r w:rsidRPr="004F37AE">
              <w:rPr>
                <w:rFonts w:ascii="Arial" w:hAnsi="Arial" w:cs="Arial"/>
                <w:highlight w:val="yellow"/>
                <w:shd w:val="clear" w:color="auto" w:fill="FFFFFF"/>
              </w:rPr>
              <w:t>;10:637</w:t>
            </w:r>
            <w:proofErr w:type="gramEnd"/>
            <w:r w:rsidRPr="004F37AE">
              <w:rPr>
                <w:rFonts w:ascii="Arial" w:hAnsi="Arial" w:cs="Arial"/>
                <w:highlight w:val="yellow"/>
                <w:shd w:val="clear" w:color="auto" w:fill="FFFFFF"/>
              </w:rPr>
              <w:t>–43. 10.2147/AMEP.S208874</w:t>
            </w:r>
          </w:p>
          <w:p w14:paraId="3392CDDA" w14:textId="401F7D10" w:rsidR="00CC6E6F" w:rsidRPr="00CC6E6F" w:rsidRDefault="00CC6E6F" w:rsidP="00CC6E6F">
            <w:pPr>
              <w:spacing w:after="0" w:line="240" w:lineRule="auto"/>
              <w:jc w:val="both"/>
              <w:rPr>
                <w:rFonts w:ascii="Arial" w:hAnsi="Arial" w:cs="Arial"/>
                <w:shd w:val="clear" w:color="auto" w:fill="FFFFFF"/>
              </w:rPr>
            </w:pPr>
          </w:p>
        </w:tc>
      </w:tr>
      <w:tr w:rsidR="00CC6E6F" w:rsidRPr="00CC6E6F" w14:paraId="1E549E0D" w14:textId="77777777" w:rsidTr="00CC6E6F">
        <w:trPr>
          <w:trHeight w:val="900"/>
          <w:jc w:val="center"/>
        </w:trPr>
        <w:tc>
          <w:tcPr>
            <w:tcW w:w="9384" w:type="dxa"/>
            <w:shd w:val="clear" w:color="auto" w:fill="auto"/>
            <w:vAlign w:val="center"/>
          </w:tcPr>
          <w:p w14:paraId="47D44DFE"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Hackbarth</w:t>
            </w:r>
            <w:proofErr w:type="spellEnd"/>
            <w:r w:rsidRPr="00CC6E6F">
              <w:rPr>
                <w:rFonts w:ascii="Arial" w:eastAsia="Times New Roman" w:hAnsi="Arial" w:cs="Arial"/>
                <w:color w:val="000000" w:themeColor="text1"/>
                <w:lang w:eastAsia="en-PH"/>
              </w:rPr>
              <w:t xml:space="preserve">, S. L. (1997). Reflections on confluent education as discipline-based inquiry. Paper presented at the annual meeting of the American Educational Research Association, Chicago, IL. Available at </w:t>
            </w:r>
            <w:hyperlink r:id="rId8">
              <w:r w:rsidRPr="00CC6E6F">
                <w:rPr>
                  <w:rStyle w:val="Hyperlink"/>
                  <w:rFonts w:ascii="Arial" w:eastAsia="Times New Roman" w:hAnsi="Arial" w:cs="Arial"/>
                  <w:color w:val="000000" w:themeColor="text1"/>
                  <w:u w:val="none"/>
                  <w:lang w:eastAsia="en-PH"/>
                </w:rPr>
                <w:t>http://www.eric.ed.gov/PDFS/ED409322.pdf</w:t>
              </w:r>
            </w:hyperlink>
            <w:r w:rsidRPr="00CC6E6F">
              <w:rPr>
                <w:rFonts w:ascii="Arial" w:eastAsia="Times New Roman" w:hAnsi="Arial" w:cs="Arial"/>
                <w:color w:val="000000" w:themeColor="text1"/>
                <w:lang w:eastAsia="en-PH"/>
              </w:rPr>
              <w:t xml:space="preserve"> </w:t>
            </w:r>
          </w:p>
          <w:p w14:paraId="36C0D268"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5332C916" w14:textId="77777777" w:rsidTr="00CC6E6F">
        <w:trPr>
          <w:trHeight w:val="600"/>
          <w:jc w:val="center"/>
        </w:trPr>
        <w:tc>
          <w:tcPr>
            <w:tcW w:w="9384" w:type="dxa"/>
            <w:shd w:val="clear" w:color="auto" w:fill="auto"/>
            <w:vAlign w:val="center"/>
          </w:tcPr>
          <w:p w14:paraId="2F400A07"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Hassanbeigi</w:t>
            </w:r>
            <w:proofErr w:type="spellEnd"/>
            <w:r w:rsidRPr="00CC6E6F">
              <w:rPr>
                <w:rFonts w:ascii="Arial" w:eastAsia="Times New Roman" w:hAnsi="Arial" w:cs="Arial"/>
                <w:color w:val="000000" w:themeColor="text1"/>
                <w:lang w:eastAsia="en-PH"/>
              </w:rPr>
              <w:t>, A. et al. (2011). The relationship between study skills and academic performance of university students. </w:t>
            </w:r>
            <w:proofErr w:type="spellStart"/>
            <w:r w:rsidRPr="00CC6E6F">
              <w:rPr>
                <w:rFonts w:ascii="Arial" w:eastAsia="Times New Roman" w:hAnsi="Arial" w:cs="Arial"/>
                <w:i/>
                <w:iCs/>
                <w:color w:val="000000" w:themeColor="text1"/>
                <w:lang w:eastAsia="en-PH"/>
              </w:rPr>
              <w:t>Procedia</w:t>
            </w:r>
            <w:proofErr w:type="spellEnd"/>
            <w:r w:rsidRPr="00CC6E6F">
              <w:rPr>
                <w:rFonts w:ascii="Arial" w:eastAsia="Times New Roman" w:hAnsi="Arial" w:cs="Arial"/>
                <w:i/>
                <w:iCs/>
                <w:color w:val="000000" w:themeColor="text1"/>
                <w:lang w:eastAsia="en-PH"/>
              </w:rPr>
              <w:t>-Social and Behavioral Sciences</w:t>
            </w:r>
            <w:r w:rsidRPr="00CC6E6F">
              <w:rPr>
                <w:rFonts w:ascii="Arial" w:eastAsia="Times New Roman" w:hAnsi="Arial" w:cs="Arial"/>
                <w:color w:val="000000" w:themeColor="text1"/>
                <w:lang w:eastAsia="en-PH"/>
              </w:rPr>
              <w:t>, Vol. 30. 1416-1424</w:t>
            </w:r>
          </w:p>
          <w:p w14:paraId="46CD75F3"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2EB11FEF" w14:textId="77777777" w:rsidTr="00CC6E6F">
        <w:trPr>
          <w:trHeight w:val="600"/>
          <w:jc w:val="center"/>
        </w:trPr>
        <w:tc>
          <w:tcPr>
            <w:tcW w:w="9384" w:type="dxa"/>
            <w:shd w:val="clear" w:color="auto" w:fill="auto"/>
            <w:vAlign w:val="center"/>
          </w:tcPr>
          <w:p w14:paraId="5E593AB7" w14:textId="77777777" w:rsidR="00193FDB" w:rsidRPr="00CC6E6F" w:rsidRDefault="009C705E" w:rsidP="00C87A41">
            <w:pPr>
              <w:spacing w:after="0" w:line="240" w:lineRule="auto"/>
              <w:jc w:val="both"/>
              <w:rPr>
                <w:rFonts w:ascii="Arial" w:hAnsi="Arial" w:cs="Arial"/>
                <w:color w:val="000000" w:themeColor="text1"/>
                <w:shd w:val="clear" w:color="auto" w:fill="FFFFFF"/>
              </w:rPr>
            </w:pPr>
            <w:r w:rsidRPr="00CC6E6F">
              <w:rPr>
                <w:rFonts w:ascii="Arial" w:hAnsi="Arial" w:cs="Arial"/>
                <w:color w:val="000000" w:themeColor="text1"/>
                <w:shd w:val="clear" w:color="auto" w:fill="FFFFFF"/>
              </w:rPr>
              <w:t>Hara SR, Burke DJ. (1998) Parent involvement: The key to improved student achievement.</w:t>
            </w:r>
            <w:r w:rsidRPr="00CC6E6F">
              <w:rPr>
                <w:rStyle w:val="apple-converted-space"/>
                <w:rFonts w:ascii="Arial" w:hAnsi="Arial" w:cs="Arial"/>
                <w:color w:val="000000" w:themeColor="text1"/>
                <w:shd w:val="clear" w:color="auto" w:fill="FFFFFF"/>
              </w:rPr>
              <w:t> </w:t>
            </w:r>
            <w:r w:rsidRPr="00CC6E6F">
              <w:rPr>
                <w:rStyle w:val="ref-journal"/>
                <w:rFonts w:ascii="Arial" w:hAnsi="Arial" w:cs="Arial"/>
                <w:color w:val="000000" w:themeColor="text1"/>
                <w:shd w:val="clear" w:color="auto" w:fill="FFFFFF"/>
              </w:rPr>
              <w:t>The School Community Journal.</w:t>
            </w:r>
            <w:r w:rsidRPr="00CC6E6F">
              <w:rPr>
                <w:rFonts w:ascii="Arial" w:hAnsi="Arial" w:cs="Arial"/>
                <w:color w:val="000000" w:themeColor="text1"/>
                <w:shd w:val="clear" w:color="auto" w:fill="FFFFFF"/>
              </w:rPr>
              <w:t xml:space="preserve"> </w:t>
            </w:r>
            <w:r w:rsidRPr="00CC6E6F">
              <w:rPr>
                <w:rStyle w:val="ref-vol"/>
                <w:rFonts w:ascii="Arial" w:hAnsi="Arial" w:cs="Arial"/>
                <w:color w:val="000000" w:themeColor="text1"/>
                <w:shd w:val="clear" w:color="auto" w:fill="FFFFFF"/>
              </w:rPr>
              <w:t>8</w:t>
            </w:r>
            <w:r w:rsidRPr="00CC6E6F">
              <w:rPr>
                <w:rFonts w:ascii="Arial" w:hAnsi="Arial" w:cs="Arial"/>
                <w:color w:val="000000" w:themeColor="text1"/>
                <w:shd w:val="clear" w:color="auto" w:fill="FFFFFF"/>
              </w:rPr>
              <w:t>:9–19.</w:t>
            </w:r>
          </w:p>
          <w:p w14:paraId="202E63A3" w14:textId="77777777" w:rsidR="00193FDB" w:rsidRPr="00CC6E6F" w:rsidRDefault="00193FDB" w:rsidP="00C87A41">
            <w:pPr>
              <w:spacing w:after="0" w:line="240" w:lineRule="auto"/>
              <w:jc w:val="both"/>
              <w:rPr>
                <w:rFonts w:ascii="Arial" w:hAnsi="Arial" w:cs="Arial"/>
                <w:color w:val="000000" w:themeColor="text1"/>
                <w:shd w:val="clear" w:color="auto" w:fill="FFFFFF"/>
              </w:rPr>
            </w:pPr>
          </w:p>
        </w:tc>
      </w:tr>
      <w:tr w:rsidR="00CC6E6F" w:rsidRPr="00CC6E6F" w14:paraId="57D2705C" w14:textId="77777777" w:rsidTr="00CC6E6F">
        <w:trPr>
          <w:trHeight w:val="600"/>
          <w:jc w:val="center"/>
        </w:trPr>
        <w:tc>
          <w:tcPr>
            <w:tcW w:w="9384" w:type="dxa"/>
            <w:shd w:val="clear" w:color="auto" w:fill="auto"/>
            <w:vAlign w:val="center"/>
          </w:tcPr>
          <w:p w14:paraId="5C22E4BF" w14:textId="77777777" w:rsidR="00193FDB" w:rsidRPr="00CC6E6F" w:rsidRDefault="009C705E" w:rsidP="00C87A41">
            <w:pPr>
              <w:spacing w:after="0" w:line="240" w:lineRule="auto"/>
              <w:jc w:val="both"/>
              <w:rPr>
                <w:rFonts w:ascii="Arial" w:hAnsi="Arial" w:cs="Arial"/>
                <w:color w:val="000000" w:themeColor="text1"/>
                <w:shd w:val="clear" w:color="auto" w:fill="FFFFFF"/>
              </w:rPr>
            </w:pPr>
            <w:r w:rsidRPr="00CC6E6F">
              <w:rPr>
                <w:rFonts w:ascii="Arial" w:hAnsi="Arial" w:cs="Arial"/>
                <w:color w:val="000000" w:themeColor="text1"/>
                <w:shd w:val="clear" w:color="auto" w:fill="FFFFFF"/>
              </w:rPr>
              <w:t>Hill NE, Craft SA. (2003) Parent-school involvement and school performance: Mediated pathways among socioeconomically comparable African American and Euro-American families.</w:t>
            </w:r>
            <w:r w:rsidRPr="00CC6E6F">
              <w:rPr>
                <w:rStyle w:val="apple-converted-space"/>
                <w:rFonts w:ascii="Arial" w:hAnsi="Arial" w:cs="Arial"/>
                <w:color w:val="000000" w:themeColor="text1"/>
                <w:shd w:val="clear" w:color="auto" w:fill="FFFFFF"/>
              </w:rPr>
              <w:t> </w:t>
            </w:r>
            <w:r w:rsidRPr="00CC6E6F">
              <w:rPr>
                <w:rStyle w:val="ref-journal"/>
                <w:rFonts w:ascii="Arial" w:hAnsi="Arial" w:cs="Arial"/>
                <w:color w:val="000000" w:themeColor="text1"/>
                <w:shd w:val="clear" w:color="auto" w:fill="FFFFFF"/>
              </w:rPr>
              <w:t>Journal of Educational Psychology.</w:t>
            </w:r>
            <w:r w:rsidRPr="00CC6E6F">
              <w:rPr>
                <w:rStyle w:val="apple-converted-space"/>
                <w:rFonts w:ascii="Arial" w:hAnsi="Arial" w:cs="Arial"/>
                <w:color w:val="000000" w:themeColor="text1"/>
                <w:shd w:val="clear" w:color="auto" w:fill="FFFFFF"/>
              </w:rPr>
              <w:t> </w:t>
            </w:r>
            <w:r w:rsidRPr="00CC6E6F">
              <w:rPr>
                <w:rFonts w:ascii="Arial" w:hAnsi="Arial" w:cs="Arial"/>
                <w:color w:val="000000" w:themeColor="text1"/>
                <w:shd w:val="clear" w:color="auto" w:fill="FFFFFF"/>
              </w:rPr>
              <w:t xml:space="preserve"> </w:t>
            </w:r>
            <w:r w:rsidRPr="00CC6E6F">
              <w:rPr>
                <w:rStyle w:val="ref-vol"/>
                <w:rFonts w:ascii="Arial" w:hAnsi="Arial" w:cs="Arial"/>
                <w:color w:val="000000" w:themeColor="text1"/>
                <w:shd w:val="clear" w:color="auto" w:fill="FFFFFF"/>
              </w:rPr>
              <w:t>96</w:t>
            </w:r>
            <w:r w:rsidRPr="00CC6E6F">
              <w:rPr>
                <w:rFonts w:ascii="Arial" w:hAnsi="Arial" w:cs="Arial"/>
                <w:color w:val="000000" w:themeColor="text1"/>
                <w:shd w:val="clear" w:color="auto" w:fill="FFFFFF"/>
              </w:rPr>
              <w:t>:74–83.</w:t>
            </w:r>
          </w:p>
          <w:p w14:paraId="41AE53D2" w14:textId="77777777" w:rsidR="00193FDB" w:rsidRPr="00CC6E6F" w:rsidRDefault="00193FDB" w:rsidP="00C87A41">
            <w:pPr>
              <w:spacing w:after="0" w:line="240" w:lineRule="auto"/>
              <w:jc w:val="both"/>
              <w:rPr>
                <w:rFonts w:ascii="Arial" w:hAnsi="Arial" w:cs="Arial"/>
                <w:color w:val="000000" w:themeColor="text1"/>
                <w:shd w:val="clear" w:color="auto" w:fill="FFFFFF"/>
              </w:rPr>
            </w:pPr>
          </w:p>
        </w:tc>
      </w:tr>
      <w:tr w:rsidR="00CC6E6F" w:rsidRPr="00CC6E6F" w14:paraId="5C3DB985" w14:textId="77777777" w:rsidTr="00CC6E6F">
        <w:trPr>
          <w:trHeight w:val="900"/>
          <w:jc w:val="center"/>
        </w:trPr>
        <w:tc>
          <w:tcPr>
            <w:tcW w:w="9384" w:type="dxa"/>
            <w:shd w:val="clear" w:color="auto" w:fill="auto"/>
            <w:vAlign w:val="center"/>
          </w:tcPr>
          <w:p w14:paraId="3F2D67CB"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lastRenderedPageBreak/>
              <w:t>Hurlburt</w:t>
            </w:r>
            <w:proofErr w:type="spellEnd"/>
            <w:r w:rsidRPr="00CC6E6F">
              <w:rPr>
                <w:rFonts w:ascii="Arial" w:eastAsia="Times New Roman" w:hAnsi="Arial" w:cs="Arial"/>
                <w:color w:val="000000" w:themeColor="text1"/>
                <w:lang w:eastAsia="en-PH"/>
              </w:rPr>
              <w:t xml:space="preserve">, G., </w:t>
            </w:r>
            <w:proofErr w:type="spellStart"/>
            <w:r w:rsidRPr="00CC6E6F">
              <w:rPr>
                <w:rFonts w:ascii="Arial" w:eastAsia="Times New Roman" w:hAnsi="Arial" w:cs="Arial"/>
                <w:color w:val="000000" w:themeColor="text1"/>
                <w:lang w:eastAsia="en-PH"/>
              </w:rPr>
              <w:t>Kroeker</w:t>
            </w:r>
            <w:proofErr w:type="spellEnd"/>
            <w:r w:rsidRPr="00CC6E6F">
              <w:rPr>
                <w:rFonts w:ascii="Arial" w:eastAsia="Times New Roman" w:hAnsi="Arial" w:cs="Arial"/>
                <w:color w:val="000000" w:themeColor="text1"/>
                <w:lang w:eastAsia="en-PH"/>
              </w:rPr>
              <w:t xml:space="preserve">, R., and </w:t>
            </w:r>
            <w:proofErr w:type="spellStart"/>
            <w:r w:rsidRPr="00CC6E6F">
              <w:rPr>
                <w:rFonts w:ascii="Arial" w:eastAsia="Times New Roman" w:hAnsi="Arial" w:cs="Arial"/>
                <w:color w:val="000000" w:themeColor="text1"/>
                <w:lang w:eastAsia="en-PH"/>
              </w:rPr>
              <w:t>Gade</w:t>
            </w:r>
            <w:proofErr w:type="spellEnd"/>
            <w:r w:rsidRPr="00CC6E6F">
              <w:rPr>
                <w:rFonts w:ascii="Arial" w:eastAsia="Times New Roman" w:hAnsi="Arial" w:cs="Arial"/>
                <w:color w:val="000000" w:themeColor="text1"/>
                <w:lang w:eastAsia="en-PH"/>
              </w:rPr>
              <w:t xml:space="preserve">, E., (1991). Study Orientation, Persistence and Retention of Native Students: Implications for Confluent Education, </w:t>
            </w:r>
            <w:r w:rsidRPr="00CC6E6F">
              <w:rPr>
                <w:rFonts w:ascii="Arial" w:eastAsia="Times New Roman" w:hAnsi="Arial" w:cs="Arial"/>
                <w:i/>
                <w:iCs/>
                <w:color w:val="000000" w:themeColor="text1"/>
                <w:lang w:eastAsia="en-PH"/>
              </w:rPr>
              <w:t xml:space="preserve">Journal of American Indian Education </w:t>
            </w:r>
            <w:r w:rsidRPr="00CC6E6F">
              <w:rPr>
                <w:rFonts w:ascii="Arial" w:eastAsia="Times New Roman" w:hAnsi="Arial" w:cs="Arial"/>
                <w:color w:val="000000" w:themeColor="text1"/>
                <w:lang w:eastAsia="en-PH"/>
              </w:rPr>
              <w:t xml:space="preserve">Vol. 30 No. 3, Available at </w:t>
            </w:r>
            <w:hyperlink r:id="rId9">
              <w:r w:rsidRPr="00CC6E6F">
                <w:rPr>
                  <w:rStyle w:val="Hyperlink"/>
                  <w:rFonts w:ascii="Arial" w:eastAsia="Times New Roman" w:hAnsi="Arial" w:cs="Arial"/>
                  <w:color w:val="000000" w:themeColor="text1"/>
                  <w:u w:val="none"/>
                  <w:lang w:eastAsia="en-PH"/>
                </w:rPr>
                <w:t>http://jaie.asu.edu/v30/V30S3stu.htm</w:t>
              </w:r>
            </w:hyperlink>
            <w:r w:rsidRPr="00CC6E6F">
              <w:rPr>
                <w:rFonts w:ascii="Arial" w:eastAsia="Times New Roman" w:hAnsi="Arial" w:cs="Arial"/>
                <w:color w:val="000000" w:themeColor="text1"/>
                <w:lang w:eastAsia="en-PH"/>
              </w:rPr>
              <w:t xml:space="preserve"> </w:t>
            </w:r>
          </w:p>
          <w:p w14:paraId="4BF39F93"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B00E2" w:rsidRPr="00CC6E6F" w14:paraId="7F4AB150" w14:textId="77777777" w:rsidTr="00CC6E6F">
        <w:trPr>
          <w:trHeight w:val="900"/>
          <w:jc w:val="center"/>
        </w:trPr>
        <w:tc>
          <w:tcPr>
            <w:tcW w:w="9384" w:type="dxa"/>
            <w:shd w:val="clear" w:color="auto" w:fill="auto"/>
            <w:vAlign w:val="center"/>
          </w:tcPr>
          <w:p w14:paraId="6F814D42" w14:textId="5B1F6C0A" w:rsidR="00CB00E2" w:rsidRPr="001A1F3D" w:rsidRDefault="00CB00E2" w:rsidP="00CB00E2">
            <w:pPr>
              <w:spacing w:after="0" w:line="240" w:lineRule="auto"/>
              <w:jc w:val="both"/>
              <w:rPr>
                <w:rFonts w:ascii="Arial" w:hAnsi="Arial" w:cs="Arial"/>
                <w:shd w:val="clear" w:color="auto" w:fill="FFFFFF"/>
              </w:rPr>
            </w:pPr>
            <w:proofErr w:type="spellStart"/>
            <w:r w:rsidRPr="004F37AE">
              <w:rPr>
                <w:rStyle w:val="HTMLCite"/>
                <w:rFonts w:ascii="Arial" w:hAnsi="Arial" w:cs="Arial"/>
                <w:i w:val="0"/>
                <w:iCs w:val="0"/>
                <w:highlight w:val="yellow"/>
                <w:shd w:val="clear" w:color="auto" w:fill="FFFFFF"/>
              </w:rPr>
              <w:t>İlçin</w:t>
            </w:r>
            <w:proofErr w:type="spellEnd"/>
            <w:r w:rsidRPr="004F37AE">
              <w:rPr>
                <w:rStyle w:val="HTMLCite"/>
                <w:rFonts w:ascii="Arial" w:hAnsi="Arial" w:cs="Arial"/>
                <w:i w:val="0"/>
                <w:iCs w:val="0"/>
                <w:highlight w:val="yellow"/>
                <w:shd w:val="clear" w:color="auto" w:fill="FFFFFF"/>
              </w:rPr>
              <w:t xml:space="preserve"> N, </w:t>
            </w:r>
            <w:proofErr w:type="spellStart"/>
            <w:r w:rsidRPr="004F37AE">
              <w:rPr>
                <w:rStyle w:val="HTMLCite"/>
                <w:rFonts w:ascii="Arial" w:hAnsi="Arial" w:cs="Arial"/>
                <w:i w:val="0"/>
                <w:iCs w:val="0"/>
                <w:highlight w:val="yellow"/>
                <w:shd w:val="clear" w:color="auto" w:fill="FFFFFF"/>
              </w:rPr>
              <w:t>Tomruk</w:t>
            </w:r>
            <w:proofErr w:type="spellEnd"/>
            <w:r w:rsidRPr="004F37AE">
              <w:rPr>
                <w:rStyle w:val="HTMLCite"/>
                <w:rFonts w:ascii="Arial" w:hAnsi="Arial" w:cs="Arial"/>
                <w:i w:val="0"/>
                <w:iCs w:val="0"/>
                <w:highlight w:val="yellow"/>
                <w:shd w:val="clear" w:color="auto" w:fill="FFFFFF"/>
              </w:rPr>
              <w:t xml:space="preserve"> M, </w:t>
            </w:r>
            <w:proofErr w:type="spellStart"/>
            <w:r w:rsidRPr="004F37AE">
              <w:rPr>
                <w:rStyle w:val="HTMLCite"/>
                <w:rFonts w:ascii="Arial" w:hAnsi="Arial" w:cs="Arial"/>
                <w:i w:val="0"/>
                <w:iCs w:val="0"/>
                <w:highlight w:val="yellow"/>
                <w:shd w:val="clear" w:color="auto" w:fill="FFFFFF"/>
              </w:rPr>
              <w:t>Yeşilyaprak</w:t>
            </w:r>
            <w:proofErr w:type="spellEnd"/>
            <w:r w:rsidRPr="004F37AE">
              <w:rPr>
                <w:rStyle w:val="HTMLCite"/>
                <w:rFonts w:ascii="Arial" w:hAnsi="Arial" w:cs="Arial"/>
                <w:i w:val="0"/>
                <w:iCs w:val="0"/>
                <w:highlight w:val="yellow"/>
                <w:shd w:val="clear" w:color="auto" w:fill="FFFFFF"/>
              </w:rPr>
              <w:t xml:space="preserve"> SS, </w:t>
            </w:r>
            <w:proofErr w:type="spellStart"/>
            <w:r w:rsidRPr="004F37AE">
              <w:rPr>
                <w:rStyle w:val="HTMLCite"/>
                <w:rFonts w:ascii="Arial" w:hAnsi="Arial" w:cs="Arial"/>
                <w:i w:val="0"/>
                <w:iCs w:val="0"/>
                <w:highlight w:val="yellow"/>
                <w:shd w:val="clear" w:color="auto" w:fill="FFFFFF"/>
              </w:rPr>
              <w:t>Karadibak</w:t>
            </w:r>
            <w:proofErr w:type="spellEnd"/>
            <w:r w:rsidRPr="004F37AE">
              <w:rPr>
                <w:rStyle w:val="HTMLCite"/>
                <w:rFonts w:ascii="Arial" w:hAnsi="Arial" w:cs="Arial"/>
                <w:i w:val="0"/>
                <w:iCs w:val="0"/>
                <w:highlight w:val="yellow"/>
                <w:shd w:val="clear" w:color="auto" w:fill="FFFFFF"/>
              </w:rPr>
              <w:t xml:space="preserve"> D, </w:t>
            </w:r>
            <w:proofErr w:type="spellStart"/>
            <w:r w:rsidRPr="004F37AE">
              <w:rPr>
                <w:rStyle w:val="HTMLCite"/>
                <w:rFonts w:ascii="Arial" w:hAnsi="Arial" w:cs="Arial"/>
                <w:i w:val="0"/>
                <w:iCs w:val="0"/>
                <w:highlight w:val="yellow"/>
                <w:shd w:val="clear" w:color="auto" w:fill="FFFFFF"/>
              </w:rPr>
              <w:t>Savcı</w:t>
            </w:r>
            <w:proofErr w:type="spellEnd"/>
            <w:r w:rsidRPr="004F37AE">
              <w:rPr>
                <w:rStyle w:val="HTMLCite"/>
                <w:rFonts w:ascii="Arial" w:hAnsi="Arial" w:cs="Arial"/>
                <w:i w:val="0"/>
                <w:iCs w:val="0"/>
                <w:highlight w:val="yellow"/>
                <w:shd w:val="clear" w:color="auto" w:fill="FFFFFF"/>
              </w:rPr>
              <w:t xml:space="preserve"> S. </w:t>
            </w:r>
            <w:r w:rsidR="004F37AE" w:rsidRPr="004F37AE">
              <w:rPr>
                <w:rStyle w:val="HTMLCite"/>
                <w:rFonts w:ascii="Arial" w:hAnsi="Arial" w:cs="Arial"/>
                <w:i w:val="0"/>
                <w:iCs w:val="0"/>
                <w:highlight w:val="yellow"/>
                <w:shd w:val="clear" w:color="auto" w:fill="FFFFFF"/>
              </w:rPr>
              <w:t xml:space="preserve">(2018). </w:t>
            </w:r>
            <w:r w:rsidRPr="004F37AE">
              <w:rPr>
                <w:rStyle w:val="HTMLCite"/>
                <w:rFonts w:ascii="Arial" w:hAnsi="Arial" w:cs="Arial"/>
                <w:i w:val="0"/>
                <w:iCs w:val="0"/>
                <w:highlight w:val="yellow"/>
                <w:shd w:val="clear" w:color="auto" w:fill="FFFFFF"/>
              </w:rPr>
              <w:t>The relationship between learning styles and academic performance in TURKISH physiotherapy students. BMC Med Educ. 2018</w:t>
            </w:r>
            <w:proofErr w:type="gramStart"/>
            <w:r w:rsidRPr="004F37AE">
              <w:rPr>
                <w:rStyle w:val="HTMLCite"/>
                <w:rFonts w:ascii="Arial" w:hAnsi="Arial" w:cs="Arial"/>
                <w:i w:val="0"/>
                <w:iCs w:val="0"/>
                <w:highlight w:val="yellow"/>
                <w:shd w:val="clear" w:color="auto" w:fill="FFFFFF"/>
              </w:rPr>
              <w:t>;18</w:t>
            </w:r>
            <w:proofErr w:type="gramEnd"/>
            <w:r w:rsidRPr="004F37AE">
              <w:rPr>
                <w:rStyle w:val="HTMLCite"/>
                <w:rFonts w:ascii="Arial" w:hAnsi="Arial" w:cs="Arial"/>
                <w:i w:val="0"/>
                <w:iCs w:val="0"/>
                <w:highlight w:val="yellow"/>
                <w:shd w:val="clear" w:color="auto" w:fill="FFFFFF"/>
              </w:rPr>
              <w:t>(1):291. 10.1186/s12909-018-1400-2</w:t>
            </w:r>
            <w:r w:rsidRPr="001A1F3D">
              <w:rPr>
                <w:rFonts w:ascii="Arial" w:hAnsi="Arial" w:cs="Arial"/>
                <w:shd w:val="clear" w:color="auto" w:fill="FFFFFF"/>
              </w:rPr>
              <w:t> </w:t>
            </w:r>
          </w:p>
          <w:p w14:paraId="39D6C4DA" w14:textId="77777777" w:rsidR="00CB00E2" w:rsidRPr="00CC6E6F" w:rsidRDefault="00CB00E2" w:rsidP="00C87A41">
            <w:pPr>
              <w:spacing w:after="0" w:line="240" w:lineRule="auto"/>
              <w:jc w:val="both"/>
              <w:rPr>
                <w:rFonts w:ascii="Arial" w:eastAsia="Times New Roman" w:hAnsi="Arial" w:cs="Arial"/>
                <w:color w:val="000000" w:themeColor="text1"/>
                <w:lang w:eastAsia="en-PH"/>
              </w:rPr>
            </w:pPr>
          </w:p>
        </w:tc>
      </w:tr>
      <w:tr w:rsidR="00CC6E6F" w:rsidRPr="00CC6E6F" w14:paraId="3B74DA66" w14:textId="77777777" w:rsidTr="00CC6E6F">
        <w:trPr>
          <w:trHeight w:val="900"/>
          <w:jc w:val="center"/>
        </w:trPr>
        <w:tc>
          <w:tcPr>
            <w:tcW w:w="9384" w:type="dxa"/>
            <w:shd w:val="clear" w:color="auto" w:fill="auto"/>
            <w:vAlign w:val="center"/>
          </w:tcPr>
          <w:p w14:paraId="3B98500D" w14:textId="77777777" w:rsidR="00193FDB" w:rsidRPr="00CC6E6F" w:rsidRDefault="009C705E" w:rsidP="00A82CE5">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Khurshid</w:t>
            </w:r>
            <w:proofErr w:type="spellEnd"/>
            <w:r w:rsidRPr="00CC6E6F">
              <w:rPr>
                <w:rFonts w:ascii="Arial" w:eastAsia="Times New Roman" w:hAnsi="Arial" w:cs="Arial"/>
                <w:color w:val="000000" w:themeColor="text1"/>
                <w:lang w:eastAsia="en-PH"/>
              </w:rPr>
              <w:t xml:space="preserve">, F., </w:t>
            </w:r>
            <w:proofErr w:type="spellStart"/>
            <w:r w:rsidRPr="00CC6E6F">
              <w:rPr>
                <w:rFonts w:ascii="Arial" w:eastAsia="Times New Roman" w:hAnsi="Arial" w:cs="Arial"/>
                <w:color w:val="000000" w:themeColor="text1"/>
                <w:lang w:eastAsia="en-PH"/>
              </w:rPr>
              <w:t>Tanveer</w:t>
            </w:r>
            <w:proofErr w:type="spellEnd"/>
            <w:r w:rsidRPr="00CC6E6F">
              <w:rPr>
                <w:rFonts w:ascii="Arial" w:eastAsia="Times New Roman" w:hAnsi="Arial" w:cs="Arial"/>
                <w:color w:val="000000" w:themeColor="text1"/>
                <w:lang w:eastAsia="en-PH"/>
              </w:rPr>
              <w:t xml:space="preserve">, A., &amp; </w:t>
            </w:r>
            <w:proofErr w:type="spellStart"/>
            <w:r w:rsidRPr="00CC6E6F">
              <w:rPr>
                <w:rFonts w:ascii="Arial" w:eastAsia="Times New Roman" w:hAnsi="Arial" w:cs="Arial"/>
                <w:color w:val="000000" w:themeColor="text1"/>
                <w:lang w:eastAsia="en-PH"/>
              </w:rPr>
              <w:t>Qasmi</w:t>
            </w:r>
            <w:proofErr w:type="spellEnd"/>
            <w:r w:rsidRPr="00CC6E6F">
              <w:rPr>
                <w:rFonts w:ascii="Arial" w:eastAsia="Times New Roman" w:hAnsi="Arial" w:cs="Arial"/>
                <w:color w:val="000000" w:themeColor="text1"/>
                <w:lang w:eastAsia="en-PH"/>
              </w:rPr>
              <w:t>, F. (2012). Relationship between study habits and academic achievement among hostel living and day scholars’ university students. </w:t>
            </w:r>
            <w:r w:rsidRPr="00CC6E6F">
              <w:rPr>
                <w:rFonts w:ascii="Arial" w:eastAsia="Times New Roman" w:hAnsi="Arial" w:cs="Arial"/>
                <w:i/>
                <w:iCs/>
                <w:color w:val="000000" w:themeColor="text1"/>
                <w:lang w:eastAsia="en-PH"/>
              </w:rPr>
              <w:t>British Journal of Humanities and Social Sciences</w:t>
            </w:r>
            <w:r w:rsidRPr="00CC6E6F">
              <w:rPr>
                <w:rFonts w:ascii="Arial" w:eastAsia="Times New Roman" w:hAnsi="Arial" w:cs="Arial"/>
                <w:color w:val="000000" w:themeColor="text1"/>
                <w:lang w:eastAsia="en-PH"/>
              </w:rPr>
              <w:t>, Vol. 3 (2), 34-42.</w:t>
            </w:r>
          </w:p>
          <w:p w14:paraId="5ADBC080" w14:textId="0CD3FCDD" w:rsidR="00A82CE5" w:rsidRPr="00CC6E6F" w:rsidRDefault="00A82CE5" w:rsidP="00A82CE5">
            <w:pPr>
              <w:spacing w:after="0" w:line="240" w:lineRule="auto"/>
              <w:jc w:val="both"/>
              <w:rPr>
                <w:rFonts w:ascii="Arial" w:eastAsia="Times New Roman" w:hAnsi="Arial" w:cs="Arial"/>
                <w:color w:val="000000" w:themeColor="text1"/>
                <w:lang w:eastAsia="en-PH"/>
              </w:rPr>
            </w:pPr>
          </w:p>
        </w:tc>
      </w:tr>
      <w:tr w:rsidR="00CC6E6F" w:rsidRPr="00CC6E6F" w14:paraId="3E040018" w14:textId="77777777" w:rsidTr="00CC6E6F">
        <w:trPr>
          <w:trHeight w:val="900"/>
          <w:jc w:val="center"/>
        </w:trPr>
        <w:tc>
          <w:tcPr>
            <w:tcW w:w="9384" w:type="dxa"/>
            <w:shd w:val="clear" w:color="auto" w:fill="auto"/>
            <w:vAlign w:val="center"/>
          </w:tcPr>
          <w:p w14:paraId="00865F55" w14:textId="36AA6E7A" w:rsidR="00A82CE5" w:rsidRPr="00CC6E6F" w:rsidRDefault="00A82CE5" w:rsidP="00C87A41">
            <w:pPr>
              <w:spacing w:after="0" w:line="240" w:lineRule="auto"/>
              <w:jc w:val="both"/>
              <w:rPr>
                <w:rFonts w:ascii="Arial" w:eastAsia="Times New Roman" w:hAnsi="Arial" w:cs="Arial"/>
                <w:color w:val="000000" w:themeColor="text1"/>
                <w:lang w:eastAsia="en-PH"/>
              </w:rPr>
            </w:pPr>
            <w:r w:rsidRPr="00CC6E6F">
              <w:rPr>
                <w:rFonts w:ascii="Arial" w:hAnsi="Arial" w:cs="Arial"/>
                <w:color w:val="000000" w:themeColor="text1"/>
                <w:lang w:val="en-GB"/>
              </w:rPr>
              <w:t xml:space="preserve">Lucky Paul N, </w:t>
            </w:r>
            <w:proofErr w:type="spellStart"/>
            <w:r w:rsidRPr="00CC6E6F">
              <w:rPr>
                <w:rFonts w:ascii="Arial" w:hAnsi="Arial" w:cs="Arial"/>
                <w:color w:val="000000" w:themeColor="text1"/>
                <w:lang w:val="en-GB"/>
              </w:rPr>
              <w:t>Amanze</w:t>
            </w:r>
            <w:proofErr w:type="spellEnd"/>
            <w:r w:rsidRPr="00CC6E6F">
              <w:rPr>
                <w:rFonts w:ascii="Arial" w:hAnsi="Arial" w:cs="Arial"/>
                <w:color w:val="000000" w:themeColor="text1"/>
                <w:lang w:val="en-GB"/>
              </w:rPr>
              <w:t xml:space="preserve"> C, </w:t>
            </w:r>
            <w:proofErr w:type="spellStart"/>
            <w:r w:rsidRPr="00CC6E6F">
              <w:rPr>
                <w:rFonts w:ascii="Arial" w:hAnsi="Arial" w:cs="Arial"/>
                <w:color w:val="000000" w:themeColor="text1"/>
                <w:lang w:val="en-GB"/>
              </w:rPr>
              <w:t>Immaculata</w:t>
            </w:r>
            <w:proofErr w:type="spellEnd"/>
            <w:r w:rsidRPr="00CC6E6F">
              <w:rPr>
                <w:rFonts w:ascii="Arial" w:hAnsi="Arial" w:cs="Arial"/>
                <w:color w:val="000000" w:themeColor="text1"/>
                <w:lang w:val="en-GB"/>
              </w:rPr>
              <w:t xml:space="preserve"> C, </w:t>
            </w:r>
            <w:proofErr w:type="spellStart"/>
            <w:r w:rsidRPr="00CC6E6F">
              <w:rPr>
                <w:rFonts w:ascii="Arial" w:hAnsi="Arial" w:cs="Arial"/>
                <w:color w:val="000000" w:themeColor="text1"/>
                <w:lang w:val="en-GB"/>
              </w:rPr>
              <w:t>Obinna-Akakuru</w:t>
            </w:r>
            <w:proofErr w:type="spellEnd"/>
            <w:r w:rsidRPr="00CC6E6F">
              <w:rPr>
                <w:rFonts w:ascii="Arial" w:hAnsi="Arial" w:cs="Arial"/>
                <w:color w:val="000000" w:themeColor="text1"/>
                <w:lang w:val="en-GB"/>
              </w:rPr>
              <w:t xml:space="preserve"> AU. (2018) Peer Learning Strategy and Students’ Academic Achievement in Economics in Imo State. Asian J. Econ. </w:t>
            </w:r>
            <w:proofErr w:type="spellStart"/>
            <w:r w:rsidRPr="00CC6E6F">
              <w:rPr>
                <w:rFonts w:ascii="Arial" w:hAnsi="Arial" w:cs="Arial"/>
                <w:color w:val="000000" w:themeColor="text1"/>
                <w:lang w:val="en-GB"/>
              </w:rPr>
              <w:t>Busin</w:t>
            </w:r>
            <w:proofErr w:type="spellEnd"/>
            <w:r w:rsidRPr="00CC6E6F">
              <w:rPr>
                <w:rFonts w:ascii="Arial" w:hAnsi="Arial" w:cs="Arial"/>
                <w:color w:val="000000" w:themeColor="text1"/>
                <w:lang w:val="en-GB"/>
              </w:rPr>
              <w:t>. Acc. [Internet]. 2018 Mar. 20 [cited 2025 Mar. 19]</w:t>
            </w:r>
            <w:proofErr w:type="gramStart"/>
            <w:r w:rsidRPr="00CC6E6F">
              <w:rPr>
                <w:rFonts w:ascii="Arial" w:hAnsi="Arial" w:cs="Arial"/>
                <w:color w:val="000000" w:themeColor="text1"/>
                <w:lang w:val="en-GB"/>
              </w:rPr>
              <w:t>;6</w:t>
            </w:r>
            <w:proofErr w:type="gramEnd"/>
            <w:r w:rsidRPr="00CC6E6F">
              <w:rPr>
                <w:rFonts w:ascii="Arial" w:hAnsi="Arial" w:cs="Arial"/>
                <w:color w:val="000000" w:themeColor="text1"/>
                <w:lang w:val="en-GB"/>
              </w:rPr>
              <w:t>(2):1-7. Available from: https://journalajeba.com/index.php/AJEBA/article/view/58</w:t>
            </w:r>
          </w:p>
        </w:tc>
      </w:tr>
      <w:tr w:rsidR="00CC6E6F" w:rsidRPr="00CC6E6F" w14:paraId="0A859E2B" w14:textId="77777777" w:rsidTr="00CC6E6F">
        <w:trPr>
          <w:trHeight w:val="300"/>
          <w:jc w:val="center"/>
        </w:trPr>
        <w:tc>
          <w:tcPr>
            <w:tcW w:w="9384" w:type="dxa"/>
            <w:shd w:val="clear" w:color="auto" w:fill="auto"/>
            <w:vAlign w:val="center"/>
          </w:tcPr>
          <w:p w14:paraId="435CFF0F" w14:textId="77777777" w:rsidR="00A82CE5" w:rsidRPr="00CC6E6F" w:rsidRDefault="00A82CE5" w:rsidP="00C87A41">
            <w:pPr>
              <w:spacing w:after="0" w:line="240" w:lineRule="auto"/>
              <w:jc w:val="both"/>
              <w:rPr>
                <w:rFonts w:ascii="Arial" w:eastAsia="Times New Roman" w:hAnsi="Arial" w:cs="Arial"/>
                <w:color w:val="000000" w:themeColor="text1"/>
                <w:lang w:eastAsia="en-PH"/>
              </w:rPr>
            </w:pPr>
          </w:p>
          <w:p w14:paraId="0CEB441D"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Mangal</w:t>
            </w:r>
            <w:proofErr w:type="spellEnd"/>
            <w:r w:rsidRPr="00CC6E6F">
              <w:rPr>
                <w:rFonts w:ascii="Arial" w:eastAsia="Times New Roman" w:hAnsi="Arial" w:cs="Arial"/>
                <w:color w:val="000000" w:themeColor="text1"/>
                <w:lang w:eastAsia="en-PH"/>
              </w:rPr>
              <w:t xml:space="preserve"> SK (2001). Teachers Education Trends and Strategies. New Delhi: </w:t>
            </w:r>
            <w:proofErr w:type="spellStart"/>
            <w:r w:rsidRPr="00CC6E6F">
              <w:rPr>
                <w:rFonts w:ascii="Arial" w:eastAsia="Times New Roman" w:hAnsi="Arial" w:cs="Arial"/>
                <w:color w:val="000000" w:themeColor="text1"/>
                <w:lang w:eastAsia="en-PH"/>
              </w:rPr>
              <w:t>Radha</w:t>
            </w:r>
            <w:proofErr w:type="spellEnd"/>
            <w:r w:rsidRPr="00CC6E6F">
              <w:rPr>
                <w:rFonts w:ascii="Arial" w:eastAsia="Times New Roman" w:hAnsi="Arial" w:cs="Arial"/>
                <w:color w:val="000000" w:themeColor="text1"/>
                <w:lang w:eastAsia="en-PH"/>
              </w:rPr>
              <w:t xml:space="preserve"> Publications.</w:t>
            </w:r>
          </w:p>
          <w:p w14:paraId="38A0C3D5"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511EEE" w:rsidRPr="00CC6E6F" w14:paraId="3C57994E" w14:textId="77777777" w:rsidTr="00CC6E6F">
        <w:trPr>
          <w:trHeight w:val="300"/>
          <w:jc w:val="center"/>
        </w:trPr>
        <w:tc>
          <w:tcPr>
            <w:tcW w:w="9384" w:type="dxa"/>
            <w:shd w:val="clear" w:color="auto" w:fill="auto"/>
            <w:vAlign w:val="center"/>
          </w:tcPr>
          <w:p w14:paraId="07A12459" w14:textId="05F9061E" w:rsidR="00511EEE" w:rsidRPr="001A1F3D" w:rsidRDefault="00511EEE" w:rsidP="00511EEE">
            <w:pPr>
              <w:spacing w:after="0" w:line="240" w:lineRule="auto"/>
              <w:jc w:val="both"/>
              <w:rPr>
                <w:rFonts w:ascii="Arial" w:hAnsi="Arial" w:cs="Arial"/>
                <w:shd w:val="clear" w:color="auto" w:fill="FFFFFF"/>
              </w:rPr>
            </w:pPr>
            <w:proofErr w:type="spellStart"/>
            <w:r w:rsidRPr="004F37AE">
              <w:rPr>
                <w:rFonts w:ascii="Arial" w:hAnsi="Arial" w:cs="Arial"/>
                <w:highlight w:val="yellow"/>
                <w:shd w:val="clear" w:color="auto" w:fill="FFFFFF"/>
              </w:rPr>
              <w:t>Muntean</w:t>
            </w:r>
            <w:proofErr w:type="spellEnd"/>
            <w:r w:rsidRPr="004F37AE">
              <w:rPr>
                <w:rFonts w:ascii="Arial" w:hAnsi="Arial" w:cs="Arial"/>
                <w:highlight w:val="yellow"/>
                <w:shd w:val="clear" w:color="auto" w:fill="FFFFFF"/>
              </w:rPr>
              <w:t xml:space="preserve"> LM, </w:t>
            </w:r>
            <w:proofErr w:type="spellStart"/>
            <w:r w:rsidRPr="004F37AE">
              <w:rPr>
                <w:rFonts w:ascii="Arial" w:hAnsi="Arial" w:cs="Arial"/>
                <w:highlight w:val="yellow"/>
                <w:shd w:val="clear" w:color="auto" w:fill="FFFFFF"/>
              </w:rPr>
              <w:t>Nireștean</w:t>
            </w:r>
            <w:proofErr w:type="spellEnd"/>
            <w:r w:rsidRPr="004F37AE">
              <w:rPr>
                <w:rFonts w:ascii="Arial" w:hAnsi="Arial" w:cs="Arial"/>
                <w:highlight w:val="yellow"/>
                <w:shd w:val="clear" w:color="auto" w:fill="FFFFFF"/>
              </w:rPr>
              <w:t xml:space="preserve"> A, </w:t>
            </w:r>
            <w:proofErr w:type="spellStart"/>
            <w:r w:rsidRPr="004F37AE">
              <w:rPr>
                <w:rFonts w:ascii="Arial" w:hAnsi="Arial" w:cs="Arial"/>
                <w:highlight w:val="yellow"/>
                <w:shd w:val="clear" w:color="auto" w:fill="FFFFFF"/>
              </w:rPr>
              <w:t>Sima-Comaniciu</w:t>
            </w:r>
            <w:proofErr w:type="spellEnd"/>
            <w:r w:rsidRPr="004F37AE">
              <w:rPr>
                <w:rFonts w:ascii="Arial" w:hAnsi="Arial" w:cs="Arial"/>
                <w:highlight w:val="yellow"/>
                <w:shd w:val="clear" w:color="auto" w:fill="FFFFFF"/>
              </w:rPr>
              <w:t xml:space="preserve"> A, </w:t>
            </w:r>
            <w:proofErr w:type="spellStart"/>
            <w:r w:rsidRPr="004F37AE">
              <w:rPr>
                <w:rFonts w:ascii="Arial" w:hAnsi="Arial" w:cs="Arial"/>
                <w:highlight w:val="yellow"/>
                <w:shd w:val="clear" w:color="auto" w:fill="FFFFFF"/>
              </w:rPr>
              <w:t>Mărușteri</w:t>
            </w:r>
            <w:proofErr w:type="spellEnd"/>
            <w:r w:rsidRPr="004F37AE">
              <w:rPr>
                <w:rFonts w:ascii="Arial" w:hAnsi="Arial" w:cs="Arial"/>
                <w:highlight w:val="yellow"/>
                <w:shd w:val="clear" w:color="auto" w:fill="FFFFFF"/>
              </w:rPr>
              <w:t xml:space="preserve"> M, </w:t>
            </w:r>
            <w:proofErr w:type="spellStart"/>
            <w:r w:rsidRPr="004F37AE">
              <w:rPr>
                <w:rFonts w:ascii="Arial" w:hAnsi="Arial" w:cs="Arial"/>
                <w:highlight w:val="yellow"/>
                <w:shd w:val="clear" w:color="auto" w:fill="FFFFFF"/>
              </w:rPr>
              <w:t>Zăgan</w:t>
            </w:r>
            <w:proofErr w:type="spellEnd"/>
            <w:r w:rsidRPr="004F37AE">
              <w:rPr>
                <w:rFonts w:ascii="Arial" w:hAnsi="Arial" w:cs="Arial"/>
                <w:highlight w:val="yellow"/>
                <w:shd w:val="clear" w:color="auto" w:fill="FFFFFF"/>
              </w:rPr>
              <w:t xml:space="preserve"> CA, </w:t>
            </w:r>
            <w:proofErr w:type="spellStart"/>
            <w:r w:rsidRPr="004F37AE">
              <w:rPr>
                <w:rFonts w:ascii="Arial" w:hAnsi="Arial" w:cs="Arial"/>
                <w:highlight w:val="yellow"/>
                <w:shd w:val="clear" w:color="auto" w:fill="FFFFFF"/>
              </w:rPr>
              <w:t>Lukacs</w:t>
            </w:r>
            <w:proofErr w:type="spellEnd"/>
            <w:r w:rsidRPr="004F37AE">
              <w:rPr>
                <w:rFonts w:ascii="Arial" w:hAnsi="Arial" w:cs="Arial"/>
                <w:highlight w:val="yellow"/>
                <w:shd w:val="clear" w:color="auto" w:fill="FFFFFF"/>
              </w:rPr>
              <w:t xml:space="preserve"> E. </w:t>
            </w:r>
            <w:r w:rsidR="004F37AE" w:rsidRPr="004F37AE">
              <w:rPr>
                <w:rFonts w:ascii="Arial" w:hAnsi="Arial" w:cs="Arial"/>
                <w:highlight w:val="yellow"/>
                <w:shd w:val="clear" w:color="auto" w:fill="FFFFFF"/>
              </w:rPr>
              <w:t xml:space="preserve">(2022). </w:t>
            </w:r>
            <w:r w:rsidRPr="004F37AE">
              <w:rPr>
                <w:rFonts w:ascii="Arial" w:hAnsi="Arial" w:cs="Arial"/>
                <w:highlight w:val="yellow"/>
                <w:shd w:val="clear" w:color="auto" w:fill="FFFFFF"/>
              </w:rPr>
              <w:t xml:space="preserve">The relationship between personality, motivation and academic performance at Medical students from Romania. </w:t>
            </w:r>
            <w:proofErr w:type="spellStart"/>
            <w:r w:rsidRPr="004F37AE">
              <w:rPr>
                <w:rFonts w:ascii="Arial" w:hAnsi="Arial" w:cs="Arial"/>
                <w:highlight w:val="yellow"/>
                <w:shd w:val="clear" w:color="auto" w:fill="FFFFFF"/>
              </w:rPr>
              <w:t>Int</w:t>
            </w:r>
            <w:proofErr w:type="spellEnd"/>
            <w:r w:rsidRPr="004F37AE">
              <w:rPr>
                <w:rFonts w:ascii="Arial" w:hAnsi="Arial" w:cs="Arial"/>
                <w:highlight w:val="yellow"/>
                <w:shd w:val="clear" w:color="auto" w:fill="FFFFFF"/>
              </w:rPr>
              <w:t xml:space="preserve"> J Environ Res Public Health 2022, 19(15).</w:t>
            </w:r>
          </w:p>
          <w:p w14:paraId="33937E0D" w14:textId="77777777" w:rsidR="00511EEE" w:rsidRPr="00CC6E6F" w:rsidRDefault="00511EEE" w:rsidP="00C87A41">
            <w:pPr>
              <w:spacing w:after="0" w:line="240" w:lineRule="auto"/>
              <w:jc w:val="both"/>
              <w:rPr>
                <w:rFonts w:ascii="Arial" w:eastAsia="Times New Roman" w:hAnsi="Arial" w:cs="Arial"/>
                <w:color w:val="000000" w:themeColor="text1"/>
                <w:lang w:eastAsia="en-PH"/>
              </w:rPr>
            </w:pPr>
          </w:p>
        </w:tc>
      </w:tr>
      <w:tr w:rsidR="00CC6E6F" w:rsidRPr="00CC6E6F" w14:paraId="24BD2DF8" w14:textId="77777777" w:rsidTr="00CC6E6F">
        <w:trPr>
          <w:trHeight w:val="600"/>
          <w:jc w:val="center"/>
        </w:trPr>
        <w:tc>
          <w:tcPr>
            <w:tcW w:w="9384" w:type="dxa"/>
            <w:shd w:val="clear" w:color="auto" w:fill="auto"/>
            <w:vAlign w:val="center"/>
          </w:tcPr>
          <w:p w14:paraId="43119EA7"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Mutsotso</w:t>
            </w:r>
            <w:proofErr w:type="spellEnd"/>
            <w:r w:rsidRPr="00CC6E6F">
              <w:rPr>
                <w:rFonts w:ascii="Arial" w:eastAsia="Times New Roman" w:hAnsi="Arial" w:cs="Arial"/>
                <w:color w:val="000000" w:themeColor="text1"/>
                <w:lang w:eastAsia="en-PH"/>
              </w:rPr>
              <w:t xml:space="preserve">, S.N. and </w:t>
            </w:r>
            <w:proofErr w:type="spellStart"/>
            <w:r w:rsidRPr="00CC6E6F">
              <w:rPr>
                <w:rFonts w:ascii="Arial" w:eastAsia="Times New Roman" w:hAnsi="Arial" w:cs="Arial"/>
                <w:color w:val="000000" w:themeColor="text1"/>
                <w:lang w:eastAsia="en-PH"/>
              </w:rPr>
              <w:t>Abenga</w:t>
            </w:r>
            <w:proofErr w:type="spellEnd"/>
            <w:r w:rsidRPr="00CC6E6F">
              <w:rPr>
                <w:rFonts w:ascii="Arial" w:eastAsia="Times New Roman" w:hAnsi="Arial" w:cs="Arial"/>
                <w:color w:val="000000" w:themeColor="text1"/>
                <w:lang w:eastAsia="en-PH"/>
              </w:rPr>
              <w:t>, E.S. (2010). Study methods for improving quality learning and performance in higher education. </w:t>
            </w:r>
            <w:r w:rsidRPr="00CC6E6F">
              <w:rPr>
                <w:rFonts w:ascii="Arial" w:eastAsia="Times New Roman" w:hAnsi="Arial" w:cs="Arial"/>
                <w:i/>
                <w:iCs/>
                <w:color w:val="000000" w:themeColor="text1"/>
                <w:lang w:eastAsia="en-PH"/>
              </w:rPr>
              <w:t>Educational Research and Review</w:t>
            </w:r>
            <w:r w:rsidRPr="00CC6E6F">
              <w:rPr>
                <w:rFonts w:ascii="Arial" w:eastAsia="Times New Roman" w:hAnsi="Arial" w:cs="Arial"/>
                <w:color w:val="000000" w:themeColor="text1"/>
                <w:lang w:eastAsia="en-PH"/>
              </w:rPr>
              <w:t>, Vol. 5 (12), 808-813</w:t>
            </w:r>
          </w:p>
          <w:p w14:paraId="16004E01"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0B004DBC" w14:textId="77777777" w:rsidTr="00CC6E6F">
        <w:trPr>
          <w:trHeight w:val="600"/>
          <w:jc w:val="center"/>
        </w:trPr>
        <w:tc>
          <w:tcPr>
            <w:tcW w:w="9384" w:type="dxa"/>
            <w:shd w:val="clear" w:color="auto" w:fill="auto"/>
            <w:vAlign w:val="center"/>
          </w:tcPr>
          <w:p w14:paraId="08994004" w14:textId="77777777" w:rsidR="00193FDB" w:rsidRPr="00CC6E6F" w:rsidRDefault="009C705E" w:rsidP="00C87A41">
            <w:pPr>
              <w:spacing w:after="0" w:line="240" w:lineRule="auto"/>
              <w:jc w:val="both"/>
              <w:rPr>
                <w:rFonts w:ascii="Arial" w:hAnsi="Arial" w:cs="Arial"/>
                <w:color w:val="000000" w:themeColor="text1"/>
                <w:shd w:val="clear" w:color="auto" w:fill="FFFFFF"/>
              </w:rPr>
            </w:pPr>
            <w:proofErr w:type="spellStart"/>
            <w:r w:rsidRPr="00CC6E6F">
              <w:rPr>
                <w:rFonts w:ascii="Arial" w:hAnsi="Arial" w:cs="Arial"/>
                <w:color w:val="000000" w:themeColor="text1"/>
                <w:shd w:val="clear" w:color="auto" w:fill="FFFFFF"/>
              </w:rPr>
              <w:t>Marcon</w:t>
            </w:r>
            <w:proofErr w:type="spellEnd"/>
            <w:r w:rsidRPr="00CC6E6F">
              <w:rPr>
                <w:rFonts w:ascii="Arial" w:hAnsi="Arial" w:cs="Arial"/>
                <w:color w:val="000000" w:themeColor="text1"/>
                <w:shd w:val="clear" w:color="auto" w:fill="FFFFFF"/>
              </w:rPr>
              <w:t xml:space="preserve"> RA. (1999) Positive relationships between parent school involvement and public school inner-city </w:t>
            </w:r>
            <w:proofErr w:type="spellStart"/>
            <w:r w:rsidRPr="00CC6E6F">
              <w:rPr>
                <w:rFonts w:ascii="Arial" w:hAnsi="Arial" w:cs="Arial"/>
                <w:color w:val="000000" w:themeColor="text1"/>
                <w:shd w:val="clear" w:color="auto" w:fill="FFFFFF"/>
              </w:rPr>
              <w:t>preschoolers’</w:t>
            </w:r>
            <w:proofErr w:type="spellEnd"/>
            <w:r w:rsidRPr="00CC6E6F">
              <w:rPr>
                <w:rFonts w:ascii="Arial" w:hAnsi="Arial" w:cs="Arial"/>
                <w:color w:val="000000" w:themeColor="text1"/>
                <w:shd w:val="clear" w:color="auto" w:fill="FFFFFF"/>
              </w:rPr>
              <w:t xml:space="preserve"> development and academic performance.</w:t>
            </w:r>
            <w:r w:rsidRPr="00CC6E6F">
              <w:rPr>
                <w:rStyle w:val="apple-converted-space"/>
                <w:rFonts w:ascii="Arial" w:hAnsi="Arial" w:cs="Arial"/>
                <w:color w:val="000000" w:themeColor="text1"/>
                <w:shd w:val="clear" w:color="auto" w:fill="FFFFFF"/>
              </w:rPr>
              <w:t> </w:t>
            </w:r>
            <w:r w:rsidRPr="00CC6E6F">
              <w:rPr>
                <w:rStyle w:val="ref-journal"/>
                <w:rFonts w:ascii="Arial" w:hAnsi="Arial" w:cs="Arial"/>
                <w:color w:val="000000" w:themeColor="text1"/>
                <w:shd w:val="clear" w:color="auto" w:fill="FFFFFF"/>
              </w:rPr>
              <w:t>School Psychology Review.</w:t>
            </w:r>
            <w:r w:rsidRPr="00CC6E6F">
              <w:rPr>
                <w:rStyle w:val="apple-converted-space"/>
                <w:rFonts w:ascii="Arial" w:hAnsi="Arial" w:cs="Arial"/>
                <w:color w:val="000000" w:themeColor="text1"/>
                <w:shd w:val="clear" w:color="auto" w:fill="FFFFFF"/>
              </w:rPr>
              <w:t> </w:t>
            </w:r>
            <w:r w:rsidRPr="00CC6E6F">
              <w:rPr>
                <w:rStyle w:val="ref-vol"/>
                <w:rFonts w:ascii="Arial" w:hAnsi="Arial" w:cs="Arial"/>
                <w:color w:val="000000" w:themeColor="text1"/>
                <w:shd w:val="clear" w:color="auto" w:fill="FFFFFF"/>
              </w:rPr>
              <w:t>28</w:t>
            </w:r>
            <w:r w:rsidRPr="00CC6E6F">
              <w:rPr>
                <w:rFonts w:ascii="Arial" w:hAnsi="Arial" w:cs="Arial"/>
                <w:color w:val="000000" w:themeColor="text1"/>
                <w:shd w:val="clear" w:color="auto" w:fill="FFFFFF"/>
              </w:rPr>
              <w:t>:395–412.</w:t>
            </w:r>
          </w:p>
          <w:p w14:paraId="7A39806A" w14:textId="77777777" w:rsidR="00193FDB" w:rsidRPr="00CC6E6F" w:rsidRDefault="00193FDB" w:rsidP="00C87A41">
            <w:pPr>
              <w:spacing w:after="0" w:line="240" w:lineRule="auto"/>
              <w:jc w:val="both"/>
              <w:rPr>
                <w:rFonts w:ascii="Arial" w:hAnsi="Arial" w:cs="Arial"/>
                <w:color w:val="000000" w:themeColor="text1"/>
                <w:shd w:val="clear" w:color="auto" w:fill="FFFFFF"/>
              </w:rPr>
            </w:pPr>
          </w:p>
        </w:tc>
      </w:tr>
      <w:tr w:rsidR="00CC6E6F" w:rsidRPr="00CC6E6F" w14:paraId="58CB7A42" w14:textId="77777777" w:rsidTr="00CC6E6F">
        <w:trPr>
          <w:trHeight w:val="600"/>
          <w:jc w:val="center"/>
        </w:trPr>
        <w:tc>
          <w:tcPr>
            <w:tcW w:w="9384" w:type="dxa"/>
            <w:shd w:val="clear" w:color="auto" w:fill="auto"/>
            <w:vAlign w:val="center"/>
          </w:tcPr>
          <w:p w14:paraId="581FDB68" w14:textId="77777777" w:rsidR="00193FDB" w:rsidRDefault="009C705E" w:rsidP="00C87A41">
            <w:pPr>
              <w:shd w:val="clear" w:color="auto" w:fill="FFFFFF"/>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Mendezabal</w:t>
            </w:r>
            <w:proofErr w:type="spellEnd"/>
            <w:r w:rsidRPr="00CC6E6F">
              <w:rPr>
                <w:rFonts w:ascii="Arial" w:eastAsia="Times New Roman" w:hAnsi="Arial" w:cs="Arial"/>
                <w:color w:val="000000" w:themeColor="text1"/>
                <w:lang w:eastAsia="en-PH"/>
              </w:rPr>
              <w:t>, M. J. N. (2013). Study Habits and Attitudes: The Road to Academic Success. </w:t>
            </w:r>
            <w:r w:rsidRPr="00CC6E6F">
              <w:rPr>
                <w:rFonts w:ascii="Arial" w:eastAsia="Times New Roman" w:hAnsi="Arial" w:cs="Arial"/>
                <w:i/>
                <w:iCs/>
                <w:color w:val="000000" w:themeColor="text1"/>
                <w:lang w:eastAsia="en-PH"/>
              </w:rPr>
              <w:t>Open Science Repository Education</w:t>
            </w:r>
            <w:r w:rsidRPr="00CC6E6F">
              <w:rPr>
                <w:rFonts w:ascii="Arial" w:eastAsia="Times New Roman" w:hAnsi="Arial" w:cs="Arial"/>
                <w:color w:val="000000" w:themeColor="text1"/>
                <w:lang w:eastAsia="en-PH"/>
              </w:rPr>
              <w:t>, Online(open-access), e70081928. doi:10.7392/Education.70081928</w:t>
            </w:r>
          </w:p>
          <w:p w14:paraId="25B2D614" w14:textId="77777777" w:rsidR="00CC6E6F" w:rsidRPr="00CC6E6F" w:rsidRDefault="00CC6E6F" w:rsidP="00C87A41">
            <w:pPr>
              <w:shd w:val="clear" w:color="auto" w:fill="FFFFFF"/>
              <w:spacing w:after="0" w:line="240" w:lineRule="auto"/>
              <w:jc w:val="both"/>
              <w:rPr>
                <w:rFonts w:ascii="Arial" w:eastAsia="Times New Roman" w:hAnsi="Arial" w:cs="Arial"/>
                <w:color w:val="000000" w:themeColor="text1"/>
                <w:lang w:eastAsia="en-PH"/>
              </w:rPr>
            </w:pPr>
          </w:p>
        </w:tc>
      </w:tr>
      <w:tr w:rsidR="00CC6E6F" w:rsidRPr="00CC6E6F" w14:paraId="79B0A90F" w14:textId="77777777" w:rsidTr="00CC6E6F">
        <w:trPr>
          <w:trHeight w:val="600"/>
          <w:jc w:val="center"/>
        </w:trPr>
        <w:tc>
          <w:tcPr>
            <w:tcW w:w="9384" w:type="dxa"/>
            <w:shd w:val="clear" w:color="auto" w:fill="auto"/>
            <w:vAlign w:val="center"/>
          </w:tcPr>
          <w:p w14:paraId="111E0A46"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Nonis</w:t>
            </w:r>
            <w:proofErr w:type="spellEnd"/>
            <w:r w:rsidRPr="00CC6E6F">
              <w:rPr>
                <w:rFonts w:ascii="Arial" w:eastAsia="Times New Roman" w:hAnsi="Arial" w:cs="Arial"/>
                <w:color w:val="000000" w:themeColor="text1"/>
                <w:lang w:eastAsia="en-PH"/>
              </w:rPr>
              <w:t>, S. and Hudson, G. (2006). Academic performance of college students: Influence of time spent studying and working. </w:t>
            </w:r>
            <w:r w:rsidRPr="00CC6E6F">
              <w:rPr>
                <w:rFonts w:ascii="Arial" w:eastAsia="Times New Roman" w:hAnsi="Arial" w:cs="Arial"/>
                <w:i/>
                <w:iCs/>
                <w:color w:val="000000" w:themeColor="text1"/>
                <w:lang w:eastAsia="en-PH"/>
              </w:rPr>
              <w:t>Journal of Education for Business</w:t>
            </w:r>
            <w:r w:rsidRPr="00CC6E6F">
              <w:rPr>
                <w:rFonts w:ascii="Arial" w:eastAsia="Times New Roman" w:hAnsi="Arial" w:cs="Arial"/>
                <w:color w:val="000000" w:themeColor="text1"/>
                <w:lang w:eastAsia="en-PH"/>
              </w:rPr>
              <w:t>, January/February 151-159.</w:t>
            </w:r>
          </w:p>
          <w:p w14:paraId="487CE02B"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2D527E29" w14:textId="77777777" w:rsidTr="00CC6E6F">
        <w:trPr>
          <w:trHeight w:val="600"/>
          <w:jc w:val="center"/>
        </w:trPr>
        <w:tc>
          <w:tcPr>
            <w:tcW w:w="9384" w:type="dxa"/>
            <w:shd w:val="clear" w:color="auto" w:fill="auto"/>
            <w:vAlign w:val="center"/>
          </w:tcPr>
          <w:p w14:paraId="0952A3AE"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Nourian</w:t>
            </w:r>
            <w:proofErr w:type="spellEnd"/>
            <w:r w:rsidRPr="00CC6E6F">
              <w:rPr>
                <w:rFonts w:ascii="Arial" w:eastAsia="Times New Roman" w:hAnsi="Arial" w:cs="Arial"/>
                <w:color w:val="000000" w:themeColor="text1"/>
                <w:lang w:eastAsia="en-PH"/>
              </w:rPr>
              <w:t>, A. et. al (2008). Evaluation of study skills and habits of medical students. </w:t>
            </w:r>
            <w:r w:rsidRPr="00CC6E6F">
              <w:rPr>
                <w:rFonts w:ascii="Arial" w:eastAsia="Times New Roman" w:hAnsi="Arial" w:cs="Arial"/>
                <w:i/>
                <w:iCs/>
                <w:color w:val="000000" w:themeColor="text1"/>
                <w:lang w:eastAsia="en-PH"/>
              </w:rPr>
              <w:t>South East Asian Journal of Medical Education</w:t>
            </w:r>
            <w:r w:rsidRPr="00CC6E6F">
              <w:rPr>
                <w:rFonts w:ascii="Arial" w:eastAsia="Times New Roman" w:hAnsi="Arial" w:cs="Arial"/>
                <w:color w:val="000000" w:themeColor="text1"/>
                <w:lang w:eastAsia="en-PH"/>
              </w:rPr>
              <w:t>, Vol. 2 (1).</w:t>
            </w:r>
          </w:p>
          <w:p w14:paraId="425E0E2C"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3DD99CA6" w14:textId="77777777" w:rsidTr="00CC6E6F">
        <w:trPr>
          <w:trHeight w:val="600"/>
          <w:jc w:val="center"/>
        </w:trPr>
        <w:tc>
          <w:tcPr>
            <w:tcW w:w="9384" w:type="dxa"/>
            <w:shd w:val="clear" w:color="auto" w:fill="auto"/>
            <w:vAlign w:val="center"/>
          </w:tcPr>
          <w:p w14:paraId="5930FC72" w14:textId="77777777" w:rsidR="00193FDB"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Nuthana</w:t>
            </w:r>
            <w:proofErr w:type="spellEnd"/>
            <w:r w:rsidRPr="00CC6E6F">
              <w:rPr>
                <w:rFonts w:ascii="Arial" w:eastAsia="Times New Roman" w:hAnsi="Arial" w:cs="Arial"/>
                <w:color w:val="000000" w:themeColor="text1"/>
                <w:lang w:eastAsia="en-PH"/>
              </w:rPr>
              <w:t xml:space="preserve">, P. &amp; </w:t>
            </w:r>
            <w:proofErr w:type="spellStart"/>
            <w:r w:rsidRPr="00CC6E6F">
              <w:rPr>
                <w:rFonts w:ascii="Arial" w:eastAsia="Times New Roman" w:hAnsi="Arial" w:cs="Arial"/>
                <w:color w:val="000000" w:themeColor="text1"/>
                <w:lang w:eastAsia="en-PH"/>
              </w:rPr>
              <w:t>Yenagi</w:t>
            </w:r>
            <w:proofErr w:type="spellEnd"/>
            <w:r w:rsidRPr="00CC6E6F">
              <w:rPr>
                <w:rFonts w:ascii="Arial" w:eastAsia="Times New Roman" w:hAnsi="Arial" w:cs="Arial"/>
                <w:color w:val="000000" w:themeColor="text1"/>
                <w:lang w:eastAsia="en-PH"/>
              </w:rPr>
              <w:t>, G. (2009). Influence of study habits, self-concept on academic achievement of boys and girls. </w:t>
            </w:r>
            <w:proofErr w:type="spellStart"/>
            <w:r w:rsidRPr="00CC6E6F">
              <w:rPr>
                <w:rFonts w:ascii="Arial" w:eastAsia="Times New Roman" w:hAnsi="Arial" w:cs="Arial"/>
                <w:i/>
                <w:iCs/>
                <w:color w:val="000000" w:themeColor="text1"/>
                <w:lang w:eastAsia="en-PH"/>
              </w:rPr>
              <w:t>Kartanaka</w:t>
            </w:r>
            <w:proofErr w:type="spellEnd"/>
            <w:r w:rsidRPr="00CC6E6F">
              <w:rPr>
                <w:rFonts w:ascii="Arial" w:eastAsia="Times New Roman" w:hAnsi="Arial" w:cs="Arial"/>
                <w:i/>
                <w:iCs/>
                <w:color w:val="000000" w:themeColor="text1"/>
                <w:lang w:eastAsia="en-PH"/>
              </w:rPr>
              <w:t xml:space="preserve"> Journal of Agricultural Science.</w:t>
            </w:r>
            <w:r w:rsidRPr="00CC6E6F">
              <w:rPr>
                <w:rFonts w:ascii="Arial" w:eastAsia="Times New Roman" w:hAnsi="Arial" w:cs="Arial"/>
                <w:color w:val="000000" w:themeColor="text1"/>
                <w:lang w:eastAsia="en-PH"/>
              </w:rPr>
              <w:t> Vol. 22, (5), 1135-1138.</w:t>
            </w:r>
          </w:p>
          <w:p w14:paraId="50BEAC02" w14:textId="77777777" w:rsidR="00CC6E6F" w:rsidRPr="00CC6E6F" w:rsidRDefault="00CC6E6F" w:rsidP="00C87A41">
            <w:pPr>
              <w:spacing w:after="0" w:line="240" w:lineRule="auto"/>
              <w:jc w:val="both"/>
              <w:rPr>
                <w:rFonts w:ascii="Arial" w:eastAsia="Times New Roman" w:hAnsi="Arial" w:cs="Arial"/>
                <w:color w:val="000000" w:themeColor="text1"/>
                <w:lang w:eastAsia="en-PH"/>
              </w:rPr>
            </w:pPr>
          </w:p>
        </w:tc>
      </w:tr>
      <w:tr w:rsidR="00CC6E6F" w:rsidRPr="00CC6E6F" w14:paraId="5764F06A" w14:textId="77777777" w:rsidTr="00CC6E6F">
        <w:trPr>
          <w:trHeight w:val="600"/>
          <w:jc w:val="center"/>
        </w:trPr>
        <w:tc>
          <w:tcPr>
            <w:tcW w:w="9384" w:type="dxa"/>
            <w:shd w:val="clear" w:color="auto" w:fill="auto"/>
            <w:vAlign w:val="center"/>
          </w:tcPr>
          <w:p w14:paraId="605B5090" w14:textId="77777777" w:rsidR="00193FDB" w:rsidRPr="00CC6E6F" w:rsidRDefault="009C705E" w:rsidP="00C87A41">
            <w:pPr>
              <w:spacing w:after="0" w:line="240" w:lineRule="auto"/>
              <w:jc w:val="both"/>
              <w:rPr>
                <w:rFonts w:ascii="Arial" w:hAnsi="Arial" w:cs="Arial"/>
                <w:color w:val="000000" w:themeColor="text1"/>
              </w:rPr>
            </w:pPr>
            <w:proofErr w:type="spellStart"/>
            <w:r w:rsidRPr="00CC6E6F">
              <w:rPr>
                <w:rFonts w:ascii="Arial" w:hAnsi="Arial" w:cs="Arial"/>
                <w:color w:val="000000" w:themeColor="text1"/>
              </w:rPr>
              <w:t>Onuoha</w:t>
            </w:r>
            <w:proofErr w:type="spellEnd"/>
            <w:r w:rsidRPr="00CC6E6F">
              <w:rPr>
                <w:rFonts w:ascii="Arial" w:hAnsi="Arial" w:cs="Arial"/>
                <w:color w:val="000000" w:themeColor="text1"/>
              </w:rPr>
              <w:t xml:space="preserve"> U.D. and </w:t>
            </w:r>
            <w:proofErr w:type="spellStart"/>
            <w:r w:rsidRPr="00CC6E6F">
              <w:rPr>
                <w:rFonts w:ascii="Arial" w:hAnsi="Arial" w:cs="Arial"/>
                <w:color w:val="000000" w:themeColor="text1"/>
              </w:rPr>
              <w:t>Subair</w:t>
            </w:r>
            <w:proofErr w:type="spellEnd"/>
            <w:r w:rsidRPr="00CC6E6F">
              <w:rPr>
                <w:rFonts w:ascii="Arial" w:hAnsi="Arial" w:cs="Arial"/>
                <w:color w:val="000000" w:themeColor="text1"/>
              </w:rPr>
              <w:t xml:space="preserve"> M.O. (2013). Study habits of undergraduate students in selected federal universities in South-west Nigeria. Educ. Res. 4(10):717-721</w:t>
            </w:r>
          </w:p>
          <w:p w14:paraId="2A2E905C" w14:textId="77777777" w:rsidR="00193FDB" w:rsidRPr="00CC6E6F" w:rsidRDefault="00193FDB" w:rsidP="00C87A41">
            <w:pPr>
              <w:spacing w:after="0" w:line="240" w:lineRule="auto"/>
              <w:jc w:val="both"/>
              <w:rPr>
                <w:rFonts w:ascii="Arial" w:hAnsi="Arial" w:cs="Arial"/>
                <w:color w:val="000000" w:themeColor="text1"/>
              </w:rPr>
            </w:pPr>
          </w:p>
        </w:tc>
      </w:tr>
      <w:tr w:rsidR="00CC6E6F" w:rsidRPr="00CC6E6F" w14:paraId="10176C35" w14:textId="77777777" w:rsidTr="00CC6E6F">
        <w:trPr>
          <w:trHeight w:val="600"/>
          <w:jc w:val="center"/>
        </w:trPr>
        <w:tc>
          <w:tcPr>
            <w:tcW w:w="9384" w:type="dxa"/>
            <w:shd w:val="clear" w:color="auto" w:fill="auto"/>
            <w:vAlign w:val="center"/>
          </w:tcPr>
          <w:p w14:paraId="5667E7ED"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Oyedeji</w:t>
            </w:r>
            <w:proofErr w:type="spellEnd"/>
            <w:r w:rsidRPr="00CC6E6F">
              <w:rPr>
                <w:rFonts w:ascii="Arial" w:eastAsia="Times New Roman" w:hAnsi="Arial" w:cs="Arial"/>
                <w:color w:val="000000" w:themeColor="text1"/>
                <w:lang w:eastAsia="en-PH"/>
              </w:rPr>
              <w:t>, O.A</w:t>
            </w:r>
            <w:proofErr w:type="gramStart"/>
            <w:r w:rsidRPr="00CC6E6F">
              <w:rPr>
                <w:rFonts w:ascii="Arial" w:eastAsia="Times New Roman" w:hAnsi="Arial" w:cs="Arial"/>
                <w:color w:val="000000" w:themeColor="text1"/>
                <w:lang w:eastAsia="en-PH"/>
              </w:rPr>
              <w:t>.(</w:t>
            </w:r>
            <w:proofErr w:type="gramEnd"/>
            <w:r w:rsidRPr="00CC6E6F">
              <w:rPr>
                <w:rFonts w:ascii="Arial" w:eastAsia="Times New Roman" w:hAnsi="Arial" w:cs="Arial"/>
                <w:color w:val="000000" w:themeColor="text1"/>
                <w:lang w:eastAsia="en-PH"/>
              </w:rPr>
              <w:t xml:space="preserve">1991) : “ Perseverance, Study habit and </w:t>
            </w:r>
            <w:proofErr w:type="spellStart"/>
            <w:r w:rsidRPr="00CC6E6F">
              <w:rPr>
                <w:rFonts w:ascii="Arial" w:eastAsia="Times New Roman" w:hAnsi="Arial" w:cs="Arial"/>
                <w:color w:val="000000" w:themeColor="text1"/>
                <w:lang w:eastAsia="en-PH"/>
              </w:rPr>
              <w:t>self concept</w:t>
            </w:r>
            <w:proofErr w:type="spellEnd"/>
            <w:r w:rsidRPr="00CC6E6F">
              <w:rPr>
                <w:rFonts w:ascii="Arial" w:eastAsia="Times New Roman" w:hAnsi="Arial" w:cs="Arial"/>
                <w:color w:val="000000" w:themeColor="text1"/>
                <w:lang w:eastAsia="en-PH"/>
              </w:rPr>
              <w:t xml:space="preserve"> as predictors of students‟ performance in secondary school mathematics in Nigeria.”</w:t>
            </w:r>
          </w:p>
          <w:p w14:paraId="6B394BA2"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511EEE" w:rsidRPr="00CC6E6F" w14:paraId="075C47C7" w14:textId="77777777" w:rsidTr="00CC6E6F">
        <w:trPr>
          <w:trHeight w:val="600"/>
          <w:jc w:val="center"/>
        </w:trPr>
        <w:tc>
          <w:tcPr>
            <w:tcW w:w="9384" w:type="dxa"/>
            <w:shd w:val="clear" w:color="auto" w:fill="auto"/>
            <w:vAlign w:val="center"/>
          </w:tcPr>
          <w:p w14:paraId="7A3A6273" w14:textId="10712D4E" w:rsidR="00511EEE" w:rsidRPr="001A1F3D" w:rsidRDefault="00511EEE" w:rsidP="00511EEE">
            <w:pPr>
              <w:spacing w:after="0" w:line="240" w:lineRule="auto"/>
              <w:jc w:val="both"/>
              <w:rPr>
                <w:rFonts w:ascii="Arial" w:hAnsi="Arial" w:cs="Arial"/>
                <w:shd w:val="clear" w:color="auto" w:fill="FFFFFF"/>
              </w:rPr>
            </w:pPr>
            <w:r w:rsidRPr="004F37AE">
              <w:rPr>
                <w:rStyle w:val="HTMLCite"/>
                <w:rFonts w:ascii="Arial" w:hAnsi="Arial" w:cs="Arial"/>
                <w:i w:val="0"/>
                <w:iCs w:val="0"/>
                <w:highlight w:val="yellow"/>
                <w:shd w:val="clear" w:color="auto" w:fill="FFFFFF"/>
              </w:rPr>
              <w:t xml:space="preserve">Pun J, Kong B. </w:t>
            </w:r>
            <w:r w:rsidR="004F37AE" w:rsidRPr="004F37AE">
              <w:rPr>
                <w:rStyle w:val="HTMLCite"/>
                <w:rFonts w:ascii="Arial" w:hAnsi="Arial" w:cs="Arial"/>
                <w:i w:val="0"/>
                <w:iCs w:val="0"/>
                <w:highlight w:val="yellow"/>
                <w:shd w:val="clear" w:color="auto" w:fill="FFFFFF"/>
              </w:rPr>
              <w:t xml:space="preserve">(2023). </w:t>
            </w:r>
            <w:r w:rsidRPr="004F37AE">
              <w:rPr>
                <w:rStyle w:val="HTMLCite"/>
                <w:rFonts w:ascii="Arial" w:hAnsi="Arial" w:cs="Arial"/>
                <w:i w:val="0"/>
                <w:iCs w:val="0"/>
                <w:highlight w:val="yellow"/>
                <w:shd w:val="clear" w:color="auto" w:fill="FFFFFF"/>
              </w:rPr>
              <w:t xml:space="preserve">An exploratory study of communication training for Chinese medicine practitioners in Hong Kong to integrate patients’ conventional medical history. BMC Complement Med </w:t>
            </w:r>
            <w:proofErr w:type="spellStart"/>
            <w:r w:rsidRPr="004F37AE">
              <w:rPr>
                <w:rStyle w:val="HTMLCite"/>
                <w:rFonts w:ascii="Arial" w:hAnsi="Arial" w:cs="Arial"/>
                <w:i w:val="0"/>
                <w:iCs w:val="0"/>
                <w:highlight w:val="yellow"/>
                <w:shd w:val="clear" w:color="auto" w:fill="FFFFFF"/>
              </w:rPr>
              <w:t>Ther</w:t>
            </w:r>
            <w:proofErr w:type="spellEnd"/>
            <w:r w:rsidRPr="004F37AE">
              <w:rPr>
                <w:rStyle w:val="HTMLCite"/>
                <w:rFonts w:ascii="Arial" w:hAnsi="Arial" w:cs="Arial"/>
                <w:i w:val="0"/>
                <w:iCs w:val="0"/>
                <w:highlight w:val="yellow"/>
                <w:shd w:val="clear" w:color="auto" w:fill="FFFFFF"/>
              </w:rPr>
              <w:t>. 2023</w:t>
            </w:r>
            <w:proofErr w:type="gramStart"/>
            <w:r w:rsidRPr="004F37AE">
              <w:rPr>
                <w:rStyle w:val="HTMLCite"/>
                <w:rFonts w:ascii="Arial" w:hAnsi="Arial" w:cs="Arial"/>
                <w:i w:val="0"/>
                <w:iCs w:val="0"/>
                <w:highlight w:val="yellow"/>
                <w:shd w:val="clear" w:color="auto" w:fill="FFFFFF"/>
              </w:rPr>
              <w:t>;23</w:t>
            </w:r>
            <w:proofErr w:type="gramEnd"/>
            <w:r w:rsidRPr="004F37AE">
              <w:rPr>
                <w:rStyle w:val="HTMLCite"/>
                <w:rFonts w:ascii="Arial" w:hAnsi="Arial" w:cs="Arial"/>
                <w:i w:val="0"/>
                <w:iCs w:val="0"/>
                <w:highlight w:val="yellow"/>
                <w:shd w:val="clear" w:color="auto" w:fill="FFFFFF"/>
              </w:rPr>
              <w:t>(1):10. 10.1186/s12906-022-03811-x</w:t>
            </w:r>
            <w:r w:rsidRPr="001A1F3D">
              <w:rPr>
                <w:rFonts w:ascii="Arial" w:hAnsi="Arial" w:cs="Arial"/>
                <w:shd w:val="clear" w:color="auto" w:fill="FFFFFF"/>
              </w:rPr>
              <w:t> </w:t>
            </w:r>
          </w:p>
          <w:p w14:paraId="39803ACB" w14:textId="77777777" w:rsidR="00511EEE" w:rsidRPr="00CC6E6F" w:rsidRDefault="00511EEE" w:rsidP="00C87A41">
            <w:pPr>
              <w:spacing w:after="0" w:line="240" w:lineRule="auto"/>
              <w:jc w:val="both"/>
              <w:rPr>
                <w:rFonts w:ascii="Arial" w:eastAsia="Times New Roman" w:hAnsi="Arial" w:cs="Arial"/>
                <w:color w:val="000000" w:themeColor="text1"/>
                <w:lang w:eastAsia="en-PH"/>
              </w:rPr>
            </w:pPr>
          </w:p>
        </w:tc>
      </w:tr>
      <w:tr w:rsidR="00CC6E6F" w:rsidRPr="00CC6E6F" w14:paraId="179C87DA" w14:textId="77777777" w:rsidTr="00CC6E6F">
        <w:trPr>
          <w:trHeight w:val="600"/>
          <w:jc w:val="center"/>
        </w:trPr>
        <w:tc>
          <w:tcPr>
            <w:tcW w:w="9384" w:type="dxa"/>
            <w:shd w:val="clear" w:color="auto" w:fill="auto"/>
            <w:vAlign w:val="center"/>
          </w:tcPr>
          <w:p w14:paraId="6D9EE586"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r w:rsidRPr="00CC6E6F">
              <w:rPr>
                <w:rFonts w:ascii="Arial" w:eastAsia="Times New Roman" w:hAnsi="Arial" w:cs="Arial"/>
                <w:color w:val="000000" w:themeColor="text1"/>
                <w:lang w:eastAsia="en-PH"/>
              </w:rPr>
              <w:lastRenderedPageBreak/>
              <w:t>Sarwar, M. et. al (2010). Study attitude and academic achievement at secondary level in Pakistan. </w:t>
            </w:r>
            <w:r w:rsidRPr="00CC6E6F">
              <w:rPr>
                <w:rFonts w:ascii="Arial" w:eastAsia="Times New Roman" w:hAnsi="Arial" w:cs="Arial"/>
                <w:i/>
                <w:iCs/>
                <w:color w:val="000000" w:themeColor="text1"/>
                <w:lang w:eastAsia="en-PH"/>
              </w:rPr>
              <w:t>Journal of College Teaching and Learning</w:t>
            </w:r>
            <w:r w:rsidRPr="00CC6E6F">
              <w:rPr>
                <w:rFonts w:ascii="Arial" w:eastAsia="Times New Roman" w:hAnsi="Arial" w:cs="Arial"/>
                <w:color w:val="000000" w:themeColor="text1"/>
                <w:lang w:eastAsia="en-PH"/>
              </w:rPr>
              <w:t>, Vol. 7 (2). </w:t>
            </w:r>
          </w:p>
          <w:p w14:paraId="03D82F55"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60BEB09E" w14:textId="77777777" w:rsidTr="00CC6E6F">
        <w:trPr>
          <w:trHeight w:val="900"/>
          <w:jc w:val="center"/>
        </w:trPr>
        <w:tc>
          <w:tcPr>
            <w:tcW w:w="9384" w:type="dxa"/>
            <w:shd w:val="clear" w:color="auto" w:fill="auto"/>
            <w:vAlign w:val="center"/>
          </w:tcPr>
          <w:p w14:paraId="6B1483F8"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Sawar</w:t>
            </w:r>
            <w:proofErr w:type="spellEnd"/>
            <w:r w:rsidRPr="00CC6E6F">
              <w:rPr>
                <w:rFonts w:ascii="Arial" w:eastAsia="Times New Roman" w:hAnsi="Arial" w:cs="Arial"/>
                <w:color w:val="000000" w:themeColor="text1"/>
                <w:lang w:eastAsia="en-PH"/>
              </w:rPr>
              <w:t xml:space="preserve"> M, Bashir M, Khan NM, Kahn SM (2009). Study-orientation of High and Low Academic achievers at Secondary level in Pakistan. http://www.academicjournals.org/ERR, April. Educ. Res. Rev. 4(4):204-207.</w:t>
            </w:r>
          </w:p>
          <w:p w14:paraId="0D17AFC4"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511EEE" w:rsidRPr="00CC6E6F" w14:paraId="2630DDEB" w14:textId="77777777" w:rsidTr="00511EEE">
        <w:trPr>
          <w:trHeight w:val="278"/>
          <w:jc w:val="center"/>
        </w:trPr>
        <w:tc>
          <w:tcPr>
            <w:tcW w:w="9384" w:type="dxa"/>
            <w:shd w:val="clear" w:color="auto" w:fill="auto"/>
            <w:vAlign w:val="center"/>
          </w:tcPr>
          <w:p w14:paraId="72EDC1CE" w14:textId="4C7783B8" w:rsidR="00511EEE" w:rsidRPr="00CC6E6F" w:rsidRDefault="00511EEE" w:rsidP="00C87A41">
            <w:pPr>
              <w:spacing w:after="0" w:line="240" w:lineRule="auto"/>
              <w:jc w:val="both"/>
              <w:rPr>
                <w:rFonts w:ascii="Arial" w:eastAsia="Times New Roman" w:hAnsi="Arial" w:cs="Arial"/>
                <w:color w:val="000000" w:themeColor="text1"/>
                <w:lang w:eastAsia="en-PH"/>
              </w:rPr>
            </w:pPr>
            <w:r w:rsidRPr="00CC6E6F">
              <w:rPr>
                <w:rFonts w:ascii="Arial" w:eastAsia="Times New Roman" w:hAnsi="Arial" w:cs="Arial"/>
                <w:color w:val="000000" w:themeColor="text1"/>
                <w:lang w:eastAsia="en-PH"/>
              </w:rPr>
              <w:t xml:space="preserve">Sharma SR (2005). Management of School Organizations. New Delhi: Shri </w:t>
            </w:r>
            <w:proofErr w:type="spellStart"/>
            <w:r w:rsidRPr="00CC6E6F">
              <w:rPr>
                <w:rFonts w:ascii="Arial" w:eastAsia="Times New Roman" w:hAnsi="Arial" w:cs="Arial"/>
                <w:color w:val="000000" w:themeColor="text1"/>
                <w:lang w:eastAsia="en-PH"/>
              </w:rPr>
              <w:t>Sai</w:t>
            </w:r>
            <w:proofErr w:type="spellEnd"/>
            <w:r w:rsidRPr="00CC6E6F">
              <w:rPr>
                <w:rFonts w:ascii="Arial" w:eastAsia="Times New Roman" w:hAnsi="Arial" w:cs="Arial"/>
                <w:color w:val="000000" w:themeColor="text1"/>
                <w:lang w:eastAsia="en-PH"/>
              </w:rPr>
              <w:t xml:space="preserve"> </w:t>
            </w:r>
            <w:proofErr w:type="spellStart"/>
            <w:r w:rsidRPr="00CC6E6F">
              <w:rPr>
                <w:rFonts w:ascii="Arial" w:eastAsia="Times New Roman" w:hAnsi="Arial" w:cs="Arial"/>
                <w:color w:val="000000" w:themeColor="text1"/>
                <w:lang w:eastAsia="en-PH"/>
              </w:rPr>
              <w:t>Printographers</w:t>
            </w:r>
            <w:proofErr w:type="spellEnd"/>
            <w:r w:rsidRPr="00CC6E6F">
              <w:rPr>
                <w:rFonts w:ascii="Arial" w:eastAsia="Times New Roman" w:hAnsi="Arial" w:cs="Arial"/>
                <w:color w:val="000000" w:themeColor="text1"/>
                <w:lang w:eastAsia="en-PH"/>
              </w:rPr>
              <w:t xml:space="preserve">. </w:t>
            </w:r>
          </w:p>
        </w:tc>
      </w:tr>
      <w:tr w:rsidR="00CC6E6F" w:rsidRPr="00CC6E6F" w14:paraId="0423072D" w14:textId="77777777" w:rsidTr="00CC6E6F">
        <w:trPr>
          <w:trHeight w:val="300"/>
          <w:jc w:val="center"/>
        </w:trPr>
        <w:tc>
          <w:tcPr>
            <w:tcW w:w="9384" w:type="dxa"/>
            <w:shd w:val="clear" w:color="auto" w:fill="auto"/>
            <w:vAlign w:val="center"/>
          </w:tcPr>
          <w:p w14:paraId="72D07C86"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p w14:paraId="4346259A" w14:textId="77777777" w:rsidR="00193FDB" w:rsidRPr="00CC6E6F" w:rsidRDefault="009C705E" w:rsidP="00C87A41">
            <w:pPr>
              <w:spacing w:after="0" w:line="240" w:lineRule="auto"/>
              <w:jc w:val="both"/>
              <w:rPr>
                <w:rFonts w:ascii="Arial" w:hAnsi="Arial" w:cs="Arial"/>
                <w:color w:val="000000" w:themeColor="text1"/>
                <w:shd w:val="clear" w:color="auto" w:fill="FFFFFF"/>
              </w:rPr>
            </w:pPr>
            <w:r w:rsidRPr="00CC6E6F">
              <w:rPr>
                <w:rFonts w:ascii="Arial" w:hAnsi="Arial" w:cs="Arial"/>
                <w:color w:val="000000" w:themeColor="text1"/>
                <w:shd w:val="clear" w:color="auto" w:fill="FFFFFF"/>
              </w:rPr>
              <w:t>Stevenson DL, Baker DP. (1987) The family-school relation and the child's school performance.</w:t>
            </w:r>
            <w:r w:rsidRPr="00CC6E6F">
              <w:rPr>
                <w:rStyle w:val="apple-converted-space"/>
                <w:rFonts w:ascii="Arial" w:hAnsi="Arial" w:cs="Arial"/>
                <w:color w:val="000000" w:themeColor="text1"/>
                <w:shd w:val="clear" w:color="auto" w:fill="FFFFFF"/>
              </w:rPr>
              <w:t> </w:t>
            </w:r>
            <w:r w:rsidRPr="00CC6E6F">
              <w:rPr>
                <w:rStyle w:val="ref-journal"/>
                <w:rFonts w:ascii="Arial" w:hAnsi="Arial" w:cs="Arial"/>
                <w:color w:val="000000" w:themeColor="text1"/>
                <w:shd w:val="clear" w:color="auto" w:fill="FFFFFF"/>
              </w:rPr>
              <w:t>Child Development.</w:t>
            </w:r>
            <w:r w:rsidRPr="00CC6E6F">
              <w:rPr>
                <w:rStyle w:val="apple-converted-space"/>
                <w:rFonts w:ascii="Arial" w:hAnsi="Arial" w:cs="Arial"/>
                <w:color w:val="000000" w:themeColor="text1"/>
                <w:shd w:val="clear" w:color="auto" w:fill="FFFFFF"/>
              </w:rPr>
              <w:t> </w:t>
            </w:r>
            <w:r w:rsidRPr="00CC6E6F">
              <w:rPr>
                <w:rStyle w:val="ref-vol"/>
                <w:rFonts w:ascii="Arial" w:hAnsi="Arial" w:cs="Arial"/>
                <w:color w:val="000000" w:themeColor="text1"/>
                <w:shd w:val="clear" w:color="auto" w:fill="FFFFFF"/>
              </w:rPr>
              <w:t>58</w:t>
            </w:r>
            <w:r w:rsidRPr="00CC6E6F">
              <w:rPr>
                <w:rFonts w:ascii="Arial" w:hAnsi="Arial" w:cs="Arial"/>
                <w:color w:val="000000" w:themeColor="text1"/>
                <w:shd w:val="clear" w:color="auto" w:fill="FFFFFF"/>
              </w:rPr>
              <w:t>:1348–1357.</w:t>
            </w:r>
          </w:p>
          <w:p w14:paraId="751D67C6"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1C0357DC" w14:textId="77777777" w:rsidTr="00CC6E6F">
        <w:trPr>
          <w:trHeight w:val="600"/>
          <w:jc w:val="center"/>
        </w:trPr>
        <w:tc>
          <w:tcPr>
            <w:tcW w:w="9384" w:type="dxa"/>
            <w:shd w:val="clear" w:color="auto" w:fill="auto"/>
            <w:vAlign w:val="center"/>
          </w:tcPr>
          <w:p w14:paraId="4ED700B8"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Taneja</w:t>
            </w:r>
            <w:proofErr w:type="spellEnd"/>
            <w:r w:rsidRPr="00CC6E6F">
              <w:rPr>
                <w:rFonts w:ascii="Arial" w:eastAsia="Times New Roman" w:hAnsi="Arial" w:cs="Arial"/>
                <w:color w:val="000000" w:themeColor="text1"/>
                <w:lang w:eastAsia="en-PH"/>
              </w:rPr>
              <w:t xml:space="preserve"> VR (2003). Socio-Philosophical Approach to Education. New Delhi: Atlantic Publishers and distributors.</w:t>
            </w:r>
          </w:p>
          <w:p w14:paraId="2943759A"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5B3E8F7A" w14:textId="77777777" w:rsidTr="00CC6E6F">
        <w:trPr>
          <w:trHeight w:val="900"/>
          <w:jc w:val="center"/>
        </w:trPr>
        <w:tc>
          <w:tcPr>
            <w:tcW w:w="9384" w:type="dxa"/>
            <w:shd w:val="clear" w:color="auto" w:fill="auto"/>
            <w:vAlign w:val="center"/>
          </w:tcPr>
          <w:p w14:paraId="474E4E44"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proofErr w:type="spellStart"/>
            <w:r w:rsidRPr="00CC6E6F">
              <w:rPr>
                <w:rFonts w:ascii="Arial" w:eastAsia="Times New Roman" w:hAnsi="Arial" w:cs="Arial"/>
                <w:color w:val="000000" w:themeColor="text1"/>
                <w:lang w:eastAsia="en-PH"/>
              </w:rPr>
              <w:t>Tella</w:t>
            </w:r>
            <w:proofErr w:type="spellEnd"/>
            <w:r w:rsidRPr="00CC6E6F">
              <w:rPr>
                <w:rFonts w:ascii="Arial" w:eastAsia="Times New Roman" w:hAnsi="Arial" w:cs="Arial"/>
                <w:color w:val="000000" w:themeColor="text1"/>
                <w:lang w:eastAsia="en-PH"/>
              </w:rPr>
              <w:t>, A. (2007). The impact of motivation on student’s academic achievement and learning outcomes in mathematics among secondary school students in Nigeria. </w:t>
            </w:r>
            <w:r w:rsidRPr="00CC6E6F">
              <w:rPr>
                <w:rFonts w:ascii="Arial" w:eastAsia="Times New Roman" w:hAnsi="Arial" w:cs="Arial"/>
                <w:i/>
                <w:iCs/>
                <w:color w:val="000000" w:themeColor="text1"/>
                <w:lang w:eastAsia="en-PH"/>
              </w:rPr>
              <w:t>Eurasia Journal of Mathematics, Science, &amp; Technology Education</w:t>
            </w:r>
            <w:r w:rsidRPr="00CC6E6F">
              <w:rPr>
                <w:rFonts w:ascii="Arial" w:eastAsia="Times New Roman" w:hAnsi="Arial" w:cs="Arial"/>
                <w:color w:val="000000" w:themeColor="text1"/>
                <w:lang w:eastAsia="en-PH"/>
              </w:rPr>
              <w:t>, Vol. 3 (2): 149-156.</w:t>
            </w:r>
          </w:p>
          <w:p w14:paraId="221D5B26" w14:textId="77777777" w:rsidR="00193FDB" w:rsidRPr="00CC6E6F" w:rsidRDefault="00193FDB" w:rsidP="00C87A41">
            <w:pPr>
              <w:spacing w:after="0" w:line="240" w:lineRule="auto"/>
              <w:jc w:val="both"/>
              <w:rPr>
                <w:rFonts w:ascii="Arial" w:eastAsia="Times New Roman" w:hAnsi="Arial" w:cs="Arial"/>
                <w:color w:val="000000" w:themeColor="text1"/>
                <w:lang w:eastAsia="en-PH"/>
              </w:rPr>
            </w:pPr>
          </w:p>
        </w:tc>
      </w:tr>
      <w:tr w:rsidR="00CC6E6F" w:rsidRPr="00CC6E6F" w14:paraId="72ABE36C" w14:textId="77777777" w:rsidTr="00CC6E6F">
        <w:trPr>
          <w:trHeight w:val="737"/>
          <w:jc w:val="center"/>
        </w:trPr>
        <w:tc>
          <w:tcPr>
            <w:tcW w:w="9384" w:type="dxa"/>
            <w:shd w:val="clear" w:color="auto" w:fill="auto"/>
          </w:tcPr>
          <w:p w14:paraId="65511552" w14:textId="66FAF925" w:rsidR="00CC6E6F" w:rsidRPr="00CC6E6F" w:rsidRDefault="00CC6E6F" w:rsidP="004F37AE">
            <w:pPr>
              <w:spacing w:after="0" w:line="240" w:lineRule="auto"/>
              <w:jc w:val="both"/>
              <w:rPr>
                <w:rFonts w:ascii="Arial" w:eastAsia="Times New Roman" w:hAnsi="Arial" w:cs="Arial"/>
                <w:color w:val="000000" w:themeColor="text1"/>
                <w:lang w:eastAsia="en-PH"/>
              </w:rPr>
            </w:pPr>
            <w:proofErr w:type="spellStart"/>
            <w:r w:rsidRPr="004F37AE">
              <w:rPr>
                <w:rFonts w:ascii="Arial" w:hAnsi="Arial" w:cs="Arial"/>
                <w:color w:val="000000"/>
                <w:highlight w:val="yellow"/>
                <w:shd w:val="clear" w:color="auto" w:fill="FFFFFF"/>
              </w:rPr>
              <w:t>Tus</w:t>
            </w:r>
            <w:proofErr w:type="spellEnd"/>
            <w:r w:rsidRPr="004F37AE">
              <w:rPr>
                <w:rFonts w:ascii="Arial" w:hAnsi="Arial" w:cs="Arial"/>
                <w:color w:val="000000"/>
                <w:highlight w:val="yellow"/>
                <w:shd w:val="clear" w:color="auto" w:fill="FFFFFF"/>
              </w:rPr>
              <w:t>, J, et.al. (2020)The Learners’ Study Habits and Its Relatio</w:t>
            </w:r>
            <w:r w:rsidR="00221D68">
              <w:rPr>
                <w:rFonts w:ascii="Arial" w:hAnsi="Arial" w:cs="Arial"/>
                <w:color w:val="000000"/>
                <w:highlight w:val="yellow"/>
                <w:shd w:val="clear" w:color="auto" w:fill="FFFFFF"/>
              </w:rPr>
              <w:t>n on Their Academic Performance</w:t>
            </w:r>
            <w:r w:rsidRPr="004F37AE">
              <w:rPr>
                <w:rFonts w:ascii="Arial" w:hAnsi="Arial" w:cs="Arial"/>
                <w:color w:val="000000"/>
                <w:highlight w:val="yellow"/>
                <w:shd w:val="clear" w:color="auto" w:fill="FFFFFF"/>
              </w:rPr>
              <w:t>, International Journal of All Writings, Vol. 2, Issue 6, pp. 1-19.</w:t>
            </w:r>
          </w:p>
        </w:tc>
      </w:tr>
      <w:tr w:rsidR="00CC6E6F" w:rsidRPr="00CC6E6F" w14:paraId="1D4727B8" w14:textId="77777777" w:rsidTr="00CC6E6F">
        <w:trPr>
          <w:trHeight w:val="300"/>
          <w:jc w:val="center"/>
        </w:trPr>
        <w:tc>
          <w:tcPr>
            <w:tcW w:w="9384" w:type="dxa"/>
            <w:shd w:val="clear" w:color="auto" w:fill="auto"/>
            <w:vAlign w:val="center"/>
          </w:tcPr>
          <w:p w14:paraId="0A1330E3" w14:textId="77777777" w:rsidR="00193FDB" w:rsidRPr="00CC6E6F" w:rsidRDefault="009C705E" w:rsidP="00C87A41">
            <w:pPr>
              <w:spacing w:after="0" w:line="240" w:lineRule="auto"/>
              <w:jc w:val="both"/>
              <w:rPr>
                <w:rFonts w:ascii="Arial" w:eastAsia="Times New Roman" w:hAnsi="Arial" w:cs="Arial"/>
                <w:color w:val="000000" w:themeColor="text1"/>
                <w:lang w:eastAsia="en-PH"/>
              </w:rPr>
            </w:pPr>
            <w:r w:rsidRPr="00CC6E6F">
              <w:rPr>
                <w:rFonts w:ascii="Arial" w:eastAsia="Times New Roman" w:hAnsi="Arial" w:cs="Arial"/>
                <w:color w:val="000000" w:themeColor="text1"/>
                <w:lang w:eastAsia="en-PH"/>
              </w:rPr>
              <w:t>Yang, Yang (2011). A Q factor analysis of college undergraduate students’ study behavior</w:t>
            </w:r>
          </w:p>
        </w:tc>
      </w:tr>
    </w:tbl>
    <w:p w14:paraId="4DCB7A9C" w14:textId="77777777" w:rsidR="00193FDB" w:rsidRPr="00CC6E6F" w:rsidRDefault="00193FDB" w:rsidP="006F4A31">
      <w:pPr>
        <w:spacing w:after="0" w:line="240" w:lineRule="auto"/>
        <w:rPr>
          <w:rFonts w:ascii="Arial" w:hAnsi="Arial" w:cs="Arial"/>
          <w:color w:val="000000" w:themeColor="text1"/>
        </w:rPr>
      </w:pPr>
    </w:p>
    <w:p w14:paraId="122B986D" w14:textId="77777777" w:rsidR="006F4A31" w:rsidRPr="00CC6E6F" w:rsidRDefault="006F4A31">
      <w:pPr>
        <w:spacing w:after="0" w:line="240" w:lineRule="auto"/>
        <w:rPr>
          <w:rFonts w:ascii="Arial" w:hAnsi="Arial" w:cs="Arial"/>
          <w:color w:val="000000" w:themeColor="text1"/>
        </w:rPr>
      </w:pPr>
    </w:p>
    <w:sectPr w:rsidR="006F4A31" w:rsidRPr="00CC6E6F" w:rsidSect="008B26B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649F5" w14:textId="77777777" w:rsidR="00A714F8" w:rsidRDefault="00A714F8">
      <w:pPr>
        <w:spacing w:after="0" w:line="240" w:lineRule="auto"/>
      </w:pPr>
      <w:r>
        <w:separator/>
      </w:r>
    </w:p>
  </w:endnote>
  <w:endnote w:type="continuationSeparator" w:id="0">
    <w:p w14:paraId="03EFDAA5" w14:textId="77777777" w:rsidR="00A714F8" w:rsidRDefault="00A7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D819" w14:textId="77777777" w:rsidR="00CC6E6F" w:rsidRDefault="00CC6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9C53E" w14:textId="77777777" w:rsidR="00CC6E6F" w:rsidRDefault="00CC6E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CA9F" w14:textId="77777777" w:rsidR="00CC6E6F" w:rsidRDefault="00CC6E6F">
    <w:pPr>
      <w:pStyle w:val="Footer"/>
      <w:rPr>
        <w:rFonts w:ascii="Arial Narrow" w:hAnsi="Arial Narrow"/>
        <w:sz w:val="20"/>
      </w:rPr>
    </w:pPr>
    <w:r>
      <w:rPr>
        <w:noProof/>
        <w:lang w:val="en-US"/>
      </w:rPr>
      <mc:AlternateContent>
        <mc:Choice Requires="wps">
          <w:drawing>
            <wp:anchor distT="0" distB="0" distL="114300" distR="114300" simplePos="0" relativeHeight="251658240" behindDoc="1" locked="0" layoutInCell="1" allowOverlap="1" wp14:anchorId="4FC84BE9" wp14:editId="52151B16">
              <wp:simplePos x="0" y="0"/>
              <wp:positionH relativeFrom="column">
                <wp:posOffset>-4445</wp:posOffset>
              </wp:positionH>
              <wp:positionV relativeFrom="paragraph">
                <wp:posOffset>-52705</wp:posOffset>
              </wp:positionV>
              <wp:extent cx="3296285" cy="635"/>
              <wp:effectExtent l="1270" t="635" r="635" b="1270"/>
              <wp:wrapNone/>
              <wp:docPr id="3" name="Straight Arrow Connector 3"/>
              <wp:cNvGraphicFramePr/>
              <a:graphic xmlns:a="http://schemas.openxmlformats.org/drawingml/2006/main">
                <a:graphicData uri="http://schemas.microsoft.com/office/word/2010/wordprocessingShape">
                  <wps:wsp>
                    <wps:cNvCnPr/>
                    <wps:spPr>
                      <a:xfrm>
                        <a:off x="0" y="0"/>
                        <a:ext cx="329616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707F36" id="_x0000_t32" coordsize="21600,21600" o:spt="32" o:oned="t" path="m,l21600,21600e" filled="f">
              <v:path arrowok="t" fillok="f" o:connecttype="none"/>
              <o:lock v:ext="edit" shapetype="t"/>
            </v:shapetype>
            <v:shape id="Straight Arrow Connector 3" o:spid="_x0000_s1026" type="#_x0000_t32" style="position:absolute;margin-left:-.35pt;margin-top:-4.15pt;width:259.55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" strokeweight="0"/>
          </w:pict>
        </mc:Fallback>
      </mc:AlternateContent>
    </w:r>
    <w:r>
      <w:rPr>
        <w:rFonts w:ascii="Arial Narrow" w:hAnsi="Arial Narrow"/>
        <w:sz w:val="20"/>
      </w:rPr>
      <w:t>Study Habits of Academic Scholars by Alejandro L. Giray, Jr.</w:t>
    </w:r>
  </w:p>
  <w:p w14:paraId="109A281B" w14:textId="77777777" w:rsidR="00CC6E6F" w:rsidRDefault="00CC6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A6864" w14:textId="77777777" w:rsidR="00A714F8" w:rsidRDefault="00A714F8">
      <w:pPr>
        <w:spacing w:after="0" w:line="240" w:lineRule="auto"/>
      </w:pPr>
      <w:r>
        <w:separator/>
      </w:r>
    </w:p>
  </w:footnote>
  <w:footnote w:type="continuationSeparator" w:id="0">
    <w:p w14:paraId="1A25926C" w14:textId="77777777" w:rsidR="00A714F8" w:rsidRDefault="00A71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3007E" w14:textId="3AE25BA5" w:rsidR="00CC6E6F" w:rsidRDefault="00CC6E6F">
    <w:pPr>
      <w:pStyle w:val="Header"/>
    </w:pPr>
    <w:r>
      <w:rPr>
        <w:noProof/>
      </w:rPr>
      <w:pict w14:anchorId="2449B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1360" o:spid="_x0000_s2050"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C5666" w14:textId="1D4ABDF7" w:rsidR="00CC6E6F" w:rsidRDefault="00CC6E6F">
    <w:pPr>
      <w:pStyle w:val="Header"/>
      <w:jc w:val="right"/>
    </w:pPr>
    <w:r>
      <w:rPr>
        <w:noProof/>
      </w:rPr>
      <w:pict w14:anchorId="79431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1361" o:spid="_x0000_s2051" type="#_x0000_t136" style="position:absolute;left:0;text-align:left;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608560252"/>
        <w:docPartObj>
          <w:docPartGallery w:val="Page Numbers (Top of Page)"/>
          <w:docPartUnique/>
        </w:docPartObj>
      </w:sdtPr>
      <w:sdtContent>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sidR="00160298">
          <w:rPr>
            <w:rFonts w:ascii="Arial Narrow" w:hAnsi="Arial Narrow"/>
            <w:noProof/>
          </w:rPr>
          <w:t>15</w:t>
        </w:r>
        <w:r>
          <w:rPr>
            <w:rFonts w:ascii="Arial Narrow" w:hAnsi="Arial Narrow"/>
          </w:rPr>
          <w:fldChar w:fldCharType="end"/>
        </w:r>
      </w:sdtContent>
    </w:sdt>
  </w:p>
  <w:p w14:paraId="390B5B20" w14:textId="77777777" w:rsidR="00CC6E6F" w:rsidRDefault="00CC6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A8275" w14:textId="658562CB" w:rsidR="00CC6E6F" w:rsidRDefault="00CC6E6F">
    <w:pPr>
      <w:pStyle w:val="Header"/>
      <w:jc w:val="right"/>
    </w:pPr>
    <w:r>
      <w:rPr>
        <w:noProof/>
      </w:rPr>
      <w:pict w14:anchorId="69B1C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1359" o:spid="_x0000_s2049" type="#_x0000_t136" style="position:absolute;left:0;text-align:left;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2093538857"/>
      <w:docPartObj>
        <w:docPartGallery w:val="Page Numbers (Top of Page)"/>
        <w:docPartUnique/>
      </w:docPartObj>
    </w:sdtPr>
    <w:sdtContent>
      <w:p w14:paraId="5A1E2FAA" w14:textId="77777777" w:rsidR="00CC6E6F" w:rsidRDefault="00CC6E6F">
        <w:pPr>
          <w:pStyle w:val="Header"/>
          <w:jc w:val="right"/>
        </w:pP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Pr>
            <w:rFonts w:ascii="Arial Narrow" w:hAnsi="Arial Narrow"/>
          </w:rPr>
          <w:t>14</w:t>
        </w:r>
        <w:r>
          <w:rPr>
            <w:rFonts w:ascii="Arial Narrow" w:hAnsi="Arial Narrow"/>
          </w:rPr>
          <w:fldChar w:fldCharType="end"/>
        </w:r>
      </w:p>
    </w:sdtContent>
  </w:sdt>
  <w:p w14:paraId="731B9BE4" w14:textId="77777777" w:rsidR="00CC6E6F" w:rsidRDefault="00CC6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295F"/>
    <w:multiLevelType w:val="multilevel"/>
    <w:tmpl w:val="A6744E4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nsid w:val="4BD6252D"/>
    <w:multiLevelType w:val="hybridMultilevel"/>
    <w:tmpl w:val="6026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3693C"/>
    <w:multiLevelType w:val="multilevel"/>
    <w:tmpl w:val="D618F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DB"/>
    <w:rsid w:val="000E153F"/>
    <w:rsid w:val="00160298"/>
    <w:rsid w:val="00193FDB"/>
    <w:rsid w:val="00197CF2"/>
    <w:rsid w:val="00221D68"/>
    <w:rsid w:val="002C6E58"/>
    <w:rsid w:val="00324586"/>
    <w:rsid w:val="003D467D"/>
    <w:rsid w:val="00402C8B"/>
    <w:rsid w:val="004250B0"/>
    <w:rsid w:val="00436083"/>
    <w:rsid w:val="004625A5"/>
    <w:rsid w:val="00495D72"/>
    <w:rsid w:val="004D6501"/>
    <w:rsid w:val="004F37AE"/>
    <w:rsid w:val="00511EEE"/>
    <w:rsid w:val="005138EE"/>
    <w:rsid w:val="00525F57"/>
    <w:rsid w:val="00593BA4"/>
    <w:rsid w:val="006017B3"/>
    <w:rsid w:val="0062535D"/>
    <w:rsid w:val="006A08BE"/>
    <w:rsid w:val="006F4A31"/>
    <w:rsid w:val="00777BBE"/>
    <w:rsid w:val="007D2105"/>
    <w:rsid w:val="00893F89"/>
    <w:rsid w:val="008A0107"/>
    <w:rsid w:val="008B26BF"/>
    <w:rsid w:val="008C2074"/>
    <w:rsid w:val="008C6251"/>
    <w:rsid w:val="00981AD3"/>
    <w:rsid w:val="009C705E"/>
    <w:rsid w:val="009E3679"/>
    <w:rsid w:val="00A16471"/>
    <w:rsid w:val="00A714F8"/>
    <w:rsid w:val="00A82CE5"/>
    <w:rsid w:val="00A969C0"/>
    <w:rsid w:val="00B35B21"/>
    <w:rsid w:val="00B82ED1"/>
    <w:rsid w:val="00C87A41"/>
    <w:rsid w:val="00CB00E2"/>
    <w:rsid w:val="00CC6E6F"/>
    <w:rsid w:val="00D17F17"/>
    <w:rsid w:val="00D21FA3"/>
    <w:rsid w:val="00D742DA"/>
    <w:rsid w:val="00ED30E9"/>
  </w:rsids>
  <m:mathPr>
    <m:mathFont m:val="Cambria Math"/>
    <m:brkBin m:val="before"/>
    <m:brkBinSub m:val="--"/>
    <m:smallFrac m:val="0"/>
    <m:dispDef/>
    <m:lMargin m:val="0"/>
    <m:rMargin m:val="0"/>
    <m:defJc m:val="centerGroup"/>
    <m:wrapIndent m:val="1440"/>
    <m:intLim m:val="subSup"/>
    <m:naryLim m:val="undOvr"/>
  </m:mathPr>
  <w:themeFontLang w:val="en-PH"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0F20CC"/>
  <w15:docId w15:val="{6736DC92-6B7D-41CA-A65A-02873AE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D82"/>
    <w:rPr>
      <w:color w:val="0000FF" w:themeColor="hyperlink"/>
      <w:u w:val="single"/>
    </w:rPr>
  </w:style>
  <w:style w:type="character" w:customStyle="1" w:styleId="HeaderChar">
    <w:name w:val="Header Char"/>
    <w:basedOn w:val="DefaultParagraphFont"/>
    <w:link w:val="Header"/>
    <w:uiPriority w:val="99"/>
    <w:qFormat/>
    <w:rsid w:val="002812AE"/>
  </w:style>
  <w:style w:type="character" w:customStyle="1" w:styleId="FooterChar">
    <w:name w:val="Footer Char"/>
    <w:basedOn w:val="DefaultParagraphFont"/>
    <w:link w:val="Footer"/>
    <w:uiPriority w:val="99"/>
    <w:qFormat/>
    <w:rsid w:val="002812AE"/>
  </w:style>
  <w:style w:type="character" w:customStyle="1" w:styleId="BalloonTextChar">
    <w:name w:val="Balloon Text Char"/>
    <w:basedOn w:val="DefaultParagraphFont"/>
    <w:link w:val="BalloonText"/>
    <w:uiPriority w:val="99"/>
    <w:semiHidden/>
    <w:qFormat/>
    <w:rsid w:val="002812AE"/>
    <w:rPr>
      <w:rFonts w:ascii="Tahoma" w:hAnsi="Tahoma" w:cs="Tahoma"/>
      <w:sz w:val="16"/>
      <w:szCs w:val="16"/>
    </w:rPr>
  </w:style>
  <w:style w:type="character" w:customStyle="1" w:styleId="apple-converted-space">
    <w:name w:val="apple-converted-space"/>
    <w:basedOn w:val="DefaultParagraphFont"/>
    <w:qFormat/>
    <w:rsid w:val="0033433E"/>
  </w:style>
  <w:style w:type="character" w:customStyle="1" w:styleId="ref-journal">
    <w:name w:val="ref-journal"/>
    <w:basedOn w:val="DefaultParagraphFont"/>
    <w:qFormat/>
    <w:rsid w:val="00A73470"/>
  </w:style>
  <w:style w:type="character" w:customStyle="1" w:styleId="ref-vol">
    <w:name w:val="ref-vol"/>
    <w:basedOn w:val="DefaultParagraphFont"/>
    <w:qFormat/>
    <w:rsid w:val="00A73470"/>
  </w:style>
  <w:style w:type="character" w:customStyle="1" w:styleId="NumberingSymbols">
    <w:name w:val="Numbering Symbols"/>
    <w:qFormat/>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D66F0B"/>
    <w:rPr>
      <w:rFonts w:ascii="Times New Roman" w:eastAsia="Calibri" w:hAnsi="Times New Roman" w:cs="Times New Roman"/>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812AE"/>
    <w:pPr>
      <w:tabs>
        <w:tab w:val="center" w:pos="4680"/>
        <w:tab w:val="right" w:pos="9360"/>
      </w:tabs>
      <w:spacing w:after="0" w:line="240" w:lineRule="auto"/>
    </w:pPr>
  </w:style>
  <w:style w:type="paragraph" w:styleId="Footer">
    <w:name w:val="footer"/>
    <w:basedOn w:val="Normal"/>
    <w:link w:val="FooterChar"/>
    <w:uiPriority w:val="99"/>
    <w:unhideWhenUsed/>
    <w:rsid w:val="002812AE"/>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2812AE"/>
    <w:pPr>
      <w:spacing w:after="0" w:line="240" w:lineRule="auto"/>
    </w:pPr>
    <w:rPr>
      <w:rFonts w:ascii="Tahoma" w:hAnsi="Tahoma" w:cs="Tahoma"/>
      <w:sz w:val="16"/>
      <w:szCs w:val="16"/>
    </w:rPr>
  </w:style>
  <w:style w:type="table" w:styleId="TableGrid">
    <w:name w:val="Table Grid"/>
    <w:basedOn w:val="TableNormal"/>
    <w:uiPriority w:val="59"/>
    <w:rsid w:val="00B96DEB"/>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D30E9"/>
    <w:rPr>
      <w:color w:val="605E5C"/>
      <w:shd w:val="clear" w:color="auto" w:fill="E1DFDD"/>
    </w:rPr>
  </w:style>
  <w:style w:type="paragraph" w:styleId="ListParagraph">
    <w:name w:val="List Paragraph"/>
    <w:basedOn w:val="Normal"/>
    <w:uiPriority w:val="34"/>
    <w:qFormat/>
    <w:rsid w:val="00495D72"/>
    <w:pPr>
      <w:ind w:left="720"/>
      <w:contextualSpacing/>
    </w:pPr>
  </w:style>
  <w:style w:type="character" w:customStyle="1" w:styleId="relative">
    <w:name w:val="relative"/>
    <w:basedOn w:val="DefaultParagraphFont"/>
    <w:rsid w:val="00981AD3"/>
  </w:style>
  <w:style w:type="character" w:styleId="HTMLCite">
    <w:name w:val="HTML Cite"/>
    <w:basedOn w:val="DefaultParagraphFont"/>
    <w:uiPriority w:val="99"/>
    <w:semiHidden/>
    <w:unhideWhenUsed/>
    <w:rsid w:val="00511EEE"/>
    <w:rPr>
      <w:i/>
      <w:iCs/>
    </w:rPr>
  </w:style>
  <w:style w:type="character" w:styleId="Emphasis">
    <w:name w:val="Emphasis"/>
    <w:basedOn w:val="DefaultParagraphFont"/>
    <w:uiPriority w:val="20"/>
    <w:qFormat/>
    <w:rsid w:val="008C2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ric.ed.gov/PDFS/ED4093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aie.asu.edu/v30/V30S3stu.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83412-ECE7-466D-84D8-81BE6BC1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6519</Words>
  <Characters>37162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Aleh</dc:creator>
  <dc:description/>
  <cp:lastModifiedBy>UEPLLHS</cp:lastModifiedBy>
  <cp:revision>60</cp:revision>
  <dcterms:created xsi:type="dcterms:W3CDTF">2025-03-18T03:46:00Z</dcterms:created>
  <dcterms:modified xsi:type="dcterms:W3CDTF">2025-03-21T03:33:00Z</dcterms:modified>
  <dc:language>en-PH</dc:language>
</cp:coreProperties>
</file>