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853" w:rsidRDefault="00F82A75">
      <w:pPr>
        <w:widowControl w:val="0"/>
        <w:pBdr>
          <w:top w:val="nil"/>
          <w:left w:val="nil"/>
          <w:bottom w:val="nil"/>
          <w:right w:val="nil"/>
          <w:between w:val="nil"/>
        </w:pBdr>
        <w:spacing w:line="276" w:lineRule="auto"/>
      </w:pPr>
      <w:r>
        <w:pict w14:anchorId="103758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0pt;height:50pt;z-index:251655168;visibility:hidden">
            <o:lock v:ext="edit" selection="t"/>
          </v:shape>
        </w:pict>
      </w:r>
      <w:r>
        <w:pict w14:anchorId="3652F1AB">
          <v:shape id="_x0000_s1030" type="#_x0000_t136" style="position:absolute;margin-left:0;margin-top:0;width:50pt;height:50pt;z-index:251656192;visibility:hidden">
            <o:lock v:ext="edit" selection="t"/>
          </v:shape>
        </w:pict>
      </w:r>
      <w:r>
        <w:pict w14:anchorId="5FFFDF1B">
          <v:shape id="_x0000_s1029" type="#_x0000_t136" style="position:absolute;margin-left:0;margin-top:0;width:50pt;height:50pt;z-index:251657216;visibility:hidden">
            <o:lock v:ext="edit" selection="t"/>
          </v:shape>
        </w:pict>
      </w:r>
      <w:r>
        <w:pict w14:anchorId="1EE08B2A">
          <v:shape id="_x0000_s1028" type="#_x0000_t136" style="position:absolute;margin-left:0;margin-top:0;width:50pt;height:50pt;z-index:251658240;visibility:hidden">
            <o:lock v:ext="edit" selection="t"/>
          </v:shape>
        </w:pict>
      </w:r>
      <w:r>
        <w:pict w14:anchorId="7D44E03E">
          <v:shape id="_x0000_s1027" type="#_x0000_t136" style="position:absolute;margin-left:0;margin-top:0;width:50pt;height:50pt;z-index:251659264;visibility:hidden">
            <o:lock v:ext="edit" selection="t"/>
          </v:shape>
        </w:pict>
      </w:r>
      <w:r>
        <w:pict w14:anchorId="1241DAE5">
          <v:shape id="_x0000_s1026" type="#_x0000_t136" style="position:absolute;margin-left:0;margin-top:0;width:50pt;height:50pt;z-index:251660288;visibility:hidden">
            <o:lock v:ext="edit" selection="t"/>
          </v:shape>
        </w:pict>
      </w:r>
    </w:p>
    <w:p w:rsidR="00E66853" w:rsidRDefault="00E66853">
      <w:pPr>
        <w:pBdr>
          <w:top w:val="nil"/>
          <w:left w:val="nil"/>
          <w:bottom w:val="nil"/>
          <w:right w:val="nil"/>
          <w:between w:val="nil"/>
        </w:pBdr>
        <w:jc w:val="right"/>
        <w:rPr>
          <w:rFonts w:ascii="Arial" w:eastAsia="Arial" w:hAnsi="Arial" w:cs="Arial"/>
          <w:b/>
          <w:i/>
          <w:sz w:val="36"/>
          <w:szCs w:val="36"/>
          <w:u w:val="single"/>
        </w:rPr>
      </w:pPr>
    </w:p>
    <w:p w:rsidR="00E66853" w:rsidRDefault="00631D9B" w:rsidP="00631D9B">
      <w:pPr>
        <w:pBdr>
          <w:top w:val="nil"/>
          <w:left w:val="nil"/>
          <w:bottom w:val="nil"/>
          <w:right w:val="nil"/>
          <w:between w:val="nil"/>
        </w:pBdr>
        <w:rPr>
          <w:rFonts w:ascii="Arial" w:eastAsia="Arial" w:hAnsi="Arial" w:cs="Arial"/>
          <w:b/>
          <w:sz w:val="36"/>
          <w:szCs w:val="36"/>
        </w:rPr>
      </w:pPr>
      <w:r>
        <w:rPr>
          <w:rFonts w:ascii="Arial" w:eastAsia="Arial" w:hAnsi="Arial" w:cs="Arial"/>
          <w:b/>
          <w:sz w:val="36"/>
          <w:szCs w:val="36"/>
        </w:rPr>
        <w:t xml:space="preserve">Physicochemical analysis of the limnetic and littoral zones of lake </w:t>
      </w:r>
      <w:proofErr w:type="spellStart"/>
      <w:r>
        <w:rPr>
          <w:rFonts w:ascii="Arial" w:eastAsia="Arial" w:hAnsi="Arial" w:cs="Arial"/>
          <w:b/>
          <w:sz w:val="36"/>
          <w:szCs w:val="36"/>
        </w:rPr>
        <w:t>pinamaloy</w:t>
      </w:r>
      <w:proofErr w:type="spellEnd"/>
      <w:r>
        <w:rPr>
          <w:rFonts w:ascii="Arial" w:eastAsia="Arial" w:hAnsi="Arial" w:cs="Arial"/>
          <w:b/>
          <w:sz w:val="36"/>
          <w:szCs w:val="36"/>
        </w:rPr>
        <w:t xml:space="preserve">, don </w:t>
      </w:r>
      <w:proofErr w:type="spellStart"/>
      <w:r>
        <w:rPr>
          <w:rFonts w:ascii="Arial" w:eastAsia="Arial" w:hAnsi="Arial" w:cs="Arial"/>
          <w:b/>
          <w:sz w:val="36"/>
          <w:szCs w:val="36"/>
        </w:rPr>
        <w:t>carlos</w:t>
      </w:r>
      <w:proofErr w:type="spellEnd"/>
      <w:r>
        <w:rPr>
          <w:rFonts w:ascii="Arial" w:eastAsia="Arial" w:hAnsi="Arial" w:cs="Arial"/>
          <w:b/>
          <w:sz w:val="36"/>
          <w:szCs w:val="36"/>
        </w:rPr>
        <w:t xml:space="preserve">, </w:t>
      </w:r>
    </w:p>
    <w:p w:rsidR="00E66853" w:rsidRDefault="00631D9B" w:rsidP="00631D9B">
      <w:pPr>
        <w:pBdr>
          <w:top w:val="nil"/>
          <w:left w:val="nil"/>
          <w:bottom w:val="nil"/>
          <w:right w:val="nil"/>
          <w:between w:val="nil"/>
        </w:pBdr>
        <w:rPr>
          <w:rFonts w:ascii="Arial" w:eastAsia="Arial" w:hAnsi="Arial" w:cs="Arial"/>
          <w:b/>
          <w:sz w:val="36"/>
          <w:szCs w:val="36"/>
        </w:rPr>
      </w:pPr>
      <w:r>
        <w:rPr>
          <w:rFonts w:ascii="Arial" w:eastAsia="Arial" w:hAnsi="Arial" w:cs="Arial"/>
          <w:b/>
          <w:sz w:val="36"/>
          <w:szCs w:val="36"/>
        </w:rPr>
        <w:t xml:space="preserve">Bukidnon, </w:t>
      </w:r>
      <w:proofErr w:type="spellStart"/>
      <w:r>
        <w:rPr>
          <w:rFonts w:ascii="Arial" w:eastAsia="Arial" w:hAnsi="Arial" w:cs="Arial"/>
          <w:b/>
          <w:sz w:val="36"/>
          <w:szCs w:val="36"/>
        </w:rPr>
        <w:t>philippines</w:t>
      </w:r>
      <w:proofErr w:type="spellEnd"/>
    </w:p>
    <w:p w:rsidR="00E66853" w:rsidRDefault="00E66853">
      <w:pPr>
        <w:pBdr>
          <w:top w:val="nil"/>
          <w:left w:val="nil"/>
          <w:bottom w:val="nil"/>
          <w:right w:val="nil"/>
          <w:between w:val="nil"/>
        </w:pBdr>
        <w:jc w:val="both"/>
        <w:rPr>
          <w:rFonts w:ascii="Arial" w:eastAsia="Arial" w:hAnsi="Arial" w:cs="Arial"/>
          <w:color w:val="000000"/>
        </w:rPr>
      </w:pPr>
    </w:p>
    <w:p w:rsidR="00E66853" w:rsidRDefault="00E66853">
      <w:pPr>
        <w:pBdr>
          <w:top w:val="nil"/>
          <w:left w:val="nil"/>
          <w:bottom w:val="nil"/>
          <w:right w:val="nil"/>
          <w:between w:val="nil"/>
        </w:pBdr>
        <w:jc w:val="both"/>
        <w:rPr>
          <w:rFonts w:ascii="Arial" w:eastAsia="Arial" w:hAnsi="Arial" w:cs="Arial"/>
          <w:color w:val="000000"/>
        </w:rPr>
      </w:pPr>
    </w:p>
    <w:p w:rsidR="00E66853" w:rsidRDefault="00E66853">
      <w:pPr>
        <w:pBdr>
          <w:top w:val="nil"/>
          <w:left w:val="nil"/>
          <w:bottom w:val="nil"/>
          <w:right w:val="nil"/>
          <w:between w:val="nil"/>
        </w:pBdr>
        <w:jc w:val="both"/>
        <w:rPr>
          <w:rFonts w:ascii="Arial" w:eastAsia="Arial" w:hAnsi="Arial" w:cs="Arial"/>
          <w:color w:val="000000"/>
        </w:rPr>
      </w:pPr>
    </w:p>
    <w:p w:rsidR="00E66853" w:rsidRDefault="00E66853">
      <w:pPr>
        <w:pBdr>
          <w:top w:val="nil"/>
          <w:left w:val="nil"/>
          <w:bottom w:val="nil"/>
          <w:right w:val="nil"/>
          <w:between w:val="nil"/>
        </w:pBdr>
        <w:jc w:val="both"/>
        <w:rPr>
          <w:rFonts w:ascii="Arial" w:eastAsia="Arial" w:hAnsi="Arial" w:cs="Arial"/>
          <w:color w:val="000000"/>
        </w:rPr>
      </w:pPr>
    </w:p>
    <w:p w:rsidR="00E66853" w:rsidRDefault="00E66853">
      <w:pPr>
        <w:pBdr>
          <w:top w:val="nil"/>
          <w:left w:val="nil"/>
          <w:bottom w:val="nil"/>
          <w:right w:val="nil"/>
          <w:between w:val="nil"/>
        </w:pBdr>
        <w:jc w:val="both"/>
        <w:rPr>
          <w:rFonts w:ascii="Arial" w:eastAsia="Arial" w:hAnsi="Arial" w:cs="Arial"/>
          <w:color w:val="000000"/>
        </w:rPr>
      </w:pPr>
    </w:p>
    <w:p w:rsidR="00E66853" w:rsidRDefault="00E66853">
      <w:pPr>
        <w:pBdr>
          <w:top w:val="nil"/>
          <w:left w:val="nil"/>
          <w:bottom w:val="nil"/>
          <w:right w:val="nil"/>
          <w:between w:val="nil"/>
        </w:pBdr>
        <w:jc w:val="both"/>
        <w:rPr>
          <w:rFonts w:ascii="Arial" w:eastAsia="Arial" w:hAnsi="Arial" w:cs="Arial"/>
          <w:color w:val="000000"/>
        </w:rPr>
      </w:pPr>
    </w:p>
    <w:p w:rsidR="00E66853" w:rsidRDefault="00E66853">
      <w:pPr>
        <w:pBdr>
          <w:top w:val="nil"/>
          <w:left w:val="nil"/>
          <w:bottom w:val="nil"/>
          <w:right w:val="nil"/>
          <w:between w:val="nil"/>
        </w:pBdr>
        <w:jc w:val="both"/>
        <w:rPr>
          <w:rFonts w:ascii="Arial" w:eastAsia="Arial" w:hAnsi="Arial" w:cs="Arial"/>
          <w:color w:val="000000"/>
        </w:rPr>
      </w:pPr>
    </w:p>
    <w:p w:rsidR="00E66853" w:rsidRDefault="00E66853">
      <w:pPr>
        <w:pBdr>
          <w:top w:val="nil"/>
          <w:left w:val="nil"/>
          <w:bottom w:val="nil"/>
          <w:right w:val="nil"/>
          <w:between w:val="nil"/>
        </w:pBdr>
        <w:jc w:val="both"/>
        <w:rPr>
          <w:rFonts w:ascii="Arial" w:eastAsia="Arial" w:hAnsi="Arial" w:cs="Arial"/>
          <w:color w:val="000000"/>
        </w:rPr>
      </w:pPr>
    </w:p>
    <w:p w:rsidR="00E66853" w:rsidRDefault="00E66853">
      <w:pPr>
        <w:pBdr>
          <w:top w:val="nil"/>
          <w:left w:val="nil"/>
          <w:bottom w:val="nil"/>
          <w:right w:val="nil"/>
          <w:between w:val="nil"/>
        </w:pBdr>
        <w:jc w:val="both"/>
        <w:rPr>
          <w:rFonts w:ascii="Arial" w:eastAsia="Arial" w:hAnsi="Arial" w:cs="Arial"/>
          <w:color w:val="000000"/>
        </w:rPr>
      </w:pPr>
    </w:p>
    <w:p w:rsidR="00E66853" w:rsidRDefault="00E66853">
      <w:pPr>
        <w:pBdr>
          <w:top w:val="nil"/>
          <w:left w:val="nil"/>
          <w:bottom w:val="nil"/>
          <w:right w:val="nil"/>
          <w:between w:val="nil"/>
        </w:pBdr>
        <w:jc w:val="both"/>
        <w:rPr>
          <w:rFonts w:ascii="Arial" w:eastAsia="Arial" w:hAnsi="Arial" w:cs="Arial"/>
          <w:color w:val="000000"/>
        </w:rPr>
      </w:pPr>
    </w:p>
    <w:p w:rsidR="00E66853" w:rsidRDefault="00E66853">
      <w:pPr>
        <w:pBdr>
          <w:top w:val="nil"/>
          <w:left w:val="nil"/>
          <w:bottom w:val="nil"/>
          <w:right w:val="nil"/>
          <w:between w:val="nil"/>
        </w:pBdr>
        <w:jc w:val="both"/>
        <w:rPr>
          <w:rFonts w:ascii="Arial" w:eastAsia="Arial" w:hAnsi="Arial" w:cs="Arial"/>
          <w:color w:val="000000"/>
        </w:rPr>
      </w:pPr>
    </w:p>
    <w:p w:rsidR="00E66853" w:rsidRDefault="00F82A75">
      <w:pPr>
        <w:pBdr>
          <w:top w:val="nil"/>
          <w:left w:val="nil"/>
          <w:bottom w:val="nil"/>
          <w:right w:val="nil"/>
          <w:between w:val="nil"/>
        </w:pBdr>
        <w:jc w:val="both"/>
        <w:rPr>
          <w:rFonts w:ascii="Arial" w:eastAsia="Arial" w:hAnsi="Arial" w:cs="Arial"/>
          <w:color w:val="000000"/>
          <w:sz w:val="16"/>
          <w:szCs w:val="16"/>
        </w:rPr>
        <w:sectPr w:rsidR="00E66853">
          <w:headerReference w:type="even" r:id="rId7"/>
          <w:headerReference w:type="default" r:id="rId8"/>
          <w:footerReference w:type="even" r:id="rId9"/>
          <w:footerReference w:type="default" r:id="rId10"/>
          <w:headerReference w:type="first" r:id="rId11"/>
          <w:footerReference w:type="first" r:id="rId12"/>
          <w:pgSz w:w="12240" w:h="15840"/>
          <w:pgMar w:top="1440" w:right="2016" w:bottom="2016" w:left="2016" w:header="720" w:footer="1296" w:gutter="0"/>
          <w:pgNumType w:start="1"/>
          <w:cols w:space="720"/>
        </w:sectPr>
      </w:pPr>
      <w:r>
        <w:rPr>
          <w:rFonts w:ascii="Arial" w:eastAsia="Arial" w:hAnsi="Arial" w:cs="Arial"/>
          <w:color w:val="000000"/>
          <w:sz w:val="16"/>
          <w:szCs w:val="16"/>
        </w:rPr>
        <w:t>.</w:t>
      </w:r>
    </w:p>
    <w:p w:rsidR="00E66853" w:rsidRDefault="00F82A75">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ABSTRACT</w:t>
      </w:r>
    </w:p>
    <w:p w:rsidR="00E66853" w:rsidRDefault="00E66853">
      <w:pPr>
        <w:keepNext/>
        <w:pBdr>
          <w:top w:val="nil"/>
          <w:left w:val="nil"/>
          <w:bottom w:val="nil"/>
          <w:right w:val="nil"/>
          <w:between w:val="nil"/>
        </w:pBdr>
        <w:jc w:val="both"/>
        <w:rPr>
          <w:rFonts w:ascii="Arial" w:eastAsia="Arial" w:hAnsi="Arial" w:cs="Arial"/>
          <w:b/>
          <w:smallCaps/>
          <w:color w:val="000000"/>
          <w:sz w:val="22"/>
          <w:szCs w:val="22"/>
        </w:rPr>
      </w:pPr>
    </w:p>
    <w:tbl>
      <w:tblPr>
        <w:tblStyle w:val="a3"/>
        <w:tblW w:w="84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24"/>
      </w:tblGrid>
      <w:tr w:rsidR="00E66853">
        <w:trPr>
          <w:trHeight w:val="2910"/>
        </w:trPr>
        <w:tc>
          <w:tcPr>
            <w:tcW w:w="84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E66853" w:rsidRDefault="00F82A75">
            <w:pPr>
              <w:pBdr>
                <w:top w:val="nil"/>
                <w:left w:val="nil"/>
                <w:bottom w:val="nil"/>
                <w:right w:val="nil"/>
                <w:between w:val="nil"/>
              </w:pBdr>
              <w:jc w:val="both"/>
              <w:rPr>
                <w:rFonts w:ascii="Arial" w:eastAsia="Arial" w:hAnsi="Arial" w:cs="Arial"/>
              </w:rPr>
            </w:pPr>
            <w:r>
              <w:rPr>
                <w:rFonts w:ascii="Arial" w:eastAsia="Arial" w:hAnsi="Arial" w:cs="Arial"/>
              </w:rPr>
              <w:t xml:space="preserve">Lake </w:t>
            </w:r>
            <w:proofErr w:type="spellStart"/>
            <w:r>
              <w:rPr>
                <w:rFonts w:ascii="Arial" w:eastAsia="Arial" w:hAnsi="Arial" w:cs="Arial"/>
              </w:rPr>
              <w:t>Pinamaloy</w:t>
            </w:r>
            <w:proofErr w:type="spellEnd"/>
            <w:r>
              <w:rPr>
                <w:rFonts w:ascii="Arial" w:eastAsia="Arial" w:hAnsi="Arial" w:cs="Arial"/>
              </w:rPr>
              <w:t xml:space="preserve"> is an important freshwater resource in Bukidnon, Philippines, providing water for fishing, household use, and recreation. This study assessed its water quality by measuring temperature, pH, electrical conductivity (EC), total dissolved solid</w:t>
            </w:r>
            <w:r>
              <w:rPr>
                <w:rFonts w:ascii="Arial" w:eastAsia="Arial" w:hAnsi="Arial" w:cs="Arial"/>
              </w:rPr>
              <w:t>s (TDS), salinity, and turbidity at five sampling stations in both the limnetic and littoral zones. Water samples were collected and analyzed on-site using a multiparameter digital water quality tester and a turbidity meter. Most of the results—pH at 6.78,</w:t>
            </w:r>
            <w:r>
              <w:rPr>
                <w:rFonts w:ascii="Arial" w:eastAsia="Arial" w:hAnsi="Arial" w:cs="Arial"/>
              </w:rPr>
              <w:t xml:space="preserve"> EC at 61.13 µS/cm, TDS at 29.6 mg/L, and salinity at 30.33 mg/L—were within acceptable levels. However, turbidity had a high average of 20.08 NTU, which is above the recommended limit of 5 NTU and may affect aquatic life.</w:t>
            </w:r>
            <w:r>
              <w:rPr>
                <w:rFonts w:ascii="Arial" w:eastAsia="Arial" w:hAnsi="Arial" w:cs="Arial"/>
                <w:highlight w:val="yellow"/>
              </w:rPr>
              <w:t xml:space="preserve"> There were significant difference</w:t>
            </w:r>
            <w:r>
              <w:rPr>
                <w:rFonts w:ascii="Arial" w:eastAsia="Arial" w:hAnsi="Arial" w:cs="Arial"/>
                <w:highlight w:val="yellow"/>
              </w:rPr>
              <w:t>s (P &lt; 0.05)</w:t>
            </w:r>
            <w:r>
              <w:rPr>
                <w:rFonts w:ascii="Arial" w:eastAsia="Arial" w:hAnsi="Arial" w:cs="Arial"/>
              </w:rPr>
              <w:t xml:space="preserve"> in temperature, turbidity, and salinity between the sampling stations, which may be caused by natural conditions or human activities. These findings provide useful baseline information for future monitoring and lake management. It is recommended that futu</w:t>
            </w:r>
            <w:r>
              <w:rPr>
                <w:rFonts w:ascii="Arial" w:eastAsia="Arial" w:hAnsi="Arial" w:cs="Arial"/>
              </w:rPr>
              <w:t>re studies identify pollution sources through land use mapping and watershed analysis and</w:t>
            </w:r>
            <w:r>
              <w:rPr>
                <w:rFonts w:ascii="Arial" w:eastAsia="Arial" w:hAnsi="Arial" w:cs="Arial"/>
                <w:highlight w:val="yellow"/>
              </w:rPr>
              <w:t xml:space="preserve"> include other parameters such as total coliform count, dissolved oxygen, and biochemical oxygen demand, </w:t>
            </w:r>
            <w:r>
              <w:rPr>
                <w:rFonts w:ascii="Arial" w:eastAsia="Arial" w:hAnsi="Arial" w:cs="Arial"/>
              </w:rPr>
              <w:t>as well as biological indicators such as plankton or macroinve</w:t>
            </w:r>
            <w:r>
              <w:rPr>
                <w:rFonts w:ascii="Arial" w:eastAsia="Arial" w:hAnsi="Arial" w:cs="Arial"/>
              </w:rPr>
              <w:t>rtebrates to better understand the lake’s ecological condition.</w:t>
            </w:r>
          </w:p>
        </w:tc>
      </w:tr>
    </w:tbl>
    <w:p w:rsidR="00E66853" w:rsidRDefault="00E66853">
      <w:pPr>
        <w:pBdr>
          <w:top w:val="nil"/>
          <w:left w:val="nil"/>
          <w:bottom w:val="nil"/>
          <w:right w:val="nil"/>
          <w:between w:val="nil"/>
        </w:pBdr>
        <w:jc w:val="both"/>
        <w:rPr>
          <w:rFonts w:ascii="Arial" w:eastAsia="Arial" w:hAnsi="Arial" w:cs="Arial"/>
          <w:i/>
          <w:color w:val="000000"/>
        </w:rPr>
      </w:pPr>
    </w:p>
    <w:p w:rsidR="00E66853" w:rsidRDefault="00F82A75">
      <w:pPr>
        <w:pBdr>
          <w:top w:val="nil"/>
          <w:left w:val="nil"/>
          <w:bottom w:val="nil"/>
          <w:right w:val="nil"/>
          <w:between w:val="nil"/>
        </w:pBdr>
        <w:jc w:val="both"/>
        <w:rPr>
          <w:rFonts w:ascii="Arial" w:eastAsia="Arial" w:hAnsi="Arial" w:cs="Arial"/>
          <w:i/>
        </w:rPr>
      </w:pPr>
      <w:r w:rsidRPr="00993E37">
        <w:rPr>
          <w:rFonts w:ascii="Arial" w:eastAsia="Arial" w:hAnsi="Arial" w:cs="Arial"/>
          <w:b/>
          <w:i/>
          <w:color w:val="000000"/>
        </w:rPr>
        <w:t>Keywords:</w:t>
      </w:r>
      <w:r>
        <w:rPr>
          <w:rFonts w:ascii="Arial" w:eastAsia="Arial" w:hAnsi="Arial" w:cs="Arial"/>
          <w:i/>
          <w:color w:val="000000"/>
        </w:rPr>
        <w:t xml:space="preserve"> </w:t>
      </w:r>
      <w:r>
        <w:rPr>
          <w:rFonts w:ascii="Arial" w:eastAsia="Arial" w:hAnsi="Arial" w:cs="Arial"/>
          <w:i/>
        </w:rPr>
        <w:t xml:space="preserve">freshwater ecosystem, in-situ analysis, Lake </w:t>
      </w:r>
      <w:proofErr w:type="spellStart"/>
      <w:r>
        <w:rPr>
          <w:rFonts w:ascii="Arial" w:eastAsia="Arial" w:hAnsi="Arial" w:cs="Arial"/>
          <w:i/>
        </w:rPr>
        <w:t>Pinamaloy</w:t>
      </w:r>
      <w:proofErr w:type="spellEnd"/>
      <w:r>
        <w:rPr>
          <w:rFonts w:ascii="Arial" w:eastAsia="Arial" w:hAnsi="Arial" w:cs="Arial"/>
          <w:i/>
        </w:rPr>
        <w:t>, physicochemical parameters, water quality</w:t>
      </w:r>
    </w:p>
    <w:p w:rsidR="00E66853" w:rsidRDefault="00E66853">
      <w:pPr>
        <w:pBdr>
          <w:top w:val="nil"/>
          <w:left w:val="nil"/>
          <w:bottom w:val="nil"/>
          <w:right w:val="nil"/>
          <w:between w:val="nil"/>
        </w:pBdr>
        <w:jc w:val="both"/>
        <w:rPr>
          <w:rFonts w:ascii="Arial" w:eastAsia="Arial" w:hAnsi="Arial" w:cs="Arial"/>
          <w:i/>
        </w:rPr>
      </w:pPr>
    </w:p>
    <w:p w:rsidR="00E66853" w:rsidRDefault="00F82A75">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1. INTRODUCTION</w:t>
      </w:r>
    </w:p>
    <w:p w:rsidR="00E66853" w:rsidRDefault="00E66853">
      <w:pPr>
        <w:keepNext/>
        <w:pBdr>
          <w:top w:val="nil"/>
          <w:left w:val="nil"/>
          <w:bottom w:val="nil"/>
          <w:right w:val="nil"/>
          <w:between w:val="nil"/>
        </w:pBdr>
        <w:jc w:val="both"/>
        <w:rPr>
          <w:rFonts w:ascii="Arial" w:eastAsia="Arial" w:hAnsi="Arial" w:cs="Arial"/>
          <w:b/>
          <w:smallCaps/>
          <w:sz w:val="22"/>
          <w:szCs w:val="22"/>
        </w:rPr>
      </w:pPr>
    </w:p>
    <w:p w:rsidR="00E66853" w:rsidRDefault="00F82A75">
      <w:pPr>
        <w:jc w:val="both"/>
        <w:rPr>
          <w:highlight w:val="yellow"/>
        </w:rPr>
      </w:pPr>
      <w:r>
        <w:t xml:space="preserve">Lakes serve as critical freshwater resources for agriculture, industry, and biodiversity conservation (Cull, 2023). According to the United Nations Environment </w:t>
      </w:r>
      <w:proofErr w:type="spellStart"/>
      <w:r>
        <w:t>Programme</w:t>
      </w:r>
      <w:proofErr w:type="spellEnd"/>
      <w:r>
        <w:t xml:space="preserve"> (UNEP), lakes contain 90% of the planet’s surface freshwater, making them essential in</w:t>
      </w:r>
      <w:r>
        <w:t xml:space="preserve"> supporting wildlife, sustaining ecosystems, and meeting water demands across sectors (UNEP, 2022). However, growing human activities have contributed to the degradation of many lake systems, particularly in developing regions where pollution and overexplo</w:t>
      </w:r>
      <w:r>
        <w:t>itation of resources are common issues (</w:t>
      </w:r>
      <w:proofErr w:type="spellStart"/>
      <w:r>
        <w:t>Brillo</w:t>
      </w:r>
      <w:proofErr w:type="spellEnd"/>
      <w:r>
        <w:t xml:space="preserve">, 2015). </w:t>
      </w:r>
      <w:r>
        <w:rPr>
          <w:highlight w:val="yellow"/>
        </w:rPr>
        <w:t>Monitoring physicochemical parameters such as temperature, pH, turbidity, salinity, total dissolved solids (TDS), and electrical conductivity is important for evaluating water quality and ecological he</w:t>
      </w:r>
      <w:r>
        <w:rPr>
          <w:highlight w:val="yellow"/>
        </w:rPr>
        <w:t xml:space="preserve">alth. Assessing the physicochemical </w:t>
      </w:r>
      <w:r>
        <w:rPr>
          <w:highlight w:val="yellow"/>
        </w:rPr>
        <w:lastRenderedPageBreak/>
        <w:t>characteristics of lake water is important in evaluating its quality, ecological status, and suitability for different uses (</w:t>
      </w:r>
      <w:proofErr w:type="spellStart"/>
      <w:r>
        <w:rPr>
          <w:highlight w:val="yellow"/>
        </w:rPr>
        <w:t>Redoble</w:t>
      </w:r>
      <w:proofErr w:type="spellEnd"/>
      <w:r>
        <w:rPr>
          <w:highlight w:val="yellow"/>
        </w:rPr>
        <w:t xml:space="preserve"> et al., 2025).</w:t>
      </w:r>
    </w:p>
    <w:p w:rsidR="00E66853" w:rsidRDefault="00E66853">
      <w:pPr>
        <w:jc w:val="both"/>
      </w:pPr>
    </w:p>
    <w:p w:rsidR="00E66853" w:rsidRDefault="00F82A75">
      <w:pPr>
        <w:jc w:val="both"/>
      </w:pPr>
      <w:r>
        <w:t xml:space="preserve">Lake </w:t>
      </w:r>
      <w:proofErr w:type="spellStart"/>
      <w:r>
        <w:t>Pinamaloy</w:t>
      </w:r>
      <w:proofErr w:type="spellEnd"/>
      <w:r>
        <w:t>, located in Don Carlos, Bukidnon, is one of the major fr</w:t>
      </w:r>
      <w:r>
        <w:t>eshwater lakes in Mindanao, Philippines. It holds ecological, cultural, and economic significance for the surrounding communities. Despite its importance, there is limited research on its water quality, especially its physicochemical properties. Fluctuatio</w:t>
      </w:r>
      <w:r>
        <w:t>ns in temperature, pH, turbidity, salinity, total dissolved solids (TDS), and electrical conductivity can show signs of pollution or chemical contamination in freshwater systems. Elevated turbidity and TDS often result from surface runoff and sedimentation</w:t>
      </w:r>
      <w:r>
        <w:t>, while shifts in pH and conductivity are commonly linked to agricultural or industrial discharges (</w:t>
      </w:r>
      <w:proofErr w:type="spellStart"/>
      <w:r>
        <w:t>Palamuleni</w:t>
      </w:r>
      <w:proofErr w:type="spellEnd"/>
      <w:r>
        <w:t xml:space="preserve"> and </w:t>
      </w:r>
      <w:proofErr w:type="spellStart"/>
      <w:r>
        <w:t>Akoth</w:t>
      </w:r>
      <w:proofErr w:type="spellEnd"/>
      <w:r>
        <w:t>, 2015). In Lake Lanao, nutrient loading and poor waste management have led to significant changes in water quality (</w:t>
      </w:r>
      <w:proofErr w:type="spellStart"/>
      <w:r>
        <w:t>Angagao</w:t>
      </w:r>
      <w:proofErr w:type="spellEnd"/>
      <w:r>
        <w:t xml:space="preserve"> et al., 201</w:t>
      </w:r>
      <w:r>
        <w:t>7). Understanding parameters such as temperature, pH, turbidity, salinity, total dissolved solids (TDS), and electrical conductivity provides awareness into the lake’s ecological condition and the impact of anthropogenic activities.</w:t>
      </w:r>
    </w:p>
    <w:p w:rsidR="00E66853" w:rsidRDefault="00E66853">
      <w:pPr>
        <w:jc w:val="both"/>
      </w:pPr>
    </w:p>
    <w:p w:rsidR="00E66853" w:rsidRDefault="00F82A75">
      <w:pPr>
        <w:spacing w:before="240" w:after="240"/>
        <w:jc w:val="both"/>
      </w:pPr>
      <w:r>
        <w:rPr>
          <w:highlight w:val="yellow"/>
        </w:rPr>
        <w:t>Physicochemical parame</w:t>
      </w:r>
      <w:r>
        <w:rPr>
          <w:highlight w:val="yellow"/>
        </w:rPr>
        <w:t>ters are important for maintaining aquatic ecosystems balanced and productive. A case study on Dal Lake in Kashmir, India highlights the importance of regularly monitoring physicochemical properties to solve water quality problems, such as pollution from f</w:t>
      </w:r>
      <w:r>
        <w:rPr>
          <w:highlight w:val="yellow"/>
        </w:rPr>
        <w:t>arming and sewage, which harm the lake’s ecosystem (</w:t>
      </w:r>
      <w:proofErr w:type="spellStart"/>
      <w:r>
        <w:rPr>
          <w:highlight w:val="yellow"/>
        </w:rPr>
        <w:t>Azifa</w:t>
      </w:r>
      <w:proofErr w:type="spellEnd"/>
      <w:r>
        <w:rPr>
          <w:highlight w:val="yellow"/>
        </w:rPr>
        <w:t xml:space="preserve"> </w:t>
      </w:r>
      <w:proofErr w:type="spellStart"/>
      <w:r>
        <w:rPr>
          <w:highlight w:val="yellow"/>
        </w:rPr>
        <w:t>Parvaiz</w:t>
      </w:r>
      <w:proofErr w:type="spellEnd"/>
      <w:r>
        <w:rPr>
          <w:highlight w:val="yellow"/>
        </w:rPr>
        <w:t xml:space="preserve"> et al., 2024). Additionally, a study of lentic ecosystems in </w:t>
      </w:r>
      <w:proofErr w:type="spellStart"/>
      <w:r>
        <w:rPr>
          <w:highlight w:val="yellow"/>
        </w:rPr>
        <w:t>Aboh</w:t>
      </w:r>
      <w:proofErr w:type="spellEnd"/>
      <w:r>
        <w:rPr>
          <w:highlight w:val="yellow"/>
        </w:rPr>
        <w:t xml:space="preserve"> </w:t>
      </w:r>
      <w:proofErr w:type="spellStart"/>
      <w:r>
        <w:rPr>
          <w:highlight w:val="yellow"/>
        </w:rPr>
        <w:t>Mbaise</w:t>
      </w:r>
      <w:proofErr w:type="spellEnd"/>
      <w:r>
        <w:rPr>
          <w:highlight w:val="yellow"/>
        </w:rPr>
        <w:t>, Nigeria shows that monitoring water quality is important worldwide for the sustainable use and protection of freshwa</w:t>
      </w:r>
      <w:r>
        <w:rPr>
          <w:highlight w:val="yellow"/>
        </w:rPr>
        <w:t>ter resources (</w:t>
      </w:r>
      <w:proofErr w:type="spellStart"/>
      <w:r>
        <w:rPr>
          <w:highlight w:val="yellow"/>
        </w:rPr>
        <w:t>Mbachu</w:t>
      </w:r>
      <w:proofErr w:type="spellEnd"/>
      <w:r>
        <w:rPr>
          <w:highlight w:val="yellow"/>
        </w:rPr>
        <w:t xml:space="preserve"> et al., 2023).</w:t>
      </w:r>
      <w:r>
        <w:t xml:space="preserve"> Moreover, temperature and pH affect biological activities, such as metabolism and the availability of nutrients in the water. Turbidity affects light penetration, which impacts photosynthesis and the growth of aquatic v</w:t>
      </w:r>
      <w:r>
        <w:t xml:space="preserve">egetation. Salinity, total dissolved solids (TDS), and electrical conductivity show the concentration of dissolved ions and possible pollutants, showing the chemical condition of the </w:t>
      </w:r>
      <w:proofErr w:type="gramStart"/>
      <w:r>
        <w:t>water  (</w:t>
      </w:r>
      <w:proofErr w:type="spellStart"/>
      <w:proofErr w:type="gramEnd"/>
      <w:r>
        <w:t>Leiva-Tafur</w:t>
      </w:r>
      <w:proofErr w:type="spellEnd"/>
      <w:r>
        <w:t xml:space="preserve"> et al., 2022).  Shifts in these factors often show si</w:t>
      </w:r>
      <w:r>
        <w:t>gns of environmental stress due to pollution or human activities, this emphasizes the importance of regular assessments for the protection and sustainable management of freshwater systems (Nirmala et al., 2022).</w:t>
      </w:r>
    </w:p>
    <w:p w:rsidR="00E66853" w:rsidRDefault="00E66853">
      <w:pPr>
        <w:jc w:val="both"/>
      </w:pPr>
    </w:p>
    <w:p w:rsidR="00E66853" w:rsidRDefault="00F82A75">
      <w:pPr>
        <w:jc w:val="both"/>
      </w:pPr>
      <w:r>
        <w:t>Studies in similar freshwater bodies such a</w:t>
      </w:r>
      <w:r>
        <w:t xml:space="preserve">s </w:t>
      </w:r>
      <w:proofErr w:type="spellStart"/>
      <w:r>
        <w:t>Kalawaig</w:t>
      </w:r>
      <w:proofErr w:type="spellEnd"/>
      <w:r>
        <w:t xml:space="preserve"> Creek in Bukidnon, physicochemical analysis of </w:t>
      </w:r>
      <w:proofErr w:type="spellStart"/>
      <w:r>
        <w:t>Kalawaig</w:t>
      </w:r>
      <w:proofErr w:type="spellEnd"/>
      <w:r>
        <w:t xml:space="preserve"> Creek provided essential baseline data, examining parameters such as temperature, total dissolved solids, pH, dissolved oxygen, and total alkalinity to evaluate water conditions and environ</w:t>
      </w:r>
      <w:r>
        <w:t>mental health (</w:t>
      </w:r>
      <w:proofErr w:type="spellStart"/>
      <w:r>
        <w:t>Damasco</w:t>
      </w:r>
      <w:proofErr w:type="spellEnd"/>
      <w:r>
        <w:t xml:space="preserve"> et al., 2024). Additionally, limnological research on </w:t>
      </w:r>
      <w:proofErr w:type="spellStart"/>
      <w:r>
        <w:t>LakeWood</w:t>
      </w:r>
      <w:proofErr w:type="spellEnd"/>
      <w:r>
        <w:t xml:space="preserve"> examined stratification and water quality, emphasizing the role of such studies in understanding seasonal and ecological dynamics (</w:t>
      </w:r>
      <w:proofErr w:type="spellStart"/>
      <w:r>
        <w:t>Buarao</w:t>
      </w:r>
      <w:proofErr w:type="spellEnd"/>
      <w:r>
        <w:t>, 2021). Moreover, investigations</w:t>
      </w:r>
      <w:r>
        <w:t xml:space="preserve"> into molluscan fauna in lakes such as Lake Lakewood demonstrated how physicochemical conditions influence aquatic biodiversity and the distribution of sensitive species (</w:t>
      </w:r>
      <w:proofErr w:type="spellStart"/>
      <w:r>
        <w:t>Mahinay-Cardente</w:t>
      </w:r>
      <w:proofErr w:type="spellEnd"/>
      <w:r>
        <w:t xml:space="preserve"> et al., 2024). Despite the presence of comparable freshwater ecosyst</w:t>
      </w:r>
      <w:r>
        <w:t xml:space="preserve">ems in the region, Lake </w:t>
      </w:r>
      <w:proofErr w:type="spellStart"/>
      <w:r>
        <w:t>Pinamaloy</w:t>
      </w:r>
      <w:proofErr w:type="spellEnd"/>
      <w:r>
        <w:t xml:space="preserve"> has not been thoroughly studied.</w:t>
      </w:r>
    </w:p>
    <w:p w:rsidR="00E66853" w:rsidRDefault="00E66853">
      <w:pPr>
        <w:jc w:val="both"/>
      </w:pPr>
    </w:p>
    <w:p w:rsidR="00E66853" w:rsidRDefault="00F82A75">
      <w:pPr>
        <w:jc w:val="both"/>
      </w:pPr>
      <w:r>
        <w:t xml:space="preserve">This study aims to assess the physicochemical properties of the limnetic and littoral zones of Lake </w:t>
      </w:r>
      <w:proofErr w:type="spellStart"/>
      <w:r>
        <w:t>Pinamaloy</w:t>
      </w:r>
      <w:proofErr w:type="spellEnd"/>
      <w:r>
        <w:t xml:space="preserve"> by measuring key parameters: temperature, pH, turbidity, salinity, TDS, and el</w:t>
      </w:r>
      <w:r>
        <w:t xml:space="preserve">ectrical conductivity. By analyzing these parameters, the study seeks to establish baseline data that will aid in understanding the current water quality and its trends over time. The </w:t>
      </w:r>
      <w:r>
        <w:lastRenderedPageBreak/>
        <w:t>research will also identify potential sources of pollution or contaminat</w:t>
      </w:r>
      <w:r>
        <w:t>ion affecting the lake’s ecosystem.</w:t>
      </w:r>
    </w:p>
    <w:p w:rsidR="00E66853" w:rsidRDefault="00E66853">
      <w:pPr>
        <w:pBdr>
          <w:top w:val="nil"/>
          <w:left w:val="nil"/>
          <w:bottom w:val="nil"/>
          <w:right w:val="nil"/>
          <w:between w:val="nil"/>
        </w:pBdr>
        <w:jc w:val="both"/>
        <w:rPr>
          <w:rFonts w:ascii="Arial" w:eastAsia="Arial" w:hAnsi="Arial" w:cs="Arial"/>
        </w:rPr>
      </w:pPr>
    </w:p>
    <w:p w:rsidR="00E66853" w:rsidRDefault="00F82A75">
      <w:pPr>
        <w:keepNext/>
        <w:pBdr>
          <w:top w:val="nil"/>
          <w:left w:val="nil"/>
          <w:bottom w:val="nil"/>
          <w:right w:val="nil"/>
          <w:between w:val="nil"/>
        </w:pBdr>
        <w:jc w:val="both"/>
        <w:rPr>
          <w:rFonts w:ascii="Arial" w:eastAsia="Arial" w:hAnsi="Arial" w:cs="Arial"/>
          <w:b/>
          <w:smallCaps/>
          <w:sz w:val="24"/>
          <w:szCs w:val="24"/>
        </w:rPr>
      </w:pPr>
      <w:r>
        <w:rPr>
          <w:rFonts w:ascii="Arial" w:eastAsia="Arial" w:hAnsi="Arial" w:cs="Arial"/>
          <w:b/>
          <w:smallCaps/>
          <w:color w:val="000000"/>
          <w:sz w:val="24"/>
          <w:szCs w:val="24"/>
        </w:rPr>
        <w:t xml:space="preserve">2.  </w:t>
      </w:r>
      <w:r>
        <w:rPr>
          <w:rFonts w:ascii="Arial" w:eastAsia="Arial" w:hAnsi="Arial" w:cs="Arial"/>
          <w:b/>
          <w:smallCaps/>
          <w:sz w:val="24"/>
          <w:szCs w:val="24"/>
        </w:rPr>
        <w:t>Methodology</w:t>
      </w:r>
    </w:p>
    <w:p w:rsidR="00E66853" w:rsidRDefault="00E66853">
      <w:pPr>
        <w:keepNext/>
        <w:pBdr>
          <w:top w:val="nil"/>
          <w:left w:val="nil"/>
          <w:bottom w:val="nil"/>
          <w:right w:val="nil"/>
          <w:between w:val="nil"/>
        </w:pBdr>
        <w:jc w:val="both"/>
        <w:rPr>
          <w:rFonts w:ascii="Arial" w:eastAsia="Arial" w:hAnsi="Arial" w:cs="Arial"/>
          <w:b/>
          <w:smallCaps/>
          <w:sz w:val="22"/>
          <w:szCs w:val="22"/>
        </w:rPr>
      </w:pPr>
    </w:p>
    <w:p w:rsidR="00E66853" w:rsidRDefault="00F82A75">
      <w:pPr>
        <w:keepNext/>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2.1 Research design </w:t>
      </w:r>
    </w:p>
    <w:p w:rsidR="00E66853" w:rsidRDefault="00E66853">
      <w:pPr>
        <w:pBdr>
          <w:top w:val="nil"/>
          <w:left w:val="nil"/>
          <w:bottom w:val="nil"/>
          <w:right w:val="nil"/>
          <w:between w:val="nil"/>
        </w:pBdr>
        <w:jc w:val="both"/>
        <w:rPr>
          <w:rFonts w:ascii="Arial" w:eastAsia="Arial" w:hAnsi="Arial" w:cs="Arial"/>
        </w:rPr>
      </w:pPr>
    </w:p>
    <w:p w:rsidR="00E66853" w:rsidRDefault="00F82A75">
      <w:pPr>
        <w:pBdr>
          <w:top w:val="nil"/>
          <w:left w:val="nil"/>
          <w:bottom w:val="nil"/>
          <w:right w:val="nil"/>
          <w:between w:val="nil"/>
        </w:pBdr>
        <w:jc w:val="both"/>
        <w:rPr>
          <w:rFonts w:ascii="Arial" w:eastAsia="Arial" w:hAnsi="Arial" w:cs="Arial"/>
        </w:rPr>
      </w:pPr>
      <w:r>
        <w:rPr>
          <w:rFonts w:ascii="Arial" w:eastAsia="Arial" w:hAnsi="Arial" w:cs="Arial"/>
        </w:rPr>
        <w:t xml:space="preserve">This study used a quantitative descriptive research design to assess water quality in Lake </w:t>
      </w:r>
      <w:proofErr w:type="spellStart"/>
      <w:r>
        <w:rPr>
          <w:rFonts w:ascii="Arial" w:eastAsia="Arial" w:hAnsi="Arial" w:cs="Arial"/>
        </w:rPr>
        <w:t>Pinamaloy</w:t>
      </w:r>
      <w:proofErr w:type="spellEnd"/>
      <w:r>
        <w:rPr>
          <w:rFonts w:ascii="Arial" w:eastAsia="Arial" w:hAnsi="Arial" w:cs="Arial"/>
        </w:rPr>
        <w:t>. In situ measurements of temperature, pH, electrical conductivity (EC), total dissolved solids (TDS), salinity, and turbidity were taken from five sampling</w:t>
      </w:r>
      <w:r>
        <w:rPr>
          <w:rFonts w:ascii="Arial" w:eastAsia="Arial" w:hAnsi="Arial" w:cs="Arial"/>
        </w:rPr>
        <w:t xml:space="preserve"> stations in the limnetic and littoral zones. The independent variables were the </w:t>
      </w:r>
      <w:proofErr w:type="spellStart"/>
      <w:r>
        <w:rPr>
          <w:rFonts w:ascii="Arial" w:eastAsia="Arial" w:hAnsi="Arial" w:cs="Arial"/>
        </w:rPr>
        <w:t>physico</w:t>
      </w:r>
      <w:proofErr w:type="spellEnd"/>
      <w:r>
        <w:rPr>
          <w:rFonts w:ascii="Arial" w:eastAsia="Arial" w:hAnsi="Arial" w:cs="Arial"/>
        </w:rPr>
        <w:t>-chemical parameters, while the dependent variable was the water quality condition across the different stations. The study described the current water conditions and c</w:t>
      </w:r>
      <w:r>
        <w:rPr>
          <w:rFonts w:ascii="Arial" w:eastAsia="Arial" w:hAnsi="Arial" w:cs="Arial"/>
        </w:rPr>
        <w:t>ompared results between stations to identify differences.</w:t>
      </w:r>
    </w:p>
    <w:p w:rsidR="00E66853" w:rsidRDefault="00E66853">
      <w:pPr>
        <w:pBdr>
          <w:top w:val="nil"/>
          <w:left w:val="nil"/>
          <w:bottom w:val="nil"/>
          <w:right w:val="nil"/>
          <w:between w:val="nil"/>
        </w:pBdr>
        <w:jc w:val="both"/>
        <w:rPr>
          <w:rFonts w:ascii="Arial" w:eastAsia="Arial" w:hAnsi="Arial" w:cs="Arial"/>
        </w:rPr>
      </w:pPr>
    </w:p>
    <w:p w:rsidR="00E66853" w:rsidRDefault="00F82A75">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2.2 Entry Protocol</w:t>
      </w:r>
    </w:p>
    <w:p w:rsidR="00E66853" w:rsidRDefault="00E66853">
      <w:pPr>
        <w:pBdr>
          <w:top w:val="nil"/>
          <w:left w:val="nil"/>
          <w:bottom w:val="nil"/>
          <w:right w:val="nil"/>
          <w:between w:val="nil"/>
        </w:pBdr>
        <w:jc w:val="both"/>
        <w:rPr>
          <w:rFonts w:ascii="Arial" w:eastAsia="Arial" w:hAnsi="Arial" w:cs="Arial"/>
          <w:color w:val="000000"/>
        </w:rPr>
      </w:pPr>
    </w:p>
    <w:p w:rsidR="00E66853" w:rsidRDefault="00F82A75">
      <w:pPr>
        <w:pBdr>
          <w:top w:val="nil"/>
          <w:left w:val="nil"/>
          <w:bottom w:val="nil"/>
          <w:right w:val="nil"/>
          <w:between w:val="nil"/>
        </w:pBdr>
        <w:jc w:val="both"/>
        <w:rPr>
          <w:rFonts w:ascii="Arial" w:eastAsia="Arial" w:hAnsi="Arial" w:cs="Arial"/>
        </w:rPr>
      </w:pPr>
      <w:r>
        <w:rPr>
          <w:rFonts w:ascii="Arial" w:eastAsia="Arial" w:hAnsi="Arial" w:cs="Arial"/>
        </w:rPr>
        <w:t xml:space="preserve">Prior to the conduct of the study, all necessary permissions and ethical clearances were obtained. Formal approval was secured from the Lake </w:t>
      </w:r>
      <w:proofErr w:type="spellStart"/>
      <w:r>
        <w:rPr>
          <w:rFonts w:ascii="Arial" w:eastAsia="Arial" w:hAnsi="Arial" w:cs="Arial"/>
        </w:rPr>
        <w:t>Pinamaloy</w:t>
      </w:r>
      <w:proofErr w:type="spellEnd"/>
      <w:r>
        <w:rPr>
          <w:rFonts w:ascii="Arial" w:eastAsia="Arial" w:hAnsi="Arial" w:cs="Arial"/>
        </w:rPr>
        <w:t xml:space="preserve"> Management Office to ensur</w:t>
      </w:r>
      <w:r>
        <w:rPr>
          <w:rFonts w:ascii="Arial" w:eastAsia="Arial" w:hAnsi="Arial" w:cs="Arial"/>
        </w:rPr>
        <w:t xml:space="preserve">e compliance with local environmental and regulatory guidelines. Institutional consent was also granted by the administration of San Isidro College. Informed consent was obtained from participants or their legal guardians, following a clear explanation of </w:t>
      </w:r>
      <w:r>
        <w:rPr>
          <w:rFonts w:ascii="Arial" w:eastAsia="Arial" w:hAnsi="Arial" w:cs="Arial"/>
        </w:rPr>
        <w:t>the study’s purpose, scope, and duration. All procedures were conducted in accordance with ethical research standards to ensure transparency, accountability, and respect for all stakeholders involved.</w:t>
      </w:r>
    </w:p>
    <w:p w:rsidR="00E66853" w:rsidRDefault="00E66853">
      <w:pPr>
        <w:pBdr>
          <w:top w:val="nil"/>
          <w:left w:val="nil"/>
          <w:bottom w:val="nil"/>
          <w:right w:val="nil"/>
          <w:between w:val="nil"/>
        </w:pBdr>
        <w:jc w:val="both"/>
        <w:rPr>
          <w:rFonts w:ascii="Arial" w:eastAsia="Arial" w:hAnsi="Arial" w:cs="Arial"/>
        </w:rPr>
      </w:pPr>
    </w:p>
    <w:p w:rsidR="00E66853" w:rsidRDefault="00F82A75">
      <w:pPr>
        <w:jc w:val="both"/>
        <w:rPr>
          <w:rFonts w:ascii="Arial" w:eastAsia="Arial" w:hAnsi="Arial" w:cs="Arial"/>
          <w:b/>
          <w:sz w:val="22"/>
          <w:szCs w:val="22"/>
        </w:rPr>
      </w:pPr>
      <w:r>
        <w:rPr>
          <w:rFonts w:ascii="Arial" w:eastAsia="Arial" w:hAnsi="Arial" w:cs="Arial"/>
          <w:b/>
          <w:sz w:val="22"/>
          <w:szCs w:val="22"/>
        </w:rPr>
        <w:t>2.3 Study Site</w:t>
      </w:r>
    </w:p>
    <w:p w:rsidR="00E66853" w:rsidRDefault="00E66853">
      <w:pPr>
        <w:jc w:val="both"/>
        <w:rPr>
          <w:rFonts w:ascii="Arial" w:eastAsia="Arial" w:hAnsi="Arial" w:cs="Arial"/>
          <w:b/>
          <w:sz w:val="22"/>
          <w:szCs w:val="22"/>
        </w:rPr>
      </w:pPr>
    </w:p>
    <w:p w:rsidR="00E66853" w:rsidRDefault="00F82A75">
      <w:pPr>
        <w:jc w:val="both"/>
        <w:rPr>
          <w:rFonts w:ascii="Arial" w:eastAsia="Arial" w:hAnsi="Arial" w:cs="Arial"/>
        </w:rPr>
      </w:pPr>
      <w:r>
        <w:rPr>
          <w:rFonts w:ascii="Arial" w:eastAsia="Arial" w:hAnsi="Arial" w:cs="Arial"/>
        </w:rPr>
        <w:t xml:space="preserve">Lake </w:t>
      </w:r>
      <w:proofErr w:type="spellStart"/>
      <w:r>
        <w:rPr>
          <w:rFonts w:ascii="Arial" w:eastAsia="Arial" w:hAnsi="Arial" w:cs="Arial"/>
        </w:rPr>
        <w:t>Pinamaloy</w:t>
      </w:r>
      <w:proofErr w:type="spellEnd"/>
      <w:r>
        <w:rPr>
          <w:rFonts w:ascii="Arial" w:eastAsia="Arial" w:hAnsi="Arial" w:cs="Arial"/>
        </w:rPr>
        <w:t xml:space="preserve"> (7°58′45″N, 125°05′49″E</w:t>
      </w:r>
      <w:r>
        <w:rPr>
          <w:rFonts w:ascii="Arial" w:eastAsia="Arial" w:hAnsi="Arial" w:cs="Arial"/>
        </w:rPr>
        <w:t>) is a 60-hectare tectonic freshwater lake located in Don Carlos, Bukidnon, Philippines, at an elevation of 312 meters above sea level. The lake is primarily sustained by surface runoff and serves as a key resource for potable water, agricultural irrigatio</w:t>
      </w:r>
      <w:r>
        <w:rPr>
          <w:rFonts w:ascii="Arial" w:eastAsia="Arial" w:hAnsi="Arial" w:cs="Arial"/>
        </w:rPr>
        <w:t>n, and local tourism due to its natural landscape and ecological significance (</w:t>
      </w:r>
      <w:proofErr w:type="spellStart"/>
      <w:r>
        <w:rPr>
          <w:rFonts w:ascii="Arial" w:eastAsia="Arial" w:hAnsi="Arial" w:cs="Arial"/>
        </w:rPr>
        <w:t>Mahinay-Cardente</w:t>
      </w:r>
      <w:proofErr w:type="spellEnd"/>
      <w:r>
        <w:rPr>
          <w:rFonts w:ascii="Arial" w:eastAsia="Arial" w:hAnsi="Arial" w:cs="Arial"/>
        </w:rPr>
        <w:t xml:space="preserve"> et al., 2024).</w:t>
      </w:r>
    </w:p>
    <w:p w:rsidR="00E66853" w:rsidRDefault="00E66853">
      <w:pPr>
        <w:jc w:val="both"/>
        <w:rPr>
          <w:rFonts w:ascii="Arial" w:eastAsia="Arial" w:hAnsi="Arial" w:cs="Arial"/>
        </w:rPr>
      </w:pPr>
    </w:p>
    <w:p w:rsidR="00E66853" w:rsidRDefault="00F82A75">
      <w:pPr>
        <w:pBdr>
          <w:top w:val="nil"/>
          <w:left w:val="nil"/>
          <w:bottom w:val="nil"/>
          <w:right w:val="nil"/>
          <w:between w:val="nil"/>
        </w:pBdr>
        <w:jc w:val="both"/>
        <w:rPr>
          <w:rFonts w:ascii="Arial" w:eastAsia="Arial" w:hAnsi="Arial" w:cs="Arial"/>
          <w:color w:val="000000"/>
        </w:rPr>
      </w:pPr>
      <w:r w:rsidRPr="00993E37">
        <w:rPr>
          <w:rFonts w:ascii="Arial" w:eastAsia="Arial" w:hAnsi="Arial" w:cs="Arial"/>
          <w:b/>
        </w:rPr>
        <w:t>Figure 1</w:t>
      </w:r>
      <w:r w:rsidR="00993E37">
        <w:rPr>
          <w:rFonts w:ascii="Arial" w:eastAsia="Arial" w:hAnsi="Arial" w:cs="Arial"/>
        </w:rPr>
        <w:t xml:space="preserve">: </w:t>
      </w:r>
      <w:r>
        <w:rPr>
          <w:rFonts w:ascii="Arial" w:eastAsia="Arial" w:hAnsi="Arial" w:cs="Arial"/>
        </w:rPr>
        <w:t xml:space="preserve"> Location and Sampling Stations in Lake </w:t>
      </w:r>
      <w:proofErr w:type="spellStart"/>
      <w:r>
        <w:rPr>
          <w:rFonts w:ascii="Arial" w:eastAsia="Arial" w:hAnsi="Arial" w:cs="Arial"/>
        </w:rPr>
        <w:t>Pinamaloy</w:t>
      </w:r>
      <w:proofErr w:type="spellEnd"/>
      <w:r>
        <w:rPr>
          <w:rFonts w:ascii="Arial" w:eastAsia="Arial" w:hAnsi="Arial" w:cs="Arial"/>
        </w:rPr>
        <w:t>, Don Carlos, Bukidnon</w:t>
      </w:r>
    </w:p>
    <w:p w:rsidR="00E66853" w:rsidRDefault="00F82A75">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noProof/>
        </w:rPr>
        <w:lastRenderedPageBreak/>
        <w:drawing>
          <wp:inline distT="0" distB="0" distL="0" distR="0">
            <wp:extent cx="5407819" cy="289943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t="224" b="223"/>
                    <a:stretch>
                      <a:fillRect/>
                    </a:stretch>
                  </pic:blipFill>
                  <pic:spPr>
                    <a:xfrm>
                      <a:off x="0" y="0"/>
                      <a:ext cx="5407819" cy="2899430"/>
                    </a:xfrm>
                    <a:prstGeom prst="rect">
                      <a:avLst/>
                    </a:prstGeom>
                    <a:ln/>
                  </pic:spPr>
                </pic:pic>
              </a:graphicData>
            </a:graphic>
          </wp:inline>
        </w:drawing>
      </w:r>
    </w:p>
    <w:p w:rsidR="00E66853" w:rsidRDefault="00E66853">
      <w:pPr>
        <w:pBdr>
          <w:top w:val="nil"/>
          <w:left w:val="nil"/>
          <w:bottom w:val="nil"/>
          <w:right w:val="nil"/>
          <w:between w:val="nil"/>
        </w:pBdr>
        <w:jc w:val="both"/>
        <w:rPr>
          <w:rFonts w:ascii="Arial" w:eastAsia="Arial" w:hAnsi="Arial" w:cs="Arial"/>
        </w:rPr>
      </w:pPr>
    </w:p>
    <w:p w:rsidR="00E66853" w:rsidRDefault="00F82A75">
      <w:pPr>
        <w:pBdr>
          <w:top w:val="nil"/>
          <w:left w:val="nil"/>
          <w:bottom w:val="nil"/>
          <w:right w:val="nil"/>
          <w:between w:val="nil"/>
        </w:pBdr>
        <w:jc w:val="both"/>
        <w:rPr>
          <w:rFonts w:ascii="Arial" w:eastAsia="Arial" w:hAnsi="Arial" w:cs="Arial"/>
        </w:rPr>
      </w:pPr>
      <w:r>
        <w:rPr>
          <w:rFonts w:ascii="Arial" w:eastAsia="Arial" w:hAnsi="Arial" w:cs="Arial"/>
        </w:rPr>
        <w:t>Data collection was conducted from February to March 2025. During this period, five sampling stations were established across the lake to represent spatial variability. Two stations were situated in the limnetic zone (open water), and three stations were l</w:t>
      </w:r>
      <w:r>
        <w:rPr>
          <w:rFonts w:ascii="Arial" w:eastAsia="Arial" w:hAnsi="Arial" w:cs="Arial"/>
        </w:rPr>
        <w:t xml:space="preserve">ocated in the littoral zone (nearshore areas). At each station, triplicate in situ measurements of selected </w:t>
      </w:r>
      <w:proofErr w:type="spellStart"/>
      <w:r>
        <w:rPr>
          <w:rFonts w:ascii="Arial" w:eastAsia="Arial" w:hAnsi="Arial" w:cs="Arial"/>
        </w:rPr>
        <w:t>physico</w:t>
      </w:r>
      <w:proofErr w:type="spellEnd"/>
      <w:r>
        <w:rPr>
          <w:rFonts w:ascii="Arial" w:eastAsia="Arial" w:hAnsi="Arial" w:cs="Arial"/>
        </w:rPr>
        <w:t>-chemical parameters were conducted to ensure reliability and accuracy of data.</w:t>
      </w:r>
    </w:p>
    <w:p w:rsidR="00E66853" w:rsidRDefault="00E66853">
      <w:pPr>
        <w:pBdr>
          <w:top w:val="nil"/>
          <w:left w:val="nil"/>
          <w:bottom w:val="nil"/>
          <w:right w:val="nil"/>
          <w:between w:val="nil"/>
        </w:pBdr>
        <w:jc w:val="both"/>
        <w:rPr>
          <w:rFonts w:ascii="Arial" w:eastAsia="Arial" w:hAnsi="Arial" w:cs="Arial"/>
        </w:rPr>
      </w:pPr>
    </w:p>
    <w:p w:rsidR="00E66853" w:rsidRDefault="00F82A75">
      <w:pPr>
        <w:jc w:val="both"/>
        <w:rPr>
          <w:rFonts w:ascii="Arial" w:eastAsia="Arial" w:hAnsi="Arial" w:cs="Arial"/>
          <w:b/>
          <w:sz w:val="22"/>
          <w:szCs w:val="22"/>
        </w:rPr>
      </w:pPr>
      <w:r>
        <w:rPr>
          <w:rFonts w:ascii="Arial" w:eastAsia="Arial" w:hAnsi="Arial" w:cs="Arial"/>
          <w:b/>
          <w:sz w:val="22"/>
          <w:szCs w:val="22"/>
        </w:rPr>
        <w:t xml:space="preserve">2.4 Identification and Collection of Water Samples </w:t>
      </w:r>
      <w:proofErr w:type="gramStart"/>
      <w:r>
        <w:rPr>
          <w:rFonts w:ascii="Arial" w:eastAsia="Arial" w:hAnsi="Arial" w:cs="Arial"/>
          <w:b/>
          <w:sz w:val="22"/>
          <w:szCs w:val="22"/>
        </w:rPr>
        <w:t>Of</w:t>
      </w:r>
      <w:proofErr w:type="gramEnd"/>
      <w:r>
        <w:rPr>
          <w:rFonts w:ascii="Arial" w:eastAsia="Arial" w:hAnsi="Arial" w:cs="Arial"/>
          <w:b/>
          <w:sz w:val="22"/>
          <w:szCs w:val="22"/>
        </w:rPr>
        <w:t xml:space="preserve"> Physicochemical Parameters</w:t>
      </w:r>
    </w:p>
    <w:p w:rsidR="00E66853" w:rsidRDefault="00E66853">
      <w:pPr>
        <w:jc w:val="both"/>
        <w:rPr>
          <w:rFonts w:ascii="Arial" w:eastAsia="Arial" w:hAnsi="Arial" w:cs="Arial"/>
          <w:b/>
          <w:sz w:val="22"/>
          <w:szCs w:val="22"/>
        </w:rPr>
      </w:pPr>
    </w:p>
    <w:p w:rsidR="00E66853" w:rsidRDefault="00F82A75">
      <w:pPr>
        <w:jc w:val="both"/>
        <w:rPr>
          <w:rFonts w:ascii="Arial" w:eastAsia="Arial" w:hAnsi="Arial" w:cs="Arial"/>
        </w:rPr>
      </w:pPr>
      <w:r>
        <w:rPr>
          <w:rFonts w:ascii="Arial" w:eastAsia="Arial" w:hAnsi="Arial" w:cs="Arial"/>
        </w:rPr>
        <w:t xml:space="preserve">Adapting the protocols of </w:t>
      </w:r>
      <w:proofErr w:type="spellStart"/>
      <w:r>
        <w:rPr>
          <w:rFonts w:ascii="Arial" w:eastAsia="Arial" w:hAnsi="Arial" w:cs="Arial"/>
        </w:rPr>
        <w:t>Igloria</w:t>
      </w:r>
      <w:proofErr w:type="spellEnd"/>
      <w:r>
        <w:rPr>
          <w:rFonts w:ascii="Arial" w:eastAsia="Arial" w:hAnsi="Arial" w:cs="Arial"/>
        </w:rPr>
        <w:t xml:space="preserve"> et al. (2024), the assessment of </w:t>
      </w:r>
      <w:proofErr w:type="spellStart"/>
      <w:r>
        <w:rPr>
          <w:rFonts w:ascii="Arial" w:eastAsia="Arial" w:hAnsi="Arial" w:cs="Arial"/>
        </w:rPr>
        <w:t>physico</w:t>
      </w:r>
      <w:proofErr w:type="spellEnd"/>
      <w:r>
        <w:rPr>
          <w:rFonts w:ascii="Arial" w:eastAsia="Arial" w:hAnsi="Arial" w:cs="Arial"/>
        </w:rPr>
        <w:t xml:space="preserve">-chemical parameters was conducted in situ at each designated sampling station in Lake </w:t>
      </w:r>
      <w:proofErr w:type="spellStart"/>
      <w:r>
        <w:rPr>
          <w:rFonts w:ascii="Arial" w:eastAsia="Arial" w:hAnsi="Arial" w:cs="Arial"/>
        </w:rPr>
        <w:t>Pinamaloy</w:t>
      </w:r>
      <w:proofErr w:type="spellEnd"/>
      <w:r>
        <w:rPr>
          <w:rFonts w:ascii="Arial" w:eastAsia="Arial" w:hAnsi="Arial" w:cs="Arial"/>
        </w:rPr>
        <w:t>. Tr</w:t>
      </w:r>
      <w:r>
        <w:rPr>
          <w:rFonts w:ascii="Arial" w:eastAsia="Arial" w:hAnsi="Arial" w:cs="Arial"/>
        </w:rPr>
        <w:t>iplicate readings were taken per station to reduce variability and ensure the reliability of the results. The parameters measured included turbidity, water temperature (°C), pH, total dissolved solids (TDS), electrical conductivity (EC), and salinity—provi</w:t>
      </w:r>
      <w:r>
        <w:rPr>
          <w:rFonts w:ascii="Arial" w:eastAsia="Arial" w:hAnsi="Arial" w:cs="Arial"/>
        </w:rPr>
        <w:t>ding a broad assessment of the lake’s water quality.</w:t>
      </w:r>
    </w:p>
    <w:p w:rsidR="00E66853" w:rsidRDefault="00E66853">
      <w:pPr>
        <w:jc w:val="both"/>
        <w:rPr>
          <w:rFonts w:ascii="Arial" w:eastAsia="Arial" w:hAnsi="Arial" w:cs="Arial"/>
        </w:rPr>
      </w:pPr>
    </w:p>
    <w:p w:rsidR="00E66853" w:rsidRDefault="00F82A75">
      <w:pPr>
        <w:jc w:val="both"/>
        <w:rPr>
          <w:rFonts w:ascii="Arial" w:eastAsia="Arial" w:hAnsi="Arial" w:cs="Arial"/>
        </w:rPr>
      </w:pPr>
      <w:r>
        <w:rPr>
          <w:rFonts w:ascii="Arial" w:eastAsia="Arial" w:hAnsi="Arial" w:cs="Arial"/>
        </w:rPr>
        <w:t>Measurements were conducted using a digital multiparameter water quality tester. To ensure accuracy and consistency, the device was calibrated before and after each use in accordance with the manufactur</w:t>
      </w:r>
      <w:r>
        <w:rPr>
          <w:rFonts w:ascii="Arial" w:eastAsia="Arial" w:hAnsi="Arial" w:cs="Arial"/>
        </w:rPr>
        <w:t>er’s guidelines. The average of the triplicate readings for each parameter was calculated and used for statistical analysis to assess spatial variations between stations.</w:t>
      </w:r>
    </w:p>
    <w:p w:rsidR="00E66853" w:rsidRDefault="00E66853">
      <w:pPr>
        <w:jc w:val="both"/>
        <w:rPr>
          <w:rFonts w:ascii="Arial" w:eastAsia="Arial" w:hAnsi="Arial" w:cs="Arial"/>
        </w:rPr>
      </w:pPr>
    </w:p>
    <w:p w:rsidR="00E66853" w:rsidRDefault="00F82A75">
      <w:pPr>
        <w:jc w:val="both"/>
        <w:rPr>
          <w:rFonts w:ascii="Arial" w:eastAsia="Arial" w:hAnsi="Arial" w:cs="Arial"/>
          <w:b/>
          <w:sz w:val="22"/>
          <w:szCs w:val="22"/>
        </w:rPr>
      </w:pPr>
      <w:r>
        <w:rPr>
          <w:rFonts w:ascii="Arial" w:eastAsia="Arial" w:hAnsi="Arial" w:cs="Arial"/>
          <w:b/>
          <w:sz w:val="22"/>
          <w:szCs w:val="22"/>
        </w:rPr>
        <w:t>2.5 Statistical Treatment of Data</w:t>
      </w:r>
    </w:p>
    <w:p w:rsidR="00E66853" w:rsidRDefault="00E66853">
      <w:pPr>
        <w:jc w:val="both"/>
        <w:rPr>
          <w:rFonts w:ascii="Arial" w:eastAsia="Arial" w:hAnsi="Arial" w:cs="Arial"/>
          <w:b/>
          <w:sz w:val="22"/>
          <w:szCs w:val="22"/>
        </w:rPr>
      </w:pPr>
    </w:p>
    <w:p w:rsidR="00E66853" w:rsidRDefault="00F82A75">
      <w:pPr>
        <w:jc w:val="both"/>
        <w:rPr>
          <w:rFonts w:ascii="Arial" w:eastAsia="Arial" w:hAnsi="Arial" w:cs="Arial"/>
        </w:rPr>
      </w:pPr>
      <w:r>
        <w:rPr>
          <w:rFonts w:ascii="Arial" w:eastAsia="Arial" w:hAnsi="Arial" w:cs="Arial"/>
        </w:rPr>
        <w:t>Descriptive statistics were used to summarize the</w:t>
      </w:r>
      <w:r>
        <w:rPr>
          <w:rFonts w:ascii="Arial" w:eastAsia="Arial" w:hAnsi="Arial" w:cs="Arial"/>
        </w:rPr>
        <w:t xml:space="preserve"> measurements of each </w:t>
      </w:r>
      <w:proofErr w:type="spellStart"/>
      <w:r>
        <w:rPr>
          <w:rFonts w:ascii="Arial" w:eastAsia="Arial" w:hAnsi="Arial" w:cs="Arial"/>
        </w:rPr>
        <w:t>physico</w:t>
      </w:r>
      <w:proofErr w:type="spellEnd"/>
      <w:r>
        <w:rPr>
          <w:rFonts w:ascii="Arial" w:eastAsia="Arial" w:hAnsi="Arial" w:cs="Arial"/>
        </w:rPr>
        <w:t>-chemical parameter across sampling stations. To determine whether there were significant differences in water quality among the stations, one-way analysis of variance (ANOVA) was performed, followed by Tukey’s post hoc test fo</w:t>
      </w:r>
      <w:r>
        <w:rPr>
          <w:rFonts w:ascii="Arial" w:eastAsia="Arial" w:hAnsi="Arial" w:cs="Arial"/>
        </w:rPr>
        <w:t>r pairwise comparisons of means. A significance level of 0.05 was applied. Prior to conducting ANOVA, the Shapiro-Wilk test was used to assess the normality of data distribution and ensure that statistical assumptions were met.</w:t>
      </w:r>
    </w:p>
    <w:p w:rsidR="00E66853" w:rsidRDefault="00E66853">
      <w:pPr>
        <w:jc w:val="both"/>
        <w:rPr>
          <w:rFonts w:ascii="Arial" w:eastAsia="Arial" w:hAnsi="Arial" w:cs="Arial"/>
        </w:rPr>
      </w:pPr>
    </w:p>
    <w:p w:rsidR="00E66853" w:rsidRDefault="00F82A75">
      <w:pPr>
        <w:jc w:val="both"/>
        <w:rPr>
          <w:rFonts w:ascii="Arial" w:eastAsia="Arial" w:hAnsi="Arial" w:cs="Arial"/>
          <w:b/>
          <w:sz w:val="22"/>
          <w:szCs w:val="22"/>
        </w:rPr>
      </w:pPr>
      <w:r>
        <w:rPr>
          <w:rFonts w:ascii="Arial" w:eastAsia="Arial" w:hAnsi="Arial" w:cs="Arial"/>
          <w:b/>
          <w:sz w:val="22"/>
          <w:szCs w:val="22"/>
        </w:rPr>
        <w:t>2.6 Documentation</w:t>
      </w:r>
    </w:p>
    <w:p w:rsidR="00E66853" w:rsidRDefault="00E66853">
      <w:pPr>
        <w:jc w:val="both"/>
        <w:rPr>
          <w:rFonts w:ascii="Arial" w:eastAsia="Arial" w:hAnsi="Arial" w:cs="Arial"/>
          <w:b/>
          <w:sz w:val="22"/>
          <w:szCs w:val="22"/>
        </w:rPr>
      </w:pPr>
    </w:p>
    <w:p w:rsidR="00E66853" w:rsidRDefault="00F82A75">
      <w:pPr>
        <w:jc w:val="both"/>
        <w:rPr>
          <w:rFonts w:ascii="Arial" w:eastAsia="Arial" w:hAnsi="Arial" w:cs="Arial"/>
        </w:rPr>
      </w:pPr>
      <w:r>
        <w:rPr>
          <w:rFonts w:ascii="Arial" w:eastAsia="Arial" w:hAnsi="Arial" w:cs="Arial"/>
        </w:rPr>
        <w:lastRenderedPageBreak/>
        <w:t>The rese</w:t>
      </w:r>
      <w:r>
        <w:rPr>
          <w:rFonts w:ascii="Arial" w:eastAsia="Arial" w:hAnsi="Arial" w:cs="Arial"/>
        </w:rPr>
        <w:t xml:space="preserve">arch process was thoroughly documented through photographs capturing key stages such as site observation, water sampling, and in situ measurement of </w:t>
      </w:r>
      <w:proofErr w:type="spellStart"/>
      <w:r>
        <w:rPr>
          <w:rFonts w:ascii="Arial" w:eastAsia="Arial" w:hAnsi="Arial" w:cs="Arial"/>
        </w:rPr>
        <w:t>physico</w:t>
      </w:r>
      <w:proofErr w:type="spellEnd"/>
      <w:r>
        <w:rPr>
          <w:rFonts w:ascii="Arial" w:eastAsia="Arial" w:hAnsi="Arial" w:cs="Arial"/>
        </w:rPr>
        <w:t xml:space="preserve">-chemical parameters. All data were recorded systematically in both digital formats and handwritten </w:t>
      </w:r>
      <w:r>
        <w:rPr>
          <w:rFonts w:ascii="Arial" w:eastAsia="Arial" w:hAnsi="Arial" w:cs="Arial"/>
        </w:rPr>
        <w:t>field logs to ensure accuracy, consistency, and data backup. These records served as references for verification and analysis.</w:t>
      </w:r>
    </w:p>
    <w:p w:rsidR="00E66853" w:rsidRDefault="00E66853">
      <w:pPr>
        <w:jc w:val="both"/>
        <w:rPr>
          <w:rFonts w:ascii="Arial" w:eastAsia="Arial" w:hAnsi="Arial" w:cs="Arial"/>
          <w:b/>
          <w:sz w:val="22"/>
          <w:szCs w:val="22"/>
        </w:rPr>
      </w:pPr>
    </w:p>
    <w:p w:rsidR="00E66853" w:rsidRDefault="00F82A75">
      <w:pPr>
        <w:jc w:val="both"/>
        <w:rPr>
          <w:rFonts w:ascii="Arial" w:eastAsia="Arial" w:hAnsi="Arial" w:cs="Arial"/>
          <w:b/>
          <w:sz w:val="22"/>
          <w:szCs w:val="22"/>
        </w:rPr>
      </w:pPr>
      <w:r>
        <w:rPr>
          <w:rFonts w:ascii="Arial" w:eastAsia="Arial" w:hAnsi="Arial" w:cs="Arial"/>
          <w:b/>
          <w:sz w:val="22"/>
          <w:szCs w:val="22"/>
        </w:rPr>
        <w:t>2.7 Ethical Considerations</w:t>
      </w:r>
    </w:p>
    <w:p w:rsidR="00E66853" w:rsidRDefault="00E66853">
      <w:pPr>
        <w:jc w:val="both"/>
        <w:rPr>
          <w:rFonts w:ascii="Arial" w:eastAsia="Arial" w:hAnsi="Arial" w:cs="Arial"/>
          <w:b/>
          <w:sz w:val="22"/>
          <w:szCs w:val="22"/>
        </w:rPr>
      </w:pPr>
    </w:p>
    <w:p w:rsidR="00E66853" w:rsidRDefault="00F82A75">
      <w:pPr>
        <w:jc w:val="both"/>
        <w:rPr>
          <w:rFonts w:ascii="Arial" w:eastAsia="Arial" w:hAnsi="Arial" w:cs="Arial"/>
        </w:rPr>
      </w:pPr>
      <w:r>
        <w:rPr>
          <w:rFonts w:ascii="Arial" w:eastAsia="Arial" w:hAnsi="Arial" w:cs="Arial"/>
        </w:rPr>
        <w:t>This study followed established ethical guidelines to uphold the credibility, integrity, and transpa</w:t>
      </w:r>
      <w:r>
        <w:rPr>
          <w:rFonts w:ascii="Arial" w:eastAsia="Arial" w:hAnsi="Arial" w:cs="Arial"/>
        </w:rPr>
        <w:t>rency of the research. Emphasis was placed on objectivity and accuracy, particularly in the collection, interpretation, and reporting of data. Fieldwork was conducted in accordance with safety protocols to minimize risks to the researchers and the environm</w:t>
      </w:r>
      <w:r>
        <w:rPr>
          <w:rFonts w:ascii="Arial" w:eastAsia="Arial" w:hAnsi="Arial" w:cs="Arial"/>
        </w:rPr>
        <w:t>ent. Compliance with the Data Privacy Act was ensured by implementing safeguards to protect any personal or sensitive information. All data was securely stored and accessible only to authorized personnel. Any personal identifiers were removed or anonymized</w:t>
      </w:r>
      <w:r>
        <w:rPr>
          <w:rFonts w:ascii="Arial" w:eastAsia="Arial" w:hAnsi="Arial" w:cs="Arial"/>
        </w:rPr>
        <w:t xml:space="preserve"> to maintain confidentiality and privacy throughout the research process.</w:t>
      </w:r>
    </w:p>
    <w:p w:rsidR="00E66853" w:rsidRDefault="00E66853">
      <w:pPr>
        <w:jc w:val="both"/>
        <w:rPr>
          <w:rFonts w:ascii="Arial" w:eastAsia="Arial" w:hAnsi="Arial" w:cs="Arial"/>
        </w:rPr>
      </w:pPr>
    </w:p>
    <w:p w:rsidR="00E66853" w:rsidRDefault="00F82A75">
      <w:pPr>
        <w:jc w:val="both"/>
        <w:rPr>
          <w:rFonts w:ascii="Arial" w:eastAsia="Arial" w:hAnsi="Arial" w:cs="Arial"/>
        </w:rPr>
      </w:pPr>
      <w:r>
        <w:rPr>
          <w:rFonts w:ascii="Arial" w:eastAsia="Arial" w:hAnsi="Arial" w:cs="Arial"/>
          <w:b/>
          <w:sz w:val="22"/>
          <w:szCs w:val="22"/>
        </w:rPr>
        <w:t>2.8 Precautionary Measures</w:t>
      </w:r>
    </w:p>
    <w:p w:rsidR="00E66853" w:rsidRDefault="00E66853">
      <w:pPr>
        <w:jc w:val="both"/>
        <w:rPr>
          <w:rFonts w:ascii="Arial" w:eastAsia="Arial" w:hAnsi="Arial" w:cs="Arial"/>
        </w:rPr>
      </w:pPr>
    </w:p>
    <w:p w:rsidR="00E66853" w:rsidRDefault="00F82A75">
      <w:pPr>
        <w:jc w:val="both"/>
        <w:rPr>
          <w:rFonts w:ascii="Arial" w:eastAsia="Arial" w:hAnsi="Arial" w:cs="Arial"/>
        </w:rPr>
      </w:pPr>
      <w:r>
        <w:rPr>
          <w:rFonts w:ascii="Arial" w:eastAsia="Arial" w:hAnsi="Arial" w:cs="Arial"/>
        </w:rPr>
        <w:t xml:space="preserve">To ensure the safety and well-being of all participants during fieldwork, precautionary measures were strictly implemented. Researchers wore appropriate </w:t>
      </w:r>
      <w:r>
        <w:rPr>
          <w:rFonts w:ascii="Arial" w:eastAsia="Arial" w:hAnsi="Arial" w:cs="Arial"/>
        </w:rPr>
        <w:t xml:space="preserve">personal protective equipment (PPE), including gloves, boots, and masks when necessary. Fieldwork was conducted during safe weather conditions to avoid potential hazards, and sampling equipment was sanitized before and after use to prevent contamination. </w:t>
      </w:r>
    </w:p>
    <w:p w:rsidR="00E66853" w:rsidRDefault="00E66853">
      <w:pPr>
        <w:jc w:val="both"/>
        <w:rPr>
          <w:rFonts w:ascii="Arial" w:eastAsia="Arial" w:hAnsi="Arial" w:cs="Arial"/>
          <w:b/>
          <w:sz w:val="22"/>
          <w:szCs w:val="22"/>
        </w:rPr>
      </w:pPr>
    </w:p>
    <w:p w:rsidR="00E66853" w:rsidRDefault="00F82A75">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3. results and discussion</w:t>
      </w:r>
    </w:p>
    <w:p w:rsidR="00E66853" w:rsidRDefault="00E66853">
      <w:pPr>
        <w:pBdr>
          <w:top w:val="nil"/>
          <w:left w:val="nil"/>
          <w:bottom w:val="nil"/>
          <w:right w:val="nil"/>
          <w:between w:val="nil"/>
        </w:pBdr>
        <w:jc w:val="both"/>
        <w:rPr>
          <w:rFonts w:ascii="Arial" w:eastAsia="Arial" w:hAnsi="Arial" w:cs="Arial"/>
          <w:b/>
        </w:rPr>
      </w:pPr>
    </w:p>
    <w:p w:rsidR="00E66853" w:rsidRDefault="00F82A75">
      <w:pPr>
        <w:pBdr>
          <w:top w:val="nil"/>
          <w:left w:val="nil"/>
          <w:bottom w:val="nil"/>
          <w:right w:val="nil"/>
          <w:between w:val="nil"/>
        </w:pBdr>
        <w:jc w:val="both"/>
        <w:rPr>
          <w:rFonts w:ascii="Arial" w:eastAsia="Arial" w:hAnsi="Arial" w:cs="Arial"/>
          <w:color w:val="000000"/>
        </w:rPr>
      </w:pPr>
      <w:r>
        <w:rPr>
          <w:rFonts w:ascii="Arial" w:eastAsia="Arial" w:hAnsi="Arial" w:cs="Arial"/>
          <w:b/>
          <w:smallCaps/>
          <w:color w:val="000000"/>
          <w:sz w:val="22"/>
          <w:szCs w:val="22"/>
        </w:rPr>
        <w:t>3.</w:t>
      </w:r>
      <w:r>
        <w:rPr>
          <w:rFonts w:ascii="Arial" w:eastAsia="Arial" w:hAnsi="Arial" w:cs="Arial"/>
          <w:b/>
          <w:smallCaps/>
          <w:sz w:val="22"/>
          <w:szCs w:val="22"/>
        </w:rPr>
        <w:t>1</w:t>
      </w:r>
      <w:r>
        <w:rPr>
          <w:rFonts w:ascii="Arial" w:eastAsia="Arial" w:hAnsi="Arial" w:cs="Arial"/>
          <w:b/>
          <w:smallCaps/>
          <w:color w:val="000000"/>
          <w:sz w:val="22"/>
          <w:szCs w:val="22"/>
        </w:rPr>
        <w:t xml:space="preserve"> </w:t>
      </w:r>
      <w:r>
        <w:rPr>
          <w:rFonts w:ascii="Arial" w:eastAsia="Arial" w:hAnsi="Arial" w:cs="Arial"/>
          <w:b/>
          <w:sz w:val="22"/>
          <w:szCs w:val="22"/>
        </w:rPr>
        <w:t>Physicochemical Properties</w:t>
      </w:r>
    </w:p>
    <w:p w:rsidR="00E66853" w:rsidRDefault="00F82A75">
      <w:pPr>
        <w:spacing w:before="240"/>
        <w:rPr>
          <w:rFonts w:ascii="Arial" w:eastAsia="Arial" w:hAnsi="Arial" w:cs="Arial"/>
        </w:rPr>
      </w:pPr>
      <w:r>
        <w:rPr>
          <w:rFonts w:ascii="Arial" w:eastAsia="Arial" w:hAnsi="Arial" w:cs="Arial"/>
        </w:rPr>
        <w:t>Figure 2. Physicochemical properties of water across the limnetic and littoral zones</w:t>
      </w:r>
    </w:p>
    <w:p w:rsidR="00E66853" w:rsidRDefault="00F82A75">
      <w:pPr>
        <w:spacing w:before="240"/>
        <w:rPr>
          <w:rFonts w:ascii="Arial" w:eastAsia="Arial" w:hAnsi="Arial" w:cs="Arial"/>
          <w:color w:val="000000"/>
        </w:rPr>
      </w:pPr>
      <w:r>
        <w:rPr>
          <w:rFonts w:ascii="Arial" w:eastAsia="Arial" w:hAnsi="Arial" w:cs="Arial"/>
          <w:noProof/>
        </w:rPr>
        <w:drawing>
          <wp:inline distT="114300" distB="114300" distL="114300" distR="114300">
            <wp:extent cx="5173306" cy="2495457"/>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4"/>
                    <a:srcRect/>
                    <a:stretch>
                      <a:fillRect/>
                    </a:stretch>
                  </pic:blipFill>
                  <pic:spPr>
                    <a:xfrm>
                      <a:off x="0" y="0"/>
                      <a:ext cx="5173306" cy="2495457"/>
                    </a:xfrm>
                    <a:prstGeom prst="rect">
                      <a:avLst/>
                    </a:prstGeom>
                    <a:ln/>
                  </pic:spPr>
                </pic:pic>
              </a:graphicData>
            </a:graphic>
          </wp:inline>
        </w:drawing>
      </w:r>
    </w:p>
    <w:p w:rsidR="00E66853" w:rsidRDefault="00E66853">
      <w:pPr>
        <w:pBdr>
          <w:top w:val="nil"/>
          <w:left w:val="nil"/>
          <w:bottom w:val="nil"/>
          <w:right w:val="nil"/>
          <w:between w:val="nil"/>
        </w:pBdr>
        <w:jc w:val="both"/>
        <w:rPr>
          <w:rFonts w:ascii="Arial" w:eastAsia="Arial" w:hAnsi="Arial" w:cs="Arial"/>
          <w:color w:val="000000"/>
        </w:rPr>
      </w:pPr>
    </w:p>
    <w:p w:rsidR="00E66853" w:rsidRDefault="00F82A75">
      <w:pPr>
        <w:tabs>
          <w:tab w:val="left" w:pos="1080"/>
        </w:tabs>
        <w:jc w:val="both"/>
        <w:rPr>
          <w:rFonts w:ascii="Times New Roman" w:eastAsia="Times New Roman" w:hAnsi="Times New Roman" w:cs="Times New Roman"/>
          <w:sz w:val="24"/>
          <w:szCs w:val="24"/>
        </w:rPr>
      </w:pPr>
      <w:r>
        <w:rPr>
          <w:rFonts w:ascii="Arial" w:eastAsia="Arial" w:hAnsi="Arial" w:cs="Arial"/>
          <w:b/>
        </w:rPr>
        <w:t>Table 1. Physicochemical Measurements Across Sampling Stations</w:t>
      </w:r>
    </w:p>
    <w:tbl>
      <w:tblPr>
        <w:tblStyle w:val="a4"/>
        <w:tblpPr w:leftFromText="180" w:rightFromText="180" w:topFromText="180" w:bottomFromText="180" w:vertAnchor="text" w:tblpX="-35"/>
        <w:tblW w:w="8265" w:type="dxa"/>
        <w:tblBorders>
          <w:top w:val="nil"/>
          <w:left w:val="nil"/>
          <w:bottom w:val="nil"/>
          <w:right w:val="nil"/>
          <w:insideH w:val="nil"/>
          <w:insideV w:val="nil"/>
        </w:tblBorders>
        <w:tblLayout w:type="fixed"/>
        <w:tblLook w:val="0600" w:firstRow="0" w:lastRow="0" w:firstColumn="0" w:lastColumn="0" w:noHBand="1" w:noVBand="1"/>
      </w:tblPr>
      <w:tblGrid>
        <w:gridCol w:w="1605"/>
        <w:gridCol w:w="690"/>
        <w:gridCol w:w="690"/>
        <w:gridCol w:w="690"/>
        <w:gridCol w:w="690"/>
        <w:gridCol w:w="690"/>
        <w:gridCol w:w="1020"/>
        <w:gridCol w:w="1110"/>
        <w:gridCol w:w="1080"/>
      </w:tblGrid>
      <w:tr w:rsidR="00E66853">
        <w:trPr>
          <w:trHeight w:val="440"/>
        </w:trPr>
        <w:tc>
          <w:tcPr>
            <w:tcW w:w="1605" w:type="dxa"/>
            <w:vMerge w:val="restart"/>
            <w:tcBorders>
              <w:top w:val="single" w:sz="6" w:space="0" w:color="000000"/>
              <w:bottom w:val="single" w:sz="6" w:space="0" w:color="000000"/>
            </w:tcBorders>
            <w:vAlign w:val="center"/>
          </w:tcPr>
          <w:p w:rsidR="00E66853" w:rsidRDefault="00F82A75">
            <w:pPr>
              <w:jc w:val="center"/>
              <w:rPr>
                <w:rFonts w:ascii="Arial" w:eastAsia="Arial" w:hAnsi="Arial" w:cs="Arial"/>
                <w:b/>
              </w:rPr>
            </w:pPr>
            <w:r>
              <w:rPr>
                <w:rFonts w:ascii="Arial" w:eastAsia="Arial" w:hAnsi="Arial" w:cs="Arial"/>
                <w:b/>
              </w:rPr>
              <w:lastRenderedPageBreak/>
              <w:t>Parameters</w:t>
            </w:r>
          </w:p>
        </w:tc>
        <w:tc>
          <w:tcPr>
            <w:tcW w:w="3450" w:type="dxa"/>
            <w:gridSpan w:val="5"/>
            <w:tcBorders>
              <w:top w:val="single" w:sz="6" w:space="0" w:color="000000"/>
              <w:bottom w:val="single" w:sz="6" w:space="0" w:color="000000"/>
            </w:tcBorders>
            <w:vAlign w:val="center"/>
          </w:tcPr>
          <w:p w:rsidR="00E66853" w:rsidRDefault="00F82A75">
            <w:pPr>
              <w:jc w:val="center"/>
              <w:rPr>
                <w:rFonts w:ascii="Arial" w:eastAsia="Arial" w:hAnsi="Arial" w:cs="Arial"/>
                <w:b/>
              </w:rPr>
            </w:pPr>
            <w:r>
              <w:rPr>
                <w:rFonts w:ascii="Arial" w:eastAsia="Arial" w:hAnsi="Arial" w:cs="Arial"/>
                <w:b/>
              </w:rPr>
              <w:t>Sampling Sites</w:t>
            </w:r>
          </w:p>
        </w:tc>
        <w:tc>
          <w:tcPr>
            <w:tcW w:w="1020" w:type="dxa"/>
            <w:vMerge w:val="restart"/>
            <w:tcBorders>
              <w:top w:val="single" w:sz="6" w:space="0" w:color="000000"/>
            </w:tcBorders>
            <w:vAlign w:val="center"/>
          </w:tcPr>
          <w:p w:rsidR="00E66853" w:rsidRDefault="00F82A75">
            <w:pPr>
              <w:spacing w:before="240" w:line="480" w:lineRule="auto"/>
              <w:jc w:val="center"/>
              <w:rPr>
                <w:rFonts w:ascii="Arial" w:eastAsia="Arial" w:hAnsi="Arial" w:cs="Arial"/>
                <w:b/>
              </w:rPr>
            </w:pPr>
            <w:r>
              <w:rPr>
                <w:rFonts w:ascii="Arial" w:eastAsia="Arial" w:hAnsi="Arial" w:cs="Arial"/>
                <w:b/>
              </w:rPr>
              <w:t>Average</w:t>
            </w:r>
          </w:p>
        </w:tc>
        <w:tc>
          <w:tcPr>
            <w:tcW w:w="1110" w:type="dxa"/>
            <w:vMerge w:val="restart"/>
            <w:tcBorders>
              <w:top w:val="single" w:sz="6" w:space="0" w:color="000000"/>
            </w:tcBorders>
            <w:vAlign w:val="center"/>
          </w:tcPr>
          <w:p w:rsidR="00E66853" w:rsidRDefault="00F82A75">
            <w:pPr>
              <w:spacing w:before="240" w:line="480" w:lineRule="auto"/>
              <w:jc w:val="center"/>
              <w:rPr>
                <w:rFonts w:ascii="Arial" w:eastAsia="Arial" w:hAnsi="Arial" w:cs="Arial"/>
                <w:b/>
              </w:rPr>
            </w:pPr>
            <w:r>
              <w:rPr>
                <w:rFonts w:ascii="Arial" w:eastAsia="Arial" w:hAnsi="Arial" w:cs="Arial"/>
                <w:b/>
              </w:rPr>
              <w:t>Standard</w:t>
            </w:r>
          </w:p>
        </w:tc>
        <w:tc>
          <w:tcPr>
            <w:tcW w:w="1080" w:type="dxa"/>
            <w:vMerge w:val="restart"/>
            <w:tcBorders>
              <w:top w:val="single" w:sz="6" w:space="0" w:color="000000"/>
            </w:tcBorders>
            <w:vAlign w:val="center"/>
          </w:tcPr>
          <w:p w:rsidR="00E66853" w:rsidRDefault="00F82A75">
            <w:pPr>
              <w:spacing w:before="240" w:line="480" w:lineRule="auto"/>
              <w:jc w:val="center"/>
              <w:rPr>
                <w:rFonts w:ascii="Arial" w:eastAsia="Arial" w:hAnsi="Arial" w:cs="Arial"/>
                <w:b/>
              </w:rPr>
            </w:pPr>
            <w:r>
              <w:rPr>
                <w:rFonts w:ascii="Arial" w:eastAsia="Arial" w:hAnsi="Arial" w:cs="Arial"/>
                <w:b/>
              </w:rPr>
              <w:t>Remarks</w:t>
            </w:r>
          </w:p>
        </w:tc>
      </w:tr>
      <w:tr w:rsidR="00E66853">
        <w:trPr>
          <w:trHeight w:val="525"/>
        </w:trPr>
        <w:tc>
          <w:tcPr>
            <w:tcW w:w="1605" w:type="dxa"/>
            <w:vMerge/>
            <w:tcBorders>
              <w:top w:val="single" w:sz="6" w:space="0" w:color="000000"/>
              <w:bottom w:val="single" w:sz="6" w:space="0" w:color="000000"/>
            </w:tcBorders>
            <w:vAlign w:val="center"/>
          </w:tcPr>
          <w:p w:rsidR="00E66853" w:rsidRDefault="00E66853">
            <w:pPr>
              <w:widowControl w:val="0"/>
              <w:pBdr>
                <w:top w:val="nil"/>
                <w:left w:val="nil"/>
                <w:bottom w:val="nil"/>
                <w:right w:val="nil"/>
                <w:between w:val="nil"/>
              </w:pBdr>
              <w:spacing w:line="276" w:lineRule="auto"/>
              <w:rPr>
                <w:rFonts w:ascii="Arial" w:eastAsia="Arial" w:hAnsi="Arial" w:cs="Arial"/>
                <w:b/>
              </w:rPr>
            </w:pPr>
          </w:p>
        </w:tc>
        <w:tc>
          <w:tcPr>
            <w:tcW w:w="690" w:type="dxa"/>
            <w:tcBorders>
              <w:top w:val="single" w:sz="6" w:space="0" w:color="000000"/>
              <w:bottom w:val="single" w:sz="6" w:space="0" w:color="000000"/>
            </w:tcBorders>
            <w:vAlign w:val="center"/>
          </w:tcPr>
          <w:p w:rsidR="00E66853" w:rsidRDefault="00F82A75">
            <w:pPr>
              <w:jc w:val="center"/>
              <w:rPr>
                <w:rFonts w:ascii="Arial" w:eastAsia="Arial" w:hAnsi="Arial" w:cs="Arial"/>
                <w:b/>
              </w:rPr>
            </w:pPr>
            <w:r>
              <w:rPr>
                <w:rFonts w:ascii="Arial" w:eastAsia="Arial" w:hAnsi="Arial" w:cs="Arial"/>
                <w:b/>
              </w:rPr>
              <w:t>A1</w:t>
            </w:r>
          </w:p>
        </w:tc>
        <w:tc>
          <w:tcPr>
            <w:tcW w:w="690" w:type="dxa"/>
            <w:tcBorders>
              <w:top w:val="single" w:sz="6" w:space="0" w:color="000000"/>
              <w:bottom w:val="single" w:sz="6" w:space="0" w:color="000000"/>
            </w:tcBorders>
            <w:vAlign w:val="center"/>
          </w:tcPr>
          <w:p w:rsidR="00E66853" w:rsidRDefault="00F82A75">
            <w:pPr>
              <w:jc w:val="center"/>
              <w:rPr>
                <w:rFonts w:ascii="Arial" w:eastAsia="Arial" w:hAnsi="Arial" w:cs="Arial"/>
                <w:b/>
              </w:rPr>
            </w:pPr>
            <w:r>
              <w:rPr>
                <w:rFonts w:ascii="Arial" w:eastAsia="Arial" w:hAnsi="Arial" w:cs="Arial"/>
                <w:b/>
              </w:rPr>
              <w:t>A2</w:t>
            </w:r>
          </w:p>
        </w:tc>
        <w:tc>
          <w:tcPr>
            <w:tcW w:w="690" w:type="dxa"/>
            <w:tcBorders>
              <w:top w:val="single" w:sz="6" w:space="0" w:color="000000"/>
              <w:bottom w:val="single" w:sz="6" w:space="0" w:color="000000"/>
            </w:tcBorders>
            <w:vAlign w:val="center"/>
          </w:tcPr>
          <w:p w:rsidR="00E66853" w:rsidRDefault="00F82A75">
            <w:pPr>
              <w:jc w:val="center"/>
              <w:rPr>
                <w:rFonts w:ascii="Arial" w:eastAsia="Arial" w:hAnsi="Arial" w:cs="Arial"/>
                <w:b/>
              </w:rPr>
            </w:pPr>
            <w:r>
              <w:rPr>
                <w:rFonts w:ascii="Arial" w:eastAsia="Arial" w:hAnsi="Arial" w:cs="Arial"/>
                <w:b/>
              </w:rPr>
              <w:t>B1</w:t>
            </w:r>
          </w:p>
        </w:tc>
        <w:tc>
          <w:tcPr>
            <w:tcW w:w="690" w:type="dxa"/>
            <w:tcBorders>
              <w:top w:val="single" w:sz="6" w:space="0" w:color="000000"/>
              <w:bottom w:val="single" w:sz="6" w:space="0" w:color="000000"/>
            </w:tcBorders>
            <w:vAlign w:val="center"/>
          </w:tcPr>
          <w:p w:rsidR="00E66853" w:rsidRDefault="00F82A75">
            <w:pPr>
              <w:jc w:val="center"/>
              <w:rPr>
                <w:rFonts w:ascii="Arial" w:eastAsia="Arial" w:hAnsi="Arial" w:cs="Arial"/>
                <w:b/>
              </w:rPr>
            </w:pPr>
            <w:r>
              <w:rPr>
                <w:rFonts w:ascii="Arial" w:eastAsia="Arial" w:hAnsi="Arial" w:cs="Arial"/>
                <w:b/>
              </w:rPr>
              <w:t>B2</w:t>
            </w:r>
          </w:p>
        </w:tc>
        <w:tc>
          <w:tcPr>
            <w:tcW w:w="690" w:type="dxa"/>
            <w:tcBorders>
              <w:top w:val="single" w:sz="6" w:space="0" w:color="000000"/>
              <w:bottom w:val="single" w:sz="6" w:space="0" w:color="000000"/>
            </w:tcBorders>
            <w:vAlign w:val="center"/>
          </w:tcPr>
          <w:p w:rsidR="00E66853" w:rsidRDefault="00F82A75">
            <w:pPr>
              <w:jc w:val="center"/>
              <w:rPr>
                <w:rFonts w:ascii="Arial" w:eastAsia="Arial" w:hAnsi="Arial" w:cs="Arial"/>
                <w:b/>
              </w:rPr>
            </w:pPr>
            <w:r>
              <w:rPr>
                <w:rFonts w:ascii="Arial" w:eastAsia="Arial" w:hAnsi="Arial" w:cs="Arial"/>
                <w:b/>
              </w:rPr>
              <w:t>B3</w:t>
            </w:r>
          </w:p>
        </w:tc>
        <w:tc>
          <w:tcPr>
            <w:tcW w:w="1020" w:type="dxa"/>
            <w:vMerge/>
            <w:tcBorders>
              <w:top w:val="single" w:sz="6" w:space="0" w:color="000000"/>
            </w:tcBorders>
            <w:vAlign w:val="center"/>
          </w:tcPr>
          <w:p w:rsidR="00E66853" w:rsidRDefault="00E66853">
            <w:pPr>
              <w:widowControl w:val="0"/>
              <w:pBdr>
                <w:top w:val="nil"/>
                <w:left w:val="nil"/>
                <w:bottom w:val="nil"/>
                <w:right w:val="nil"/>
                <w:between w:val="nil"/>
              </w:pBdr>
              <w:spacing w:line="276" w:lineRule="auto"/>
              <w:rPr>
                <w:rFonts w:ascii="Arial" w:eastAsia="Arial" w:hAnsi="Arial" w:cs="Arial"/>
                <w:b/>
              </w:rPr>
            </w:pPr>
          </w:p>
        </w:tc>
        <w:tc>
          <w:tcPr>
            <w:tcW w:w="1110" w:type="dxa"/>
            <w:vMerge/>
            <w:tcBorders>
              <w:top w:val="single" w:sz="6" w:space="0" w:color="000000"/>
            </w:tcBorders>
            <w:vAlign w:val="center"/>
          </w:tcPr>
          <w:p w:rsidR="00E66853" w:rsidRDefault="00E66853">
            <w:pPr>
              <w:widowControl w:val="0"/>
              <w:pBdr>
                <w:top w:val="nil"/>
                <w:left w:val="nil"/>
                <w:bottom w:val="nil"/>
                <w:right w:val="nil"/>
                <w:between w:val="nil"/>
              </w:pBdr>
              <w:spacing w:line="276" w:lineRule="auto"/>
              <w:rPr>
                <w:rFonts w:ascii="Arial" w:eastAsia="Arial" w:hAnsi="Arial" w:cs="Arial"/>
                <w:b/>
              </w:rPr>
            </w:pPr>
          </w:p>
        </w:tc>
        <w:tc>
          <w:tcPr>
            <w:tcW w:w="1080" w:type="dxa"/>
            <w:vMerge/>
            <w:tcBorders>
              <w:top w:val="single" w:sz="6" w:space="0" w:color="000000"/>
            </w:tcBorders>
            <w:vAlign w:val="center"/>
          </w:tcPr>
          <w:p w:rsidR="00E66853" w:rsidRDefault="00E66853">
            <w:pPr>
              <w:widowControl w:val="0"/>
              <w:pBdr>
                <w:top w:val="nil"/>
                <w:left w:val="nil"/>
                <w:bottom w:val="nil"/>
                <w:right w:val="nil"/>
                <w:between w:val="nil"/>
              </w:pBdr>
              <w:spacing w:line="276" w:lineRule="auto"/>
              <w:rPr>
                <w:rFonts w:ascii="Arial" w:eastAsia="Arial" w:hAnsi="Arial" w:cs="Arial"/>
                <w:b/>
              </w:rPr>
            </w:pPr>
          </w:p>
        </w:tc>
      </w:tr>
      <w:tr w:rsidR="00E66853">
        <w:trPr>
          <w:trHeight w:val="680"/>
        </w:trPr>
        <w:tc>
          <w:tcPr>
            <w:tcW w:w="1605" w:type="dxa"/>
            <w:tcMar>
              <w:top w:w="40" w:type="dxa"/>
              <w:left w:w="40" w:type="dxa"/>
              <w:bottom w:w="40" w:type="dxa"/>
              <w:right w:w="40" w:type="dxa"/>
            </w:tcMar>
            <w:vAlign w:val="center"/>
          </w:tcPr>
          <w:p w:rsidR="00E66853" w:rsidRDefault="00F82A75">
            <w:pPr>
              <w:jc w:val="center"/>
              <w:rPr>
                <w:rFonts w:ascii="Arial" w:eastAsia="Arial" w:hAnsi="Arial" w:cs="Arial"/>
              </w:rPr>
            </w:pPr>
            <w:r>
              <w:rPr>
                <w:rFonts w:ascii="Arial" w:eastAsia="Arial" w:hAnsi="Arial" w:cs="Arial"/>
              </w:rPr>
              <w:t>Temperature (℃)</w:t>
            </w:r>
          </w:p>
        </w:tc>
        <w:tc>
          <w:tcPr>
            <w:tcW w:w="690" w:type="dxa"/>
            <w:tcBorders>
              <w:top w:val="single" w:sz="6" w:space="0" w:color="000000"/>
            </w:tcBorders>
            <w:vAlign w:val="center"/>
          </w:tcPr>
          <w:p w:rsidR="00E66853" w:rsidRDefault="00F82A75">
            <w:pPr>
              <w:jc w:val="center"/>
              <w:rPr>
                <w:rFonts w:ascii="Arial" w:eastAsia="Arial" w:hAnsi="Arial" w:cs="Arial"/>
              </w:rPr>
            </w:pPr>
            <w:r>
              <w:rPr>
                <w:rFonts w:ascii="Arial" w:eastAsia="Arial" w:hAnsi="Arial" w:cs="Arial"/>
              </w:rPr>
              <w:t>27.37</w:t>
            </w:r>
          </w:p>
        </w:tc>
        <w:tc>
          <w:tcPr>
            <w:tcW w:w="690" w:type="dxa"/>
            <w:tcBorders>
              <w:top w:val="single" w:sz="6" w:space="0" w:color="000000"/>
            </w:tcBorders>
            <w:vAlign w:val="center"/>
          </w:tcPr>
          <w:p w:rsidR="00E66853" w:rsidRDefault="00F82A75">
            <w:pPr>
              <w:jc w:val="center"/>
              <w:rPr>
                <w:rFonts w:ascii="Arial" w:eastAsia="Arial" w:hAnsi="Arial" w:cs="Arial"/>
              </w:rPr>
            </w:pPr>
            <w:r>
              <w:rPr>
                <w:rFonts w:ascii="Arial" w:eastAsia="Arial" w:hAnsi="Arial" w:cs="Arial"/>
              </w:rPr>
              <w:t>27.70</w:t>
            </w:r>
          </w:p>
        </w:tc>
        <w:tc>
          <w:tcPr>
            <w:tcW w:w="690" w:type="dxa"/>
            <w:tcBorders>
              <w:top w:val="single" w:sz="6" w:space="0" w:color="000000"/>
            </w:tcBorders>
            <w:vAlign w:val="center"/>
          </w:tcPr>
          <w:p w:rsidR="00E66853" w:rsidRDefault="00F82A75">
            <w:pPr>
              <w:jc w:val="center"/>
              <w:rPr>
                <w:rFonts w:ascii="Arial" w:eastAsia="Arial" w:hAnsi="Arial" w:cs="Arial"/>
              </w:rPr>
            </w:pPr>
            <w:r>
              <w:rPr>
                <w:rFonts w:ascii="Arial" w:eastAsia="Arial" w:hAnsi="Arial" w:cs="Arial"/>
              </w:rPr>
              <w:t>29.23</w:t>
            </w:r>
          </w:p>
        </w:tc>
        <w:tc>
          <w:tcPr>
            <w:tcW w:w="690" w:type="dxa"/>
            <w:tcBorders>
              <w:top w:val="single" w:sz="6" w:space="0" w:color="000000"/>
            </w:tcBorders>
            <w:vAlign w:val="center"/>
          </w:tcPr>
          <w:p w:rsidR="00E66853" w:rsidRDefault="00F82A75">
            <w:pPr>
              <w:jc w:val="center"/>
              <w:rPr>
                <w:rFonts w:ascii="Arial" w:eastAsia="Arial" w:hAnsi="Arial" w:cs="Arial"/>
              </w:rPr>
            </w:pPr>
            <w:r>
              <w:rPr>
                <w:rFonts w:ascii="Arial" w:eastAsia="Arial" w:hAnsi="Arial" w:cs="Arial"/>
              </w:rPr>
              <w:t>28.67</w:t>
            </w:r>
          </w:p>
        </w:tc>
        <w:tc>
          <w:tcPr>
            <w:tcW w:w="690" w:type="dxa"/>
            <w:tcBorders>
              <w:top w:val="single" w:sz="6" w:space="0" w:color="000000"/>
            </w:tcBorders>
            <w:vAlign w:val="center"/>
          </w:tcPr>
          <w:p w:rsidR="00E66853" w:rsidRDefault="00F82A75">
            <w:pPr>
              <w:jc w:val="center"/>
              <w:rPr>
                <w:rFonts w:ascii="Arial" w:eastAsia="Arial" w:hAnsi="Arial" w:cs="Arial"/>
              </w:rPr>
            </w:pPr>
            <w:r>
              <w:rPr>
                <w:rFonts w:ascii="Arial" w:eastAsia="Arial" w:hAnsi="Arial" w:cs="Arial"/>
              </w:rPr>
              <w:t xml:space="preserve">27.83 </w:t>
            </w:r>
          </w:p>
        </w:tc>
        <w:tc>
          <w:tcPr>
            <w:tcW w:w="1020" w:type="dxa"/>
            <w:tcMar>
              <w:top w:w="0" w:type="dxa"/>
              <w:bottom w:w="0" w:type="dxa"/>
            </w:tcMar>
            <w:vAlign w:val="bottom"/>
          </w:tcPr>
          <w:p w:rsidR="00E66853" w:rsidRDefault="00F82A75">
            <w:pPr>
              <w:spacing w:before="240" w:after="240"/>
              <w:jc w:val="center"/>
              <w:rPr>
                <w:rFonts w:ascii="Arial" w:eastAsia="Arial" w:hAnsi="Arial" w:cs="Arial"/>
              </w:rPr>
            </w:pPr>
            <w:r>
              <w:rPr>
                <w:rFonts w:ascii="Arial" w:eastAsia="Arial" w:hAnsi="Arial" w:cs="Arial"/>
              </w:rPr>
              <w:t>28.16</w:t>
            </w:r>
          </w:p>
        </w:tc>
        <w:tc>
          <w:tcPr>
            <w:tcW w:w="1110" w:type="dxa"/>
            <w:vAlign w:val="center"/>
          </w:tcPr>
          <w:p w:rsidR="00E66853" w:rsidRDefault="00F82A75">
            <w:pPr>
              <w:jc w:val="center"/>
              <w:rPr>
                <w:rFonts w:ascii="Arial" w:eastAsia="Arial" w:hAnsi="Arial" w:cs="Arial"/>
              </w:rPr>
            </w:pPr>
            <w:r>
              <w:rPr>
                <w:rFonts w:ascii="Arial" w:eastAsia="Arial" w:hAnsi="Arial" w:cs="Arial"/>
              </w:rPr>
              <w:t>25℃-31℃</w:t>
            </w:r>
          </w:p>
        </w:tc>
        <w:tc>
          <w:tcPr>
            <w:tcW w:w="1080" w:type="dxa"/>
            <w:vAlign w:val="center"/>
          </w:tcPr>
          <w:p w:rsidR="00E66853" w:rsidRDefault="00F82A75">
            <w:pPr>
              <w:jc w:val="center"/>
              <w:rPr>
                <w:rFonts w:ascii="Arial" w:eastAsia="Arial" w:hAnsi="Arial" w:cs="Arial"/>
              </w:rPr>
            </w:pPr>
            <w:r>
              <w:rPr>
                <w:rFonts w:ascii="Arial" w:eastAsia="Arial" w:hAnsi="Arial" w:cs="Arial"/>
              </w:rPr>
              <w:t>Passed</w:t>
            </w:r>
          </w:p>
        </w:tc>
      </w:tr>
      <w:tr w:rsidR="00E66853">
        <w:trPr>
          <w:trHeight w:val="510"/>
        </w:trPr>
        <w:tc>
          <w:tcPr>
            <w:tcW w:w="1605" w:type="dxa"/>
            <w:tcMar>
              <w:top w:w="40" w:type="dxa"/>
              <w:left w:w="40" w:type="dxa"/>
              <w:bottom w:w="40" w:type="dxa"/>
              <w:right w:w="40" w:type="dxa"/>
            </w:tcMar>
            <w:vAlign w:val="center"/>
          </w:tcPr>
          <w:p w:rsidR="00E66853" w:rsidRDefault="00F82A75">
            <w:pPr>
              <w:jc w:val="center"/>
              <w:rPr>
                <w:rFonts w:ascii="Arial" w:eastAsia="Arial" w:hAnsi="Arial" w:cs="Arial"/>
              </w:rPr>
            </w:pPr>
            <w:r>
              <w:rPr>
                <w:rFonts w:ascii="Arial" w:eastAsia="Arial" w:hAnsi="Arial" w:cs="Arial"/>
              </w:rPr>
              <w:t>pH</w:t>
            </w:r>
          </w:p>
        </w:tc>
        <w:tc>
          <w:tcPr>
            <w:tcW w:w="690" w:type="dxa"/>
            <w:tcMar>
              <w:top w:w="0" w:type="dxa"/>
              <w:bottom w:w="0" w:type="dxa"/>
            </w:tcMar>
            <w:vAlign w:val="bottom"/>
          </w:tcPr>
          <w:p w:rsidR="00E66853" w:rsidRDefault="00F82A75">
            <w:pPr>
              <w:spacing w:before="240" w:after="240"/>
              <w:jc w:val="center"/>
              <w:rPr>
                <w:rFonts w:ascii="Arial" w:eastAsia="Arial" w:hAnsi="Arial" w:cs="Arial"/>
              </w:rPr>
            </w:pPr>
            <w:r>
              <w:rPr>
                <w:rFonts w:ascii="Arial" w:eastAsia="Arial" w:hAnsi="Arial" w:cs="Arial"/>
              </w:rPr>
              <w:t>7.12</w:t>
            </w:r>
          </w:p>
        </w:tc>
        <w:tc>
          <w:tcPr>
            <w:tcW w:w="690" w:type="dxa"/>
            <w:tcMar>
              <w:top w:w="0" w:type="dxa"/>
              <w:bottom w:w="0" w:type="dxa"/>
            </w:tcMar>
            <w:vAlign w:val="bottom"/>
          </w:tcPr>
          <w:p w:rsidR="00E66853" w:rsidRDefault="00F82A75">
            <w:pPr>
              <w:spacing w:before="240" w:after="240"/>
              <w:jc w:val="center"/>
              <w:rPr>
                <w:rFonts w:ascii="Arial" w:eastAsia="Arial" w:hAnsi="Arial" w:cs="Arial"/>
              </w:rPr>
            </w:pPr>
            <w:r>
              <w:rPr>
                <w:rFonts w:ascii="Arial" w:eastAsia="Arial" w:hAnsi="Arial" w:cs="Arial"/>
              </w:rPr>
              <w:t>6.97</w:t>
            </w:r>
          </w:p>
        </w:tc>
        <w:tc>
          <w:tcPr>
            <w:tcW w:w="690" w:type="dxa"/>
            <w:tcMar>
              <w:top w:w="0" w:type="dxa"/>
              <w:bottom w:w="0" w:type="dxa"/>
            </w:tcMar>
            <w:vAlign w:val="bottom"/>
          </w:tcPr>
          <w:p w:rsidR="00E66853" w:rsidRDefault="00F82A75">
            <w:pPr>
              <w:spacing w:before="240" w:after="240"/>
              <w:jc w:val="center"/>
              <w:rPr>
                <w:rFonts w:ascii="Arial" w:eastAsia="Arial" w:hAnsi="Arial" w:cs="Arial"/>
              </w:rPr>
            </w:pPr>
            <w:r>
              <w:rPr>
                <w:rFonts w:ascii="Arial" w:eastAsia="Arial" w:hAnsi="Arial" w:cs="Arial"/>
              </w:rPr>
              <w:t>6.62</w:t>
            </w:r>
          </w:p>
        </w:tc>
        <w:tc>
          <w:tcPr>
            <w:tcW w:w="690" w:type="dxa"/>
            <w:tcMar>
              <w:top w:w="0" w:type="dxa"/>
              <w:bottom w:w="0" w:type="dxa"/>
            </w:tcMar>
            <w:vAlign w:val="bottom"/>
          </w:tcPr>
          <w:p w:rsidR="00E66853" w:rsidRDefault="00F82A75">
            <w:pPr>
              <w:spacing w:before="240" w:after="240"/>
              <w:jc w:val="center"/>
              <w:rPr>
                <w:rFonts w:ascii="Arial" w:eastAsia="Arial" w:hAnsi="Arial" w:cs="Arial"/>
              </w:rPr>
            </w:pPr>
            <w:r>
              <w:rPr>
                <w:rFonts w:ascii="Arial" w:eastAsia="Arial" w:hAnsi="Arial" w:cs="Arial"/>
              </w:rPr>
              <w:t>6.57</w:t>
            </w:r>
          </w:p>
        </w:tc>
        <w:tc>
          <w:tcPr>
            <w:tcW w:w="690" w:type="dxa"/>
            <w:tcMar>
              <w:top w:w="0" w:type="dxa"/>
              <w:bottom w:w="0" w:type="dxa"/>
            </w:tcMar>
            <w:vAlign w:val="bottom"/>
          </w:tcPr>
          <w:p w:rsidR="00E66853" w:rsidRDefault="00F82A75">
            <w:pPr>
              <w:spacing w:before="240" w:after="240"/>
              <w:jc w:val="center"/>
              <w:rPr>
                <w:rFonts w:ascii="Arial" w:eastAsia="Arial" w:hAnsi="Arial" w:cs="Arial"/>
              </w:rPr>
            </w:pPr>
            <w:r>
              <w:rPr>
                <w:rFonts w:ascii="Arial" w:eastAsia="Arial" w:hAnsi="Arial" w:cs="Arial"/>
              </w:rPr>
              <w:t>6.61</w:t>
            </w:r>
          </w:p>
        </w:tc>
        <w:tc>
          <w:tcPr>
            <w:tcW w:w="1020" w:type="dxa"/>
            <w:tcMar>
              <w:top w:w="0" w:type="dxa"/>
              <w:bottom w:w="0" w:type="dxa"/>
            </w:tcMar>
            <w:vAlign w:val="bottom"/>
          </w:tcPr>
          <w:p w:rsidR="00E66853" w:rsidRDefault="00F82A75">
            <w:pPr>
              <w:spacing w:before="240" w:after="240"/>
              <w:jc w:val="center"/>
              <w:rPr>
                <w:rFonts w:ascii="Arial" w:eastAsia="Arial" w:hAnsi="Arial" w:cs="Arial"/>
              </w:rPr>
            </w:pPr>
            <w:r>
              <w:rPr>
                <w:rFonts w:ascii="Arial" w:eastAsia="Arial" w:hAnsi="Arial" w:cs="Arial"/>
              </w:rPr>
              <w:t>6.78</w:t>
            </w:r>
          </w:p>
        </w:tc>
        <w:tc>
          <w:tcPr>
            <w:tcW w:w="1110" w:type="dxa"/>
            <w:vAlign w:val="center"/>
          </w:tcPr>
          <w:p w:rsidR="00E66853" w:rsidRDefault="00F82A75">
            <w:pPr>
              <w:jc w:val="center"/>
              <w:rPr>
                <w:rFonts w:ascii="Arial" w:eastAsia="Arial" w:hAnsi="Arial" w:cs="Arial"/>
              </w:rPr>
            </w:pPr>
            <w:r>
              <w:rPr>
                <w:rFonts w:ascii="Arial" w:eastAsia="Arial" w:hAnsi="Arial" w:cs="Arial"/>
              </w:rPr>
              <w:t>6.5-8.5</w:t>
            </w:r>
          </w:p>
        </w:tc>
        <w:tc>
          <w:tcPr>
            <w:tcW w:w="1080" w:type="dxa"/>
            <w:vAlign w:val="center"/>
          </w:tcPr>
          <w:p w:rsidR="00E66853" w:rsidRDefault="00F82A75">
            <w:pPr>
              <w:jc w:val="center"/>
              <w:rPr>
                <w:rFonts w:ascii="Arial" w:eastAsia="Arial" w:hAnsi="Arial" w:cs="Arial"/>
              </w:rPr>
            </w:pPr>
            <w:r>
              <w:rPr>
                <w:rFonts w:ascii="Arial" w:eastAsia="Arial" w:hAnsi="Arial" w:cs="Arial"/>
              </w:rPr>
              <w:t>Passed</w:t>
            </w:r>
          </w:p>
        </w:tc>
      </w:tr>
      <w:tr w:rsidR="00E66853">
        <w:trPr>
          <w:trHeight w:val="510"/>
        </w:trPr>
        <w:tc>
          <w:tcPr>
            <w:tcW w:w="1605" w:type="dxa"/>
            <w:tcMar>
              <w:top w:w="40" w:type="dxa"/>
              <w:left w:w="40" w:type="dxa"/>
              <w:bottom w:w="40" w:type="dxa"/>
              <w:right w:w="40" w:type="dxa"/>
            </w:tcMar>
            <w:vAlign w:val="center"/>
          </w:tcPr>
          <w:p w:rsidR="00E66853" w:rsidRDefault="00F82A75">
            <w:pPr>
              <w:jc w:val="center"/>
              <w:rPr>
                <w:rFonts w:ascii="Arial" w:eastAsia="Arial" w:hAnsi="Arial" w:cs="Arial"/>
              </w:rPr>
            </w:pPr>
            <w:r>
              <w:rPr>
                <w:rFonts w:ascii="Arial" w:eastAsia="Arial" w:hAnsi="Arial" w:cs="Arial"/>
              </w:rPr>
              <w:t>Conductivity (</w:t>
            </w:r>
            <w:proofErr w:type="spellStart"/>
            <w:r>
              <w:rPr>
                <w:rFonts w:ascii="Arial" w:eastAsia="Arial" w:hAnsi="Arial" w:cs="Arial"/>
              </w:rPr>
              <w:t>μS</w:t>
            </w:r>
            <w:proofErr w:type="spellEnd"/>
            <w:r>
              <w:rPr>
                <w:rFonts w:ascii="Arial" w:eastAsia="Arial" w:hAnsi="Arial" w:cs="Arial"/>
              </w:rPr>
              <w:t>/cm)</w:t>
            </w:r>
          </w:p>
        </w:tc>
        <w:tc>
          <w:tcPr>
            <w:tcW w:w="690" w:type="dxa"/>
            <w:tcMar>
              <w:top w:w="0" w:type="dxa"/>
              <w:bottom w:w="0" w:type="dxa"/>
            </w:tcMar>
            <w:vAlign w:val="bottom"/>
          </w:tcPr>
          <w:p w:rsidR="00E66853" w:rsidRDefault="00F82A75">
            <w:pPr>
              <w:spacing w:before="240" w:after="240"/>
              <w:jc w:val="center"/>
              <w:rPr>
                <w:rFonts w:ascii="Arial" w:eastAsia="Arial" w:hAnsi="Arial" w:cs="Arial"/>
              </w:rPr>
            </w:pPr>
            <w:r>
              <w:rPr>
                <w:rFonts w:ascii="Arial" w:eastAsia="Arial" w:hAnsi="Arial" w:cs="Arial"/>
              </w:rPr>
              <w:t>57.00</w:t>
            </w:r>
          </w:p>
        </w:tc>
        <w:tc>
          <w:tcPr>
            <w:tcW w:w="690" w:type="dxa"/>
            <w:tcMar>
              <w:top w:w="0" w:type="dxa"/>
              <w:bottom w:w="0" w:type="dxa"/>
            </w:tcMar>
            <w:vAlign w:val="bottom"/>
          </w:tcPr>
          <w:p w:rsidR="00E66853" w:rsidRDefault="00F82A75">
            <w:pPr>
              <w:spacing w:before="240" w:after="240"/>
              <w:jc w:val="center"/>
              <w:rPr>
                <w:rFonts w:ascii="Arial" w:eastAsia="Arial" w:hAnsi="Arial" w:cs="Arial"/>
              </w:rPr>
            </w:pPr>
            <w:r>
              <w:rPr>
                <w:rFonts w:ascii="Arial" w:eastAsia="Arial" w:hAnsi="Arial" w:cs="Arial"/>
              </w:rPr>
              <w:t>63.33</w:t>
            </w:r>
          </w:p>
        </w:tc>
        <w:tc>
          <w:tcPr>
            <w:tcW w:w="690" w:type="dxa"/>
            <w:tcMar>
              <w:top w:w="0" w:type="dxa"/>
              <w:bottom w:w="0" w:type="dxa"/>
            </w:tcMar>
            <w:vAlign w:val="bottom"/>
          </w:tcPr>
          <w:p w:rsidR="00E66853" w:rsidRDefault="00F82A75">
            <w:pPr>
              <w:spacing w:before="240" w:after="240"/>
              <w:jc w:val="center"/>
              <w:rPr>
                <w:rFonts w:ascii="Arial" w:eastAsia="Arial" w:hAnsi="Arial" w:cs="Arial"/>
              </w:rPr>
            </w:pPr>
            <w:r>
              <w:rPr>
                <w:rFonts w:ascii="Arial" w:eastAsia="Arial" w:hAnsi="Arial" w:cs="Arial"/>
              </w:rPr>
              <w:t>46.67</w:t>
            </w:r>
          </w:p>
        </w:tc>
        <w:tc>
          <w:tcPr>
            <w:tcW w:w="690" w:type="dxa"/>
            <w:tcMar>
              <w:top w:w="0" w:type="dxa"/>
              <w:bottom w:w="0" w:type="dxa"/>
            </w:tcMar>
            <w:vAlign w:val="bottom"/>
          </w:tcPr>
          <w:p w:rsidR="00E66853" w:rsidRDefault="00F82A75">
            <w:pPr>
              <w:spacing w:before="240" w:after="240"/>
              <w:jc w:val="center"/>
              <w:rPr>
                <w:rFonts w:ascii="Arial" w:eastAsia="Arial" w:hAnsi="Arial" w:cs="Arial"/>
              </w:rPr>
            </w:pPr>
            <w:r>
              <w:rPr>
                <w:rFonts w:ascii="Arial" w:eastAsia="Arial" w:hAnsi="Arial" w:cs="Arial"/>
              </w:rPr>
              <w:t>66.67</w:t>
            </w:r>
          </w:p>
        </w:tc>
        <w:tc>
          <w:tcPr>
            <w:tcW w:w="690" w:type="dxa"/>
            <w:tcMar>
              <w:top w:w="0" w:type="dxa"/>
              <w:bottom w:w="0" w:type="dxa"/>
            </w:tcMar>
            <w:vAlign w:val="bottom"/>
          </w:tcPr>
          <w:p w:rsidR="00E66853" w:rsidRDefault="00F82A75">
            <w:pPr>
              <w:spacing w:before="240" w:after="240"/>
              <w:jc w:val="center"/>
              <w:rPr>
                <w:rFonts w:ascii="Arial" w:eastAsia="Arial" w:hAnsi="Arial" w:cs="Arial"/>
              </w:rPr>
            </w:pPr>
            <w:r>
              <w:rPr>
                <w:rFonts w:ascii="Arial" w:eastAsia="Arial" w:hAnsi="Arial" w:cs="Arial"/>
              </w:rPr>
              <w:t>72.00</w:t>
            </w:r>
          </w:p>
        </w:tc>
        <w:tc>
          <w:tcPr>
            <w:tcW w:w="1020" w:type="dxa"/>
            <w:tcMar>
              <w:top w:w="0" w:type="dxa"/>
              <w:bottom w:w="0" w:type="dxa"/>
            </w:tcMar>
            <w:vAlign w:val="bottom"/>
          </w:tcPr>
          <w:p w:rsidR="00E66853" w:rsidRDefault="00F82A75">
            <w:pPr>
              <w:spacing w:before="240" w:after="240"/>
              <w:jc w:val="center"/>
              <w:rPr>
                <w:rFonts w:ascii="Arial" w:eastAsia="Arial" w:hAnsi="Arial" w:cs="Arial"/>
              </w:rPr>
            </w:pPr>
            <w:r>
              <w:rPr>
                <w:rFonts w:ascii="Arial" w:eastAsia="Arial" w:hAnsi="Arial" w:cs="Arial"/>
              </w:rPr>
              <w:t>61.13</w:t>
            </w:r>
          </w:p>
        </w:tc>
        <w:tc>
          <w:tcPr>
            <w:tcW w:w="1110" w:type="dxa"/>
            <w:vAlign w:val="center"/>
          </w:tcPr>
          <w:p w:rsidR="00E66853" w:rsidRDefault="00F82A75">
            <w:pPr>
              <w:jc w:val="center"/>
              <w:rPr>
                <w:rFonts w:ascii="Arial" w:eastAsia="Arial" w:hAnsi="Arial" w:cs="Arial"/>
              </w:rPr>
            </w:pPr>
            <w:r>
              <w:rPr>
                <w:rFonts w:ascii="Arial" w:eastAsia="Arial" w:hAnsi="Arial" w:cs="Arial"/>
              </w:rPr>
              <w:t xml:space="preserve">&lt;1,500 </w:t>
            </w:r>
            <w:proofErr w:type="spellStart"/>
            <w:r>
              <w:rPr>
                <w:rFonts w:ascii="Arial" w:eastAsia="Arial" w:hAnsi="Arial" w:cs="Arial"/>
              </w:rPr>
              <w:t>μS</w:t>
            </w:r>
            <w:proofErr w:type="spellEnd"/>
            <w:r>
              <w:rPr>
                <w:rFonts w:ascii="Arial" w:eastAsia="Arial" w:hAnsi="Arial" w:cs="Arial"/>
              </w:rPr>
              <w:t>/cm</w:t>
            </w:r>
          </w:p>
        </w:tc>
        <w:tc>
          <w:tcPr>
            <w:tcW w:w="1080" w:type="dxa"/>
            <w:vAlign w:val="center"/>
          </w:tcPr>
          <w:p w:rsidR="00E66853" w:rsidRDefault="00F82A75">
            <w:pPr>
              <w:jc w:val="center"/>
              <w:rPr>
                <w:rFonts w:ascii="Arial" w:eastAsia="Arial" w:hAnsi="Arial" w:cs="Arial"/>
              </w:rPr>
            </w:pPr>
            <w:r>
              <w:rPr>
                <w:rFonts w:ascii="Arial" w:eastAsia="Arial" w:hAnsi="Arial" w:cs="Arial"/>
              </w:rPr>
              <w:t>Passed</w:t>
            </w:r>
          </w:p>
        </w:tc>
      </w:tr>
      <w:tr w:rsidR="00E66853">
        <w:trPr>
          <w:trHeight w:val="510"/>
        </w:trPr>
        <w:tc>
          <w:tcPr>
            <w:tcW w:w="1605" w:type="dxa"/>
            <w:tcMar>
              <w:top w:w="40" w:type="dxa"/>
              <w:left w:w="40" w:type="dxa"/>
              <w:bottom w:w="40" w:type="dxa"/>
              <w:right w:w="40" w:type="dxa"/>
            </w:tcMar>
            <w:vAlign w:val="center"/>
          </w:tcPr>
          <w:p w:rsidR="00E66853" w:rsidRDefault="00F82A75">
            <w:pPr>
              <w:jc w:val="center"/>
              <w:rPr>
                <w:rFonts w:ascii="Arial" w:eastAsia="Arial" w:hAnsi="Arial" w:cs="Arial"/>
              </w:rPr>
            </w:pPr>
            <w:r>
              <w:rPr>
                <w:rFonts w:ascii="Arial" w:eastAsia="Arial" w:hAnsi="Arial" w:cs="Arial"/>
              </w:rPr>
              <w:t>TDS (mg/L)</w:t>
            </w:r>
          </w:p>
        </w:tc>
        <w:tc>
          <w:tcPr>
            <w:tcW w:w="690" w:type="dxa"/>
            <w:tcMar>
              <w:top w:w="0" w:type="dxa"/>
              <w:bottom w:w="0" w:type="dxa"/>
            </w:tcMar>
            <w:vAlign w:val="bottom"/>
          </w:tcPr>
          <w:p w:rsidR="00E66853" w:rsidRDefault="00F82A75">
            <w:pPr>
              <w:spacing w:before="240" w:after="240"/>
              <w:jc w:val="center"/>
              <w:rPr>
                <w:rFonts w:ascii="Arial" w:eastAsia="Arial" w:hAnsi="Arial" w:cs="Arial"/>
              </w:rPr>
            </w:pPr>
            <w:r>
              <w:rPr>
                <w:rFonts w:ascii="Arial" w:eastAsia="Arial" w:hAnsi="Arial" w:cs="Arial"/>
              </w:rPr>
              <w:t>28.33</w:t>
            </w:r>
          </w:p>
        </w:tc>
        <w:tc>
          <w:tcPr>
            <w:tcW w:w="690" w:type="dxa"/>
            <w:tcMar>
              <w:top w:w="0" w:type="dxa"/>
              <w:bottom w:w="0" w:type="dxa"/>
            </w:tcMar>
            <w:vAlign w:val="bottom"/>
          </w:tcPr>
          <w:p w:rsidR="00E66853" w:rsidRDefault="00F82A75">
            <w:pPr>
              <w:spacing w:before="240" w:after="240"/>
              <w:jc w:val="center"/>
              <w:rPr>
                <w:rFonts w:ascii="Arial" w:eastAsia="Arial" w:hAnsi="Arial" w:cs="Arial"/>
              </w:rPr>
            </w:pPr>
            <w:r>
              <w:rPr>
                <w:rFonts w:ascii="Arial" w:eastAsia="Arial" w:hAnsi="Arial" w:cs="Arial"/>
              </w:rPr>
              <w:t>31.00</w:t>
            </w:r>
          </w:p>
        </w:tc>
        <w:tc>
          <w:tcPr>
            <w:tcW w:w="690" w:type="dxa"/>
            <w:tcMar>
              <w:top w:w="0" w:type="dxa"/>
              <w:bottom w:w="0" w:type="dxa"/>
            </w:tcMar>
            <w:vAlign w:val="bottom"/>
          </w:tcPr>
          <w:p w:rsidR="00E66853" w:rsidRDefault="00F82A75">
            <w:pPr>
              <w:spacing w:before="240" w:after="240"/>
              <w:jc w:val="center"/>
              <w:rPr>
                <w:rFonts w:ascii="Arial" w:eastAsia="Arial" w:hAnsi="Arial" w:cs="Arial"/>
              </w:rPr>
            </w:pPr>
            <w:r>
              <w:rPr>
                <w:rFonts w:ascii="Arial" w:eastAsia="Arial" w:hAnsi="Arial" w:cs="Arial"/>
              </w:rPr>
              <w:t>22.00</w:t>
            </w:r>
          </w:p>
        </w:tc>
        <w:tc>
          <w:tcPr>
            <w:tcW w:w="690" w:type="dxa"/>
            <w:tcMar>
              <w:top w:w="0" w:type="dxa"/>
              <w:bottom w:w="0" w:type="dxa"/>
            </w:tcMar>
            <w:vAlign w:val="bottom"/>
          </w:tcPr>
          <w:p w:rsidR="00E66853" w:rsidRDefault="00F82A75">
            <w:pPr>
              <w:spacing w:before="240" w:after="240"/>
              <w:jc w:val="center"/>
              <w:rPr>
                <w:rFonts w:ascii="Arial" w:eastAsia="Arial" w:hAnsi="Arial" w:cs="Arial"/>
              </w:rPr>
            </w:pPr>
            <w:r>
              <w:rPr>
                <w:rFonts w:ascii="Arial" w:eastAsia="Arial" w:hAnsi="Arial" w:cs="Arial"/>
              </w:rPr>
              <w:t>31.67</w:t>
            </w:r>
          </w:p>
        </w:tc>
        <w:tc>
          <w:tcPr>
            <w:tcW w:w="690" w:type="dxa"/>
            <w:tcMar>
              <w:top w:w="0" w:type="dxa"/>
              <w:bottom w:w="0" w:type="dxa"/>
            </w:tcMar>
            <w:vAlign w:val="bottom"/>
          </w:tcPr>
          <w:p w:rsidR="00E66853" w:rsidRDefault="00F82A75">
            <w:pPr>
              <w:spacing w:before="240" w:after="240"/>
              <w:jc w:val="center"/>
              <w:rPr>
                <w:rFonts w:ascii="Arial" w:eastAsia="Arial" w:hAnsi="Arial" w:cs="Arial"/>
              </w:rPr>
            </w:pPr>
            <w:r>
              <w:rPr>
                <w:rFonts w:ascii="Arial" w:eastAsia="Arial" w:hAnsi="Arial" w:cs="Arial"/>
              </w:rPr>
              <w:t>35.00</w:t>
            </w:r>
          </w:p>
        </w:tc>
        <w:tc>
          <w:tcPr>
            <w:tcW w:w="1020" w:type="dxa"/>
            <w:tcMar>
              <w:top w:w="0" w:type="dxa"/>
              <w:bottom w:w="0" w:type="dxa"/>
            </w:tcMar>
            <w:vAlign w:val="bottom"/>
          </w:tcPr>
          <w:p w:rsidR="00E66853" w:rsidRDefault="00F82A75">
            <w:pPr>
              <w:spacing w:before="240" w:after="240"/>
              <w:jc w:val="center"/>
              <w:rPr>
                <w:rFonts w:ascii="Arial" w:eastAsia="Arial" w:hAnsi="Arial" w:cs="Arial"/>
              </w:rPr>
            </w:pPr>
            <w:r>
              <w:rPr>
                <w:rFonts w:ascii="Arial" w:eastAsia="Arial" w:hAnsi="Arial" w:cs="Arial"/>
              </w:rPr>
              <w:t>29.60</w:t>
            </w:r>
          </w:p>
        </w:tc>
        <w:tc>
          <w:tcPr>
            <w:tcW w:w="1110" w:type="dxa"/>
            <w:vAlign w:val="center"/>
          </w:tcPr>
          <w:p w:rsidR="00E66853" w:rsidRDefault="00F82A75">
            <w:pPr>
              <w:jc w:val="center"/>
              <w:rPr>
                <w:rFonts w:ascii="Arial" w:eastAsia="Arial" w:hAnsi="Arial" w:cs="Arial"/>
              </w:rPr>
            </w:pPr>
            <w:r>
              <w:rPr>
                <w:rFonts w:ascii="Arial" w:eastAsia="Arial" w:hAnsi="Arial" w:cs="Arial"/>
              </w:rPr>
              <w:t>&lt;1000 mg/L</w:t>
            </w:r>
          </w:p>
        </w:tc>
        <w:tc>
          <w:tcPr>
            <w:tcW w:w="1080" w:type="dxa"/>
            <w:vAlign w:val="center"/>
          </w:tcPr>
          <w:p w:rsidR="00E66853" w:rsidRDefault="00F82A75">
            <w:pPr>
              <w:jc w:val="center"/>
              <w:rPr>
                <w:rFonts w:ascii="Arial" w:eastAsia="Arial" w:hAnsi="Arial" w:cs="Arial"/>
              </w:rPr>
            </w:pPr>
            <w:r>
              <w:rPr>
                <w:rFonts w:ascii="Arial" w:eastAsia="Arial" w:hAnsi="Arial" w:cs="Arial"/>
              </w:rPr>
              <w:t>Passed</w:t>
            </w:r>
          </w:p>
        </w:tc>
      </w:tr>
      <w:tr w:rsidR="00E66853">
        <w:trPr>
          <w:trHeight w:val="510"/>
        </w:trPr>
        <w:tc>
          <w:tcPr>
            <w:tcW w:w="1605" w:type="dxa"/>
            <w:tcMar>
              <w:top w:w="40" w:type="dxa"/>
              <w:left w:w="40" w:type="dxa"/>
              <w:bottom w:w="40" w:type="dxa"/>
              <w:right w:w="40" w:type="dxa"/>
            </w:tcMar>
            <w:vAlign w:val="center"/>
          </w:tcPr>
          <w:p w:rsidR="00E66853" w:rsidRDefault="00F82A75">
            <w:pPr>
              <w:jc w:val="center"/>
              <w:rPr>
                <w:rFonts w:ascii="Arial" w:eastAsia="Arial" w:hAnsi="Arial" w:cs="Arial"/>
              </w:rPr>
            </w:pPr>
            <w:r>
              <w:rPr>
                <w:rFonts w:ascii="Arial" w:eastAsia="Arial" w:hAnsi="Arial" w:cs="Arial"/>
              </w:rPr>
              <w:t>Salinity (mg/L)</w:t>
            </w:r>
          </w:p>
        </w:tc>
        <w:tc>
          <w:tcPr>
            <w:tcW w:w="690" w:type="dxa"/>
            <w:tcMar>
              <w:top w:w="0" w:type="dxa"/>
              <w:bottom w:w="0" w:type="dxa"/>
            </w:tcMar>
            <w:vAlign w:val="bottom"/>
          </w:tcPr>
          <w:p w:rsidR="00E66853" w:rsidRDefault="00F82A75">
            <w:pPr>
              <w:spacing w:before="240" w:after="240"/>
              <w:jc w:val="center"/>
              <w:rPr>
                <w:rFonts w:ascii="Arial" w:eastAsia="Arial" w:hAnsi="Arial" w:cs="Arial"/>
              </w:rPr>
            </w:pPr>
            <w:r>
              <w:rPr>
                <w:rFonts w:ascii="Arial" w:eastAsia="Arial" w:hAnsi="Arial" w:cs="Arial"/>
              </w:rPr>
              <w:t>28.00</w:t>
            </w:r>
          </w:p>
        </w:tc>
        <w:tc>
          <w:tcPr>
            <w:tcW w:w="690" w:type="dxa"/>
            <w:tcMar>
              <w:top w:w="0" w:type="dxa"/>
              <w:bottom w:w="0" w:type="dxa"/>
            </w:tcMar>
            <w:vAlign w:val="bottom"/>
          </w:tcPr>
          <w:p w:rsidR="00E66853" w:rsidRDefault="00F82A75">
            <w:pPr>
              <w:spacing w:before="240" w:after="240"/>
              <w:jc w:val="center"/>
              <w:rPr>
                <w:rFonts w:ascii="Arial" w:eastAsia="Arial" w:hAnsi="Arial" w:cs="Arial"/>
              </w:rPr>
            </w:pPr>
            <w:r>
              <w:rPr>
                <w:rFonts w:ascii="Arial" w:eastAsia="Arial" w:hAnsi="Arial" w:cs="Arial"/>
              </w:rPr>
              <w:t>30.67</w:t>
            </w:r>
          </w:p>
        </w:tc>
        <w:tc>
          <w:tcPr>
            <w:tcW w:w="690" w:type="dxa"/>
            <w:tcMar>
              <w:top w:w="0" w:type="dxa"/>
              <w:bottom w:w="0" w:type="dxa"/>
            </w:tcMar>
            <w:vAlign w:val="bottom"/>
          </w:tcPr>
          <w:p w:rsidR="00E66853" w:rsidRDefault="00F82A75">
            <w:pPr>
              <w:spacing w:before="240" w:after="240"/>
              <w:jc w:val="center"/>
              <w:rPr>
                <w:rFonts w:ascii="Arial" w:eastAsia="Arial" w:hAnsi="Arial" w:cs="Arial"/>
              </w:rPr>
            </w:pPr>
            <w:r>
              <w:rPr>
                <w:rFonts w:ascii="Arial" w:eastAsia="Arial" w:hAnsi="Arial" w:cs="Arial"/>
              </w:rPr>
              <w:t>23.67</w:t>
            </w:r>
          </w:p>
        </w:tc>
        <w:tc>
          <w:tcPr>
            <w:tcW w:w="690" w:type="dxa"/>
            <w:tcMar>
              <w:top w:w="0" w:type="dxa"/>
              <w:bottom w:w="0" w:type="dxa"/>
            </w:tcMar>
            <w:vAlign w:val="bottom"/>
          </w:tcPr>
          <w:p w:rsidR="00E66853" w:rsidRDefault="00F82A75">
            <w:pPr>
              <w:spacing w:before="240" w:after="240"/>
              <w:jc w:val="center"/>
              <w:rPr>
                <w:rFonts w:ascii="Arial" w:eastAsia="Arial" w:hAnsi="Arial" w:cs="Arial"/>
              </w:rPr>
            </w:pPr>
            <w:r>
              <w:rPr>
                <w:rFonts w:ascii="Arial" w:eastAsia="Arial" w:hAnsi="Arial" w:cs="Arial"/>
              </w:rPr>
              <w:t>34.00</w:t>
            </w:r>
          </w:p>
        </w:tc>
        <w:tc>
          <w:tcPr>
            <w:tcW w:w="690" w:type="dxa"/>
            <w:tcMar>
              <w:top w:w="0" w:type="dxa"/>
              <w:bottom w:w="0" w:type="dxa"/>
            </w:tcMar>
            <w:vAlign w:val="bottom"/>
          </w:tcPr>
          <w:p w:rsidR="00E66853" w:rsidRDefault="00F82A75">
            <w:pPr>
              <w:spacing w:before="240" w:after="240"/>
              <w:jc w:val="center"/>
              <w:rPr>
                <w:rFonts w:ascii="Arial" w:eastAsia="Arial" w:hAnsi="Arial" w:cs="Arial"/>
              </w:rPr>
            </w:pPr>
            <w:r>
              <w:rPr>
                <w:rFonts w:ascii="Arial" w:eastAsia="Arial" w:hAnsi="Arial" w:cs="Arial"/>
              </w:rPr>
              <w:t>35.33</w:t>
            </w:r>
          </w:p>
        </w:tc>
        <w:tc>
          <w:tcPr>
            <w:tcW w:w="1020" w:type="dxa"/>
            <w:tcMar>
              <w:top w:w="0" w:type="dxa"/>
              <w:bottom w:w="0" w:type="dxa"/>
            </w:tcMar>
            <w:vAlign w:val="bottom"/>
          </w:tcPr>
          <w:p w:rsidR="00E66853" w:rsidRDefault="00F82A75">
            <w:pPr>
              <w:spacing w:before="240" w:after="240"/>
              <w:jc w:val="center"/>
              <w:rPr>
                <w:rFonts w:ascii="Arial" w:eastAsia="Arial" w:hAnsi="Arial" w:cs="Arial"/>
              </w:rPr>
            </w:pPr>
            <w:r>
              <w:rPr>
                <w:rFonts w:ascii="Arial" w:eastAsia="Arial" w:hAnsi="Arial" w:cs="Arial"/>
              </w:rPr>
              <w:t>30.33</w:t>
            </w:r>
          </w:p>
        </w:tc>
        <w:tc>
          <w:tcPr>
            <w:tcW w:w="1110" w:type="dxa"/>
            <w:vAlign w:val="center"/>
          </w:tcPr>
          <w:p w:rsidR="00E66853" w:rsidRDefault="00F82A75">
            <w:pPr>
              <w:jc w:val="center"/>
              <w:rPr>
                <w:rFonts w:ascii="Arial" w:eastAsia="Arial" w:hAnsi="Arial" w:cs="Arial"/>
              </w:rPr>
            </w:pPr>
            <w:r>
              <w:rPr>
                <w:rFonts w:ascii="Arial" w:eastAsia="Arial" w:hAnsi="Arial" w:cs="Arial"/>
              </w:rPr>
              <w:t>&lt;500 mg/L</w:t>
            </w:r>
          </w:p>
        </w:tc>
        <w:tc>
          <w:tcPr>
            <w:tcW w:w="1080" w:type="dxa"/>
            <w:vAlign w:val="center"/>
          </w:tcPr>
          <w:p w:rsidR="00E66853" w:rsidRDefault="00F82A75">
            <w:pPr>
              <w:jc w:val="center"/>
              <w:rPr>
                <w:rFonts w:ascii="Arial" w:eastAsia="Arial" w:hAnsi="Arial" w:cs="Arial"/>
              </w:rPr>
            </w:pPr>
            <w:r>
              <w:rPr>
                <w:rFonts w:ascii="Arial" w:eastAsia="Arial" w:hAnsi="Arial" w:cs="Arial"/>
              </w:rPr>
              <w:t>Passed</w:t>
            </w:r>
          </w:p>
        </w:tc>
      </w:tr>
      <w:tr w:rsidR="00E66853">
        <w:trPr>
          <w:trHeight w:val="641"/>
        </w:trPr>
        <w:tc>
          <w:tcPr>
            <w:tcW w:w="1605" w:type="dxa"/>
            <w:tcBorders>
              <w:bottom w:val="single" w:sz="6" w:space="0" w:color="000000"/>
            </w:tcBorders>
            <w:tcMar>
              <w:top w:w="40" w:type="dxa"/>
              <w:left w:w="40" w:type="dxa"/>
              <w:bottom w:w="40" w:type="dxa"/>
              <w:right w:w="40" w:type="dxa"/>
            </w:tcMar>
            <w:vAlign w:val="center"/>
          </w:tcPr>
          <w:p w:rsidR="00E66853" w:rsidRDefault="00F82A75">
            <w:pPr>
              <w:jc w:val="center"/>
              <w:rPr>
                <w:rFonts w:ascii="Arial" w:eastAsia="Arial" w:hAnsi="Arial" w:cs="Arial"/>
              </w:rPr>
            </w:pPr>
            <w:r>
              <w:rPr>
                <w:rFonts w:ascii="Arial" w:eastAsia="Arial" w:hAnsi="Arial" w:cs="Arial"/>
              </w:rPr>
              <w:t>Turbidity (NTU)</w:t>
            </w:r>
          </w:p>
        </w:tc>
        <w:tc>
          <w:tcPr>
            <w:tcW w:w="690" w:type="dxa"/>
            <w:tcBorders>
              <w:bottom w:val="single" w:sz="6" w:space="0" w:color="000000"/>
            </w:tcBorders>
            <w:vAlign w:val="center"/>
          </w:tcPr>
          <w:p w:rsidR="00E66853" w:rsidRDefault="00F82A75">
            <w:pPr>
              <w:jc w:val="center"/>
              <w:rPr>
                <w:rFonts w:ascii="Arial" w:eastAsia="Arial" w:hAnsi="Arial" w:cs="Arial"/>
              </w:rPr>
            </w:pPr>
            <w:r>
              <w:rPr>
                <w:rFonts w:ascii="Arial" w:eastAsia="Arial" w:hAnsi="Arial" w:cs="Arial"/>
              </w:rPr>
              <w:t xml:space="preserve"> 9.20</w:t>
            </w:r>
          </w:p>
        </w:tc>
        <w:tc>
          <w:tcPr>
            <w:tcW w:w="690" w:type="dxa"/>
            <w:tcBorders>
              <w:bottom w:val="single" w:sz="6" w:space="0" w:color="000000"/>
            </w:tcBorders>
            <w:vAlign w:val="center"/>
          </w:tcPr>
          <w:p w:rsidR="00E66853" w:rsidRDefault="00F82A75">
            <w:pPr>
              <w:jc w:val="center"/>
              <w:rPr>
                <w:rFonts w:ascii="Arial" w:eastAsia="Arial" w:hAnsi="Arial" w:cs="Arial"/>
              </w:rPr>
            </w:pPr>
            <w:r>
              <w:rPr>
                <w:rFonts w:ascii="Arial" w:eastAsia="Arial" w:hAnsi="Arial" w:cs="Arial"/>
              </w:rPr>
              <w:t xml:space="preserve"> 8.67</w:t>
            </w:r>
          </w:p>
        </w:tc>
        <w:tc>
          <w:tcPr>
            <w:tcW w:w="690" w:type="dxa"/>
            <w:tcBorders>
              <w:bottom w:val="single" w:sz="6" w:space="0" w:color="000000"/>
            </w:tcBorders>
            <w:vAlign w:val="center"/>
          </w:tcPr>
          <w:p w:rsidR="00E66853" w:rsidRDefault="00F82A75">
            <w:pPr>
              <w:jc w:val="center"/>
              <w:rPr>
                <w:rFonts w:ascii="Arial" w:eastAsia="Arial" w:hAnsi="Arial" w:cs="Arial"/>
              </w:rPr>
            </w:pPr>
            <w:r>
              <w:rPr>
                <w:rFonts w:ascii="Arial" w:eastAsia="Arial" w:hAnsi="Arial" w:cs="Arial"/>
              </w:rPr>
              <w:t xml:space="preserve"> 32.4</w:t>
            </w:r>
          </w:p>
        </w:tc>
        <w:tc>
          <w:tcPr>
            <w:tcW w:w="690" w:type="dxa"/>
            <w:tcBorders>
              <w:bottom w:val="single" w:sz="6" w:space="0" w:color="000000"/>
            </w:tcBorders>
            <w:vAlign w:val="center"/>
          </w:tcPr>
          <w:p w:rsidR="00E66853" w:rsidRDefault="00F82A75">
            <w:pPr>
              <w:jc w:val="center"/>
              <w:rPr>
                <w:rFonts w:ascii="Arial" w:eastAsia="Arial" w:hAnsi="Arial" w:cs="Arial"/>
              </w:rPr>
            </w:pPr>
            <w:r>
              <w:rPr>
                <w:rFonts w:ascii="Arial" w:eastAsia="Arial" w:hAnsi="Arial" w:cs="Arial"/>
              </w:rPr>
              <w:t xml:space="preserve"> 5.10</w:t>
            </w:r>
          </w:p>
        </w:tc>
        <w:tc>
          <w:tcPr>
            <w:tcW w:w="690" w:type="dxa"/>
            <w:tcBorders>
              <w:bottom w:val="single" w:sz="6" w:space="0" w:color="000000"/>
            </w:tcBorders>
            <w:vAlign w:val="center"/>
          </w:tcPr>
          <w:p w:rsidR="00E66853" w:rsidRDefault="00F82A75">
            <w:pPr>
              <w:jc w:val="center"/>
              <w:rPr>
                <w:rFonts w:ascii="Arial" w:eastAsia="Arial" w:hAnsi="Arial" w:cs="Arial"/>
              </w:rPr>
            </w:pPr>
            <w:r>
              <w:rPr>
                <w:rFonts w:ascii="Arial" w:eastAsia="Arial" w:hAnsi="Arial" w:cs="Arial"/>
              </w:rPr>
              <w:t>48.63</w:t>
            </w:r>
          </w:p>
        </w:tc>
        <w:tc>
          <w:tcPr>
            <w:tcW w:w="1020" w:type="dxa"/>
            <w:tcBorders>
              <w:bottom w:val="single" w:sz="6" w:space="0" w:color="000000"/>
            </w:tcBorders>
            <w:vAlign w:val="center"/>
          </w:tcPr>
          <w:p w:rsidR="00E66853" w:rsidRDefault="00F82A75">
            <w:pPr>
              <w:jc w:val="center"/>
              <w:rPr>
                <w:rFonts w:ascii="Arial" w:eastAsia="Arial" w:hAnsi="Arial" w:cs="Arial"/>
              </w:rPr>
            </w:pPr>
            <w:r>
              <w:rPr>
                <w:rFonts w:ascii="Arial" w:eastAsia="Arial" w:hAnsi="Arial" w:cs="Arial"/>
              </w:rPr>
              <w:t>20.08</w:t>
            </w:r>
          </w:p>
        </w:tc>
        <w:tc>
          <w:tcPr>
            <w:tcW w:w="1110" w:type="dxa"/>
            <w:tcBorders>
              <w:bottom w:val="single" w:sz="6" w:space="0" w:color="000000"/>
            </w:tcBorders>
            <w:vAlign w:val="center"/>
          </w:tcPr>
          <w:p w:rsidR="00E66853" w:rsidRDefault="00F82A75">
            <w:pPr>
              <w:jc w:val="center"/>
              <w:rPr>
                <w:rFonts w:ascii="Arial" w:eastAsia="Arial" w:hAnsi="Arial" w:cs="Arial"/>
              </w:rPr>
            </w:pPr>
            <w:r>
              <w:rPr>
                <w:rFonts w:ascii="Arial" w:eastAsia="Arial" w:hAnsi="Arial" w:cs="Arial"/>
              </w:rPr>
              <w:t>&lt;5 NTU</w:t>
            </w:r>
          </w:p>
        </w:tc>
        <w:tc>
          <w:tcPr>
            <w:tcW w:w="1080" w:type="dxa"/>
            <w:tcBorders>
              <w:bottom w:val="single" w:sz="6" w:space="0" w:color="000000"/>
            </w:tcBorders>
            <w:vAlign w:val="center"/>
          </w:tcPr>
          <w:p w:rsidR="00E66853" w:rsidRDefault="00F82A75">
            <w:pPr>
              <w:jc w:val="center"/>
              <w:rPr>
                <w:rFonts w:ascii="Arial" w:eastAsia="Arial" w:hAnsi="Arial" w:cs="Arial"/>
              </w:rPr>
            </w:pPr>
            <w:r>
              <w:rPr>
                <w:rFonts w:ascii="Arial" w:eastAsia="Arial" w:hAnsi="Arial" w:cs="Arial"/>
              </w:rPr>
              <w:t>Did not pass</w:t>
            </w:r>
          </w:p>
        </w:tc>
      </w:tr>
    </w:tbl>
    <w:p w:rsidR="00E66853" w:rsidRDefault="00F82A75">
      <w:pPr>
        <w:pBdr>
          <w:top w:val="nil"/>
          <w:left w:val="nil"/>
          <w:bottom w:val="nil"/>
          <w:right w:val="nil"/>
          <w:between w:val="nil"/>
        </w:pBdr>
        <w:jc w:val="both"/>
        <w:rPr>
          <w:rFonts w:ascii="Arial" w:eastAsia="Arial" w:hAnsi="Arial" w:cs="Arial"/>
        </w:rPr>
      </w:pPr>
      <w:r>
        <w:rPr>
          <w:rFonts w:ascii="Arial" w:eastAsia="Arial" w:hAnsi="Arial" w:cs="Arial"/>
        </w:rPr>
        <w:t>Figure 2 shows the physicochemical results from five sampling stations, with A1 and A2 representing the limnetic zone and B1, B2, and B3 representing the littoral zone. Temperature readings are close across all stations, with slightly higher values observe</w:t>
      </w:r>
      <w:r>
        <w:rPr>
          <w:rFonts w:ascii="Arial" w:eastAsia="Arial" w:hAnsi="Arial" w:cs="Arial"/>
        </w:rPr>
        <w:t>d in the littoral zone. pH levels are slightly higher in the limnetic zone, but all stations fall within a slightly acidic to neutral range. Conductivity is higher in the littoral stations, particularly in B3, while B1 has the lowest value. A similar trend</w:t>
      </w:r>
      <w:r>
        <w:rPr>
          <w:rFonts w:ascii="Arial" w:eastAsia="Arial" w:hAnsi="Arial" w:cs="Arial"/>
        </w:rPr>
        <w:t xml:space="preserve"> is seen in total dissolved solids and salinity, where B2 and B3 record the highest levels and B1 the lowest. The most noticeable difference is in turbidity, with B3 and B1 showing much higher levels, indicating more particles in the water, while the limne</w:t>
      </w:r>
      <w:r>
        <w:rPr>
          <w:rFonts w:ascii="Arial" w:eastAsia="Arial" w:hAnsi="Arial" w:cs="Arial"/>
        </w:rPr>
        <w:t xml:space="preserve">tic stations have significantly lower turbidity, indicating clearer water. Overall, the results show that the littoral zone generally has higher concentrations of dissolved substances and suspended particles compared to the limnetic zone. Supporting this, </w:t>
      </w:r>
      <w:r>
        <w:rPr>
          <w:rFonts w:ascii="Arial" w:eastAsia="Arial" w:hAnsi="Arial" w:cs="Arial"/>
        </w:rPr>
        <w:t>Table 1 presents a summary of these physicochemical measurements, including temperature, pH, conductivity, total dissolved solids, salinity, and turbidity, and compares the values from each station against standard values to evaluate water quality. It also</w:t>
      </w:r>
      <w:r>
        <w:rPr>
          <w:rFonts w:ascii="Arial" w:eastAsia="Arial" w:hAnsi="Arial" w:cs="Arial"/>
        </w:rPr>
        <w:t xml:space="preserve"> provides the average for each parameter and indicates whether the readings pass or fail based on compliance with established water quality limits.</w:t>
      </w:r>
    </w:p>
    <w:p w:rsidR="00E66853" w:rsidRDefault="00E66853">
      <w:pPr>
        <w:pBdr>
          <w:top w:val="nil"/>
          <w:left w:val="nil"/>
          <w:bottom w:val="nil"/>
          <w:right w:val="nil"/>
          <w:between w:val="nil"/>
        </w:pBdr>
        <w:jc w:val="both"/>
        <w:rPr>
          <w:rFonts w:ascii="Arial" w:eastAsia="Arial" w:hAnsi="Arial" w:cs="Arial"/>
        </w:rPr>
      </w:pPr>
    </w:p>
    <w:p w:rsidR="00E66853" w:rsidRDefault="00F82A75">
      <w:pPr>
        <w:pBdr>
          <w:top w:val="nil"/>
          <w:left w:val="nil"/>
          <w:bottom w:val="nil"/>
          <w:right w:val="nil"/>
          <w:between w:val="nil"/>
        </w:pBdr>
        <w:jc w:val="both"/>
        <w:rPr>
          <w:rFonts w:ascii="Arial" w:eastAsia="Arial" w:hAnsi="Arial" w:cs="Arial"/>
        </w:rPr>
      </w:pPr>
      <w:r>
        <w:rPr>
          <w:rFonts w:ascii="Arial" w:eastAsia="Arial" w:hAnsi="Arial" w:cs="Arial"/>
        </w:rPr>
        <w:t>The temperature across the sampling stations ranges from 27.37°C to 29.23°C, with an average of 28.16°C, al</w:t>
      </w:r>
      <w:r>
        <w:rPr>
          <w:rFonts w:ascii="Arial" w:eastAsia="Arial" w:hAnsi="Arial" w:cs="Arial"/>
        </w:rPr>
        <w:t xml:space="preserve">l within the acceptable range of 25°C to 31°C, indicating stable thermal conditions favorable for aquatic life. pH levels range from 6.57 to 7.12, averaging 6.78, within </w:t>
      </w:r>
      <w:r>
        <w:rPr>
          <w:rFonts w:ascii="Arial" w:eastAsia="Arial" w:hAnsi="Arial" w:cs="Arial"/>
        </w:rPr>
        <w:lastRenderedPageBreak/>
        <w:t>the permissible range of 6.5 to 8.5, suggesting slightly acidic to neutral water quali</w:t>
      </w:r>
      <w:r>
        <w:rPr>
          <w:rFonts w:ascii="Arial" w:eastAsia="Arial" w:hAnsi="Arial" w:cs="Arial"/>
        </w:rPr>
        <w:t xml:space="preserve">ty suitable for freshwater ecosystems. Conductivity values range from 46.67 to 72 </w:t>
      </w:r>
      <w:proofErr w:type="spellStart"/>
      <w:r>
        <w:rPr>
          <w:rFonts w:ascii="Arial" w:eastAsia="Arial" w:hAnsi="Arial" w:cs="Arial"/>
        </w:rPr>
        <w:t>μS</w:t>
      </w:r>
      <w:proofErr w:type="spellEnd"/>
      <w:r>
        <w:rPr>
          <w:rFonts w:ascii="Arial" w:eastAsia="Arial" w:hAnsi="Arial" w:cs="Arial"/>
        </w:rPr>
        <w:t xml:space="preserve">/cm, with an average of 61.13 </w:t>
      </w:r>
      <w:proofErr w:type="spellStart"/>
      <w:r>
        <w:rPr>
          <w:rFonts w:ascii="Arial" w:eastAsia="Arial" w:hAnsi="Arial" w:cs="Arial"/>
        </w:rPr>
        <w:t>μS</w:t>
      </w:r>
      <w:proofErr w:type="spellEnd"/>
      <w:r>
        <w:rPr>
          <w:rFonts w:ascii="Arial" w:eastAsia="Arial" w:hAnsi="Arial" w:cs="Arial"/>
        </w:rPr>
        <w:t xml:space="preserve">/cm, well below the 1,500 </w:t>
      </w:r>
      <w:proofErr w:type="spellStart"/>
      <w:r>
        <w:rPr>
          <w:rFonts w:ascii="Arial" w:eastAsia="Arial" w:hAnsi="Arial" w:cs="Arial"/>
        </w:rPr>
        <w:t>μS</w:t>
      </w:r>
      <w:proofErr w:type="spellEnd"/>
      <w:r>
        <w:rPr>
          <w:rFonts w:ascii="Arial" w:eastAsia="Arial" w:hAnsi="Arial" w:cs="Arial"/>
        </w:rPr>
        <w:t>/cm limit, reflecting low ion concentrations, while TDS levels range from 22.00 to 35.00 mg/L, with an average o</w:t>
      </w:r>
      <w:r>
        <w:rPr>
          <w:rFonts w:ascii="Arial" w:eastAsia="Arial" w:hAnsi="Arial" w:cs="Arial"/>
        </w:rPr>
        <w:t>f 29.60 mg/L, below the 1,000 mg/L limit, indicating minimal dissolved solids. Salinity levels are also low, between 23.67 and 35.33 mg/L, well below the 500 mg/L threshold, consistent with freshwater characteristics. However, turbidity values vary widely,</w:t>
      </w:r>
      <w:r>
        <w:rPr>
          <w:rFonts w:ascii="Arial" w:eastAsia="Arial" w:hAnsi="Arial" w:cs="Arial"/>
        </w:rPr>
        <w:t xml:space="preserve"> ranging from 5.10 NTU to 48.63 NTU, with an average of 20.08 NTU, exceeding the acceptable limit of 5 NTU at stations B1 and B3. High turbidity suggests elevated sediment or pollutant levels, potentially linked to local environmental factors affecting wat</w:t>
      </w:r>
      <w:r>
        <w:rPr>
          <w:rFonts w:ascii="Arial" w:eastAsia="Arial" w:hAnsi="Arial" w:cs="Arial"/>
        </w:rPr>
        <w:t xml:space="preserve">er clarity. </w:t>
      </w:r>
    </w:p>
    <w:p w:rsidR="00E66853" w:rsidRDefault="00E66853">
      <w:pPr>
        <w:pBdr>
          <w:top w:val="nil"/>
          <w:left w:val="nil"/>
          <w:bottom w:val="nil"/>
          <w:right w:val="nil"/>
          <w:between w:val="nil"/>
        </w:pBdr>
        <w:jc w:val="both"/>
        <w:rPr>
          <w:rFonts w:ascii="Arial" w:eastAsia="Arial" w:hAnsi="Arial" w:cs="Arial"/>
        </w:rPr>
      </w:pPr>
    </w:p>
    <w:p w:rsidR="00E66853" w:rsidRDefault="00F82A75">
      <w:pPr>
        <w:pBdr>
          <w:top w:val="nil"/>
          <w:left w:val="nil"/>
          <w:bottom w:val="nil"/>
          <w:right w:val="nil"/>
          <w:between w:val="nil"/>
        </w:pBdr>
        <w:jc w:val="both"/>
        <w:rPr>
          <w:rFonts w:ascii="Arial" w:eastAsia="Arial" w:hAnsi="Arial" w:cs="Arial"/>
        </w:rPr>
      </w:pPr>
      <w:r>
        <w:rPr>
          <w:rFonts w:ascii="Arial" w:eastAsia="Arial" w:hAnsi="Arial" w:cs="Arial"/>
        </w:rPr>
        <w:t>Excess nutrients from agricultural runoff, urban wastewater, and industrial discharges drive eutrophication, leading to algal blooms that increase turbidity by reducing light penetration (</w:t>
      </w:r>
      <w:proofErr w:type="spellStart"/>
      <w:r>
        <w:rPr>
          <w:rFonts w:ascii="Arial" w:eastAsia="Arial" w:hAnsi="Arial" w:cs="Arial"/>
        </w:rPr>
        <w:t>Hietala</w:t>
      </w:r>
      <w:proofErr w:type="spellEnd"/>
      <w:r>
        <w:rPr>
          <w:rFonts w:ascii="Arial" w:eastAsia="Arial" w:hAnsi="Arial" w:cs="Arial"/>
        </w:rPr>
        <w:t xml:space="preserve"> et al., 2004; </w:t>
      </w:r>
      <w:proofErr w:type="spellStart"/>
      <w:r>
        <w:rPr>
          <w:rFonts w:ascii="Arial" w:eastAsia="Arial" w:hAnsi="Arial" w:cs="Arial"/>
        </w:rPr>
        <w:t>Wiik</w:t>
      </w:r>
      <w:proofErr w:type="spellEnd"/>
      <w:r>
        <w:rPr>
          <w:rFonts w:ascii="Arial" w:eastAsia="Arial" w:hAnsi="Arial" w:cs="Arial"/>
        </w:rPr>
        <w:t xml:space="preserve"> et al., 2015). Surface runo</w:t>
      </w:r>
      <w:r>
        <w:rPr>
          <w:rFonts w:ascii="Arial" w:eastAsia="Arial" w:hAnsi="Arial" w:cs="Arial"/>
        </w:rPr>
        <w:t>ff from rainfall or flooding transports sediments into littoral zones, as seen in hurricanes that raise turbidity by introducing tannin-stained water and sediments (</w:t>
      </w:r>
      <w:proofErr w:type="spellStart"/>
      <w:r>
        <w:rPr>
          <w:rFonts w:ascii="Arial" w:eastAsia="Arial" w:hAnsi="Arial" w:cs="Arial"/>
        </w:rPr>
        <w:t>Timbs</w:t>
      </w:r>
      <w:proofErr w:type="spellEnd"/>
      <w:r>
        <w:rPr>
          <w:rFonts w:ascii="Arial" w:eastAsia="Arial" w:hAnsi="Arial" w:cs="Arial"/>
        </w:rPr>
        <w:t xml:space="preserve"> &amp; Kolterman, 2023). Urban and industrial wastewater also contributes suspended solids</w:t>
      </w:r>
      <w:r>
        <w:rPr>
          <w:rFonts w:ascii="Arial" w:eastAsia="Arial" w:hAnsi="Arial" w:cs="Arial"/>
        </w:rPr>
        <w:t xml:space="preserve">, disrupting aquatic ecosystems, as observed in Lake Ladoga (Romanov &amp; </w:t>
      </w:r>
      <w:proofErr w:type="spellStart"/>
      <w:r>
        <w:rPr>
          <w:rFonts w:ascii="Arial" w:eastAsia="Arial" w:hAnsi="Arial" w:cs="Arial"/>
        </w:rPr>
        <w:t>Arshanitsa</w:t>
      </w:r>
      <w:proofErr w:type="spellEnd"/>
      <w:r>
        <w:rPr>
          <w:rFonts w:ascii="Arial" w:eastAsia="Arial" w:hAnsi="Arial" w:cs="Arial"/>
        </w:rPr>
        <w:t>, 2023). Additionally, construction projects like dams alter hydrodynamics, redistributing sediments and increasing turbidity (</w:t>
      </w:r>
      <w:proofErr w:type="spellStart"/>
      <w:r>
        <w:rPr>
          <w:rFonts w:ascii="Arial" w:eastAsia="Arial" w:hAnsi="Arial" w:cs="Arial"/>
        </w:rPr>
        <w:t>Makaoui</w:t>
      </w:r>
      <w:proofErr w:type="spellEnd"/>
      <w:r>
        <w:rPr>
          <w:rFonts w:ascii="Arial" w:eastAsia="Arial" w:hAnsi="Arial" w:cs="Arial"/>
        </w:rPr>
        <w:t xml:space="preserve"> et al., 2018). Wind-carried pollutants c</w:t>
      </w:r>
      <w:r>
        <w:rPr>
          <w:rFonts w:ascii="Arial" w:eastAsia="Arial" w:hAnsi="Arial" w:cs="Arial"/>
        </w:rPr>
        <w:t>an also settle into water bodies, as seen in Lake Baikal (</w:t>
      </w:r>
      <w:proofErr w:type="spellStart"/>
      <w:r>
        <w:rPr>
          <w:rFonts w:ascii="Arial" w:eastAsia="Arial" w:hAnsi="Arial" w:cs="Arial"/>
        </w:rPr>
        <w:t>Ia</w:t>
      </w:r>
      <w:proofErr w:type="spellEnd"/>
      <w:r>
        <w:rPr>
          <w:rFonts w:ascii="Arial" w:eastAsia="Arial" w:hAnsi="Arial" w:cs="Arial"/>
        </w:rPr>
        <w:t xml:space="preserve"> &amp; </w:t>
      </w:r>
      <w:proofErr w:type="spellStart"/>
      <w:r>
        <w:rPr>
          <w:rFonts w:ascii="Arial" w:eastAsia="Arial" w:hAnsi="Arial" w:cs="Arial"/>
        </w:rPr>
        <w:t>Ib</w:t>
      </w:r>
      <w:proofErr w:type="spellEnd"/>
      <w:r>
        <w:rPr>
          <w:rFonts w:ascii="Arial" w:eastAsia="Arial" w:hAnsi="Arial" w:cs="Arial"/>
        </w:rPr>
        <w:t>, 2020). Submerged aquatic vegetation (SAV), crucial for stabilizing sediments, is often lost due to herbivory or low light, worsening turbidity (</w:t>
      </w:r>
      <w:proofErr w:type="spellStart"/>
      <w:r>
        <w:rPr>
          <w:rFonts w:ascii="Arial" w:eastAsia="Arial" w:hAnsi="Arial" w:cs="Arial"/>
        </w:rPr>
        <w:t>Timbs</w:t>
      </w:r>
      <w:proofErr w:type="spellEnd"/>
      <w:r>
        <w:rPr>
          <w:rFonts w:ascii="Arial" w:eastAsia="Arial" w:hAnsi="Arial" w:cs="Arial"/>
        </w:rPr>
        <w:t xml:space="preserve"> &amp; Kolterman, 2023).</w:t>
      </w:r>
    </w:p>
    <w:p w:rsidR="00E66853" w:rsidRDefault="00E66853">
      <w:pPr>
        <w:pBdr>
          <w:top w:val="nil"/>
          <w:left w:val="nil"/>
          <w:bottom w:val="nil"/>
          <w:right w:val="nil"/>
          <w:between w:val="nil"/>
        </w:pBdr>
        <w:jc w:val="both"/>
        <w:rPr>
          <w:rFonts w:ascii="Arial" w:eastAsia="Arial" w:hAnsi="Arial" w:cs="Arial"/>
        </w:rPr>
      </w:pPr>
    </w:p>
    <w:p w:rsidR="00E66853" w:rsidRDefault="00F82A75">
      <w:pPr>
        <w:pBdr>
          <w:top w:val="nil"/>
          <w:left w:val="nil"/>
          <w:bottom w:val="nil"/>
          <w:right w:val="nil"/>
          <w:between w:val="nil"/>
        </w:pBdr>
        <w:jc w:val="both"/>
        <w:rPr>
          <w:rFonts w:ascii="Arial" w:eastAsia="Arial" w:hAnsi="Arial" w:cs="Arial"/>
          <w:color w:val="000000"/>
        </w:rPr>
      </w:pPr>
      <w:r>
        <w:rPr>
          <w:rFonts w:ascii="Arial" w:eastAsia="Arial" w:hAnsi="Arial" w:cs="Arial"/>
        </w:rPr>
        <w:t>High turbidity red</w:t>
      </w:r>
      <w:r>
        <w:rPr>
          <w:rFonts w:ascii="Arial" w:eastAsia="Arial" w:hAnsi="Arial" w:cs="Arial"/>
        </w:rPr>
        <w:t xml:space="preserve">uces light availability for photosynthesis, disrupts food webs, and impairs fish reproduction, as noted in Lake Ladoga, where pollution-induced turbidity caused fish toxicosis (Romanov &amp; </w:t>
      </w:r>
      <w:proofErr w:type="spellStart"/>
      <w:r>
        <w:rPr>
          <w:rFonts w:ascii="Arial" w:eastAsia="Arial" w:hAnsi="Arial" w:cs="Arial"/>
        </w:rPr>
        <w:t>Arshanitsa</w:t>
      </w:r>
      <w:proofErr w:type="spellEnd"/>
      <w:r>
        <w:rPr>
          <w:rFonts w:ascii="Arial" w:eastAsia="Arial" w:hAnsi="Arial" w:cs="Arial"/>
        </w:rPr>
        <w:t>, 2023). Nutrient enrichment further diminishes buffer capa</w:t>
      </w:r>
      <w:r>
        <w:rPr>
          <w:rFonts w:ascii="Arial" w:eastAsia="Arial" w:hAnsi="Arial" w:cs="Arial"/>
        </w:rPr>
        <w:t>city against algal blooms in vegetated zones (</w:t>
      </w:r>
      <w:proofErr w:type="spellStart"/>
      <w:r>
        <w:rPr>
          <w:rFonts w:ascii="Arial" w:eastAsia="Arial" w:hAnsi="Arial" w:cs="Arial"/>
        </w:rPr>
        <w:t>Heitala</w:t>
      </w:r>
      <w:proofErr w:type="spellEnd"/>
      <w:r>
        <w:rPr>
          <w:rFonts w:ascii="Arial" w:eastAsia="Arial" w:hAnsi="Arial" w:cs="Arial"/>
        </w:rPr>
        <w:t>, 2004). Stable temperatures are vital for regulating aquatic metabolic rates, enabling species to thrive without stress from extreme fluctuations (</w:t>
      </w:r>
      <w:proofErr w:type="spellStart"/>
      <w:r>
        <w:rPr>
          <w:rFonts w:ascii="Arial" w:eastAsia="Arial" w:hAnsi="Arial" w:cs="Arial"/>
        </w:rPr>
        <w:t>Guzzo</w:t>
      </w:r>
      <w:proofErr w:type="spellEnd"/>
      <w:r>
        <w:rPr>
          <w:rFonts w:ascii="Arial" w:eastAsia="Arial" w:hAnsi="Arial" w:cs="Arial"/>
        </w:rPr>
        <w:t xml:space="preserve"> et al., 2017). Similarly, pH stability indicates </w:t>
      </w:r>
      <w:r>
        <w:rPr>
          <w:rFonts w:ascii="Arial" w:eastAsia="Arial" w:hAnsi="Arial" w:cs="Arial"/>
        </w:rPr>
        <w:t xml:space="preserve">environmental health, with sudden changes signaling pollution or ecological disturbances (Santhanam &amp; </w:t>
      </w:r>
      <w:proofErr w:type="spellStart"/>
      <w:r>
        <w:rPr>
          <w:rFonts w:ascii="Arial" w:eastAsia="Arial" w:hAnsi="Arial" w:cs="Arial"/>
        </w:rPr>
        <w:t>Dhyani</w:t>
      </w:r>
      <w:proofErr w:type="spellEnd"/>
      <w:r>
        <w:rPr>
          <w:rFonts w:ascii="Arial" w:eastAsia="Arial" w:hAnsi="Arial" w:cs="Arial"/>
        </w:rPr>
        <w:t>, 2022).</w:t>
      </w:r>
    </w:p>
    <w:p w:rsidR="00E66853" w:rsidRDefault="00E66853">
      <w:pPr>
        <w:pBdr>
          <w:top w:val="nil"/>
          <w:left w:val="nil"/>
          <w:bottom w:val="nil"/>
          <w:right w:val="nil"/>
          <w:between w:val="nil"/>
        </w:pBdr>
        <w:jc w:val="both"/>
        <w:rPr>
          <w:rFonts w:ascii="Arial" w:eastAsia="Arial" w:hAnsi="Arial" w:cs="Arial"/>
          <w:color w:val="000000"/>
        </w:rPr>
      </w:pPr>
    </w:p>
    <w:p w:rsidR="00E66853" w:rsidRDefault="00F82A75">
      <w:pPr>
        <w:tabs>
          <w:tab w:val="left" w:pos="1080"/>
        </w:tabs>
        <w:jc w:val="both"/>
        <w:rPr>
          <w:rFonts w:ascii="Arial" w:eastAsia="Arial" w:hAnsi="Arial" w:cs="Arial"/>
          <w:b/>
        </w:rPr>
      </w:pPr>
      <w:r>
        <w:rPr>
          <w:rFonts w:ascii="Arial" w:eastAsia="Arial" w:hAnsi="Arial" w:cs="Arial"/>
          <w:b/>
        </w:rPr>
        <w:t>Table 2. Mean, variance, standard deviation, and standard error of Water Quality Parameters</w:t>
      </w:r>
    </w:p>
    <w:p w:rsidR="00E66853" w:rsidRDefault="00E66853">
      <w:pPr>
        <w:pBdr>
          <w:top w:val="nil"/>
          <w:left w:val="nil"/>
          <w:bottom w:val="nil"/>
          <w:right w:val="nil"/>
          <w:between w:val="nil"/>
        </w:pBdr>
        <w:jc w:val="both"/>
        <w:rPr>
          <w:rFonts w:ascii="Arial" w:eastAsia="Arial" w:hAnsi="Arial" w:cs="Arial"/>
          <w:color w:val="000000"/>
        </w:rPr>
      </w:pPr>
    </w:p>
    <w:p w:rsidR="00E66853" w:rsidRDefault="00F82A75">
      <w:pPr>
        <w:pBdr>
          <w:top w:val="nil"/>
          <w:left w:val="nil"/>
          <w:bottom w:val="nil"/>
          <w:right w:val="nil"/>
          <w:between w:val="nil"/>
        </w:pBdr>
        <w:jc w:val="both"/>
        <w:rPr>
          <w:rFonts w:ascii="Arial" w:eastAsia="Arial" w:hAnsi="Arial" w:cs="Arial"/>
        </w:rPr>
      </w:pPr>
      <w:r>
        <w:rPr>
          <w:rFonts w:ascii="Arial" w:eastAsia="Arial" w:hAnsi="Arial" w:cs="Arial"/>
        </w:rPr>
        <w:t>The data presented in the table provides an o</w:t>
      </w:r>
      <w:r>
        <w:rPr>
          <w:rFonts w:ascii="Arial" w:eastAsia="Arial" w:hAnsi="Arial" w:cs="Arial"/>
        </w:rPr>
        <w:t>verview of the mean values for the water quality parameters measured across the five sampling stations, along with their corresponding variance, standard deviation, and standard error. The statistical results highlight variations in water quality, with som</w:t>
      </w:r>
      <w:r>
        <w:rPr>
          <w:rFonts w:ascii="Arial" w:eastAsia="Arial" w:hAnsi="Arial" w:cs="Arial"/>
        </w:rPr>
        <w:t>e parameters exhibiting greater fluctuations across locations.</w:t>
      </w:r>
    </w:p>
    <w:p w:rsidR="00E66853" w:rsidRDefault="00E66853">
      <w:pPr>
        <w:pBdr>
          <w:top w:val="nil"/>
          <w:left w:val="nil"/>
          <w:bottom w:val="nil"/>
          <w:right w:val="nil"/>
          <w:between w:val="nil"/>
        </w:pBdr>
        <w:jc w:val="both"/>
        <w:rPr>
          <w:rFonts w:ascii="Arial" w:eastAsia="Arial" w:hAnsi="Arial" w:cs="Arial"/>
        </w:rPr>
      </w:pPr>
    </w:p>
    <w:tbl>
      <w:tblPr>
        <w:tblStyle w:val="a5"/>
        <w:tblW w:w="8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5"/>
        <w:gridCol w:w="1485"/>
        <w:gridCol w:w="1380"/>
        <w:gridCol w:w="1560"/>
        <w:gridCol w:w="1560"/>
      </w:tblGrid>
      <w:tr w:rsidR="00E66853">
        <w:trPr>
          <w:trHeight w:val="270"/>
          <w:tblHeader/>
        </w:trPr>
        <w:tc>
          <w:tcPr>
            <w:tcW w:w="2265" w:type="dxa"/>
            <w:tcBorders>
              <w:top w:val="single" w:sz="4" w:space="0" w:color="000000"/>
              <w:left w:val="nil"/>
              <w:bottom w:val="single" w:sz="4" w:space="0" w:color="000000"/>
              <w:right w:val="nil"/>
            </w:tcBorders>
            <w:tcMar>
              <w:top w:w="-72" w:type="dxa"/>
              <w:left w:w="-72" w:type="dxa"/>
              <w:bottom w:w="-72" w:type="dxa"/>
              <w:right w:w="-72" w:type="dxa"/>
            </w:tcMar>
          </w:tcPr>
          <w:p w:rsidR="00E66853" w:rsidRDefault="00F82A75">
            <w:pPr>
              <w:ind w:right="-90"/>
              <w:jc w:val="center"/>
              <w:rPr>
                <w:rFonts w:ascii="Arial" w:eastAsia="Arial" w:hAnsi="Arial" w:cs="Arial"/>
                <w:b/>
              </w:rPr>
            </w:pPr>
            <w:r>
              <w:rPr>
                <w:rFonts w:ascii="Arial" w:eastAsia="Arial" w:hAnsi="Arial" w:cs="Arial"/>
                <w:b/>
              </w:rPr>
              <w:t>Parameter</w:t>
            </w:r>
          </w:p>
        </w:tc>
        <w:tc>
          <w:tcPr>
            <w:tcW w:w="1485" w:type="dxa"/>
            <w:tcBorders>
              <w:top w:val="single" w:sz="4" w:space="0" w:color="000000"/>
              <w:left w:val="nil"/>
              <w:bottom w:val="single" w:sz="4" w:space="0" w:color="000000"/>
              <w:right w:val="nil"/>
            </w:tcBorders>
            <w:tcMar>
              <w:top w:w="-72" w:type="dxa"/>
              <w:left w:w="-72" w:type="dxa"/>
              <w:bottom w:w="-72" w:type="dxa"/>
              <w:right w:w="-72" w:type="dxa"/>
            </w:tcMar>
          </w:tcPr>
          <w:p w:rsidR="00E66853" w:rsidRDefault="00F82A75">
            <w:pPr>
              <w:jc w:val="center"/>
              <w:rPr>
                <w:rFonts w:ascii="Arial" w:eastAsia="Arial" w:hAnsi="Arial" w:cs="Arial"/>
                <w:b/>
              </w:rPr>
            </w:pPr>
            <w:r>
              <w:rPr>
                <w:rFonts w:ascii="Arial" w:eastAsia="Arial" w:hAnsi="Arial" w:cs="Arial"/>
                <w:b/>
              </w:rPr>
              <w:t>Mean</w:t>
            </w:r>
          </w:p>
        </w:tc>
        <w:tc>
          <w:tcPr>
            <w:tcW w:w="1380" w:type="dxa"/>
            <w:tcBorders>
              <w:top w:val="single" w:sz="4" w:space="0" w:color="000000"/>
              <w:left w:val="nil"/>
              <w:bottom w:val="single" w:sz="4" w:space="0" w:color="000000"/>
              <w:right w:val="nil"/>
            </w:tcBorders>
            <w:tcMar>
              <w:top w:w="-72" w:type="dxa"/>
              <w:left w:w="-72" w:type="dxa"/>
              <w:bottom w:w="-72" w:type="dxa"/>
              <w:right w:w="-72" w:type="dxa"/>
            </w:tcMar>
          </w:tcPr>
          <w:p w:rsidR="00E66853" w:rsidRDefault="00F82A75">
            <w:pPr>
              <w:jc w:val="center"/>
              <w:rPr>
                <w:rFonts w:ascii="Arial" w:eastAsia="Arial" w:hAnsi="Arial" w:cs="Arial"/>
                <w:b/>
              </w:rPr>
            </w:pPr>
            <w:r>
              <w:rPr>
                <w:rFonts w:ascii="Arial" w:eastAsia="Arial" w:hAnsi="Arial" w:cs="Arial"/>
                <w:b/>
              </w:rPr>
              <w:t>Variance</w:t>
            </w:r>
          </w:p>
        </w:tc>
        <w:tc>
          <w:tcPr>
            <w:tcW w:w="1560" w:type="dxa"/>
            <w:tcBorders>
              <w:top w:val="single" w:sz="4" w:space="0" w:color="000000"/>
              <w:left w:val="nil"/>
              <w:bottom w:val="single" w:sz="4" w:space="0" w:color="000000"/>
              <w:right w:val="nil"/>
            </w:tcBorders>
            <w:tcMar>
              <w:top w:w="-72" w:type="dxa"/>
              <w:left w:w="-72" w:type="dxa"/>
              <w:bottom w:w="-72" w:type="dxa"/>
              <w:right w:w="-72" w:type="dxa"/>
            </w:tcMar>
          </w:tcPr>
          <w:p w:rsidR="00E66853" w:rsidRDefault="00F82A75">
            <w:pPr>
              <w:jc w:val="center"/>
              <w:rPr>
                <w:rFonts w:ascii="Arial" w:eastAsia="Arial" w:hAnsi="Arial" w:cs="Arial"/>
                <w:b/>
              </w:rPr>
            </w:pPr>
            <w:r>
              <w:rPr>
                <w:rFonts w:ascii="Arial" w:eastAsia="Arial" w:hAnsi="Arial" w:cs="Arial"/>
                <w:b/>
              </w:rPr>
              <w:t>Std. Dev.</w:t>
            </w:r>
          </w:p>
        </w:tc>
        <w:tc>
          <w:tcPr>
            <w:tcW w:w="1560" w:type="dxa"/>
            <w:tcBorders>
              <w:top w:val="single" w:sz="4" w:space="0" w:color="000000"/>
              <w:left w:val="nil"/>
              <w:bottom w:val="single" w:sz="4" w:space="0" w:color="000000"/>
              <w:right w:val="nil"/>
            </w:tcBorders>
            <w:tcMar>
              <w:top w:w="-72" w:type="dxa"/>
              <w:left w:w="-72" w:type="dxa"/>
              <w:bottom w:w="-72" w:type="dxa"/>
              <w:right w:w="-72" w:type="dxa"/>
            </w:tcMar>
          </w:tcPr>
          <w:p w:rsidR="00E66853" w:rsidRDefault="00F82A75">
            <w:pPr>
              <w:ind w:right="-120"/>
              <w:jc w:val="center"/>
              <w:rPr>
                <w:rFonts w:ascii="Arial" w:eastAsia="Arial" w:hAnsi="Arial" w:cs="Arial"/>
                <w:b/>
              </w:rPr>
            </w:pPr>
            <w:r>
              <w:rPr>
                <w:rFonts w:ascii="Arial" w:eastAsia="Arial" w:hAnsi="Arial" w:cs="Arial"/>
                <w:b/>
              </w:rPr>
              <w:t>Std. Err.</w:t>
            </w:r>
          </w:p>
        </w:tc>
      </w:tr>
      <w:tr w:rsidR="00E66853">
        <w:trPr>
          <w:trHeight w:val="466"/>
          <w:tblHeader/>
        </w:trPr>
        <w:tc>
          <w:tcPr>
            <w:tcW w:w="2265" w:type="dxa"/>
            <w:tcBorders>
              <w:top w:val="single" w:sz="4" w:space="0" w:color="000000"/>
              <w:left w:val="nil"/>
              <w:bottom w:val="nil"/>
              <w:right w:val="nil"/>
            </w:tcBorders>
            <w:tcMar>
              <w:top w:w="-72" w:type="dxa"/>
              <w:left w:w="-72" w:type="dxa"/>
              <w:bottom w:w="-72" w:type="dxa"/>
              <w:right w:w="-72" w:type="dxa"/>
            </w:tcMar>
          </w:tcPr>
          <w:p w:rsidR="00E66853" w:rsidRDefault="00F82A75">
            <w:pPr>
              <w:spacing w:before="100" w:after="100" w:line="276" w:lineRule="auto"/>
              <w:ind w:right="-90"/>
              <w:jc w:val="center"/>
              <w:rPr>
                <w:rFonts w:ascii="Arial" w:eastAsia="Arial" w:hAnsi="Arial" w:cs="Arial"/>
              </w:rPr>
            </w:pPr>
            <w:r>
              <w:rPr>
                <w:rFonts w:ascii="Arial" w:eastAsia="Arial" w:hAnsi="Arial" w:cs="Arial"/>
              </w:rPr>
              <w:t>Temperature</w:t>
            </w:r>
          </w:p>
        </w:tc>
        <w:tc>
          <w:tcPr>
            <w:tcW w:w="1485" w:type="dxa"/>
            <w:tcBorders>
              <w:bottom w:val="nil"/>
            </w:tcBorders>
            <w:tcMar>
              <w:top w:w="-72" w:type="dxa"/>
              <w:left w:w="-72" w:type="dxa"/>
              <w:bottom w:w="-72" w:type="dxa"/>
              <w:right w:w="-72" w:type="dxa"/>
            </w:tcMar>
            <w:vAlign w:val="bottom"/>
          </w:tcPr>
          <w:p w:rsidR="00E66853" w:rsidRDefault="00F82A75">
            <w:pPr>
              <w:spacing w:before="100" w:after="100" w:line="276" w:lineRule="auto"/>
              <w:jc w:val="center"/>
              <w:rPr>
                <w:rFonts w:ascii="Arial" w:eastAsia="Arial" w:hAnsi="Arial" w:cs="Arial"/>
              </w:rPr>
            </w:pPr>
            <w:r>
              <w:rPr>
                <w:rFonts w:ascii="Arial" w:eastAsia="Arial" w:hAnsi="Arial" w:cs="Arial"/>
              </w:rPr>
              <w:t>28.16</w:t>
            </w:r>
          </w:p>
        </w:tc>
        <w:tc>
          <w:tcPr>
            <w:tcW w:w="1380" w:type="dxa"/>
            <w:tcBorders>
              <w:top w:val="single" w:sz="4" w:space="0" w:color="000000"/>
              <w:left w:val="nil"/>
              <w:bottom w:val="nil"/>
              <w:right w:val="nil"/>
            </w:tcBorders>
            <w:tcMar>
              <w:top w:w="-72" w:type="dxa"/>
              <w:left w:w="-72" w:type="dxa"/>
              <w:bottom w:w="-72" w:type="dxa"/>
              <w:right w:w="-72" w:type="dxa"/>
            </w:tcMar>
          </w:tcPr>
          <w:p w:rsidR="00E66853" w:rsidRDefault="00F82A75">
            <w:pPr>
              <w:spacing w:before="100" w:after="100" w:line="276" w:lineRule="auto"/>
              <w:jc w:val="center"/>
              <w:rPr>
                <w:rFonts w:ascii="Arial" w:eastAsia="Arial" w:hAnsi="Arial" w:cs="Arial"/>
              </w:rPr>
            </w:pPr>
            <w:r>
              <w:rPr>
                <w:rFonts w:ascii="Arial" w:eastAsia="Arial" w:hAnsi="Arial" w:cs="Arial"/>
              </w:rPr>
              <w:t>0.55</w:t>
            </w:r>
          </w:p>
        </w:tc>
        <w:tc>
          <w:tcPr>
            <w:tcW w:w="1560" w:type="dxa"/>
            <w:tcBorders>
              <w:top w:val="single" w:sz="4" w:space="0" w:color="000000"/>
              <w:left w:val="nil"/>
              <w:bottom w:val="nil"/>
              <w:right w:val="nil"/>
            </w:tcBorders>
            <w:tcMar>
              <w:top w:w="-72" w:type="dxa"/>
              <w:left w:w="-72" w:type="dxa"/>
              <w:bottom w:w="-72" w:type="dxa"/>
              <w:right w:w="-72" w:type="dxa"/>
            </w:tcMar>
          </w:tcPr>
          <w:p w:rsidR="00E66853" w:rsidRDefault="00F82A75">
            <w:pPr>
              <w:spacing w:before="100" w:after="100" w:line="276" w:lineRule="auto"/>
              <w:jc w:val="center"/>
              <w:rPr>
                <w:rFonts w:ascii="Arial" w:eastAsia="Arial" w:hAnsi="Arial" w:cs="Arial"/>
              </w:rPr>
            </w:pPr>
            <w:r>
              <w:rPr>
                <w:rFonts w:ascii="Arial" w:eastAsia="Arial" w:hAnsi="Arial" w:cs="Arial"/>
              </w:rPr>
              <w:t>0.74</w:t>
            </w:r>
          </w:p>
        </w:tc>
        <w:tc>
          <w:tcPr>
            <w:tcW w:w="1560" w:type="dxa"/>
            <w:tcBorders>
              <w:top w:val="single" w:sz="4" w:space="0" w:color="000000"/>
              <w:left w:val="nil"/>
              <w:bottom w:val="nil"/>
              <w:right w:val="nil"/>
            </w:tcBorders>
            <w:tcMar>
              <w:top w:w="-72" w:type="dxa"/>
              <w:left w:w="-72" w:type="dxa"/>
              <w:bottom w:w="-72" w:type="dxa"/>
              <w:right w:w="-72" w:type="dxa"/>
            </w:tcMar>
          </w:tcPr>
          <w:p w:rsidR="00E66853" w:rsidRDefault="00F82A75">
            <w:pPr>
              <w:spacing w:before="100" w:after="100" w:line="276" w:lineRule="auto"/>
              <w:ind w:right="-90"/>
              <w:jc w:val="center"/>
              <w:rPr>
                <w:rFonts w:ascii="Arial" w:eastAsia="Arial" w:hAnsi="Arial" w:cs="Arial"/>
              </w:rPr>
            </w:pPr>
            <w:r>
              <w:rPr>
                <w:rFonts w:ascii="Arial" w:eastAsia="Arial" w:hAnsi="Arial" w:cs="Arial"/>
              </w:rPr>
              <w:t>0.191</w:t>
            </w:r>
          </w:p>
        </w:tc>
      </w:tr>
      <w:tr w:rsidR="00E66853">
        <w:tc>
          <w:tcPr>
            <w:tcW w:w="2265" w:type="dxa"/>
            <w:tcBorders>
              <w:top w:val="nil"/>
              <w:left w:val="nil"/>
              <w:bottom w:val="nil"/>
              <w:right w:val="nil"/>
            </w:tcBorders>
            <w:tcMar>
              <w:top w:w="-72" w:type="dxa"/>
              <w:left w:w="-72" w:type="dxa"/>
              <w:bottom w:w="-72" w:type="dxa"/>
              <w:right w:w="-72" w:type="dxa"/>
            </w:tcMar>
          </w:tcPr>
          <w:p w:rsidR="00E66853" w:rsidRDefault="00F82A75">
            <w:pPr>
              <w:spacing w:before="100" w:after="100" w:line="276" w:lineRule="auto"/>
              <w:ind w:right="-90"/>
              <w:jc w:val="center"/>
              <w:rPr>
                <w:rFonts w:ascii="Arial" w:eastAsia="Arial" w:hAnsi="Arial" w:cs="Arial"/>
              </w:rPr>
            </w:pPr>
            <w:r>
              <w:rPr>
                <w:rFonts w:ascii="Arial" w:eastAsia="Arial" w:hAnsi="Arial" w:cs="Arial"/>
              </w:rPr>
              <w:t>pH</w:t>
            </w:r>
          </w:p>
        </w:tc>
        <w:tc>
          <w:tcPr>
            <w:tcW w:w="1485" w:type="dxa"/>
            <w:tcBorders>
              <w:top w:val="nil"/>
              <w:bottom w:val="nil"/>
            </w:tcBorders>
            <w:tcMar>
              <w:top w:w="-72" w:type="dxa"/>
              <w:left w:w="-72" w:type="dxa"/>
              <w:bottom w:w="-72" w:type="dxa"/>
              <w:right w:w="-72" w:type="dxa"/>
            </w:tcMar>
            <w:vAlign w:val="bottom"/>
          </w:tcPr>
          <w:p w:rsidR="00E66853" w:rsidRDefault="00F82A75">
            <w:pPr>
              <w:spacing w:before="100" w:after="100" w:line="276" w:lineRule="auto"/>
              <w:jc w:val="center"/>
              <w:rPr>
                <w:rFonts w:ascii="Arial" w:eastAsia="Arial" w:hAnsi="Arial" w:cs="Arial"/>
              </w:rPr>
            </w:pPr>
            <w:r>
              <w:rPr>
                <w:rFonts w:ascii="Arial" w:eastAsia="Arial" w:hAnsi="Arial" w:cs="Arial"/>
              </w:rPr>
              <w:t>6.78</w:t>
            </w:r>
          </w:p>
        </w:tc>
        <w:tc>
          <w:tcPr>
            <w:tcW w:w="1380" w:type="dxa"/>
            <w:tcBorders>
              <w:top w:val="nil"/>
              <w:left w:val="nil"/>
              <w:bottom w:val="nil"/>
              <w:right w:val="nil"/>
            </w:tcBorders>
            <w:tcMar>
              <w:top w:w="-72" w:type="dxa"/>
              <w:left w:w="-72" w:type="dxa"/>
              <w:bottom w:w="-72" w:type="dxa"/>
              <w:right w:w="-72" w:type="dxa"/>
            </w:tcMar>
          </w:tcPr>
          <w:p w:rsidR="00E66853" w:rsidRDefault="00F82A75">
            <w:pPr>
              <w:spacing w:before="100" w:after="100" w:line="276" w:lineRule="auto"/>
              <w:jc w:val="center"/>
              <w:rPr>
                <w:rFonts w:ascii="Arial" w:eastAsia="Arial" w:hAnsi="Arial" w:cs="Arial"/>
              </w:rPr>
            </w:pPr>
            <w:r>
              <w:rPr>
                <w:rFonts w:ascii="Arial" w:eastAsia="Arial" w:hAnsi="Arial" w:cs="Arial"/>
              </w:rPr>
              <w:t>0.36</w:t>
            </w:r>
          </w:p>
        </w:tc>
        <w:tc>
          <w:tcPr>
            <w:tcW w:w="1560" w:type="dxa"/>
            <w:tcBorders>
              <w:top w:val="nil"/>
              <w:left w:val="nil"/>
              <w:bottom w:val="nil"/>
              <w:right w:val="nil"/>
            </w:tcBorders>
            <w:tcMar>
              <w:top w:w="-72" w:type="dxa"/>
              <w:left w:w="-72" w:type="dxa"/>
              <w:bottom w:w="-72" w:type="dxa"/>
              <w:right w:w="-72" w:type="dxa"/>
            </w:tcMar>
          </w:tcPr>
          <w:p w:rsidR="00E66853" w:rsidRDefault="00F82A75">
            <w:pPr>
              <w:spacing w:before="100" w:after="100" w:line="276" w:lineRule="auto"/>
              <w:jc w:val="center"/>
              <w:rPr>
                <w:rFonts w:ascii="Arial" w:eastAsia="Arial" w:hAnsi="Arial" w:cs="Arial"/>
              </w:rPr>
            </w:pPr>
            <w:r>
              <w:rPr>
                <w:rFonts w:ascii="Arial" w:eastAsia="Arial" w:hAnsi="Arial" w:cs="Arial"/>
              </w:rPr>
              <w:t>0.60</w:t>
            </w:r>
          </w:p>
        </w:tc>
        <w:tc>
          <w:tcPr>
            <w:tcW w:w="1560" w:type="dxa"/>
            <w:tcBorders>
              <w:top w:val="nil"/>
              <w:left w:val="nil"/>
              <w:bottom w:val="nil"/>
              <w:right w:val="nil"/>
            </w:tcBorders>
            <w:tcMar>
              <w:top w:w="-72" w:type="dxa"/>
              <w:left w:w="-72" w:type="dxa"/>
              <w:bottom w:w="-72" w:type="dxa"/>
              <w:right w:w="-72" w:type="dxa"/>
            </w:tcMar>
          </w:tcPr>
          <w:p w:rsidR="00E66853" w:rsidRDefault="00F82A75">
            <w:pPr>
              <w:spacing w:before="100" w:after="100" w:line="276" w:lineRule="auto"/>
              <w:ind w:right="-90"/>
              <w:jc w:val="center"/>
              <w:rPr>
                <w:rFonts w:ascii="Arial" w:eastAsia="Arial" w:hAnsi="Arial" w:cs="Arial"/>
              </w:rPr>
            </w:pPr>
            <w:r>
              <w:rPr>
                <w:rFonts w:ascii="Arial" w:eastAsia="Arial" w:hAnsi="Arial" w:cs="Arial"/>
              </w:rPr>
              <w:t>0.156</w:t>
            </w:r>
          </w:p>
        </w:tc>
      </w:tr>
      <w:tr w:rsidR="00E66853">
        <w:tc>
          <w:tcPr>
            <w:tcW w:w="2265" w:type="dxa"/>
            <w:tcBorders>
              <w:top w:val="nil"/>
              <w:left w:val="nil"/>
              <w:bottom w:val="nil"/>
              <w:right w:val="nil"/>
            </w:tcBorders>
            <w:tcMar>
              <w:top w:w="-72" w:type="dxa"/>
              <w:left w:w="-72" w:type="dxa"/>
              <w:bottom w:w="-72" w:type="dxa"/>
              <w:right w:w="-72" w:type="dxa"/>
            </w:tcMar>
          </w:tcPr>
          <w:p w:rsidR="00E66853" w:rsidRDefault="00F82A75">
            <w:pPr>
              <w:spacing w:before="100" w:after="100" w:line="276" w:lineRule="auto"/>
              <w:ind w:right="-90"/>
              <w:jc w:val="center"/>
              <w:rPr>
                <w:rFonts w:ascii="Arial" w:eastAsia="Arial" w:hAnsi="Arial" w:cs="Arial"/>
              </w:rPr>
            </w:pPr>
            <w:r>
              <w:rPr>
                <w:rFonts w:ascii="Arial" w:eastAsia="Arial" w:hAnsi="Arial" w:cs="Arial"/>
              </w:rPr>
              <w:t>EC</w:t>
            </w:r>
          </w:p>
        </w:tc>
        <w:tc>
          <w:tcPr>
            <w:tcW w:w="1485" w:type="dxa"/>
            <w:tcBorders>
              <w:top w:val="nil"/>
              <w:left w:val="nil"/>
              <w:bottom w:val="nil"/>
              <w:right w:val="nil"/>
            </w:tcBorders>
            <w:tcMar>
              <w:top w:w="-72" w:type="dxa"/>
              <w:left w:w="-72" w:type="dxa"/>
              <w:bottom w:w="-72" w:type="dxa"/>
              <w:right w:w="-72" w:type="dxa"/>
            </w:tcMar>
            <w:vAlign w:val="bottom"/>
          </w:tcPr>
          <w:p w:rsidR="00E66853" w:rsidRDefault="00F82A75">
            <w:pPr>
              <w:spacing w:before="100" w:after="100" w:line="276" w:lineRule="auto"/>
              <w:jc w:val="center"/>
              <w:rPr>
                <w:rFonts w:ascii="Arial" w:eastAsia="Arial" w:hAnsi="Arial" w:cs="Arial"/>
              </w:rPr>
            </w:pPr>
            <w:r>
              <w:rPr>
                <w:rFonts w:ascii="Arial" w:eastAsia="Arial" w:hAnsi="Arial" w:cs="Arial"/>
              </w:rPr>
              <w:t>61.13</w:t>
            </w:r>
          </w:p>
        </w:tc>
        <w:tc>
          <w:tcPr>
            <w:tcW w:w="1380" w:type="dxa"/>
            <w:tcBorders>
              <w:top w:val="nil"/>
              <w:left w:val="nil"/>
              <w:bottom w:val="nil"/>
              <w:right w:val="nil"/>
            </w:tcBorders>
            <w:tcMar>
              <w:top w:w="-72" w:type="dxa"/>
              <w:left w:w="-72" w:type="dxa"/>
              <w:bottom w:w="-72" w:type="dxa"/>
              <w:right w:w="-72" w:type="dxa"/>
            </w:tcMar>
          </w:tcPr>
          <w:p w:rsidR="00E66853" w:rsidRDefault="00F82A75">
            <w:pPr>
              <w:spacing w:before="100" w:after="100" w:line="276" w:lineRule="auto"/>
              <w:jc w:val="center"/>
              <w:rPr>
                <w:rFonts w:ascii="Arial" w:eastAsia="Arial" w:hAnsi="Arial" w:cs="Arial"/>
              </w:rPr>
            </w:pPr>
            <w:r>
              <w:rPr>
                <w:rFonts w:ascii="Arial" w:eastAsia="Arial" w:hAnsi="Arial" w:cs="Arial"/>
              </w:rPr>
              <w:t>154.12</w:t>
            </w:r>
          </w:p>
        </w:tc>
        <w:tc>
          <w:tcPr>
            <w:tcW w:w="1560" w:type="dxa"/>
            <w:tcBorders>
              <w:top w:val="nil"/>
              <w:left w:val="nil"/>
              <w:bottom w:val="nil"/>
              <w:right w:val="nil"/>
            </w:tcBorders>
            <w:tcMar>
              <w:top w:w="-72" w:type="dxa"/>
              <w:left w:w="-72" w:type="dxa"/>
              <w:bottom w:w="-72" w:type="dxa"/>
              <w:right w:w="-72" w:type="dxa"/>
            </w:tcMar>
          </w:tcPr>
          <w:p w:rsidR="00E66853" w:rsidRDefault="00F82A75">
            <w:pPr>
              <w:spacing w:before="100" w:after="100" w:line="276" w:lineRule="auto"/>
              <w:jc w:val="center"/>
              <w:rPr>
                <w:rFonts w:ascii="Arial" w:eastAsia="Arial" w:hAnsi="Arial" w:cs="Arial"/>
              </w:rPr>
            </w:pPr>
            <w:r>
              <w:rPr>
                <w:rFonts w:ascii="Arial" w:eastAsia="Arial" w:hAnsi="Arial" w:cs="Arial"/>
              </w:rPr>
              <w:t>12.41</w:t>
            </w:r>
          </w:p>
        </w:tc>
        <w:tc>
          <w:tcPr>
            <w:tcW w:w="1560" w:type="dxa"/>
            <w:tcBorders>
              <w:top w:val="nil"/>
              <w:left w:val="nil"/>
              <w:bottom w:val="nil"/>
              <w:right w:val="nil"/>
            </w:tcBorders>
            <w:tcMar>
              <w:top w:w="-72" w:type="dxa"/>
              <w:left w:w="-72" w:type="dxa"/>
              <w:bottom w:w="-72" w:type="dxa"/>
              <w:right w:w="-72" w:type="dxa"/>
            </w:tcMar>
          </w:tcPr>
          <w:p w:rsidR="00E66853" w:rsidRDefault="00F82A75">
            <w:pPr>
              <w:spacing w:before="100" w:after="100" w:line="276" w:lineRule="auto"/>
              <w:ind w:right="-90"/>
              <w:jc w:val="center"/>
              <w:rPr>
                <w:rFonts w:ascii="Arial" w:eastAsia="Arial" w:hAnsi="Arial" w:cs="Arial"/>
              </w:rPr>
            </w:pPr>
            <w:r>
              <w:rPr>
                <w:rFonts w:ascii="Arial" w:eastAsia="Arial" w:hAnsi="Arial" w:cs="Arial"/>
              </w:rPr>
              <w:t>3.210</w:t>
            </w:r>
          </w:p>
        </w:tc>
      </w:tr>
      <w:tr w:rsidR="00E66853">
        <w:tc>
          <w:tcPr>
            <w:tcW w:w="2265" w:type="dxa"/>
            <w:tcBorders>
              <w:top w:val="nil"/>
              <w:left w:val="nil"/>
              <w:bottom w:val="nil"/>
              <w:right w:val="nil"/>
            </w:tcBorders>
            <w:tcMar>
              <w:top w:w="-72" w:type="dxa"/>
              <w:left w:w="-72" w:type="dxa"/>
              <w:bottom w:w="-72" w:type="dxa"/>
              <w:right w:w="-72" w:type="dxa"/>
            </w:tcMar>
          </w:tcPr>
          <w:p w:rsidR="00E66853" w:rsidRDefault="00F82A75">
            <w:pPr>
              <w:spacing w:before="100" w:after="100" w:line="276" w:lineRule="auto"/>
              <w:ind w:right="-90"/>
              <w:jc w:val="center"/>
              <w:rPr>
                <w:rFonts w:ascii="Arial" w:eastAsia="Arial" w:hAnsi="Arial" w:cs="Arial"/>
              </w:rPr>
            </w:pPr>
            <w:r>
              <w:rPr>
                <w:rFonts w:ascii="Arial" w:eastAsia="Arial" w:hAnsi="Arial" w:cs="Arial"/>
              </w:rPr>
              <w:t>TDS</w:t>
            </w:r>
          </w:p>
        </w:tc>
        <w:tc>
          <w:tcPr>
            <w:tcW w:w="1485" w:type="dxa"/>
            <w:tcBorders>
              <w:top w:val="nil"/>
              <w:bottom w:val="nil"/>
            </w:tcBorders>
            <w:tcMar>
              <w:top w:w="-72" w:type="dxa"/>
              <w:left w:w="-72" w:type="dxa"/>
              <w:bottom w:w="-72" w:type="dxa"/>
              <w:right w:w="-72" w:type="dxa"/>
            </w:tcMar>
            <w:vAlign w:val="bottom"/>
          </w:tcPr>
          <w:p w:rsidR="00E66853" w:rsidRDefault="00F82A75">
            <w:pPr>
              <w:spacing w:before="100" w:after="100" w:line="276" w:lineRule="auto"/>
              <w:jc w:val="center"/>
              <w:rPr>
                <w:rFonts w:ascii="Arial" w:eastAsia="Arial" w:hAnsi="Arial" w:cs="Arial"/>
              </w:rPr>
            </w:pPr>
            <w:r>
              <w:rPr>
                <w:rFonts w:ascii="Arial" w:eastAsia="Arial" w:hAnsi="Arial" w:cs="Arial"/>
              </w:rPr>
              <w:t>29.60</w:t>
            </w:r>
          </w:p>
        </w:tc>
        <w:tc>
          <w:tcPr>
            <w:tcW w:w="1380" w:type="dxa"/>
            <w:tcBorders>
              <w:top w:val="nil"/>
              <w:left w:val="nil"/>
              <w:bottom w:val="nil"/>
              <w:right w:val="nil"/>
            </w:tcBorders>
            <w:tcMar>
              <w:top w:w="-72" w:type="dxa"/>
              <w:left w:w="-72" w:type="dxa"/>
              <w:bottom w:w="-72" w:type="dxa"/>
              <w:right w:w="-72" w:type="dxa"/>
            </w:tcMar>
          </w:tcPr>
          <w:p w:rsidR="00E66853" w:rsidRDefault="00F82A75">
            <w:pPr>
              <w:spacing w:before="100" w:after="100" w:line="276" w:lineRule="auto"/>
              <w:jc w:val="center"/>
              <w:rPr>
                <w:rFonts w:ascii="Arial" w:eastAsia="Arial" w:hAnsi="Arial" w:cs="Arial"/>
              </w:rPr>
            </w:pPr>
            <w:r>
              <w:rPr>
                <w:rFonts w:ascii="Arial" w:eastAsia="Arial" w:hAnsi="Arial" w:cs="Arial"/>
              </w:rPr>
              <w:t>34.84</w:t>
            </w:r>
          </w:p>
        </w:tc>
        <w:tc>
          <w:tcPr>
            <w:tcW w:w="1560" w:type="dxa"/>
            <w:tcBorders>
              <w:top w:val="nil"/>
              <w:left w:val="nil"/>
              <w:bottom w:val="nil"/>
              <w:right w:val="nil"/>
            </w:tcBorders>
            <w:tcMar>
              <w:top w:w="-72" w:type="dxa"/>
              <w:left w:w="-72" w:type="dxa"/>
              <w:bottom w:w="-72" w:type="dxa"/>
              <w:right w:w="-72" w:type="dxa"/>
            </w:tcMar>
          </w:tcPr>
          <w:p w:rsidR="00E66853" w:rsidRDefault="00F82A75">
            <w:pPr>
              <w:spacing w:before="100" w:after="100" w:line="276" w:lineRule="auto"/>
              <w:jc w:val="center"/>
              <w:rPr>
                <w:rFonts w:ascii="Arial" w:eastAsia="Arial" w:hAnsi="Arial" w:cs="Arial"/>
              </w:rPr>
            </w:pPr>
            <w:r>
              <w:rPr>
                <w:rFonts w:ascii="Arial" w:eastAsia="Arial" w:hAnsi="Arial" w:cs="Arial"/>
              </w:rPr>
              <w:t>5.90</w:t>
            </w:r>
          </w:p>
        </w:tc>
        <w:tc>
          <w:tcPr>
            <w:tcW w:w="1560" w:type="dxa"/>
            <w:tcBorders>
              <w:top w:val="nil"/>
              <w:left w:val="nil"/>
              <w:bottom w:val="nil"/>
              <w:right w:val="nil"/>
            </w:tcBorders>
            <w:tcMar>
              <w:top w:w="-72" w:type="dxa"/>
              <w:left w:w="-72" w:type="dxa"/>
              <w:bottom w:w="-72" w:type="dxa"/>
              <w:right w:w="-72" w:type="dxa"/>
            </w:tcMar>
          </w:tcPr>
          <w:p w:rsidR="00E66853" w:rsidRDefault="00F82A75">
            <w:pPr>
              <w:spacing w:before="100" w:after="100" w:line="276" w:lineRule="auto"/>
              <w:ind w:right="-90"/>
              <w:jc w:val="center"/>
              <w:rPr>
                <w:rFonts w:ascii="Arial" w:eastAsia="Arial" w:hAnsi="Arial" w:cs="Arial"/>
              </w:rPr>
            </w:pPr>
            <w:r>
              <w:rPr>
                <w:rFonts w:ascii="Arial" w:eastAsia="Arial" w:hAnsi="Arial" w:cs="Arial"/>
              </w:rPr>
              <w:t>1.524</w:t>
            </w:r>
          </w:p>
        </w:tc>
      </w:tr>
      <w:tr w:rsidR="00E66853">
        <w:tc>
          <w:tcPr>
            <w:tcW w:w="2265" w:type="dxa"/>
            <w:tcBorders>
              <w:top w:val="nil"/>
              <w:left w:val="nil"/>
              <w:bottom w:val="nil"/>
              <w:right w:val="nil"/>
            </w:tcBorders>
            <w:tcMar>
              <w:top w:w="-72" w:type="dxa"/>
              <w:left w:w="-72" w:type="dxa"/>
              <w:bottom w:w="-72" w:type="dxa"/>
              <w:right w:w="-72" w:type="dxa"/>
            </w:tcMar>
          </w:tcPr>
          <w:p w:rsidR="00E66853" w:rsidRDefault="00F82A75">
            <w:pPr>
              <w:spacing w:before="100" w:after="100" w:line="276" w:lineRule="auto"/>
              <w:ind w:right="-90"/>
              <w:jc w:val="center"/>
              <w:rPr>
                <w:rFonts w:ascii="Arial" w:eastAsia="Arial" w:hAnsi="Arial" w:cs="Arial"/>
              </w:rPr>
            </w:pPr>
            <w:r>
              <w:rPr>
                <w:rFonts w:ascii="Arial" w:eastAsia="Arial" w:hAnsi="Arial" w:cs="Arial"/>
              </w:rPr>
              <w:t>Salinity</w:t>
            </w:r>
          </w:p>
        </w:tc>
        <w:tc>
          <w:tcPr>
            <w:tcW w:w="1485" w:type="dxa"/>
            <w:tcBorders>
              <w:top w:val="nil"/>
              <w:left w:val="nil"/>
              <w:bottom w:val="nil"/>
              <w:right w:val="nil"/>
            </w:tcBorders>
            <w:tcMar>
              <w:top w:w="-72" w:type="dxa"/>
              <w:left w:w="-72" w:type="dxa"/>
              <w:bottom w:w="-72" w:type="dxa"/>
              <w:right w:w="-72" w:type="dxa"/>
            </w:tcMar>
            <w:vAlign w:val="bottom"/>
          </w:tcPr>
          <w:p w:rsidR="00E66853" w:rsidRDefault="00F82A75">
            <w:pPr>
              <w:spacing w:before="100" w:after="100" w:line="276" w:lineRule="auto"/>
              <w:jc w:val="center"/>
              <w:rPr>
                <w:rFonts w:ascii="Arial" w:eastAsia="Arial" w:hAnsi="Arial" w:cs="Arial"/>
              </w:rPr>
            </w:pPr>
            <w:r>
              <w:rPr>
                <w:rFonts w:ascii="Arial" w:eastAsia="Arial" w:hAnsi="Arial" w:cs="Arial"/>
              </w:rPr>
              <w:t>30.33</w:t>
            </w:r>
          </w:p>
        </w:tc>
        <w:tc>
          <w:tcPr>
            <w:tcW w:w="1380" w:type="dxa"/>
            <w:tcBorders>
              <w:top w:val="nil"/>
              <w:left w:val="nil"/>
              <w:bottom w:val="nil"/>
              <w:right w:val="nil"/>
            </w:tcBorders>
            <w:tcMar>
              <w:top w:w="-72" w:type="dxa"/>
              <w:left w:w="-72" w:type="dxa"/>
              <w:bottom w:w="-72" w:type="dxa"/>
              <w:right w:w="-72" w:type="dxa"/>
            </w:tcMar>
          </w:tcPr>
          <w:p w:rsidR="00E66853" w:rsidRDefault="00F82A75">
            <w:pPr>
              <w:spacing w:before="100" w:after="100" w:line="276" w:lineRule="auto"/>
              <w:jc w:val="center"/>
              <w:rPr>
                <w:rFonts w:ascii="Arial" w:eastAsia="Arial" w:hAnsi="Arial" w:cs="Arial"/>
              </w:rPr>
            </w:pPr>
            <w:r>
              <w:rPr>
                <w:rFonts w:ascii="Arial" w:eastAsia="Arial" w:hAnsi="Arial" w:cs="Arial"/>
              </w:rPr>
              <w:t>29.70</w:t>
            </w:r>
          </w:p>
        </w:tc>
        <w:tc>
          <w:tcPr>
            <w:tcW w:w="1560" w:type="dxa"/>
            <w:tcBorders>
              <w:top w:val="nil"/>
              <w:left w:val="nil"/>
              <w:bottom w:val="nil"/>
              <w:right w:val="nil"/>
            </w:tcBorders>
            <w:tcMar>
              <w:top w:w="-72" w:type="dxa"/>
              <w:left w:w="-72" w:type="dxa"/>
              <w:bottom w:w="-72" w:type="dxa"/>
              <w:right w:w="-72" w:type="dxa"/>
            </w:tcMar>
          </w:tcPr>
          <w:p w:rsidR="00E66853" w:rsidRDefault="00F82A75">
            <w:pPr>
              <w:spacing w:before="100" w:after="100" w:line="276" w:lineRule="auto"/>
              <w:jc w:val="center"/>
              <w:rPr>
                <w:rFonts w:ascii="Arial" w:eastAsia="Arial" w:hAnsi="Arial" w:cs="Arial"/>
              </w:rPr>
            </w:pPr>
            <w:r>
              <w:rPr>
                <w:rFonts w:ascii="Arial" w:eastAsia="Arial" w:hAnsi="Arial" w:cs="Arial"/>
              </w:rPr>
              <w:t>5.45</w:t>
            </w:r>
          </w:p>
        </w:tc>
        <w:tc>
          <w:tcPr>
            <w:tcW w:w="1560" w:type="dxa"/>
            <w:tcBorders>
              <w:top w:val="nil"/>
              <w:left w:val="nil"/>
              <w:bottom w:val="nil"/>
              <w:right w:val="nil"/>
            </w:tcBorders>
            <w:tcMar>
              <w:top w:w="-72" w:type="dxa"/>
              <w:left w:w="-72" w:type="dxa"/>
              <w:bottom w:w="-72" w:type="dxa"/>
              <w:right w:w="-72" w:type="dxa"/>
            </w:tcMar>
          </w:tcPr>
          <w:p w:rsidR="00E66853" w:rsidRDefault="00F82A75">
            <w:pPr>
              <w:spacing w:before="100" w:after="100" w:line="276" w:lineRule="auto"/>
              <w:ind w:right="-90"/>
              <w:jc w:val="center"/>
              <w:rPr>
                <w:rFonts w:ascii="Arial" w:eastAsia="Arial" w:hAnsi="Arial" w:cs="Arial"/>
              </w:rPr>
            </w:pPr>
            <w:r>
              <w:rPr>
                <w:rFonts w:ascii="Arial" w:eastAsia="Arial" w:hAnsi="Arial" w:cs="Arial"/>
              </w:rPr>
              <w:t>1.407</w:t>
            </w:r>
          </w:p>
        </w:tc>
      </w:tr>
      <w:tr w:rsidR="00E66853">
        <w:tc>
          <w:tcPr>
            <w:tcW w:w="2265" w:type="dxa"/>
            <w:tcBorders>
              <w:top w:val="nil"/>
              <w:left w:val="nil"/>
              <w:bottom w:val="single" w:sz="4" w:space="0" w:color="000000"/>
              <w:right w:val="nil"/>
            </w:tcBorders>
            <w:tcMar>
              <w:top w:w="-72" w:type="dxa"/>
              <w:left w:w="-72" w:type="dxa"/>
              <w:bottom w:w="-72" w:type="dxa"/>
              <w:right w:w="-72" w:type="dxa"/>
            </w:tcMar>
          </w:tcPr>
          <w:p w:rsidR="00E66853" w:rsidRDefault="00F82A75">
            <w:pPr>
              <w:spacing w:before="100" w:after="100" w:line="276" w:lineRule="auto"/>
              <w:ind w:right="-90"/>
              <w:jc w:val="center"/>
              <w:rPr>
                <w:rFonts w:ascii="Arial" w:eastAsia="Arial" w:hAnsi="Arial" w:cs="Arial"/>
              </w:rPr>
            </w:pPr>
            <w:r>
              <w:rPr>
                <w:rFonts w:ascii="Arial" w:eastAsia="Arial" w:hAnsi="Arial" w:cs="Arial"/>
              </w:rPr>
              <w:t>Turbidity</w:t>
            </w:r>
          </w:p>
        </w:tc>
        <w:tc>
          <w:tcPr>
            <w:tcW w:w="1485" w:type="dxa"/>
            <w:tcBorders>
              <w:top w:val="nil"/>
              <w:bottom w:val="single" w:sz="6" w:space="0" w:color="000000"/>
            </w:tcBorders>
            <w:tcMar>
              <w:top w:w="-72" w:type="dxa"/>
              <w:left w:w="-72" w:type="dxa"/>
              <w:bottom w:w="-72" w:type="dxa"/>
              <w:right w:w="-72" w:type="dxa"/>
            </w:tcMar>
            <w:vAlign w:val="center"/>
          </w:tcPr>
          <w:p w:rsidR="00E66853" w:rsidRDefault="00F82A75">
            <w:pPr>
              <w:spacing w:before="100" w:after="100" w:line="276" w:lineRule="auto"/>
              <w:jc w:val="center"/>
              <w:rPr>
                <w:rFonts w:ascii="Arial" w:eastAsia="Arial" w:hAnsi="Arial" w:cs="Arial"/>
              </w:rPr>
            </w:pPr>
            <w:r>
              <w:rPr>
                <w:rFonts w:ascii="Arial" w:eastAsia="Arial" w:hAnsi="Arial" w:cs="Arial"/>
              </w:rPr>
              <w:t>20.08</w:t>
            </w:r>
          </w:p>
        </w:tc>
        <w:tc>
          <w:tcPr>
            <w:tcW w:w="1380" w:type="dxa"/>
            <w:tcBorders>
              <w:top w:val="nil"/>
              <w:left w:val="nil"/>
              <w:bottom w:val="single" w:sz="4" w:space="0" w:color="000000"/>
              <w:right w:val="nil"/>
            </w:tcBorders>
            <w:tcMar>
              <w:top w:w="-72" w:type="dxa"/>
              <w:left w:w="-72" w:type="dxa"/>
              <w:bottom w:w="-72" w:type="dxa"/>
              <w:right w:w="-72" w:type="dxa"/>
            </w:tcMar>
          </w:tcPr>
          <w:p w:rsidR="00E66853" w:rsidRDefault="00F82A75">
            <w:pPr>
              <w:spacing w:before="100" w:after="100" w:line="276" w:lineRule="auto"/>
              <w:jc w:val="center"/>
              <w:rPr>
                <w:rFonts w:ascii="Arial" w:eastAsia="Arial" w:hAnsi="Arial" w:cs="Arial"/>
              </w:rPr>
            </w:pPr>
            <w:r>
              <w:rPr>
                <w:rFonts w:ascii="Arial" w:eastAsia="Arial" w:hAnsi="Arial" w:cs="Arial"/>
              </w:rPr>
              <w:t>342.29</w:t>
            </w:r>
          </w:p>
        </w:tc>
        <w:tc>
          <w:tcPr>
            <w:tcW w:w="1560" w:type="dxa"/>
            <w:tcBorders>
              <w:top w:val="nil"/>
              <w:left w:val="nil"/>
              <w:bottom w:val="single" w:sz="4" w:space="0" w:color="000000"/>
              <w:right w:val="nil"/>
            </w:tcBorders>
            <w:tcMar>
              <w:top w:w="-72" w:type="dxa"/>
              <w:left w:w="-72" w:type="dxa"/>
              <w:bottom w:w="-72" w:type="dxa"/>
              <w:right w:w="-72" w:type="dxa"/>
            </w:tcMar>
          </w:tcPr>
          <w:p w:rsidR="00E66853" w:rsidRDefault="00F82A75">
            <w:pPr>
              <w:spacing w:before="100" w:after="100" w:line="276" w:lineRule="auto"/>
              <w:jc w:val="center"/>
              <w:rPr>
                <w:rFonts w:ascii="Arial" w:eastAsia="Arial" w:hAnsi="Arial" w:cs="Arial"/>
              </w:rPr>
            </w:pPr>
            <w:r>
              <w:rPr>
                <w:rFonts w:ascii="Arial" w:eastAsia="Arial" w:hAnsi="Arial" w:cs="Arial"/>
              </w:rPr>
              <w:t>18.50</w:t>
            </w:r>
          </w:p>
        </w:tc>
        <w:tc>
          <w:tcPr>
            <w:tcW w:w="1560" w:type="dxa"/>
            <w:tcBorders>
              <w:top w:val="nil"/>
              <w:left w:val="nil"/>
              <w:bottom w:val="single" w:sz="4" w:space="0" w:color="000000"/>
              <w:right w:val="nil"/>
            </w:tcBorders>
            <w:tcMar>
              <w:top w:w="-72" w:type="dxa"/>
              <w:left w:w="-72" w:type="dxa"/>
              <w:bottom w:w="-72" w:type="dxa"/>
              <w:right w:w="-72" w:type="dxa"/>
            </w:tcMar>
          </w:tcPr>
          <w:p w:rsidR="00E66853" w:rsidRDefault="00F82A75">
            <w:pPr>
              <w:spacing w:before="100" w:after="100" w:line="276" w:lineRule="auto"/>
              <w:ind w:right="-90"/>
              <w:jc w:val="center"/>
              <w:rPr>
                <w:rFonts w:ascii="Arial" w:eastAsia="Arial" w:hAnsi="Arial" w:cs="Arial"/>
              </w:rPr>
            </w:pPr>
            <w:r>
              <w:rPr>
                <w:rFonts w:ascii="Arial" w:eastAsia="Arial" w:hAnsi="Arial" w:cs="Arial"/>
              </w:rPr>
              <w:t>4.780</w:t>
            </w:r>
          </w:p>
        </w:tc>
      </w:tr>
    </w:tbl>
    <w:p w:rsidR="00E66853" w:rsidRDefault="00E66853">
      <w:pPr>
        <w:pBdr>
          <w:top w:val="nil"/>
          <w:left w:val="nil"/>
          <w:bottom w:val="nil"/>
          <w:right w:val="nil"/>
          <w:between w:val="nil"/>
        </w:pBdr>
        <w:jc w:val="both"/>
        <w:rPr>
          <w:rFonts w:ascii="Arial" w:eastAsia="Arial" w:hAnsi="Arial" w:cs="Arial"/>
          <w:color w:val="000000"/>
        </w:rPr>
      </w:pPr>
    </w:p>
    <w:p w:rsidR="00E66853" w:rsidRDefault="00E66853">
      <w:pPr>
        <w:pBdr>
          <w:top w:val="nil"/>
          <w:left w:val="nil"/>
          <w:bottom w:val="nil"/>
          <w:right w:val="nil"/>
          <w:between w:val="nil"/>
        </w:pBdr>
        <w:jc w:val="both"/>
        <w:rPr>
          <w:rFonts w:ascii="Arial" w:eastAsia="Arial" w:hAnsi="Arial" w:cs="Arial"/>
          <w:color w:val="000000"/>
        </w:rPr>
      </w:pPr>
    </w:p>
    <w:p w:rsidR="00E66853" w:rsidRDefault="00F82A75">
      <w:pPr>
        <w:pBdr>
          <w:top w:val="nil"/>
          <w:left w:val="nil"/>
          <w:bottom w:val="nil"/>
          <w:right w:val="nil"/>
          <w:between w:val="nil"/>
        </w:pBdr>
        <w:jc w:val="both"/>
        <w:rPr>
          <w:rFonts w:ascii="Arial" w:eastAsia="Arial" w:hAnsi="Arial" w:cs="Arial"/>
        </w:rPr>
      </w:pPr>
      <w:r>
        <w:rPr>
          <w:rFonts w:ascii="Arial" w:eastAsia="Arial" w:hAnsi="Arial" w:cs="Arial"/>
        </w:rPr>
        <w:t>Table 2 presents the descriptive statistical values for the water quality parameters measured across the five sampling stations. The mean values summarize the central tendency of the data, while variance, standard deviation, and standard error provide insi</w:t>
      </w:r>
      <w:r>
        <w:rPr>
          <w:rFonts w:ascii="Arial" w:eastAsia="Arial" w:hAnsi="Arial" w:cs="Arial"/>
        </w:rPr>
        <w:t>ghts into the level of variability for each parameter. Temperature shows low variance (0.55) and standard deviation (0.734), indicating minimal fluctuations across stations. Similarly, pH values remain stable, with a mean of 6.78 and a standard deviation o</w:t>
      </w:r>
      <w:r>
        <w:rPr>
          <w:rFonts w:ascii="Arial" w:eastAsia="Arial" w:hAnsi="Arial" w:cs="Arial"/>
        </w:rPr>
        <w:t>f 0.60, suggesting a consistent acidity level throughout the lake.</w:t>
      </w:r>
    </w:p>
    <w:p w:rsidR="00E66853" w:rsidRDefault="00E66853">
      <w:pPr>
        <w:pBdr>
          <w:top w:val="nil"/>
          <w:left w:val="nil"/>
          <w:bottom w:val="nil"/>
          <w:right w:val="nil"/>
          <w:between w:val="nil"/>
        </w:pBdr>
        <w:jc w:val="both"/>
        <w:rPr>
          <w:rFonts w:ascii="Arial" w:eastAsia="Arial" w:hAnsi="Arial" w:cs="Arial"/>
        </w:rPr>
      </w:pPr>
    </w:p>
    <w:p w:rsidR="00E66853" w:rsidRDefault="00F82A75">
      <w:pPr>
        <w:pBdr>
          <w:top w:val="nil"/>
          <w:left w:val="nil"/>
          <w:bottom w:val="nil"/>
          <w:right w:val="nil"/>
          <w:between w:val="nil"/>
        </w:pBdr>
        <w:jc w:val="both"/>
        <w:rPr>
          <w:rFonts w:ascii="Arial" w:eastAsia="Arial" w:hAnsi="Arial" w:cs="Arial"/>
        </w:rPr>
      </w:pPr>
      <w:r>
        <w:rPr>
          <w:rFonts w:ascii="Arial" w:eastAsia="Arial" w:hAnsi="Arial" w:cs="Arial"/>
        </w:rPr>
        <w:t>To better understand these variations, the sampling stations are categorized into two zones: limnetic (A1, A2) and littoral (B1, B2, B3). The limnetic zone, characterized by deeper open wa</w:t>
      </w:r>
      <w:r>
        <w:rPr>
          <w:rFonts w:ascii="Arial" w:eastAsia="Arial" w:hAnsi="Arial" w:cs="Arial"/>
        </w:rPr>
        <w:t>ter, generally exhibits more stable temperature and water chemistry due to its depth and reduced exposure to external influences (Shariff, 2014). In contrast, the littoral zone, being shallow and nearshore, is subject to greater environmental fluctuations,</w:t>
      </w:r>
      <w:r>
        <w:rPr>
          <w:rFonts w:ascii="Arial" w:eastAsia="Arial" w:hAnsi="Arial" w:cs="Arial"/>
        </w:rPr>
        <w:t xml:space="preserve"> sediment disturbances, and human activity (</w:t>
      </w:r>
      <w:proofErr w:type="spellStart"/>
      <w:r>
        <w:rPr>
          <w:rFonts w:ascii="Arial" w:eastAsia="Arial" w:hAnsi="Arial" w:cs="Arial"/>
        </w:rPr>
        <w:t>Hoverman</w:t>
      </w:r>
      <w:proofErr w:type="spellEnd"/>
      <w:r>
        <w:rPr>
          <w:rFonts w:ascii="Arial" w:eastAsia="Arial" w:hAnsi="Arial" w:cs="Arial"/>
        </w:rPr>
        <w:t>, 2012). Studies on freshwater lakes have shown that nearshore areas often experience more variation in turbidity and electrical conductivity due to their interaction with surrounding land (</w:t>
      </w:r>
      <w:proofErr w:type="spellStart"/>
      <w:r>
        <w:rPr>
          <w:rFonts w:ascii="Arial" w:eastAsia="Arial" w:hAnsi="Arial" w:cs="Arial"/>
        </w:rPr>
        <w:t>Obegi</w:t>
      </w:r>
      <w:proofErr w:type="spellEnd"/>
      <w:r>
        <w:rPr>
          <w:rFonts w:ascii="Arial" w:eastAsia="Arial" w:hAnsi="Arial" w:cs="Arial"/>
        </w:rPr>
        <w:t xml:space="preserve"> et al., </w:t>
      </w:r>
      <w:r>
        <w:rPr>
          <w:rFonts w:ascii="Arial" w:eastAsia="Arial" w:hAnsi="Arial" w:cs="Arial"/>
        </w:rPr>
        <w:t xml:space="preserve">2021; </w:t>
      </w:r>
      <w:proofErr w:type="spellStart"/>
      <w:r>
        <w:rPr>
          <w:rFonts w:ascii="Arial" w:eastAsia="Arial" w:hAnsi="Arial" w:cs="Arial"/>
        </w:rPr>
        <w:t>Leidonald</w:t>
      </w:r>
      <w:proofErr w:type="spellEnd"/>
      <w:r>
        <w:rPr>
          <w:rFonts w:ascii="Arial" w:eastAsia="Arial" w:hAnsi="Arial" w:cs="Arial"/>
        </w:rPr>
        <w:t xml:space="preserve"> et al., 2024).</w:t>
      </w:r>
    </w:p>
    <w:p w:rsidR="00E66853" w:rsidRDefault="00E66853">
      <w:pPr>
        <w:pBdr>
          <w:top w:val="nil"/>
          <w:left w:val="nil"/>
          <w:bottom w:val="nil"/>
          <w:right w:val="nil"/>
          <w:between w:val="nil"/>
        </w:pBdr>
        <w:jc w:val="both"/>
        <w:rPr>
          <w:rFonts w:ascii="Arial" w:eastAsia="Arial" w:hAnsi="Arial" w:cs="Arial"/>
        </w:rPr>
      </w:pPr>
    </w:p>
    <w:p w:rsidR="00E66853" w:rsidRDefault="00F82A75">
      <w:pPr>
        <w:pBdr>
          <w:top w:val="nil"/>
          <w:left w:val="nil"/>
          <w:bottom w:val="nil"/>
          <w:right w:val="nil"/>
          <w:between w:val="nil"/>
        </w:pBdr>
        <w:jc w:val="both"/>
        <w:rPr>
          <w:rFonts w:ascii="Arial" w:eastAsia="Arial" w:hAnsi="Arial" w:cs="Arial"/>
          <w:highlight w:val="yellow"/>
        </w:rPr>
      </w:pPr>
      <w:r>
        <w:rPr>
          <w:rFonts w:ascii="Arial" w:eastAsia="Arial" w:hAnsi="Arial" w:cs="Arial"/>
        </w:rPr>
        <w:t>Electrical conductivity (EC) exhibits the highest variance (154.12), indicating notable differences in ion concentration across stations, while turbidity has a variance of 342.29 and a standard deviation of 18.50, reflecting</w:t>
      </w:r>
      <w:r>
        <w:rPr>
          <w:rFonts w:ascii="Arial" w:eastAsia="Arial" w:hAnsi="Arial" w:cs="Arial"/>
        </w:rPr>
        <w:t xml:space="preserve"> significant fluctuations in water clarity. Turbidity values are notably higher in the littoral zone (B1 and B3) compared to the limnetic zone (A1 and A2), showing that nearshore areas experience greater sediment resuspension due to wave action and watersh</w:t>
      </w:r>
      <w:r>
        <w:rPr>
          <w:rFonts w:ascii="Arial" w:eastAsia="Arial" w:hAnsi="Arial" w:cs="Arial"/>
        </w:rPr>
        <w:t>ed inputs. Organic matter accumulation, such as decaying vegetation in the littoral zone, may also contribute to increased turbidity levels (Austin et al., 2017). The standard error values further emphasize the reliability of these means, with lower values</w:t>
      </w:r>
      <w:r>
        <w:rPr>
          <w:rFonts w:ascii="Arial" w:eastAsia="Arial" w:hAnsi="Arial" w:cs="Arial"/>
        </w:rPr>
        <w:t xml:space="preserve"> suggesting higher precision in measurement. Greater fluctuations in EC and salinity in the littoral zone indicate stronger external influences such as runoff and groundwater seepage, while studies in tropical lakes confirm that fluctuations in ion concent</w:t>
      </w:r>
      <w:r>
        <w:rPr>
          <w:rFonts w:ascii="Arial" w:eastAsia="Arial" w:hAnsi="Arial" w:cs="Arial"/>
        </w:rPr>
        <w:t>rations often correlate with seasonal changes and human activity (</w:t>
      </w:r>
      <w:proofErr w:type="spellStart"/>
      <w:r>
        <w:rPr>
          <w:rFonts w:ascii="Arial" w:eastAsia="Arial" w:hAnsi="Arial" w:cs="Arial"/>
        </w:rPr>
        <w:t>Obegi</w:t>
      </w:r>
      <w:proofErr w:type="spellEnd"/>
      <w:r>
        <w:rPr>
          <w:rFonts w:ascii="Arial" w:eastAsia="Arial" w:hAnsi="Arial" w:cs="Arial"/>
        </w:rPr>
        <w:t xml:space="preserve"> et al., 2021; </w:t>
      </w:r>
      <w:proofErr w:type="spellStart"/>
      <w:r>
        <w:rPr>
          <w:rFonts w:ascii="Arial" w:eastAsia="Arial" w:hAnsi="Arial" w:cs="Arial"/>
        </w:rPr>
        <w:t>Leidonald</w:t>
      </w:r>
      <w:proofErr w:type="spellEnd"/>
      <w:r>
        <w:rPr>
          <w:rFonts w:ascii="Arial" w:eastAsia="Arial" w:hAnsi="Arial" w:cs="Arial"/>
        </w:rPr>
        <w:t xml:space="preserve"> et al., 2024). </w:t>
      </w:r>
      <w:r>
        <w:rPr>
          <w:rFonts w:ascii="Arial" w:eastAsia="Arial" w:hAnsi="Arial" w:cs="Arial"/>
          <w:highlight w:val="yellow"/>
        </w:rPr>
        <w:t>This pattern aligns with the research conducted at Dal Lake, where pollution from agricultural runoff and sewage has been found to negatively imp</w:t>
      </w:r>
      <w:r>
        <w:rPr>
          <w:rFonts w:ascii="Arial" w:eastAsia="Arial" w:hAnsi="Arial" w:cs="Arial"/>
          <w:highlight w:val="yellow"/>
        </w:rPr>
        <w:t>act water quality (</w:t>
      </w:r>
      <w:proofErr w:type="spellStart"/>
      <w:r>
        <w:rPr>
          <w:rFonts w:ascii="Arial" w:eastAsia="Arial" w:hAnsi="Arial" w:cs="Arial"/>
          <w:highlight w:val="yellow"/>
        </w:rPr>
        <w:t>Azifa</w:t>
      </w:r>
      <w:proofErr w:type="spellEnd"/>
      <w:r>
        <w:rPr>
          <w:rFonts w:ascii="Arial" w:eastAsia="Arial" w:hAnsi="Arial" w:cs="Arial"/>
          <w:highlight w:val="yellow"/>
        </w:rPr>
        <w:t xml:space="preserve"> </w:t>
      </w:r>
      <w:proofErr w:type="spellStart"/>
      <w:r>
        <w:rPr>
          <w:rFonts w:ascii="Arial" w:eastAsia="Arial" w:hAnsi="Arial" w:cs="Arial"/>
          <w:highlight w:val="yellow"/>
        </w:rPr>
        <w:t>Parvaiz</w:t>
      </w:r>
      <w:proofErr w:type="spellEnd"/>
      <w:r>
        <w:rPr>
          <w:rFonts w:ascii="Arial" w:eastAsia="Arial" w:hAnsi="Arial" w:cs="Arial"/>
          <w:highlight w:val="yellow"/>
        </w:rPr>
        <w:t xml:space="preserve"> et al., 2024).</w:t>
      </w:r>
    </w:p>
    <w:p w:rsidR="00E66853" w:rsidRDefault="00E66853">
      <w:pPr>
        <w:pBdr>
          <w:top w:val="nil"/>
          <w:left w:val="nil"/>
          <w:bottom w:val="nil"/>
          <w:right w:val="nil"/>
          <w:between w:val="nil"/>
        </w:pBdr>
        <w:jc w:val="both"/>
        <w:rPr>
          <w:rFonts w:ascii="Arial" w:eastAsia="Arial" w:hAnsi="Arial" w:cs="Arial"/>
        </w:rPr>
      </w:pPr>
    </w:p>
    <w:p w:rsidR="00E66853" w:rsidRDefault="00F82A75">
      <w:pPr>
        <w:pBdr>
          <w:top w:val="nil"/>
          <w:left w:val="nil"/>
          <w:bottom w:val="nil"/>
          <w:right w:val="nil"/>
          <w:between w:val="nil"/>
        </w:pBdr>
        <w:jc w:val="both"/>
        <w:rPr>
          <w:rFonts w:ascii="Arial" w:eastAsia="Arial" w:hAnsi="Arial" w:cs="Arial"/>
        </w:rPr>
      </w:pPr>
      <w:r>
        <w:rPr>
          <w:rFonts w:ascii="Arial" w:eastAsia="Arial" w:hAnsi="Arial" w:cs="Arial"/>
        </w:rPr>
        <w:t xml:space="preserve">The stability of temperature and pH suggests that Lake </w:t>
      </w:r>
      <w:proofErr w:type="spellStart"/>
      <w:r>
        <w:rPr>
          <w:rFonts w:ascii="Arial" w:eastAsia="Arial" w:hAnsi="Arial" w:cs="Arial"/>
        </w:rPr>
        <w:t>Pinamaloy</w:t>
      </w:r>
      <w:proofErr w:type="spellEnd"/>
      <w:r>
        <w:rPr>
          <w:rFonts w:ascii="Arial" w:eastAsia="Arial" w:hAnsi="Arial" w:cs="Arial"/>
        </w:rPr>
        <w:t xml:space="preserve"> provides a consistent habitat for aquatic life. According to </w:t>
      </w:r>
      <w:proofErr w:type="spellStart"/>
      <w:r>
        <w:rPr>
          <w:rFonts w:ascii="Arial" w:eastAsia="Arial" w:hAnsi="Arial" w:cs="Arial"/>
        </w:rPr>
        <w:t>Easwaramoorthy</w:t>
      </w:r>
      <w:proofErr w:type="spellEnd"/>
      <w:r>
        <w:rPr>
          <w:rFonts w:ascii="Arial" w:eastAsia="Arial" w:hAnsi="Arial" w:cs="Arial"/>
        </w:rPr>
        <w:t xml:space="preserve"> et al. (2024), minimal temperature variation in lakes helps mainta</w:t>
      </w:r>
      <w:r>
        <w:rPr>
          <w:rFonts w:ascii="Arial" w:eastAsia="Arial" w:hAnsi="Arial" w:cs="Arial"/>
        </w:rPr>
        <w:t xml:space="preserve">in fish metabolism and reproductive cycles. However, the high EC and salinity variability may indicate localized influences such as agricultural runoff or varying sediment composition (Guan et al., 2022; </w:t>
      </w:r>
      <w:proofErr w:type="spellStart"/>
      <w:r>
        <w:rPr>
          <w:rFonts w:ascii="Arial" w:eastAsia="Arial" w:hAnsi="Arial" w:cs="Arial"/>
        </w:rPr>
        <w:t>Chianca</w:t>
      </w:r>
      <w:proofErr w:type="spellEnd"/>
      <w:r>
        <w:rPr>
          <w:rFonts w:ascii="Arial" w:eastAsia="Arial" w:hAnsi="Arial" w:cs="Arial"/>
        </w:rPr>
        <w:t xml:space="preserve"> et al., 2023; </w:t>
      </w:r>
      <w:proofErr w:type="spellStart"/>
      <w:r>
        <w:rPr>
          <w:rFonts w:ascii="Arial" w:eastAsia="Arial" w:hAnsi="Arial" w:cs="Arial"/>
        </w:rPr>
        <w:t>Olaojo</w:t>
      </w:r>
      <w:proofErr w:type="spellEnd"/>
      <w:r>
        <w:rPr>
          <w:rFonts w:ascii="Arial" w:eastAsia="Arial" w:hAnsi="Arial" w:cs="Arial"/>
        </w:rPr>
        <w:t xml:space="preserve"> &amp; </w:t>
      </w:r>
      <w:proofErr w:type="spellStart"/>
      <w:r>
        <w:rPr>
          <w:rFonts w:ascii="Arial" w:eastAsia="Arial" w:hAnsi="Arial" w:cs="Arial"/>
        </w:rPr>
        <w:t>Oladunjoye</w:t>
      </w:r>
      <w:proofErr w:type="spellEnd"/>
      <w:r>
        <w:rPr>
          <w:rFonts w:ascii="Arial" w:eastAsia="Arial" w:hAnsi="Arial" w:cs="Arial"/>
        </w:rPr>
        <w:t xml:space="preserve">, 2023; </w:t>
      </w:r>
      <w:proofErr w:type="spellStart"/>
      <w:r>
        <w:rPr>
          <w:rFonts w:ascii="Arial" w:eastAsia="Arial" w:hAnsi="Arial" w:cs="Arial"/>
        </w:rPr>
        <w:t>Pra</w:t>
      </w:r>
      <w:r>
        <w:rPr>
          <w:rFonts w:ascii="Arial" w:eastAsia="Arial" w:hAnsi="Arial" w:cs="Arial"/>
        </w:rPr>
        <w:t>tiwi</w:t>
      </w:r>
      <w:proofErr w:type="spellEnd"/>
      <w:r>
        <w:rPr>
          <w:rFonts w:ascii="Arial" w:eastAsia="Arial" w:hAnsi="Arial" w:cs="Arial"/>
        </w:rPr>
        <w:t xml:space="preserve"> et al., 2024). Greater fluctuations in turbidity confirm localized disturbances that may impact light penetration and photosynthesis. Research by </w:t>
      </w:r>
      <w:proofErr w:type="spellStart"/>
      <w:r>
        <w:rPr>
          <w:rFonts w:ascii="Arial" w:eastAsia="Arial" w:hAnsi="Arial" w:cs="Arial"/>
        </w:rPr>
        <w:t>Erhenhi</w:t>
      </w:r>
      <w:proofErr w:type="spellEnd"/>
      <w:r>
        <w:rPr>
          <w:rFonts w:ascii="Arial" w:eastAsia="Arial" w:hAnsi="Arial" w:cs="Arial"/>
        </w:rPr>
        <w:t xml:space="preserve"> et al. (2024) and </w:t>
      </w:r>
      <w:proofErr w:type="spellStart"/>
      <w:r>
        <w:rPr>
          <w:rFonts w:ascii="Arial" w:eastAsia="Arial" w:hAnsi="Arial" w:cs="Arial"/>
        </w:rPr>
        <w:t>Motunrayo</w:t>
      </w:r>
      <w:proofErr w:type="spellEnd"/>
      <w:r>
        <w:rPr>
          <w:rFonts w:ascii="Arial" w:eastAsia="Arial" w:hAnsi="Arial" w:cs="Arial"/>
        </w:rPr>
        <w:t xml:space="preserve"> (2024) suggests that high turbidity reduces dissolved oxygen levels, </w:t>
      </w:r>
      <w:r>
        <w:rPr>
          <w:rFonts w:ascii="Arial" w:eastAsia="Arial" w:hAnsi="Arial" w:cs="Arial"/>
        </w:rPr>
        <w:t>affecting aquatic biodiversity.</w:t>
      </w:r>
    </w:p>
    <w:p w:rsidR="00E66853" w:rsidRDefault="00E66853">
      <w:pPr>
        <w:pBdr>
          <w:top w:val="nil"/>
          <w:left w:val="nil"/>
          <w:bottom w:val="nil"/>
          <w:right w:val="nil"/>
          <w:between w:val="nil"/>
        </w:pBdr>
        <w:jc w:val="both"/>
        <w:rPr>
          <w:rFonts w:ascii="Arial" w:eastAsia="Arial" w:hAnsi="Arial" w:cs="Arial"/>
        </w:rPr>
      </w:pPr>
    </w:p>
    <w:p w:rsidR="00E66853" w:rsidRDefault="00F82A75">
      <w:pPr>
        <w:pBdr>
          <w:top w:val="nil"/>
          <w:left w:val="nil"/>
          <w:bottom w:val="nil"/>
          <w:right w:val="nil"/>
          <w:between w:val="nil"/>
        </w:pBdr>
        <w:jc w:val="both"/>
        <w:rPr>
          <w:rFonts w:ascii="Times New Roman" w:eastAsia="Times New Roman" w:hAnsi="Times New Roman" w:cs="Times New Roman"/>
          <w:sz w:val="24"/>
          <w:szCs w:val="24"/>
        </w:rPr>
      </w:pPr>
      <w:r>
        <w:rPr>
          <w:rFonts w:ascii="Arial" w:eastAsia="Arial" w:hAnsi="Arial" w:cs="Arial"/>
          <w:b/>
        </w:rPr>
        <w:t>Table 3. One-Way ANOVA Results for Water Quality Parameters</w:t>
      </w:r>
    </w:p>
    <w:tbl>
      <w:tblPr>
        <w:tblStyle w:val="a6"/>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0"/>
        <w:gridCol w:w="2070"/>
        <w:gridCol w:w="2070"/>
        <w:gridCol w:w="2070"/>
      </w:tblGrid>
      <w:tr w:rsidR="00E66853">
        <w:trPr>
          <w:trHeight w:val="212"/>
        </w:trPr>
        <w:tc>
          <w:tcPr>
            <w:tcW w:w="2070" w:type="dxa"/>
            <w:tcBorders>
              <w:top w:val="single" w:sz="4" w:space="0" w:color="000000"/>
              <w:left w:val="nil"/>
              <w:bottom w:val="single" w:sz="4" w:space="0" w:color="000000"/>
              <w:right w:val="nil"/>
            </w:tcBorders>
            <w:tcMar>
              <w:top w:w="-720" w:type="dxa"/>
              <w:left w:w="-720" w:type="dxa"/>
              <w:bottom w:w="-720" w:type="dxa"/>
              <w:right w:w="-720" w:type="dxa"/>
            </w:tcMar>
            <w:vAlign w:val="center"/>
          </w:tcPr>
          <w:p w:rsidR="00E66853" w:rsidRDefault="00F82A75">
            <w:pPr>
              <w:spacing w:before="100" w:after="100"/>
              <w:ind w:right="15"/>
              <w:jc w:val="center"/>
              <w:rPr>
                <w:rFonts w:ascii="Arial" w:eastAsia="Arial" w:hAnsi="Arial" w:cs="Arial"/>
                <w:b/>
              </w:rPr>
            </w:pPr>
            <w:r>
              <w:rPr>
                <w:rFonts w:ascii="Arial" w:eastAsia="Arial" w:hAnsi="Arial" w:cs="Arial"/>
                <w:b/>
              </w:rPr>
              <w:t>Parameter</w:t>
            </w:r>
          </w:p>
        </w:tc>
        <w:tc>
          <w:tcPr>
            <w:tcW w:w="2070" w:type="dxa"/>
            <w:tcBorders>
              <w:top w:val="single" w:sz="4" w:space="0" w:color="000000"/>
              <w:left w:val="nil"/>
              <w:bottom w:val="single" w:sz="4" w:space="0" w:color="000000"/>
              <w:right w:val="nil"/>
            </w:tcBorders>
            <w:tcMar>
              <w:top w:w="-720" w:type="dxa"/>
              <w:left w:w="-720" w:type="dxa"/>
              <w:bottom w:w="-720" w:type="dxa"/>
              <w:right w:w="-720" w:type="dxa"/>
            </w:tcMar>
            <w:vAlign w:val="center"/>
          </w:tcPr>
          <w:p w:rsidR="00E66853" w:rsidRDefault="00F82A75">
            <w:pPr>
              <w:spacing w:before="100" w:after="100"/>
              <w:ind w:right="15"/>
              <w:jc w:val="center"/>
              <w:rPr>
                <w:rFonts w:ascii="Arial" w:eastAsia="Arial" w:hAnsi="Arial" w:cs="Arial"/>
                <w:b/>
              </w:rPr>
            </w:pPr>
            <w:r>
              <w:rPr>
                <w:rFonts w:ascii="Arial" w:eastAsia="Arial" w:hAnsi="Arial" w:cs="Arial"/>
                <w:b/>
              </w:rPr>
              <w:t>F-value</w:t>
            </w:r>
          </w:p>
        </w:tc>
        <w:tc>
          <w:tcPr>
            <w:tcW w:w="2070" w:type="dxa"/>
            <w:tcBorders>
              <w:top w:val="single" w:sz="4" w:space="0" w:color="000000"/>
              <w:left w:val="nil"/>
              <w:bottom w:val="single" w:sz="4" w:space="0" w:color="000000"/>
              <w:right w:val="nil"/>
            </w:tcBorders>
            <w:tcMar>
              <w:top w:w="-720" w:type="dxa"/>
              <w:left w:w="-720" w:type="dxa"/>
              <w:bottom w:w="-720" w:type="dxa"/>
              <w:right w:w="-720" w:type="dxa"/>
            </w:tcMar>
            <w:vAlign w:val="center"/>
          </w:tcPr>
          <w:p w:rsidR="00E66853" w:rsidRDefault="00F82A75">
            <w:pPr>
              <w:spacing w:before="100" w:after="100"/>
              <w:ind w:right="15"/>
              <w:jc w:val="center"/>
              <w:rPr>
                <w:rFonts w:ascii="Arial" w:eastAsia="Arial" w:hAnsi="Arial" w:cs="Arial"/>
                <w:b/>
              </w:rPr>
            </w:pPr>
            <w:r>
              <w:rPr>
                <w:rFonts w:ascii="Arial" w:eastAsia="Arial" w:hAnsi="Arial" w:cs="Arial"/>
                <w:b/>
              </w:rPr>
              <w:t>p-value</w:t>
            </w:r>
          </w:p>
        </w:tc>
        <w:tc>
          <w:tcPr>
            <w:tcW w:w="2070" w:type="dxa"/>
            <w:tcBorders>
              <w:top w:val="single" w:sz="4" w:space="0" w:color="000000"/>
              <w:left w:val="nil"/>
              <w:bottom w:val="single" w:sz="4" w:space="0" w:color="000000"/>
              <w:right w:val="nil"/>
            </w:tcBorders>
            <w:tcMar>
              <w:top w:w="-720" w:type="dxa"/>
              <w:left w:w="-720" w:type="dxa"/>
              <w:bottom w:w="-720" w:type="dxa"/>
              <w:right w:w="-720" w:type="dxa"/>
            </w:tcMar>
            <w:vAlign w:val="center"/>
          </w:tcPr>
          <w:p w:rsidR="00E66853" w:rsidRDefault="00F82A75">
            <w:pPr>
              <w:spacing w:before="100" w:after="100"/>
              <w:ind w:right="15"/>
              <w:jc w:val="center"/>
              <w:rPr>
                <w:rFonts w:ascii="Arial" w:eastAsia="Arial" w:hAnsi="Arial" w:cs="Arial"/>
                <w:b/>
              </w:rPr>
            </w:pPr>
            <w:r>
              <w:rPr>
                <w:rFonts w:ascii="Arial" w:eastAsia="Arial" w:hAnsi="Arial" w:cs="Arial"/>
                <w:b/>
              </w:rPr>
              <w:t>Statistically Significant?</w:t>
            </w:r>
          </w:p>
        </w:tc>
      </w:tr>
      <w:tr w:rsidR="00E66853">
        <w:tc>
          <w:tcPr>
            <w:tcW w:w="2070" w:type="dxa"/>
            <w:tcBorders>
              <w:top w:val="single" w:sz="4" w:space="0" w:color="000000"/>
              <w:left w:val="nil"/>
              <w:bottom w:val="nil"/>
              <w:right w:val="nil"/>
            </w:tcBorders>
            <w:tcMar>
              <w:top w:w="-720" w:type="dxa"/>
              <w:left w:w="-720" w:type="dxa"/>
              <w:bottom w:w="-720" w:type="dxa"/>
              <w:right w:w="-720" w:type="dxa"/>
            </w:tcMar>
            <w:vAlign w:val="center"/>
          </w:tcPr>
          <w:p w:rsidR="00E66853" w:rsidRDefault="00F82A75">
            <w:pPr>
              <w:spacing w:before="100" w:after="100"/>
              <w:ind w:right="15"/>
              <w:jc w:val="center"/>
              <w:rPr>
                <w:rFonts w:ascii="Arial" w:eastAsia="Arial" w:hAnsi="Arial" w:cs="Arial"/>
              </w:rPr>
            </w:pPr>
            <w:r>
              <w:rPr>
                <w:rFonts w:ascii="Arial" w:eastAsia="Arial" w:hAnsi="Arial" w:cs="Arial"/>
              </w:rPr>
              <w:t>Temperature</w:t>
            </w:r>
          </w:p>
        </w:tc>
        <w:tc>
          <w:tcPr>
            <w:tcW w:w="2070" w:type="dxa"/>
            <w:tcBorders>
              <w:top w:val="single" w:sz="4" w:space="0" w:color="000000"/>
              <w:left w:val="nil"/>
              <w:bottom w:val="nil"/>
              <w:right w:val="nil"/>
            </w:tcBorders>
            <w:tcMar>
              <w:top w:w="-720" w:type="dxa"/>
              <w:left w:w="-720" w:type="dxa"/>
              <w:bottom w:w="-720" w:type="dxa"/>
              <w:right w:w="-720" w:type="dxa"/>
            </w:tcMar>
            <w:vAlign w:val="center"/>
          </w:tcPr>
          <w:p w:rsidR="00E66853" w:rsidRDefault="00F82A75">
            <w:pPr>
              <w:spacing w:before="100" w:after="100"/>
              <w:ind w:right="15"/>
              <w:jc w:val="center"/>
              <w:rPr>
                <w:rFonts w:ascii="Arial" w:eastAsia="Arial" w:hAnsi="Arial" w:cs="Arial"/>
              </w:rPr>
            </w:pPr>
            <w:r>
              <w:rPr>
                <w:rFonts w:ascii="Arial" w:eastAsia="Arial" w:hAnsi="Arial" w:cs="Arial"/>
              </w:rPr>
              <w:t>91.57</w:t>
            </w:r>
          </w:p>
        </w:tc>
        <w:tc>
          <w:tcPr>
            <w:tcW w:w="2070" w:type="dxa"/>
            <w:tcBorders>
              <w:top w:val="single" w:sz="4" w:space="0" w:color="000000"/>
              <w:left w:val="nil"/>
              <w:bottom w:val="nil"/>
              <w:right w:val="nil"/>
            </w:tcBorders>
            <w:tcMar>
              <w:top w:w="-720" w:type="dxa"/>
              <w:left w:w="-720" w:type="dxa"/>
              <w:bottom w:w="-720" w:type="dxa"/>
              <w:right w:w="-720" w:type="dxa"/>
            </w:tcMar>
            <w:vAlign w:val="center"/>
          </w:tcPr>
          <w:p w:rsidR="00E66853" w:rsidRDefault="00F82A75">
            <w:pPr>
              <w:spacing w:before="100" w:after="100"/>
              <w:ind w:right="15"/>
              <w:jc w:val="center"/>
              <w:rPr>
                <w:rFonts w:ascii="Arial" w:eastAsia="Arial" w:hAnsi="Arial" w:cs="Arial"/>
              </w:rPr>
            </w:pPr>
            <w:r>
              <w:rPr>
                <w:rFonts w:ascii="Arial" w:eastAsia="Arial" w:hAnsi="Arial" w:cs="Arial"/>
              </w:rPr>
              <w:t>&lt;0.0001</w:t>
            </w:r>
          </w:p>
        </w:tc>
        <w:tc>
          <w:tcPr>
            <w:tcW w:w="2070" w:type="dxa"/>
            <w:tcBorders>
              <w:top w:val="single" w:sz="4" w:space="0" w:color="000000"/>
              <w:left w:val="nil"/>
              <w:bottom w:val="nil"/>
              <w:right w:val="nil"/>
            </w:tcBorders>
            <w:tcMar>
              <w:top w:w="-720" w:type="dxa"/>
              <w:left w:w="-720" w:type="dxa"/>
              <w:bottom w:w="-720" w:type="dxa"/>
              <w:right w:w="-720" w:type="dxa"/>
            </w:tcMar>
            <w:vAlign w:val="center"/>
          </w:tcPr>
          <w:p w:rsidR="00E66853" w:rsidRDefault="00F82A75">
            <w:pPr>
              <w:spacing w:before="100" w:after="100"/>
              <w:ind w:right="15"/>
              <w:jc w:val="center"/>
              <w:rPr>
                <w:rFonts w:ascii="Arial" w:eastAsia="Arial" w:hAnsi="Arial" w:cs="Arial"/>
              </w:rPr>
            </w:pPr>
            <w:r>
              <w:rPr>
                <w:rFonts w:ascii="Arial" w:eastAsia="Arial" w:hAnsi="Arial" w:cs="Arial"/>
              </w:rPr>
              <w:t>Yes</w:t>
            </w:r>
          </w:p>
        </w:tc>
      </w:tr>
      <w:tr w:rsidR="00E66853">
        <w:tc>
          <w:tcPr>
            <w:tcW w:w="2070" w:type="dxa"/>
            <w:tcBorders>
              <w:top w:val="nil"/>
              <w:left w:val="nil"/>
              <w:bottom w:val="nil"/>
              <w:right w:val="nil"/>
            </w:tcBorders>
            <w:tcMar>
              <w:top w:w="-720" w:type="dxa"/>
              <w:left w:w="-720" w:type="dxa"/>
              <w:bottom w:w="-720" w:type="dxa"/>
              <w:right w:w="-720" w:type="dxa"/>
            </w:tcMar>
            <w:vAlign w:val="center"/>
          </w:tcPr>
          <w:p w:rsidR="00E66853" w:rsidRDefault="00F82A75">
            <w:pPr>
              <w:spacing w:before="100" w:after="100"/>
              <w:ind w:right="15"/>
              <w:jc w:val="center"/>
              <w:rPr>
                <w:rFonts w:ascii="Arial" w:eastAsia="Arial" w:hAnsi="Arial" w:cs="Arial"/>
              </w:rPr>
            </w:pPr>
            <w:r>
              <w:rPr>
                <w:rFonts w:ascii="Arial" w:eastAsia="Arial" w:hAnsi="Arial" w:cs="Arial"/>
              </w:rPr>
              <w:t>pH</w:t>
            </w:r>
          </w:p>
        </w:tc>
        <w:tc>
          <w:tcPr>
            <w:tcW w:w="2070" w:type="dxa"/>
            <w:tcBorders>
              <w:top w:val="nil"/>
              <w:left w:val="nil"/>
              <w:bottom w:val="nil"/>
              <w:right w:val="nil"/>
            </w:tcBorders>
            <w:tcMar>
              <w:top w:w="-720" w:type="dxa"/>
              <w:left w:w="-720" w:type="dxa"/>
              <w:bottom w:w="-720" w:type="dxa"/>
              <w:right w:w="-720" w:type="dxa"/>
            </w:tcMar>
            <w:vAlign w:val="center"/>
          </w:tcPr>
          <w:p w:rsidR="00E66853" w:rsidRDefault="00F82A75">
            <w:pPr>
              <w:spacing w:before="100" w:after="100"/>
              <w:ind w:right="15"/>
              <w:jc w:val="center"/>
              <w:rPr>
                <w:rFonts w:ascii="Arial" w:eastAsia="Arial" w:hAnsi="Arial" w:cs="Arial"/>
              </w:rPr>
            </w:pPr>
            <w:r>
              <w:rPr>
                <w:rFonts w:ascii="Arial" w:eastAsia="Arial" w:hAnsi="Arial" w:cs="Arial"/>
              </w:rPr>
              <w:t>0.35</w:t>
            </w:r>
          </w:p>
        </w:tc>
        <w:tc>
          <w:tcPr>
            <w:tcW w:w="2070" w:type="dxa"/>
            <w:tcBorders>
              <w:top w:val="nil"/>
              <w:left w:val="nil"/>
              <w:bottom w:val="nil"/>
              <w:right w:val="nil"/>
            </w:tcBorders>
            <w:tcMar>
              <w:top w:w="-720" w:type="dxa"/>
              <w:left w:w="-720" w:type="dxa"/>
              <w:bottom w:w="-720" w:type="dxa"/>
              <w:right w:w="-720" w:type="dxa"/>
            </w:tcMar>
            <w:vAlign w:val="center"/>
          </w:tcPr>
          <w:p w:rsidR="00E66853" w:rsidRDefault="00F82A75">
            <w:pPr>
              <w:spacing w:before="100" w:after="100"/>
              <w:ind w:right="15"/>
              <w:jc w:val="center"/>
              <w:rPr>
                <w:rFonts w:ascii="Arial" w:eastAsia="Arial" w:hAnsi="Arial" w:cs="Arial"/>
              </w:rPr>
            </w:pPr>
            <w:r>
              <w:rPr>
                <w:rFonts w:ascii="Arial" w:eastAsia="Arial" w:hAnsi="Arial" w:cs="Arial"/>
              </w:rPr>
              <w:t>0.8372</w:t>
            </w:r>
          </w:p>
        </w:tc>
        <w:tc>
          <w:tcPr>
            <w:tcW w:w="2070" w:type="dxa"/>
            <w:tcBorders>
              <w:top w:val="nil"/>
              <w:left w:val="nil"/>
              <w:bottom w:val="nil"/>
              <w:right w:val="nil"/>
            </w:tcBorders>
            <w:tcMar>
              <w:top w:w="-720" w:type="dxa"/>
              <w:left w:w="-720" w:type="dxa"/>
              <w:bottom w:w="-720" w:type="dxa"/>
              <w:right w:w="-720" w:type="dxa"/>
            </w:tcMar>
            <w:vAlign w:val="center"/>
          </w:tcPr>
          <w:p w:rsidR="00E66853" w:rsidRDefault="00F82A75">
            <w:pPr>
              <w:spacing w:before="100" w:after="100"/>
              <w:ind w:right="15"/>
              <w:jc w:val="center"/>
              <w:rPr>
                <w:rFonts w:ascii="Arial" w:eastAsia="Arial" w:hAnsi="Arial" w:cs="Arial"/>
              </w:rPr>
            </w:pPr>
            <w:r>
              <w:rPr>
                <w:rFonts w:ascii="Arial" w:eastAsia="Arial" w:hAnsi="Arial" w:cs="Arial"/>
              </w:rPr>
              <w:t>No</w:t>
            </w:r>
          </w:p>
        </w:tc>
      </w:tr>
      <w:tr w:rsidR="00E66853">
        <w:tc>
          <w:tcPr>
            <w:tcW w:w="2070" w:type="dxa"/>
            <w:tcBorders>
              <w:top w:val="nil"/>
              <w:left w:val="nil"/>
              <w:bottom w:val="nil"/>
              <w:right w:val="nil"/>
            </w:tcBorders>
            <w:tcMar>
              <w:top w:w="-720" w:type="dxa"/>
              <w:left w:w="-720" w:type="dxa"/>
              <w:bottom w:w="-720" w:type="dxa"/>
              <w:right w:w="-720" w:type="dxa"/>
            </w:tcMar>
            <w:vAlign w:val="center"/>
          </w:tcPr>
          <w:p w:rsidR="00E66853" w:rsidRDefault="00F82A75">
            <w:pPr>
              <w:spacing w:before="100" w:after="100"/>
              <w:ind w:right="15"/>
              <w:jc w:val="center"/>
              <w:rPr>
                <w:rFonts w:ascii="Arial" w:eastAsia="Arial" w:hAnsi="Arial" w:cs="Arial"/>
              </w:rPr>
            </w:pPr>
            <w:r>
              <w:rPr>
                <w:rFonts w:ascii="Arial" w:eastAsia="Arial" w:hAnsi="Arial" w:cs="Arial"/>
              </w:rPr>
              <w:t>EC</w:t>
            </w:r>
          </w:p>
        </w:tc>
        <w:tc>
          <w:tcPr>
            <w:tcW w:w="2070" w:type="dxa"/>
            <w:tcBorders>
              <w:top w:val="nil"/>
              <w:left w:val="nil"/>
              <w:bottom w:val="nil"/>
              <w:right w:val="nil"/>
            </w:tcBorders>
            <w:tcMar>
              <w:top w:w="-720" w:type="dxa"/>
              <w:left w:w="-720" w:type="dxa"/>
              <w:bottom w:w="-720" w:type="dxa"/>
              <w:right w:w="-720" w:type="dxa"/>
            </w:tcMar>
            <w:vAlign w:val="center"/>
          </w:tcPr>
          <w:p w:rsidR="00E66853" w:rsidRDefault="00F82A75">
            <w:pPr>
              <w:spacing w:before="100" w:after="100"/>
              <w:ind w:right="15"/>
              <w:jc w:val="center"/>
              <w:rPr>
                <w:rFonts w:ascii="Arial" w:eastAsia="Arial" w:hAnsi="Arial" w:cs="Arial"/>
              </w:rPr>
            </w:pPr>
            <w:r>
              <w:rPr>
                <w:rFonts w:ascii="Arial" w:eastAsia="Arial" w:hAnsi="Arial" w:cs="Arial"/>
              </w:rPr>
              <w:t>2.26</w:t>
            </w:r>
          </w:p>
        </w:tc>
        <w:tc>
          <w:tcPr>
            <w:tcW w:w="2070" w:type="dxa"/>
            <w:tcBorders>
              <w:top w:val="nil"/>
              <w:left w:val="nil"/>
              <w:bottom w:val="nil"/>
              <w:right w:val="nil"/>
            </w:tcBorders>
            <w:tcMar>
              <w:top w:w="-720" w:type="dxa"/>
              <w:left w:w="-720" w:type="dxa"/>
              <w:bottom w:w="-720" w:type="dxa"/>
              <w:right w:w="-720" w:type="dxa"/>
            </w:tcMar>
            <w:vAlign w:val="center"/>
          </w:tcPr>
          <w:p w:rsidR="00E66853" w:rsidRDefault="00F82A75">
            <w:pPr>
              <w:spacing w:before="100" w:after="100"/>
              <w:ind w:right="15"/>
              <w:jc w:val="center"/>
              <w:rPr>
                <w:rFonts w:ascii="Arial" w:eastAsia="Arial" w:hAnsi="Arial" w:cs="Arial"/>
              </w:rPr>
            </w:pPr>
            <w:r>
              <w:rPr>
                <w:rFonts w:ascii="Arial" w:eastAsia="Arial" w:hAnsi="Arial" w:cs="Arial"/>
              </w:rPr>
              <w:t>0.1517</w:t>
            </w:r>
          </w:p>
        </w:tc>
        <w:tc>
          <w:tcPr>
            <w:tcW w:w="2070" w:type="dxa"/>
            <w:tcBorders>
              <w:top w:val="nil"/>
              <w:left w:val="nil"/>
              <w:bottom w:val="nil"/>
              <w:right w:val="nil"/>
            </w:tcBorders>
            <w:tcMar>
              <w:top w:w="-720" w:type="dxa"/>
              <w:left w:w="-720" w:type="dxa"/>
              <w:bottom w:w="-720" w:type="dxa"/>
              <w:right w:w="-720" w:type="dxa"/>
            </w:tcMar>
            <w:vAlign w:val="center"/>
          </w:tcPr>
          <w:p w:rsidR="00E66853" w:rsidRDefault="00F82A75">
            <w:pPr>
              <w:spacing w:before="100" w:after="100"/>
              <w:ind w:right="15"/>
              <w:jc w:val="center"/>
              <w:rPr>
                <w:rFonts w:ascii="Arial" w:eastAsia="Arial" w:hAnsi="Arial" w:cs="Arial"/>
              </w:rPr>
            </w:pPr>
            <w:r>
              <w:rPr>
                <w:rFonts w:ascii="Arial" w:eastAsia="Arial" w:hAnsi="Arial" w:cs="Arial"/>
              </w:rPr>
              <w:t>No</w:t>
            </w:r>
          </w:p>
        </w:tc>
      </w:tr>
      <w:tr w:rsidR="00E66853">
        <w:tc>
          <w:tcPr>
            <w:tcW w:w="2070" w:type="dxa"/>
            <w:tcBorders>
              <w:top w:val="nil"/>
              <w:left w:val="nil"/>
              <w:bottom w:val="nil"/>
              <w:right w:val="nil"/>
            </w:tcBorders>
            <w:tcMar>
              <w:top w:w="-720" w:type="dxa"/>
              <w:left w:w="-720" w:type="dxa"/>
              <w:bottom w:w="-720" w:type="dxa"/>
              <w:right w:w="-720" w:type="dxa"/>
            </w:tcMar>
            <w:vAlign w:val="center"/>
          </w:tcPr>
          <w:p w:rsidR="00E66853" w:rsidRDefault="00F82A75">
            <w:pPr>
              <w:spacing w:before="100" w:after="100"/>
              <w:ind w:right="15"/>
              <w:jc w:val="center"/>
              <w:rPr>
                <w:rFonts w:ascii="Arial" w:eastAsia="Arial" w:hAnsi="Arial" w:cs="Arial"/>
              </w:rPr>
            </w:pPr>
            <w:r>
              <w:rPr>
                <w:rFonts w:ascii="Arial" w:eastAsia="Arial" w:hAnsi="Arial" w:cs="Arial"/>
              </w:rPr>
              <w:lastRenderedPageBreak/>
              <w:t>TDS</w:t>
            </w:r>
          </w:p>
        </w:tc>
        <w:tc>
          <w:tcPr>
            <w:tcW w:w="2070" w:type="dxa"/>
            <w:tcBorders>
              <w:top w:val="nil"/>
              <w:left w:val="nil"/>
              <w:bottom w:val="nil"/>
              <w:right w:val="nil"/>
            </w:tcBorders>
            <w:tcMar>
              <w:top w:w="-720" w:type="dxa"/>
              <w:left w:w="-720" w:type="dxa"/>
              <w:bottom w:w="-720" w:type="dxa"/>
              <w:right w:w="-720" w:type="dxa"/>
            </w:tcMar>
            <w:vAlign w:val="center"/>
          </w:tcPr>
          <w:p w:rsidR="00E66853" w:rsidRDefault="00F82A75">
            <w:pPr>
              <w:spacing w:before="100" w:after="100"/>
              <w:ind w:right="15"/>
              <w:jc w:val="center"/>
              <w:rPr>
                <w:rFonts w:ascii="Arial" w:eastAsia="Arial" w:hAnsi="Arial" w:cs="Arial"/>
              </w:rPr>
            </w:pPr>
            <w:r>
              <w:rPr>
                <w:rFonts w:ascii="Arial" w:eastAsia="Arial" w:hAnsi="Arial" w:cs="Arial"/>
              </w:rPr>
              <w:t>2.37</w:t>
            </w:r>
          </w:p>
        </w:tc>
        <w:tc>
          <w:tcPr>
            <w:tcW w:w="2070" w:type="dxa"/>
            <w:tcBorders>
              <w:top w:val="nil"/>
              <w:left w:val="nil"/>
              <w:bottom w:val="nil"/>
              <w:right w:val="nil"/>
            </w:tcBorders>
            <w:tcMar>
              <w:top w:w="-720" w:type="dxa"/>
              <w:left w:w="-720" w:type="dxa"/>
              <w:bottom w:w="-720" w:type="dxa"/>
              <w:right w:w="-720" w:type="dxa"/>
            </w:tcMar>
            <w:vAlign w:val="center"/>
          </w:tcPr>
          <w:p w:rsidR="00E66853" w:rsidRDefault="00F82A75">
            <w:pPr>
              <w:spacing w:before="100" w:after="100"/>
              <w:ind w:right="15"/>
              <w:jc w:val="center"/>
              <w:rPr>
                <w:rFonts w:ascii="Arial" w:eastAsia="Arial" w:hAnsi="Arial" w:cs="Arial"/>
              </w:rPr>
            </w:pPr>
            <w:r>
              <w:rPr>
                <w:rFonts w:ascii="Arial" w:eastAsia="Arial" w:hAnsi="Arial" w:cs="Arial"/>
              </w:rPr>
              <w:t>0.1390</w:t>
            </w:r>
          </w:p>
        </w:tc>
        <w:tc>
          <w:tcPr>
            <w:tcW w:w="2070" w:type="dxa"/>
            <w:tcBorders>
              <w:top w:val="nil"/>
              <w:left w:val="nil"/>
              <w:bottom w:val="nil"/>
              <w:right w:val="nil"/>
            </w:tcBorders>
            <w:tcMar>
              <w:top w:w="-720" w:type="dxa"/>
              <w:left w:w="-720" w:type="dxa"/>
              <w:bottom w:w="-720" w:type="dxa"/>
              <w:right w:w="-720" w:type="dxa"/>
            </w:tcMar>
            <w:vAlign w:val="center"/>
          </w:tcPr>
          <w:p w:rsidR="00E66853" w:rsidRDefault="00F82A75">
            <w:pPr>
              <w:spacing w:before="100" w:after="100"/>
              <w:ind w:right="15"/>
              <w:jc w:val="center"/>
              <w:rPr>
                <w:rFonts w:ascii="Arial" w:eastAsia="Arial" w:hAnsi="Arial" w:cs="Arial"/>
              </w:rPr>
            </w:pPr>
            <w:r>
              <w:rPr>
                <w:rFonts w:ascii="Arial" w:eastAsia="Arial" w:hAnsi="Arial" w:cs="Arial"/>
              </w:rPr>
              <w:t>No</w:t>
            </w:r>
          </w:p>
        </w:tc>
      </w:tr>
      <w:tr w:rsidR="00E66853">
        <w:tc>
          <w:tcPr>
            <w:tcW w:w="2070" w:type="dxa"/>
            <w:tcBorders>
              <w:top w:val="nil"/>
              <w:left w:val="nil"/>
              <w:bottom w:val="nil"/>
              <w:right w:val="nil"/>
            </w:tcBorders>
            <w:tcMar>
              <w:top w:w="-720" w:type="dxa"/>
              <w:left w:w="-720" w:type="dxa"/>
              <w:bottom w:w="-720" w:type="dxa"/>
              <w:right w:w="-720" w:type="dxa"/>
            </w:tcMar>
            <w:vAlign w:val="center"/>
          </w:tcPr>
          <w:p w:rsidR="00E66853" w:rsidRDefault="00F82A75">
            <w:pPr>
              <w:spacing w:before="100" w:after="100"/>
              <w:ind w:right="15"/>
              <w:jc w:val="center"/>
              <w:rPr>
                <w:rFonts w:ascii="Arial" w:eastAsia="Arial" w:hAnsi="Arial" w:cs="Arial"/>
              </w:rPr>
            </w:pPr>
            <w:r>
              <w:rPr>
                <w:rFonts w:ascii="Arial" w:eastAsia="Arial" w:hAnsi="Arial" w:cs="Arial"/>
              </w:rPr>
              <w:t>Salinity</w:t>
            </w:r>
          </w:p>
        </w:tc>
        <w:tc>
          <w:tcPr>
            <w:tcW w:w="2070" w:type="dxa"/>
            <w:tcBorders>
              <w:top w:val="nil"/>
              <w:left w:val="nil"/>
              <w:bottom w:val="nil"/>
              <w:right w:val="nil"/>
            </w:tcBorders>
            <w:tcMar>
              <w:top w:w="-720" w:type="dxa"/>
              <w:left w:w="-720" w:type="dxa"/>
              <w:bottom w:w="-720" w:type="dxa"/>
              <w:right w:w="-720" w:type="dxa"/>
            </w:tcMar>
            <w:vAlign w:val="center"/>
          </w:tcPr>
          <w:p w:rsidR="00E66853" w:rsidRDefault="00F82A75">
            <w:pPr>
              <w:spacing w:before="100" w:after="100"/>
              <w:ind w:right="15"/>
              <w:jc w:val="center"/>
              <w:rPr>
                <w:rFonts w:ascii="Arial" w:eastAsia="Arial" w:hAnsi="Arial" w:cs="Arial"/>
              </w:rPr>
            </w:pPr>
            <w:r>
              <w:rPr>
                <w:rFonts w:ascii="Arial" w:eastAsia="Arial" w:hAnsi="Arial" w:cs="Arial"/>
              </w:rPr>
              <w:t>4.46</w:t>
            </w:r>
          </w:p>
        </w:tc>
        <w:tc>
          <w:tcPr>
            <w:tcW w:w="2070" w:type="dxa"/>
            <w:tcBorders>
              <w:top w:val="nil"/>
              <w:left w:val="nil"/>
              <w:bottom w:val="nil"/>
              <w:right w:val="nil"/>
            </w:tcBorders>
            <w:tcMar>
              <w:top w:w="-720" w:type="dxa"/>
              <w:left w:w="-720" w:type="dxa"/>
              <w:bottom w:w="-720" w:type="dxa"/>
              <w:right w:w="-720" w:type="dxa"/>
            </w:tcMar>
            <w:vAlign w:val="center"/>
          </w:tcPr>
          <w:p w:rsidR="00E66853" w:rsidRDefault="00F82A75">
            <w:pPr>
              <w:spacing w:before="100" w:after="100"/>
              <w:ind w:right="15"/>
              <w:jc w:val="center"/>
              <w:rPr>
                <w:rFonts w:ascii="Arial" w:eastAsia="Arial" w:hAnsi="Arial" w:cs="Arial"/>
              </w:rPr>
            </w:pPr>
            <w:r>
              <w:rPr>
                <w:rFonts w:ascii="Arial" w:eastAsia="Arial" w:hAnsi="Arial" w:cs="Arial"/>
              </w:rPr>
              <w:t>0.0346</w:t>
            </w:r>
          </w:p>
        </w:tc>
        <w:tc>
          <w:tcPr>
            <w:tcW w:w="2070" w:type="dxa"/>
            <w:tcBorders>
              <w:top w:val="nil"/>
              <w:left w:val="nil"/>
              <w:bottom w:val="nil"/>
              <w:right w:val="nil"/>
            </w:tcBorders>
            <w:tcMar>
              <w:top w:w="-720" w:type="dxa"/>
              <w:left w:w="-720" w:type="dxa"/>
              <w:bottom w:w="-720" w:type="dxa"/>
              <w:right w:w="-720" w:type="dxa"/>
            </w:tcMar>
            <w:vAlign w:val="center"/>
          </w:tcPr>
          <w:p w:rsidR="00E66853" w:rsidRDefault="00F82A75">
            <w:pPr>
              <w:spacing w:before="100" w:after="100"/>
              <w:ind w:right="15"/>
              <w:jc w:val="center"/>
              <w:rPr>
                <w:rFonts w:ascii="Arial" w:eastAsia="Arial" w:hAnsi="Arial" w:cs="Arial"/>
              </w:rPr>
            </w:pPr>
            <w:r>
              <w:rPr>
                <w:rFonts w:ascii="Arial" w:eastAsia="Arial" w:hAnsi="Arial" w:cs="Arial"/>
              </w:rPr>
              <w:t>Yes</w:t>
            </w:r>
          </w:p>
        </w:tc>
      </w:tr>
      <w:tr w:rsidR="00E66853">
        <w:tc>
          <w:tcPr>
            <w:tcW w:w="2070" w:type="dxa"/>
            <w:tcBorders>
              <w:top w:val="nil"/>
              <w:left w:val="nil"/>
              <w:bottom w:val="single" w:sz="4" w:space="0" w:color="000000"/>
              <w:right w:val="nil"/>
            </w:tcBorders>
            <w:tcMar>
              <w:top w:w="-720" w:type="dxa"/>
              <w:left w:w="-720" w:type="dxa"/>
              <w:bottom w:w="-720" w:type="dxa"/>
              <w:right w:w="-720" w:type="dxa"/>
            </w:tcMar>
            <w:vAlign w:val="center"/>
          </w:tcPr>
          <w:p w:rsidR="00E66853" w:rsidRDefault="00F82A75">
            <w:pPr>
              <w:spacing w:before="100" w:after="100"/>
              <w:ind w:right="15"/>
              <w:jc w:val="center"/>
              <w:rPr>
                <w:rFonts w:ascii="Arial" w:eastAsia="Arial" w:hAnsi="Arial" w:cs="Arial"/>
              </w:rPr>
            </w:pPr>
            <w:r>
              <w:rPr>
                <w:rFonts w:ascii="Arial" w:eastAsia="Arial" w:hAnsi="Arial" w:cs="Arial"/>
              </w:rPr>
              <w:t>Turbidity</w:t>
            </w:r>
          </w:p>
        </w:tc>
        <w:tc>
          <w:tcPr>
            <w:tcW w:w="2070" w:type="dxa"/>
            <w:tcBorders>
              <w:top w:val="nil"/>
              <w:left w:val="nil"/>
              <w:bottom w:val="single" w:sz="4" w:space="0" w:color="000000"/>
              <w:right w:val="nil"/>
            </w:tcBorders>
            <w:tcMar>
              <w:top w:w="-720" w:type="dxa"/>
              <w:left w:w="-720" w:type="dxa"/>
              <w:bottom w:w="-720" w:type="dxa"/>
              <w:right w:w="-720" w:type="dxa"/>
            </w:tcMar>
            <w:vAlign w:val="center"/>
          </w:tcPr>
          <w:p w:rsidR="00E66853" w:rsidRDefault="00F82A75">
            <w:pPr>
              <w:spacing w:before="100" w:after="100"/>
              <w:ind w:right="15"/>
              <w:jc w:val="center"/>
              <w:rPr>
                <w:rFonts w:ascii="Arial" w:eastAsia="Arial" w:hAnsi="Arial" w:cs="Arial"/>
              </w:rPr>
            </w:pPr>
            <w:r>
              <w:rPr>
                <w:rFonts w:ascii="Arial" w:eastAsia="Arial" w:hAnsi="Arial" w:cs="Arial"/>
              </w:rPr>
              <w:t>19.81</w:t>
            </w:r>
          </w:p>
        </w:tc>
        <w:tc>
          <w:tcPr>
            <w:tcW w:w="2070" w:type="dxa"/>
            <w:tcBorders>
              <w:top w:val="nil"/>
              <w:left w:val="nil"/>
              <w:bottom w:val="single" w:sz="4" w:space="0" w:color="000000"/>
              <w:right w:val="nil"/>
            </w:tcBorders>
            <w:tcMar>
              <w:top w:w="-720" w:type="dxa"/>
              <w:left w:w="-720" w:type="dxa"/>
              <w:bottom w:w="-720" w:type="dxa"/>
              <w:right w:w="-720" w:type="dxa"/>
            </w:tcMar>
            <w:vAlign w:val="center"/>
          </w:tcPr>
          <w:p w:rsidR="00E66853" w:rsidRDefault="00F82A75">
            <w:pPr>
              <w:spacing w:before="100" w:after="100"/>
              <w:ind w:right="15"/>
              <w:jc w:val="center"/>
              <w:rPr>
                <w:rFonts w:ascii="Arial" w:eastAsia="Arial" w:hAnsi="Arial" w:cs="Arial"/>
              </w:rPr>
            </w:pPr>
            <w:r>
              <w:rPr>
                <w:rFonts w:ascii="Arial" w:eastAsia="Arial" w:hAnsi="Arial" w:cs="Arial"/>
              </w:rPr>
              <w:t>0.0003</w:t>
            </w:r>
          </w:p>
        </w:tc>
        <w:tc>
          <w:tcPr>
            <w:tcW w:w="2070" w:type="dxa"/>
            <w:tcBorders>
              <w:top w:val="nil"/>
              <w:left w:val="nil"/>
              <w:bottom w:val="single" w:sz="4" w:space="0" w:color="000000"/>
              <w:right w:val="nil"/>
            </w:tcBorders>
            <w:tcMar>
              <w:top w:w="-720" w:type="dxa"/>
              <w:left w:w="-720" w:type="dxa"/>
              <w:bottom w:w="-720" w:type="dxa"/>
              <w:right w:w="-720" w:type="dxa"/>
            </w:tcMar>
            <w:vAlign w:val="center"/>
          </w:tcPr>
          <w:p w:rsidR="00E66853" w:rsidRDefault="00F82A75">
            <w:pPr>
              <w:spacing w:before="100" w:after="100"/>
              <w:ind w:right="15"/>
              <w:jc w:val="center"/>
              <w:rPr>
                <w:rFonts w:ascii="Arial" w:eastAsia="Arial" w:hAnsi="Arial" w:cs="Arial"/>
              </w:rPr>
            </w:pPr>
            <w:r>
              <w:rPr>
                <w:rFonts w:ascii="Arial" w:eastAsia="Arial" w:hAnsi="Arial" w:cs="Arial"/>
              </w:rPr>
              <w:t>Yes</w:t>
            </w:r>
          </w:p>
        </w:tc>
      </w:tr>
    </w:tbl>
    <w:p w:rsidR="00E66853" w:rsidRDefault="00E66853">
      <w:pPr>
        <w:pBdr>
          <w:top w:val="nil"/>
          <w:left w:val="nil"/>
          <w:bottom w:val="nil"/>
          <w:right w:val="nil"/>
          <w:between w:val="nil"/>
        </w:pBdr>
        <w:jc w:val="both"/>
        <w:rPr>
          <w:rFonts w:ascii="Arial" w:eastAsia="Arial" w:hAnsi="Arial" w:cs="Arial"/>
          <w:color w:val="000000"/>
        </w:rPr>
      </w:pPr>
    </w:p>
    <w:p w:rsidR="00E66853" w:rsidRDefault="00F82A75">
      <w:pPr>
        <w:pBdr>
          <w:top w:val="nil"/>
          <w:left w:val="nil"/>
          <w:bottom w:val="nil"/>
          <w:right w:val="nil"/>
          <w:between w:val="nil"/>
        </w:pBdr>
        <w:jc w:val="both"/>
        <w:rPr>
          <w:rFonts w:ascii="Arial" w:eastAsia="Arial" w:hAnsi="Arial" w:cs="Arial"/>
        </w:rPr>
      </w:pPr>
      <w:r>
        <w:rPr>
          <w:rFonts w:ascii="Arial" w:eastAsia="Arial" w:hAnsi="Arial" w:cs="Arial"/>
        </w:rPr>
        <w:t xml:space="preserve">Table 3 presents the one-way ANOVA results, analyzing whether significant differences exist in water quality parameters across the five sampling stations. The F-values reflect the degree of variation among stations, with higher F-values indicating greater </w:t>
      </w:r>
      <w:r>
        <w:rPr>
          <w:rFonts w:ascii="Arial" w:eastAsia="Arial" w:hAnsi="Arial" w:cs="Arial"/>
        </w:rPr>
        <w:t>differences between stations relative to variations within each station. The corresponding p-values determine whether these differences are statistically significant.</w:t>
      </w:r>
    </w:p>
    <w:p w:rsidR="00E66853" w:rsidRDefault="00E66853">
      <w:pPr>
        <w:pBdr>
          <w:top w:val="nil"/>
          <w:left w:val="nil"/>
          <w:bottom w:val="nil"/>
          <w:right w:val="nil"/>
          <w:between w:val="nil"/>
        </w:pBdr>
        <w:jc w:val="both"/>
        <w:rPr>
          <w:rFonts w:ascii="Arial" w:eastAsia="Arial" w:hAnsi="Arial" w:cs="Arial"/>
        </w:rPr>
      </w:pPr>
    </w:p>
    <w:p w:rsidR="00E66853" w:rsidRDefault="00F82A75">
      <w:pPr>
        <w:pBdr>
          <w:top w:val="nil"/>
          <w:left w:val="nil"/>
          <w:bottom w:val="nil"/>
          <w:right w:val="nil"/>
          <w:between w:val="nil"/>
        </w:pBdr>
        <w:jc w:val="both"/>
        <w:rPr>
          <w:rFonts w:ascii="Arial" w:eastAsia="Arial" w:hAnsi="Arial" w:cs="Arial"/>
          <w:highlight w:val="yellow"/>
        </w:rPr>
      </w:pPr>
      <w:r>
        <w:rPr>
          <w:rFonts w:ascii="Arial" w:eastAsia="Arial" w:hAnsi="Arial" w:cs="Arial"/>
          <w:highlight w:val="yellow"/>
        </w:rPr>
        <w:t>The ANOVA results indicate statistically significant differences among stations. Tempera</w:t>
      </w:r>
      <w:r>
        <w:rPr>
          <w:rFonts w:ascii="Arial" w:eastAsia="Arial" w:hAnsi="Arial" w:cs="Arial"/>
          <w:highlight w:val="yellow"/>
        </w:rPr>
        <w:t>ture had the highest F-value of 91.57 with a p-value &lt; 0.0001, indicating a highly significant variation among the stations. Turbidity also varied significantly (F = 19.81, p = 0.0003), with littoral stations (B1, B2, B3) recording notably higher turbidity</w:t>
      </w:r>
      <w:r>
        <w:rPr>
          <w:rFonts w:ascii="Arial" w:eastAsia="Arial" w:hAnsi="Arial" w:cs="Arial"/>
          <w:highlight w:val="yellow"/>
        </w:rPr>
        <w:t xml:space="preserve"> levels compared to limnetic stations (A1, A2). Salinity differences were significant as well (F = 4.46, p = 0.0346), particularly in station B2, where salinity peaked due to possible runoff influence (</w:t>
      </w:r>
      <w:proofErr w:type="spellStart"/>
      <w:r>
        <w:rPr>
          <w:rFonts w:ascii="Arial" w:eastAsia="Arial" w:hAnsi="Arial" w:cs="Arial"/>
          <w:highlight w:val="yellow"/>
        </w:rPr>
        <w:t>Payler</w:t>
      </w:r>
      <w:proofErr w:type="spellEnd"/>
      <w:r>
        <w:rPr>
          <w:rFonts w:ascii="Arial" w:eastAsia="Arial" w:hAnsi="Arial" w:cs="Arial"/>
          <w:highlight w:val="yellow"/>
        </w:rPr>
        <w:t xml:space="preserve"> et al., 2019; Mackenzie et al., 2024). In contr</w:t>
      </w:r>
      <w:r>
        <w:rPr>
          <w:rFonts w:ascii="Arial" w:eastAsia="Arial" w:hAnsi="Arial" w:cs="Arial"/>
          <w:highlight w:val="yellow"/>
        </w:rPr>
        <w:t>ast, the littoral zone (B1, B2, B3), located near the shoreline, exhibits greater variability in turbidity and salinity. These results (p &lt; 0.05) show that shoreline conditions cause changes in water quality, highlighting the need to regularly monitor diff</w:t>
      </w:r>
      <w:r>
        <w:rPr>
          <w:rFonts w:ascii="Arial" w:eastAsia="Arial" w:hAnsi="Arial" w:cs="Arial"/>
          <w:highlight w:val="yellow"/>
        </w:rPr>
        <w:t>erent parts of the lake. This variability results from exposure to physical forces such as waves and tides, biological processes like algal blooms, and human influences, including runoff, all of which contribute to fluctuating water conditions in shoreline</w:t>
      </w:r>
      <w:r>
        <w:rPr>
          <w:rFonts w:ascii="Arial" w:eastAsia="Arial" w:hAnsi="Arial" w:cs="Arial"/>
          <w:highlight w:val="yellow"/>
        </w:rPr>
        <w:t xml:space="preserve"> areas compared to more stable deep-water regions (Cho, 2007; Austin et al., 2017).</w:t>
      </w:r>
    </w:p>
    <w:p w:rsidR="00E66853" w:rsidRDefault="00E66853">
      <w:pPr>
        <w:pBdr>
          <w:top w:val="nil"/>
          <w:left w:val="nil"/>
          <w:bottom w:val="nil"/>
          <w:right w:val="nil"/>
          <w:between w:val="nil"/>
        </w:pBdr>
        <w:jc w:val="both"/>
        <w:rPr>
          <w:rFonts w:ascii="Arial" w:eastAsia="Arial" w:hAnsi="Arial" w:cs="Arial"/>
        </w:rPr>
      </w:pPr>
    </w:p>
    <w:p w:rsidR="00E66853" w:rsidRDefault="00F82A75">
      <w:pPr>
        <w:pBdr>
          <w:top w:val="nil"/>
          <w:left w:val="nil"/>
          <w:bottom w:val="nil"/>
          <w:right w:val="nil"/>
          <w:between w:val="nil"/>
        </w:pBdr>
        <w:jc w:val="both"/>
        <w:rPr>
          <w:rFonts w:ascii="Arial" w:eastAsia="Arial" w:hAnsi="Arial" w:cs="Arial"/>
        </w:rPr>
      </w:pPr>
      <w:r>
        <w:rPr>
          <w:rFonts w:ascii="Arial" w:eastAsia="Arial" w:hAnsi="Arial" w:cs="Arial"/>
        </w:rPr>
        <w:t>These variations underscore the littoral zone’s vulnerability to environmental changes and their ecological consequences. Increased turbidity can reduce light penetration,</w:t>
      </w:r>
      <w:r>
        <w:rPr>
          <w:rFonts w:ascii="Arial" w:eastAsia="Arial" w:hAnsi="Arial" w:cs="Arial"/>
        </w:rPr>
        <w:t xml:space="preserve"> affecting photosynthesis and dissolved oxygen levels, which are crucial for aquatic life (Lunt &amp; </w:t>
      </w:r>
      <w:proofErr w:type="spellStart"/>
      <w:r>
        <w:rPr>
          <w:rFonts w:ascii="Arial" w:eastAsia="Arial" w:hAnsi="Arial" w:cs="Arial"/>
        </w:rPr>
        <w:t>Smee</w:t>
      </w:r>
      <w:proofErr w:type="spellEnd"/>
      <w:r>
        <w:rPr>
          <w:rFonts w:ascii="Arial" w:eastAsia="Arial" w:hAnsi="Arial" w:cs="Arial"/>
        </w:rPr>
        <w:t>, 2019; Nunes et al., 2022; Garcia et al., 2024). Meanwhile, the relative stability of pH, EC, and TDS across zones suggests that the lake’s natural buffe</w:t>
      </w:r>
      <w:r>
        <w:rPr>
          <w:rFonts w:ascii="Arial" w:eastAsia="Arial" w:hAnsi="Arial" w:cs="Arial"/>
        </w:rPr>
        <w:t>ring and mixing processes help maintain a chemical balance, preventing extreme fluctuations in water composition (</w:t>
      </w:r>
      <w:proofErr w:type="spellStart"/>
      <w:r>
        <w:rPr>
          <w:rFonts w:ascii="Arial" w:eastAsia="Arial" w:hAnsi="Arial" w:cs="Arial"/>
        </w:rPr>
        <w:t>Sobczyński</w:t>
      </w:r>
      <w:proofErr w:type="spellEnd"/>
      <w:r>
        <w:rPr>
          <w:rFonts w:ascii="Arial" w:eastAsia="Arial" w:hAnsi="Arial" w:cs="Arial"/>
        </w:rPr>
        <w:t xml:space="preserve"> &amp; </w:t>
      </w:r>
      <w:proofErr w:type="spellStart"/>
      <w:r>
        <w:rPr>
          <w:rFonts w:ascii="Arial" w:eastAsia="Arial" w:hAnsi="Arial" w:cs="Arial"/>
        </w:rPr>
        <w:t>Joniak</w:t>
      </w:r>
      <w:proofErr w:type="spellEnd"/>
      <w:r>
        <w:rPr>
          <w:rFonts w:ascii="Arial" w:eastAsia="Arial" w:hAnsi="Arial" w:cs="Arial"/>
        </w:rPr>
        <w:t xml:space="preserve">, 2013; Sojka et al., 2020; </w:t>
      </w:r>
      <w:proofErr w:type="spellStart"/>
      <w:r>
        <w:rPr>
          <w:rFonts w:ascii="Arial" w:eastAsia="Arial" w:hAnsi="Arial" w:cs="Arial"/>
        </w:rPr>
        <w:t>DeSellas</w:t>
      </w:r>
      <w:proofErr w:type="spellEnd"/>
      <w:r>
        <w:rPr>
          <w:rFonts w:ascii="Arial" w:eastAsia="Arial" w:hAnsi="Arial" w:cs="Arial"/>
        </w:rPr>
        <w:t xml:space="preserve"> et al., 2023).</w:t>
      </w:r>
    </w:p>
    <w:p w:rsidR="00E66853" w:rsidRDefault="00E66853">
      <w:pPr>
        <w:pBdr>
          <w:top w:val="nil"/>
          <w:left w:val="nil"/>
          <w:bottom w:val="nil"/>
          <w:right w:val="nil"/>
          <w:between w:val="nil"/>
        </w:pBdr>
        <w:jc w:val="both"/>
        <w:rPr>
          <w:rFonts w:ascii="Arial" w:eastAsia="Arial" w:hAnsi="Arial" w:cs="Arial"/>
        </w:rPr>
      </w:pPr>
    </w:p>
    <w:p w:rsidR="00E66853" w:rsidRDefault="00F82A75">
      <w:pPr>
        <w:pBdr>
          <w:top w:val="nil"/>
          <w:left w:val="nil"/>
          <w:bottom w:val="nil"/>
          <w:right w:val="nil"/>
          <w:between w:val="nil"/>
        </w:pBdr>
        <w:jc w:val="both"/>
        <w:rPr>
          <w:rFonts w:ascii="Arial" w:eastAsia="Arial" w:hAnsi="Arial" w:cs="Arial"/>
        </w:rPr>
      </w:pPr>
      <w:r>
        <w:rPr>
          <w:rFonts w:ascii="Arial" w:eastAsia="Arial" w:hAnsi="Arial" w:cs="Arial"/>
        </w:rPr>
        <w:t xml:space="preserve">These findings align with previous studies showing that temperature remains more stable in deeper limnetic zones due to reduced exposure to surface influences (Heling et al., 2018; Miller, 2020; </w:t>
      </w:r>
      <w:proofErr w:type="spellStart"/>
      <w:r>
        <w:rPr>
          <w:rFonts w:ascii="Arial" w:eastAsia="Arial" w:hAnsi="Arial" w:cs="Arial"/>
        </w:rPr>
        <w:t>Sulawesty</w:t>
      </w:r>
      <w:proofErr w:type="spellEnd"/>
      <w:r>
        <w:rPr>
          <w:rFonts w:ascii="Arial" w:eastAsia="Arial" w:hAnsi="Arial" w:cs="Arial"/>
        </w:rPr>
        <w:t xml:space="preserve"> &amp; </w:t>
      </w:r>
      <w:proofErr w:type="spellStart"/>
      <w:r>
        <w:rPr>
          <w:rFonts w:ascii="Arial" w:eastAsia="Arial" w:hAnsi="Arial" w:cs="Arial"/>
        </w:rPr>
        <w:t>Yustiawati</w:t>
      </w:r>
      <w:proofErr w:type="spellEnd"/>
      <w:r>
        <w:rPr>
          <w:rFonts w:ascii="Arial" w:eastAsia="Arial" w:hAnsi="Arial" w:cs="Arial"/>
        </w:rPr>
        <w:t>, 2021). Research also confirms that li</w:t>
      </w:r>
      <w:r>
        <w:rPr>
          <w:rFonts w:ascii="Arial" w:eastAsia="Arial" w:hAnsi="Arial" w:cs="Arial"/>
        </w:rPr>
        <w:t xml:space="preserve">ttoral zones typically experience greater turbidity fluctuations due to wave-induced sediment resuspension and watershed runoff (Biswas et al., 2021; Abhishek et al., 2024). Additionally, studies on tropical lakes emphasize that salinity differences often </w:t>
      </w:r>
      <w:r>
        <w:rPr>
          <w:rFonts w:ascii="Arial" w:eastAsia="Arial" w:hAnsi="Arial" w:cs="Arial"/>
        </w:rPr>
        <w:t>reflect localized groundwater seepage and human activity near shorelines (</w:t>
      </w:r>
      <w:proofErr w:type="spellStart"/>
      <w:r>
        <w:rPr>
          <w:rFonts w:ascii="Arial" w:eastAsia="Arial" w:hAnsi="Arial" w:cs="Arial"/>
        </w:rPr>
        <w:t>Dalkıran</w:t>
      </w:r>
      <w:proofErr w:type="spellEnd"/>
      <w:r>
        <w:rPr>
          <w:rFonts w:ascii="Arial" w:eastAsia="Arial" w:hAnsi="Arial" w:cs="Arial"/>
        </w:rPr>
        <w:t xml:space="preserve"> &amp; </w:t>
      </w:r>
      <w:proofErr w:type="spellStart"/>
      <w:r>
        <w:rPr>
          <w:rFonts w:ascii="Arial" w:eastAsia="Arial" w:hAnsi="Arial" w:cs="Arial"/>
        </w:rPr>
        <w:t>Zünbülgil-Ünsal</w:t>
      </w:r>
      <w:proofErr w:type="spellEnd"/>
      <w:r>
        <w:rPr>
          <w:rFonts w:ascii="Arial" w:eastAsia="Arial" w:hAnsi="Arial" w:cs="Arial"/>
        </w:rPr>
        <w:t xml:space="preserve">, 2023; </w:t>
      </w:r>
      <w:proofErr w:type="spellStart"/>
      <w:r>
        <w:rPr>
          <w:rFonts w:ascii="Arial" w:eastAsia="Arial" w:hAnsi="Arial" w:cs="Arial"/>
        </w:rPr>
        <w:t>Malashenkov</w:t>
      </w:r>
      <w:proofErr w:type="spellEnd"/>
      <w:r>
        <w:rPr>
          <w:rFonts w:ascii="Arial" w:eastAsia="Arial" w:hAnsi="Arial" w:cs="Arial"/>
        </w:rPr>
        <w:t xml:space="preserve"> et al., 2024). These findings reinforce the role of internal mixing mechanisms in maintaining chemical stability in freshwater lakes, co</w:t>
      </w:r>
      <w:r>
        <w:rPr>
          <w:rFonts w:ascii="Arial" w:eastAsia="Arial" w:hAnsi="Arial" w:cs="Arial"/>
        </w:rPr>
        <w:t xml:space="preserve">nsistent with previous research (Lazarus et al., 2023; </w:t>
      </w:r>
      <w:proofErr w:type="spellStart"/>
      <w:r>
        <w:rPr>
          <w:rFonts w:ascii="Arial" w:eastAsia="Arial" w:hAnsi="Arial" w:cs="Arial"/>
        </w:rPr>
        <w:t>Wand’arhasima</w:t>
      </w:r>
      <w:proofErr w:type="spellEnd"/>
      <w:r>
        <w:rPr>
          <w:rFonts w:ascii="Arial" w:eastAsia="Arial" w:hAnsi="Arial" w:cs="Arial"/>
        </w:rPr>
        <w:t xml:space="preserve"> et al., 2025).</w:t>
      </w:r>
    </w:p>
    <w:p w:rsidR="00E66853" w:rsidRDefault="00E66853">
      <w:pPr>
        <w:pBdr>
          <w:top w:val="nil"/>
          <w:left w:val="nil"/>
          <w:bottom w:val="nil"/>
          <w:right w:val="nil"/>
          <w:between w:val="nil"/>
        </w:pBdr>
        <w:jc w:val="both"/>
        <w:rPr>
          <w:rFonts w:ascii="Arial" w:eastAsia="Arial" w:hAnsi="Arial" w:cs="Arial"/>
        </w:rPr>
      </w:pPr>
    </w:p>
    <w:p w:rsidR="00E66853" w:rsidRDefault="00E66853">
      <w:pPr>
        <w:keepNext/>
        <w:pBdr>
          <w:top w:val="nil"/>
          <w:left w:val="nil"/>
          <w:bottom w:val="nil"/>
          <w:right w:val="nil"/>
          <w:between w:val="nil"/>
        </w:pBdr>
        <w:jc w:val="both"/>
        <w:rPr>
          <w:rFonts w:ascii="Arial" w:eastAsia="Arial" w:hAnsi="Arial" w:cs="Arial"/>
          <w:b/>
          <w:smallCaps/>
          <w:sz w:val="22"/>
          <w:szCs w:val="22"/>
        </w:rPr>
      </w:pPr>
    </w:p>
    <w:p w:rsidR="00E66853" w:rsidRDefault="00F82A75">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4. Conclusions </w:t>
      </w:r>
      <w:r>
        <w:rPr>
          <w:rFonts w:ascii="Arial" w:eastAsia="Arial" w:hAnsi="Arial" w:cs="Arial"/>
          <w:b/>
          <w:smallCaps/>
          <w:sz w:val="22"/>
          <w:szCs w:val="22"/>
        </w:rPr>
        <w:t>and Recommendations</w:t>
      </w:r>
    </w:p>
    <w:p w:rsidR="00E66853" w:rsidRDefault="00E66853">
      <w:pPr>
        <w:pBdr>
          <w:top w:val="nil"/>
          <w:left w:val="nil"/>
          <w:bottom w:val="nil"/>
          <w:right w:val="nil"/>
          <w:between w:val="nil"/>
        </w:pBdr>
        <w:jc w:val="both"/>
        <w:rPr>
          <w:rFonts w:ascii="Arial" w:eastAsia="Arial" w:hAnsi="Arial" w:cs="Arial"/>
        </w:rPr>
      </w:pPr>
    </w:p>
    <w:p w:rsidR="00E66853" w:rsidRDefault="00F82A75">
      <w:pPr>
        <w:pBdr>
          <w:top w:val="nil"/>
          <w:left w:val="nil"/>
          <w:bottom w:val="nil"/>
          <w:right w:val="nil"/>
          <w:between w:val="nil"/>
        </w:pBdr>
        <w:jc w:val="both"/>
        <w:rPr>
          <w:rFonts w:ascii="Arial" w:eastAsia="Arial" w:hAnsi="Arial" w:cs="Arial"/>
        </w:rPr>
      </w:pPr>
      <w:r>
        <w:rPr>
          <w:rFonts w:ascii="Arial" w:eastAsia="Arial" w:hAnsi="Arial" w:cs="Arial"/>
        </w:rPr>
        <w:t xml:space="preserve">The results of the study show that the physicochemical parameters of Lake </w:t>
      </w:r>
      <w:proofErr w:type="spellStart"/>
      <w:r>
        <w:rPr>
          <w:rFonts w:ascii="Arial" w:eastAsia="Arial" w:hAnsi="Arial" w:cs="Arial"/>
        </w:rPr>
        <w:t>Pinamaloy</w:t>
      </w:r>
      <w:proofErr w:type="spellEnd"/>
      <w:r>
        <w:rPr>
          <w:rFonts w:ascii="Arial" w:eastAsia="Arial" w:hAnsi="Arial" w:cs="Arial"/>
        </w:rPr>
        <w:t>, specifically temperature, pH, electrical conductivity (EC), total dissolved solids (TDS), salinity, and turbidity are mostly within acceptable standards for freshwater eco</w:t>
      </w:r>
      <w:r>
        <w:rPr>
          <w:rFonts w:ascii="Arial" w:eastAsia="Arial" w:hAnsi="Arial" w:cs="Arial"/>
        </w:rPr>
        <w:t xml:space="preserve">systems. However, turbidity exceeded the recommended limit of &lt;5 NTU. The elevated turbidity suggests a high level of suspended particles, which may affect aquatic organisms and overall water clarity. In </w:t>
      </w:r>
      <w:r>
        <w:rPr>
          <w:rFonts w:ascii="Arial" w:eastAsia="Arial" w:hAnsi="Arial" w:cs="Arial"/>
        </w:rPr>
        <w:lastRenderedPageBreak/>
        <w:t xml:space="preserve">conclusion, Lake </w:t>
      </w:r>
      <w:proofErr w:type="spellStart"/>
      <w:r>
        <w:rPr>
          <w:rFonts w:ascii="Arial" w:eastAsia="Arial" w:hAnsi="Arial" w:cs="Arial"/>
        </w:rPr>
        <w:t>Pinamaloy</w:t>
      </w:r>
      <w:proofErr w:type="spellEnd"/>
      <w:r>
        <w:rPr>
          <w:rFonts w:ascii="Arial" w:eastAsia="Arial" w:hAnsi="Arial" w:cs="Arial"/>
        </w:rPr>
        <w:t xml:space="preserve"> maintains generally good </w:t>
      </w:r>
      <w:r>
        <w:rPr>
          <w:rFonts w:ascii="Arial" w:eastAsia="Arial" w:hAnsi="Arial" w:cs="Arial"/>
        </w:rPr>
        <w:t>water quality, but the high turbidity indicates potential environmental stress and pollution sources that need to be addressed. It is recommended that regular water quality monitoring be conducted to detect changes over time, and that efforts be made to co</w:t>
      </w:r>
      <w:r>
        <w:rPr>
          <w:rFonts w:ascii="Arial" w:eastAsia="Arial" w:hAnsi="Arial" w:cs="Arial"/>
        </w:rPr>
        <w:t xml:space="preserve">ntrol runoff, erosion, and human activities around the lake. Future research should explore the seasonal variations in the physicochemical parameters of Lake </w:t>
      </w:r>
      <w:proofErr w:type="spellStart"/>
      <w:r>
        <w:rPr>
          <w:rFonts w:ascii="Arial" w:eastAsia="Arial" w:hAnsi="Arial" w:cs="Arial"/>
        </w:rPr>
        <w:t>Pinamaloy</w:t>
      </w:r>
      <w:proofErr w:type="spellEnd"/>
      <w:r>
        <w:rPr>
          <w:rFonts w:ascii="Arial" w:eastAsia="Arial" w:hAnsi="Arial" w:cs="Arial"/>
        </w:rPr>
        <w:t xml:space="preserve"> to assess how water quality changes throughout the year. It is also recommended to expan</w:t>
      </w:r>
      <w:r>
        <w:rPr>
          <w:rFonts w:ascii="Arial" w:eastAsia="Arial" w:hAnsi="Arial" w:cs="Arial"/>
        </w:rPr>
        <w:t xml:space="preserve">d the scope by including biological indicators, such as plankton or macroinvertebrates, </w:t>
      </w:r>
      <w:r>
        <w:rPr>
          <w:rFonts w:ascii="Arial" w:eastAsia="Arial" w:hAnsi="Arial" w:cs="Arial"/>
          <w:highlight w:val="yellow"/>
        </w:rPr>
        <w:t>and other parameters like total coliform count, dissolved oxygen, and biochemical oxygen demand</w:t>
      </w:r>
      <w:r>
        <w:rPr>
          <w:rFonts w:ascii="Arial" w:eastAsia="Arial" w:hAnsi="Arial" w:cs="Arial"/>
        </w:rPr>
        <w:t>, to gain a more comprehensive understanding of the lake's ecological hea</w:t>
      </w:r>
      <w:r>
        <w:rPr>
          <w:rFonts w:ascii="Arial" w:eastAsia="Arial" w:hAnsi="Arial" w:cs="Arial"/>
        </w:rPr>
        <w:t>lth. Further studies could investigate the potential sources of turbidity and other pollutants through land use mapping and watershed analysis. Lastly, incorporating community perceptions and stakeholder involvement in future studies can help link scientif</w:t>
      </w:r>
      <w:r>
        <w:rPr>
          <w:rFonts w:ascii="Arial" w:eastAsia="Arial" w:hAnsi="Arial" w:cs="Arial"/>
        </w:rPr>
        <w:t>ic findings with local conservation efforts and policy development</w:t>
      </w:r>
    </w:p>
    <w:p w:rsidR="002A50D2" w:rsidRPr="002A50D2" w:rsidRDefault="002A50D2">
      <w:pPr>
        <w:pBdr>
          <w:top w:val="nil"/>
          <w:left w:val="nil"/>
          <w:bottom w:val="nil"/>
          <w:right w:val="nil"/>
          <w:between w:val="nil"/>
        </w:pBdr>
        <w:jc w:val="both"/>
        <w:rPr>
          <w:rFonts w:ascii="Arial" w:eastAsia="Arial" w:hAnsi="Arial" w:cs="Arial"/>
          <w:b/>
        </w:rPr>
      </w:pPr>
    </w:p>
    <w:p w:rsidR="002A50D2" w:rsidRPr="002A50D2" w:rsidRDefault="002A50D2">
      <w:pPr>
        <w:pBdr>
          <w:top w:val="nil"/>
          <w:left w:val="nil"/>
          <w:bottom w:val="nil"/>
          <w:right w:val="nil"/>
          <w:between w:val="nil"/>
        </w:pBdr>
        <w:jc w:val="both"/>
        <w:rPr>
          <w:rFonts w:ascii="Arial" w:eastAsia="Arial" w:hAnsi="Arial" w:cs="Arial"/>
          <w:b/>
        </w:rPr>
      </w:pPr>
      <w:r w:rsidRPr="002A50D2">
        <w:rPr>
          <w:rFonts w:ascii="Arial" w:eastAsia="Arial" w:hAnsi="Arial" w:cs="Arial"/>
          <w:b/>
        </w:rPr>
        <w:t xml:space="preserve">Ethical Approval and Consent: </w:t>
      </w:r>
    </w:p>
    <w:p w:rsidR="002A50D2" w:rsidRDefault="002A50D2">
      <w:pPr>
        <w:pBdr>
          <w:top w:val="nil"/>
          <w:left w:val="nil"/>
          <w:bottom w:val="nil"/>
          <w:right w:val="nil"/>
          <w:between w:val="nil"/>
        </w:pBdr>
        <w:jc w:val="both"/>
        <w:rPr>
          <w:rFonts w:ascii="Arial" w:eastAsia="Arial" w:hAnsi="Arial" w:cs="Arial"/>
        </w:rPr>
      </w:pPr>
    </w:p>
    <w:p w:rsidR="002A50D2" w:rsidRDefault="002A50D2">
      <w:pPr>
        <w:pBdr>
          <w:top w:val="nil"/>
          <w:left w:val="nil"/>
          <w:bottom w:val="nil"/>
          <w:right w:val="nil"/>
          <w:between w:val="nil"/>
        </w:pBdr>
        <w:jc w:val="both"/>
        <w:rPr>
          <w:rFonts w:ascii="Arial" w:eastAsia="Arial" w:hAnsi="Arial" w:cs="Arial"/>
        </w:rPr>
      </w:pPr>
      <w:r w:rsidRPr="002A50D2">
        <w:rPr>
          <w:rFonts w:ascii="Arial" w:eastAsia="Arial" w:hAnsi="Arial" w:cs="Arial"/>
        </w:rPr>
        <w:t xml:space="preserve">Formal approval was secured from the Lake </w:t>
      </w:r>
      <w:proofErr w:type="spellStart"/>
      <w:r w:rsidRPr="002A50D2">
        <w:rPr>
          <w:rFonts w:ascii="Arial" w:eastAsia="Arial" w:hAnsi="Arial" w:cs="Arial"/>
        </w:rPr>
        <w:t>Pinamaloy</w:t>
      </w:r>
      <w:proofErr w:type="spellEnd"/>
      <w:r w:rsidRPr="002A50D2">
        <w:rPr>
          <w:rFonts w:ascii="Arial" w:eastAsia="Arial" w:hAnsi="Arial" w:cs="Arial"/>
        </w:rPr>
        <w:t xml:space="preserve"> Management Office to ensure compliance with </w:t>
      </w:r>
      <w:bookmarkStart w:id="0" w:name="_GoBack"/>
      <w:bookmarkEnd w:id="0"/>
      <w:r w:rsidRPr="002A50D2">
        <w:rPr>
          <w:rFonts w:ascii="Arial" w:eastAsia="Arial" w:hAnsi="Arial" w:cs="Arial"/>
        </w:rPr>
        <w:t>local environmental and regulatory guidelines. Institutional consent was also granted by the administration of San Isidro College. Informed consent was obtained from participants or their legal guardians, following a clear explanation of the study’s purpose, scope, and duration.</w:t>
      </w:r>
    </w:p>
    <w:p w:rsidR="00993E37" w:rsidRDefault="00993E37">
      <w:pPr>
        <w:pBdr>
          <w:top w:val="nil"/>
          <w:left w:val="nil"/>
          <w:bottom w:val="nil"/>
          <w:right w:val="nil"/>
          <w:between w:val="nil"/>
        </w:pBdr>
        <w:jc w:val="both"/>
        <w:rPr>
          <w:rFonts w:ascii="Arial" w:eastAsia="Arial" w:hAnsi="Arial" w:cs="Arial"/>
        </w:rPr>
      </w:pPr>
    </w:p>
    <w:p w:rsidR="00993E37" w:rsidRPr="00993E37" w:rsidRDefault="00993E37">
      <w:pPr>
        <w:pBdr>
          <w:top w:val="nil"/>
          <w:left w:val="nil"/>
          <w:bottom w:val="nil"/>
          <w:right w:val="nil"/>
          <w:between w:val="nil"/>
        </w:pBdr>
        <w:jc w:val="both"/>
        <w:rPr>
          <w:rFonts w:ascii="Arial" w:eastAsia="Arial" w:hAnsi="Arial" w:cs="Arial"/>
          <w:b/>
        </w:rPr>
      </w:pPr>
      <w:r w:rsidRPr="00993E37">
        <w:rPr>
          <w:rFonts w:ascii="Arial" w:eastAsia="Arial" w:hAnsi="Arial" w:cs="Arial"/>
          <w:b/>
        </w:rPr>
        <w:t>Disclaimer (Artificial intelligence)</w:t>
      </w:r>
    </w:p>
    <w:p w:rsidR="00E66853" w:rsidRDefault="00E66853">
      <w:pPr>
        <w:rPr>
          <w:rFonts w:ascii="Calibri" w:eastAsia="Calibri" w:hAnsi="Calibri" w:cs="Calibri"/>
          <w:highlight w:val="yellow"/>
        </w:rPr>
      </w:pPr>
    </w:p>
    <w:p w:rsidR="00E66853" w:rsidRDefault="00F82A75">
      <w:pPr>
        <w:rPr>
          <w:rFonts w:ascii="Calibri" w:eastAsia="Calibri" w:hAnsi="Calibri" w:cs="Calibri"/>
          <w:highlight w:val="yellow"/>
        </w:rPr>
      </w:pPr>
      <w:r>
        <w:rPr>
          <w:rFonts w:ascii="Calibri" w:eastAsia="Calibri" w:hAnsi="Calibri" w:cs="Calibri"/>
          <w:highlight w:val="yellow"/>
        </w:rPr>
        <w:t xml:space="preserve">Option 1: </w:t>
      </w:r>
    </w:p>
    <w:p w:rsidR="00E66853" w:rsidRDefault="00F82A75">
      <w:pPr>
        <w:rPr>
          <w:rFonts w:ascii="Calibri" w:eastAsia="Calibri" w:hAnsi="Calibri" w:cs="Calibri"/>
          <w:highlight w:val="yellow"/>
        </w:rPr>
      </w:pPr>
      <w:r>
        <w:rPr>
          <w:rFonts w:ascii="Calibri" w:eastAsia="Calibri" w:hAnsi="Calibri" w:cs="Calibri"/>
          <w:highlight w:val="yellow"/>
        </w:rPr>
        <w:t>Author(s) hereby declare that NO generative AI technologies such as Large Language Models (</w:t>
      </w:r>
      <w:proofErr w:type="spellStart"/>
      <w:r>
        <w:rPr>
          <w:rFonts w:ascii="Calibri" w:eastAsia="Calibri" w:hAnsi="Calibri" w:cs="Calibri"/>
          <w:highlight w:val="yellow"/>
        </w:rPr>
        <w:t>ChatGPT</w:t>
      </w:r>
      <w:proofErr w:type="spellEnd"/>
      <w:r>
        <w:rPr>
          <w:rFonts w:ascii="Calibri" w:eastAsia="Calibri" w:hAnsi="Calibri" w:cs="Calibri"/>
          <w:highlight w:val="yellow"/>
        </w:rPr>
        <w:t>, COPILOT, etc.) and text-to-image generators have been used during the writing</w:t>
      </w:r>
      <w:r>
        <w:rPr>
          <w:rFonts w:ascii="Calibri" w:eastAsia="Calibri" w:hAnsi="Calibri" w:cs="Calibri"/>
          <w:highlight w:val="yellow"/>
        </w:rPr>
        <w:t xml:space="preserve"> or editing of this manuscript. </w:t>
      </w:r>
    </w:p>
    <w:p w:rsidR="00E66853" w:rsidRDefault="00E66853">
      <w:pPr>
        <w:keepNext/>
        <w:pBdr>
          <w:top w:val="nil"/>
          <w:left w:val="nil"/>
          <w:bottom w:val="nil"/>
          <w:right w:val="nil"/>
          <w:between w:val="nil"/>
        </w:pBdr>
        <w:jc w:val="both"/>
        <w:rPr>
          <w:rFonts w:ascii="Arial" w:eastAsia="Arial" w:hAnsi="Arial" w:cs="Arial"/>
          <w:b/>
          <w:smallCaps/>
          <w:sz w:val="22"/>
          <w:szCs w:val="22"/>
        </w:rPr>
      </w:pPr>
    </w:p>
    <w:p w:rsidR="00E66853" w:rsidRDefault="00F82A75">
      <w:pPr>
        <w:keepNext/>
        <w:pBdr>
          <w:top w:val="nil"/>
          <w:left w:val="nil"/>
          <w:bottom w:val="nil"/>
          <w:right w:val="nil"/>
          <w:between w:val="nil"/>
        </w:pBdr>
        <w:jc w:val="both"/>
        <w:rPr>
          <w:rFonts w:ascii="Arial" w:eastAsia="Arial" w:hAnsi="Arial" w:cs="Arial"/>
          <w:b/>
          <w:smallCaps/>
          <w:sz w:val="22"/>
          <w:szCs w:val="22"/>
        </w:rPr>
      </w:pPr>
      <w:r>
        <w:rPr>
          <w:rFonts w:ascii="Arial" w:eastAsia="Arial" w:hAnsi="Arial" w:cs="Arial"/>
          <w:b/>
          <w:smallCaps/>
          <w:color w:val="000000"/>
          <w:sz w:val="22"/>
          <w:szCs w:val="22"/>
        </w:rPr>
        <w:t>References</w:t>
      </w:r>
    </w:p>
    <w:p w:rsidR="00E66853" w:rsidRDefault="00F82A75">
      <w:pPr>
        <w:keepNext/>
        <w:pBdr>
          <w:top w:val="nil"/>
          <w:left w:val="nil"/>
          <w:bottom w:val="nil"/>
          <w:right w:val="nil"/>
          <w:between w:val="nil"/>
        </w:pBdr>
        <w:jc w:val="both"/>
        <w:rPr>
          <w:rFonts w:ascii="Arial" w:eastAsia="Arial" w:hAnsi="Arial" w:cs="Arial"/>
        </w:rPr>
      </w:pPr>
      <w:r>
        <w:rPr>
          <w:rFonts w:ascii="Arial" w:eastAsia="Arial" w:hAnsi="Arial" w:cs="Arial"/>
        </w:rPr>
        <w:t xml:space="preserve">Cull, M. (2023). Why Lakes Are Important Resources. Discover Magazine. </w:t>
      </w:r>
      <w:hyperlink r:id="rId15">
        <w:r>
          <w:rPr>
            <w:rFonts w:ascii="Arial" w:eastAsia="Arial" w:hAnsi="Arial" w:cs="Arial"/>
          </w:rPr>
          <w:t>https://www.discovermagazine.com/plan</w:t>
        </w:r>
        <w:r>
          <w:rPr>
            <w:rFonts w:ascii="Arial" w:eastAsia="Arial" w:hAnsi="Arial" w:cs="Arial"/>
          </w:rPr>
          <w:t>et-earth/why-lakes-are-important-resources?utm</w:t>
        </w:r>
      </w:hyperlink>
    </w:p>
    <w:p w:rsidR="00E66853" w:rsidRDefault="00E66853">
      <w:pPr>
        <w:jc w:val="both"/>
        <w:rPr>
          <w:rFonts w:ascii="Arial" w:eastAsia="Arial" w:hAnsi="Arial" w:cs="Arial"/>
        </w:rPr>
      </w:pPr>
    </w:p>
    <w:p w:rsidR="00E66853" w:rsidRDefault="00F82A75">
      <w:pPr>
        <w:jc w:val="both"/>
        <w:rPr>
          <w:rFonts w:ascii="Arial" w:eastAsia="Arial" w:hAnsi="Arial" w:cs="Arial"/>
        </w:rPr>
      </w:pPr>
      <w:r>
        <w:rPr>
          <w:rFonts w:ascii="Arial" w:eastAsia="Arial" w:hAnsi="Arial" w:cs="Arial"/>
        </w:rPr>
        <w:t xml:space="preserve">UNEP. (2022). The interlinked threats facing lakes and why we need to protect them. UNEP. </w:t>
      </w:r>
      <w:hyperlink r:id="rId16">
        <w:r>
          <w:rPr>
            <w:rFonts w:ascii="Arial" w:eastAsia="Arial" w:hAnsi="Arial" w:cs="Arial"/>
          </w:rPr>
          <w:t>https://www.unep.org/news-and-stories/story/interlinked-threats-facing-lakes-and-why-we-need-protect-them</w:t>
        </w:r>
      </w:hyperlink>
    </w:p>
    <w:p w:rsidR="00E66853" w:rsidRDefault="00E66853">
      <w:pPr>
        <w:jc w:val="both"/>
        <w:rPr>
          <w:rFonts w:ascii="Arial" w:eastAsia="Arial" w:hAnsi="Arial" w:cs="Arial"/>
        </w:rPr>
      </w:pPr>
    </w:p>
    <w:p w:rsidR="00E66853" w:rsidRDefault="00F82A75">
      <w:pPr>
        <w:jc w:val="both"/>
        <w:rPr>
          <w:rFonts w:ascii="Arial" w:eastAsia="Arial" w:hAnsi="Arial" w:cs="Arial"/>
        </w:rPr>
      </w:pPr>
      <w:proofErr w:type="spellStart"/>
      <w:r>
        <w:rPr>
          <w:rFonts w:ascii="Arial" w:eastAsia="Arial" w:hAnsi="Arial" w:cs="Arial"/>
        </w:rPr>
        <w:t>Brillo</w:t>
      </w:r>
      <w:proofErr w:type="spellEnd"/>
      <w:r>
        <w:rPr>
          <w:rFonts w:ascii="Arial" w:eastAsia="Arial" w:hAnsi="Arial" w:cs="Arial"/>
        </w:rPr>
        <w:t>, B. B. C. (2015). The Status of Philippine Lake Studies: Scholarly Deficit in Social Science and Small-Lake Research. Asia-Pacific Soci</w:t>
      </w:r>
      <w:r>
        <w:rPr>
          <w:rFonts w:ascii="Arial" w:eastAsia="Arial" w:hAnsi="Arial" w:cs="Arial"/>
        </w:rPr>
        <w:t xml:space="preserve">al Science Review, 15(1). </w:t>
      </w:r>
      <w:hyperlink r:id="rId17">
        <w:r>
          <w:rPr>
            <w:rFonts w:ascii="Arial" w:eastAsia="Arial" w:hAnsi="Arial" w:cs="Arial"/>
          </w:rPr>
          <w:t>https://doi.org/10.59588/2350-8329.1045</w:t>
        </w:r>
      </w:hyperlink>
    </w:p>
    <w:p w:rsidR="00E66853" w:rsidRDefault="00E66853">
      <w:pPr>
        <w:jc w:val="both"/>
        <w:rPr>
          <w:rFonts w:ascii="Arial" w:eastAsia="Arial" w:hAnsi="Arial" w:cs="Arial"/>
        </w:rPr>
      </w:pPr>
    </w:p>
    <w:p w:rsidR="00E66853" w:rsidRDefault="00F82A75">
      <w:pPr>
        <w:jc w:val="both"/>
        <w:rPr>
          <w:rFonts w:ascii="Arial" w:eastAsia="Arial" w:hAnsi="Arial" w:cs="Arial"/>
          <w:highlight w:val="yellow"/>
        </w:rPr>
      </w:pPr>
      <w:proofErr w:type="spellStart"/>
      <w:r>
        <w:rPr>
          <w:rFonts w:ascii="Arial" w:eastAsia="Arial" w:hAnsi="Arial" w:cs="Arial"/>
          <w:highlight w:val="yellow"/>
        </w:rPr>
        <w:t>Redoble</w:t>
      </w:r>
      <w:proofErr w:type="spellEnd"/>
      <w:r>
        <w:rPr>
          <w:rFonts w:ascii="Arial" w:eastAsia="Arial" w:hAnsi="Arial" w:cs="Arial"/>
          <w:highlight w:val="yellow"/>
        </w:rPr>
        <w:t xml:space="preserve">, M. L. M., </w:t>
      </w:r>
      <w:proofErr w:type="spellStart"/>
      <w:r>
        <w:rPr>
          <w:rFonts w:ascii="Arial" w:eastAsia="Arial" w:hAnsi="Arial" w:cs="Arial"/>
          <w:highlight w:val="yellow"/>
        </w:rPr>
        <w:t>Baclay</w:t>
      </w:r>
      <w:proofErr w:type="spellEnd"/>
      <w:r>
        <w:rPr>
          <w:rFonts w:ascii="Arial" w:eastAsia="Arial" w:hAnsi="Arial" w:cs="Arial"/>
          <w:highlight w:val="yellow"/>
        </w:rPr>
        <w:t xml:space="preserve">, K. J. O., </w:t>
      </w:r>
      <w:proofErr w:type="spellStart"/>
      <w:r>
        <w:rPr>
          <w:rFonts w:ascii="Arial" w:eastAsia="Arial" w:hAnsi="Arial" w:cs="Arial"/>
          <w:highlight w:val="yellow"/>
        </w:rPr>
        <w:t>Rebucas</w:t>
      </w:r>
      <w:proofErr w:type="spellEnd"/>
      <w:r>
        <w:rPr>
          <w:rFonts w:ascii="Arial" w:eastAsia="Arial" w:hAnsi="Arial" w:cs="Arial"/>
          <w:highlight w:val="yellow"/>
        </w:rPr>
        <w:t xml:space="preserve">, Z. C. E., Rivera, A. K. M., </w:t>
      </w:r>
      <w:proofErr w:type="spellStart"/>
      <w:r>
        <w:rPr>
          <w:rFonts w:ascii="Arial" w:eastAsia="Arial" w:hAnsi="Arial" w:cs="Arial"/>
          <w:highlight w:val="yellow"/>
        </w:rPr>
        <w:t>Saldo</w:t>
      </w:r>
      <w:proofErr w:type="spellEnd"/>
      <w:r>
        <w:rPr>
          <w:rFonts w:ascii="Arial" w:eastAsia="Arial" w:hAnsi="Arial" w:cs="Arial"/>
          <w:highlight w:val="yellow"/>
        </w:rPr>
        <w:t xml:space="preserve">, I. J. P., &amp; </w:t>
      </w:r>
      <w:proofErr w:type="spellStart"/>
      <w:r>
        <w:rPr>
          <w:rFonts w:ascii="Arial" w:eastAsia="Arial" w:hAnsi="Arial" w:cs="Arial"/>
          <w:highlight w:val="yellow"/>
        </w:rPr>
        <w:t>Calo</w:t>
      </w:r>
      <w:proofErr w:type="spellEnd"/>
      <w:r>
        <w:rPr>
          <w:rFonts w:ascii="Arial" w:eastAsia="Arial" w:hAnsi="Arial" w:cs="Arial"/>
          <w:highlight w:val="yellow"/>
        </w:rPr>
        <w:t>, J. R. D. (2025). Assessing envi</w:t>
      </w:r>
      <w:r>
        <w:rPr>
          <w:rFonts w:ascii="Arial" w:eastAsia="Arial" w:hAnsi="Arial" w:cs="Arial"/>
          <w:highlight w:val="yellow"/>
        </w:rPr>
        <w:t xml:space="preserve">ronmental health through physicochemical analysis of the </w:t>
      </w:r>
      <w:proofErr w:type="spellStart"/>
      <w:r>
        <w:rPr>
          <w:rFonts w:ascii="Arial" w:eastAsia="Arial" w:hAnsi="Arial" w:cs="Arial"/>
          <w:highlight w:val="yellow"/>
        </w:rPr>
        <w:t>Sabangan</w:t>
      </w:r>
      <w:proofErr w:type="spellEnd"/>
      <w:r>
        <w:rPr>
          <w:rFonts w:ascii="Arial" w:eastAsia="Arial" w:hAnsi="Arial" w:cs="Arial"/>
          <w:highlight w:val="yellow"/>
        </w:rPr>
        <w:t xml:space="preserve"> River in Barangay Can-</w:t>
      </w:r>
      <w:proofErr w:type="spellStart"/>
      <w:r>
        <w:rPr>
          <w:rFonts w:ascii="Arial" w:eastAsia="Arial" w:hAnsi="Arial" w:cs="Arial"/>
          <w:highlight w:val="yellow"/>
        </w:rPr>
        <w:t>Ayan</w:t>
      </w:r>
      <w:proofErr w:type="spellEnd"/>
      <w:r>
        <w:rPr>
          <w:rFonts w:ascii="Arial" w:eastAsia="Arial" w:hAnsi="Arial" w:cs="Arial"/>
          <w:highlight w:val="yellow"/>
        </w:rPr>
        <w:t>, Malaybalay City, Bukidnon. Physical Science International Journal, 29(3), 1–7. https://doi.org/10.9734/psij/2025/v29i3878</w:t>
      </w:r>
    </w:p>
    <w:p w:rsidR="00E66853" w:rsidRDefault="00E66853">
      <w:pPr>
        <w:jc w:val="both"/>
        <w:rPr>
          <w:rFonts w:ascii="Arial" w:eastAsia="Arial" w:hAnsi="Arial" w:cs="Arial"/>
        </w:rPr>
      </w:pPr>
    </w:p>
    <w:p w:rsidR="00E66853" w:rsidRDefault="00F82A75">
      <w:pPr>
        <w:jc w:val="both"/>
        <w:rPr>
          <w:rFonts w:ascii="Arial" w:eastAsia="Arial" w:hAnsi="Arial" w:cs="Arial"/>
        </w:rPr>
      </w:pPr>
      <w:proofErr w:type="spellStart"/>
      <w:r>
        <w:rPr>
          <w:rFonts w:ascii="Arial" w:eastAsia="Arial" w:hAnsi="Arial" w:cs="Arial"/>
        </w:rPr>
        <w:t>Palamuleni</w:t>
      </w:r>
      <w:proofErr w:type="spellEnd"/>
      <w:r>
        <w:rPr>
          <w:rFonts w:ascii="Arial" w:eastAsia="Arial" w:hAnsi="Arial" w:cs="Arial"/>
        </w:rPr>
        <w:t xml:space="preserve">, L., &amp; </w:t>
      </w:r>
      <w:proofErr w:type="spellStart"/>
      <w:r>
        <w:rPr>
          <w:rFonts w:ascii="Arial" w:eastAsia="Arial" w:hAnsi="Arial" w:cs="Arial"/>
        </w:rPr>
        <w:t>Akoth</w:t>
      </w:r>
      <w:proofErr w:type="spellEnd"/>
      <w:r>
        <w:rPr>
          <w:rFonts w:ascii="Arial" w:eastAsia="Arial" w:hAnsi="Arial" w:cs="Arial"/>
        </w:rPr>
        <w:t xml:space="preserve">, M. (2015). </w:t>
      </w:r>
      <w:proofErr w:type="spellStart"/>
      <w:r>
        <w:rPr>
          <w:rFonts w:ascii="Arial" w:eastAsia="Arial" w:hAnsi="Arial" w:cs="Arial"/>
        </w:rPr>
        <w:t>Physico</w:t>
      </w:r>
      <w:proofErr w:type="spellEnd"/>
      <w:r>
        <w:rPr>
          <w:rFonts w:ascii="Arial" w:eastAsia="Arial" w:hAnsi="Arial" w:cs="Arial"/>
        </w:rPr>
        <w:t xml:space="preserve">-Chemical and Microbial Analysis of Selected Borehole Water in </w:t>
      </w:r>
      <w:proofErr w:type="spellStart"/>
      <w:r>
        <w:rPr>
          <w:rFonts w:ascii="Arial" w:eastAsia="Arial" w:hAnsi="Arial" w:cs="Arial"/>
        </w:rPr>
        <w:t>Mahikeng</w:t>
      </w:r>
      <w:proofErr w:type="spellEnd"/>
      <w:r>
        <w:rPr>
          <w:rFonts w:ascii="Arial" w:eastAsia="Arial" w:hAnsi="Arial" w:cs="Arial"/>
        </w:rPr>
        <w:t xml:space="preserve">, South Africa. International Journal of Environmental Research and Public Health, 12(8), 8619–8630. </w:t>
      </w:r>
      <w:hyperlink r:id="rId18">
        <w:r>
          <w:rPr>
            <w:rFonts w:ascii="Arial" w:eastAsia="Arial" w:hAnsi="Arial" w:cs="Arial"/>
          </w:rPr>
          <w:t>https://doi.org/10.3390/ijerph120808619</w:t>
        </w:r>
      </w:hyperlink>
    </w:p>
    <w:p w:rsidR="00E66853" w:rsidRDefault="00E66853">
      <w:pPr>
        <w:jc w:val="both"/>
        <w:rPr>
          <w:rFonts w:ascii="Arial" w:eastAsia="Arial" w:hAnsi="Arial" w:cs="Arial"/>
        </w:rPr>
      </w:pPr>
    </w:p>
    <w:p w:rsidR="00E66853" w:rsidRDefault="00F82A75">
      <w:pPr>
        <w:jc w:val="both"/>
        <w:rPr>
          <w:rFonts w:ascii="Arial" w:eastAsia="Arial" w:hAnsi="Arial" w:cs="Arial"/>
        </w:rPr>
      </w:pPr>
      <w:proofErr w:type="spellStart"/>
      <w:r>
        <w:rPr>
          <w:rFonts w:ascii="Arial" w:eastAsia="Arial" w:hAnsi="Arial" w:cs="Arial"/>
        </w:rPr>
        <w:t>Angagao</w:t>
      </w:r>
      <w:proofErr w:type="spellEnd"/>
      <w:r>
        <w:rPr>
          <w:rFonts w:ascii="Arial" w:eastAsia="Arial" w:hAnsi="Arial" w:cs="Arial"/>
        </w:rPr>
        <w:t xml:space="preserve">, N. B., </w:t>
      </w:r>
      <w:proofErr w:type="spellStart"/>
      <w:r>
        <w:rPr>
          <w:rFonts w:ascii="Arial" w:eastAsia="Arial" w:hAnsi="Arial" w:cs="Arial"/>
        </w:rPr>
        <w:t>Quiao</w:t>
      </w:r>
      <w:proofErr w:type="spellEnd"/>
      <w:r>
        <w:rPr>
          <w:rFonts w:ascii="Arial" w:eastAsia="Arial" w:hAnsi="Arial" w:cs="Arial"/>
        </w:rPr>
        <w:t xml:space="preserve">, M. A. D., </w:t>
      </w:r>
      <w:proofErr w:type="spellStart"/>
      <w:r>
        <w:rPr>
          <w:rFonts w:ascii="Arial" w:eastAsia="Arial" w:hAnsi="Arial" w:cs="Arial"/>
        </w:rPr>
        <w:t>Roa</w:t>
      </w:r>
      <w:proofErr w:type="spellEnd"/>
      <w:r>
        <w:rPr>
          <w:rFonts w:ascii="Arial" w:eastAsia="Arial" w:hAnsi="Arial" w:cs="Arial"/>
        </w:rPr>
        <w:t>, E. C., &amp; Prado, G. I. (2017). Water Quality Assessment of the South-Eastern Part of Lake Lanao, Philippines. International Letters of Natural Sciences, 63, 34–</w:t>
      </w:r>
      <w:r>
        <w:rPr>
          <w:rFonts w:ascii="Arial" w:eastAsia="Arial" w:hAnsi="Arial" w:cs="Arial"/>
        </w:rPr>
        <w:t>41.</w:t>
      </w:r>
      <w:hyperlink r:id="rId19">
        <w:r>
          <w:rPr>
            <w:rFonts w:ascii="Arial" w:eastAsia="Arial" w:hAnsi="Arial" w:cs="Arial"/>
          </w:rPr>
          <w:t xml:space="preserve"> https://doi.org/10.18052/www.scipress.com/ilns.63.34</w:t>
        </w:r>
      </w:hyperlink>
    </w:p>
    <w:p w:rsidR="00E66853" w:rsidRDefault="00E66853">
      <w:pPr>
        <w:jc w:val="both"/>
        <w:rPr>
          <w:rFonts w:ascii="Arial" w:eastAsia="Arial" w:hAnsi="Arial" w:cs="Arial"/>
        </w:rPr>
      </w:pPr>
    </w:p>
    <w:p w:rsidR="00E66853" w:rsidRDefault="00F82A75">
      <w:pPr>
        <w:jc w:val="both"/>
        <w:rPr>
          <w:highlight w:val="yellow"/>
        </w:rPr>
      </w:pPr>
      <w:proofErr w:type="spellStart"/>
      <w:r>
        <w:rPr>
          <w:highlight w:val="yellow"/>
        </w:rPr>
        <w:t>Azifa</w:t>
      </w:r>
      <w:proofErr w:type="spellEnd"/>
      <w:r>
        <w:rPr>
          <w:highlight w:val="yellow"/>
        </w:rPr>
        <w:t xml:space="preserve"> </w:t>
      </w:r>
      <w:proofErr w:type="spellStart"/>
      <w:r>
        <w:rPr>
          <w:highlight w:val="yellow"/>
        </w:rPr>
        <w:t>Parvaiz</w:t>
      </w:r>
      <w:proofErr w:type="spellEnd"/>
      <w:r>
        <w:rPr>
          <w:highlight w:val="yellow"/>
        </w:rPr>
        <w:t xml:space="preserve">, Adnan </w:t>
      </w:r>
      <w:proofErr w:type="spellStart"/>
      <w:r>
        <w:rPr>
          <w:highlight w:val="yellow"/>
        </w:rPr>
        <w:t>Abubakr</w:t>
      </w:r>
      <w:proofErr w:type="spellEnd"/>
      <w:r>
        <w:rPr>
          <w:highlight w:val="yellow"/>
        </w:rPr>
        <w:t xml:space="preserve">, Malik, M., Bhat, F. A., &amp; Yousuf, Z. (2024). A Case Study on Investigation of </w:t>
      </w:r>
      <w:proofErr w:type="spellStart"/>
      <w:r>
        <w:rPr>
          <w:highlight w:val="yellow"/>
        </w:rPr>
        <w:t>Physico</w:t>
      </w:r>
      <w:proofErr w:type="spellEnd"/>
      <w:r>
        <w:rPr>
          <w:highlight w:val="yellow"/>
        </w:rPr>
        <w:t>-chemical P</w:t>
      </w:r>
      <w:r>
        <w:rPr>
          <w:highlight w:val="yellow"/>
        </w:rPr>
        <w:t>roperties of Dal Lake, Kashmir, India. International Journal of Environment and Climate Change, 14(9), 649–668. https://doi.org/10.9734/ijecc/2024/v14i94444</w:t>
      </w:r>
    </w:p>
    <w:p w:rsidR="00E66853" w:rsidRDefault="00E66853">
      <w:pPr>
        <w:jc w:val="both"/>
        <w:rPr>
          <w:highlight w:val="yellow"/>
        </w:rPr>
      </w:pPr>
    </w:p>
    <w:p w:rsidR="00E66853" w:rsidRDefault="00F82A75">
      <w:pPr>
        <w:jc w:val="both"/>
        <w:rPr>
          <w:highlight w:val="yellow"/>
        </w:rPr>
      </w:pPr>
      <w:proofErr w:type="spellStart"/>
      <w:r>
        <w:rPr>
          <w:highlight w:val="yellow"/>
        </w:rPr>
        <w:t>Mbachu</w:t>
      </w:r>
      <w:proofErr w:type="spellEnd"/>
      <w:r>
        <w:rPr>
          <w:highlight w:val="yellow"/>
        </w:rPr>
        <w:t xml:space="preserve">, F. C., </w:t>
      </w:r>
      <w:proofErr w:type="spellStart"/>
      <w:r>
        <w:rPr>
          <w:highlight w:val="yellow"/>
        </w:rPr>
        <w:t>Nwaogazie</w:t>
      </w:r>
      <w:proofErr w:type="spellEnd"/>
      <w:r>
        <w:rPr>
          <w:highlight w:val="yellow"/>
        </w:rPr>
        <w:t>, I. L., &amp; Amah, V. (2023). Water Quality Assessment on Physicochemical an</w:t>
      </w:r>
      <w:r>
        <w:rPr>
          <w:highlight w:val="yellow"/>
        </w:rPr>
        <w:t xml:space="preserve">d Biological Parameters of Selected Lentic Ecosystem in </w:t>
      </w:r>
      <w:proofErr w:type="spellStart"/>
      <w:r>
        <w:rPr>
          <w:highlight w:val="yellow"/>
        </w:rPr>
        <w:t>Aboh</w:t>
      </w:r>
      <w:proofErr w:type="spellEnd"/>
      <w:r>
        <w:rPr>
          <w:highlight w:val="yellow"/>
        </w:rPr>
        <w:t xml:space="preserve"> </w:t>
      </w:r>
      <w:proofErr w:type="spellStart"/>
      <w:r>
        <w:rPr>
          <w:highlight w:val="yellow"/>
        </w:rPr>
        <w:t>Mbaise</w:t>
      </w:r>
      <w:proofErr w:type="spellEnd"/>
      <w:r>
        <w:rPr>
          <w:highlight w:val="yellow"/>
        </w:rPr>
        <w:t xml:space="preserve"> Local Government Area, Imo State, Nigeria. International Journal of Environment and Climate Change, 13(11), 110–122. https://doi.org/10.9734/ijecc/2023/v13i113150</w:t>
      </w:r>
    </w:p>
    <w:p w:rsidR="00E66853" w:rsidRDefault="00E66853">
      <w:pPr>
        <w:jc w:val="both"/>
        <w:rPr>
          <w:rFonts w:ascii="Arial" w:eastAsia="Arial" w:hAnsi="Arial" w:cs="Arial"/>
        </w:rPr>
      </w:pPr>
    </w:p>
    <w:p w:rsidR="00E66853" w:rsidRDefault="00F82A75">
      <w:pPr>
        <w:jc w:val="both"/>
        <w:rPr>
          <w:rFonts w:ascii="Arial" w:eastAsia="Arial" w:hAnsi="Arial" w:cs="Arial"/>
        </w:rPr>
      </w:pPr>
      <w:proofErr w:type="spellStart"/>
      <w:r>
        <w:rPr>
          <w:rFonts w:ascii="Arial" w:eastAsia="Arial" w:hAnsi="Arial" w:cs="Arial"/>
        </w:rPr>
        <w:t>Leiva-Tafur</w:t>
      </w:r>
      <w:proofErr w:type="spellEnd"/>
      <w:r>
        <w:rPr>
          <w:rFonts w:ascii="Arial" w:eastAsia="Arial" w:hAnsi="Arial" w:cs="Arial"/>
        </w:rPr>
        <w:t xml:space="preserve">, D., </w:t>
      </w:r>
      <w:proofErr w:type="spellStart"/>
      <w:r>
        <w:rPr>
          <w:rFonts w:ascii="Arial" w:eastAsia="Arial" w:hAnsi="Arial" w:cs="Arial"/>
        </w:rPr>
        <w:t>Goñas</w:t>
      </w:r>
      <w:proofErr w:type="spellEnd"/>
      <w:r>
        <w:rPr>
          <w:rFonts w:ascii="Arial" w:eastAsia="Arial" w:hAnsi="Arial" w:cs="Arial"/>
        </w:rPr>
        <w:t xml:space="preserve">, </w:t>
      </w:r>
      <w:r>
        <w:rPr>
          <w:rFonts w:ascii="Arial" w:eastAsia="Arial" w:hAnsi="Arial" w:cs="Arial"/>
        </w:rPr>
        <w:t xml:space="preserve">M., </w:t>
      </w:r>
      <w:proofErr w:type="spellStart"/>
      <w:r>
        <w:rPr>
          <w:rFonts w:ascii="Arial" w:eastAsia="Arial" w:hAnsi="Arial" w:cs="Arial"/>
        </w:rPr>
        <w:t>Culqui</w:t>
      </w:r>
      <w:proofErr w:type="spellEnd"/>
      <w:r>
        <w:rPr>
          <w:rFonts w:ascii="Arial" w:eastAsia="Arial" w:hAnsi="Arial" w:cs="Arial"/>
        </w:rPr>
        <w:t xml:space="preserve">, L., Santa Cruz, C., </w:t>
      </w:r>
      <w:proofErr w:type="spellStart"/>
      <w:r>
        <w:rPr>
          <w:rFonts w:ascii="Arial" w:eastAsia="Arial" w:hAnsi="Arial" w:cs="Arial"/>
        </w:rPr>
        <w:t>Rascón</w:t>
      </w:r>
      <w:proofErr w:type="spellEnd"/>
      <w:r>
        <w:rPr>
          <w:rFonts w:ascii="Arial" w:eastAsia="Arial" w:hAnsi="Arial" w:cs="Arial"/>
        </w:rPr>
        <w:t xml:space="preserve">, J., &amp; Oliva-Cruz, M. (2022). Spatiotemporal distribution of physicochemical parameters and toxic elements in Lake </w:t>
      </w:r>
      <w:proofErr w:type="spellStart"/>
      <w:proofErr w:type="gramStart"/>
      <w:r>
        <w:rPr>
          <w:rFonts w:ascii="Arial" w:eastAsia="Arial" w:hAnsi="Arial" w:cs="Arial"/>
        </w:rPr>
        <w:t>Pomacochas</w:t>
      </w:r>
      <w:proofErr w:type="spellEnd"/>
      <w:r>
        <w:rPr>
          <w:rFonts w:ascii="Arial" w:eastAsia="Arial" w:hAnsi="Arial" w:cs="Arial"/>
        </w:rPr>
        <w:t xml:space="preserve"> ,</w:t>
      </w:r>
      <w:proofErr w:type="gramEnd"/>
      <w:r>
        <w:rPr>
          <w:rFonts w:ascii="Arial" w:eastAsia="Arial" w:hAnsi="Arial" w:cs="Arial"/>
        </w:rPr>
        <w:t xml:space="preserve"> Amazonas, Peru. Frontiers in Environmental Science, 10. </w:t>
      </w:r>
      <w:hyperlink r:id="rId20">
        <w:r>
          <w:rPr>
            <w:rFonts w:ascii="Arial" w:eastAsia="Arial" w:hAnsi="Arial" w:cs="Arial"/>
          </w:rPr>
          <w:t>https://doi.org/10.3389/fenvs.2022.885591</w:t>
        </w:r>
      </w:hyperlink>
    </w:p>
    <w:p w:rsidR="00E66853" w:rsidRDefault="00E66853">
      <w:pPr>
        <w:jc w:val="both"/>
        <w:rPr>
          <w:rFonts w:ascii="Arial" w:eastAsia="Arial" w:hAnsi="Arial" w:cs="Arial"/>
        </w:rPr>
      </w:pPr>
    </w:p>
    <w:p w:rsidR="00E66853" w:rsidRDefault="00F82A75">
      <w:pPr>
        <w:jc w:val="both"/>
        <w:rPr>
          <w:rFonts w:ascii="Arial" w:eastAsia="Arial" w:hAnsi="Arial" w:cs="Arial"/>
        </w:rPr>
      </w:pPr>
      <w:r>
        <w:rPr>
          <w:rFonts w:ascii="Arial" w:eastAsia="Arial" w:hAnsi="Arial" w:cs="Arial"/>
        </w:rPr>
        <w:t xml:space="preserve">Nirmala, K., Senthil Kumar, P., </w:t>
      </w:r>
      <w:proofErr w:type="spellStart"/>
      <w:r>
        <w:rPr>
          <w:rFonts w:ascii="Arial" w:eastAsia="Arial" w:hAnsi="Arial" w:cs="Arial"/>
        </w:rPr>
        <w:t>Ambujam</w:t>
      </w:r>
      <w:proofErr w:type="spellEnd"/>
      <w:r>
        <w:rPr>
          <w:rFonts w:ascii="Arial" w:eastAsia="Arial" w:hAnsi="Arial" w:cs="Arial"/>
        </w:rPr>
        <w:t xml:space="preserve">, N. K., &amp; </w:t>
      </w:r>
      <w:proofErr w:type="spellStart"/>
      <w:r>
        <w:rPr>
          <w:rFonts w:ascii="Arial" w:eastAsia="Arial" w:hAnsi="Arial" w:cs="Arial"/>
        </w:rPr>
        <w:t>Srinivasalu</w:t>
      </w:r>
      <w:proofErr w:type="spellEnd"/>
      <w:r>
        <w:rPr>
          <w:rFonts w:ascii="Arial" w:eastAsia="Arial" w:hAnsi="Arial" w:cs="Arial"/>
        </w:rPr>
        <w:t xml:space="preserve">, S. (2022). Assessment of </w:t>
      </w:r>
      <w:proofErr w:type="spellStart"/>
      <w:r>
        <w:rPr>
          <w:rFonts w:ascii="Arial" w:eastAsia="Arial" w:hAnsi="Arial" w:cs="Arial"/>
        </w:rPr>
        <w:t>physico</w:t>
      </w:r>
      <w:proofErr w:type="spellEnd"/>
      <w:r>
        <w:rPr>
          <w:rFonts w:ascii="Arial" w:eastAsia="Arial" w:hAnsi="Arial" w:cs="Arial"/>
        </w:rPr>
        <w:t>-chemical parameters of surface waters of a tropical brackish water lake in South Asia. En</w:t>
      </w:r>
      <w:r>
        <w:rPr>
          <w:rFonts w:ascii="Arial" w:eastAsia="Arial" w:hAnsi="Arial" w:cs="Arial"/>
        </w:rPr>
        <w:t xml:space="preserve">vironmental Research, 214, 113958. </w:t>
      </w:r>
      <w:hyperlink r:id="rId21">
        <w:r>
          <w:rPr>
            <w:rFonts w:ascii="Arial" w:eastAsia="Arial" w:hAnsi="Arial" w:cs="Arial"/>
          </w:rPr>
          <w:t>https://doi.org/10.1016/j.envres.2022.113958</w:t>
        </w:r>
      </w:hyperlink>
    </w:p>
    <w:p w:rsidR="00E66853" w:rsidRDefault="00E66853">
      <w:pPr>
        <w:jc w:val="both"/>
        <w:rPr>
          <w:rFonts w:ascii="Arial" w:eastAsia="Arial" w:hAnsi="Arial" w:cs="Arial"/>
        </w:rPr>
      </w:pPr>
    </w:p>
    <w:p w:rsidR="00E66853" w:rsidRDefault="00F82A75">
      <w:pPr>
        <w:jc w:val="both"/>
        <w:rPr>
          <w:rFonts w:ascii="Arial" w:eastAsia="Arial" w:hAnsi="Arial" w:cs="Arial"/>
        </w:rPr>
      </w:pPr>
      <w:proofErr w:type="spellStart"/>
      <w:r>
        <w:rPr>
          <w:rFonts w:ascii="Arial" w:eastAsia="Arial" w:hAnsi="Arial" w:cs="Arial"/>
        </w:rPr>
        <w:t>Damasco</w:t>
      </w:r>
      <w:proofErr w:type="spellEnd"/>
      <w:r>
        <w:rPr>
          <w:rFonts w:ascii="Arial" w:eastAsia="Arial" w:hAnsi="Arial" w:cs="Arial"/>
        </w:rPr>
        <w:t xml:space="preserve">, L. A., Jean, V., </w:t>
      </w:r>
      <w:proofErr w:type="spellStart"/>
      <w:r>
        <w:rPr>
          <w:rFonts w:ascii="Arial" w:eastAsia="Arial" w:hAnsi="Arial" w:cs="Arial"/>
        </w:rPr>
        <w:t>Quilang</w:t>
      </w:r>
      <w:proofErr w:type="spellEnd"/>
      <w:r>
        <w:rPr>
          <w:rFonts w:ascii="Arial" w:eastAsia="Arial" w:hAnsi="Arial" w:cs="Arial"/>
        </w:rPr>
        <w:t xml:space="preserve">, E. B., </w:t>
      </w:r>
      <w:proofErr w:type="spellStart"/>
      <w:r>
        <w:rPr>
          <w:rFonts w:ascii="Arial" w:eastAsia="Arial" w:hAnsi="Arial" w:cs="Arial"/>
        </w:rPr>
        <w:t>Cutor</w:t>
      </w:r>
      <w:proofErr w:type="spellEnd"/>
      <w:r>
        <w:rPr>
          <w:rFonts w:ascii="Arial" w:eastAsia="Arial" w:hAnsi="Arial" w:cs="Arial"/>
        </w:rPr>
        <w:t>, M., Benedict, L., &amp; Jay, I. (2024). Rapid Physicochemical Asse</w:t>
      </w:r>
      <w:r>
        <w:rPr>
          <w:rFonts w:ascii="Arial" w:eastAsia="Arial" w:hAnsi="Arial" w:cs="Arial"/>
        </w:rPr>
        <w:t xml:space="preserve">ssment of </w:t>
      </w:r>
      <w:proofErr w:type="spellStart"/>
      <w:r>
        <w:rPr>
          <w:rFonts w:ascii="Arial" w:eastAsia="Arial" w:hAnsi="Arial" w:cs="Arial"/>
        </w:rPr>
        <w:t>Kalawaig</w:t>
      </w:r>
      <w:proofErr w:type="spellEnd"/>
      <w:r>
        <w:rPr>
          <w:rFonts w:ascii="Arial" w:eastAsia="Arial" w:hAnsi="Arial" w:cs="Arial"/>
        </w:rPr>
        <w:t xml:space="preserve"> Creek in Bukidnon, Philippines. Asian Journal of Biological and Life Sciences, 13(1), 176–186. </w:t>
      </w:r>
      <w:hyperlink r:id="rId22">
        <w:r>
          <w:rPr>
            <w:rFonts w:ascii="Arial" w:eastAsia="Arial" w:hAnsi="Arial" w:cs="Arial"/>
          </w:rPr>
          <w:t>https://doi.org/10.5530/ajbls.2024.13.23</w:t>
        </w:r>
      </w:hyperlink>
    </w:p>
    <w:p w:rsidR="00E66853" w:rsidRDefault="00E66853">
      <w:pPr>
        <w:jc w:val="both"/>
        <w:rPr>
          <w:rFonts w:ascii="Arial" w:eastAsia="Arial" w:hAnsi="Arial" w:cs="Arial"/>
        </w:rPr>
      </w:pPr>
    </w:p>
    <w:p w:rsidR="00E66853" w:rsidRDefault="00F82A75">
      <w:pPr>
        <w:jc w:val="both"/>
        <w:rPr>
          <w:rFonts w:ascii="Arial" w:eastAsia="Arial" w:hAnsi="Arial" w:cs="Arial"/>
        </w:rPr>
      </w:pPr>
      <w:proofErr w:type="spellStart"/>
      <w:r>
        <w:rPr>
          <w:rFonts w:ascii="Arial" w:eastAsia="Arial" w:hAnsi="Arial" w:cs="Arial"/>
        </w:rPr>
        <w:t>Buarao</w:t>
      </w:r>
      <w:proofErr w:type="spellEnd"/>
      <w:r>
        <w:rPr>
          <w:rFonts w:ascii="Arial" w:eastAsia="Arial" w:hAnsi="Arial" w:cs="Arial"/>
        </w:rPr>
        <w:t>, M. (2021). Limnology of Lake Woo</w:t>
      </w:r>
      <w:r>
        <w:rPr>
          <w:rFonts w:ascii="Arial" w:eastAsia="Arial" w:hAnsi="Arial" w:cs="Arial"/>
        </w:rPr>
        <w:t xml:space="preserve">d: An Ancestral Lake of the </w:t>
      </w:r>
      <w:proofErr w:type="spellStart"/>
      <w:r>
        <w:rPr>
          <w:rFonts w:ascii="Arial" w:eastAsia="Arial" w:hAnsi="Arial" w:cs="Arial"/>
        </w:rPr>
        <w:t>Subanen</w:t>
      </w:r>
      <w:proofErr w:type="spellEnd"/>
      <w:r>
        <w:rPr>
          <w:rFonts w:ascii="Arial" w:eastAsia="Arial" w:hAnsi="Arial" w:cs="Arial"/>
        </w:rPr>
        <w:t xml:space="preserve"> Tribe. Dost.gov.ph.</w:t>
      </w:r>
      <w:hyperlink r:id="rId23">
        <w:r>
          <w:rPr>
            <w:rFonts w:ascii="Arial" w:eastAsia="Arial" w:hAnsi="Arial" w:cs="Arial"/>
          </w:rPr>
          <w:t>https://philjournalsci.dost.gov.ph/home-1/1</w:t>
        </w:r>
        <w:r>
          <w:rPr>
            <w:rFonts w:ascii="Arial" w:eastAsia="Arial" w:hAnsi="Arial" w:cs="Arial"/>
          </w:rPr>
          <w:t>08-vol-150-no-5-october-2021/1482-limnology-of-lake-wood-an-ancestral-lake-of-the-subanen-tribe</w:t>
        </w:r>
      </w:hyperlink>
    </w:p>
    <w:p w:rsidR="00E66853" w:rsidRDefault="00E66853">
      <w:pPr>
        <w:jc w:val="both"/>
        <w:rPr>
          <w:rFonts w:ascii="Arial" w:eastAsia="Arial" w:hAnsi="Arial" w:cs="Arial"/>
        </w:rPr>
      </w:pPr>
    </w:p>
    <w:p w:rsidR="00E66853" w:rsidRDefault="00F82A75">
      <w:pPr>
        <w:jc w:val="both"/>
        <w:rPr>
          <w:rFonts w:ascii="Arial" w:eastAsia="Arial" w:hAnsi="Arial" w:cs="Arial"/>
        </w:rPr>
      </w:pPr>
      <w:proofErr w:type="spellStart"/>
      <w:r>
        <w:rPr>
          <w:rFonts w:ascii="Arial" w:eastAsia="Arial" w:hAnsi="Arial" w:cs="Arial"/>
        </w:rPr>
        <w:t>Mahinay-Cardente</w:t>
      </w:r>
      <w:proofErr w:type="spellEnd"/>
      <w:r>
        <w:rPr>
          <w:rFonts w:ascii="Arial" w:eastAsia="Arial" w:hAnsi="Arial" w:cs="Arial"/>
        </w:rPr>
        <w:t xml:space="preserve">, C. L., Torres, M. A. J., &amp; </w:t>
      </w:r>
      <w:proofErr w:type="spellStart"/>
      <w:r>
        <w:rPr>
          <w:rFonts w:ascii="Arial" w:eastAsia="Arial" w:hAnsi="Arial" w:cs="Arial"/>
        </w:rPr>
        <w:t>Demayo</w:t>
      </w:r>
      <w:proofErr w:type="spellEnd"/>
      <w:r>
        <w:rPr>
          <w:rFonts w:ascii="Arial" w:eastAsia="Arial" w:hAnsi="Arial" w:cs="Arial"/>
        </w:rPr>
        <w:t>, C. G. (2024). Molluscan fauna in selected freshwater lakes in Mindanao, Philippines. Aquaculture, Aquarium</w:t>
      </w:r>
      <w:r>
        <w:rPr>
          <w:rFonts w:ascii="Arial" w:eastAsia="Arial" w:hAnsi="Arial" w:cs="Arial"/>
        </w:rPr>
        <w:t xml:space="preserve">, Conservation &amp; Legislation, 17(Issue 4). </w:t>
      </w:r>
      <w:hyperlink r:id="rId24">
        <w:r>
          <w:rPr>
            <w:rFonts w:ascii="Arial" w:eastAsia="Arial" w:hAnsi="Arial" w:cs="Arial"/>
          </w:rPr>
          <w:t>https://bioflux.com.ro/docs/2024.1460-1470.pdf</w:t>
        </w:r>
      </w:hyperlink>
    </w:p>
    <w:p w:rsidR="00E66853" w:rsidRDefault="00E66853">
      <w:pPr>
        <w:jc w:val="both"/>
        <w:rPr>
          <w:rFonts w:ascii="Arial" w:eastAsia="Arial" w:hAnsi="Arial" w:cs="Arial"/>
        </w:rPr>
      </w:pPr>
    </w:p>
    <w:p w:rsidR="00E66853" w:rsidRDefault="00F82A75">
      <w:pPr>
        <w:jc w:val="both"/>
        <w:rPr>
          <w:rFonts w:ascii="Arial" w:eastAsia="Arial" w:hAnsi="Arial" w:cs="Arial"/>
        </w:rPr>
      </w:pPr>
      <w:r>
        <w:rPr>
          <w:rFonts w:ascii="Arial" w:eastAsia="Arial" w:hAnsi="Arial" w:cs="Arial"/>
        </w:rPr>
        <w:t>Department of Environment and Natural Resources. (2016). Water quality guidelines and general efflu</w:t>
      </w:r>
      <w:r>
        <w:rPr>
          <w:rFonts w:ascii="Arial" w:eastAsia="Arial" w:hAnsi="Arial" w:cs="Arial"/>
        </w:rPr>
        <w:t xml:space="preserve">ent standards of 2016 (DENR Administrative Order No. 2016-06). </w:t>
      </w:r>
    </w:p>
    <w:p w:rsidR="00E66853" w:rsidRDefault="00F82A75">
      <w:pPr>
        <w:jc w:val="both"/>
        <w:rPr>
          <w:rFonts w:ascii="Arial" w:eastAsia="Arial" w:hAnsi="Arial" w:cs="Arial"/>
        </w:rPr>
      </w:pPr>
      <w:proofErr w:type="spellStart"/>
      <w:r>
        <w:rPr>
          <w:rFonts w:ascii="Arial" w:eastAsia="Arial" w:hAnsi="Arial" w:cs="Arial"/>
        </w:rPr>
        <w:t>Igloria</w:t>
      </w:r>
      <w:proofErr w:type="spellEnd"/>
      <w:r>
        <w:rPr>
          <w:rFonts w:ascii="Arial" w:eastAsia="Arial" w:hAnsi="Arial" w:cs="Arial"/>
        </w:rPr>
        <w:t xml:space="preserve">, J. L., </w:t>
      </w:r>
      <w:proofErr w:type="spellStart"/>
      <w:r>
        <w:rPr>
          <w:rFonts w:ascii="Arial" w:eastAsia="Arial" w:hAnsi="Arial" w:cs="Arial"/>
        </w:rPr>
        <w:t>Labonite-Seriño</w:t>
      </w:r>
      <w:proofErr w:type="spellEnd"/>
      <w:r>
        <w:rPr>
          <w:rFonts w:ascii="Arial" w:eastAsia="Arial" w:hAnsi="Arial" w:cs="Arial"/>
        </w:rPr>
        <w:t xml:space="preserve">, E. K., </w:t>
      </w:r>
      <w:proofErr w:type="spellStart"/>
      <w:r>
        <w:rPr>
          <w:rFonts w:ascii="Arial" w:eastAsia="Arial" w:hAnsi="Arial" w:cs="Arial"/>
        </w:rPr>
        <w:t>Magbanua</w:t>
      </w:r>
      <w:proofErr w:type="spellEnd"/>
      <w:r>
        <w:rPr>
          <w:rFonts w:ascii="Arial" w:eastAsia="Arial" w:hAnsi="Arial" w:cs="Arial"/>
        </w:rPr>
        <w:t xml:space="preserve">, F. S., &amp; </w:t>
      </w:r>
      <w:proofErr w:type="spellStart"/>
      <w:r>
        <w:rPr>
          <w:rFonts w:ascii="Arial" w:eastAsia="Arial" w:hAnsi="Arial" w:cs="Arial"/>
        </w:rPr>
        <w:t>Pogado</w:t>
      </w:r>
      <w:proofErr w:type="spellEnd"/>
      <w:r>
        <w:rPr>
          <w:rFonts w:ascii="Arial" w:eastAsia="Arial" w:hAnsi="Arial" w:cs="Arial"/>
        </w:rPr>
        <w:t xml:space="preserve">, F. O. (2024). Macroinvertebrate community as bioindicator of water quality of </w:t>
      </w:r>
      <w:proofErr w:type="spellStart"/>
      <w:r>
        <w:rPr>
          <w:rFonts w:ascii="Arial" w:eastAsia="Arial" w:hAnsi="Arial" w:cs="Arial"/>
        </w:rPr>
        <w:t>Tambis</w:t>
      </w:r>
      <w:proofErr w:type="spellEnd"/>
      <w:r>
        <w:rPr>
          <w:rFonts w:ascii="Arial" w:eastAsia="Arial" w:hAnsi="Arial" w:cs="Arial"/>
        </w:rPr>
        <w:t xml:space="preserve"> River, </w:t>
      </w:r>
      <w:proofErr w:type="spellStart"/>
      <w:r>
        <w:rPr>
          <w:rFonts w:ascii="Arial" w:eastAsia="Arial" w:hAnsi="Arial" w:cs="Arial"/>
        </w:rPr>
        <w:t>Palompon</w:t>
      </w:r>
      <w:proofErr w:type="spellEnd"/>
      <w:r>
        <w:rPr>
          <w:rFonts w:ascii="Arial" w:eastAsia="Arial" w:hAnsi="Arial" w:cs="Arial"/>
        </w:rPr>
        <w:t>, Leyte, Philippines.</w:t>
      </w:r>
    </w:p>
    <w:p w:rsidR="00E66853" w:rsidRDefault="00E66853">
      <w:pPr>
        <w:jc w:val="both"/>
        <w:rPr>
          <w:rFonts w:ascii="Arial" w:eastAsia="Arial" w:hAnsi="Arial" w:cs="Arial"/>
        </w:rPr>
      </w:pPr>
    </w:p>
    <w:p w:rsidR="00E66853" w:rsidRDefault="00F82A75">
      <w:pPr>
        <w:jc w:val="both"/>
        <w:rPr>
          <w:rFonts w:ascii="Arial" w:eastAsia="Arial" w:hAnsi="Arial" w:cs="Arial"/>
        </w:rPr>
      </w:pPr>
      <w:proofErr w:type="spellStart"/>
      <w:r>
        <w:rPr>
          <w:rFonts w:ascii="Arial" w:eastAsia="Arial" w:hAnsi="Arial" w:cs="Arial"/>
        </w:rPr>
        <w:t>Hi</w:t>
      </w:r>
      <w:r>
        <w:rPr>
          <w:rFonts w:ascii="Arial" w:eastAsia="Arial" w:hAnsi="Arial" w:cs="Arial"/>
        </w:rPr>
        <w:t>etala</w:t>
      </w:r>
      <w:proofErr w:type="spellEnd"/>
      <w:r>
        <w:rPr>
          <w:rFonts w:ascii="Arial" w:eastAsia="Arial" w:hAnsi="Arial" w:cs="Arial"/>
        </w:rPr>
        <w:t xml:space="preserve">, J., </w:t>
      </w:r>
      <w:proofErr w:type="spellStart"/>
      <w:r>
        <w:rPr>
          <w:rFonts w:ascii="Arial" w:eastAsia="Arial" w:hAnsi="Arial" w:cs="Arial"/>
        </w:rPr>
        <w:t>Vakkilainen</w:t>
      </w:r>
      <w:proofErr w:type="spellEnd"/>
      <w:r>
        <w:rPr>
          <w:rFonts w:ascii="Arial" w:eastAsia="Arial" w:hAnsi="Arial" w:cs="Arial"/>
        </w:rPr>
        <w:t xml:space="preserve">, K., &amp; </w:t>
      </w:r>
      <w:proofErr w:type="spellStart"/>
      <w:r>
        <w:rPr>
          <w:rFonts w:ascii="Arial" w:eastAsia="Arial" w:hAnsi="Arial" w:cs="Arial"/>
        </w:rPr>
        <w:t>Kairesalo</w:t>
      </w:r>
      <w:proofErr w:type="spellEnd"/>
      <w:r>
        <w:rPr>
          <w:rFonts w:ascii="Arial" w:eastAsia="Arial" w:hAnsi="Arial" w:cs="Arial"/>
        </w:rPr>
        <w:t xml:space="preserve">, T. (2004). Community resistance and change to nutrient enrichment and fish manipulation in a vegetated lake littoral. Freshwater Biology, 49(12), 1525–1537. </w:t>
      </w:r>
      <w:hyperlink r:id="rId25">
        <w:r>
          <w:rPr>
            <w:rFonts w:ascii="Arial" w:eastAsia="Arial" w:hAnsi="Arial" w:cs="Arial"/>
          </w:rPr>
          <w:t>https://doi.org/10.1111/j.1365-2427.2004.01303.x</w:t>
        </w:r>
      </w:hyperlink>
    </w:p>
    <w:p w:rsidR="00E66853" w:rsidRDefault="00E66853">
      <w:pPr>
        <w:jc w:val="both"/>
        <w:rPr>
          <w:rFonts w:ascii="Arial" w:eastAsia="Arial" w:hAnsi="Arial" w:cs="Arial"/>
        </w:rPr>
      </w:pPr>
    </w:p>
    <w:p w:rsidR="00E66853" w:rsidRDefault="00F82A75">
      <w:pPr>
        <w:jc w:val="both"/>
        <w:rPr>
          <w:rFonts w:ascii="Arial" w:eastAsia="Arial" w:hAnsi="Arial" w:cs="Arial"/>
        </w:rPr>
      </w:pPr>
      <w:proofErr w:type="spellStart"/>
      <w:r>
        <w:rPr>
          <w:rFonts w:ascii="Arial" w:eastAsia="Arial" w:hAnsi="Arial" w:cs="Arial"/>
        </w:rPr>
        <w:t>Timbs</w:t>
      </w:r>
      <w:proofErr w:type="spellEnd"/>
      <w:r>
        <w:rPr>
          <w:rFonts w:ascii="Arial" w:eastAsia="Arial" w:hAnsi="Arial" w:cs="Arial"/>
        </w:rPr>
        <w:t xml:space="preserve">, R., &amp; Kolterman, D. (2023). Herbivory impacts </w:t>
      </w:r>
      <w:proofErr w:type="spellStart"/>
      <w:r>
        <w:rPr>
          <w:rFonts w:ascii="Arial" w:eastAsia="Arial" w:hAnsi="Arial" w:cs="Arial"/>
        </w:rPr>
        <w:t>Vallisneria</w:t>
      </w:r>
      <w:proofErr w:type="spellEnd"/>
      <w:r>
        <w:rPr>
          <w:rFonts w:ascii="Arial" w:eastAsia="Arial" w:hAnsi="Arial" w:cs="Arial"/>
        </w:rPr>
        <w:t xml:space="preserve"> </w:t>
      </w:r>
      <w:proofErr w:type="spellStart"/>
      <w:r>
        <w:rPr>
          <w:rFonts w:ascii="Arial" w:eastAsia="Arial" w:hAnsi="Arial" w:cs="Arial"/>
        </w:rPr>
        <w:t>americana</w:t>
      </w:r>
      <w:proofErr w:type="spellEnd"/>
      <w:r>
        <w:rPr>
          <w:rFonts w:ascii="Arial" w:eastAsia="Arial" w:hAnsi="Arial" w:cs="Arial"/>
        </w:rPr>
        <w:t xml:space="preserve"> recovery in the lower St. Johns River, Florida. Journal of Aquatic Plant Management, 61(2), 63–65. </w:t>
      </w:r>
      <w:hyperlink r:id="rId26">
        <w:r>
          <w:rPr>
            <w:rFonts w:ascii="Arial" w:eastAsia="Arial" w:hAnsi="Arial" w:cs="Arial"/>
          </w:rPr>
          <w:t>https://doi.org/10.57257/japm-d-23-00003</w:t>
        </w:r>
      </w:hyperlink>
    </w:p>
    <w:p w:rsidR="00E66853" w:rsidRDefault="00E66853">
      <w:pPr>
        <w:jc w:val="both"/>
        <w:rPr>
          <w:rFonts w:ascii="Arial" w:eastAsia="Arial" w:hAnsi="Arial" w:cs="Arial"/>
        </w:rPr>
      </w:pPr>
    </w:p>
    <w:p w:rsidR="00E66853" w:rsidRDefault="00F82A75">
      <w:pPr>
        <w:jc w:val="both"/>
        <w:rPr>
          <w:rFonts w:ascii="Arial" w:eastAsia="Arial" w:hAnsi="Arial" w:cs="Arial"/>
        </w:rPr>
      </w:pPr>
      <w:r>
        <w:rPr>
          <w:rFonts w:ascii="Arial" w:eastAsia="Arial" w:hAnsi="Arial" w:cs="Arial"/>
        </w:rPr>
        <w:t xml:space="preserve">Romanov, A. Y., &amp; </w:t>
      </w:r>
      <w:proofErr w:type="spellStart"/>
      <w:r>
        <w:rPr>
          <w:rFonts w:ascii="Arial" w:eastAsia="Arial" w:hAnsi="Arial" w:cs="Arial"/>
        </w:rPr>
        <w:t>Arshanitsa</w:t>
      </w:r>
      <w:proofErr w:type="spellEnd"/>
      <w:r>
        <w:rPr>
          <w:rFonts w:ascii="Arial" w:eastAsia="Arial" w:hAnsi="Arial" w:cs="Arial"/>
        </w:rPr>
        <w:t xml:space="preserve">, N. M. (2023). Ecological and </w:t>
      </w:r>
      <w:proofErr w:type="spellStart"/>
      <w:r>
        <w:rPr>
          <w:rFonts w:ascii="Arial" w:eastAsia="Arial" w:hAnsi="Arial" w:cs="Arial"/>
        </w:rPr>
        <w:t>ichthyotoxicological</w:t>
      </w:r>
      <w:proofErr w:type="spellEnd"/>
      <w:r>
        <w:rPr>
          <w:rFonts w:ascii="Arial" w:eastAsia="Arial" w:hAnsi="Arial" w:cs="Arial"/>
        </w:rPr>
        <w:t xml:space="preserve"> state of the southern water area of Lake Ladoga. International Journal of Veterinary Medicine, 2</w:t>
      </w:r>
      <w:r>
        <w:rPr>
          <w:rFonts w:ascii="Arial" w:eastAsia="Arial" w:hAnsi="Arial" w:cs="Arial"/>
        </w:rPr>
        <w:t xml:space="preserve">, 171–178. </w:t>
      </w:r>
      <w:hyperlink r:id="rId27">
        <w:r>
          <w:rPr>
            <w:rFonts w:ascii="Arial" w:eastAsia="Arial" w:hAnsi="Arial" w:cs="Arial"/>
          </w:rPr>
          <w:t>https://doi.org/10.52419/issn2072-2419.2023.2.171</w:t>
        </w:r>
      </w:hyperlink>
    </w:p>
    <w:p w:rsidR="00E66853" w:rsidRDefault="00E66853">
      <w:pPr>
        <w:jc w:val="both"/>
        <w:rPr>
          <w:rFonts w:ascii="Arial" w:eastAsia="Arial" w:hAnsi="Arial" w:cs="Arial"/>
        </w:rPr>
      </w:pPr>
    </w:p>
    <w:p w:rsidR="00E66853" w:rsidRDefault="00F82A75">
      <w:pPr>
        <w:jc w:val="both"/>
        <w:rPr>
          <w:rFonts w:ascii="Arial" w:eastAsia="Arial" w:hAnsi="Arial" w:cs="Arial"/>
        </w:rPr>
      </w:pPr>
      <w:proofErr w:type="spellStart"/>
      <w:r>
        <w:rPr>
          <w:rFonts w:ascii="Arial" w:eastAsia="Arial" w:hAnsi="Arial" w:cs="Arial"/>
        </w:rPr>
        <w:t>Makaoui</w:t>
      </w:r>
      <w:proofErr w:type="spellEnd"/>
      <w:r>
        <w:rPr>
          <w:rFonts w:ascii="Arial" w:eastAsia="Arial" w:hAnsi="Arial" w:cs="Arial"/>
        </w:rPr>
        <w:t xml:space="preserve">, A., </w:t>
      </w:r>
      <w:proofErr w:type="spellStart"/>
      <w:r>
        <w:rPr>
          <w:rFonts w:ascii="Arial" w:eastAsia="Arial" w:hAnsi="Arial" w:cs="Arial"/>
        </w:rPr>
        <w:t>Idrissi</w:t>
      </w:r>
      <w:proofErr w:type="spellEnd"/>
      <w:r>
        <w:rPr>
          <w:rFonts w:ascii="Arial" w:eastAsia="Arial" w:hAnsi="Arial" w:cs="Arial"/>
        </w:rPr>
        <w:t xml:space="preserve">, M., </w:t>
      </w:r>
      <w:proofErr w:type="spellStart"/>
      <w:r>
        <w:rPr>
          <w:rFonts w:ascii="Arial" w:eastAsia="Arial" w:hAnsi="Arial" w:cs="Arial"/>
        </w:rPr>
        <w:t>Agouzouk</w:t>
      </w:r>
      <w:proofErr w:type="spellEnd"/>
      <w:r>
        <w:rPr>
          <w:rFonts w:ascii="Arial" w:eastAsia="Arial" w:hAnsi="Arial" w:cs="Arial"/>
        </w:rPr>
        <w:t xml:space="preserve">, A., </w:t>
      </w:r>
      <w:proofErr w:type="spellStart"/>
      <w:r>
        <w:rPr>
          <w:rFonts w:ascii="Arial" w:eastAsia="Arial" w:hAnsi="Arial" w:cs="Arial"/>
        </w:rPr>
        <w:t>Larissi</w:t>
      </w:r>
      <w:proofErr w:type="spellEnd"/>
      <w:r>
        <w:rPr>
          <w:rFonts w:ascii="Arial" w:eastAsia="Arial" w:hAnsi="Arial" w:cs="Arial"/>
        </w:rPr>
        <w:t xml:space="preserve">, J., </w:t>
      </w:r>
      <w:proofErr w:type="spellStart"/>
      <w:r>
        <w:rPr>
          <w:rFonts w:ascii="Arial" w:eastAsia="Arial" w:hAnsi="Arial" w:cs="Arial"/>
        </w:rPr>
        <w:t>Baibai</w:t>
      </w:r>
      <w:proofErr w:type="spellEnd"/>
      <w:r>
        <w:rPr>
          <w:rFonts w:ascii="Arial" w:eastAsia="Arial" w:hAnsi="Arial" w:cs="Arial"/>
        </w:rPr>
        <w:t xml:space="preserve">, T., </w:t>
      </w:r>
      <w:proofErr w:type="spellStart"/>
      <w:r>
        <w:rPr>
          <w:rFonts w:ascii="Arial" w:eastAsia="Arial" w:hAnsi="Arial" w:cs="Arial"/>
        </w:rPr>
        <w:t>Ouehabi</w:t>
      </w:r>
      <w:proofErr w:type="spellEnd"/>
      <w:r>
        <w:rPr>
          <w:rFonts w:ascii="Arial" w:eastAsia="Arial" w:hAnsi="Arial" w:cs="Arial"/>
        </w:rPr>
        <w:t xml:space="preserve">, Z. E., </w:t>
      </w:r>
      <w:proofErr w:type="spellStart"/>
      <w:r>
        <w:rPr>
          <w:rFonts w:ascii="Arial" w:eastAsia="Arial" w:hAnsi="Arial" w:cs="Arial"/>
        </w:rPr>
        <w:t>Laamel</w:t>
      </w:r>
      <w:proofErr w:type="spellEnd"/>
      <w:r>
        <w:rPr>
          <w:rFonts w:ascii="Arial" w:eastAsia="Arial" w:hAnsi="Arial" w:cs="Arial"/>
        </w:rPr>
        <w:t xml:space="preserve">, M. A., </w:t>
      </w:r>
      <w:proofErr w:type="spellStart"/>
      <w:r>
        <w:rPr>
          <w:rFonts w:ascii="Arial" w:eastAsia="Arial" w:hAnsi="Arial" w:cs="Arial"/>
        </w:rPr>
        <w:t>Bessa</w:t>
      </w:r>
      <w:proofErr w:type="spellEnd"/>
      <w:r>
        <w:rPr>
          <w:rFonts w:ascii="Arial" w:eastAsia="Arial" w:hAnsi="Arial" w:cs="Arial"/>
        </w:rPr>
        <w:t xml:space="preserve">, I., </w:t>
      </w:r>
      <w:proofErr w:type="spellStart"/>
      <w:r>
        <w:rPr>
          <w:rFonts w:ascii="Arial" w:eastAsia="Arial" w:hAnsi="Arial" w:cs="Arial"/>
        </w:rPr>
        <w:t>Ettahiri</w:t>
      </w:r>
      <w:proofErr w:type="spellEnd"/>
      <w:r>
        <w:rPr>
          <w:rFonts w:ascii="Arial" w:eastAsia="Arial" w:hAnsi="Arial" w:cs="Arial"/>
        </w:rPr>
        <w:t xml:space="preserve">, O., &amp; </w:t>
      </w:r>
      <w:proofErr w:type="spellStart"/>
      <w:r>
        <w:rPr>
          <w:rFonts w:ascii="Arial" w:eastAsia="Arial" w:hAnsi="Arial" w:cs="Arial"/>
        </w:rPr>
        <w:t>Hi</w:t>
      </w:r>
      <w:r>
        <w:rPr>
          <w:rFonts w:ascii="Arial" w:eastAsia="Arial" w:hAnsi="Arial" w:cs="Arial"/>
        </w:rPr>
        <w:t>lmi</w:t>
      </w:r>
      <w:proofErr w:type="spellEnd"/>
      <w:r>
        <w:rPr>
          <w:rFonts w:ascii="Arial" w:eastAsia="Arial" w:hAnsi="Arial" w:cs="Arial"/>
        </w:rPr>
        <w:t xml:space="preserve">, K. (2018). </w:t>
      </w:r>
      <w:proofErr w:type="spellStart"/>
      <w:r>
        <w:rPr>
          <w:rFonts w:ascii="Arial" w:eastAsia="Arial" w:hAnsi="Arial" w:cs="Arial"/>
        </w:rPr>
        <w:t>Etat</w:t>
      </w:r>
      <w:proofErr w:type="spellEnd"/>
      <w:r>
        <w:rPr>
          <w:rFonts w:ascii="Arial" w:eastAsia="Arial" w:hAnsi="Arial" w:cs="Arial"/>
        </w:rPr>
        <w:t xml:space="preserve"> </w:t>
      </w:r>
      <w:proofErr w:type="spellStart"/>
      <w:r>
        <w:rPr>
          <w:rFonts w:ascii="Arial" w:eastAsia="Arial" w:hAnsi="Arial" w:cs="Arial"/>
        </w:rPr>
        <w:t>oceanographique</w:t>
      </w:r>
      <w:proofErr w:type="spellEnd"/>
      <w:r>
        <w:rPr>
          <w:rFonts w:ascii="Arial" w:eastAsia="Arial" w:hAnsi="Arial" w:cs="Arial"/>
        </w:rPr>
        <w:t xml:space="preserve"> de la </w:t>
      </w:r>
      <w:proofErr w:type="spellStart"/>
      <w:r>
        <w:rPr>
          <w:rFonts w:ascii="Arial" w:eastAsia="Arial" w:hAnsi="Arial" w:cs="Arial"/>
        </w:rPr>
        <w:t>lagune</w:t>
      </w:r>
      <w:proofErr w:type="spellEnd"/>
      <w:r>
        <w:rPr>
          <w:rFonts w:ascii="Arial" w:eastAsia="Arial" w:hAnsi="Arial" w:cs="Arial"/>
        </w:rPr>
        <w:t xml:space="preserve"> de </w:t>
      </w:r>
      <w:proofErr w:type="spellStart"/>
      <w:r>
        <w:rPr>
          <w:rFonts w:ascii="Arial" w:eastAsia="Arial" w:hAnsi="Arial" w:cs="Arial"/>
        </w:rPr>
        <w:t>Oualidia</w:t>
      </w:r>
      <w:proofErr w:type="spellEnd"/>
      <w:r>
        <w:rPr>
          <w:rFonts w:ascii="Arial" w:eastAsia="Arial" w:hAnsi="Arial" w:cs="Arial"/>
        </w:rPr>
        <w:t xml:space="preserve">, </w:t>
      </w:r>
      <w:proofErr w:type="spellStart"/>
      <w:r>
        <w:rPr>
          <w:rFonts w:ascii="Arial" w:eastAsia="Arial" w:hAnsi="Arial" w:cs="Arial"/>
        </w:rPr>
        <w:lastRenderedPageBreak/>
        <w:t>Maroc</w:t>
      </w:r>
      <w:proofErr w:type="spellEnd"/>
      <w:r>
        <w:rPr>
          <w:rFonts w:ascii="Arial" w:eastAsia="Arial" w:hAnsi="Arial" w:cs="Arial"/>
        </w:rPr>
        <w:t xml:space="preserve"> (2011-2012). European Scientific Journal ESJ, 14(18), 93. </w:t>
      </w:r>
      <w:hyperlink r:id="rId28">
        <w:r>
          <w:rPr>
            <w:rFonts w:ascii="Arial" w:eastAsia="Arial" w:hAnsi="Arial" w:cs="Arial"/>
          </w:rPr>
          <w:t>https://doi.org/10.19044/esj.2018.v14n18p93</w:t>
        </w:r>
      </w:hyperlink>
    </w:p>
    <w:p w:rsidR="00E66853" w:rsidRDefault="00E66853">
      <w:pPr>
        <w:jc w:val="both"/>
        <w:rPr>
          <w:rFonts w:ascii="Arial" w:eastAsia="Arial" w:hAnsi="Arial" w:cs="Arial"/>
        </w:rPr>
      </w:pPr>
    </w:p>
    <w:p w:rsidR="00E66853" w:rsidRDefault="00F82A75">
      <w:pPr>
        <w:jc w:val="both"/>
        <w:rPr>
          <w:rFonts w:ascii="Arial" w:eastAsia="Arial" w:hAnsi="Arial" w:cs="Arial"/>
        </w:rPr>
      </w:pPr>
      <w:proofErr w:type="spellStart"/>
      <w:r>
        <w:rPr>
          <w:rFonts w:ascii="Arial" w:eastAsia="Arial" w:hAnsi="Arial" w:cs="Arial"/>
          <w:color w:val="080809"/>
          <w:sz w:val="23"/>
          <w:szCs w:val="23"/>
        </w:rPr>
        <w:t>I</w:t>
      </w:r>
      <w:r>
        <w:rPr>
          <w:rFonts w:ascii="Arial" w:eastAsia="Arial" w:hAnsi="Arial" w:cs="Arial"/>
        </w:rPr>
        <w:t>a</w:t>
      </w:r>
      <w:proofErr w:type="spellEnd"/>
      <w:r>
        <w:rPr>
          <w:rFonts w:ascii="Arial" w:eastAsia="Arial" w:hAnsi="Arial" w:cs="Arial"/>
        </w:rPr>
        <w:t xml:space="preserve">, B., &amp; </w:t>
      </w:r>
      <w:proofErr w:type="spellStart"/>
      <w:r>
        <w:rPr>
          <w:rFonts w:ascii="Arial" w:eastAsia="Arial" w:hAnsi="Arial" w:cs="Arial"/>
        </w:rPr>
        <w:t>Ib</w:t>
      </w:r>
      <w:proofErr w:type="spellEnd"/>
      <w:r>
        <w:rPr>
          <w:rFonts w:ascii="Arial" w:eastAsia="Arial" w:hAnsi="Arial" w:cs="Arial"/>
        </w:rPr>
        <w:t>, V. (2020). Snow pollution in the water area of the world heritage lake. International Journal of Hydrology, 4(4), 165–174.</w:t>
      </w:r>
      <w:hyperlink r:id="rId29">
        <w:r>
          <w:rPr>
            <w:rFonts w:ascii="Arial" w:eastAsia="Arial" w:hAnsi="Arial" w:cs="Arial"/>
          </w:rPr>
          <w:t xml:space="preserve"> </w:t>
        </w:r>
      </w:hyperlink>
      <w:hyperlink r:id="rId30">
        <w:r>
          <w:rPr>
            <w:rFonts w:ascii="Arial" w:eastAsia="Arial" w:hAnsi="Arial" w:cs="Arial"/>
          </w:rPr>
          <w:t>https://doi.org/10.15406/ijh.2020.04.00242</w:t>
        </w:r>
      </w:hyperlink>
    </w:p>
    <w:p w:rsidR="00E66853" w:rsidRDefault="00E66853">
      <w:pPr>
        <w:jc w:val="both"/>
        <w:rPr>
          <w:rFonts w:ascii="Arial" w:eastAsia="Arial" w:hAnsi="Arial" w:cs="Arial"/>
        </w:rPr>
      </w:pPr>
    </w:p>
    <w:p w:rsidR="00E66853" w:rsidRDefault="00F82A75">
      <w:pPr>
        <w:jc w:val="both"/>
        <w:rPr>
          <w:rFonts w:ascii="Arial" w:eastAsia="Arial" w:hAnsi="Arial" w:cs="Arial"/>
        </w:rPr>
      </w:pPr>
      <w:proofErr w:type="spellStart"/>
      <w:r>
        <w:rPr>
          <w:rFonts w:ascii="Arial" w:eastAsia="Arial" w:hAnsi="Arial" w:cs="Arial"/>
        </w:rPr>
        <w:t>Guzzo</w:t>
      </w:r>
      <w:proofErr w:type="spellEnd"/>
      <w:r>
        <w:rPr>
          <w:rFonts w:ascii="Arial" w:eastAsia="Arial" w:hAnsi="Arial" w:cs="Arial"/>
        </w:rPr>
        <w:t xml:space="preserve">, M. M., </w:t>
      </w:r>
      <w:proofErr w:type="spellStart"/>
      <w:r>
        <w:rPr>
          <w:rFonts w:ascii="Arial" w:eastAsia="Arial" w:hAnsi="Arial" w:cs="Arial"/>
        </w:rPr>
        <w:t>Blanchfield</w:t>
      </w:r>
      <w:proofErr w:type="spellEnd"/>
      <w:r>
        <w:rPr>
          <w:rFonts w:ascii="Arial" w:eastAsia="Arial" w:hAnsi="Arial" w:cs="Arial"/>
        </w:rPr>
        <w:t>, P. J., &amp; Rennie, M. D. (2017). Behavioral responses to annual temp</w:t>
      </w:r>
      <w:r>
        <w:rPr>
          <w:rFonts w:ascii="Arial" w:eastAsia="Arial" w:hAnsi="Arial" w:cs="Arial"/>
        </w:rPr>
        <w:t>erature variation alter the dominant energy pathway, growth, and condition of a cold-water predator. Proceedings of the National Academy of Sciences, 114(37), 9912–9917.</w:t>
      </w:r>
      <w:hyperlink r:id="rId31">
        <w:r>
          <w:rPr>
            <w:rFonts w:ascii="Arial" w:eastAsia="Arial" w:hAnsi="Arial" w:cs="Arial"/>
          </w:rPr>
          <w:t xml:space="preserve"> https://doi.org/10.1073/pna</w:t>
        </w:r>
        <w:r>
          <w:rPr>
            <w:rFonts w:ascii="Arial" w:eastAsia="Arial" w:hAnsi="Arial" w:cs="Arial"/>
          </w:rPr>
          <w:t>s.1702584114</w:t>
        </w:r>
      </w:hyperlink>
    </w:p>
    <w:p w:rsidR="00E66853" w:rsidRDefault="00E66853">
      <w:pPr>
        <w:jc w:val="both"/>
        <w:rPr>
          <w:rFonts w:ascii="Arial" w:eastAsia="Arial" w:hAnsi="Arial" w:cs="Arial"/>
        </w:rPr>
      </w:pPr>
    </w:p>
    <w:p w:rsidR="00E66853" w:rsidRDefault="00F82A75">
      <w:pPr>
        <w:jc w:val="both"/>
        <w:rPr>
          <w:rFonts w:ascii="Arial" w:eastAsia="Arial" w:hAnsi="Arial" w:cs="Arial"/>
        </w:rPr>
      </w:pPr>
      <w:r>
        <w:rPr>
          <w:rFonts w:ascii="Arial" w:eastAsia="Arial" w:hAnsi="Arial" w:cs="Arial"/>
        </w:rPr>
        <w:t xml:space="preserve">Santhanam, H., &amp; </w:t>
      </w:r>
      <w:proofErr w:type="spellStart"/>
      <w:r>
        <w:rPr>
          <w:rFonts w:ascii="Arial" w:eastAsia="Arial" w:hAnsi="Arial" w:cs="Arial"/>
        </w:rPr>
        <w:t>Dhyani</w:t>
      </w:r>
      <w:proofErr w:type="spellEnd"/>
      <w:r>
        <w:rPr>
          <w:rFonts w:ascii="Arial" w:eastAsia="Arial" w:hAnsi="Arial" w:cs="Arial"/>
        </w:rPr>
        <w:t xml:space="preserve">, S. (2022). Lake ecosystems as proxies of change in a post-pandemic era. Environmental Sustainability, 5(3), 389–393. </w:t>
      </w:r>
      <w:hyperlink r:id="rId32">
        <w:r>
          <w:rPr>
            <w:rFonts w:ascii="Arial" w:eastAsia="Arial" w:hAnsi="Arial" w:cs="Arial"/>
          </w:rPr>
          <w:t>https://doi.org/10.1007/s42398-022-002</w:t>
        </w:r>
        <w:r>
          <w:rPr>
            <w:rFonts w:ascii="Arial" w:eastAsia="Arial" w:hAnsi="Arial" w:cs="Arial"/>
          </w:rPr>
          <w:t>42-9</w:t>
        </w:r>
      </w:hyperlink>
    </w:p>
    <w:p w:rsidR="00E66853" w:rsidRDefault="00E66853">
      <w:pPr>
        <w:jc w:val="both"/>
        <w:rPr>
          <w:rFonts w:ascii="Arial" w:eastAsia="Arial" w:hAnsi="Arial" w:cs="Arial"/>
        </w:rPr>
      </w:pPr>
    </w:p>
    <w:p w:rsidR="00E66853" w:rsidRDefault="00F82A75">
      <w:pPr>
        <w:jc w:val="both"/>
        <w:rPr>
          <w:rFonts w:ascii="Arial" w:eastAsia="Arial" w:hAnsi="Arial" w:cs="Arial"/>
        </w:rPr>
      </w:pPr>
      <w:r>
        <w:rPr>
          <w:rFonts w:ascii="Arial" w:eastAsia="Arial" w:hAnsi="Arial" w:cs="Arial"/>
        </w:rPr>
        <w:t xml:space="preserve">Shariff, M. (2014). Littoral and limnetic </w:t>
      </w:r>
      <w:proofErr w:type="spellStart"/>
      <w:r>
        <w:rPr>
          <w:rFonts w:ascii="Arial" w:eastAsia="Arial" w:hAnsi="Arial" w:cs="Arial"/>
        </w:rPr>
        <w:t>phytoplanktonibution</w:t>
      </w:r>
      <w:proofErr w:type="spellEnd"/>
      <w:r>
        <w:rPr>
          <w:rFonts w:ascii="Arial" w:eastAsia="Arial" w:hAnsi="Arial" w:cs="Arial"/>
        </w:rPr>
        <w:t xml:space="preserve"> and biodiversity in a tropical man-made lake, Malaysia. Advanced Studies in Biology; </w:t>
      </w:r>
      <w:proofErr w:type="spellStart"/>
      <w:r>
        <w:rPr>
          <w:rFonts w:ascii="Arial" w:eastAsia="Arial" w:hAnsi="Arial" w:cs="Arial"/>
        </w:rPr>
        <w:t>Hikari</w:t>
      </w:r>
      <w:proofErr w:type="spellEnd"/>
      <w:r>
        <w:rPr>
          <w:rFonts w:ascii="Arial" w:eastAsia="Arial" w:hAnsi="Arial" w:cs="Arial"/>
        </w:rPr>
        <w:t>, Ltd.</w:t>
      </w:r>
      <w:hyperlink r:id="rId33">
        <w:r>
          <w:rPr>
            <w:rFonts w:ascii="Arial" w:eastAsia="Arial" w:hAnsi="Arial" w:cs="Arial"/>
          </w:rPr>
          <w:t xml:space="preserve"> https://www.academia.edu/116882816/Littoral_and_limnetic_phytoplankton_distribution_and_biodiversity_in_a_tropical_man_made_lake_Malaysia</w:t>
        </w:r>
      </w:hyperlink>
    </w:p>
    <w:p w:rsidR="00E66853" w:rsidRDefault="00E66853">
      <w:pPr>
        <w:jc w:val="both"/>
        <w:rPr>
          <w:rFonts w:ascii="Arial" w:eastAsia="Arial" w:hAnsi="Arial" w:cs="Arial"/>
        </w:rPr>
      </w:pPr>
    </w:p>
    <w:p w:rsidR="00E66853" w:rsidRDefault="00F82A75">
      <w:pPr>
        <w:jc w:val="both"/>
        <w:rPr>
          <w:rFonts w:ascii="Arial" w:eastAsia="Arial" w:hAnsi="Arial" w:cs="Arial"/>
        </w:rPr>
      </w:pPr>
      <w:proofErr w:type="spellStart"/>
      <w:r>
        <w:rPr>
          <w:rFonts w:ascii="Arial" w:eastAsia="Arial" w:hAnsi="Arial" w:cs="Arial"/>
        </w:rPr>
        <w:t>Obegi</w:t>
      </w:r>
      <w:proofErr w:type="spellEnd"/>
      <w:r>
        <w:rPr>
          <w:rFonts w:ascii="Arial" w:eastAsia="Arial" w:hAnsi="Arial" w:cs="Arial"/>
        </w:rPr>
        <w:t xml:space="preserve">, B. N., </w:t>
      </w:r>
      <w:proofErr w:type="spellStart"/>
      <w:r>
        <w:rPr>
          <w:rFonts w:ascii="Arial" w:eastAsia="Arial" w:hAnsi="Arial" w:cs="Arial"/>
        </w:rPr>
        <w:t>Ogendi</w:t>
      </w:r>
      <w:proofErr w:type="spellEnd"/>
      <w:r>
        <w:rPr>
          <w:rFonts w:ascii="Arial" w:eastAsia="Arial" w:hAnsi="Arial" w:cs="Arial"/>
        </w:rPr>
        <w:t xml:space="preserve">, G. M., Omondi, R., </w:t>
      </w:r>
      <w:proofErr w:type="spellStart"/>
      <w:r>
        <w:rPr>
          <w:rFonts w:ascii="Arial" w:eastAsia="Arial" w:hAnsi="Arial" w:cs="Arial"/>
        </w:rPr>
        <w:t>Siriba</w:t>
      </w:r>
      <w:proofErr w:type="spellEnd"/>
      <w:r>
        <w:rPr>
          <w:rFonts w:ascii="Arial" w:eastAsia="Arial" w:hAnsi="Arial" w:cs="Arial"/>
        </w:rPr>
        <w:t xml:space="preserve">, </w:t>
      </w:r>
      <w:r>
        <w:rPr>
          <w:rFonts w:ascii="Arial" w:eastAsia="Arial" w:hAnsi="Arial" w:cs="Arial"/>
        </w:rPr>
        <w:t xml:space="preserve">B. J., </w:t>
      </w:r>
      <w:proofErr w:type="spellStart"/>
      <w:r>
        <w:rPr>
          <w:rFonts w:ascii="Arial" w:eastAsia="Arial" w:hAnsi="Arial" w:cs="Arial"/>
        </w:rPr>
        <w:t>Morara</w:t>
      </w:r>
      <w:proofErr w:type="spellEnd"/>
      <w:r>
        <w:rPr>
          <w:rFonts w:ascii="Arial" w:eastAsia="Arial" w:hAnsi="Arial" w:cs="Arial"/>
        </w:rPr>
        <w:t xml:space="preserve">, G. N., </w:t>
      </w:r>
      <w:proofErr w:type="spellStart"/>
      <w:r>
        <w:rPr>
          <w:rFonts w:ascii="Arial" w:eastAsia="Arial" w:hAnsi="Arial" w:cs="Arial"/>
        </w:rPr>
        <w:t>Rindoria</w:t>
      </w:r>
      <w:proofErr w:type="spellEnd"/>
      <w:r>
        <w:rPr>
          <w:rFonts w:ascii="Arial" w:eastAsia="Arial" w:hAnsi="Arial" w:cs="Arial"/>
        </w:rPr>
        <w:t xml:space="preserve">, N. M., &amp; </w:t>
      </w:r>
      <w:proofErr w:type="spellStart"/>
      <w:r>
        <w:rPr>
          <w:rFonts w:ascii="Arial" w:eastAsia="Arial" w:hAnsi="Arial" w:cs="Arial"/>
        </w:rPr>
        <w:t>Orina</w:t>
      </w:r>
      <w:proofErr w:type="spellEnd"/>
      <w:r>
        <w:rPr>
          <w:rFonts w:ascii="Arial" w:eastAsia="Arial" w:hAnsi="Arial" w:cs="Arial"/>
        </w:rPr>
        <w:t>, P. (2021). Characteristic Relationships between Phosphorous Accrual, Ecosystem Aspects and Water Level Fluctuations in Tropical Lakes: Naivasha Ramsar Site, Kenya. Journal of Geoscience and Environment Protec</w:t>
      </w:r>
      <w:r>
        <w:rPr>
          <w:rFonts w:ascii="Arial" w:eastAsia="Arial" w:hAnsi="Arial" w:cs="Arial"/>
        </w:rPr>
        <w:t>tion, 09(01), 53–67.</w:t>
      </w:r>
      <w:hyperlink r:id="rId34">
        <w:r>
          <w:rPr>
            <w:rFonts w:ascii="Arial" w:eastAsia="Arial" w:hAnsi="Arial" w:cs="Arial"/>
          </w:rPr>
          <w:t xml:space="preserve"> https://doi.org/10.4236/gep.2021.91004</w:t>
        </w:r>
      </w:hyperlink>
    </w:p>
    <w:p w:rsidR="00E66853" w:rsidRDefault="00E66853">
      <w:pPr>
        <w:jc w:val="both"/>
        <w:rPr>
          <w:rFonts w:ascii="Arial" w:eastAsia="Arial" w:hAnsi="Arial" w:cs="Arial"/>
        </w:rPr>
      </w:pPr>
    </w:p>
    <w:p w:rsidR="00E66853" w:rsidRDefault="00F82A75">
      <w:pPr>
        <w:jc w:val="both"/>
        <w:rPr>
          <w:rFonts w:ascii="Arial" w:eastAsia="Arial" w:hAnsi="Arial" w:cs="Arial"/>
        </w:rPr>
      </w:pPr>
      <w:proofErr w:type="spellStart"/>
      <w:r>
        <w:rPr>
          <w:rFonts w:ascii="Arial" w:eastAsia="Arial" w:hAnsi="Arial" w:cs="Arial"/>
        </w:rPr>
        <w:t>Leidonald</w:t>
      </w:r>
      <w:proofErr w:type="spellEnd"/>
      <w:r>
        <w:rPr>
          <w:rFonts w:ascii="Arial" w:eastAsia="Arial" w:hAnsi="Arial" w:cs="Arial"/>
        </w:rPr>
        <w:t xml:space="preserve">, R., </w:t>
      </w:r>
      <w:proofErr w:type="spellStart"/>
      <w:r>
        <w:rPr>
          <w:rFonts w:ascii="Arial" w:eastAsia="Arial" w:hAnsi="Arial" w:cs="Arial"/>
        </w:rPr>
        <w:t>Muhtadi</w:t>
      </w:r>
      <w:proofErr w:type="spellEnd"/>
      <w:r>
        <w:rPr>
          <w:rFonts w:ascii="Arial" w:eastAsia="Arial" w:hAnsi="Arial" w:cs="Arial"/>
        </w:rPr>
        <w:t xml:space="preserve">, A. M., </w:t>
      </w:r>
      <w:proofErr w:type="spellStart"/>
      <w:r>
        <w:rPr>
          <w:rFonts w:ascii="Arial" w:eastAsia="Arial" w:hAnsi="Arial" w:cs="Arial"/>
        </w:rPr>
        <w:t>Susetya</w:t>
      </w:r>
      <w:proofErr w:type="spellEnd"/>
      <w:r>
        <w:rPr>
          <w:rFonts w:ascii="Arial" w:eastAsia="Arial" w:hAnsi="Arial" w:cs="Arial"/>
        </w:rPr>
        <w:t xml:space="preserve">, I. E., </w:t>
      </w:r>
      <w:proofErr w:type="spellStart"/>
      <w:r>
        <w:rPr>
          <w:rFonts w:ascii="Arial" w:eastAsia="Arial" w:hAnsi="Arial" w:cs="Arial"/>
        </w:rPr>
        <w:t>Dewinta</w:t>
      </w:r>
      <w:proofErr w:type="spellEnd"/>
      <w:r>
        <w:rPr>
          <w:rFonts w:ascii="Arial" w:eastAsia="Arial" w:hAnsi="Arial" w:cs="Arial"/>
        </w:rPr>
        <w:t xml:space="preserve">, A. F., </w:t>
      </w:r>
      <w:proofErr w:type="spellStart"/>
      <w:r>
        <w:rPr>
          <w:rFonts w:ascii="Arial" w:eastAsia="Arial" w:hAnsi="Arial" w:cs="Arial"/>
        </w:rPr>
        <w:t>Hasibuan</w:t>
      </w:r>
      <w:proofErr w:type="spellEnd"/>
      <w:r>
        <w:rPr>
          <w:rFonts w:ascii="Arial" w:eastAsia="Arial" w:hAnsi="Arial" w:cs="Arial"/>
        </w:rPr>
        <w:t xml:space="preserve">, J. S., </w:t>
      </w:r>
      <w:proofErr w:type="spellStart"/>
      <w:r>
        <w:rPr>
          <w:rFonts w:ascii="Arial" w:eastAsia="Arial" w:hAnsi="Arial" w:cs="Arial"/>
        </w:rPr>
        <w:t>Simamora</w:t>
      </w:r>
      <w:proofErr w:type="spellEnd"/>
      <w:r>
        <w:rPr>
          <w:rFonts w:ascii="Arial" w:eastAsia="Arial" w:hAnsi="Arial" w:cs="Arial"/>
        </w:rPr>
        <w:t>, L. F., &amp; Saville, R. (2024). The dynamics and w</w:t>
      </w:r>
      <w:r>
        <w:rPr>
          <w:rFonts w:ascii="Arial" w:eastAsia="Arial" w:hAnsi="Arial" w:cs="Arial"/>
        </w:rPr>
        <w:t xml:space="preserve">ater quality status of a tropical coastal lake in </w:t>
      </w:r>
      <w:proofErr w:type="spellStart"/>
      <w:r>
        <w:rPr>
          <w:rFonts w:ascii="Arial" w:eastAsia="Arial" w:hAnsi="Arial" w:cs="Arial"/>
        </w:rPr>
        <w:t>Anak</w:t>
      </w:r>
      <w:proofErr w:type="spellEnd"/>
      <w:r>
        <w:rPr>
          <w:rFonts w:ascii="Arial" w:eastAsia="Arial" w:hAnsi="Arial" w:cs="Arial"/>
        </w:rPr>
        <w:t xml:space="preserve"> </w:t>
      </w:r>
      <w:proofErr w:type="spellStart"/>
      <w:r>
        <w:rPr>
          <w:rFonts w:ascii="Arial" w:eastAsia="Arial" w:hAnsi="Arial" w:cs="Arial"/>
        </w:rPr>
        <w:t>Laut</w:t>
      </w:r>
      <w:proofErr w:type="spellEnd"/>
      <w:r>
        <w:rPr>
          <w:rFonts w:ascii="Arial" w:eastAsia="Arial" w:hAnsi="Arial" w:cs="Arial"/>
        </w:rPr>
        <w:t xml:space="preserve"> Lake, </w:t>
      </w:r>
      <w:proofErr w:type="spellStart"/>
      <w:r>
        <w:rPr>
          <w:rFonts w:ascii="Arial" w:eastAsia="Arial" w:hAnsi="Arial" w:cs="Arial"/>
        </w:rPr>
        <w:t>Singkil</w:t>
      </w:r>
      <w:proofErr w:type="spellEnd"/>
      <w:r>
        <w:rPr>
          <w:rFonts w:ascii="Arial" w:eastAsia="Arial" w:hAnsi="Arial" w:cs="Arial"/>
        </w:rPr>
        <w:t xml:space="preserve"> Indonesia. Indonesian Journal of Marine Sciences, 29(3), 329–339.</w:t>
      </w:r>
      <w:hyperlink r:id="rId35">
        <w:r>
          <w:rPr>
            <w:rFonts w:ascii="Arial" w:eastAsia="Arial" w:hAnsi="Arial" w:cs="Arial"/>
          </w:rPr>
          <w:t xml:space="preserve"> https://doi.org/10.14710/ik.ijms.29.3.329-339</w:t>
        </w:r>
      </w:hyperlink>
    </w:p>
    <w:p w:rsidR="00E66853" w:rsidRDefault="00E66853">
      <w:pPr>
        <w:jc w:val="both"/>
        <w:rPr>
          <w:rFonts w:ascii="Arial" w:eastAsia="Arial" w:hAnsi="Arial" w:cs="Arial"/>
        </w:rPr>
      </w:pPr>
    </w:p>
    <w:p w:rsidR="00E66853" w:rsidRDefault="00F82A75">
      <w:pPr>
        <w:jc w:val="both"/>
        <w:rPr>
          <w:rFonts w:ascii="Arial" w:eastAsia="Arial" w:hAnsi="Arial" w:cs="Arial"/>
        </w:rPr>
      </w:pPr>
      <w:r>
        <w:rPr>
          <w:rFonts w:ascii="Arial" w:eastAsia="Arial" w:hAnsi="Arial" w:cs="Arial"/>
        </w:rPr>
        <w:t>Aust</w:t>
      </w:r>
      <w:r>
        <w:rPr>
          <w:rFonts w:ascii="Arial" w:eastAsia="Arial" w:hAnsi="Arial" w:cs="Arial"/>
        </w:rPr>
        <w:t xml:space="preserve">in, Å. N., Hansen, J. P., </w:t>
      </w:r>
      <w:proofErr w:type="spellStart"/>
      <w:r>
        <w:rPr>
          <w:rFonts w:ascii="Arial" w:eastAsia="Arial" w:hAnsi="Arial" w:cs="Arial"/>
        </w:rPr>
        <w:t>Donadi</w:t>
      </w:r>
      <w:proofErr w:type="spellEnd"/>
      <w:r>
        <w:rPr>
          <w:rFonts w:ascii="Arial" w:eastAsia="Arial" w:hAnsi="Arial" w:cs="Arial"/>
        </w:rPr>
        <w:t xml:space="preserve">, S., &amp; </w:t>
      </w:r>
      <w:proofErr w:type="spellStart"/>
      <w:r>
        <w:rPr>
          <w:rFonts w:ascii="Arial" w:eastAsia="Arial" w:hAnsi="Arial" w:cs="Arial"/>
        </w:rPr>
        <w:t>Eklöf</w:t>
      </w:r>
      <w:proofErr w:type="spellEnd"/>
      <w:r>
        <w:rPr>
          <w:rFonts w:ascii="Arial" w:eastAsia="Arial" w:hAnsi="Arial" w:cs="Arial"/>
        </w:rPr>
        <w:t xml:space="preserve">, J. S. (2017). Relationships between aquatic vegetation and water turbidity: A field survey across seasons and spatial scales. </w:t>
      </w:r>
      <w:proofErr w:type="spellStart"/>
      <w:r>
        <w:rPr>
          <w:rFonts w:ascii="Arial" w:eastAsia="Arial" w:hAnsi="Arial" w:cs="Arial"/>
        </w:rPr>
        <w:t>PLoS</w:t>
      </w:r>
      <w:proofErr w:type="spellEnd"/>
      <w:r>
        <w:rPr>
          <w:rFonts w:ascii="Arial" w:eastAsia="Arial" w:hAnsi="Arial" w:cs="Arial"/>
        </w:rPr>
        <w:t xml:space="preserve"> ONE, 12(, e0181419.</w:t>
      </w:r>
      <w:hyperlink r:id="rId36">
        <w:r>
          <w:rPr>
            <w:rFonts w:ascii="Arial" w:eastAsia="Arial" w:hAnsi="Arial" w:cs="Arial"/>
          </w:rPr>
          <w:t xml:space="preserve"> https://doi.org/10.1371/journal.pone.0181419</w:t>
        </w:r>
      </w:hyperlink>
    </w:p>
    <w:p w:rsidR="00E66853" w:rsidRDefault="00E66853">
      <w:pPr>
        <w:jc w:val="both"/>
        <w:rPr>
          <w:rFonts w:ascii="Arial" w:eastAsia="Arial" w:hAnsi="Arial" w:cs="Arial"/>
        </w:rPr>
      </w:pPr>
    </w:p>
    <w:p w:rsidR="00E66853" w:rsidRDefault="00F82A75">
      <w:pPr>
        <w:jc w:val="both"/>
        <w:rPr>
          <w:rFonts w:ascii="Arial" w:eastAsia="Arial" w:hAnsi="Arial" w:cs="Arial"/>
        </w:rPr>
      </w:pPr>
      <w:proofErr w:type="spellStart"/>
      <w:r>
        <w:rPr>
          <w:rFonts w:ascii="Arial" w:eastAsia="Arial" w:hAnsi="Arial" w:cs="Arial"/>
        </w:rPr>
        <w:t>Easwaramoorthy</w:t>
      </w:r>
      <w:proofErr w:type="spellEnd"/>
      <w:r>
        <w:rPr>
          <w:rFonts w:ascii="Arial" w:eastAsia="Arial" w:hAnsi="Arial" w:cs="Arial"/>
        </w:rPr>
        <w:t xml:space="preserve">, Mellissa &amp; Thompson, William &amp; </w:t>
      </w:r>
      <w:proofErr w:type="spellStart"/>
      <w:r>
        <w:rPr>
          <w:rFonts w:ascii="Arial" w:eastAsia="Arial" w:hAnsi="Arial" w:cs="Arial"/>
        </w:rPr>
        <w:t>Fraz</w:t>
      </w:r>
      <w:proofErr w:type="spellEnd"/>
      <w:r>
        <w:rPr>
          <w:rFonts w:ascii="Arial" w:eastAsia="Arial" w:hAnsi="Arial" w:cs="Arial"/>
        </w:rPr>
        <w:t xml:space="preserve">, </w:t>
      </w:r>
      <w:proofErr w:type="spellStart"/>
      <w:r>
        <w:rPr>
          <w:rFonts w:ascii="Arial" w:eastAsia="Arial" w:hAnsi="Arial" w:cs="Arial"/>
        </w:rPr>
        <w:t>Shamaila</w:t>
      </w:r>
      <w:proofErr w:type="spellEnd"/>
      <w:r>
        <w:rPr>
          <w:rFonts w:ascii="Arial" w:eastAsia="Arial" w:hAnsi="Arial" w:cs="Arial"/>
        </w:rPr>
        <w:t xml:space="preserve"> &amp; </w:t>
      </w:r>
      <w:proofErr w:type="spellStart"/>
      <w:r>
        <w:rPr>
          <w:rFonts w:ascii="Arial" w:eastAsia="Arial" w:hAnsi="Arial" w:cs="Arial"/>
        </w:rPr>
        <w:t>Nederveen</w:t>
      </w:r>
      <w:proofErr w:type="spellEnd"/>
      <w:r>
        <w:rPr>
          <w:rFonts w:ascii="Arial" w:eastAsia="Arial" w:hAnsi="Arial" w:cs="Arial"/>
        </w:rPr>
        <w:t xml:space="preserve">, Joshua &amp; Hartenstein, Peyton &amp; Laframboise, Lisa &amp; </w:t>
      </w:r>
      <w:proofErr w:type="spellStart"/>
      <w:r>
        <w:rPr>
          <w:rFonts w:ascii="Arial" w:eastAsia="Arial" w:hAnsi="Arial" w:cs="Arial"/>
        </w:rPr>
        <w:t>Manzon</w:t>
      </w:r>
      <w:proofErr w:type="spellEnd"/>
      <w:r>
        <w:rPr>
          <w:rFonts w:ascii="Arial" w:eastAsia="Arial" w:hAnsi="Arial" w:cs="Arial"/>
        </w:rPr>
        <w:t>, Richard &amp; Somers, Chris &amp; Wilson, Joanna. (2024). Elevated temperature</w:t>
      </w:r>
      <w:r>
        <w:rPr>
          <w:rFonts w:ascii="Arial" w:eastAsia="Arial" w:hAnsi="Arial" w:cs="Arial"/>
        </w:rPr>
        <w:t xml:space="preserve"> during rearing diminishes swimming and disturbs the metabolism of yellow perch larvae. 10.1101/2024.10.30.621200.</w:t>
      </w:r>
    </w:p>
    <w:p w:rsidR="00E66853" w:rsidRDefault="00E66853">
      <w:pPr>
        <w:jc w:val="both"/>
        <w:rPr>
          <w:rFonts w:ascii="Arial" w:eastAsia="Arial" w:hAnsi="Arial" w:cs="Arial"/>
        </w:rPr>
      </w:pPr>
    </w:p>
    <w:p w:rsidR="00E66853" w:rsidRDefault="00F82A75">
      <w:pPr>
        <w:jc w:val="both"/>
        <w:rPr>
          <w:rFonts w:ascii="Arial" w:eastAsia="Arial" w:hAnsi="Arial" w:cs="Arial"/>
        </w:rPr>
      </w:pPr>
      <w:r>
        <w:rPr>
          <w:rFonts w:ascii="Arial" w:eastAsia="Arial" w:hAnsi="Arial" w:cs="Arial"/>
        </w:rPr>
        <w:t>Guan, Y., Grote, K., Schott, J., &amp; Leverett, K. (2022). Prediction of Soil Water Content and Electrical Conductivity Using Random Forest Met</w:t>
      </w:r>
      <w:r>
        <w:rPr>
          <w:rFonts w:ascii="Arial" w:eastAsia="Arial" w:hAnsi="Arial" w:cs="Arial"/>
        </w:rPr>
        <w:t>hods with UAV Multispectral and Ground-Coupled Geophysical Data. Remote Sensing, 14(4), 1023.</w:t>
      </w:r>
      <w:hyperlink r:id="rId37">
        <w:r>
          <w:rPr>
            <w:rFonts w:ascii="Arial" w:eastAsia="Arial" w:hAnsi="Arial" w:cs="Arial"/>
          </w:rPr>
          <w:t xml:space="preserve"> https://doi.org/10.3390/rs14041023</w:t>
        </w:r>
      </w:hyperlink>
    </w:p>
    <w:p w:rsidR="00E66853" w:rsidRDefault="00E66853">
      <w:pPr>
        <w:jc w:val="both"/>
        <w:rPr>
          <w:rFonts w:ascii="Arial" w:eastAsia="Arial" w:hAnsi="Arial" w:cs="Arial"/>
        </w:rPr>
      </w:pPr>
    </w:p>
    <w:p w:rsidR="00E66853" w:rsidRDefault="00F82A75">
      <w:pPr>
        <w:jc w:val="both"/>
        <w:rPr>
          <w:rFonts w:ascii="Arial" w:eastAsia="Arial" w:hAnsi="Arial" w:cs="Arial"/>
        </w:rPr>
      </w:pPr>
      <w:proofErr w:type="spellStart"/>
      <w:r>
        <w:rPr>
          <w:rFonts w:ascii="Arial" w:eastAsia="Arial" w:hAnsi="Arial" w:cs="Arial"/>
        </w:rPr>
        <w:t>Chianca</w:t>
      </w:r>
      <w:proofErr w:type="spellEnd"/>
      <w:r>
        <w:rPr>
          <w:rFonts w:ascii="Arial" w:eastAsia="Arial" w:hAnsi="Arial" w:cs="Arial"/>
        </w:rPr>
        <w:t>, C. G. C., Batista, R. O., De Melo, S. B., Da S Dias, N., &amp; De F</w:t>
      </w:r>
      <w:r>
        <w:rPr>
          <w:rFonts w:ascii="Arial" w:eastAsia="Arial" w:hAnsi="Arial" w:cs="Arial"/>
        </w:rPr>
        <w:t xml:space="preserve"> a De Matos, M. (2023). Spatial variability of water electrical conductivity in underground dam areas in the semi-arid region of Rio Grande do Norte, Brazil. </w:t>
      </w:r>
      <w:proofErr w:type="spellStart"/>
      <w:r>
        <w:rPr>
          <w:rFonts w:ascii="Arial" w:eastAsia="Arial" w:hAnsi="Arial" w:cs="Arial"/>
        </w:rPr>
        <w:t>Revista</w:t>
      </w:r>
      <w:proofErr w:type="spellEnd"/>
      <w:r>
        <w:rPr>
          <w:rFonts w:ascii="Arial" w:eastAsia="Arial" w:hAnsi="Arial" w:cs="Arial"/>
        </w:rPr>
        <w:t xml:space="preserve"> Caatinga, 36(3), 639–649.</w:t>
      </w:r>
      <w:hyperlink r:id="rId38">
        <w:r>
          <w:rPr>
            <w:rFonts w:ascii="Arial" w:eastAsia="Arial" w:hAnsi="Arial" w:cs="Arial"/>
          </w:rPr>
          <w:t xml:space="preserve"> https://doi.org/10.1590/1983-21252023v36n317rc</w:t>
        </w:r>
      </w:hyperlink>
    </w:p>
    <w:p w:rsidR="00E66853" w:rsidRDefault="00E66853">
      <w:pPr>
        <w:jc w:val="both"/>
        <w:rPr>
          <w:rFonts w:ascii="Arial" w:eastAsia="Arial" w:hAnsi="Arial" w:cs="Arial"/>
        </w:rPr>
      </w:pPr>
    </w:p>
    <w:p w:rsidR="00E66853" w:rsidRDefault="00F82A75">
      <w:pPr>
        <w:jc w:val="both"/>
        <w:rPr>
          <w:rFonts w:ascii="Arial" w:eastAsia="Arial" w:hAnsi="Arial" w:cs="Arial"/>
        </w:rPr>
      </w:pPr>
      <w:proofErr w:type="spellStart"/>
      <w:r>
        <w:rPr>
          <w:rFonts w:ascii="Arial" w:eastAsia="Arial" w:hAnsi="Arial" w:cs="Arial"/>
        </w:rPr>
        <w:t>Olaojo</w:t>
      </w:r>
      <w:proofErr w:type="spellEnd"/>
      <w:r>
        <w:rPr>
          <w:rFonts w:ascii="Arial" w:eastAsia="Arial" w:hAnsi="Arial" w:cs="Arial"/>
        </w:rPr>
        <w:t xml:space="preserve">, A. A., &amp; </w:t>
      </w:r>
      <w:proofErr w:type="spellStart"/>
      <w:r>
        <w:rPr>
          <w:rFonts w:ascii="Arial" w:eastAsia="Arial" w:hAnsi="Arial" w:cs="Arial"/>
        </w:rPr>
        <w:t>Oladunjoye</w:t>
      </w:r>
      <w:proofErr w:type="spellEnd"/>
      <w:r>
        <w:rPr>
          <w:rFonts w:ascii="Arial" w:eastAsia="Arial" w:hAnsi="Arial" w:cs="Arial"/>
        </w:rPr>
        <w:t>, M. A. (2023). Resolution of spatial variability of apparent electrical conductivity in agricultural soil assessment. Arabian Journal of Geosciences, 16(9).</w:t>
      </w:r>
      <w:hyperlink r:id="rId39">
        <w:r>
          <w:rPr>
            <w:rFonts w:ascii="Arial" w:eastAsia="Arial" w:hAnsi="Arial" w:cs="Arial"/>
          </w:rPr>
          <w:t xml:space="preserve"> https://doi.org/10.1007/s12517-023-11650-4</w:t>
        </w:r>
      </w:hyperlink>
    </w:p>
    <w:p w:rsidR="00E66853" w:rsidRDefault="00E66853">
      <w:pPr>
        <w:jc w:val="both"/>
        <w:rPr>
          <w:rFonts w:ascii="Arial" w:eastAsia="Arial" w:hAnsi="Arial" w:cs="Arial"/>
        </w:rPr>
      </w:pPr>
    </w:p>
    <w:p w:rsidR="00E66853" w:rsidRDefault="00F82A75">
      <w:pPr>
        <w:jc w:val="both"/>
        <w:rPr>
          <w:rFonts w:ascii="Arial" w:eastAsia="Arial" w:hAnsi="Arial" w:cs="Arial"/>
        </w:rPr>
      </w:pPr>
      <w:proofErr w:type="spellStart"/>
      <w:r>
        <w:rPr>
          <w:rFonts w:ascii="Arial" w:eastAsia="Arial" w:hAnsi="Arial" w:cs="Arial"/>
        </w:rPr>
        <w:t>Pratiwi</w:t>
      </w:r>
      <w:proofErr w:type="spellEnd"/>
      <w:r>
        <w:rPr>
          <w:rFonts w:ascii="Arial" w:eastAsia="Arial" w:hAnsi="Arial" w:cs="Arial"/>
        </w:rPr>
        <w:t xml:space="preserve">, O. A., </w:t>
      </w:r>
      <w:proofErr w:type="spellStart"/>
      <w:r>
        <w:rPr>
          <w:rFonts w:ascii="Arial" w:eastAsia="Arial" w:hAnsi="Arial" w:cs="Arial"/>
        </w:rPr>
        <w:t>Nurwidyanto</w:t>
      </w:r>
      <w:proofErr w:type="spellEnd"/>
      <w:r>
        <w:rPr>
          <w:rFonts w:ascii="Arial" w:eastAsia="Arial" w:hAnsi="Arial" w:cs="Arial"/>
        </w:rPr>
        <w:t xml:space="preserve">, M. I., &amp; </w:t>
      </w:r>
      <w:proofErr w:type="spellStart"/>
      <w:r>
        <w:rPr>
          <w:rFonts w:ascii="Arial" w:eastAsia="Arial" w:hAnsi="Arial" w:cs="Arial"/>
        </w:rPr>
        <w:t>Widada</w:t>
      </w:r>
      <w:proofErr w:type="spellEnd"/>
      <w:r>
        <w:rPr>
          <w:rFonts w:ascii="Arial" w:eastAsia="Arial" w:hAnsi="Arial" w:cs="Arial"/>
        </w:rPr>
        <w:t xml:space="preserve">, S. (2024). Analysis of groundwater salinity distribution based on electrical conductivity (EC) and </w:t>
      </w:r>
      <w:proofErr w:type="spellStart"/>
      <w:r>
        <w:rPr>
          <w:rFonts w:ascii="Arial" w:eastAsia="Arial" w:hAnsi="Arial" w:cs="Arial"/>
        </w:rPr>
        <w:t>hydrochemical</w:t>
      </w:r>
      <w:proofErr w:type="spellEnd"/>
      <w:r>
        <w:rPr>
          <w:rFonts w:ascii="Arial" w:eastAsia="Arial" w:hAnsi="Arial" w:cs="Arial"/>
        </w:rPr>
        <w:t xml:space="preserve"> approaches t</w:t>
      </w:r>
      <w:r>
        <w:rPr>
          <w:rFonts w:ascii="Arial" w:eastAsia="Arial" w:hAnsi="Arial" w:cs="Arial"/>
        </w:rPr>
        <w:t xml:space="preserve">o deep wells in </w:t>
      </w:r>
      <w:proofErr w:type="spellStart"/>
      <w:r>
        <w:rPr>
          <w:rFonts w:ascii="Arial" w:eastAsia="Arial" w:hAnsi="Arial" w:cs="Arial"/>
        </w:rPr>
        <w:t>Sayung</w:t>
      </w:r>
      <w:proofErr w:type="spellEnd"/>
      <w:r>
        <w:rPr>
          <w:rFonts w:ascii="Arial" w:eastAsia="Arial" w:hAnsi="Arial" w:cs="Arial"/>
        </w:rPr>
        <w:t xml:space="preserve"> subdistrict, </w:t>
      </w:r>
      <w:proofErr w:type="spellStart"/>
      <w:r>
        <w:rPr>
          <w:rFonts w:ascii="Arial" w:eastAsia="Arial" w:hAnsi="Arial" w:cs="Arial"/>
        </w:rPr>
        <w:t>Demak</w:t>
      </w:r>
      <w:proofErr w:type="spellEnd"/>
      <w:r>
        <w:rPr>
          <w:rFonts w:ascii="Arial" w:eastAsia="Arial" w:hAnsi="Arial" w:cs="Arial"/>
        </w:rPr>
        <w:t xml:space="preserve"> Central Java. </w:t>
      </w:r>
      <w:r>
        <w:rPr>
          <w:rFonts w:ascii="Arial" w:eastAsia="Arial" w:hAnsi="Arial" w:cs="Arial"/>
          <w:i/>
        </w:rPr>
        <w:t>Cognizance Journal of Multidisciplinary Studies</w:t>
      </w:r>
      <w:r>
        <w:rPr>
          <w:rFonts w:ascii="Arial" w:eastAsia="Arial" w:hAnsi="Arial" w:cs="Arial"/>
        </w:rPr>
        <w:t xml:space="preserve">, </w:t>
      </w:r>
      <w:r>
        <w:rPr>
          <w:rFonts w:ascii="Arial" w:eastAsia="Arial" w:hAnsi="Arial" w:cs="Arial"/>
          <w:i/>
        </w:rPr>
        <w:t>4</w:t>
      </w:r>
      <w:r>
        <w:rPr>
          <w:rFonts w:ascii="Arial" w:eastAsia="Arial" w:hAnsi="Arial" w:cs="Arial"/>
        </w:rPr>
        <w:t>(10), 53–61.</w:t>
      </w:r>
      <w:hyperlink r:id="rId40">
        <w:r>
          <w:rPr>
            <w:rFonts w:ascii="Arial" w:eastAsia="Arial" w:hAnsi="Arial" w:cs="Arial"/>
          </w:rPr>
          <w:t xml:space="preserve"> https://doi.org/10.47760/cognizance.2024.v04i10.004</w:t>
        </w:r>
      </w:hyperlink>
    </w:p>
    <w:p w:rsidR="00E66853" w:rsidRDefault="00E66853">
      <w:pPr>
        <w:jc w:val="both"/>
        <w:rPr>
          <w:rFonts w:ascii="Arial" w:eastAsia="Arial" w:hAnsi="Arial" w:cs="Arial"/>
        </w:rPr>
      </w:pPr>
    </w:p>
    <w:p w:rsidR="00E66853" w:rsidRDefault="00F82A75">
      <w:pPr>
        <w:jc w:val="both"/>
        <w:rPr>
          <w:rFonts w:ascii="Arial" w:eastAsia="Arial" w:hAnsi="Arial" w:cs="Arial"/>
        </w:rPr>
      </w:pPr>
      <w:proofErr w:type="spellStart"/>
      <w:r>
        <w:rPr>
          <w:rFonts w:ascii="Arial" w:eastAsia="Arial" w:hAnsi="Arial" w:cs="Arial"/>
        </w:rPr>
        <w:t>Erhenhi</w:t>
      </w:r>
      <w:proofErr w:type="spellEnd"/>
      <w:r>
        <w:rPr>
          <w:rFonts w:ascii="Arial" w:eastAsia="Arial" w:hAnsi="Arial" w:cs="Arial"/>
        </w:rPr>
        <w:t>, O. H</w:t>
      </w:r>
      <w:r>
        <w:rPr>
          <w:rFonts w:ascii="Arial" w:eastAsia="Arial" w:hAnsi="Arial" w:cs="Arial"/>
        </w:rPr>
        <w:t xml:space="preserve">., </w:t>
      </w:r>
      <w:proofErr w:type="spellStart"/>
      <w:r>
        <w:rPr>
          <w:rFonts w:ascii="Arial" w:eastAsia="Arial" w:hAnsi="Arial" w:cs="Arial"/>
        </w:rPr>
        <w:t>Enwemiwe</w:t>
      </w:r>
      <w:proofErr w:type="spellEnd"/>
      <w:r>
        <w:rPr>
          <w:rFonts w:ascii="Arial" w:eastAsia="Arial" w:hAnsi="Arial" w:cs="Arial"/>
        </w:rPr>
        <w:t xml:space="preserve">, V. N., </w:t>
      </w:r>
      <w:proofErr w:type="spellStart"/>
      <w:r>
        <w:rPr>
          <w:rFonts w:ascii="Arial" w:eastAsia="Arial" w:hAnsi="Arial" w:cs="Arial"/>
        </w:rPr>
        <w:t>Micheal</w:t>
      </w:r>
      <w:proofErr w:type="spellEnd"/>
      <w:r>
        <w:rPr>
          <w:rFonts w:ascii="Arial" w:eastAsia="Arial" w:hAnsi="Arial" w:cs="Arial"/>
        </w:rPr>
        <w:t xml:space="preserve">, O. E., </w:t>
      </w:r>
      <w:proofErr w:type="spellStart"/>
      <w:r>
        <w:rPr>
          <w:rFonts w:ascii="Arial" w:eastAsia="Arial" w:hAnsi="Arial" w:cs="Arial"/>
        </w:rPr>
        <w:t>Aghahowa</w:t>
      </w:r>
      <w:proofErr w:type="spellEnd"/>
      <w:r>
        <w:rPr>
          <w:rFonts w:ascii="Arial" w:eastAsia="Arial" w:hAnsi="Arial" w:cs="Arial"/>
        </w:rPr>
        <w:t xml:space="preserve">, E., </w:t>
      </w:r>
      <w:proofErr w:type="spellStart"/>
      <w:r>
        <w:rPr>
          <w:rFonts w:ascii="Arial" w:eastAsia="Arial" w:hAnsi="Arial" w:cs="Arial"/>
        </w:rPr>
        <w:t>Esiwo</w:t>
      </w:r>
      <w:proofErr w:type="spellEnd"/>
      <w:r>
        <w:rPr>
          <w:rFonts w:ascii="Arial" w:eastAsia="Arial" w:hAnsi="Arial" w:cs="Arial"/>
        </w:rPr>
        <w:t xml:space="preserve">, E., Obi, C. C., &amp; </w:t>
      </w:r>
      <w:proofErr w:type="spellStart"/>
      <w:r>
        <w:rPr>
          <w:rFonts w:ascii="Arial" w:eastAsia="Arial" w:hAnsi="Arial" w:cs="Arial"/>
        </w:rPr>
        <w:t>Omokoro</w:t>
      </w:r>
      <w:proofErr w:type="spellEnd"/>
      <w:r>
        <w:rPr>
          <w:rFonts w:ascii="Arial" w:eastAsia="Arial" w:hAnsi="Arial" w:cs="Arial"/>
        </w:rPr>
        <w:t xml:space="preserve">, F. (2024). Studies on the impact of microplastics in freshwater systems: Biota could be vital indicators in Delta State, Nigeria. UTTAR PRADESH JOURNAL OF ZOOLOGY, 45(14), </w:t>
      </w:r>
      <w:r>
        <w:rPr>
          <w:rFonts w:ascii="Arial" w:eastAsia="Arial" w:hAnsi="Arial" w:cs="Arial"/>
        </w:rPr>
        <w:t>34–44.</w:t>
      </w:r>
      <w:hyperlink r:id="rId41">
        <w:r>
          <w:rPr>
            <w:rFonts w:ascii="Arial" w:eastAsia="Arial" w:hAnsi="Arial" w:cs="Arial"/>
          </w:rPr>
          <w:t xml:space="preserve"> https://doi.org/10.56557/upjoz/2024/v45i144177</w:t>
        </w:r>
      </w:hyperlink>
    </w:p>
    <w:p w:rsidR="00E66853" w:rsidRDefault="00E66853">
      <w:pPr>
        <w:jc w:val="both"/>
        <w:rPr>
          <w:rFonts w:ascii="Arial" w:eastAsia="Arial" w:hAnsi="Arial" w:cs="Arial"/>
        </w:rPr>
      </w:pPr>
    </w:p>
    <w:p w:rsidR="00E66853" w:rsidRDefault="00F82A75">
      <w:pPr>
        <w:jc w:val="both"/>
        <w:rPr>
          <w:rFonts w:ascii="Arial" w:eastAsia="Arial" w:hAnsi="Arial" w:cs="Arial"/>
        </w:rPr>
      </w:pPr>
      <w:proofErr w:type="spellStart"/>
      <w:r>
        <w:rPr>
          <w:rFonts w:ascii="Arial" w:eastAsia="Arial" w:hAnsi="Arial" w:cs="Arial"/>
        </w:rPr>
        <w:t>Motunrayo</w:t>
      </w:r>
      <w:proofErr w:type="spellEnd"/>
      <w:r>
        <w:rPr>
          <w:rFonts w:ascii="Arial" w:eastAsia="Arial" w:hAnsi="Arial" w:cs="Arial"/>
        </w:rPr>
        <w:t xml:space="preserve">, A. M. (2024). Effects of environmental variables on some aquatic biota of </w:t>
      </w:r>
      <w:proofErr w:type="spellStart"/>
      <w:r>
        <w:rPr>
          <w:rFonts w:ascii="Arial" w:eastAsia="Arial" w:hAnsi="Arial" w:cs="Arial"/>
        </w:rPr>
        <w:t>Jabi</w:t>
      </w:r>
      <w:proofErr w:type="spellEnd"/>
      <w:r>
        <w:rPr>
          <w:rFonts w:ascii="Arial" w:eastAsia="Arial" w:hAnsi="Arial" w:cs="Arial"/>
        </w:rPr>
        <w:t xml:space="preserve"> Lake, federal capital territory, Abuja. International Journal of Life Science and Agriculture Research, 03(03), 171–176.</w:t>
      </w:r>
      <w:hyperlink r:id="rId42">
        <w:r>
          <w:rPr>
            <w:rFonts w:ascii="Arial" w:eastAsia="Arial" w:hAnsi="Arial" w:cs="Arial"/>
          </w:rPr>
          <w:t xml:space="preserve"> https://doi.org/10.55677/ijlsar/v03i3y2024-08</w:t>
        </w:r>
      </w:hyperlink>
    </w:p>
    <w:p w:rsidR="00E66853" w:rsidRDefault="00E66853">
      <w:pPr>
        <w:jc w:val="both"/>
        <w:rPr>
          <w:rFonts w:ascii="Arial" w:eastAsia="Arial" w:hAnsi="Arial" w:cs="Arial"/>
        </w:rPr>
      </w:pPr>
    </w:p>
    <w:p w:rsidR="00E66853" w:rsidRDefault="00F82A75">
      <w:pPr>
        <w:spacing w:after="200"/>
        <w:jc w:val="both"/>
        <w:rPr>
          <w:rFonts w:ascii="Arial" w:eastAsia="Arial" w:hAnsi="Arial" w:cs="Arial"/>
        </w:rPr>
      </w:pPr>
      <w:proofErr w:type="spellStart"/>
      <w:r>
        <w:rPr>
          <w:rFonts w:ascii="Arial" w:eastAsia="Arial" w:hAnsi="Arial" w:cs="Arial"/>
        </w:rPr>
        <w:t>Payler</w:t>
      </w:r>
      <w:proofErr w:type="spellEnd"/>
      <w:r>
        <w:rPr>
          <w:rFonts w:ascii="Arial" w:eastAsia="Arial" w:hAnsi="Arial" w:cs="Arial"/>
        </w:rPr>
        <w:t xml:space="preserve">, S. J., Biddle, J. F., </w:t>
      </w:r>
      <w:proofErr w:type="spellStart"/>
      <w:r>
        <w:rPr>
          <w:rFonts w:ascii="Arial" w:eastAsia="Arial" w:hAnsi="Arial" w:cs="Arial"/>
        </w:rPr>
        <w:t>Lollar</w:t>
      </w:r>
      <w:proofErr w:type="spellEnd"/>
      <w:r>
        <w:rPr>
          <w:rFonts w:ascii="Arial" w:eastAsia="Arial" w:hAnsi="Arial" w:cs="Arial"/>
        </w:rPr>
        <w:t xml:space="preserve">, B. S., Fox-Powell, M. G., Edwards, T., Ngwenya, B. T., Paling, S. M., &amp; </w:t>
      </w:r>
      <w:proofErr w:type="spellStart"/>
      <w:r>
        <w:rPr>
          <w:rFonts w:ascii="Arial" w:eastAsia="Arial" w:hAnsi="Arial" w:cs="Arial"/>
        </w:rPr>
        <w:t>Cockell</w:t>
      </w:r>
      <w:proofErr w:type="spellEnd"/>
      <w:r>
        <w:rPr>
          <w:rFonts w:ascii="Arial" w:eastAsia="Arial" w:hAnsi="Arial" w:cs="Arial"/>
        </w:rPr>
        <w:t xml:space="preserve">, C. S. (2019). An ionic limit to life in the deep subsurface. </w:t>
      </w:r>
      <w:r>
        <w:rPr>
          <w:rFonts w:ascii="Arial" w:eastAsia="Arial" w:hAnsi="Arial" w:cs="Arial"/>
          <w:i/>
        </w:rPr>
        <w:t>Frontiers in Microbiology</w:t>
      </w:r>
      <w:r>
        <w:rPr>
          <w:rFonts w:ascii="Arial" w:eastAsia="Arial" w:hAnsi="Arial" w:cs="Arial"/>
        </w:rPr>
        <w:t xml:space="preserve">, </w:t>
      </w:r>
      <w:r>
        <w:rPr>
          <w:rFonts w:ascii="Arial" w:eastAsia="Arial" w:hAnsi="Arial" w:cs="Arial"/>
          <w:i/>
        </w:rPr>
        <w:t>10</w:t>
      </w:r>
      <w:r>
        <w:rPr>
          <w:rFonts w:ascii="Arial" w:eastAsia="Arial" w:hAnsi="Arial" w:cs="Arial"/>
        </w:rPr>
        <w:t>. https://doi.org/10.3389/fmicb.2019.00426</w:t>
      </w:r>
    </w:p>
    <w:p w:rsidR="00E66853" w:rsidRDefault="00E66853">
      <w:pPr>
        <w:jc w:val="both"/>
        <w:rPr>
          <w:rFonts w:ascii="Arial" w:eastAsia="Arial" w:hAnsi="Arial" w:cs="Arial"/>
        </w:rPr>
      </w:pPr>
    </w:p>
    <w:p w:rsidR="00E66853" w:rsidRDefault="00F82A75">
      <w:pPr>
        <w:spacing w:after="200"/>
        <w:jc w:val="both"/>
        <w:rPr>
          <w:rFonts w:ascii="Arial" w:eastAsia="Arial" w:hAnsi="Arial" w:cs="Arial"/>
        </w:rPr>
      </w:pPr>
      <w:r>
        <w:rPr>
          <w:rFonts w:ascii="Arial" w:eastAsia="Arial" w:hAnsi="Arial" w:cs="Arial"/>
        </w:rPr>
        <w:t xml:space="preserve">Mackenzie, T, F., Duxbury, C, A., Byrne, &amp; Howard, R. (2024, December 30). </w:t>
      </w:r>
      <w:r>
        <w:rPr>
          <w:rFonts w:ascii="Arial" w:eastAsia="Arial" w:hAnsi="Arial" w:cs="Arial"/>
          <w:i/>
        </w:rPr>
        <w:t>Seawater | Composition, Properties, Distribution, &amp; facts</w:t>
      </w:r>
      <w:r>
        <w:rPr>
          <w:rFonts w:ascii="Arial" w:eastAsia="Arial" w:hAnsi="Arial" w:cs="Arial"/>
        </w:rPr>
        <w:t>. Encyclopedia Britannica. https://www.britannica.c</w:t>
      </w:r>
      <w:r>
        <w:rPr>
          <w:rFonts w:ascii="Arial" w:eastAsia="Arial" w:hAnsi="Arial" w:cs="Arial"/>
        </w:rPr>
        <w:t>om/science/seawater</w:t>
      </w:r>
    </w:p>
    <w:p w:rsidR="00E66853" w:rsidRDefault="00E66853">
      <w:pPr>
        <w:jc w:val="both"/>
        <w:rPr>
          <w:rFonts w:ascii="Arial" w:eastAsia="Arial" w:hAnsi="Arial" w:cs="Arial"/>
        </w:rPr>
      </w:pPr>
    </w:p>
    <w:p w:rsidR="00E66853" w:rsidRDefault="00F82A75">
      <w:pPr>
        <w:jc w:val="both"/>
        <w:rPr>
          <w:rFonts w:ascii="Arial" w:eastAsia="Arial" w:hAnsi="Arial" w:cs="Arial"/>
        </w:rPr>
      </w:pPr>
      <w:r>
        <w:rPr>
          <w:rFonts w:ascii="Arial" w:eastAsia="Arial" w:hAnsi="Arial" w:cs="Arial"/>
        </w:rPr>
        <w:t>Cho, H. J. (2007). Effects of prevailing winds on turbidity of a shallow estuary. International Journal of Environmental Research and Public Health, 4(2), 185–192.</w:t>
      </w:r>
      <w:hyperlink r:id="rId43">
        <w:r>
          <w:rPr>
            <w:rFonts w:ascii="Arial" w:eastAsia="Arial" w:hAnsi="Arial" w:cs="Arial"/>
          </w:rPr>
          <w:t xml:space="preserve"> https://doi</w:t>
        </w:r>
        <w:r>
          <w:rPr>
            <w:rFonts w:ascii="Arial" w:eastAsia="Arial" w:hAnsi="Arial" w:cs="Arial"/>
          </w:rPr>
          <w:t>.org/10.3390/ijerph2007040014</w:t>
        </w:r>
      </w:hyperlink>
    </w:p>
    <w:p w:rsidR="00E66853" w:rsidRDefault="00E66853">
      <w:pPr>
        <w:jc w:val="both"/>
        <w:rPr>
          <w:rFonts w:ascii="Arial" w:eastAsia="Arial" w:hAnsi="Arial" w:cs="Arial"/>
        </w:rPr>
      </w:pPr>
    </w:p>
    <w:p w:rsidR="00E66853" w:rsidRDefault="00F82A75">
      <w:pPr>
        <w:jc w:val="both"/>
        <w:rPr>
          <w:rFonts w:ascii="Arial" w:eastAsia="Arial" w:hAnsi="Arial" w:cs="Arial"/>
        </w:rPr>
      </w:pPr>
      <w:r>
        <w:rPr>
          <w:rFonts w:ascii="Arial" w:eastAsia="Arial" w:hAnsi="Arial" w:cs="Arial"/>
        </w:rPr>
        <w:t xml:space="preserve">Lunt, J., &amp; </w:t>
      </w:r>
      <w:proofErr w:type="spellStart"/>
      <w:r>
        <w:rPr>
          <w:rFonts w:ascii="Arial" w:eastAsia="Arial" w:hAnsi="Arial" w:cs="Arial"/>
        </w:rPr>
        <w:t>Smee</w:t>
      </w:r>
      <w:proofErr w:type="spellEnd"/>
      <w:r>
        <w:rPr>
          <w:rFonts w:ascii="Arial" w:eastAsia="Arial" w:hAnsi="Arial" w:cs="Arial"/>
        </w:rPr>
        <w:t>, D. L. (2019). Turbidity alters estuarine biodiversity and species composition. ICES Journal of Marine Science, 77(1), 379–387.</w:t>
      </w:r>
      <w:hyperlink r:id="rId44">
        <w:r>
          <w:rPr>
            <w:rFonts w:ascii="Arial" w:eastAsia="Arial" w:hAnsi="Arial" w:cs="Arial"/>
          </w:rPr>
          <w:t xml:space="preserve"> https://doi.org/10.109</w:t>
        </w:r>
        <w:r>
          <w:rPr>
            <w:rFonts w:ascii="Arial" w:eastAsia="Arial" w:hAnsi="Arial" w:cs="Arial"/>
          </w:rPr>
          <w:t>3/icesjms/fsz214</w:t>
        </w:r>
      </w:hyperlink>
    </w:p>
    <w:p w:rsidR="00E66853" w:rsidRDefault="00E66853">
      <w:pPr>
        <w:jc w:val="both"/>
        <w:rPr>
          <w:rFonts w:ascii="Arial" w:eastAsia="Arial" w:hAnsi="Arial" w:cs="Arial"/>
        </w:rPr>
      </w:pPr>
    </w:p>
    <w:p w:rsidR="00E66853" w:rsidRDefault="00F82A75">
      <w:pPr>
        <w:jc w:val="both"/>
        <w:rPr>
          <w:rFonts w:ascii="Arial" w:eastAsia="Arial" w:hAnsi="Arial" w:cs="Arial"/>
        </w:rPr>
      </w:pPr>
      <w:r>
        <w:rPr>
          <w:rFonts w:ascii="Arial" w:eastAsia="Arial" w:hAnsi="Arial" w:cs="Arial"/>
        </w:rPr>
        <w:t xml:space="preserve">Nunes, P., Roland, F., Amado, A. M., Da Silva </w:t>
      </w:r>
      <w:proofErr w:type="spellStart"/>
      <w:r>
        <w:rPr>
          <w:rFonts w:ascii="Arial" w:eastAsia="Arial" w:hAnsi="Arial" w:cs="Arial"/>
        </w:rPr>
        <w:t>Resende</w:t>
      </w:r>
      <w:proofErr w:type="spellEnd"/>
      <w:r>
        <w:rPr>
          <w:rFonts w:ascii="Arial" w:eastAsia="Arial" w:hAnsi="Arial" w:cs="Arial"/>
        </w:rPr>
        <w:t>, N., &amp; Cardoso, S. J. (2022). Responses of phytoplanktonic chlorophyll-A composition to inorganic turbidity caused by mine tailings. Frontiers in Environmental Science, 9.</w:t>
      </w:r>
      <w:hyperlink r:id="rId45">
        <w:r>
          <w:rPr>
            <w:rFonts w:ascii="Arial" w:eastAsia="Arial" w:hAnsi="Arial" w:cs="Arial"/>
          </w:rPr>
          <w:t xml:space="preserve"> https://doi.org/10.3389/fenvs.2021.605838</w:t>
        </w:r>
      </w:hyperlink>
    </w:p>
    <w:p w:rsidR="00E66853" w:rsidRDefault="00E66853">
      <w:pPr>
        <w:jc w:val="both"/>
        <w:rPr>
          <w:rFonts w:ascii="Arial" w:eastAsia="Arial" w:hAnsi="Arial" w:cs="Arial"/>
        </w:rPr>
      </w:pPr>
    </w:p>
    <w:p w:rsidR="00E66853" w:rsidRDefault="00F82A75">
      <w:pPr>
        <w:jc w:val="both"/>
        <w:rPr>
          <w:rFonts w:ascii="Arial" w:eastAsia="Arial" w:hAnsi="Arial" w:cs="Arial"/>
        </w:rPr>
      </w:pPr>
      <w:proofErr w:type="spellStart"/>
      <w:r>
        <w:rPr>
          <w:rFonts w:ascii="Arial" w:eastAsia="Arial" w:hAnsi="Arial" w:cs="Arial"/>
        </w:rPr>
        <w:t>Sobczyński</w:t>
      </w:r>
      <w:proofErr w:type="spellEnd"/>
      <w:r>
        <w:rPr>
          <w:rFonts w:ascii="Arial" w:eastAsia="Arial" w:hAnsi="Arial" w:cs="Arial"/>
        </w:rPr>
        <w:t xml:space="preserve">, T., &amp; </w:t>
      </w:r>
      <w:proofErr w:type="spellStart"/>
      <w:r>
        <w:rPr>
          <w:rFonts w:ascii="Arial" w:eastAsia="Arial" w:hAnsi="Arial" w:cs="Arial"/>
        </w:rPr>
        <w:t>Joniak</w:t>
      </w:r>
      <w:proofErr w:type="spellEnd"/>
      <w:r>
        <w:rPr>
          <w:rFonts w:ascii="Arial" w:eastAsia="Arial" w:hAnsi="Arial" w:cs="Arial"/>
        </w:rPr>
        <w:t>, T. (2013). The Variability and Stability of Water Chemistry in a Deep Temperate Lake: Results of Long-Term Study of Eutrophication. Polish</w:t>
      </w:r>
      <w:r>
        <w:rPr>
          <w:rFonts w:ascii="Arial" w:eastAsia="Arial" w:hAnsi="Arial" w:cs="Arial"/>
        </w:rPr>
        <w:t xml:space="preserve"> Journal of Environmental Studies, 22(1), 227–237.</w:t>
      </w:r>
      <w:hyperlink r:id="rId46">
        <w:r>
          <w:rPr>
            <w:rFonts w:ascii="Arial" w:eastAsia="Arial" w:hAnsi="Arial" w:cs="Arial"/>
          </w:rPr>
          <w:t xml:space="preserve"> https://www.pjoes.com/pdf-88973-22832?filename=The%20Variability%20and.pdf</w:t>
        </w:r>
      </w:hyperlink>
    </w:p>
    <w:p w:rsidR="00E66853" w:rsidRDefault="00E66853">
      <w:pPr>
        <w:jc w:val="both"/>
        <w:rPr>
          <w:rFonts w:ascii="Arial" w:eastAsia="Arial" w:hAnsi="Arial" w:cs="Arial"/>
        </w:rPr>
      </w:pPr>
    </w:p>
    <w:p w:rsidR="00E66853" w:rsidRDefault="00F82A75">
      <w:pPr>
        <w:jc w:val="both"/>
        <w:rPr>
          <w:rFonts w:ascii="Arial" w:eastAsia="Arial" w:hAnsi="Arial" w:cs="Arial"/>
        </w:rPr>
      </w:pPr>
      <w:r>
        <w:rPr>
          <w:rFonts w:ascii="Arial" w:eastAsia="Arial" w:hAnsi="Arial" w:cs="Arial"/>
        </w:rPr>
        <w:t xml:space="preserve">Sojka, M., </w:t>
      </w:r>
      <w:proofErr w:type="spellStart"/>
      <w:r>
        <w:rPr>
          <w:rFonts w:ascii="Arial" w:eastAsia="Arial" w:hAnsi="Arial" w:cs="Arial"/>
        </w:rPr>
        <w:t>Choiński</w:t>
      </w:r>
      <w:proofErr w:type="spellEnd"/>
      <w:r>
        <w:rPr>
          <w:rFonts w:ascii="Arial" w:eastAsia="Arial" w:hAnsi="Arial" w:cs="Arial"/>
        </w:rPr>
        <w:t xml:space="preserve">, A., </w:t>
      </w:r>
      <w:proofErr w:type="spellStart"/>
      <w:r>
        <w:rPr>
          <w:rFonts w:ascii="Arial" w:eastAsia="Arial" w:hAnsi="Arial" w:cs="Arial"/>
        </w:rPr>
        <w:t>Ptak</w:t>
      </w:r>
      <w:proofErr w:type="spellEnd"/>
      <w:r>
        <w:rPr>
          <w:rFonts w:ascii="Arial" w:eastAsia="Arial" w:hAnsi="Arial" w:cs="Arial"/>
        </w:rPr>
        <w:t xml:space="preserve">, M., </w:t>
      </w:r>
      <w:r>
        <w:rPr>
          <w:rFonts w:ascii="Arial" w:eastAsia="Arial" w:hAnsi="Arial" w:cs="Arial"/>
        </w:rPr>
        <w:t xml:space="preserve">&amp; </w:t>
      </w:r>
      <w:proofErr w:type="spellStart"/>
      <w:r>
        <w:rPr>
          <w:rFonts w:ascii="Arial" w:eastAsia="Arial" w:hAnsi="Arial" w:cs="Arial"/>
        </w:rPr>
        <w:t>Siepak</w:t>
      </w:r>
      <w:proofErr w:type="spellEnd"/>
      <w:r>
        <w:rPr>
          <w:rFonts w:ascii="Arial" w:eastAsia="Arial" w:hAnsi="Arial" w:cs="Arial"/>
        </w:rPr>
        <w:t xml:space="preserve">, M. (2020). The variability of lake water chemistry in the </w:t>
      </w:r>
      <w:proofErr w:type="spellStart"/>
      <w:r>
        <w:rPr>
          <w:rFonts w:ascii="Arial" w:eastAsia="Arial" w:hAnsi="Arial" w:cs="Arial"/>
        </w:rPr>
        <w:t>Bory</w:t>
      </w:r>
      <w:proofErr w:type="spellEnd"/>
      <w:r>
        <w:rPr>
          <w:rFonts w:ascii="Arial" w:eastAsia="Arial" w:hAnsi="Arial" w:cs="Arial"/>
        </w:rPr>
        <w:t xml:space="preserve"> </w:t>
      </w:r>
      <w:proofErr w:type="spellStart"/>
      <w:r>
        <w:rPr>
          <w:rFonts w:ascii="Arial" w:eastAsia="Arial" w:hAnsi="Arial" w:cs="Arial"/>
        </w:rPr>
        <w:t>Tucholskie</w:t>
      </w:r>
      <w:proofErr w:type="spellEnd"/>
      <w:r>
        <w:rPr>
          <w:rFonts w:ascii="Arial" w:eastAsia="Arial" w:hAnsi="Arial" w:cs="Arial"/>
        </w:rPr>
        <w:t xml:space="preserve"> National Park (Northern Poland). </w:t>
      </w:r>
      <w:r>
        <w:rPr>
          <w:rFonts w:ascii="Arial" w:eastAsia="Arial" w:hAnsi="Arial" w:cs="Arial"/>
          <w:i/>
        </w:rPr>
        <w:t>Water</w:t>
      </w:r>
      <w:r>
        <w:rPr>
          <w:rFonts w:ascii="Arial" w:eastAsia="Arial" w:hAnsi="Arial" w:cs="Arial"/>
        </w:rPr>
        <w:t xml:space="preserve">, </w:t>
      </w:r>
      <w:r>
        <w:rPr>
          <w:rFonts w:ascii="Arial" w:eastAsia="Arial" w:hAnsi="Arial" w:cs="Arial"/>
          <w:i/>
        </w:rPr>
        <w:t>12</w:t>
      </w:r>
      <w:r>
        <w:rPr>
          <w:rFonts w:ascii="Arial" w:eastAsia="Arial" w:hAnsi="Arial" w:cs="Arial"/>
        </w:rPr>
        <w:t>(2), 394.</w:t>
      </w:r>
      <w:hyperlink r:id="rId47">
        <w:r>
          <w:rPr>
            <w:rFonts w:ascii="Arial" w:eastAsia="Arial" w:hAnsi="Arial" w:cs="Arial"/>
          </w:rPr>
          <w:t xml:space="preserve"> https://doi.org/10.3390/w12020394</w:t>
        </w:r>
      </w:hyperlink>
    </w:p>
    <w:p w:rsidR="00E66853" w:rsidRDefault="00E66853">
      <w:pPr>
        <w:jc w:val="both"/>
        <w:rPr>
          <w:rFonts w:ascii="Arial" w:eastAsia="Arial" w:hAnsi="Arial" w:cs="Arial"/>
        </w:rPr>
      </w:pPr>
    </w:p>
    <w:p w:rsidR="00E66853" w:rsidRDefault="00F82A75">
      <w:pPr>
        <w:jc w:val="both"/>
        <w:rPr>
          <w:rFonts w:ascii="Arial" w:eastAsia="Arial" w:hAnsi="Arial" w:cs="Arial"/>
        </w:rPr>
      </w:pPr>
      <w:proofErr w:type="spellStart"/>
      <w:r>
        <w:rPr>
          <w:rFonts w:ascii="Arial" w:eastAsia="Arial" w:hAnsi="Arial" w:cs="Arial"/>
        </w:rPr>
        <w:t>DeSellas</w:t>
      </w:r>
      <w:proofErr w:type="spellEnd"/>
      <w:r>
        <w:rPr>
          <w:rFonts w:ascii="Arial" w:eastAsia="Arial" w:hAnsi="Arial" w:cs="Arial"/>
        </w:rPr>
        <w:t>, A. M., Paterson, A. M.</w:t>
      </w:r>
      <w:r>
        <w:rPr>
          <w:rFonts w:ascii="Arial" w:eastAsia="Arial" w:hAnsi="Arial" w:cs="Arial"/>
        </w:rPr>
        <w:t xml:space="preserve">, </w:t>
      </w:r>
      <w:proofErr w:type="spellStart"/>
      <w:r>
        <w:rPr>
          <w:rFonts w:ascii="Arial" w:eastAsia="Arial" w:hAnsi="Arial" w:cs="Arial"/>
        </w:rPr>
        <w:t>Rühland</w:t>
      </w:r>
      <w:proofErr w:type="spellEnd"/>
      <w:r>
        <w:rPr>
          <w:rFonts w:ascii="Arial" w:eastAsia="Arial" w:hAnsi="Arial" w:cs="Arial"/>
        </w:rPr>
        <w:t xml:space="preserve">, K. M., &amp; </w:t>
      </w:r>
      <w:proofErr w:type="spellStart"/>
      <w:r>
        <w:rPr>
          <w:rFonts w:ascii="Arial" w:eastAsia="Arial" w:hAnsi="Arial" w:cs="Arial"/>
        </w:rPr>
        <w:t>Smol</w:t>
      </w:r>
      <w:proofErr w:type="spellEnd"/>
      <w:r>
        <w:rPr>
          <w:rFonts w:ascii="Arial" w:eastAsia="Arial" w:hAnsi="Arial" w:cs="Arial"/>
        </w:rPr>
        <w:t xml:space="preserve">, J. P. (2023). Lake water chemistry and its relationship to shoreline residential development and natural landscape features in Algonquin Provincial Park, Ontario, Canada. Canadian Journal of Fisheries and Aquatic Sciences, 81(2), </w:t>
      </w:r>
      <w:r>
        <w:rPr>
          <w:rFonts w:ascii="Arial" w:eastAsia="Arial" w:hAnsi="Arial" w:cs="Arial"/>
        </w:rPr>
        <w:t>137–153.</w:t>
      </w:r>
      <w:hyperlink r:id="rId48">
        <w:r>
          <w:rPr>
            <w:rFonts w:ascii="Arial" w:eastAsia="Arial" w:hAnsi="Arial" w:cs="Arial"/>
          </w:rPr>
          <w:t xml:space="preserve"> https://doi.org/10.1139/cjfas-2023-0103</w:t>
        </w:r>
      </w:hyperlink>
    </w:p>
    <w:p w:rsidR="00E66853" w:rsidRDefault="00E66853">
      <w:pPr>
        <w:jc w:val="both"/>
        <w:rPr>
          <w:rFonts w:ascii="Arial" w:eastAsia="Arial" w:hAnsi="Arial" w:cs="Arial"/>
        </w:rPr>
      </w:pPr>
    </w:p>
    <w:p w:rsidR="00E66853" w:rsidRDefault="00F82A75">
      <w:pPr>
        <w:jc w:val="both"/>
        <w:rPr>
          <w:rFonts w:ascii="Arial" w:eastAsia="Arial" w:hAnsi="Arial" w:cs="Arial"/>
        </w:rPr>
      </w:pPr>
      <w:r>
        <w:rPr>
          <w:rFonts w:ascii="Arial" w:eastAsia="Arial" w:hAnsi="Arial" w:cs="Arial"/>
        </w:rPr>
        <w:t xml:space="preserve">Heling, C. L., </w:t>
      </w:r>
      <w:proofErr w:type="spellStart"/>
      <w:r>
        <w:rPr>
          <w:rFonts w:ascii="Arial" w:eastAsia="Arial" w:hAnsi="Arial" w:cs="Arial"/>
        </w:rPr>
        <w:t>Stelzer</w:t>
      </w:r>
      <w:proofErr w:type="spellEnd"/>
      <w:r>
        <w:rPr>
          <w:rFonts w:ascii="Arial" w:eastAsia="Arial" w:hAnsi="Arial" w:cs="Arial"/>
        </w:rPr>
        <w:t xml:space="preserve">, R. S., </w:t>
      </w:r>
      <w:proofErr w:type="spellStart"/>
      <w:r>
        <w:rPr>
          <w:rFonts w:ascii="Arial" w:eastAsia="Arial" w:hAnsi="Arial" w:cs="Arial"/>
        </w:rPr>
        <w:t>Drecktrah</w:t>
      </w:r>
      <w:proofErr w:type="spellEnd"/>
      <w:r>
        <w:rPr>
          <w:rFonts w:ascii="Arial" w:eastAsia="Arial" w:hAnsi="Arial" w:cs="Arial"/>
        </w:rPr>
        <w:t xml:space="preserve">, H. G., &amp; </w:t>
      </w:r>
      <w:proofErr w:type="spellStart"/>
      <w:r>
        <w:rPr>
          <w:rFonts w:ascii="Arial" w:eastAsia="Arial" w:hAnsi="Arial" w:cs="Arial"/>
        </w:rPr>
        <w:t>Koenigs</w:t>
      </w:r>
      <w:proofErr w:type="spellEnd"/>
      <w:r>
        <w:rPr>
          <w:rFonts w:ascii="Arial" w:eastAsia="Arial" w:hAnsi="Arial" w:cs="Arial"/>
        </w:rPr>
        <w:t>, R. P. (2018). Spatial variation of benthic invertebrates at the whole-ecosystem scale i</w:t>
      </w:r>
      <w:r>
        <w:rPr>
          <w:rFonts w:ascii="Arial" w:eastAsia="Arial" w:hAnsi="Arial" w:cs="Arial"/>
        </w:rPr>
        <w:t>n a large eutrophic lake. Freshwater Science, 37(3), 605–617.</w:t>
      </w:r>
      <w:hyperlink r:id="rId49">
        <w:r>
          <w:rPr>
            <w:rFonts w:ascii="Arial" w:eastAsia="Arial" w:hAnsi="Arial" w:cs="Arial"/>
          </w:rPr>
          <w:t xml:space="preserve"> https://doi.org/10.1086/699386</w:t>
        </w:r>
      </w:hyperlink>
    </w:p>
    <w:p w:rsidR="00E66853" w:rsidRDefault="00E66853">
      <w:pPr>
        <w:jc w:val="both"/>
        <w:rPr>
          <w:rFonts w:ascii="Arial" w:eastAsia="Arial" w:hAnsi="Arial" w:cs="Arial"/>
        </w:rPr>
      </w:pPr>
    </w:p>
    <w:p w:rsidR="00E66853" w:rsidRDefault="00F82A75">
      <w:pPr>
        <w:jc w:val="both"/>
        <w:rPr>
          <w:rFonts w:ascii="Arial" w:eastAsia="Arial" w:hAnsi="Arial" w:cs="Arial"/>
        </w:rPr>
      </w:pPr>
      <w:r>
        <w:rPr>
          <w:rFonts w:ascii="Arial" w:eastAsia="Arial" w:hAnsi="Arial" w:cs="Arial"/>
        </w:rPr>
        <w:lastRenderedPageBreak/>
        <w:t xml:space="preserve">Miller, T. I. (2020). &lt;span&gt;Assessment of water quality using chemometric methods - a case study of </w:t>
      </w:r>
      <w:proofErr w:type="spellStart"/>
      <w:r>
        <w:rPr>
          <w:rFonts w:ascii="Arial" w:eastAsia="Arial" w:hAnsi="Arial" w:cs="Arial"/>
        </w:rPr>
        <w:t>Rusałka</w:t>
      </w:r>
      <w:proofErr w:type="spellEnd"/>
      <w:r>
        <w:rPr>
          <w:rFonts w:ascii="Arial" w:eastAsia="Arial" w:hAnsi="Arial" w:cs="Arial"/>
        </w:rPr>
        <w:t xml:space="preserve"> Lake</w:t>
      </w:r>
      <w:r>
        <w:rPr>
          <w:rFonts w:ascii="Arial" w:eastAsia="Arial" w:hAnsi="Arial" w:cs="Arial"/>
        </w:rPr>
        <w:t xml:space="preserve">, NW-Poland&lt;/span&gt; </w:t>
      </w:r>
      <w:proofErr w:type="spellStart"/>
      <w:r>
        <w:rPr>
          <w:rFonts w:ascii="Arial" w:eastAsia="Arial" w:hAnsi="Arial" w:cs="Arial"/>
        </w:rPr>
        <w:t>Ecologica</w:t>
      </w:r>
      <w:proofErr w:type="spellEnd"/>
      <w:r>
        <w:rPr>
          <w:rFonts w:ascii="Arial" w:eastAsia="Arial" w:hAnsi="Arial" w:cs="Arial"/>
        </w:rPr>
        <w:t xml:space="preserve"> </w:t>
      </w:r>
      <w:proofErr w:type="spellStart"/>
      <w:r>
        <w:rPr>
          <w:rFonts w:ascii="Arial" w:eastAsia="Arial" w:hAnsi="Arial" w:cs="Arial"/>
        </w:rPr>
        <w:t>Montenegrina</w:t>
      </w:r>
      <w:proofErr w:type="spellEnd"/>
      <w:r>
        <w:rPr>
          <w:rFonts w:ascii="Arial" w:eastAsia="Arial" w:hAnsi="Arial" w:cs="Arial"/>
        </w:rPr>
        <w:t>, 27, 80–89.</w:t>
      </w:r>
      <w:hyperlink r:id="rId50">
        <w:r>
          <w:rPr>
            <w:rFonts w:ascii="Arial" w:eastAsia="Arial" w:hAnsi="Arial" w:cs="Arial"/>
          </w:rPr>
          <w:t xml:space="preserve"> https://doi.org/10.37828/em.2020.27.10</w:t>
        </w:r>
      </w:hyperlink>
    </w:p>
    <w:p w:rsidR="00E66853" w:rsidRDefault="00E66853">
      <w:pPr>
        <w:jc w:val="both"/>
        <w:rPr>
          <w:rFonts w:ascii="Arial" w:eastAsia="Arial" w:hAnsi="Arial" w:cs="Arial"/>
        </w:rPr>
      </w:pPr>
    </w:p>
    <w:p w:rsidR="00E66853" w:rsidRDefault="00F82A75">
      <w:pPr>
        <w:jc w:val="both"/>
        <w:rPr>
          <w:rFonts w:ascii="Arial" w:eastAsia="Arial" w:hAnsi="Arial" w:cs="Arial"/>
        </w:rPr>
      </w:pPr>
      <w:proofErr w:type="spellStart"/>
      <w:r>
        <w:rPr>
          <w:rFonts w:ascii="Arial" w:eastAsia="Arial" w:hAnsi="Arial" w:cs="Arial"/>
        </w:rPr>
        <w:t>Sulawesty</w:t>
      </w:r>
      <w:proofErr w:type="spellEnd"/>
      <w:r>
        <w:rPr>
          <w:rFonts w:ascii="Arial" w:eastAsia="Arial" w:hAnsi="Arial" w:cs="Arial"/>
        </w:rPr>
        <w:t xml:space="preserve">, F., &amp; </w:t>
      </w:r>
      <w:proofErr w:type="spellStart"/>
      <w:r>
        <w:rPr>
          <w:rFonts w:ascii="Arial" w:eastAsia="Arial" w:hAnsi="Arial" w:cs="Arial"/>
        </w:rPr>
        <w:t>Yustiawati</w:t>
      </w:r>
      <w:proofErr w:type="spellEnd"/>
      <w:r>
        <w:rPr>
          <w:rFonts w:ascii="Arial" w:eastAsia="Arial" w:hAnsi="Arial" w:cs="Arial"/>
        </w:rPr>
        <w:t xml:space="preserve">, Y. (2021). Spatial variation of phytoplankton and some </w:t>
      </w:r>
      <w:proofErr w:type="spellStart"/>
      <w:r>
        <w:rPr>
          <w:rFonts w:ascii="Arial" w:eastAsia="Arial" w:hAnsi="Arial" w:cs="Arial"/>
        </w:rPr>
        <w:t>physico</w:t>
      </w:r>
      <w:proofErr w:type="spellEnd"/>
      <w:r>
        <w:rPr>
          <w:rFonts w:ascii="Arial" w:eastAsia="Arial" w:hAnsi="Arial" w:cs="Arial"/>
        </w:rPr>
        <w:t>-chemical var</w:t>
      </w:r>
      <w:r>
        <w:rPr>
          <w:rFonts w:ascii="Arial" w:eastAsia="Arial" w:hAnsi="Arial" w:cs="Arial"/>
        </w:rPr>
        <w:t>iables in Lake Tempe, South Sulawesi. IOP Conference Series Earth and Environmental Science, 744(1), 012084.</w:t>
      </w:r>
      <w:hyperlink r:id="rId51">
        <w:r>
          <w:rPr>
            <w:rFonts w:ascii="Arial" w:eastAsia="Arial" w:hAnsi="Arial" w:cs="Arial"/>
          </w:rPr>
          <w:t xml:space="preserve"> https://doi.org/10.1088/1755-1315/744/1/012084</w:t>
        </w:r>
      </w:hyperlink>
    </w:p>
    <w:p w:rsidR="00E66853" w:rsidRDefault="00E66853">
      <w:pPr>
        <w:jc w:val="both"/>
        <w:rPr>
          <w:rFonts w:ascii="Arial" w:eastAsia="Arial" w:hAnsi="Arial" w:cs="Arial"/>
        </w:rPr>
      </w:pPr>
    </w:p>
    <w:p w:rsidR="00E66853" w:rsidRDefault="00F82A75">
      <w:pPr>
        <w:jc w:val="both"/>
        <w:rPr>
          <w:rFonts w:ascii="Arial" w:eastAsia="Arial" w:hAnsi="Arial" w:cs="Arial"/>
        </w:rPr>
      </w:pPr>
      <w:r>
        <w:rPr>
          <w:rFonts w:ascii="Arial" w:eastAsia="Arial" w:hAnsi="Arial" w:cs="Arial"/>
        </w:rPr>
        <w:t xml:space="preserve">Biswas, T. K., Karim, F., Kumar, </w:t>
      </w:r>
      <w:r>
        <w:rPr>
          <w:rFonts w:ascii="Arial" w:eastAsia="Arial" w:hAnsi="Arial" w:cs="Arial"/>
        </w:rPr>
        <w:t xml:space="preserve">A., Wilkinson, S., </w:t>
      </w:r>
      <w:proofErr w:type="spellStart"/>
      <w:r>
        <w:rPr>
          <w:rFonts w:ascii="Arial" w:eastAsia="Arial" w:hAnsi="Arial" w:cs="Arial"/>
        </w:rPr>
        <w:t>Guerschman</w:t>
      </w:r>
      <w:proofErr w:type="spellEnd"/>
      <w:r>
        <w:rPr>
          <w:rFonts w:ascii="Arial" w:eastAsia="Arial" w:hAnsi="Arial" w:cs="Arial"/>
        </w:rPr>
        <w:t xml:space="preserve">, J., Rees, G., </w:t>
      </w:r>
      <w:proofErr w:type="spellStart"/>
      <w:r>
        <w:rPr>
          <w:rFonts w:ascii="Arial" w:eastAsia="Arial" w:hAnsi="Arial" w:cs="Arial"/>
        </w:rPr>
        <w:t>McInerney</w:t>
      </w:r>
      <w:proofErr w:type="spellEnd"/>
      <w:r>
        <w:rPr>
          <w:rFonts w:ascii="Arial" w:eastAsia="Arial" w:hAnsi="Arial" w:cs="Arial"/>
        </w:rPr>
        <w:t xml:space="preserve">, P., </w:t>
      </w:r>
      <w:proofErr w:type="spellStart"/>
      <w:r>
        <w:rPr>
          <w:rFonts w:ascii="Arial" w:eastAsia="Arial" w:hAnsi="Arial" w:cs="Arial"/>
        </w:rPr>
        <w:t>Zampatti</w:t>
      </w:r>
      <w:proofErr w:type="spellEnd"/>
      <w:r>
        <w:rPr>
          <w:rFonts w:ascii="Arial" w:eastAsia="Arial" w:hAnsi="Arial" w:cs="Arial"/>
        </w:rPr>
        <w:t xml:space="preserve">, B., Sullivan, A., Nyman, P., Sheridan, G. J., &amp; </w:t>
      </w:r>
      <w:proofErr w:type="spellStart"/>
      <w:r>
        <w:rPr>
          <w:rFonts w:ascii="Arial" w:eastAsia="Arial" w:hAnsi="Arial" w:cs="Arial"/>
        </w:rPr>
        <w:t>Joehnk</w:t>
      </w:r>
      <w:proofErr w:type="spellEnd"/>
      <w:r>
        <w:rPr>
          <w:rFonts w:ascii="Arial" w:eastAsia="Arial" w:hAnsi="Arial" w:cs="Arial"/>
        </w:rPr>
        <w:t>, K. (2021). 2019–2020 Bushfire impacts on sediment and contaminant transport following rainfall in the Upper Murray River catchment</w:t>
      </w:r>
      <w:r>
        <w:rPr>
          <w:rFonts w:ascii="Arial" w:eastAsia="Arial" w:hAnsi="Arial" w:cs="Arial"/>
        </w:rPr>
        <w:t>. Integrated Environmental Assessment and Management, 17(6), 1203–1214.</w:t>
      </w:r>
      <w:hyperlink r:id="rId52">
        <w:r>
          <w:rPr>
            <w:rFonts w:ascii="Arial" w:eastAsia="Arial" w:hAnsi="Arial" w:cs="Arial"/>
          </w:rPr>
          <w:t xml:space="preserve"> https://doi.org/10.1002/ieam.4492</w:t>
        </w:r>
      </w:hyperlink>
    </w:p>
    <w:p w:rsidR="00E66853" w:rsidRDefault="00E66853">
      <w:pPr>
        <w:jc w:val="both"/>
        <w:rPr>
          <w:rFonts w:ascii="Arial" w:eastAsia="Arial" w:hAnsi="Arial" w:cs="Arial"/>
        </w:rPr>
      </w:pPr>
    </w:p>
    <w:p w:rsidR="00E66853" w:rsidRDefault="00F82A75">
      <w:pPr>
        <w:jc w:val="both"/>
        <w:rPr>
          <w:rFonts w:ascii="Arial" w:eastAsia="Arial" w:hAnsi="Arial" w:cs="Arial"/>
        </w:rPr>
      </w:pPr>
      <w:r>
        <w:rPr>
          <w:rFonts w:ascii="Arial" w:eastAsia="Arial" w:hAnsi="Arial" w:cs="Arial"/>
        </w:rPr>
        <w:t>Abhishek, C., Nikola, G., &amp; Ulrike, G. (2024). Effect of rainfall on water parameters in recreat</w:t>
      </w:r>
      <w:r>
        <w:rPr>
          <w:rFonts w:ascii="Arial" w:eastAsia="Arial" w:hAnsi="Arial" w:cs="Arial"/>
        </w:rPr>
        <w:t xml:space="preserve">ional lakes in Heidelberg, Germany. </w:t>
      </w:r>
      <w:proofErr w:type="spellStart"/>
      <w:r>
        <w:rPr>
          <w:rFonts w:ascii="Arial" w:eastAsia="Arial" w:hAnsi="Arial" w:cs="Arial"/>
        </w:rPr>
        <w:t>IgMin</w:t>
      </w:r>
      <w:proofErr w:type="spellEnd"/>
      <w:r>
        <w:rPr>
          <w:rFonts w:ascii="Arial" w:eastAsia="Arial" w:hAnsi="Arial" w:cs="Arial"/>
        </w:rPr>
        <w:t xml:space="preserve"> Research, 2(2), 121–126.</w:t>
      </w:r>
      <w:hyperlink r:id="rId53">
        <w:r>
          <w:rPr>
            <w:rFonts w:ascii="Arial" w:eastAsia="Arial" w:hAnsi="Arial" w:cs="Arial"/>
          </w:rPr>
          <w:t xml:space="preserve"> https://doi.org/10.61927/igmin153</w:t>
        </w:r>
      </w:hyperlink>
    </w:p>
    <w:p w:rsidR="00E66853" w:rsidRDefault="00E66853">
      <w:pPr>
        <w:jc w:val="both"/>
        <w:rPr>
          <w:rFonts w:ascii="Arial" w:eastAsia="Arial" w:hAnsi="Arial" w:cs="Arial"/>
        </w:rPr>
      </w:pPr>
    </w:p>
    <w:p w:rsidR="00E66853" w:rsidRDefault="00F82A75">
      <w:pPr>
        <w:jc w:val="both"/>
        <w:rPr>
          <w:rFonts w:ascii="Arial" w:eastAsia="Arial" w:hAnsi="Arial" w:cs="Arial"/>
        </w:rPr>
      </w:pPr>
      <w:proofErr w:type="spellStart"/>
      <w:r>
        <w:rPr>
          <w:rFonts w:ascii="Arial" w:eastAsia="Arial" w:hAnsi="Arial" w:cs="Arial"/>
        </w:rPr>
        <w:t>Dalkıran</w:t>
      </w:r>
      <w:proofErr w:type="spellEnd"/>
      <w:r>
        <w:rPr>
          <w:rFonts w:ascii="Arial" w:eastAsia="Arial" w:hAnsi="Arial" w:cs="Arial"/>
        </w:rPr>
        <w:t xml:space="preserve">, N., &amp; </w:t>
      </w:r>
      <w:proofErr w:type="spellStart"/>
      <w:r>
        <w:rPr>
          <w:rFonts w:ascii="Arial" w:eastAsia="Arial" w:hAnsi="Arial" w:cs="Arial"/>
        </w:rPr>
        <w:t>Zünbülgil-Ünsal</w:t>
      </w:r>
      <w:proofErr w:type="spellEnd"/>
      <w:r>
        <w:rPr>
          <w:rFonts w:ascii="Arial" w:eastAsia="Arial" w:hAnsi="Arial" w:cs="Arial"/>
        </w:rPr>
        <w:t>, B. (2023). Environmental heterogeneity and salinity gradient impacted the alpha and beta diversities of diatom assemblages in a coastal Delta wetland. Water, 15(19), 3414.</w:t>
      </w:r>
      <w:hyperlink r:id="rId54">
        <w:r>
          <w:rPr>
            <w:rFonts w:ascii="Arial" w:eastAsia="Arial" w:hAnsi="Arial" w:cs="Arial"/>
          </w:rPr>
          <w:t xml:space="preserve"> https://doi.org/10.3390/w15193414</w:t>
        </w:r>
      </w:hyperlink>
    </w:p>
    <w:p w:rsidR="00E66853" w:rsidRDefault="00E66853">
      <w:pPr>
        <w:jc w:val="both"/>
        <w:rPr>
          <w:rFonts w:ascii="Arial" w:eastAsia="Arial" w:hAnsi="Arial" w:cs="Arial"/>
        </w:rPr>
      </w:pPr>
    </w:p>
    <w:p w:rsidR="00E66853" w:rsidRDefault="00F82A75">
      <w:pPr>
        <w:jc w:val="both"/>
        <w:rPr>
          <w:rFonts w:ascii="Arial" w:eastAsia="Arial" w:hAnsi="Arial" w:cs="Arial"/>
        </w:rPr>
      </w:pPr>
      <w:proofErr w:type="spellStart"/>
      <w:r>
        <w:rPr>
          <w:rFonts w:ascii="Arial" w:eastAsia="Arial" w:hAnsi="Arial" w:cs="Arial"/>
        </w:rPr>
        <w:t>Malashenkov</w:t>
      </w:r>
      <w:proofErr w:type="spellEnd"/>
      <w:r>
        <w:rPr>
          <w:rFonts w:ascii="Arial" w:eastAsia="Arial" w:hAnsi="Arial" w:cs="Arial"/>
        </w:rPr>
        <w:t xml:space="preserve">, D. V., </w:t>
      </w:r>
      <w:proofErr w:type="spellStart"/>
      <w:r>
        <w:rPr>
          <w:rFonts w:ascii="Arial" w:eastAsia="Arial" w:hAnsi="Arial" w:cs="Arial"/>
        </w:rPr>
        <w:t>Vörös</w:t>
      </w:r>
      <w:proofErr w:type="spellEnd"/>
      <w:r>
        <w:rPr>
          <w:rFonts w:ascii="Arial" w:eastAsia="Arial" w:hAnsi="Arial" w:cs="Arial"/>
        </w:rPr>
        <w:t xml:space="preserve">, L., </w:t>
      </w:r>
      <w:proofErr w:type="spellStart"/>
      <w:r>
        <w:rPr>
          <w:rFonts w:ascii="Arial" w:eastAsia="Arial" w:hAnsi="Arial" w:cs="Arial"/>
        </w:rPr>
        <w:t>Duisen</w:t>
      </w:r>
      <w:proofErr w:type="spellEnd"/>
      <w:r>
        <w:rPr>
          <w:rFonts w:ascii="Arial" w:eastAsia="Arial" w:hAnsi="Arial" w:cs="Arial"/>
        </w:rPr>
        <w:t xml:space="preserve">, A., </w:t>
      </w:r>
      <w:proofErr w:type="spellStart"/>
      <w:r>
        <w:rPr>
          <w:rFonts w:ascii="Arial" w:eastAsia="Arial" w:hAnsi="Arial" w:cs="Arial"/>
        </w:rPr>
        <w:t>Dashkova</w:t>
      </w:r>
      <w:proofErr w:type="spellEnd"/>
      <w:r>
        <w:rPr>
          <w:rFonts w:ascii="Arial" w:eastAsia="Arial" w:hAnsi="Arial" w:cs="Arial"/>
        </w:rPr>
        <w:t xml:space="preserve">, V., </w:t>
      </w:r>
      <w:proofErr w:type="spellStart"/>
      <w:r>
        <w:rPr>
          <w:rFonts w:ascii="Arial" w:eastAsia="Arial" w:hAnsi="Arial" w:cs="Arial"/>
        </w:rPr>
        <w:t>Abilkas</w:t>
      </w:r>
      <w:proofErr w:type="spellEnd"/>
      <w:r>
        <w:rPr>
          <w:rFonts w:ascii="Arial" w:eastAsia="Arial" w:hAnsi="Arial" w:cs="Arial"/>
        </w:rPr>
        <w:t xml:space="preserve">, A., </w:t>
      </w:r>
      <w:proofErr w:type="spellStart"/>
      <w:r>
        <w:rPr>
          <w:rFonts w:ascii="Arial" w:eastAsia="Arial" w:hAnsi="Arial" w:cs="Arial"/>
        </w:rPr>
        <w:t>Vorobjev</w:t>
      </w:r>
      <w:proofErr w:type="spellEnd"/>
      <w:r>
        <w:rPr>
          <w:rFonts w:ascii="Arial" w:eastAsia="Arial" w:hAnsi="Arial" w:cs="Arial"/>
        </w:rPr>
        <w:t xml:space="preserve">, I. A., &amp; </w:t>
      </w:r>
      <w:proofErr w:type="spellStart"/>
      <w:r>
        <w:rPr>
          <w:rFonts w:ascii="Arial" w:eastAsia="Arial" w:hAnsi="Arial" w:cs="Arial"/>
        </w:rPr>
        <w:t>Barteneva</w:t>
      </w:r>
      <w:proofErr w:type="spellEnd"/>
      <w:r>
        <w:rPr>
          <w:rFonts w:ascii="Arial" w:eastAsia="Arial" w:hAnsi="Arial" w:cs="Arial"/>
        </w:rPr>
        <w:t xml:space="preserve">, N. S. (2024). Assessing Aral Sea residual lake system: impact of fluctuating salinity on phytoplankton communities. </w:t>
      </w:r>
      <w:proofErr w:type="spellStart"/>
      <w:r>
        <w:rPr>
          <w:rFonts w:ascii="Arial" w:eastAsia="Arial" w:hAnsi="Arial" w:cs="Arial"/>
        </w:rPr>
        <w:t>bioRxiv</w:t>
      </w:r>
      <w:proofErr w:type="spellEnd"/>
      <w:r>
        <w:rPr>
          <w:rFonts w:ascii="Arial" w:eastAsia="Arial" w:hAnsi="Arial" w:cs="Arial"/>
        </w:rPr>
        <w:t xml:space="preserve"> (Cold Spring Harbor Laboratory).</w:t>
      </w:r>
      <w:hyperlink r:id="rId55">
        <w:r>
          <w:rPr>
            <w:rFonts w:ascii="Arial" w:eastAsia="Arial" w:hAnsi="Arial" w:cs="Arial"/>
          </w:rPr>
          <w:t xml:space="preserve"> https://doi.org/10.1101/2024.09.08.611860</w:t>
        </w:r>
      </w:hyperlink>
    </w:p>
    <w:p w:rsidR="00E66853" w:rsidRDefault="00E66853">
      <w:pPr>
        <w:spacing w:after="200"/>
        <w:jc w:val="both"/>
        <w:rPr>
          <w:rFonts w:ascii="Times New Roman" w:eastAsia="Times New Roman" w:hAnsi="Times New Roman" w:cs="Times New Roman"/>
          <w:sz w:val="24"/>
          <w:szCs w:val="24"/>
        </w:rPr>
      </w:pPr>
    </w:p>
    <w:p w:rsidR="00E66853" w:rsidRDefault="00F82A75">
      <w:pPr>
        <w:spacing w:after="200"/>
        <w:jc w:val="both"/>
        <w:rPr>
          <w:rFonts w:ascii="Arial" w:eastAsia="Arial" w:hAnsi="Arial" w:cs="Arial"/>
        </w:rPr>
      </w:pPr>
      <w:r>
        <w:rPr>
          <w:rFonts w:ascii="Arial" w:eastAsia="Arial" w:hAnsi="Arial" w:cs="Arial"/>
        </w:rPr>
        <w:t xml:space="preserve">Lazarus, O. T., </w:t>
      </w:r>
      <w:proofErr w:type="spellStart"/>
      <w:r>
        <w:rPr>
          <w:rFonts w:ascii="Arial" w:eastAsia="Arial" w:hAnsi="Arial" w:cs="Arial"/>
        </w:rPr>
        <w:t>Anaero</w:t>
      </w:r>
      <w:proofErr w:type="spellEnd"/>
      <w:r>
        <w:rPr>
          <w:rFonts w:ascii="Arial" w:eastAsia="Arial" w:hAnsi="Arial" w:cs="Arial"/>
        </w:rPr>
        <w:t xml:space="preserve">-Nweke, G. N., Green, A. F., </w:t>
      </w:r>
      <w:proofErr w:type="spellStart"/>
      <w:r>
        <w:rPr>
          <w:rFonts w:ascii="Arial" w:eastAsia="Arial" w:hAnsi="Arial" w:cs="Arial"/>
        </w:rPr>
        <w:t>Amachree</w:t>
      </w:r>
      <w:proofErr w:type="spellEnd"/>
      <w:r>
        <w:rPr>
          <w:rFonts w:ascii="Arial" w:eastAsia="Arial" w:hAnsi="Arial" w:cs="Arial"/>
        </w:rPr>
        <w:t xml:space="preserve">, D., &amp; </w:t>
      </w:r>
      <w:proofErr w:type="spellStart"/>
      <w:r>
        <w:rPr>
          <w:rFonts w:ascii="Arial" w:eastAsia="Arial" w:hAnsi="Arial" w:cs="Arial"/>
        </w:rPr>
        <w:t>Mbambo</w:t>
      </w:r>
      <w:proofErr w:type="spellEnd"/>
      <w:r>
        <w:rPr>
          <w:rFonts w:ascii="Arial" w:eastAsia="Arial" w:hAnsi="Arial" w:cs="Arial"/>
        </w:rPr>
        <w:t xml:space="preserve">, S. W. (2023). Physical and chemical variables of freshwater swamp ponds of </w:t>
      </w:r>
      <w:proofErr w:type="spellStart"/>
      <w:r>
        <w:rPr>
          <w:rFonts w:ascii="Arial" w:eastAsia="Arial" w:hAnsi="Arial" w:cs="Arial"/>
        </w:rPr>
        <w:t>E</w:t>
      </w:r>
      <w:r>
        <w:rPr>
          <w:rFonts w:ascii="Arial" w:eastAsia="Arial" w:hAnsi="Arial" w:cs="Arial"/>
        </w:rPr>
        <w:t>ngenni</w:t>
      </w:r>
      <w:proofErr w:type="spellEnd"/>
      <w:r>
        <w:rPr>
          <w:rFonts w:ascii="Arial" w:eastAsia="Arial" w:hAnsi="Arial" w:cs="Arial"/>
        </w:rPr>
        <w:t xml:space="preserve">, </w:t>
      </w:r>
      <w:proofErr w:type="spellStart"/>
      <w:r>
        <w:rPr>
          <w:rFonts w:ascii="Arial" w:eastAsia="Arial" w:hAnsi="Arial" w:cs="Arial"/>
        </w:rPr>
        <w:t>Ahoada</w:t>
      </w:r>
      <w:proofErr w:type="spellEnd"/>
      <w:r>
        <w:rPr>
          <w:rFonts w:ascii="Arial" w:eastAsia="Arial" w:hAnsi="Arial" w:cs="Arial"/>
        </w:rPr>
        <w:t>-West, Niger Delta, Nigeria. Asian Journal of Fisheries and Aquatic Research, 22(5), 22–30. https://doi.org/10.9734/ajfar/2023/v22i5583</w:t>
      </w:r>
    </w:p>
    <w:p w:rsidR="00E66853" w:rsidRDefault="00E66853">
      <w:pPr>
        <w:jc w:val="both"/>
        <w:rPr>
          <w:rFonts w:ascii="Arial" w:eastAsia="Arial" w:hAnsi="Arial" w:cs="Arial"/>
        </w:rPr>
      </w:pPr>
    </w:p>
    <w:p w:rsidR="00E66853" w:rsidRDefault="00F82A75">
      <w:pPr>
        <w:jc w:val="both"/>
        <w:rPr>
          <w:rFonts w:ascii="Arial" w:eastAsia="Arial" w:hAnsi="Arial" w:cs="Arial"/>
        </w:rPr>
      </w:pPr>
      <w:proofErr w:type="spellStart"/>
      <w:r>
        <w:rPr>
          <w:rFonts w:ascii="Arial" w:eastAsia="Arial" w:hAnsi="Arial" w:cs="Arial"/>
        </w:rPr>
        <w:t>Wiik</w:t>
      </w:r>
      <w:proofErr w:type="spellEnd"/>
      <w:r>
        <w:rPr>
          <w:rFonts w:ascii="Arial" w:eastAsia="Arial" w:hAnsi="Arial" w:cs="Arial"/>
        </w:rPr>
        <w:t xml:space="preserve">, E., </w:t>
      </w:r>
      <w:proofErr w:type="spellStart"/>
      <w:r>
        <w:rPr>
          <w:rFonts w:ascii="Arial" w:eastAsia="Arial" w:hAnsi="Arial" w:cs="Arial"/>
        </w:rPr>
        <w:t>Bennion</w:t>
      </w:r>
      <w:proofErr w:type="spellEnd"/>
      <w:r>
        <w:rPr>
          <w:rFonts w:ascii="Arial" w:eastAsia="Arial" w:hAnsi="Arial" w:cs="Arial"/>
        </w:rPr>
        <w:t>, H., Sayer, C. D., Davidson, T. A., McGowan, S., Patmore, I. R., &amp; Clarke, S. J. (2015)</w:t>
      </w:r>
      <w:r>
        <w:rPr>
          <w:rFonts w:ascii="Arial" w:eastAsia="Arial" w:hAnsi="Arial" w:cs="Arial"/>
        </w:rPr>
        <w:t>. Ecological sensitivity of marl lakes to nutrient enrichment: evidence from Hawes Water, UK. Freshwater Biology, 60(11), 2226–2247. https://doi.org/10.1111/fwb.12650</w:t>
      </w:r>
    </w:p>
    <w:sectPr w:rsidR="00E66853">
      <w:headerReference w:type="even" r:id="rId56"/>
      <w:headerReference w:type="default" r:id="rId57"/>
      <w:footerReference w:type="default" r:id="rId58"/>
      <w:headerReference w:type="first" r:id="rId59"/>
      <w:type w:val="continuous"/>
      <w:pgSz w:w="12240" w:h="15840"/>
      <w:pgMar w:top="1440" w:right="2016" w:bottom="2016" w:left="2016" w:header="720" w:footer="11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A75" w:rsidRDefault="00F82A75">
      <w:r>
        <w:separator/>
      </w:r>
    </w:p>
  </w:endnote>
  <w:endnote w:type="continuationSeparator" w:id="0">
    <w:p w:rsidR="00F82A75" w:rsidRDefault="00F8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853" w:rsidRDefault="00E66853">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853" w:rsidRDefault="00E66853">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853" w:rsidRDefault="00E66853">
    <w:pPr>
      <w:pBdr>
        <w:top w:val="nil"/>
        <w:left w:val="nil"/>
        <w:bottom w:val="nil"/>
        <w:right w:val="nil"/>
        <w:between w:val="nil"/>
      </w:pBdr>
      <w:tabs>
        <w:tab w:val="center" w:pos="4513"/>
        <w:tab w:val="right" w:pos="9026"/>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853" w:rsidRDefault="00E66853">
    <w:pPr>
      <w:spacing w:after="200"/>
      <w:ind w:left="720"/>
      <w:jc w:val="both"/>
      <w:rPr>
        <w:rFonts w:ascii="Arial" w:eastAsia="Arial" w:hAnsi="Arial" w:cs="Arial"/>
      </w:rPr>
    </w:pPr>
  </w:p>
  <w:p w:rsidR="00E66853" w:rsidRDefault="00E66853">
    <w:pPr>
      <w:pBdr>
        <w:top w:val="nil"/>
        <w:left w:val="nil"/>
        <w:bottom w:val="nil"/>
        <w:right w:val="nil"/>
        <w:between w:val="nil"/>
      </w:pBdr>
      <w:tabs>
        <w:tab w:val="center" w:pos="4320"/>
        <w:tab w:val="right" w:pos="8640"/>
      </w:tabs>
      <w:rPr>
        <w:rFonts w:ascii="Arial" w:eastAsia="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A75" w:rsidRDefault="00F82A75">
      <w:r>
        <w:separator/>
      </w:r>
    </w:p>
  </w:footnote>
  <w:footnote w:type="continuationSeparator" w:id="0">
    <w:p w:rsidR="00F82A75" w:rsidRDefault="00F82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853" w:rsidRDefault="00F82A75">
    <w:pPr>
      <w:pBdr>
        <w:top w:val="nil"/>
        <w:left w:val="nil"/>
        <w:bottom w:val="nil"/>
        <w:right w:val="nil"/>
        <w:between w:val="nil"/>
      </w:pBdr>
      <w:tabs>
        <w:tab w:val="center" w:pos="4320"/>
        <w:tab w:val="right" w:pos="8640"/>
      </w:tabs>
      <w:rPr>
        <w:color w:val="000000"/>
      </w:rPr>
    </w:pPr>
    <w:r>
      <w:pict w14:anchorId="5C2757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2" type="#_x0000_t136" style="position:absolute;margin-left:0;margin-top:0;width:520.65pt;height:57.85pt;rotation:315;z-index:-251659264;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853" w:rsidRDefault="00F82A75">
    <w:pPr>
      <w:pBdr>
        <w:top w:val="nil"/>
        <w:left w:val="nil"/>
        <w:bottom w:val="nil"/>
        <w:right w:val="nil"/>
        <w:between w:val="nil"/>
      </w:pBdr>
      <w:tabs>
        <w:tab w:val="center" w:pos="4513"/>
        <w:tab w:val="right" w:pos="9026"/>
      </w:tabs>
      <w:rPr>
        <w:color w:val="000000"/>
      </w:rPr>
    </w:pPr>
    <w:r>
      <w:rPr>
        <w:color w:val="000000"/>
      </w:rPr>
      <w:pict w14:anchorId="09959F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4" type="#_x0000_t136" style="position:absolute;margin-left:0;margin-top:0;width:520.65pt;height:57.85pt;rotation:315;z-index:-25166131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853" w:rsidRDefault="00F82A75">
    <w:pPr>
      <w:ind w:left="2160"/>
      <w:jc w:val="center"/>
      <w:rPr>
        <w:rFonts w:ascii="Times New Roman" w:eastAsia="Times New Roman" w:hAnsi="Times New Roman" w:cs="Times New Roman"/>
        <w:i/>
        <w:sz w:val="18"/>
        <w:szCs w:val="18"/>
      </w:rPr>
    </w:pPr>
    <w:r>
      <w:pict w14:anchorId="709C8F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left:0;text-align:left;margin-left:0;margin-top:0;width:520.65pt;height:57.85pt;rotation:315;z-index:-25166028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p w:rsidR="00E66853" w:rsidRDefault="00F82A75">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rsidR="00E66853" w:rsidRDefault="00F82A75">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rsidR="00E66853" w:rsidRDefault="00F82A75">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rsidR="00E66853" w:rsidRDefault="00F82A75">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rsidR="00E66853" w:rsidRDefault="00F82A75">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rsidR="00E66853" w:rsidRDefault="00F82A75">
    <w:pPr>
      <w:pBdr>
        <w:top w:val="nil"/>
        <w:left w:val="nil"/>
        <w:bottom w:val="nil"/>
        <w:right w:val="nil"/>
        <w:between w:val="nil"/>
      </w:pBdr>
      <w:tabs>
        <w:tab w:val="center" w:pos="4320"/>
        <w:tab w:val="right" w:pos="8640"/>
      </w:tabs>
      <w:rPr>
        <w:color w:val="000000"/>
      </w:rPr>
    </w:pPr>
    <w:r>
      <w:rPr>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853" w:rsidRDefault="00F82A75">
    <w:pPr>
      <w:pBdr>
        <w:top w:val="nil"/>
        <w:left w:val="nil"/>
        <w:bottom w:val="nil"/>
        <w:right w:val="nil"/>
        <w:between w:val="nil"/>
      </w:pBdr>
      <w:tabs>
        <w:tab w:val="center" w:pos="4513"/>
        <w:tab w:val="right" w:pos="9026"/>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20.65pt;height:57.85pt;rotation:315;z-index:-25165619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853" w:rsidRDefault="00F82A75">
    <w:pPr>
      <w:pBdr>
        <w:top w:val="nil"/>
        <w:left w:val="nil"/>
        <w:bottom w:val="nil"/>
        <w:right w:val="nil"/>
        <w:between w:val="nil"/>
      </w:pBdr>
      <w:tabs>
        <w:tab w:val="center" w:pos="4513"/>
        <w:tab w:val="right" w:pos="9026"/>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20.65pt;height:57.85pt;rotation:315;z-index:-251658240;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853" w:rsidRDefault="00F82A75">
    <w:pPr>
      <w:pBdr>
        <w:top w:val="nil"/>
        <w:left w:val="nil"/>
        <w:bottom w:val="nil"/>
        <w:right w:val="nil"/>
        <w:between w:val="nil"/>
      </w:pBdr>
      <w:tabs>
        <w:tab w:val="center" w:pos="4513"/>
        <w:tab w:val="right" w:pos="9026"/>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520.65pt;height:57.85pt;rotation:315;z-index:-25165721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853"/>
    <w:rsid w:val="002A50D2"/>
    <w:rsid w:val="00631D9B"/>
    <w:rsid w:val="00993E37"/>
    <w:rsid w:val="00BC3A01"/>
    <w:rsid w:val="00E66853"/>
    <w:rsid w:val="00F82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406A05D"/>
  <w15:docId w15:val="{688FCF50-E0AB-4E0A-BCAC-B3A5FC2F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60"/>
      <w:jc w:val="right"/>
    </w:pPr>
    <w:rPr>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LineNumber">
    <w:name w:val="line number"/>
    <w:basedOn w:val="DefaultParagraphFont"/>
    <w:uiPriority w:val="99"/>
    <w:semiHidden/>
    <w:unhideWhenUsed/>
    <w:rsid w:val="00192C48"/>
  </w:style>
  <w:style w:type="paragraph" w:styleId="Header">
    <w:name w:val="header"/>
    <w:basedOn w:val="Normal"/>
    <w:link w:val="HeaderChar"/>
    <w:uiPriority w:val="99"/>
    <w:unhideWhenUsed/>
    <w:rsid w:val="00192C48"/>
    <w:pPr>
      <w:tabs>
        <w:tab w:val="center" w:pos="4513"/>
        <w:tab w:val="right" w:pos="9026"/>
      </w:tabs>
    </w:pPr>
  </w:style>
  <w:style w:type="character" w:customStyle="1" w:styleId="HeaderChar">
    <w:name w:val="Header Char"/>
    <w:basedOn w:val="DefaultParagraphFont"/>
    <w:link w:val="Header"/>
    <w:uiPriority w:val="99"/>
    <w:rsid w:val="00192C48"/>
  </w:style>
  <w:style w:type="paragraph" w:styleId="Footer">
    <w:name w:val="footer"/>
    <w:basedOn w:val="Normal"/>
    <w:link w:val="FooterChar"/>
    <w:uiPriority w:val="99"/>
    <w:unhideWhenUsed/>
    <w:rsid w:val="00192C48"/>
    <w:pPr>
      <w:tabs>
        <w:tab w:val="center" w:pos="4513"/>
        <w:tab w:val="right" w:pos="9026"/>
      </w:tabs>
    </w:pPr>
  </w:style>
  <w:style w:type="character" w:customStyle="1" w:styleId="FooterChar">
    <w:name w:val="Footer Char"/>
    <w:basedOn w:val="DefaultParagraphFont"/>
    <w:link w:val="Footer"/>
    <w:uiPriority w:val="99"/>
    <w:rsid w:val="00192C48"/>
  </w:style>
  <w:style w:type="character" w:styleId="Hyperlink">
    <w:name w:val="Hyperlink"/>
    <w:basedOn w:val="DefaultParagraphFont"/>
    <w:uiPriority w:val="99"/>
    <w:unhideWhenUsed/>
    <w:rsid w:val="00192C48"/>
    <w:rPr>
      <w:color w:val="0000FF" w:themeColor="hyperlink"/>
      <w:u w:val="single"/>
    </w:r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yperlink" Target="https://doi.org/10.3390/ijerph120808619" TargetMode="External"/><Relationship Id="rId26" Type="http://schemas.openxmlformats.org/officeDocument/2006/relationships/hyperlink" Target="https://doi.org/10.57257/japm-d-23-00003" TargetMode="External"/><Relationship Id="rId39" Type="http://schemas.openxmlformats.org/officeDocument/2006/relationships/hyperlink" Target="https://doi.org/10.1007/s12517-023-11650-4" TargetMode="External"/><Relationship Id="rId21" Type="http://schemas.openxmlformats.org/officeDocument/2006/relationships/hyperlink" Target="https://doi.org/10.1016/j.envres.2022.113958" TargetMode="External"/><Relationship Id="rId34" Type="http://schemas.openxmlformats.org/officeDocument/2006/relationships/hyperlink" Target="https://doi.org/10.4236/gep.2021.91004" TargetMode="External"/><Relationship Id="rId42" Type="http://schemas.openxmlformats.org/officeDocument/2006/relationships/hyperlink" Target="https://doi.org/10.55677/ijlsar/v03i3y2024-08" TargetMode="External"/><Relationship Id="rId47" Type="http://schemas.openxmlformats.org/officeDocument/2006/relationships/hyperlink" Target="https://doi.org/10.3390/w12020394" TargetMode="External"/><Relationship Id="rId50" Type="http://schemas.openxmlformats.org/officeDocument/2006/relationships/hyperlink" Target="https://doi.org/10.37828/em.2020.27.10" TargetMode="External"/><Relationship Id="rId55" Type="http://schemas.openxmlformats.org/officeDocument/2006/relationships/hyperlink" Target="https://doi.org/10.1101/2024.09.08.611860"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unep.org/news-and-stories/story/interlinked-threats-facing-lakes-and-why-we-need-protect-them" TargetMode="External"/><Relationship Id="rId29" Type="http://schemas.openxmlformats.org/officeDocument/2006/relationships/hyperlink" Target="https://doi.org/10.15406/ijh.2020.04.00242?fbclid=IwZXh0bgNhZW0CMTAAAR6TNzECmJVA-UxyveB7NOgjrCmjS8F1JKjbO7dV0w6qslV6-eimqz8Hc72mjg_aem_18rcW4Y_vYDwjnJAPD6azQ" TargetMode="External"/><Relationship Id="rId11" Type="http://schemas.openxmlformats.org/officeDocument/2006/relationships/header" Target="header3.xml"/><Relationship Id="rId24" Type="http://schemas.openxmlformats.org/officeDocument/2006/relationships/hyperlink" Target="https://bioflux.com.ro/docs/2024.1460-1470.pdf" TargetMode="External"/><Relationship Id="rId32" Type="http://schemas.openxmlformats.org/officeDocument/2006/relationships/hyperlink" Target="https://doi.org/10.1007/s42398-022-00242-9" TargetMode="External"/><Relationship Id="rId37" Type="http://schemas.openxmlformats.org/officeDocument/2006/relationships/hyperlink" Target="https://doi.org/10.3390/rs14041023" TargetMode="External"/><Relationship Id="rId40" Type="http://schemas.openxmlformats.org/officeDocument/2006/relationships/hyperlink" Target="https://doi.org/10.47760/cognizance.2024.v04i10.004" TargetMode="External"/><Relationship Id="rId45" Type="http://schemas.openxmlformats.org/officeDocument/2006/relationships/hyperlink" Target="https://doi.org/10.3389/fenvs.2021.605838" TargetMode="External"/><Relationship Id="rId53" Type="http://schemas.openxmlformats.org/officeDocument/2006/relationships/hyperlink" Target="https://doi.org/10.61927/igmin153" TargetMode="External"/><Relationship Id="rId58" Type="http://schemas.openxmlformats.org/officeDocument/2006/relationships/footer" Target="footer4.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doi.org/10.18052/www.scipress.com/ilns.63.34" TargetMode="External"/><Relationship Id="rId14" Type="http://schemas.openxmlformats.org/officeDocument/2006/relationships/image" Target="media/image2.jpg"/><Relationship Id="rId22" Type="http://schemas.openxmlformats.org/officeDocument/2006/relationships/hyperlink" Target="https://doi.org/10.5530/ajbls.2024.13.23" TargetMode="External"/><Relationship Id="rId27" Type="http://schemas.openxmlformats.org/officeDocument/2006/relationships/hyperlink" Target="https://doi.org/10.52419/issn2072-2419.2023.2.171" TargetMode="External"/><Relationship Id="rId30" Type="http://schemas.openxmlformats.org/officeDocument/2006/relationships/hyperlink" Target="https://doi.org/10.15406/ijh.2020.04.00242" TargetMode="External"/><Relationship Id="rId35" Type="http://schemas.openxmlformats.org/officeDocument/2006/relationships/hyperlink" Target="https://doi.org/10.14710/ik.ijms.29.3.329-339" TargetMode="External"/><Relationship Id="rId43" Type="http://schemas.openxmlformats.org/officeDocument/2006/relationships/hyperlink" Target="https://doi.org/10.3390/ijerph2007040014" TargetMode="External"/><Relationship Id="rId48" Type="http://schemas.openxmlformats.org/officeDocument/2006/relationships/hyperlink" Target="https://doi.org/10.1139/cjfas-2023-0103" TargetMode="External"/><Relationship Id="rId56" Type="http://schemas.openxmlformats.org/officeDocument/2006/relationships/header" Target="header4.xml"/><Relationship Id="rId8" Type="http://schemas.openxmlformats.org/officeDocument/2006/relationships/header" Target="header2.xml"/><Relationship Id="rId51" Type="http://schemas.openxmlformats.org/officeDocument/2006/relationships/hyperlink" Target="https://doi.org/10.1088/1755-1315/744/1/012084"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doi.org/10.59588/2350-8329.1045" TargetMode="External"/><Relationship Id="rId25" Type="http://schemas.openxmlformats.org/officeDocument/2006/relationships/hyperlink" Target="https://doi.org/10.1111/j.1365-2427.2004.01303.x" TargetMode="External"/><Relationship Id="rId33" Type="http://schemas.openxmlformats.org/officeDocument/2006/relationships/hyperlink" Target="https://www.academia.edu/116882816/Littoral_and_limnetic_phytoplankton_distribution_and_biodiversity_in_a_tropical_man_made_lake_Malaysia" TargetMode="External"/><Relationship Id="rId38" Type="http://schemas.openxmlformats.org/officeDocument/2006/relationships/hyperlink" Target="https://doi.org/10.1590/1983-21252023v36n317rc" TargetMode="External"/><Relationship Id="rId46" Type="http://schemas.openxmlformats.org/officeDocument/2006/relationships/hyperlink" Target="https://www.pjoes.com/pdf-88973-22832?filename=The%20Variability%20and.pdf" TargetMode="External"/><Relationship Id="rId59" Type="http://schemas.openxmlformats.org/officeDocument/2006/relationships/header" Target="header6.xml"/><Relationship Id="rId20" Type="http://schemas.openxmlformats.org/officeDocument/2006/relationships/hyperlink" Target="https://doi.org/10.3389/fenvs.2022.885591" TargetMode="External"/><Relationship Id="rId41" Type="http://schemas.openxmlformats.org/officeDocument/2006/relationships/hyperlink" Target="https://doi.org/10.56557/upjoz/2024/v45i144177" TargetMode="External"/><Relationship Id="rId54" Type="http://schemas.openxmlformats.org/officeDocument/2006/relationships/hyperlink" Target="https://doi.org/10.3390/w15193414"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discovermagazine.com/planet-earth/why-lakes-are-important-resources?utm" TargetMode="External"/><Relationship Id="rId23" Type="http://schemas.openxmlformats.org/officeDocument/2006/relationships/hyperlink" Target="https://philjournalsci.dost.gov.ph/home-1/108-vol-150-no-5-october-2021/1482-limnology-of-lake-wood-an-ancestral-lake-of-the-subanen-tribe" TargetMode="External"/><Relationship Id="rId28" Type="http://schemas.openxmlformats.org/officeDocument/2006/relationships/hyperlink" Target="https://doi.org/10.19044/esj.2018.v14n18p93" TargetMode="External"/><Relationship Id="rId36" Type="http://schemas.openxmlformats.org/officeDocument/2006/relationships/hyperlink" Target="https://doi.org/10.1371/journal.pone.0181419" TargetMode="External"/><Relationship Id="rId49" Type="http://schemas.openxmlformats.org/officeDocument/2006/relationships/hyperlink" Target="https://doi.org/10.1086/699386" TargetMode="External"/><Relationship Id="rId57" Type="http://schemas.openxmlformats.org/officeDocument/2006/relationships/header" Target="header5.xml"/><Relationship Id="rId10" Type="http://schemas.openxmlformats.org/officeDocument/2006/relationships/footer" Target="footer2.xml"/><Relationship Id="rId31" Type="http://schemas.openxmlformats.org/officeDocument/2006/relationships/hyperlink" Target="https://doi.org/10.1073/pnas.1702584114" TargetMode="External"/><Relationship Id="rId44" Type="http://schemas.openxmlformats.org/officeDocument/2006/relationships/hyperlink" Target="https://doi.org/10.1093/icesjms/fsz214" TargetMode="External"/><Relationship Id="rId52" Type="http://schemas.openxmlformats.org/officeDocument/2006/relationships/hyperlink" Target="https://doi.org/10.1002/ieam.4492"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gu9/bHJfrRP22IQKh4oUYCzwEg==">CgMxLjA4AHIhMU1kdkhfQ19ySHViRlE3V3E4eTBDc2tOeGZ5QzU0U0Z5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6294</Words>
  <Characters>35878</Characters>
  <Application>Microsoft Office Word</Application>
  <DocSecurity>0</DocSecurity>
  <Lines>298</Lines>
  <Paragraphs>84</Paragraphs>
  <ScaleCrop>false</ScaleCrop>
  <Company/>
  <LinksUpToDate>false</LinksUpToDate>
  <CharactersWithSpaces>42088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1183</cp:lastModifiedBy>
  <cp:revision>7</cp:revision>
  <dcterms:created xsi:type="dcterms:W3CDTF">2025-04-05T06:03:00Z</dcterms:created>
  <dcterms:modified xsi:type="dcterms:W3CDTF">2025-04-12T09:58:00Z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C39D2B48842D44B4869D249837C59E5D_12</vt:lpwstr>
  </property>
</Properties>
</file>