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453A31" w14:textId="11AC92A4" w:rsidR="00163BC4" w:rsidRPr="00163BC4" w:rsidRDefault="000F526E" w:rsidP="00441B6F">
      <w:pPr>
        <w:pStyle w:val="Author"/>
        <w:spacing w:line="240" w:lineRule="auto"/>
        <w:rPr>
          <w:rFonts w:ascii="Arial" w:hAnsi="Arial" w:cs="Arial"/>
          <w:bCs/>
          <w:iCs/>
          <w:kern w:val="28"/>
          <w:sz w:val="36"/>
        </w:rPr>
      </w:pPr>
      <w:r>
        <w:rPr>
          <w:rFonts w:ascii="Arial" w:hAnsi="Arial" w:cs="Arial"/>
          <w:bCs/>
          <w:iCs/>
          <w:kern w:val="28"/>
          <w:sz w:val="36"/>
        </w:rPr>
        <w:t xml:space="preserve">Region-specific average wood densities of selected tree species of Bhutan and their comparison with the global database </w:t>
      </w:r>
    </w:p>
    <w:p w14:paraId="7FD636F9" w14:textId="77777777" w:rsidR="00A258C3" w:rsidRPr="00790ADA" w:rsidRDefault="00A258C3" w:rsidP="00441B6F">
      <w:pPr>
        <w:pStyle w:val="Author"/>
        <w:spacing w:line="240" w:lineRule="auto"/>
        <w:jc w:val="both"/>
        <w:rPr>
          <w:rFonts w:ascii="Arial" w:hAnsi="Arial" w:cs="Arial"/>
          <w:sz w:val="36"/>
        </w:rPr>
      </w:pPr>
    </w:p>
    <w:p w14:paraId="6DFB88E0" w14:textId="77777777" w:rsidR="00EF1009" w:rsidRDefault="00EF1009" w:rsidP="00B00EAB">
      <w:pPr>
        <w:pStyle w:val="Footer"/>
      </w:pPr>
    </w:p>
    <w:p w14:paraId="254BA309" w14:textId="77777777" w:rsidR="00B00EAB" w:rsidRPr="00FB3A86" w:rsidRDefault="00B00EAB" w:rsidP="00441B6F">
      <w:pPr>
        <w:pStyle w:val="Affiliation"/>
        <w:spacing w:after="0" w:line="240" w:lineRule="auto"/>
        <w:jc w:val="both"/>
        <w:rPr>
          <w:rFonts w:ascii="Arial" w:hAnsi="Arial" w:cs="Arial"/>
        </w:rPr>
      </w:pPr>
    </w:p>
    <w:p w14:paraId="65EF0B16" w14:textId="77777777" w:rsidR="00B01FCD" w:rsidRPr="00FB3A86" w:rsidRDefault="004B2DA5" w:rsidP="00441B6F">
      <w:pPr>
        <w:pStyle w:val="Copyright"/>
        <w:spacing w:after="0" w:line="240" w:lineRule="auto"/>
        <w:jc w:val="both"/>
        <w:rPr>
          <w:rFonts w:ascii="Arial" w:hAnsi="Arial" w:cs="Arial"/>
        </w:rPr>
        <w:sectPr w:rsidR="00B01FCD" w:rsidRPr="00FB3A86" w:rsidSect="007631A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2BBF1A88">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1E8943B4" w14:textId="0037AE3F"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12F71BC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331828A3" w14:textId="77777777" w:rsidTr="001E44FE">
        <w:tc>
          <w:tcPr>
            <w:tcW w:w="9576" w:type="dxa"/>
            <w:shd w:val="clear" w:color="auto" w:fill="F2F2F2"/>
          </w:tcPr>
          <w:p w14:paraId="112D6F26" w14:textId="77777777" w:rsidR="004A6073" w:rsidRDefault="00BA1B01" w:rsidP="00441B6F">
            <w:pPr>
              <w:pStyle w:val="Body"/>
              <w:spacing w:after="0"/>
              <w:rPr>
                <w:rFonts w:ascii="Arial" w:hAnsi="Arial" w:cs="Arial"/>
              </w:rPr>
            </w:pPr>
            <w:r w:rsidRPr="00BA1B01">
              <w:rPr>
                <w:rFonts w:ascii="Arial" w:eastAsia="Calibri" w:hAnsi="Arial" w:cs="Arial"/>
                <w:b/>
                <w:szCs w:val="22"/>
              </w:rPr>
              <w:t xml:space="preserve">Aims: </w:t>
            </w:r>
            <w:r w:rsidR="004A6073" w:rsidRPr="00036CD3">
              <w:rPr>
                <w:rFonts w:ascii="Arial" w:eastAsia="Calibri" w:hAnsi="Arial" w:cs="Arial"/>
                <w:bCs/>
              </w:rPr>
              <w:t>The</w:t>
            </w:r>
            <w:r w:rsidR="004A6073" w:rsidRPr="005F6056">
              <w:rPr>
                <w:rFonts w:ascii="Arial" w:hAnsi="Arial" w:cs="Arial"/>
              </w:rPr>
              <w:t xml:space="preserve"> study was conducted to analyze the wood density for three conifer tree species (</w:t>
            </w:r>
            <w:r w:rsidR="004A6073" w:rsidRPr="005F6056">
              <w:rPr>
                <w:rFonts w:ascii="Arial" w:hAnsi="Arial" w:cs="Arial"/>
                <w:i/>
                <w:iCs/>
              </w:rPr>
              <w:t>Juniperus recurva</w:t>
            </w:r>
            <w:r w:rsidR="004A6073" w:rsidRPr="005F6056">
              <w:rPr>
                <w:rFonts w:ascii="Arial" w:hAnsi="Arial" w:cs="Arial"/>
              </w:rPr>
              <w:t xml:space="preserve">, </w:t>
            </w:r>
            <w:r w:rsidR="004A6073" w:rsidRPr="005F6056">
              <w:rPr>
                <w:rFonts w:ascii="Arial" w:hAnsi="Arial" w:cs="Arial"/>
                <w:i/>
                <w:iCs/>
              </w:rPr>
              <w:t>Picea spinulosa,</w:t>
            </w:r>
            <w:r w:rsidR="004A6073" w:rsidRPr="005F6056">
              <w:rPr>
                <w:rFonts w:ascii="Arial" w:hAnsi="Arial" w:cs="Arial"/>
              </w:rPr>
              <w:t xml:space="preserve"> and </w:t>
            </w:r>
            <w:r w:rsidR="004A6073" w:rsidRPr="005F6056">
              <w:rPr>
                <w:rFonts w:ascii="Arial" w:hAnsi="Arial" w:cs="Arial"/>
                <w:i/>
                <w:iCs/>
              </w:rPr>
              <w:t xml:space="preserve">Abies densa) </w:t>
            </w:r>
            <w:r w:rsidR="004A6073" w:rsidRPr="005F6056">
              <w:rPr>
                <w:rFonts w:ascii="Arial" w:hAnsi="Arial" w:cs="Arial"/>
              </w:rPr>
              <w:t>which are</w:t>
            </w:r>
            <w:r w:rsidR="004A6073" w:rsidRPr="005F6056">
              <w:rPr>
                <w:rFonts w:ascii="Arial" w:hAnsi="Arial" w:cs="Arial"/>
                <w:i/>
                <w:iCs/>
              </w:rPr>
              <w:t xml:space="preserve"> </w:t>
            </w:r>
            <w:r w:rsidR="004A6073" w:rsidRPr="005F6056">
              <w:rPr>
                <w:rFonts w:ascii="Arial" w:hAnsi="Arial" w:cs="Arial"/>
              </w:rPr>
              <w:t xml:space="preserve">widely used in Bhutan for house construction, incense making and firewood purposes. The wood density for these species is exhibited according to physiographic regions of the country (West, West-Central, East, and East-Central). </w:t>
            </w:r>
          </w:p>
          <w:p w14:paraId="4C860B5D" w14:textId="77777777" w:rsidR="004A6073" w:rsidRDefault="004A6073" w:rsidP="00441B6F">
            <w:pPr>
              <w:pStyle w:val="Body"/>
              <w:spacing w:after="0"/>
              <w:rPr>
                <w:rFonts w:ascii="Arial" w:eastAsia="Calibri" w:hAnsi="Arial" w:cs="Arial"/>
                <w:b/>
                <w:szCs w:val="22"/>
              </w:rPr>
            </w:pPr>
          </w:p>
          <w:p w14:paraId="27F05AF6" w14:textId="6EA9605C" w:rsidR="00BA1B01" w:rsidRDefault="00BA1B01" w:rsidP="00441B6F">
            <w:pPr>
              <w:pStyle w:val="Body"/>
              <w:spacing w:after="0"/>
              <w:rPr>
                <w:rFonts w:ascii="Arial" w:hAnsi="Arial" w:cs="Arial"/>
              </w:rPr>
            </w:pPr>
            <w:r w:rsidRPr="00BA1B01">
              <w:rPr>
                <w:rFonts w:ascii="Arial" w:eastAsia="Calibri" w:hAnsi="Arial" w:cs="Arial"/>
                <w:b/>
                <w:szCs w:val="22"/>
              </w:rPr>
              <w:t>Study design:</w:t>
            </w:r>
            <w:r w:rsidRPr="00BA1B01">
              <w:rPr>
                <w:rFonts w:ascii="Arial" w:eastAsia="Calibri" w:hAnsi="Arial" w:cs="Arial"/>
                <w:szCs w:val="22"/>
              </w:rPr>
              <w:t xml:space="preserve">  </w:t>
            </w:r>
            <w:r w:rsidR="004A6073" w:rsidRPr="005F6056">
              <w:rPr>
                <w:rFonts w:ascii="Arial" w:hAnsi="Arial" w:cs="Arial"/>
              </w:rPr>
              <w:t xml:space="preserve">This study investigates the wood density of </w:t>
            </w:r>
            <w:r w:rsidR="004A6073" w:rsidRPr="005F6056">
              <w:rPr>
                <w:rFonts w:ascii="Arial" w:hAnsi="Arial" w:cs="Arial"/>
                <w:i/>
                <w:iCs/>
              </w:rPr>
              <w:t>Juniperus recurva</w:t>
            </w:r>
            <w:r w:rsidR="004A6073" w:rsidRPr="005F6056">
              <w:rPr>
                <w:rFonts w:ascii="Arial" w:hAnsi="Arial" w:cs="Arial"/>
              </w:rPr>
              <w:t xml:space="preserve">, </w:t>
            </w:r>
            <w:r w:rsidR="004A6073" w:rsidRPr="005F6056">
              <w:rPr>
                <w:rFonts w:ascii="Arial" w:hAnsi="Arial" w:cs="Arial"/>
                <w:i/>
                <w:iCs/>
              </w:rPr>
              <w:t>Abies densa</w:t>
            </w:r>
            <w:r w:rsidR="004A6073" w:rsidRPr="005F6056">
              <w:rPr>
                <w:rFonts w:ascii="Arial" w:hAnsi="Arial" w:cs="Arial"/>
              </w:rPr>
              <w:t xml:space="preserve">, and </w:t>
            </w:r>
            <w:r w:rsidR="004A6073" w:rsidRPr="005F6056">
              <w:rPr>
                <w:rFonts w:ascii="Arial" w:hAnsi="Arial" w:cs="Arial"/>
                <w:i/>
                <w:iCs/>
              </w:rPr>
              <w:t>Picea spinulosa</w:t>
            </w:r>
            <w:r w:rsidR="004A6073" w:rsidRPr="005F6056">
              <w:rPr>
                <w:rFonts w:ascii="Arial" w:hAnsi="Arial" w:cs="Arial"/>
              </w:rPr>
              <w:t xml:space="preserve"> across Bhutan's physiographic zones. A total of 32 trees per species were sampled, with eight trees selected per zone. Due to its limited distribution, </w:t>
            </w:r>
            <w:r w:rsidR="004A6073" w:rsidRPr="005F6056">
              <w:rPr>
                <w:rFonts w:ascii="Arial" w:hAnsi="Arial" w:cs="Arial"/>
                <w:i/>
                <w:iCs/>
              </w:rPr>
              <w:t>Picea spinulosa</w:t>
            </w:r>
            <w:r w:rsidR="004A6073" w:rsidRPr="005F6056">
              <w:rPr>
                <w:rFonts w:ascii="Arial" w:hAnsi="Arial" w:cs="Arial"/>
              </w:rPr>
              <w:t xml:space="preserve"> was sampled from only three zones. Sampling was stratified across different physiological conditions, with trees classified into eight diameter classes and four crown categories.</w:t>
            </w:r>
            <w:r w:rsidR="004A6073">
              <w:rPr>
                <w:rFonts w:ascii="Arial" w:hAnsi="Arial" w:cs="Arial"/>
              </w:rPr>
              <w:t xml:space="preserve"> </w:t>
            </w:r>
            <w:r w:rsidR="004A6073" w:rsidRPr="005F6056">
              <w:rPr>
                <w:rFonts w:ascii="Arial" w:hAnsi="Arial" w:cs="Arial"/>
              </w:rPr>
              <w:t>Destructive randomized branch sampling (RBS) was employed, wherein trees were felled to extract stem disc samples at four positions along the main bole. Standard measurements of tree height, stump height, and basal diameter were recorded. Samples were dried in an oven at 80°C until a constant dry weight was achieved. Wood density was determined using the ratio of dry mass to green volume, with the latter measured via the water displacement method. This methodological approach ensures accurate wood property quantification, providing valuable insights into species-specific density variations.</w:t>
            </w:r>
          </w:p>
          <w:p w14:paraId="6845EC4D" w14:textId="77777777" w:rsidR="004A6073" w:rsidRPr="00BA1B01" w:rsidRDefault="004A6073" w:rsidP="00441B6F">
            <w:pPr>
              <w:pStyle w:val="Body"/>
              <w:spacing w:after="0"/>
              <w:rPr>
                <w:rFonts w:ascii="Arial" w:eastAsia="Calibri" w:hAnsi="Arial" w:cs="Arial"/>
                <w:szCs w:val="22"/>
              </w:rPr>
            </w:pPr>
          </w:p>
          <w:p w14:paraId="4ADE4671" w14:textId="20865880" w:rsidR="00BA1B01" w:rsidRDefault="00BA1B01" w:rsidP="00441B6F">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4A6073" w:rsidRPr="00C8495E">
              <w:rPr>
                <w:rFonts w:ascii="Arial" w:eastAsia="Calibri" w:hAnsi="Arial" w:cs="Arial"/>
                <w:szCs w:val="22"/>
              </w:rPr>
              <w:t xml:space="preserve">The study was conducted across Bhutan’s four physiographic zones, covering a range of environmental conditions to ensure comprehensive regional representation. Field sampling took place over multiple locations where </w:t>
            </w:r>
            <w:r w:rsidR="004A6073" w:rsidRPr="00C8495E">
              <w:rPr>
                <w:rFonts w:ascii="Arial" w:eastAsia="Calibri" w:hAnsi="Arial" w:cs="Arial"/>
                <w:i/>
                <w:iCs/>
                <w:szCs w:val="22"/>
              </w:rPr>
              <w:t>Juniperus recurva</w:t>
            </w:r>
            <w:r w:rsidR="004A6073" w:rsidRPr="00C8495E">
              <w:rPr>
                <w:rFonts w:ascii="Arial" w:eastAsia="Calibri" w:hAnsi="Arial" w:cs="Arial"/>
                <w:szCs w:val="22"/>
              </w:rPr>
              <w:t xml:space="preserve">, </w:t>
            </w:r>
            <w:r w:rsidR="004A6073" w:rsidRPr="00C8495E">
              <w:rPr>
                <w:rFonts w:ascii="Arial" w:eastAsia="Calibri" w:hAnsi="Arial" w:cs="Arial"/>
                <w:i/>
                <w:iCs/>
                <w:szCs w:val="22"/>
              </w:rPr>
              <w:t>Abies densa</w:t>
            </w:r>
            <w:r w:rsidR="004A6073" w:rsidRPr="00C8495E">
              <w:rPr>
                <w:rFonts w:ascii="Arial" w:eastAsia="Calibri" w:hAnsi="Arial" w:cs="Arial"/>
                <w:szCs w:val="22"/>
              </w:rPr>
              <w:t xml:space="preserve">, and </w:t>
            </w:r>
            <w:r w:rsidR="004A6073" w:rsidRPr="00C8495E">
              <w:rPr>
                <w:rFonts w:ascii="Arial" w:eastAsia="Calibri" w:hAnsi="Arial" w:cs="Arial"/>
                <w:i/>
                <w:iCs/>
                <w:szCs w:val="22"/>
              </w:rPr>
              <w:t>Picea spinulosa</w:t>
            </w:r>
            <w:r w:rsidR="004A6073" w:rsidRPr="00C8495E">
              <w:rPr>
                <w:rFonts w:ascii="Arial" w:eastAsia="Calibri" w:hAnsi="Arial" w:cs="Arial"/>
                <w:szCs w:val="22"/>
              </w:rPr>
              <w:t xml:space="preserve"> are naturally distributed. </w:t>
            </w:r>
          </w:p>
          <w:p w14:paraId="222655F2" w14:textId="77777777" w:rsidR="004A6073" w:rsidRPr="00BA1B01" w:rsidRDefault="004A6073" w:rsidP="00441B6F">
            <w:pPr>
              <w:pStyle w:val="Body"/>
              <w:spacing w:after="0"/>
              <w:rPr>
                <w:rFonts w:ascii="Arial" w:eastAsia="Calibri" w:hAnsi="Arial" w:cs="Arial"/>
                <w:szCs w:val="22"/>
              </w:rPr>
            </w:pPr>
          </w:p>
          <w:p w14:paraId="14ABEAB9" w14:textId="77777777" w:rsidR="00987D0B" w:rsidRPr="00C8495E" w:rsidRDefault="00BA1B01" w:rsidP="00987D0B">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987D0B" w:rsidRPr="00C8495E">
              <w:rPr>
                <w:rFonts w:ascii="Arial" w:eastAsia="Calibri" w:hAnsi="Arial" w:cs="Arial"/>
                <w:szCs w:val="22"/>
              </w:rPr>
              <w:t xml:space="preserve">This study was conducted across four physiographic zones of Bhutan—western, west-central, east-central, and eastern—at elevations ranging from 2800 to 5000 meters above sea level to capture regional variations in wood density. Sample collection focused on three conifer species: </w:t>
            </w:r>
            <w:r w:rsidR="00987D0B" w:rsidRPr="00C8495E">
              <w:rPr>
                <w:rFonts w:ascii="Arial" w:eastAsia="Calibri" w:hAnsi="Arial" w:cs="Arial"/>
                <w:i/>
                <w:iCs/>
                <w:szCs w:val="22"/>
              </w:rPr>
              <w:t>Juniperus recurva</w:t>
            </w:r>
            <w:r w:rsidR="00987D0B" w:rsidRPr="00C8495E">
              <w:rPr>
                <w:rFonts w:ascii="Arial" w:eastAsia="Calibri" w:hAnsi="Arial" w:cs="Arial"/>
                <w:szCs w:val="22"/>
              </w:rPr>
              <w:t xml:space="preserve">, </w:t>
            </w:r>
            <w:r w:rsidR="00987D0B" w:rsidRPr="00C8495E">
              <w:rPr>
                <w:rFonts w:ascii="Arial" w:eastAsia="Calibri" w:hAnsi="Arial" w:cs="Arial"/>
                <w:i/>
                <w:iCs/>
                <w:szCs w:val="22"/>
              </w:rPr>
              <w:t>Picea spinulosa</w:t>
            </w:r>
            <w:r w:rsidR="00987D0B" w:rsidRPr="00C8495E">
              <w:rPr>
                <w:rFonts w:ascii="Arial" w:eastAsia="Calibri" w:hAnsi="Arial" w:cs="Arial"/>
                <w:szCs w:val="22"/>
              </w:rPr>
              <w:t xml:space="preserve">, and </w:t>
            </w:r>
            <w:r w:rsidR="00987D0B" w:rsidRPr="00C8495E">
              <w:rPr>
                <w:rFonts w:ascii="Arial" w:eastAsia="Calibri" w:hAnsi="Arial" w:cs="Arial"/>
                <w:i/>
                <w:iCs/>
                <w:szCs w:val="22"/>
              </w:rPr>
              <w:t>Abies densa</w:t>
            </w:r>
            <w:r w:rsidR="00987D0B" w:rsidRPr="00C8495E">
              <w:rPr>
                <w:rFonts w:ascii="Arial" w:eastAsia="Calibri" w:hAnsi="Arial" w:cs="Arial"/>
                <w:szCs w:val="22"/>
              </w:rPr>
              <w:t>. A total of 96 trees (32 per species) were sampled, with trees categorized into eight diameter classes and four crown classifications to ensure a representative dataset. Destructive randomized branch sampling (RBS) was employed, involving tree felling and extraction of stem disc samples from different height strata of the main bole. Fresh samples were labeled, cleaned, and transported to the laboratory for analysis following standardized protocols.</w:t>
            </w:r>
          </w:p>
          <w:p w14:paraId="4C413AEF" w14:textId="5BD917E1" w:rsidR="00BA1B01" w:rsidRDefault="00987D0B" w:rsidP="00441B6F">
            <w:pPr>
              <w:pStyle w:val="Body"/>
              <w:spacing w:after="0"/>
              <w:rPr>
                <w:rFonts w:ascii="Arial" w:eastAsia="Calibri" w:hAnsi="Arial" w:cs="Arial"/>
                <w:szCs w:val="22"/>
              </w:rPr>
            </w:pPr>
            <w:r w:rsidRPr="00C8495E">
              <w:rPr>
                <w:rFonts w:ascii="Arial" w:eastAsia="Calibri" w:hAnsi="Arial" w:cs="Arial"/>
                <w:szCs w:val="22"/>
              </w:rPr>
              <w:t xml:space="preserve">In the laboratory, the green volume of each wood sample was determined using the water displacement method, while the dry mass was recorded after oven-drying the samples at 80°C until a constant weight was achieved. Basic wood density was calculated as the ratio of dry mass (g) to green volume (cm³). The density values were analyzed across different physiographic zones to identify regional variations. Additionally, the results were compared with the Global Wood Density Database to assess differences between Bhutanese conifers and global averages. The findings provide baseline wood density values for these species, supporting sustainable forestry practices and contributing to ecological and climate-related </w:t>
            </w:r>
            <w:r w:rsidRPr="00C8495E">
              <w:rPr>
                <w:rFonts w:ascii="Arial" w:eastAsia="Calibri" w:hAnsi="Arial" w:cs="Arial"/>
                <w:szCs w:val="22"/>
              </w:rPr>
              <w:lastRenderedPageBreak/>
              <w:t>research.</w:t>
            </w:r>
          </w:p>
          <w:p w14:paraId="79EBAD74" w14:textId="77777777" w:rsidR="00987D0B" w:rsidRPr="00BA1B01" w:rsidRDefault="00987D0B" w:rsidP="00441B6F">
            <w:pPr>
              <w:pStyle w:val="Body"/>
              <w:spacing w:after="0"/>
              <w:rPr>
                <w:rFonts w:ascii="Arial" w:eastAsia="Calibri" w:hAnsi="Arial" w:cs="Arial"/>
                <w:szCs w:val="22"/>
              </w:rPr>
            </w:pPr>
          </w:p>
          <w:p w14:paraId="6586B336" w14:textId="77777777" w:rsidR="00987D0B" w:rsidRPr="00C8495E" w:rsidRDefault="00BA1B01" w:rsidP="00987D0B">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987D0B" w:rsidRPr="00C8495E">
              <w:rPr>
                <w:rFonts w:ascii="Arial" w:eastAsia="Calibri" w:hAnsi="Arial" w:cs="Arial"/>
                <w:szCs w:val="22"/>
              </w:rPr>
              <w:t xml:space="preserve">The analysis revealed significant variation in wood density across the different physiographic zones and conifer species. </w:t>
            </w:r>
            <w:r w:rsidR="00987D0B" w:rsidRPr="00C8495E">
              <w:rPr>
                <w:rFonts w:ascii="Arial" w:eastAsia="Calibri" w:hAnsi="Arial" w:cs="Arial"/>
                <w:i/>
                <w:iCs/>
                <w:szCs w:val="22"/>
              </w:rPr>
              <w:t>Abies densa</w:t>
            </w:r>
            <w:r w:rsidR="00987D0B" w:rsidRPr="00C8495E">
              <w:rPr>
                <w:rFonts w:ascii="Arial" w:eastAsia="Calibri" w:hAnsi="Arial" w:cs="Arial"/>
                <w:szCs w:val="22"/>
              </w:rPr>
              <w:t xml:space="preserve"> exhibited the highest average wood density across all zones, with values ranging from 0.46 to 0.56 g/cm³. </w:t>
            </w:r>
            <w:r w:rsidR="00987D0B" w:rsidRPr="00C8495E">
              <w:rPr>
                <w:rFonts w:ascii="Arial" w:eastAsia="Calibri" w:hAnsi="Arial" w:cs="Arial"/>
                <w:i/>
                <w:iCs/>
                <w:szCs w:val="22"/>
              </w:rPr>
              <w:t>Picea spinulosa</w:t>
            </w:r>
            <w:r w:rsidR="00987D0B" w:rsidRPr="00C8495E">
              <w:rPr>
                <w:rFonts w:ascii="Arial" w:eastAsia="Calibri" w:hAnsi="Arial" w:cs="Arial"/>
                <w:szCs w:val="22"/>
              </w:rPr>
              <w:t xml:space="preserve"> showed intermediate density values, ranging from 0.40 to 0.48 g/cm³, while </w:t>
            </w:r>
            <w:r w:rsidR="00987D0B" w:rsidRPr="00C8495E">
              <w:rPr>
                <w:rFonts w:ascii="Arial" w:eastAsia="Calibri" w:hAnsi="Arial" w:cs="Arial"/>
                <w:i/>
                <w:iCs/>
                <w:szCs w:val="22"/>
              </w:rPr>
              <w:t>Juniperus recurva</w:t>
            </w:r>
            <w:r w:rsidR="00987D0B" w:rsidRPr="00C8495E">
              <w:rPr>
                <w:rFonts w:ascii="Arial" w:eastAsia="Calibri" w:hAnsi="Arial" w:cs="Arial"/>
                <w:szCs w:val="22"/>
              </w:rPr>
              <w:t xml:space="preserve"> had the lowest average density, between 0.34 and 0.42 g/cm³. Wood density generally increased with elevation, with the highest densities found in the eastern and west-central zones, which have higher altitudes and more challenging environmental conditions.</w:t>
            </w:r>
          </w:p>
          <w:p w14:paraId="24735B9F" w14:textId="221FCECD" w:rsidR="00987D0B" w:rsidRDefault="00987D0B" w:rsidP="00441B6F">
            <w:pPr>
              <w:pStyle w:val="Body"/>
              <w:spacing w:after="0"/>
              <w:rPr>
                <w:rFonts w:ascii="Arial" w:eastAsia="Calibri" w:hAnsi="Arial" w:cs="Arial"/>
                <w:szCs w:val="22"/>
              </w:rPr>
            </w:pPr>
            <w:r w:rsidRPr="00C8495E">
              <w:rPr>
                <w:rFonts w:ascii="Arial" w:eastAsia="Calibri" w:hAnsi="Arial" w:cs="Arial"/>
                <w:szCs w:val="22"/>
              </w:rPr>
              <w:t xml:space="preserve">When grouped by diameter classes, the data revealed that larger trees typically had higher wood densities than smaller trees within each species. Crown classification also played a role, with trees exhibiting a fuller canopy tending to have slightly higher density values than those with less developed crowns. The results also showed a notable difference between Bhutanese conifers and the global wood density averages, with </w:t>
            </w:r>
            <w:r w:rsidRPr="00C8495E">
              <w:rPr>
                <w:rFonts w:ascii="Arial" w:eastAsia="Calibri" w:hAnsi="Arial" w:cs="Arial"/>
                <w:i/>
                <w:iCs/>
                <w:szCs w:val="22"/>
              </w:rPr>
              <w:t>Abies densa</w:t>
            </w:r>
            <w:r w:rsidRPr="00C8495E">
              <w:rPr>
                <w:rFonts w:ascii="Arial" w:eastAsia="Calibri" w:hAnsi="Arial" w:cs="Arial"/>
                <w:szCs w:val="22"/>
              </w:rPr>
              <w:t xml:space="preserve"> and </w:t>
            </w:r>
            <w:r w:rsidRPr="00C8495E">
              <w:rPr>
                <w:rFonts w:ascii="Arial" w:eastAsia="Calibri" w:hAnsi="Arial" w:cs="Arial"/>
                <w:i/>
                <w:iCs/>
                <w:szCs w:val="22"/>
              </w:rPr>
              <w:t>Picea spinulosa</w:t>
            </w:r>
            <w:r w:rsidRPr="00C8495E">
              <w:rPr>
                <w:rFonts w:ascii="Arial" w:eastAsia="Calibri" w:hAnsi="Arial" w:cs="Arial"/>
                <w:szCs w:val="22"/>
              </w:rPr>
              <w:t xml:space="preserve"> having slightly higher densities compared to global values for similar species, while </w:t>
            </w:r>
            <w:r w:rsidRPr="00C8495E">
              <w:rPr>
                <w:rFonts w:ascii="Arial" w:eastAsia="Calibri" w:hAnsi="Arial" w:cs="Arial"/>
                <w:i/>
                <w:iCs/>
                <w:szCs w:val="22"/>
              </w:rPr>
              <w:t>Juniperus recurva</w:t>
            </w:r>
            <w:r w:rsidRPr="00C8495E">
              <w:rPr>
                <w:rFonts w:ascii="Arial" w:eastAsia="Calibri" w:hAnsi="Arial" w:cs="Arial"/>
                <w:szCs w:val="22"/>
              </w:rPr>
              <w:t xml:space="preserve"> was comparable. These findings suggest that local environmental conditions in Bhutan, including altitude and climatic factors, contribute to variations in wood density, which could inform forest management and conservation strategies</w:t>
            </w:r>
          </w:p>
          <w:p w14:paraId="651BD01A" w14:textId="77777777" w:rsidR="00987D0B" w:rsidRPr="00BA1B01" w:rsidRDefault="00987D0B" w:rsidP="00441B6F">
            <w:pPr>
              <w:pStyle w:val="Body"/>
              <w:spacing w:after="0"/>
              <w:rPr>
                <w:rFonts w:ascii="Arial" w:eastAsia="Calibri" w:hAnsi="Arial" w:cs="Arial"/>
                <w:b/>
                <w:bCs/>
                <w:szCs w:val="22"/>
              </w:rPr>
            </w:pPr>
          </w:p>
          <w:p w14:paraId="665A5913" w14:textId="20E888ED" w:rsidR="00505F06" w:rsidRPr="00BA1B01" w:rsidRDefault="00BA1B01" w:rsidP="00441B6F">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987D0B">
              <w:rPr>
                <w:rFonts w:ascii="Arial" w:eastAsia="Calibri" w:hAnsi="Arial" w:cs="Arial"/>
                <w:szCs w:val="22"/>
              </w:rPr>
              <w:t>This</w:t>
            </w:r>
            <w:r w:rsidR="00987D0B" w:rsidRPr="00C8495E">
              <w:rPr>
                <w:rFonts w:ascii="Arial" w:eastAsia="Calibri" w:hAnsi="Arial" w:cs="Arial"/>
                <w:szCs w:val="22"/>
              </w:rPr>
              <w:t xml:space="preserve"> study highlights the significant variation in wood density among Bhutanese conifers, with species such as </w:t>
            </w:r>
            <w:r w:rsidR="00987D0B" w:rsidRPr="00C8495E">
              <w:rPr>
                <w:rFonts w:ascii="Arial" w:eastAsia="Calibri" w:hAnsi="Arial" w:cs="Arial"/>
                <w:i/>
                <w:iCs/>
                <w:szCs w:val="22"/>
              </w:rPr>
              <w:t>Abies densa</w:t>
            </w:r>
            <w:r w:rsidR="00987D0B" w:rsidRPr="00C8495E">
              <w:rPr>
                <w:rFonts w:ascii="Arial" w:eastAsia="Calibri" w:hAnsi="Arial" w:cs="Arial"/>
                <w:szCs w:val="22"/>
              </w:rPr>
              <w:t xml:space="preserve"> showing higher densities compared to </w:t>
            </w:r>
            <w:r w:rsidR="00987D0B" w:rsidRPr="00C8495E">
              <w:rPr>
                <w:rFonts w:ascii="Arial" w:eastAsia="Calibri" w:hAnsi="Arial" w:cs="Arial"/>
                <w:i/>
                <w:iCs/>
                <w:szCs w:val="22"/>
              </w:rPr>
              <w:t>Picea spinulosa</w:t>
            </w:r>
            <w:r w:rsidR="00987D0B" w:rsidRPr="00C8495E">
              <w:rPr>
                <w:rFonts w:ascii="Arial" w:eastAsia="Calibri" w:hAnsi="Arial" w:cs="Arial"/>
                <w:szCs w:val="22"/>
              </w:rPr>
              <w:t xml:space="preserve"> and </w:t>
            </w:r>
            <w:r w:rsidR="00987D0B" w:rsidRPr="00C8495E">
              <w:rPr>
                <w:rFonts w:ascii="Arial" w:eastAsia="Calibri" w:hAnsi="Arial" w:cs="Arial"/>
                <w:i/>
                <w:iCs/>
                <w:szCs w:val="22"/>
              </w:rPr>
              <w:t>Juniperus recurva</w:t>
            </w:r>
            <w:r w:rsidR="00987D0B" w:rsidRPr="00C8495E">
              <w:rPr>
                <w:rFonts w:ascii="Arial" w:eastAsia="Calibri" w:hAnsi="Arial" w:cs="Arial"/>
                <w:szCs w:val="22"/>
              </w:rPr>
              <w:t>. Elevation and crown classification were key factors influencing wood density, with higher altitudes and fuller crowns generally associated with increased density. These findings contribute valuable insights into the wood properties of Bhutanese conifers, providing essential data for forest management and conservation strategies, as well as offering a comparative perspective against global wood density norms.</w:t>
            </w:r>
          </w:p>
        </w:tc>
      </w:tr>
    </w:tbl>
    <w:p w14:paraId="40DBBCEC" w14:textId="77777777" w:rsidR="00636EB2" w:rsidRDefault="00636EB2" w:rsidP="00441B6F">
      <w:pPr>
        <w:pStyle w:val="Body"/>
        <w:spacing w:after="0"/>
        <w:rPr>
          <w:rFonts w:ascii="Arial" w:hAnsi="Arial" w:cs="Arial"/>
          <w:i/>
        </w:rPr>
      </w:pPr>
    </w:p>
    <w:p w14:paraId="48EB7D0E" w14:textId="2767C683" w:rsidR="00A24E7E" w:rsidRDefault="00A24E7E" w:rsidP="00441B6F">
      <w:pPr>
        <w:pStyle w:val="Body"/>
        <w:spacing w:after="0"/>
        <w:rPr>
          <w:rFonts w:ascii="Arial" w:hAnsi="Arial" w:cs="Arial"/>
          <w:i/>
        </w:rPr>
      </w:pPr>
      <w:r w:rsidRPr="00F92F1E">
        <w:rPr>
          <w:rFonts w:ascii="Arial" w:hAnsi="Arial" w:cs="Arial"/>
          <w:b/>
          <w:i/>
        </w:rPr>
        <w:t>Keywords:</w:t>
      </w:r>
      <w:r>
        <w:rPr>
          <w:rFonts w:ascii="Arial" w:hAnsi="Arial" w:cs="Arial"/>
          <w:i/>
        </w:rPr>
        <w:t xml:space="preserve"> </w:t>
      </w:r>
      <w:r w:rsidR="00987D0B" w:rsidRPr="00C8495E">
        <w:rPr>
          <w:rFonts w:ascii="Arial" w:hAnsi="Arial" w:cs="Arial"/>
          <w:i/>
          <w:iCs/>
        </w:rPr>
        <w:t>Juniperus recurv</w:t>
      </w:r>
      <w:r w:rsidR="00987D0B">
        <w:rPr>
          <w:rFonts w:ascii="Arial" w:hAnsi="Arial" w:cs="Arial"/>
          <w:i/>
          <w:iCs/>
        </w:rPr>
        <w:t>a</w:t>
      </w:r>
      <w:r w:rsidR="00987D0B" w:rsidRPr="00C8495E">
        <w:rPr>
          <w:rFonts w:ascii="Arial" w:hAnsi="Arial" w:cs="Arial"/>
          <w:i/>
          <w:iCs/>
        </w:rPr>
        <w:t>, Picea spinulosa, Abies densa, wood density, Bhutan</w:t>
      </w:r>
    </w:p>
    <w:p w14:paraId="510C042A" w14:textId="77777777" w:rsidR="00505F06" w:rsidRPr="00A24E7E" w:rsidRDefault="00505F06" w:rsidP="00441B6F">
      <w:pPr>
        <w:pStyle w:val="Body"/>
        <w:spacing w:after="0"/>
        <w:rPr>
          <w:rFonts w:ascii="Arial" w:hAnsi="Arial" w:cs="Arial"/>
          <w:i/>
        </w:rPr>
      </w:pPr>
    </w:p>
    <w:p w14:paraId="5508914E" w14:textId="09E03AA1"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p>
    <w:p w14:paraId="33AD1F45" w14:textId="073686AD" w:rsidR="00987D0B" w:rsidRPr="00C8495E" w:rsidRDefault="00987D0B" w:rsidP="00987D0B">
      <w:pPr>
        <w:jc w:val="both"/>
        <w:rPr>
          <w:rFonts w:ascii="Arial" w:hAnsi="Arial" w:cs="Arial"/>
        </w:rPr>
      </w:pPr>
      <w:r w:rsidRPr="00C8495E">
        <w:rPr>
          <w:rFonts w:ascii="Arial" w:hAnsi="Arial" w:cs="Arial"/>
        </w:rPr>
        <w:t xml:space="preserve">Wood density is a fundamental property that influences the mechanical strength, durability, and industrial applications of timber </w:t>
      </w:r>
      <w:sdt>
        <w:sdtPr>
          <w:rPr>
            <w:rFonts w:ascii="Arial" w:hAnsi="Arial" w:cs="Arial"/>
            <w:color w:val="000000"/>
          </w:rPr>
          <w:tag w:val="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"/>
          <w:id w:val="2016346400"/>
          <w:placeholder>
            <w:docPart w:val="E34F25242DC947D595A3F41A1247D5D8"/>
          </w:placeholder>
        </w:sdtPr>
        <w:sdtEndPr/>
        <w:sdtContent>
          <w:r w:rsidR="00FD0496" w:rsidRPr="00FD0496">
            <w:rPr>
              <w:rFonts w:ascii="Arial" w:hAnsi="Arial" w:cs="Arial"/>
              <w:color w:val="000000"/>
            </w:rPr>
            <w:t>(1–3)</w:t>
          </w:r>
        </w:sdtContent>
      </w:sdt>
      <w:r w:rsidRPr="00C8495E">
        <w:rPr>
          <w:rFonts w:ascii="Arial" w:hAnsi="Arial" w:cs="Arial"/>
        </w:rPr>
        <w:t xml:space="preserve">. It plays a crucial role in determining the structural integrity of wood, affecting its suitability for construction, furniture making and pulp production </w:t>
      </w:r>
      <w:sdt>
        <w:sdtPr>
          <w:rPr>
            <w:rFonts w:ascii="Arial" w:hAnsi="Arial" w:cs="Arial"/>
            <w:color w:val="000000"/>
          </w:rPr>
          <w:tag w:val="MENDELEY_CITATION_v3_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"/>
          <w:id w:val="1962601379"/>
          <w:placeholder>
            <w:docPart w:val="E34F25242DC947D595A3F41A1247D5D8"/>
          </w:placeholder>
        </w:sdtPr>
        <w:sdtEndPr/>
        <w:sdtContent>
          <w:r w:rsidR="00FD0496" w:rsidRPr="00FD0496">
            <w:rPr>
              <w:rFonts w:ascii="Arial" w:hAnsi="Arial" w:cs="Arial"/>
              <w:color w:val="000000"/>
            </w:rPr>
            <w:t>(4)</w:t>
          </w:r>
        </w:sdtContent>
      </w:sdt>
      <w:r w:rsidRPr="00C8495E">
        <w:rPr>
          <w:rFonts w:ascii="Arial" w:hAnsi="Arial" w:cs="Arial"/>
        </w:rPr>
        <w:t xml:space="preserve">. Beyond its commercial significance, wood density is also a key parameter in ecological and climate-related studies, serving as an indicator of tree growth patterns, carbon sequestration potential and forest biomass </w:t>
      </w:r>
      <w:sdt>
        <w:sdtPr>
          <w:rPr>
            <w:rFonts w:ascii="Arial" w:hAnsi="Arial" w:cs="Arial"/>
            <w:color w:val="000000"/>
          </w:rPr>
          <w:tag w:val="MENDELEY_CITATION_v3_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"/>
          <w:id w:val="2006165521"/>
          <w:placeholder>
            <w:docPart w:val="E34F25242DC947D595A3F41A1247D5D8"/>
          </w:placeholder>
        </w:sdtPr>
        <w:sdtEndPr/>
        <w:sdtContent>
          <w:r w:rsidR="00FD0496" w:rsidRPr="00FD0496">
            <w:rPr>
              <w:rFonts w:ascii="Arial" w:hAnsi="Arial" w:cs="Arial"/>
              <w:color w:val="000000"/>
            </w:rPr>
            <w:t>(5,6)</w:t>
          </w:r>
        </w:sdtContent>
      </w:sdt>
      <w:r w:rsidRPr="00C8495E">
        <w:rPr>
          <w:rFonts w:ascii="Arial" w:hAnsi="Arial" w:cs="Arial"/>
        </w:rPr>
        <w:t xml:space="preserve">. Given its broad applications, precise quantification of wood density is essential for sustainable forest management, forest product utilization, and scientific research </w:t>
      </w:r>
      <w:sdt>
        <w:sdtPr>
          <w:rPr>
            <w:rFonts w:ascii="Arial" w:hAnsi="Arial" w:cs="Arial"/>
            <w:color w:val="000000"/>
          </w:rPr>
          <w:tag w:val="MENDELEY_CITATION_v3_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"/>
          <w:id w:val="1811831021"/>
          <w:placeholder>
            <w:docPart w:val="E34F25242DC947D595A3F41A1247D5D8"/>
          </w:placeholder>
        </w:sdtPr>
        <w:sdtEndPr/>
        <w:sdtContent>
          <w:r w:rsidR="00FD0496" w:rsidRPr="00FD0496">
            <w:rPr>
              <w:rFonts w:ascii="Arial" w:hAnsi="Arial" w:cs="Arial"/>
              <w:color w:val="000000"/>
            </w:rPr>
            <w:t>(7,8)</w:t>
          </w:r>
        </w:sdtContent>
      </w:sdt>
      <w:r w:rsidRPr="00C8495E">
        <w:rPr>
          <w:rFonts w:ascii="Arial" w:hAnsi="Arial" w:cs="Arial"/>
        </w:rPr>
        <w:t xml:space="preserve">. </w:t>
      </w:r>
    </w:p>
    <w:p w14:paraId="13956586" w14:textId="2C0F50AB" w:rsidR="00987D0B" w:rsidRDefault="00987D0B" w:rsidP="00987D0B">
      <w:pPr>
        <w:jc w:val="both"/>
        <w:rPr>
          <w:rFonts w:ascii="Arial" w:hAnsi="Arial" w:cs="Arial"/>
        </w:rPr>
      </w:pPr>
      <w:r w:rsidRPr="00C8495E">
        <w:rPr>
          <w:rFonts w:ascii="Arial" w:hAnsi="Arial" w:cs="Arial"/>
        </w:rPr>
        <w:t xml:space="preserve">Coniferous species dominate Bhutan’s temperate and subalpine forests, providing essential ecosystem services and economic resources </w:t>
      </w:r>
      <w:sdt>
        <w:sdtPr>
          <w:rPr>
            <w:rFonts w:ascii="Arial" w:hAnsi="Arial" w:cs="Arial"/>
            <w:color w:val="000000"/>
          </w:rPr>
          <w:tag w:val="MENDELEY_CITATION_v3_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"/>
          <w:id w:val="-9536597"/>
          <w:placeholder>
            <w:docPart w:val="E34F25242DC947D595A3F41A1247D5D8"/>
          </w:placeholder>
        </w:sdtPr>
        <w:sdtEndPr/>
        <w:sdtContent>
          <w:r w:rsidR="00FD0496" w:rsidRPr="00FD0496">
            <w:rPr>
              <w:rFonts w:ascii="Arial" w:hAnsi="Arial" w:cs="Arial"/>
              <w:color w:val="000000"/>
            </w:rPr>
            <w:t>(9)</w:t>
          </w:r>
        </w:sdtContent>
      </w:sdt>
      <w:r w:rsidRPr="00C8495E">
        <w:rPr>
          <w:rFonts w:ascii="Arial" w:hAnsi="Arial" w:cs="Arial"/>
        </w:rPr>
        <w:t xml:space="preserve">. Among them, </w:t>
      </w:r>
      <w:r w:rsidRPr="00C8495E">
        <w:rPr>
          <w:rFonts w:ascii="Arial" w:hAnsi="Arial" w:cs="Arial"/>
          <w:i/>
          <w:iCs/>
        </w:rPr>
        <w:t>Juniperus recurva</w:t>
      </w:r>
      <w:r w:rsidRPr="00C8495E">
        <w:rPr>
          <w:rFonts w:ascii="Arial" w:hAnsi="Arial" w:cs="Arial"/>
        </w:rPr>
        <w:t xml:space="preserve"> (Weeping Juniper), </w:t>
      </w:r>
      <w:r w:rsidRPr="00C8495E">
        <w:rPr>
          <w:rFonts w:ascii="Arial" w:hAnsi="Arial" w:cs="Arial"/>
          <w:i/>
          <w:iCs/>
        </w:rPr>
        <w:t>Picea spinulosa</w:t>
      </w:r>
      <w:r w:rsidRPr="00C8495E">
        <w:rPr>
          <w:rFonts w:ascii="Arial" w:hAnsi="Arial" w:cs="Arial"/>
        </w:rPr>
        <w:t xml:space="preserve"> (Sikkim Spruce), and </w:t>
      </w:r>
      <w:r w:rsidRPr="00C8495E">
        <w:rPr>
          <w:rFonts w:ascii="Arial" w:hAnsi="Arial" w:cs="Arial"/>
          <w:i/>
          <w:iCs/>
        </w:rPr>
        <w:t>Abies densa</w:t>
      </w:r>
      <w:r w:rsidRPr="00C8495E">
        <w:rPr>
          <w:rFonts w:ascii="Arial" w:hAnsi="Arial" w:cs="Arial"/>
        </w:rPr>
        <w:t xml:space="preserve"> (Bhutan Fir) are ecologically and economically important. These species are widely distributed across high-altitude forests and play a crucial role in maintaining forest structure, biodiversity, and watershed stability. They are also highly valued for their timber, which is used in construction, handicrafts, and religious purposes. However, the physical and mechanical properties of these species, particularly wood density, remain poorly documented.</w:t>
      </w:r>
    </w:p>
    <w:p w14:paraId="656475C8" w14:textId="77777777" w:rsidR="00987D0B" w:rsidRPr="00C8495E" w:rsidRDefault="00987D0B" w:rsidP="00987D0B">
      <w:pPr>
        <w:jc w:val="both"/>
        <w:rPr>
          <w:rFonts w:ascii="Arial" w:hAnsi="Arial" w:cs="Arial"/>
        </w:rPr>
      </w:pPr>
    </w:p>
    <w:p w14:paraId="5A076B06" w14:textId="77777777" w:rsidR="00987D0B" w:rsidRDefault="00987D0B" w:rsidP="00987D0B">
      <w:pPr>
        <w:jc w:val="both"/>
        <w:rPr>
          <w:rFonts w:ascii="Arial" w:hAnsi="Arial" w:cs="Arial"/>
        </w:rPr>
      </w:pPr>
      <w:r w:rsidRPr="00C8495E">
        <w:rPr>
          <w:rFonts w:ascii="Arial" w:hAnsi="Arial" w:cs="Arial"/>
        </w:rPr>
        <w:t xml:space="preserve">Despite their ecological and commercial importance, studies on the wood density of Bhutanese conifers are limited. Most available wood property data come from international sources, which may not accurately represent local variations influenced by Bhutan’s unique climatic and topographical conditions. The absence of region-specific data poses challenges for forest resource management, sustainable utilization, and conservation planning. Establishing baseline wood density values for these species will contribute to improving </w:t>
      </w:r>
      <w:r w:rsidRPr="00C8495E">
        <w:rPr>
          <w:rFonts w:ascii="Arial" w:hAnsi="Arial" w:cs="Arial"/>
        </w:rPr>
        <w:lastRenderedPageBreak/>
        <w:t xml:space="preserve">forestry practices, optimizing wood processing techniques, and supporting research on dendrochronology and climate-growth relationships. </w:t>
      </w:r>
    </w:p>
    <w:p w14:paraId="69A19833" w14:textId="77777777" w:rsidR="00987D0B" w:rsidRPr="00C8495E" w:rsidRDefault="00987D0B" w:rsidP="00987D0B">
      <w:pPr>
        <w:jc w:val="both"/>
        <w:rPr>
          <w:rFonts w:ascii="Arial" w:hAnsi="Arial" w:cs="Arial"/>
        </w:rPr>
      </w:pPr>
    </w:p>
    <w:p w14:paraId="7758C041" w14:textId="2FFCB633" w:rsidR="00987D0B" w:rsidRPr="00C8495E" w:rsidRDefault="00987D0B" w:rsidP="00987D0B">
      <w:pPr>
        <w:jc w:val="both"/>
        <w:rPr>
          <w:rFonts w:ascii="Arial" w:hAnsi="Arial" w:cs="Arial"/>
        </w:rPr>
      </w:pPr>
      <w:r w:rsidRPr="00C8495E">
        <w:rPr>
          <w:rFonts w:ascii="Arial" w:hAnsi="Arial" w:cs="Arial"/>
        </w:rPr>
        <w:t xml:space="preserve">This study aims to quantify the wood density of </w:t>
      </w:r>
      <w:r w:rsidRPr="00C8495E">
        <w:rPr>
          <w:rFonts w:ascii="Arial" w:hAnsi="Arial" w:cs="Arial"/>
          <w:i/>
          <w:iCs/>
        </w:rPr>
        <w:t xml:space="preserve">J. recurva, P. spinulosa, </w:t>
      </w:r>
      <w:r w:rsidRPr="00C8495E">
        <w:rPr>
          <w:rFonts w:ascii="Arial" w:hAnsi="Arial" w:cs="Arial"/>
        </w:rPr>
        <w:t>and</w:t>
      </w:r>
      <w:r w:rsidRPr="00C8495E">
        <w:rPr>
          <w:rFonts w:ascii="Arial" w:hAnsi="Arial" w:cs="Arial"/>
          <w:i/>
          <w:iCs/>
        </w:rPr>
        <w:t xml:space="preserve"> A. densa</w:t>
      </w:r>
      <w:r w:rsidRPr="00C8495E">
        <w:rPr>
          <w:rFonts w:ascii="Arial" w:hAnsi="Arial" w:cs="Arial"/>
        </w:rPr>
        <w:t xml:space="preserve"> using a simple field-based method for rapid wood density estimation </w:t>
      </w:r>
      <w:sdt>
        <w:sdtPr>
          <w:rPr>
            <w:rFonts w:ascii="Arial" w:hAnsi="Arial" w:cs="Arial"/>
            <w:color w:val="000000"/>
          </w:rPr>
          <w:tag w:val="MENDELEY_CITATION_v3_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"/>
          <w:id w:val="-413868513"/>
          <w:placeholder>
            <w:docPart w:val="E34F25242DC947D595A3F41A1247D5D8"/>
          </w:placeholder>
        </w:sdtPr>
        <w:sdtEndPr/>
        <w:sdtContent>
          <w:r w:rsidR="00FD0496" w:rsidRPr="00FD0496">
            <w:rPr>
              <w:rFonts w:ascii="Arial" w:hAnsi="Arial" w:cs="Arial"/>
              <w:color w:val="000000"/>
            </w:rPr>
            <w:t>(10–13)</w:t>
          </w:r>
        </w:sdtContent>
      </w:sdt>
      <w:r w:rsidRPr="00C8495E">
        <w:rPr>
          <w:rFonts w:ascii="Arial" w:hAnsi="Arial" w:cs="Arial"/>
        </w:rPr>
        <w:t>. By generating species-specific data, this research will provide valuable insights into the structural characteristics of Bhutanese conifers and contribute to the sustainable management of forest resources. The findings will serve as a reference for forestry professionals, researchers, and policymakers, facilitating informed decision-making in forest conservation and utilization.</w:t>
      </w:r>
    </w:p>
    <w:p w14:paraId="44BB3334" w14:textId="77777777" w:rsidR="00790ADA" w:rsidRPr="00FB3A86" w:rsidRDefault="00790ADA" w:rsidP="00441B6F">
      <w:pPr>
        <w:pStyle w:val="AbstHead"/>
        <w:spacing w:after="0"/>
        <w:jc w:val="both"/>
        <w:rPr>
          <w:rFonts w:ascii="Arial" w:hAnsi="Arial" w:cs="Arial"/>
        </w:rPr>
      </w:pPr>
    </w:p>
    <w:p w14:paraId="6B9D3B9F" w14:textId="25E540A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A053375" w14:textId="77777777" w:rsidR="00790ADA" w:rsidRPr="00FB3A86" w:rsidRDefault="00790ADA" w:rsidP="00441B6F">
      <w:pPr>
        <w:pStyle w:val="AbstHead"/>
        <w:spacing w:after="0"/>
        <w:jc w:val="both"/>
        <w:rPr>
          <w:rFonts w:ascii="Arial" w:hAnsi="Arial" w:cs="Arial"/>
        </w:rPr>
      </w:pPr>
    </w:p>
    <w:p w14:paraId="2DE4091D" w14:textId="77777777" w:rsidR="00987D0B" w:rsidRPr="00C8495E" w:rsidRDefault="00987D0B" w:rsidP="00987D0B">
      <w:pPr>
        <w:jc w:val="both"/>
        <w:rPr>
          <w:rFonts w:ascii="Arial" w:hAnsi="Arial" w:cs="Arial"/>
          <w:b/>
          <w:bCs/>
          <w:sz w:val="22"/>
          <w:szCs w:val="22"/>
        </w:rPr>
      </w:pPr>
      <w:r w:rsidRPr="00C8495E">
        <w:rPr>
          <w:rFonts w:ascii="Arial" w:hAnsi="Arial" w:cs="Arial"/>
          <w:b/>
          <w:bCs/>
          <w:sz w:val="22"/>
          <w:szCs w:val="22"/>
        </w:rPr>
        <w:t>2.1. Study Area</w:t>
      </w:r>
    </w:p>
    <w:p w14:paraId="203E57AF" w14:textId="183248AA" w:rsidR="00987D0B" w:rsidRDefault="00FD0496" w:rsidP="00987D0B">
      <w:pPr>
        <w:jc w:val="both"/>
        <w:rPr>
          <w:rFonts w:ascii="Arial" w:hAnsi="Arial" w:cs="Arial"/>
        </w:rPr>
      </w:pPr>
      <w:r>
        <w:rPr>
          <w:rFonts w:ascii="Arial" w:hAnsi="Arial" w:cs="Arial"/>
          <w:noProof/>
        </w:rPr>
        <w:drawing>
          <wp:anchor distT="0" distB="0" distL="114300" distR="114300" simplePos="0" relativeHeight="251656192" behindDoc="0" locked="0" layoutInCell="1" allowOverlap="1" wp14:anchorId="1FBEA9A1" wp14:editId="7A1581A7">
            <wp:simplePos x="0" y="0"/>
            <wp:positionH relativeFrom="column">
              <wp:posOffset>94298</wp:posOffset>
            </wp:positionH>
            <wp:positionV relativeFrom="page">
              <wp:posOffset>3939857</wp:posOffset>
            </wp:positionV>
            <wp:extent cx="5003321" cy="3869060"/>
            <wp:effectExtent l="0" t="0" r="0" b="0"/>
            <wp:wrapTopAndBottom/>
            <wp:docPr id="7674170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03321" cy="3869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7D0B" w:rsidRPr="00C8495E">
        <w:rPr>
          <w:rFonts w:ascii="Arial" w:hAnsi="Arial" w:cs="Arial"/>
        </w:rPr>
        <w:t>Bhutan encompasses a wide range of altitudes from 150 meters above sea level (</w:t>
      </w:r>
      <w:proofErr w:type="spellStart"/>
      <w:r w:rsidR="00987D0B" w:rsidRPr="00C8495E">
        <w:rPr>
          <w:rFonts w:ascii="Arial" w:hAnsi="Arial" w:cs="Arial"/>
          <w:i/>
          <w:iCs/>
        </w:rPr>
        <w:t>masl</w:t>
      </w:r>
      <w:proofErr w:type="spellEnd"/>
      <w:r w:rsidR="00987D0B" w:rsidRPr="00C8495E">
        <w:rPr>
          <w:rFonts w:ascii="Arial" w:hAnsi="Arial" w:cs="Arial"/>
        </w:rPr>
        <w:t xml:space="preserve">) in the Sub-tropical region in the south to over 7000 </w:t>
      </w:r>
      <w:proofErr w:type="spellStart"/>
      <w:r w:rsidR="00987D0B" w:rsidRPr="00C8495E">
        <w:rPr>
          <w:rFonts w:ascii="Arial" w:hAnsi="Arial" w:cs="Arial"/>
          <w:i/>
          <w:iCs/>
        </w:rPr>
        <w:t>masl</w:t>
      </w:r>
      <w:proofErr w:type="spellEnd"/>
      <w:r w:rsidR="00987D0B" w:rsidRPr="00C8495E">
        <w:rPr>
          <w:rFonts w:ascii="Arial" w:hAnsi="Arial" w:cs="Arial"/>
        </w:rPr>
        <w:t xml:space="preserve"> in the north. However, for this study, the area was confined to an altitude range of 2800 </w:t>
      </w:r>
      <w:proofErr w:type="spellStart"/>
      <w:r w:rsidR="00987D0B" w:rsidRPr="00C8495E">
        <w:rPr>
          <w:rFonts w:ascii="Arial" w:hAnsi="Arial" w:cs="Arial"/>
          <w:i/>
          <w:iCs/>
        </w:rPr>
        <w:t>masl</w:t>
      </w:r>
      <w:proofErr w:type="spellEnd"/>
      <w:r w:rsidR="00987D0B" w:rsidRPr="00C8495E">
        <w:rPr>
          <w:rFonts w:ascii="Arial" w:hAnsi="Arial" w:cs="Arial"/>
        </w:rPr>
        <w:t xml:space="preserve"> to 5000 </w:t>
      </w:r>
      <w:proofErr w:type="spellStart"/>
      <w:r w:rsidR="00987D0B" w:rsidRPr="00C8495E">
        <w:rPr>
          <w:rFonts w:ascii="Arial" w:hAnsi="Arial" w:cs="Arial"/>
          <w:i/>
          <w:iCs/>
        </w:rPr>
        <w:t>masl</w:t>
      </w:r>
      <w:proofErr w:type="spellEnd"/>
      <w:r w:rsidR="00987D0B" w:rsidRPr="00C8495E">
        <w:rPr>
          <w:rFonts w:ascii="Arial" w:hAnsi="Arial" w:cs="Arial"/>
        </w:rPr>
        <w:t xml:space="preserve"> owing to the distribution range of target species </w:t>
      </w:r>
      <w:r w:rsidR="00987D0B" w:rsidRPr="00C8495E">
        <w:rPr>
          <w:rFonts w:ascii="Arial" w:hAnsi="Arial" w:cs="Arial"/>
          <w:i/>
          <w:iCs/>
        </w:rPr>
        <w:t>Juniperus recurva</w:t>
      </w:r>
      <w:r w:rsidR="00987D0B" w:rsidRPr="00C8495E">
        <w:rPr>
          <w:rFonts w:ascii="Arial" w:hAnsi="Arial" w:cs="Arial"/>
        </w:rPr>
        <w:t xml:space="preserve">, </w:t>
      </w:r>
      <w:r w:rsidR="00987D0B" w:rsidRPr="00C8495E">
        <w:rPr>
          <w:rFonts w:ascii="Arial" w:hAnsi="Arial" w:cs="Arial"/>
          <w:i/>
          <w:iCs/>
        </w:rPr>
        <w:t>Picea spinulosa</w:t>
      </w:r>
      <w:r w:rsidR="00987D0B" w:rsidRPr="00C8495E">
        <w:rPr>
          <w:rFonts w:ascii="Arial" w:hAnsi="Arial" w:cs="Arial"/>
        </w:rPr>
        <w:t xml:space="preserve"> and </w:t>
      </w:r>
      <w:r w:rsidR="00987D0B" w:rsidRPr="00C8495E">
        <w:rPr>
          <w:rFonts w:ascii="Arial" w:hAnsi="Arial" w:cs="Arial"/>
          <w:i/>
          <w:iCs/>
        </w:rPr>
        <w:t>Abies densa</w:t>
      </w:r>
      <w:r w:rsidR="00987D0B" w:rsidRPr="00C8495E">
        <w:rPr>
          <w:rFonts w:ascii="Arial" w:hAnsi="Arial" w:cs="Arial"/>
        </w:rPr>
        <w:t>. This study covers four different physiographic zones of Bhutan: the western (W), west-central (WC), east-central (EC), and eastern (E) (Figure 1). This approach was adopted to ensure the sampling was not biased and to provide a representation of the entire population across all eco-regions of the country.</w:t>
      </w:r>
    </w:p>
    <w:p w14:paraId="67E155FF" w14:textId="025529D4" w:rsidR="00687B25" w:rsidRDefault="00687B25" w:rsidP="00987D0B">
      <w:pPr>
        <w:jc w:val="both"/>
        <w:rPr>
          <w:rFonts w:ascii="Arial" w:hAnsi="Arial" w:cs="Arial"/>
        </w:rPr>
      </w:pPr>
    </w:p>
    <w:p w14:paraId="0E823D7D" w14:textId="56646B75" w:rsidR="006A4198" w:rsidRPr="00DA44DF" w:rsidRDefault="006A4198" w:rsidP="006A4198">
      <w:pPr>
        <w:jc w:val="both"/>
        <w:rPr>
          <w:rFonts w:ascii="Arial" w:hAnsi="Arial" w:cs="Arial"/>
          <w:b/>
          <w:bCs/>
        </w:rPr>
      </w:pPr>
      <w:r w:rsidRPr="00DA44DF">
        <w:rPr>
          <w:rFonts w:ascii="Arial" w:hAnsi="Arial" w:cs="Arial"/>
          <w:b/>
          <w:bCs/>
        </w:rPr>
        <w:t>Figure 1. Study area map showing the physiographic zones</w:t>
      </w:r>
    </w:p>
    <w:p w14:paraId="22DF8272" w14:textId="35C92EC1" w:rsidR="006A4198" w:rsidRDefault="006A4198" w:rsidP="00987D0B">
      <w:pPr>
        <w:jc w:val="both"/>
        <w:rPr>
          <w:rFonts w:ascii="Arial" w:hAnsi="Arial" w:cs="Arial"/>
        </w:rPr>
      </w:pPr>
    </w:p>
    <w:p w14:paraId="7F492F7F" w14:textId="7FE9A538" w:rsidR="00987D0B" w:rsidRDefault="00987D0B" w:rsidP="00987D0B">
      <w:pPr>
        <w:jc w:val="both"/>
        <w:rPr>
          <w:rFonts w:ascii="Arial" w:hAnsi="Arial" w:cs="Arial"/>
          <w:b/>
          <w:bCs/>
          <w:sz w:val="22"/>
          <w:szCs w:val="22"/>
        </w:rPr>
      </w:pPr>
      <w:r>
        <w:rPr>
          <w:rFonts w:ascii="Arial" w:hAnsi="Arial" w:cs="Arial"/>
          <w:b/>
          <w:bCs/>
          <w:sz w:val="22"/>
          <w:szCs w:val="22"/>
        </w:rPr>
        <w:t xml:space="preserve">2.2. </w:t>
      </w:r>
      <w:r w:rsidRPr="00C8495E">
        <w:rPr>
          <w:rFonts w:ascii="Arial" w:hAnsi="Arial" w:cs="Arial"/>
          <w:b/>
          <w:bCs/>
          <w:sz w:val="22"/>
          <w:szCs w:val="22"/>
        </w:rPr>
        <w:t>Sampling</w:t>
      </w:r>
    </w:p>
    <w:p w14:paraId="172D779E" w14:textId="635B8CEB" w:rsidR="00DA44DF" w:rsidRPr="00C8495E" w:rsidRDefault="00DA44DF" w:rsidP="00987D0B">
      <w:pPr>
        <w:jc w:val="both"/>
        <w:rPr>
          <w:rFonts w:ascii="Arial" w:hAnsi="Arial" w:cs="Arial"/>
          <w:b/>
          <w:bCs/>
          <w:sz w:val="22"/>
          <w:szCs w:val="22"/>
        </w:rPr>
      </w:pPr>
    </w:p>
    <w:p w14:paraId="35B00AB5" w14:textId="56EB56A3" w:rsidR="00987D0B" w:rsidRPr="00C8495E" w:rsidRDefault="00987D0B" w:rsidP="00987D0B">
      <w:pPr>
        <w:jc w:val="both"/>
        <w:rPr>
          <w:rFonts w:ascii="Arial" w:hAnsi="Arial" w:cs="Arial"/>
        </w:rPr>
      </w:pPr>
      <w:r w:rsidRPr="00C8495E">
        <w:rPr>
          <w:rFonts w:ascii="Arial" w:hAnsi="Arial" w:cs="Arial"/>
        </w:rPr>
        <w:t xml:space="preserve">Samples of </w:t>
      </w:r>
      <w:r w:rsidRPr="00C8495E">
        <w:rPr>
          <w:rFonts w:ascii="Arial" w:hAnsi="Arial" w:cs="Arial"/>
          <w:i/>
          <w:iCs/>
        </w:rPr>
        <w:t>Juniperus recurva</w:t>
      </w:r>
      <w:r w:rsidRPr="00C8495E">
        <w:rPr>
          <w:rFonts w:ascii="Arial" w:hAnsi="Arial" w:cs="Arial"/>
        </w:rPr>
        <w:t xml:space="preserve"> and </w:t>
      </w:r>
      <w:r w:rsidRPr="00C8495E">
        <w:rPr>
          <w:rFonts w:ascii="Arial" w:hAnsi="Arial" w:cs="Arial"/>
          <w:i/>
          <w:iCs/>
        </w:rPr>
        <w:t>Abies densa</w:t>
      </w:r>
      <w:r w:rsidRPr="00C8495E">
        <w:rPr>
          <w:rFonts w:ascii="Arial" w:hAnsi="Arial" w:cs="Arial"/>
        </w:rPr>
        <w:t xml:space="preserve"> were collected from all four physiographic zones</w:t>
      </w:r>
      <w:r w:rsidR="00BD6FE2">
        <w:rPr>
          <w:rFonts w:ascii="Arial" w:hAnsi="Arial" w:cs="Arial"/>
        </w:rPr>
        <w:t>. In comparison,</w:t>
      </w:r>
      <w:r w:rsidRPr="00C8495E">
        <w:rPr>
          <w:rFonts w:ascii="Arial" w:hAnsi="Arial" w:cs="Arial"/>
        </w:rPr>
        <w:t xml:space="preserve"> </w:t>
      </w:r>
      <w:r w:rsidRPr="00C8495E">
        <w:rPr>
          <w:rFonts w:ascii="Arial" w:hAnsi="Arial" w:cs="Arial"/>
          <w:i/>
          <w:iCs/>
        </w:rPr>
        <w:t>Picea spinulosa</w:t>
      </w:r>
      <w:r w:rsidRPr="00C8495E">
        <w:rPr>
          <w:rFonts w:ascii="Arial" w:hAnsi="Arial" w:cs="Arial"/>
        </w:rPr>
        <w:t xml:space="preserve"> samples were gathered from three zones due to its scarce distribution in the eastern region.  At least 32 trees per species were sampled, with eight trees per zone (Table 1). Sampling within each zone was dispersed across various physiological conditions to ensure regional representation. Trees were categorized into eight diameter classes (5-10 cm, 10.1-20 cm, 20.1-30 cm, 30.1-40 cm, 40.1-50 cm, 50.1-60 cm, 60.1-70 cm, and 70.1-100 cm) and four crown classifications (dominant, co-dominant, intermediate, and suppressed </w:t>
      </w:r>
      <w:sdt>
        <w:sdtPr>
          <w:rPr>
            <w:rFonts w:ascii="Arial" w:hAnsi="Arial" w:cs="Arial"/>
            <w:color w:val="000000"/>
          </w:rPr>
          <w:tag w:val="MENDELEY_CITATION_v3_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"/>
          <w:id w:val="1506786499"/>
          <w:placeholder>
            <w:docPart w:val="9CC61BE927DB42BE8B85AB939E2F878A"/>
          </w:placeholder>
        </w:sdtPr>
        <w:sdtEndPr/>
        <w:sdtContent>
          <w:r w:rsidR="00FD0496" w:rsidRPr="00FD0496">
            <w:rPr>
              <w:rFonts w:ascii="Arial" w:hAnsi="Arial" w:cs="Arial"/>
              <w:color w:val="000000"/>
            </w:rPr>
            <w:t>(14,15)</w:t>
          </w:r>
        </w:sdtContent>
      </w:sdt>
      <w:r w:rsidRPr="00C8495E">
        <w:rPr>
          <w:rFonts w:ascii="Arial" w:hAnsi="Arial" w:cs="Arial"/>
        </w:rPr>
        <w:t xml:space="preserve">. </w:t>
      </w:r>
    </w:p>
    <w:p w14:paraId="3D978710" w14:textId="1DA30F10" w:rsidR="00987D0B" w:rsidRPr="00C8495E" w:rsidRDefault="00987D0B" w:rsidP="00987D0B">
      <w:pPr>
        <w:jc w:val="both"/>
        <w:rPr>
          <w:rFonts w:ascii="Arial" w:hAnsi="Arial" w:cs="Arial"/>
        </w:rPr>
      </w:pPr>
      <w:r w:rsidRPr="00C8495E">
        <w:rPr>
          <w:rFonts w:ascii="Arial" w:hAnsi="Arial" w:cs="Arial"/>
        </w:rPr>
        <w:t xml:space="preserve">The study employed destructive randomized branch sampling (RBS), a direct method for estimating biomass by felling trees, collecting and weighing the biomass, regarded as the most reliable for wood density and above-ground biomass studies </w:t>
      </w:r>
      <w:sdt>
        <w:sdtPr>
          <w:rPr>
            <w:rFonts w:ascii="Arial" w:hAnsi="Arial" w:cs="Arial"/>
            <w:color w:val="000000"/>
          </w:rPr>
          <w:tag w:val="MENDELEY_CITATION_v3_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"/>
          <w:id w:val="-2112117697"/>
          <w:placeholder>
            <w:docPart w:val="9CC61BE927DB42BE8B85AB939E2F878A"/>
          </w:placeholder>
        </w:sdtPr>
        <w:sdtEndPr/>
        <w:sdtContent>
          <w:r w:rsidR="00FD0496" w:rsidRPr="00FD0496">
            <w:rPr>
              <w:rFonts w:ascii="Arial" w:hAnsi="Arial" w:cs="Arial"/>
              <w:color w:val="000000"/>
            </w:rPr>
            <w:t>(16,17)</w:t>
          </w:r>
        </w:sdtContent>
      </w:sdt>
      <w:r w:rsidRPr="00C8495E">
        <w:rPr>
          <w:rFonts w:ascii="Arial" w:hAnsi="Arial" w:cs="Arial"/>
        </w:rPr>
        <w:t xml:space="preserve">. Following existing RBS protocols </w:t>
      </w:r>
      <w:sdt>
        <w:sdtPr>
          <w:rPr>
            <w:rFonts w:ascii="Arial" w:hAnsi="Arial" w:cs="Arial"/>
            <w:color w:val="000000"/>
          </w:rPr>
          <w:tag w:val="MENDELEY_CITATION_v3_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"/>
          <w:id w:val="961699340"/>
          <w:placeholder>
            <w:docPart w:val="9CC61BE927DB42BE8B85AB939E2F878A"/>
          </w:placeholder>
        </w:sdtPr>
        <w:sdtEndPr/>
        <w:sdtContent>
          <w:r w:rsidR="00FD0496" w:rsidRPr="00FD0496">
            <w:rPr>
              <w:rFonts w:ascii="Arial" w:hAnsi="Arial" w:cs="Arial"/>
              <w:color w:val="000000"/>
            </w:rPr>
            <w:t>(18–20)</w:t>
          </w:r>
        </w:sdtContent>
      </w:sdt>
      <w:r w:rsidRPr="00C8495E">
        <w:rPr>
          <w:rFonts w:ascii="Arial" w:hAnsi="Arial" w:cs="Arial"/>
        </w:rPr>
        <w:t xml:space="preserve">, trees were felled, and four-disc samples were extracted from the main boles  </w:t>
      </w:r>
      <w:sdt>
        <w:sdtPr>
          <w:rPr>
            <w:rFonts w:ascii="Arial" w:hAnsi="Arial" w:cs="Arial"/>
            <w:color w:val="000000"/>
          </w:rPr>
          <w:tag w:val="MENDELEY_CITATION_v3_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"/>
          <w:id w:val="205451690"/>
          <w:placeholder>
            <w:docPart w:val="9CC61BE927DB42BE8B85AB939E2F878A"/>
          </w:placeholder>
        </w:sdtPr>
        <w:sdtEndPr/>
        <w:sdtContent>
          <w:r w:rsidR="00FD0496" w:rsidRPr="00FD0496">
            <w:rPr>
              <w:rFonts w:ascii="Arial" w:hAnsi="Arial" w:cs="Arial"/>
              <w:color w:val="000000"/>
            </w:rPr>
            <w:t>(21)</w:t>
          </w:r>
        </w:sdtContent>
      </w:sdt>
      <w:r w:rsidRPr="00C8495E">
        <w:rPr>
          <w:rFonts w:ascii="Arial" w:hAnsi="Arial" w:cs="Arial"/>
        </w:rPr>
        <w:t>. Measurements of tree height, stump height, and ground basal diameter were recorded, with the bole divided into two strata at one-third of the total tree height.</w:t>
      </w:r>
    </w:p>
    <w:p w14:paraId="7621C52F" w14:textId="77777777" w:rsidR="00987D0B" w:rsidRDefault="00987D0B" w:rsidP="00987D0B">
      <w:pPr>
        <w:jc w:val="both"/>
        <w:rPr>
          <w:rFonts w:ascii="Arial" w:hAnsi="Arial" w:cs="Arial"/>
          <w:b/>
          <w:bCs/>
          <w:sz w:val="22"/>
          <w:szCs w:val="22"/>
        </w:rPr>
      </w:pPr>
    </w:p>
    <w:p w14:paraId="79254B53" w14:textId="1490127B" w:rsidR="00987D0B" w:rsidRDefault="00987D0B" w:rsidP="00987D0B">
      <w:pPr>
        <w:jc w:val="both"/>
        <w:rPr>
          <w:rFonts w:ascii="Arial" w:hAnsi="Arial" w:cs="Arial"/>
          <w:b/>
          <w:bCs/>
          <w:sz w:val="22"/>
          <w:szCs w:val="22"/>
        </w:rPr>
      </w:pPr>
      <w:r>
        <w:rPr>
          <w:rFonts w:ascii="Arial" w:hAnsi="Arial" w:cs="Arial"/>
          <w:b/>
          <w:bCs/>
          <w:sz w:val="22"/>
          <w:szCs w:val="22"/>
        </w:rPr>
        <w:t xml:space="preserve">2.3. </w:t>
      </w:r>
      <w:r w:rsidRPr="00C8495E">
        <w:rPr>
          <w:rFonts w:ascii="Arial" w:hAnsi="Arial" w:cs="Arial"/>
          <w:b/>
          <w:bCs/>
          <w:sz w:val="22"/>
          <w:szCs w:val="22"/>
        </w:rPr>
        <w:t xml:space="preserve">Laboratory procedures </w:t>
      </w:r>
    </w:p>
    <w:p w14:paraId="71A9429E" w14:textId="06C2656C" w:rsidR="00DA44DF" w:rsidRPr="00C8495E" w:rsidRDefault="00DA44DF" w:rsidP="00987D0B">
      <w:pPr>
        <w:jc w:val="both"/>
        <w:rPr>
          <w:rFonts w:ascii="Arial" w:hAnsi="Arial" w:cs="Arial"/>
          <w:b/>
          <w:bCs/>
          <w:sz w:val="22"/>
          <w:szCs w:val="22"/>
        </w:rPr>
      </w:pPr>
    </w:p>
    <w:p w14:paraId="26C7992E" w14:textId="35FB3092" w:rsidR="00987D0B" w:rsidRPr="00C8495E" w:rsidRDefault="00987D0B" w:rsidP="00987D0B">
      <w:pPr>
        <w:jc w:val="both"/>
        <w:rPr>
          <w:rFonts w:ascii="Arial" w:hAnsi="Arial" w:cs="Arial"/>
        </w:rPr>
      </w:pPr>
      <w:r w:rsidRPr="00C8495E">
        <w:rPr>
          <w:rFonts w:ascii="Arial" w:hAnsi="Arial" w:cs="Arial"/>
        </w:rPr>
        <w:t xml:space="preserve">All labeled fresh samples of the stem discs collected from the field were cleaned before being dried in an automatic electronic oven at 80°C for three days. Starting from the fourth day, the dry weight of the samples was recorded periodically until a constant dry weight was achieved. A digital balance with a precision level of up to 1 gram was used for the dry weight measurements. The species-specific basic wood density was determined by calculating the ratio of the constant dry mass to the green volume of each wood sample disc </w:t>
      </w:r>
      <w:sdt>
        <w:sdtPr>
          <w:rPr>
            <w:rFonts w:ascii="Arial" w:hAnsi="Arial" w:cs="Arial"/>
            <w:color w:val="000000"/>
          </w:rPr>
          <w:tag w:val="MENDELEY_CITATION_v3_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"/>
          <w:id w:val="399870080"/>
          <w:placeholder>
            <w:docPart w:val="9CC61BE927DB42BE8B85AB939E2F878A"/>
          </w:placeholder>
        </w:sdtPr>
        <w:sdtEndPr/>
        <w:sdtContent>
          <w:r w:rsidR="00FD0496" w:rsidRPr="00FD0496">
            <w:rPr>
              <w:rFonts w:ascii="Arial" w:hAnsi="Arial" w:cs="Arial"/>
              <w:color w:val="000000"/>
            </w:rPr>
            <w:t>(22)</w:t>
          </w:r>
        </w:sdtContent>
      </w:sdt>
      <w:r w:rsidRPr="00C8495E">
        <w:rPr>
          <w:rFonts w:ascii="Arial" w:hAnsi="Arial" w:cs="Arial"/>
        </w:rPr>
        <w:t xml:space="preserve">. The dry mass, measured in grams (g), was obtained after the samples were dried to a constant weight in an oven at 80°C. The green volume, measured in cubic centimeters (cm³), was determined by the water displacement method, which involves submerging the wood sample in water and measuring the displaced volume </w:t>
      </w:r>
      <w:sdt>
        <w:sdtPr>
          <w:rPr>
            <w:rFonts w:ascii="Arial" w:hAnsi="Arial" w:cs="Arial"/>
            <w:color w:val="000000"/>
          </w:rPr>
          <w:tag w:val="MENDELEY_CITATION_v3_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"/>
          <w:id w:val="1079717292"/>
          <w:placeholder>
            <w:docPart w:val="9CC61BE927DB42BE8B85AB939E2F878A"/>
          </w:placeholder>
        </w:sdtPr>
        <w:sdtEndPr/>
        <w:sdtContent>
          <w:r w:rsidR="00FD0496" w:rsidRPr="00FD0496">
            <w:rPr>
              <w:rFonts w:ascii="Arial" w:hAnsi="Arial" w:cs="Arial"/>
              <w:color w:val="000000"/>
            </w:rPr>
            <w:t>(13,23)</w:t>
          </w:r>
        </w:sdtContent>
      </w:sdt>
      <w:r w:rsidRPr="00C8495E">
        <w:rPr>
          <w:rFonts w:ascii="Arial" w:hAnsi="Arial" w:cs="Arial"/>
        </w:rPr>
        <w:t xml:space="preserve">. This method ensures an accurate determination of the wood's density by reflecting the actual volume of the wood in its natural and unshrunk state </w:t>
      </w:r>
      <w:sdt>
        <w:sdtPr>
          <w:rPr>
            <w:rFonts w:ascii="Arial" w:hAnsi="Arial" w:cs="Arial"/>
            <w:color w:val="000000"/>
          </w:rPr>
          <w:tag w:val="MENDELEY_CITATION_v3_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"/>
          <w:id w:val="1209764377"/>
          <w:placeholder>
            <w:docPart w:val="9CC61BE927DB42BE8B85AB939E2F878A"/>
          </w:placeholder>
        </w:sdtPr>
        <w:sdtEndPr/>
        <w:sdtContent>
          <w:r w:rsidR="00FD0496" w:rsidRPr="00FD0496">
            <w:rPr>
              <w:rFonts w:ascii="Arial" w:hAnsi="Arial" w:cs="Arial"/>
              <w:color w:val="000000"/>
            </w:rPr>
            <w:t>(13,24)</w:t>
          </w:r>
        </w:sdtContent>
      </w:sdt>
      <w:r w:rsidRPr="00C8495E">
        <w:rPr>
          <w:rFonts w:ascii="Arial" w:hAnsi="Arial" w:cs="Arial"/>
        </w:rPr>
        <w:t>.</w:t>
      </w:r>
    </w:p>
    <w:p w14:paraId="524C2E16" w14:textId="60AF2DCF" w:rsidR="00987D0B" w:rsidRPr="00C8495E" w:rsidRDefault="00987D0B" w:rsidP="00987D0B">
      <w:pPr>
        <w:jc w:val="both"/>
        <w:rPr>
          <w:rFonts w:ascii="Arial" w:hAnsi="Arial" w:cs="Arial"/>
        </w:rPr>
      </w:pPr>
    </w:p>
    <w:p w14:paraId="4F90DA8F" w14:textId="77777777" w:rsidR="00987D0B" w:rsidRDefault="00987D0B" w:rsidP="00987D0B">
      <w:pPr>
        <w:jc w:val="both"/>
        <w:rPr>
          <w:rFonts w:ascii="Arial" w:hAnsi="Arial" w:cs="Arial"/>
          <w:b/>
          <w:bCs/>
          <w:color w:val="000000"/>
          <w:sz w:val="22"/>
          <w:szCs w:val="22"/>
          <w:shd w:val="clear" w:color="auto" w:fill="FFFFFF"/>
          <w:lang w:bidi="bo-CN"/>
        </w:rPr>
      </w:pPr>
      <w:r>
        <w:rPr>
          <w:rFonts w:ascii="Arial" w:hAnsi="Arial" w:cs="Arial"/>
          <w:b/>
          <w:bCs/>
          <w:color w:val="000000"/>
          <w:sz w:val="22"/>
          <w:szCs w:val="22"/>
          <w:shd w:val="clear" w:color="auto" w:fill="FFFFFF"/>
          <w:lang w:bidi="bo-CN"/>
        </w:rPr>
        <w:t xml:space="preserve">2.4. </w:t>
      </w:r>
      <w:r w:rsidRPr="00C8495E">
        <w:rPr>
          <w:rFonts w:ascii="Arial" w:hAnsi="Arial" w:cs="Arial"/>
          <w:b/>
          <w:bCs/>
          <w:color w:val="000000"/>
          <w:sz w:val="22"/>
          <w:szCs w:val="22"/>
          <w:shd w:val="clear" w:color="auto" w:fill="FFFFFF"/>
          <w:lang w:bidi="bo-CN"/>
        </w:rPr>
        <w:t>Comparison of Local Wood Density with Global Wood Density Patterns</w:t>
      </w:r>
    </w:p>
    <w:p w14:paraId="32389F7A" w14:textId="77777777" w:rsidR="00DA44DF" w:rsidRPr="00C8495E" w:rsidRDefault="00DA44DF" w:rsidP="00987D0B">
      <w:pPr>
        <w:jc w:val="both"/>
        <w:rPr>
          <w:rFonts w:ascii="Arial" w:hAnsi="Arial" w:cs="Arial"/>
          <w:b/>
          <w:bCs/>
          <w:color w:val="000000"/>
          <w:sz w:val="22"/>
          <w:szCs w:val="22"/>
          <w:shd w:val="clear" w:color="auto" w:fill="FFFFFF"/>
          <w:lang w:bidi="bo-CN"/>
        </w:rPr>
      </w:pPr>
    </w:p>
    <w:p w14:paraId="031D6E41" w14:textId="65D60EF9" w:rsidR="00987D0B" w:rsidRPr="00C8495E" w:rsidRDefault="00987D0B" w:rsidP="00987D0B">
      <w:pPr>
        <w:jc w:val="both"/>
        <w:rPr>
          <w:rFonts w:ascii="Arial" w:hAnsi="Arial" w:cs="Arial"/>
          <w:color w:val="000000"/>
          <w:shd w:val="clear" w:color="auto" w:fill="FFFFFF"/>
          <w:lang w:bidi="bo-CN"/>
        </w:rPr>
      </w:pPr>
      <w:r w:rsidRPr="00C8495E">
        <w:rPr>
          <w:rFonts w:ascii="Arial" w:hAnsi="Arial" w:cs="Arial"/>
          <w:color w:val="000000"/>
          <w:shd w:val="clear" w:color="auto" w:fill="FFFFFF"/>
          <w:lang w:bidi="bo-CN"/>
        </w:rPr>
        <w:t>The computed wood densities of selected Bhutanese conifers</w:t>
      </w:r>
      <w:r w:rsidR="00DA44DF">
        <w:rPr>
          <w:rFonts w:ascii="Arial" w:hAnsi="Arial" w:cs="Arial"/>
          <w:color w:val="000000"/>
          <w:shd w:val="clear" w:color="auto" w:fill="FFFFFF"/>
          <w:lang w:bidi="bo-CN"/>
        </w:rPr>
        <w:t>,</w:t>
      </w:r>
      <w:r w:rsidRPr="00C8495E">
        <w:rPr>
          <w:rFonts w:ascii="Arial" w:hAnsi="Arial" w:cs="Arial"/>
          <w:color w:val="000000"/>
          <w:shd w:val="clear" w:color="auto" w:fill="FFFFFF"/>
          <w:lang w:bidi="bo-CN"/>
        </w:rPr>
        <w:t xml:space="preserve"> including </w:t>
      </w:r>
      <w:r w:rsidRPr="00C8495E">
        <w:rPr>
          <w:rFonts w:ascii="Arial" w:hAnsi="Arial" w:cs="Arial"/>
          <w:i/>
          <w:iCs/>
          <w:color w:val="000000"/>
          <w:shd w:val="clear" w:color="auto" w:fill="FFFFFF"/>
          <w:lang w:bidi="bo-CN"/>
        </w:rPr>
        <w:t>J. recurva, P. spinulosa</w:t>
      </w:r>
      <w:r w:rsidRPr="00C8495E">
        <w:rPr>
          <w:rFonts w:ascii="Arial" w:hAnsi="Arial" w:cs="Arial"/>
          <w:color w:val="000000"/>
          <w:shd w:val="clear" w:color="auto" w:fill="FFFFFF"/>
          <w:lang w:bidi="bo-CN"/>
        </w:rPr>
        <w:t xml:space="preserve">, and </w:t>
      </w:r>
      <w:r w:rsidRPr="00C8495E">
        <w:rPr>
          <w:rFonts w:ascii="Arial" w:hAnsi="Arial" w:cs="Arial"/>
          <w:i/>
          <w:iCs/>
          <w:color w:val="000000"/>
          <w:shd w:val="clear" w:color="auto" w:fill="FFFFFF"/>
          <w:lang w:bidi="bo-CN"/>
        </w:rPr>
        <w:t>A. densa</w:t>
      </w:r>
      <w:r w:rsidR="00DA44DF">
        <w:rPr>
          <w:rFonts w:ascii="Arial" w:hAnsi="Arial" w:cs="Arial"/>
          <w:i/>
          <w:iCs/>
          <w:color w:val="000000"/>
          <w:shd w:val="clear" w:color="auto" w:fill="FFFFFF"/>
          <w:lang w:bidi="bo-CN"/>
        </w:rPr>
        <w:t>,</w:t>
      </w:r>
      <w:r w:rsidRPr="00C8495E">
        <w:rPr>
          <w:rFonts w:ascii="Arial" w:hAnsi="Arial" w:cs="Arial"/>
          <w:color w:val="000000"/>
          <w:shd w:val="clear" w:color="auto" w:fill="FFFFFF"/>
          <w:lang w:bidi="bo-CN"/>
        </w:rPr>
        <w:t xml:space="preserve"> were compared with the Global Wood Density Database </w:t>
      </w:r>
      <w:sdt>
        <w:sdtPr>
          <w:rPr>
            <w:rFonts w:ascii="Arial" w:hAnsi="Arial" w:cs="Arial"/>
            <w:color w:val="000000"/>
            <w:shd w:val="clear" w:color="auto" w:fill="FFFFFF"/>
            <w:lang w:bidi="bo-CN"/>
          </w:rPr>
          <w:tag w:val="MENDELEY_CITATION_v3_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"/>
          <w:id w:val="-687759059"/>
          <w:placeholder>
            <w:docPart w:val="9CC61BE927DB42BE8B85AB939E2F878A"/>
          </w:placeholder>
        </w:sdtPr>
        <w:sdtEndPr/>
        <w:sdtContent>
          <w:r w:rsidR="00FD0496" w:rsidRPr="00FD0496">
            <w:rPr>
              <w:rFonts w:ascii="Arial" w:hAnsi="Arial" w:cs="Arial"/>
              <w:color w:val="000000"/>
              <w:shd w:val="clear" w:color="auto" w:fill="FFFFFF"/>
              <w:lang w:bidi="bo-CN"/>
            </w:rPr>
            <w:t>(25)</w:t>
          </w:r>
        </w:sdtContent>
      </w:sdt>
      <w:r w:rsidRPr="00C8495E">
        <w:rPr>
          <w:rFonts w:ascii="Arial" w:hAnsi="Arial" w:cs="Arial"/>
          <w:color w:val="000000"/>
          <w:shd w:val="clear" w:color="auto" w:fill="FFFFFF"/>
          <w:lang w:bidi="bo-CN"/>
        </w:rPr>
        <w:t xml:space="preserve"> to assess and report variations. This comparison helps determine whether Bhutanese conifers exhibit distinct density characteristics relative to global averages. </w:t>
      </w:r>
    </w:p>
    <w:p w14:paraId="408ABF2C" w14:textId="77777777" w:rsidR="00790ADA" w:rsidRPr="00FB3A86" w:rsidRDefault="00790ADA" w:rsidP="00441B6F">
      <w:pPr>
        <w:pStyle w:val="Body"/>
        <w:spacing w:after="0"/>
        <w:rPr>
          <w:rFonts w:ascii="Arial" w:hAnsi="Arial" w:cs="Arial"/>
        </w:rPr>
      </w:pPr>
    </w:p>
    <w:p w14:paraId="25D4D799" w14:textId="77777777"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4A8CDB4A" w14:textId="77777777" w:rsidR="00DA44DF" w:rsidRDefault="00DA44DF" w:rsidP="00441B6F">
      <w:pPr>
        <w:pStyle w:val="Head1"/>
        <w:spacing w:after="0"/>
        <w:jc w:val="both"/>
        <w:rPr>
          <w:rFonts w:ascii="Arial" w:hAnsi="Arial" w:cs="Arial"/>
        </w:rPr>
      </w:pPr>
    </w:p>
    <w:p w14:paraId="055ED231" w14:textId="0F8C0FD1" w:rsidR="00987D0B" w:rsidRDefault="00987D0B" w:rsidP="006A4198">
      <w:pPr>
        <w:jc w:val="both"/>
        <w:rPr>
          <w:rFonts w:ascii="Arial" w:hAnsi="Arial" w:cs="Arial"/>
        </w:rPr>
      </w:pPr>
      <w:r w:rsidRPr="00987D0B">
        <w:rPr>
          <w:rFonts w:ascii="Arial" w:hAnsi="Arial" w:cs="Arial"/>
        </w:rPr>
        <w:t xml:space="preserve">Figure 2, 3, and 4 below delineate the regional variations in basic wood density for </w:t>
      </w:r>
      <w:r w:rsidRPr="00987D0B">
        <w:rPr>
          <w:rFonts w:ascii="Arial" w:hAnsi="Arial" w:cs="Arial"/>
          <w:i/>
          <w:iCs/>
        </w:rPr>
        <w:t>Juniperus recurva, Abies densa, and Picea spinulosa</w:t>
      </w:r>
      <w:r w:rsidRPr="00987D0B">
        <w:rPr>
          <w:rFonts w:ascii="Arial" w:hAnsi="Arial" w:cs="Arial"/>
        </w:rPr>
        <w:t xml:space="preserve"> across four physiographic zones: west, west-central, east-central, and eastern. In Figure 2(a), the wood density of </w:t>
      </w:r>
      <w:r w:rsidRPr="00987D0B">
        <w:rPr>
          <w:rFonts w:ascii="Arial" w:hAnsi="Arial" w:cs="Arial"/>
          <w:i/>
          <w:iCs/>
        </w:rPr>
        <w:t>Juniperus recurva</w:t>
      </w:r>
      <w:r w:rsidRPr="00987D0B">
        <w:rPr>
          <w:rFonts w:ascii="Arial" w:hAnsi="Arial" w:cs="Arial"/>
        </w:rPr>
        <w:t xml:space="preserve"> is presented for the west (0.4135 g/cm</w:t>
      </w:r>
      <w:r w:rsidRPr="00987D0B">
        <w:rPr>
          <w:rFonts w:ascii="Arial" w:hAnsi="Arial" w:cs="Arial"/>
          <w:vertAlign w:val="superscript"/>
        </w:rPr>
        <w:t>3</w:t>
      </w:r>
      <w:r w:rsidRPr="00987D0B">
        <w:rPr>
          <w:rFonts w:ascii="Arial" w:hAnsi="Arial" w:cs="Arial"/>
        </w:rPr>
        <w:t>), west-central (0.3947 g/cm</w:t>
      </w:r>
      <w:r w:rsidRPr="00987D0B">
        <w:rPr>
          <w:rFonts w:ascii="Arial" w:hAnsi="Arial" w:cs="Arial"/>
          <w:vertAlign w:val="superscript"/>
        </w:rPr>
        <w:t>3</w:t>
      </w:r>
      <w:r w:rsidRPr="00987D0B">
        <w:rPr>
          <w:rFonts w:ascii="Arial" w:hAnsi="Arial" w:cs="Arial"/>
        </w:rPr>
        <w:t>), east-central (0.4080 g/cm</w:t>
      </w:r>
      <w:r w:rsidRPr="00987D0B">
        <w:rPr>
          <w:rFonts w:ascii="Arial" w:hAnsi="Arial" w:cs="Arial"/>
          <w:vertAlign w:val="superscript"/>
        </w:rPr>
        <w:t>3</w:t>
      </w:r>
      <w:r w:rsidRPr="00987D0B">
        <w:rPr>
          <w:rFonts w:ascii="Arial" w:hAnsi="Arial" w:cs="Arial"/>
        </w:rPr>
        <w:t>), and eastern (0.3797 g/cm</w:t>
      </w:r>
      <w:r w:rsidRPr="00987D0B">
        <w:rPr>
          <w:rFonts w:ascii="Arial" w:hAnsi="Arial" w:cs="Arial"/>
          <w:vertAlign w:val="superscript"/>
        </w:rPr>
        <w:t>3</w:t>
      </w:r>
      <w:r w:rsidRPr="00987D0B">
        <w:rPr>
          <w:rFonts w:ascii="Arial" w:hAnsi="Arial" w:cs="Arial"/>
        </w:rPr>
        <w:t>) regions, with an overall average of 0.4094 g/cm</w:t>
      </w:r>
      <w:r w:rsidRPr="00987D0B">
        <w:rPr>
          <w:rFonts w:ascii="Arial" w:hAnsi="Arial" w:cs="Arial"/>
          <w:vertAlign w:val="superscript"/>
        </w:rPr>
        <w:t>3</w:t>
      </w:r>
      <w:r w:rsidRPr="00987D0B">
        <w:rPr>
          <w:rFonts w:ascii="Arial" w:hAnsi="Arial" w:cs="Arial"/>
        </w:rPr>
        <w:t xml:space="preserve"> across all regions. Similarly, the basic wood density of </w:t>
      </w:r>
      <w:r w:rsidRPr="00987D0B">
        <w:rPr>
          <w:rFonts w:ascii="Arial" w:hAnsi="Arial" w:cs="Arial"/>
          <w:i/>
          <w:iCs/>
        </w:rPr>
        <w:t>Abies densa</w:t>
      </w:r>
      <w:r w:rsidRPr="00987D0B">
        <w:rPr>
          <w:rFonts w:ascii="Arial" w:hAnsi="Arial" w:cs="Arial"/>
        </w:rPr>
        <w:t xml:space="preserve"> for the west (0.3785 g/cm</w:t>
      </w:r>
      <w:r w:rsidRPr="00987D0B">
        <w:rPr>
          <w:rFonts w:ascii="Arial" w:hAnsi="Arial" w:cs="Arial"/>
          <w:vertAlign w:val="superscript"/>
        </w:rPr>
        <w:t>3</w:t>
      </w:r>
      <w:r w:rsidRPr="00987D0B">
        <w:rPr>
          <w:rFonts w:ascii="Arial" w:hAnsi="Arial" w:cs="Arial"/>
        </w:rPr>
        <w:t>), west-central (0.3125 g/cm</w:t>
      </w:r>
      <w:r w:rsidRPr="00987D0B">
        <w:rPr>
          <w:rFonts w:ascii="Arial" w:hAnsi="Arial" w:cs="Arial"/>
          <w:vertAlign w:val="superscript"/>
        </w:rPr>
        <w:t>3</w:t>
      </w:r>
      <w:r w:rsidRPr="00987D0B">
        <w:rPr>
          <w:rFonts w:ascii="Arial" w:hAnsi="Arial" w:cs="Arial"/>
        </w:rPr>
        <w:t>), east-central (0.3107 g/cm</w:t>
      </w:r>
      <w:r w:rsidRPr="00987D0B">
        <w:rPr>
          <w:rFonts w:ascii="Arial" w:hAnsi="Arial" w:cs="Arial"/>
          <w:vertAlign w:val="superscript"/>
        </w:rPr>
        <w:t>3</w:t>
      </w:r>
      <w:r w:rsidRPr="00987D0B">
        <w:rPr>
          <w:rFonts w:ascii="Arial" w:hAnsi="Arial" w:cs="Arial"/>
        </w:rPr>
        <w:t>), and eastern (0.3041 g/cm</w:t>
      </w:r>
      <w:r w:rsidRPr="00987D0B">
        <w:rPr>
          <w:rFonts w:ascii="Arial" w:hAnsi="Arial" w:cs="Arial"/>
          <w:vertAlign w:val="superscript"/>
        </w:rPr>
        <w:t>3</w:t>
      </w:r>
      <w:r w:rsidRPr="00987D0B">
        <w:rPr>
          <w:rFonts w:ascii="Arial" w:hAnsi="Arial" w:cs="Arial"/>
        </w:rPr>
        <w:t>) regions, yielding an overall average of 0.3211 g/cm</w:t>
      </w:r>
      <w:r w:rsidRPr="00987D0B">
        <w:rPr>
          <w:rFonts w:ascii="Arial" w:hAnsi="Arial" w:cs="Arial"/>
          <w:vertAlign w:val="superscript"/>
        </w:rPr>
        <w:t>3</w:t>
      </w:r>
      <w:r w:rsidRPr="00987D0B">
        <w:rPr>
          <w:rFonts w:ascii="Arial" w:hAnsi="Arial" w:cs="Arial"/>
        </w:rPr>
        <w:t xml:space="preserve">. Additionally, Figure 3. presents the wood density of </w:t>
      </w:r>
      <w:r w:rsidRPr="00987D0B">
        <w:rPr>
          <w:rFonts w:ascii="Arial" w:hAnsi="Arial" w:cs="Arial"/>
          <w:i/>
          <w:iCs/>
        </w:rPr>
        <w:t>Picea spinulosa</w:t>
      </w:r>
      <w:r w:rsidRPr="00987D0B">
        <w:rPr>
          <w:rFonts w:ascii="Arial" w:hAnsi="Arial" w:cs="Arial"/>
        </w:rPr>
        <w:t xml:space="preserve"> for the west (0.3772 g/cm</w:t>
      </w:r>
      <w:r w:rsidRPr="00987D0B">
        <w:rPr>
          <w:rFonts w:ascii="Arial" w:hAnsi="Arial" w:cs="Arial"/>
          <w:vertAlign w:val="superscript"/>
        </w:rPr>
        <w:t>3</w:t>
      </w:r>
      <w:r w:rsidRPr="00987D0B">
        <w:rPr>
          <w:rFonts w:ascii="Arial" w:hAnsi="Arial" w:cs="Arial"/>
        </w:rPr>
        <w:t>), west-central (0.3458 g/cm</w:t>
      </w:r>
      <w:r w:rsidRPr="00987D0B">
        <w:rPr>
          <w:rFonts w:ascii="Arial" w:hAnsi="Arial" w:cs="Arial"/>
          <w:vertAlign w:val="superscript"/>
        </w:rPr>
        <w:t>3</w:t>
      </w:r>
      <w:r w:rsidRPr="00987D0B">
        <w:rPr>
          <w:rFonts w:ascii="Arial" w:hAnsi="Arial" w:cs="Arial"/>
        </w:rPr>
        <w:t>), and east-central (0.3329 g/cm</w:t>
      </w:r>
      <w:r w:rsidRPr="00987D0B">
        <w:rPr>
          <w:rFonts w:ascii="Arial" w:hAnsi="Arial" w:cs="Arial"/>
          <w:vertAlign w:val="superscript"/>
        </w:rPr>
        <w:t>3</w:t>
      </w:r>
      <w:r w:rsidRPr="00987D0B">
        <w:rPr>
          <w:rFonts w:ascii="Arial" w:hAnsi="Arial" w:cs="Arial"/>
        </w:rPr>
        <w:t>) regions, with an overall average of 0.3424 g/cm</w:t>
      </w:r>
      <w:r w:rsidRPr="00987D0B">
        <w:rPr>
          <w:rFonts w:ascii="Arial" w:hAnsi="Arial" w:cs="Arial"/>
          <w:vertAlign w:val="superscript"/>
        </w:rPr>
        <w:t>3</w:t>
      </w:r>
      <w:r w:rsidRPr="00987D0B">
        <w:rPr>
          <w:rFonts w:ascii="Arial" w:hAnsi="Arial" w:cs="Arial"/>
        </w:rPr>
        <w:t xml:space="preserve"> across all regions.</w:t>
      </w:r>
    </w:p>
    <w:p w14:paraId="7A4E0EEC" w14:textId="77777777" w:rsidR="00DA44DF" w:rsidRPr="00DA44DF" w:rsidRDefault="00DA44DF" w:rsidP="00DA44DF">
      <w:pPr>
        <w:jc w:val="both"/>
        <w:rPr>
          <w:rFonts w:ascii="Arial" w:hAnsi="Arial" w:cs="Arial"/>
        </w:rPr>
      </w:pPr>
      <w:r w:rsidRPr="00DA44DF">
        <w:rPr>
          <w:rFonts w:ascii="Arial" w:hAnsi="Arial" w:cs="Arial"/>
          <w:noProof/>
        </w:rPr>
        <w:lastRenderedPageBreak/>
        <w:drawing>
          <wp:inline distT="0" distB="0" distL="0" distR="0" wp14:anchorId="11839B45" wp14:editId="3296F0A8">
            <wp:extent cx="5943600" cy="3107690"/>
            <wp:effectExtent l="0" t="0" r="0" b="0"/>
            <wp:docPr id="564350696" name="Chart 1">
              <a:extLst xmlns:a="http://schemas.openxmlformats.org/drawingml/2006/main">
                <a:ext uri="{FF2B5EF4-FFF2-40B4-BE49-F238E27FC236}">
                  <a16:creationId xmlns:a16="http://schemas.microsoft.com/office/drawing/2014/main" id="{CE405E46-E0FC-3D3D-2F56-4AC441F146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F9F7091" w14:textId="77777777" w:rsidR="00DA44DF" w:rsidRPr="005972DA" w:rsidRDefault="00DA44DF" w:rsidP="00DA44DF">
      <w:pPr>
        <w:jc w:val="both"/>
        <w:rPr>
          <w:rFonts w:ascii="Arial" w:hAnsi="Arial" w:cs="Arial"/>
          <w:b/>
          <w:bCs/>
        </w:rPr>
      </w:pPr>
      <w:r w:rsidRPr="005972DA">
        <w:rPr>
          <w:rFonts w:ascii="Arial" w:hAnsi="Arial" w:cs="Arial"/>
          <w:b/>
          <w:bCs/>
        </w:rPr>
        <w:t xml:space="preserve">Figure </w:t>
      </w:r>
      <w:r w:rsidRPr="005972DA">
        <w:rPr>
          <w:rFonts w:ascii="Arial" w:hAnsi="Arial" w:cs="Arial"/>
          <w:b/>
          <w:bCs/>
          <w:i/>
        </w:rPr>
        <w:fldChar w:fldCharType="begin"/>
      </w:r>
      <w:r w:rsidRPr="005972DA">
        <w:rPr>
          <w:rFonts w:ascii="Arial" w:hAnsi="Arial" w:cs="Arial"/>
          <w:b/>
          <w:bCs/>
        </w:rPr>
        <w:instrText xml:space="preserve"> SEQ Figure \* ARABIC </w:instrText>
      </w:r>
      <w:r w:rsidRPr="005972DA">
        <w:rPr>
          <w:rFonts w:ascii="Arial" w:hAnsi="Arial" w:cs="Arial"/>
          <w:b/>
          <w:bCs/>
          <w:i/>
        </w:rPr>
        <w:fldChar w:fldCharType="separate"/>
      </w:r>
      <w:r w:rsidRPr="005972DA">
        <w:rPr>
          <w:rFonts w:ascii="Arial" w:hAnsi="Arial" w:cs="Arial"/>
          <w:b/>
          <w:bCs/>
        </w:rPr>
        <w:t>2</w:t>
      </w:r>
      <w:r w:rsidRPr="005972DA">
        <w:rPr>
          <w:rFonts w:ascii="Arial" w:hAnsi="Arial" w:cs="Arial"/>
          <w:b/>
          <w:bCs/>
        </w:rPr>
        <w:fldChar w:fldCharType="end"/>
      </w:r>
      <w:r w:rsidRPr="005972DA">
        <w:rPr>
          <w:rFonts w:ascii="Arial" w:hAnsi="Arial" w:cs="Arial"/>
          <w:b/>
          <w:bCs/>
        </w:rPr>
        <w:t xml:space="preserve">: Summary of wood density according to regions for </w:t>
      </w:r>
      <w:r w:rsidRPr="005972DA">
        <w:rPr>
          <w:rFonts w:ascii="Arial" w:hAnsi="Arial" w:cs="Arial"/>
          <w:b/>
          <w:bCs/>
          <w:i/>
          <w:iCs/>
        </w:rPr>
        <w:t>Juniperus recurva</w:t>
      </w:r>
      <w:r w:rsidRPr="005972DA">
        <w:rPr>
          <w:rFonts w:ascii="Arial" w:hAnsi="Arial" w:cs="Arial"/>
          <w:b/>
          <w:bCs/>
        </w:rPr>
        <w:t xml:space="preserve"> </w:t>
      </w:r>
    </w:p>
    <w:p w14:paraId="6B1D2F83" w14:textId="77777777" w:rsidR="00DA44DF" w:rsidRDefault="00DA44DF" w:rsidP="00DA44DF">
      <w:pPr>
        <w:jc w:val="both"/>
        <w:rPr>
          <w:rFonts w:ascii="Arial" w:hAnsi="Arial" w:cs="Arial"/>
          <w:b/>
          <w:bCs/>
          <w:sz w:val="22"/>
          <w:szCs w:val="22"/>
        </w:rPr>
      </w:pPr>
    </w:p>
    <w:p w14:paraId="0559A411" w14:textId="43B429AB" w:rsidR="005972DA" w:rsidRPr="00DA44DF" w:rsidRDefault="005972DA" w:rsidP="00DA44DF">
      <w:pPr>
        <w:jc w:val="both"/>
        <w:rPr>
          <w:rFonts w:ascii="Arial" w:hAnsi="Arial" w:cs="Arial"/>
          <w:b/>
          <w:bCs/>
          <w:sz w:val="22"/>
          <w:szCs w:val="22"/>
        </w:rPr>
      </w:pPr>
      <w:r w:rsidRPr="005972DA">
        <w:rPr>
          <w:rFonts w:ascii="Arial" w:hAnsi="Arial" w:cs="Arial"/>
          <w:noProof/>
        </w:rPr>
        <w:drawing>
          <wp:anchor distT="0" distB="0" distL="114300" distR="114300" simplePos="0" relativeHeight="251666432" behindDoc="0" locked="0" layoutInCell="1" allowOverlap="1" wp14:anchorId="709CCEAD" wp14:editId="3C4D8F5F">
            <wp:simplePos x="0" y="0"/>
            <wp:positionH relativeFrom="column">
              <wp:posOffset>0</wp:posOffset>
            </wp:positionH>
            <wp:positionV relativeFrom="page">
              <wp:posOffset>4698255</wp:posOffset>
            </wp:positionV>
            <wp:extent cx="5943600" cy="3244215"/>
            <wp:effectExtent l="0" t="0" r="0" b="0"/>
            <wp:wrapTopAndBottom/>
            <wp:docPr id="375983683" name="Chart 1">
              <a:extLst xmlns:a="http://schemas.openxmlformats.org/drawingml/2006/main">
                <a:ext uri="{FF2B5EF4-FFF2-40B4-BE49-F238E27FC236}">
                  <a16:creationId xmlns:a16="http://schemas.microsoft.com/office/drawing/2014/main" id="{05954E9A-A550-842F-8C4A-6BA7EABA98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p>
    <w:p w14:paraId="3053E6F9" w14:textId="0D32F9A6" w:rsidR="00DA44DF" w:rsidRPr="00DA44DF" w:rsidRDefault="00DA44DF" w:rsidP="00DA44DF">
      <w:pPr>
        <w:jc w:val="both"/>
        <w:rPr>
          <w:rFonts w:ascii="Arial" w:hAnsi="Arial" w:cs="Arial"/>
          <w:i/>
          <w:iCs/>
        </w:rPr>
      </w:pPr>
    </w:p>
    <w:p w14:paraId="1DD0B9F2" w14:textId="22B2E2D1" w:rsidR="00DA44DF" w:rsidRPr="005972DA" w:rsidRDefault="00DA44DF" w:rsidP="00DA44DF">
      <w:pPr>
        <w:jc w:val="both"/>
        <w:rPr>
          <w:rFonts w:ascii="Arial" w:hAnsi="Arial" w:cs="Arial"/>
          <w:b/>
          <w:bCs/>
          <w:i/>
          <w:iCs/>
        </w:rPr>
      </w:pPr>
      <w:r w:rsidRPr="005972DA">
        <w:rPr>
          <w:rFonts w:ascii="Arial" w:hAnsi="Arial" w:cs="Arial"/>
          <w:b/>
          <w:bCs/>
        </w:rPr>
        <w:t xml:space="preserve">Figure 3. Summary of wood density according to regions of </w:t>
      </w:r>
      <w:r w:rsidRPr="005972DA">
        <w:rPr>
          <w:rFonts w:ascii="Arial" w:hAnsi="Arial" w:cs="Arial"/>
          <w:b/>
          <w:bCs/>
          <w:i/>
          <w:iCs/>
        </w:rPr>
        <w:t>Abies densa</w:t>
      </w:r>
    </w:p>
    <w:p w14:paraId="6B7A4A6F" w14:textId="77777777" w:rsidR="00DA44DF" w:rsidRPr="00DA44DF" w:rsidRDefault="00DA44DF" w:rsidP="00DA44DF">
      <w:pPr>
        <w:jc w:val="both"/>
        <w:rPr>
          <w:rFonts w:ascii="Arial" w:hAnsi="Arial" w:cs="Arial"/>
          <w:i/>
          <w:iCs/>
        </w:rPr>
      </w:pPr>
    </w:p>
    <w:p w14:paraId="4D867624" w14:textId="77777777" w:rsidR="00DA44DF" w:rsidRPr="00DA44DF" w:rsidRDefault="00DA44DF" w:rsidP="00DA44DF">
      <w:pPr>
        <w:jc w:val="both"/>
        <w:rPr>
          <w:rFonts w:ascii="Arial" w:hAnsi="Arial" w:cs="Arial"/>
          <w:i/>
          <w:iCs/>
        </w:rPr>
      </w:pPr>
    </w:p>
    <w:p w14:paraId="3A6F199F" w14:textId="21BDA7D4" w:rsidR="00DA44DF" w:rsidRPr="00DA44DF" w:rsidRDefault="00DA44DF" w:rsidP="00DA44DF">
      <w:pPr>
        <w:jc w:val="both"/>
        <w:rPr>
          <w:rFonts w:ascii="Arial" w:hAnsi="Arial" w:cs="Arial"/>
        </w:rPr>
      </w:pPr>
      <w:r w:rsidRPr="00DA44DF">
        <w:rPr>
          <w:rFonts w:ascii="Arial" w:hAnsi="Arial" w:cs="Arial"/>
          <w:noProof/>
        </w:rPr>
        <w:lastRenderedPageBreak/>
        <w:drawing>
          <wp:inline distT="0" distB="0" distL="0" distR="0" wp14:anchorId="03DC3D7F" wp14:editId="5A7A0930">
            <wp:extent cx="5212080" cy="2443441"/>
            <wp:effectExtent l="0" t="0" r="0" b="0"/>
            <wp:docPr id="1045179096" name="Chart 1">
              <a:extLst xmlns:a="http://schemas.openxmlformats.org/drawingml/2006/main">
                <a:ext uri="{FF2B5EF4-FFF2-40B4-BE49-F238E27FC236}">
                  <a16:creationId xmlns:a16="http://schemas.microsoft.com/office/drawing/2014/main" id="{F0DD7B2B-5658-2027-F5E7-A618D10791E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336BABC" w14:textId="29E2D88E" w:rsidR="00DA44DF" w:rsidRPr="00DA44DF" w:rsidRDefault="00DA44DF" w:rsidP="00DA44DF">
      <w:pPr>
        <w:jc w:val="both"/>
        <w:rPr>
          <w:rFonts w:ascii="Arial" w:hAnsi="Arial" w:cs="Arial"/>
        </w:rPr>
      </w:pPr>
    </w:p>
    <w:p w14:paraId="75A68D32" w14:textId="2EBA91C7" w:rsidR="00DA44DF" w:rsidRPr="00DA44DF" w:rsidRDefault="00DA44DF" w:rsidP="00DA44DF">
      <w:pPr>
        <w:jc w:val="both"/>
        <w:rPr>
          <w:rFonts w:ascii="Arial" w:hAnsi="Arial" w:cs="Arial"/>
          <w:b/>
          <w:bCs/>
          <w:i/>
          <w:iCs/>
        </w:rPr>
      </w:pPr>
      <w:r w:rsidRPr="00DA44DF">
        <w:rPr>
          <w:rFonts w:ascii="Arial" w:hAnsi="Arial" w:cs="Arial"/>
          <w:b/>
          <w:bCs/>
        </w:rPr>
        <w:t xml:space="preserve">Figure </w:t>
      </w:r>
      <w:r w:rsidR="00324C20">
        <w:rPr>
          <w:rFonts w:ascii="Arial" w:hAnsi="Arial" w:cs="Arial"/>
          <w:b/>
          <w:bCs/>
        </w:rPr>
        <w:t>4</w:t>
      </w:r>
      <w:r w:rsidRPr="00DA44DF">
        <w:rPr>
          <w:rFonts w:ascii="Arial" w:hAnsi="Arial" w:cs="Arial"/>
          <w:b/>
          <w:bCs/>
        </w:rPr>
        <w:t xml:space="preserve">. Summary of wood density according to regions for </w:t>
      </w:r>
      <w:r w:rsidRPr="00DA44DF">
        <w:rPr>
          <w:rFonts w:ascii="Arial" w:hAnsi="Arial" w:cs="Arial"/>
          <w:b/>
          <w:bCs/>
          <w:i/>
          <w:iCs/>
        </w:rPr>
        <w:t>Picea spinulosa</w:t>
      </w:r>
    </w:p>
    <w:p w14:paraId="025C4B39" w14:textId="77777777" w:rsidR="00DA44DF" w:rsidRDefault="00DA44DF" w:rsidP="006A4198">
      <w:pPr>
        <w:jc w:val="both"/>
        <w:rPr>
          <w:rFonts w:ascii="Arial" w:hAnsi="Arial" w:cs="Arial"/>
        </w:rPr>
      </w:pPr>
    </w:p>
    <w:p w14:paraId="21B26551" w14:textId="77777777" w:rsidR="00987D0B" w:rsidRDefault="00987D0B" w:rsidP="006A4198">
      <w:pPr>
        <w:jc w:val="both"/>
        <w:rPr>
          <w:rFonts w:ascii="Arial" w:hAnsi="Arial" w:cs="Arial"/>
        </w:rPr>
      </w:pPr>
      <w:r w:rsidRPr="00987D0B">
        <w:rPr>
          <w:rFonts w:ascii="Arial" w:hAnsi="Arial" w:cs="Arial"/>
        </w:rPr>
        <w:t xml:space="preserve">Table 1, 2, and 3 presents the maximum and minimum average wood density data for </w:t>
      </w:r>
      <w:r w:rsidRPr="00987D0B">
        <w:rPr>
          <w:rFonts w:ascii="Arial" w:hAnsi="Arial" w:cs="Arial"/>
          <w:i/>
          <w:iCs/>
        </w:rPr>
        <w:t xml:space="preserve">Juniperus recurva, Abies densa, </w:t>
      </w:r>
      <w:r w:rsidRPr="00987D0B">
        <w:rPr>
          <w:rFonts w:ascii="Arial" w:hAnsi="Arial" w:cs="Arial"/>
        </w:rPr>
        <w:t>and</w:t>
      </w:r>
      <w:r w:rsidRPr="00987D0B">
        <w:rPr>
          <w:rFonts w:ascii="Arial" w:hAnsi="Arial" w:cs="Arial"/>
          <w:i/>
          <w:iCs/>
        </w:rPr>
        <w:t xml:space="preserve"> Picea spinulosa </w:t>
      </w:r>
      <w:r w:rsidRPr="00987D0B">
        <w:rPr>
          <w:rFonts w:ascii="Arial" w:hAnsi="Arial" w:cs="Arial"/>
        </w:rPr>
        <w:t xml:space="preserve">based on various parameters like diameter at breast height (DBH) over bark, tree height, disc dry weight, disc diameter, average diameter width, disc volume, and disc density. In Table 1, shows the calculated maximum average density for </w:t>
      </w:r>
      <w:r w:rsidRPr="00987D0B">
        <w:rPr>
          <w:rFonts w:ascii="Arial" w:hAnsi="Arial" w:cs="Arial"/>
          <w:i/>
          <w:iCs/>
        </w:rPr>
        <w:t xml:space="preserve">Juniperus recurva </w:t>
      </w:r>
      <w:r w:rsidRPr="00987D0B">
        <w:rPr>
          <w:rFonts w:ascii="Arial" w:hAnsi="Arial" w:cs="Arial"/>
        </w:rPr>
        <w:t>is 0.5422 g/cm</w:t>
      </w:r>
      <w:r w:rsidRPr="00987D0B">
        <w:rPr>
          <w:rFonts w:ascii="Arial" w:hAnsi="Arial" w:cs="Arial"/>
          <w:vertAlign w:val="superscript"/>
        </w:rPr>
        <w:t>3</w:t>
      </w:r>
      <w:r w:rsidRPr="00987D0B">
        <w:rPr>
          <w:rFonts w:ascii="Arial" w:hAnsi="Arial" w:cs="Arial"/>
        </w:rPr>
        <w:t>, and the minimum average density is 0.3146 g/cm</w:t>
      </w:r>
      <w:r w:rsidRPr="00987D0B">
        <w:rPr>
          <w:rFonts w:ascii="Arial" w:hAnsi="Arial" w:cs="Arial"/>
          <w:vertAlign w:val="superscript"/>
        </w:rPr>
        <w:t>3</w:t>
      </w:r>
      <w:r w:rsidRPr="00987D0B">
        <w:rPr>
          <w:rFonts w:ascii="Arial" w:hAnsi="Arial" w:cs="Arial"/>
        </w:rPr>
        <w:t>, with an overall average wood density of 0.4094 g/cm</w:t>
      </w:r>
      <w:r w:rsidRPr="00987D0B">
        <w:rPr>
          <w:rFonts w:ascii="Arial" w:hAnsi="Arial" w:cs="Arial"/>
          <w:vertAlign w:val="superscript"/>
        </w:rPr>
        <w:t>3</w:t>
      </w:r>
      <w:r w:rsidRPr="00987D0B">
        <w:rPr>
          <w:rFonts w:ascii="Arial" w:hAnsi="Arial" w:cs="Arial"/>
        </w:rPr>
        <w:t xml:space="preserve">. Similarly, Table 2 displays the calculated maximum average density for </w:t>
      </w:r>
      <w:r w:rsidRPr="00987D0B">
        <w:rPr>
          <w:rFonts w:ascii="Arial" w:hAnsi="Arial" w:cs="Arial"/>
          <w:i/>
          <w:iCs/>
        </w:rPr>
        <w:t xml:space="preserve">Abies densa </w:t>
      </w:r>
      <w:r w:rsidRPr="00987D0B">
        <w:rPr>
          <w:rFonts w:ascii="Arial" w:hAnsi="Arial" w:cs="Arial"/>
        </w:rPr>
        <w:t>as 0.8705 g/cm</w:t>
      </w:r>
      <w:r w:rsidRPr="00987D0B">
        <w:rPr>
          <w:rFonts w:ascii="Arial" w:hAnsi="Arial" w:cs="Arial"/>
          <w:vertAlign w:val="superscript"/>
        </w:rPr>
        <w:t>3</w:t>
      </w:r>
      <w:r w:rsidRPr="00987D0B">
        <w:rPr>
          <w:rFonts w:ascii="Arial" w:hAnsi="Arial" w:cs="Arial"/>
        </w:rPr>
        <w:t>, and the minimum average density as 0.1928 g/cm</w:t>
      </w:r>
      <w:r w:rsidRPr="00987D0B">
        <w:rPr>
          <w:rFonts w:ascii="Arial" w:hAnsi="Arial" w:cs="Arial"/>
          <w:vertAlign w:val="superscript"/>
        </w:rPr>
        <w:t>3</w:t>
      </w:r>
      <w:r w:rsidRPr="00987D0B">
        <w:rPr>
          <w:rFonts w:ascii="Arial" w:hAnsi="Arial" w:cs="Arial"/>
        </w:rPr>
        <w:t>, resulting in an overall average wood density of 0.3211 g/cm</w:t>
      </w:r>
      <w:r w:rsidRPr="00987D0B">
        <w:rPr>
          <w:rFonts w:ascii="Arial" w:hAnsi="Arial" w:cs="Arial"/>
          <w:vertAlign w:val="superscript"/>
        </w:rPr>
        <w:t>3</w:t>
      </w:r>
      <w:r w:rsidRPr="00987D0B">
        <w:rPr>
          <w:rFonts w:ascii="Arial" w:hAnsi="Arial" w:cs="Arial"/>
        </w:rPr>
        <w:t xml:space="preserve">. Likewise, for </w:t>
      </w:r>
      <w:r w:rsidRPr="00987D0B">
        <w:rPr>
          <w:rFonts w:ascii="Arial" w:hAnsi="Arial" w:cs="Arial"/>
          <w:i/>
          <w:iCs/>
        </w:rPr>
        <w:t xml:space="preserve">Picea spinulosa </w:t>
      </w:r>
      <w:r w:rsidRPr="00987D0B">
        <w:rPr>
          <w:rFonts w:ascii="Arial" w:hAnsi="Arial" w:cs="Arial"/>
        </w:rPr>
        <w:t>in Table 3, the calculated maximum average density is 0.4497 g/cm</w:t>
      </w:r>
      <w:r w:rsidRPr="00987D0B">
        <w:rPr>
          <w:rFonts w:ascii="Arial" w:hAnsi="Arial" w:cs="Arial"/>
          <w:vertAlign w:val="superscript"/>
        </w:rPr>
        <w:t>3</w:t>
      </w:r>
      <w:r w:rsidRPr="00987D0B">
        <w:rPr>
          <w:rFonts w:ascii="Arial" w:hAnsi="Arial" w:cs="Arial"/>
        </w:rPr>
        <w:t>, and the minimum average density is 0.2490 g/cm</w:t>
      </w:r>
      <w:r w:rsidRPr="00987D0B">
        <w:rPr>
          <w:rFonts w:ascii="Arial" w:hAnsi="Arial" w:cs="Arial"/>
          <w:vertAlign w:val="superscript"/>
        </w:rPr>
        <w:t>3</w:t>
      </w:r>
      <w:r w:rsidRPr="00987D0B">
        <w:rPr>
          <w:rFonts w:ascii="Arial" w:hAnsi="Arial" w:cs="Arial"/>
        </w:rPr>
        <w:t>, with an overall average wood density of 0.3424 g/cm</w:t>
      </w:r>
      <w:r w:rsidRPr="00987D0B">
        <w:rPr>
          <w:rFonts w:ascii="Arial" w:hAnsi="Arial" w:cs="Arial"/>
          <w:vertAlign w:val="superscript"/>
        </w:rPr>
        <w:t>3</w:t>
      </w:r>
      <w:r w:rsidRPr="00987D0B">
        <w:rPr>
          <w:rFonts w:ascii="Arial" w:hAnsi="Arial" w:cs="Arial"/>
        </w:rPr>
        <w:t>.</w:t>
      </w:r>
    </w:p>
    <w:p w14:paraId="402CCD7E" w14:textId="77777777" w:rsidR="006A4198" w:rsidRDefault="006A4198" w:rsidP="00987D0B">
      <w:pPr>
        <w:spacing w:line="360" w:lineRule="auto"/>
        <w:jc w:val="both"/>
        <w:rPr>
          <w:rFonts w:ascii="Arial" w:hAnsi="Arial" w:cs="Arial"/>
        </w:rPr>
      </w:pPr>
    </w:p>
    <w:p w14:paraId="1DA863DA" w14:textId="448D2C0B" w:rsidR="006A4198" w:rsidRPr="006A4198" w:rsidRDefault="006A4198" w:rsidP="00987D0B">
      <w:pPr>
        <w:spacing w:line="360" w:lineRule="auto"/>
        <w:jc w:val="both"/>
        <w:rPr>
          <w:rFonts w:ascii="Arial" w:hAnsi="Arial" w:cs="Arial"/>
          <w:b/>
          <w:bCs/>
          <w:i/>
          <w:iCs/>
        </w:rPr>
      </w:pPr>
      <w:r>
        <w:rPr>
          <w:rFonts w:ascii="Arial" w:hAnsi="Arial" w:cs="Arial"/>
          <w:b/>
          <w:bCs/>
        </w:rPr>
        <w:t xml:space="preserve">Table 1. Wood density of </w:t>
      </w:r>
      <w:r>
        <w:rPr>
          <w:rFonts w:ascii="Arial" w:hAnsi="Arial" w:cs="Arial"/>
          <w:b/>
          <w:bCs/>
          <w:i/>
          <w:iCs/>
        </w:rPr>
        <w:t>Juniperus recurva</w:t>
      </w:r>
    </w:p>
    <w:tbl>
      <w:tblPr>
        <w:tblStyle w:val="TableGrid"/>
        <w:tblW w:w="9369" w:type="dxa"/>
        <w:tblInd w:w="-5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9"/>
        <w:gridCol w:w="1121"/>
        <w:gridCol w:w="841"/>
        <w:gridCol w:w="1121"/>
        <w:gridCol w:w="1144"/>
        <w:gridCol w:w="987"/>
        <w:gridCol w:w="1117"/>
        <w:gridCol w:w="958"/>
        <w:gridCol w:w="1261"/>
      </w:tblGrid>
      <w:tr w:rsidR="00C84C60" w:rsidRPr="006A4198" w14:paraId="11547378" w14:textId="77777777" w:rsidTr="00C84C60">
        <w:trPr>
          <w:trHeight w:val="1755"/>
        </w:trPr>
        <w:tc>
          <w:tcPr>
            <w:tcW w:w="819" w:type="dxa"/>
            <w:tcBorders>
              <w:top w:val="single" w:sz="4" w:space="0" w:color="auto"/>
              <w:bottom w:val="single" w:sz="4" w:space="0" w:color="auto"/>
            </w:tcBorders>
          </w:tcPr>
          <w:p w14:paraId="0452CAB0" w14:textId="77777777" w:rsidR="006A4198" w:rsidRPr="006A4198" w:rsidRDefault="006A4198" w:rsidP="006A4198">
            <w:pPr>
              <w:spacing w:line="360" w:lineRule="auto"/>
              <w:jc w:val="both"/>
              <w:rPr>
                <w:rFonts w:ascii="Arial" w:eastAsia="Times New Roman" w:hAnsi="Arial" w:cs="Arial"/>
                <w:sz w:val="20"/>
                <w:szCs w:val="20"/>
              </w:rPr>
            </w:pPr>
            <w:proofErr w:type="spellStart"/>
            <w:r w:rsidRPr="006A4198">
              <w:rPr>
                <w:rFonts w:ascii="Arial" w:eastAsia="Times New Roman" w:hAnsi="Arial" w:cs="Arial"/>
                <w:sz w:val="20"/>
                <w:szCs w:val="20"/>
              </w:rPr>
              <w:t>Sl</w:t>
            </w:r>
            <w:proofErr w:type="spellEnd"/>
            <w:r w:rsidRPr="006A4198">
              <w:rPr>
                <w:rFonts w:ascii="Arial" w:eastAsia="Times New Roman" w:hAnsi="Arial" w:cs="Arial"/>
                <w:sz w:val="20"/>
                <w:szCs w:val="20"/>
              </w:rPr>
              <w:t xml:space="preserve"> No</w:t>
            </w:r>
          </w:p>
        </w:tc>
        <w:tc>
          <w:tcPr>
            <w:tcW w:w="1121" w:type="dxa"/>
            <w:tcBorders>
              <w:top w:val="single" w:sz="4" w:space="0" w:color="auto"/>
              <w:bottom w:val="single" w:sz="4" w:space="0" w:color="auto"/>
            </w:tcBorders>
          </w:tcPr>
          <w:p w14:paraId="77368213"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DBH Over Bark (cm)</w:t>
            </w:r>
          </w:p>
        </w:tc>
        <w:tc>
          <w:tcPr>
            <w:tcW w:w="841" w:type="dxa"/>
            <w:tcBorders>
              <w:top w:val="single" w:sz="4" w:space="0" w:color="auto"/>
              <w:bottom w:val="single" w:sz="4" w:space="0" w:color="auto"/>
            </w:tcBorders>
          </w:tcPr>
          <w:p w14:paraId="0128FF54"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Tree Ht. (m)</w:t>
            </w:r>
          </w:p>
        </w:tc>
        <w:tc>
          <w:tcPr>
            <w:tcW w:w="1121" w:type="dxa"/>
            <w:tcBorders>
              <w:top w:val="single" w:sz="4" w:space="0" w:color="auto"/>
              <w:bottom w:val="single" w:sz="4" w:space="0" w:color="auto"/>
            </w:tcBorders>
          </w:tcPr>
          <w:p w14:paraId="1CD7E6B3"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Disc dry</w:t>
            </w:r>
          </w:p>
          <w:p w14:paraId="21BA28D0"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Weight Inner Bark (g)</w:t>
            </w:r>
          </w:p>
        </w:tc>
        <w:tc>
          <w:tcPr>
            <w:tcW w:w="1144" w:type="dxa"/>
            <w:tcBorders>
              <w:top w:val="single" w:sz="4" w:space="0" w:color="auto"/>
              <w:bottom w:val="single" w:sz="4" w:space="0" w:color="auto"/>
            </w:tcBorders>
          </w:tcPr>
          <w:p w14:paraId="7DBC72FC"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Disc</w:t>
            </w:r>
          </w:p>
          <w:p w14:paraId="419437AD" w14:textId="77777777" w:rsidR="006A4198" w:rsidRPr="006A4198" w:rsidRDefault="006A4198" w:rsidP="006A4198">
            <w:pPr>
              <w:spacing w:line="360" w:lineRule="auto"/>
              <w:jc w:val="both"/>
              <w:rPr>
                <w:rFonts w:ascii="Arial" w:eastAsia="Times New Roman" w:hAnsi="Arial" w:cs="Arial"/>
                <w:sz w:val="20"/>
                <w:szCs w:val="20"/>
              </w:rPr>
            </w:pPr>
            <w:proofErr w:type="spellStart"/>
            <w:r w:rsidRPr="006A4198">
              <w:rPr>
                <w:rFonts w:ascii="Arial" w:eastAsia="Times New Roman" w:hAnsi="Arial" w:cs="Arial"/>
                <w:sz w:val="20"/>
                <w:szCs w:val="20"/>
              </w:rPr>
              <w:t>Diameter_Inner</w:t>
            </w:r>
            <w:proofErr w:type="spellEnd"/>
            <w:r w:rsidRPr="006A4198">
              <w:rPr>
                <w:rFonts w:ascii="Arial" w:eastAsia="Times New Roman" w:hAnsi="Arial" w:cs="Arial"/>
                <w:sz w:val="20"/>
                <w:szCs w:val="20"/>
              </w:rPr>
              <w:t xml:space="preserve"> Bark(cm)</w:t>
            </w:r>
          </w:p>
        </w:tc>
        <w:tc>
          <w:tcPr>
            <w:tcW w:w="987" w:type="dxa"/>
            <w:tcBorders>
              <w:top w:val="single" w:sz="4" w:space="0" w:color="auto"/>
              <w:bottom w:val="single" w:sz="4" w:space="0" w:color="auto"/>
            </w:tcBorders>
          </w:tcPr>
          <w:p w14:paraId="6E28CF52"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Average Disc width (cm)</w:t>
            </w:r>
          </w:p>
        </w:tc>
        <w:tc>
          <w:tcPr>
            <w:tcW w:w="1117" w:type="dxa"/>
            <w:tcBorders>
              <w:top w:val="single" w:sz="4" w:space="0" w:color="auto"/>
              <w:bottom w:val="single" w:sz="4" w:space="0" w:color="auto"/>
            </w:tcBorders>
          </w:tcPr>
          <w:p w14:paraId="2EA67713"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Disc</w:t>
            </w:r>
          </w:p>
          <w:p w14:paraId="4332D82A"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volume (cm</w:t>
            </w:r>
            <w:r w:rsidRPr="006A4198">
              <w:rPr>
                <w:rFonts w:ascii="Arial" w:eastAsia="Times New Roman" w:hAnsi="Arial" w:cs="Arial"/>
                <w:sz w:val="20"/>
                <w:szCs w:val="20"/>
                <w:vertAlign w:val="superscript"/>
              </w:rPr>
              <w:t>3</w:t>
            </w:r>
            <w:r w:rsidRPr="006A4198">
              <w:rPr>
                <w:rFonts w:ascii="Arial" w:eastAsia="Times New Roman" w:hAnsi="Arial" w:cs="Arial"/>
                <w:sz w:val="20"/>
                <w:szCs w:val="20"/>
              </w:rPr>
              <w:t>)</w:t>
            </w:r>
          </w:p>
        </w:tc>
        <w:tc>
          <w:tcPr>
            <w:tcW w:w="958" w:type="dxa"/>
            <w:tcBorders>
              <w:top w:val="single" w:sz="4" w:space="0" w:color="auto"/>
              <w:bottom w:val="single" w:sz="4" w:space="0" w:color="auto"/>
            </w:tcBorders>
          </w:tcPr>
          <w:p w14:paraId="109B88F2"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Disc</w:t>
            </w:r>
          </w:p>
          <w:p w14:paraId="39E15C8B"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density (g/cm</w:t>
            </w:r>
            <w:r w:rsidRPr="006A4198">
              <w:rPr>
                <w:rFonts w:ascii="Arial" w:eastAsia="Times New Roman" w:hAnsi="Arial" w:cs="Arial"/>
                <w:sz w:val="20"/>
                <w:szCs w:val="20"/>
                <w:vertAlign w:val="superscript"/>
              </w:rPr>
              <w:t>3</w:t>
            </w:r>
            <w:r w:rsidRPr="006A4198">
              <w:rPr>
                <w:rFonts w:ascii="Arial" w:eastAsia="Times New Roman" w:hAnsi="Arial" w:cs="Arial"/>
                <w:sz w:val="20"/>
                <w:szCs w:val="20"/>
              </w:rPr>
              <w:t>)</w:t>
            </w:r>
          </w:p>
        </w:tc>
        <w:tc>
          <w:tcPr>
            <w:tcW w:w="1261" w:type="dxa"/>
            <w:tcBorders>
              <w:top w:val="single" w:sz="4" w:space="0" w:color="auto"/>
              <w:bottom w:val="single" w:sz="4" w:space="0" w:color="auto"/>
            </w:tcBorders>
          </w:tcPr>
          <w:p w14:paraId="15A815EB"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Average</w:t>
            </w:r>
          </w:p>
          <w:p w14:paraId="6C5D8E8B"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density</w:t>
            </w:r>
          </w:p>
          <w:p w14:paraId="5C3250D9"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(g/cm</w:t>
            </w:r>
            <w:r w:rsidRPr="006A4198">
              <w:rPr>
                <w:rFonts w:ascii="Arial" w:eastAsia="Times New Roman" w:hAnsi="Arial" w:cs="Arial"/>
                <w:sz w:val="20"/>
                <w:szCs w:val="20"/>
                <w:vertAlign w:val="superscript"/>
              </w:rPr>
              <w:t>3</w:t>
            </w:r>
            <w:r w:rsidRPr="006A4198">
              <w:rPr>
                <w:rFonts w:ascii="Arial" w:eastAsia="Times New Roman" w:hAnsi="Arial" w:cs="Arial"/>
                <w:sz w:val="20"/>
                <w:szCs w:val="20"/>
              </w:rPr>
              <w:t>)</w:t>
            </w:r>
          </w:p>
        </w:tc>
      </w:tr>
      <w:tr w:rsidR="00C84C60" w:rsidRPr="006A4198" w14:paraId="5F57EC29" w14:textId="77777777" w:rsidTr="00C84C60">
        <w:trPr>
          <w:trHeight w:val="440"/>
        </w:trPr>
        <w:tc>
          <w:tcPr>
            <w:tcW w:w="819" w:type="dxa"/>
            <w:tcBorders>
              <w:top w:val="single" w:sz="4" w:space="0" w:color="auto"/>
            </w:tcBorders>
          </w:tcPr>
          <w:p w14:paraId="6FDE85E0" w14:textId="77777777" w:rsidR="006A4198" w:rsidRPr="006A4198" w:rsidRDefault="006A4198" w:rsidP="006A4198">
            <w:pPr>
              <w:spacing w:line="360" w:lineRule="auto"/>
              <w:jc w:val="both"/>
              <w:rPr>
                <w:rFonts w:ascii="Arial" w:eastAsia="Times New Roman" w:hAnsi="Arial" w:cs="Arial"/>
                <w:b/>
                <w:bCs/>
                <w:sz w:val="20"/>
                <w:szCs w:val="20"/>
              </w:rPr>
            </w:pPr>
            <w:r w:rsidRPr="006A4198">
              <w:rPr>
                <w:rFonts w:ascii="Arial" w:eastAsia="Times New Roman" w:hAnsi="Arial" w:cs="Arial"/>
                <w:b/>
                <w:bCs/>
                <w:sz w:val="20"/>
                <w:szCs w:val="20"/>
              </w:rPr>
              <w:t>Max</w:t>
            </w:r>
          </w:p>
        </w:tc>
        <w:tc>
          <w:tcPr>
            <w:tcW w:w="1121" w:type="dxa"/>
            <w:tcBorders>
              <w:top w:val="single" w:sz="4" w:space="0" w:color="auto"/>
            </w:tcBorders>
          </w:tcPr>
          <w:p w14:paraId="46C2E6EC"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85.00</w:t>
            </w:r>
          </w:p>
        </w:tc>
        <w:tc>
          <w:tcPr>
            <w:tcW w:w="841" w:type="dxa"/>
            <w:tcBorders>
              <w:top w:val="single" w:sz="4" w:space="0" w:color="auto"/>
            </w:tcBorders>
          </w:tcPr>
          <w:p w14:paraId="3E21D203"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32.40</w:t>
            </w:r>
          </w:p>
        </w:tc>
        <w:tc>
          <w:tcPr>
            <w:tcW w:w="1121" w:type="dxa"/>
            <w:tcBorders>
              <w:top w:val="single" w:sz="4" w:space="0" w:color="auto"/>
            </w:tcBorders>
          </w:tcPr>
          <w:p w14:paraId="3282949B"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16448.97</w:t>
            </w:r>
          </w:p>
        </w:tc>
        <w:tc>
          <w:tcPr>
            <w:tcW w:w="1144" w:type="dxa"/>
            <w:tcBorders>
              <w:top w:val="single" w:sz="4" w:space="0" w:color="auto"/>
            </w:tcBorders>
          </w:tcPr>
          <w:p w14:paraId="568BDE24"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83.17</w:t>
            </w:r>
          </w:p>
        </w:tc>
        <w:tc>
          <w:tcPr>
            <w:tcW w:w="987" w:type="dxa"/>
            <w:tcBorders>
              <w:top w:val="single" w:sz="4" w:space="0" w:color="auto"/>
            </w:tcBorders>
          </w:tcPr>
          <w:p w14:paraId="4ED5F121"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9.25</w:t>
            </w:r>
          </w:p>
        </w:tc>
        <w:tc>
          <w:tcPr>
            <w:tcW w:w="1117" w:type="dxa"/>
            <w:tcBorders>
              <w:top w:val="single" w:sz="4" w:space="0" w:color="auto"/>
            </w:tcBorders>
          </w:tcPr>
          <w:p w14:paraId="009067F8"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33465.92</w:t>
            </w:r>
          </w:p>
        </w:tc>
        <w:tc>
          <w:tcPr>
            <w:tcW w:w="958" w:type="dxa"/>
            <w:tcBorders>
              <w:top w:val="single" w:sz="4" w:space="0" w:color="auto"/>
            </w:tcBorders>
          </w:tcPr>
          <w:p w14:paraId="3EF13490"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1.2323</w:t>
            </w:r>
          </w:p>
        </w:tc>
        <w:tc>
          <w:tcPr>
            <w:tcW w:w="1261" w:type="dxa"/>
            <w:tcBorders>
              <w:top w:val="single" w:sz="4" w:space="0" w:color="auto"/>
            </w:tcBorders>
          </w:tcPr>
          <w:p w14:paraId="467A5D3E" w14:textId="77777777" w:rsidR="006A4198" w:rsidRPr="006A4198" w:rsidRDefault="006A4198" w:rsidP="006A4198">
            <w:pPr>
              <w:spacing w:line="360" w:lineRule="auto"/>
              <w:jc w:val="both"/>
              <w:rPr>
                <w:rFonts w:ascii="Arial" w:eastAsia="Times New Roman" w:hAnsi="Arial" w:cs="Arial"/>
                <w:b/>
                <w:bCs/>
                <w:sz w:val="20"/>
                <w:szCs w:val="20"/>
              </w:rPr>
            </w:pPr>
            <w:r w:rsidRPr="006A4198">
              <w:rPr>
                <w:rFonts w:ascii="Arial" w:eastAsia="Times New Roman" w:hAnsi="Arial" w:cs="Arial"/>
                <w:b/>
                <w:bCs/>
                <w:sz w:val="20"/>
                <w:szCs w:val="20"/>
              </w:rPr>
              <w:t>0.5422</w:t>
            </w:r>
          </w:p>
        </w:tc>
      </w:tr>
      <w:tr w:rsidR="00C84C60" w:rsidRPr="006A4198" w14:paraId="72470B9E" w14:textId="77777777" w:rsidTr="00C84C60">
        <w:trPr>
          <w:trHeight w:val="440"/>
        </w:trPr>
        <w:tc>
          <w:tcPr>
            <w:tcW w:w="819" w:type="dxa"/>
          </w:tcPr>
          <w:p w14:paraId="4B0BDC87" w14:textId="77777777" w:rsidR="006A4198" w:rsidRPr="006A4198" w:rsidRDefault="006A4198" w:rsidP="006A4198">
            <w:pPr>
              <w:spacing w:line="360" w:lineRule="auto"/>
              <w:jc w:val="both"/>
              <w:rPr>
                <w:rFonts w:ascii="Arial" w:eastAsia="Times New Roman" w:hAnsi="Arial" w:cs="Arial"/>
                <w:b/>
                <w:bCs/>
                <w:sz w:val="20"/>
                <w:szCs w:val="20"/>
              </w:rPr>
            </w:pPr>
            <w:r w:rsidRPr="006A4198">
              <w:rPr>
                <w:rFonts w:ascii="Arial" w:eastAsia="Times New Roman" w:hAnsi="Arial" w:cs="Arial"/>
                <w:b/>
                <w:bCs/>
                <w:sz w:val="20"/>
                <w:szCs w:val="20"/>
              </w:rPr>
              <w:t>Min</w:t>
            </w:r>
          </w:p>
        </w:tc>
        <w:tc>
          <w:tcPr>
            <w:tcW w:w="1121" w:type="dxa"/>
          </w:tcPr>
          <w:p w14:paraId="2117F5A5"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 xml:space="preserve">  6.60</w:t>
            </w:r>
          </w:p>
        </w:tc>
        <w:tc>
          <w:tcPr>
            <w:tcW w:w="841" w:type="dxa"/>
          </w:tcPr>
          <w:p w14:paraId="2F37832C"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 xml:space="preserve">  1.30</w:t>
            </w:r>
          </w:p>
        </w:tc>
        <w:tc>
          <w:tcPr>
            <w:tcW w:w="1121" w:type="dxa"/>
          </w:tcPr>
          <w:p w14:paraId="7FB00CB7"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 xml:space="preserve">        1.46</w:t>
            </w:r>
          </w:p>
        </w:tc>
        <w:tc>
          <w:tcPr>
            <w:tcW w:w="1144" w:type="dxa"/>
          </w:tcPr>
          <w:p w14:paraId="1FE4D19A"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 xml:space="preserve">  1.92</w:t>
            </w:r>
          </w:p>
        </w:tc>
        <w:tc>
          <w:tcPr>
            <w:tcW w:w="987" w:type="dxa"/>
          </w:tcPr>
          <w:p w14:paraId="2849C402"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3.83</w:t>
            </w:r>
          </w:p>
        </w:tc>
        <w:tc>
          <w:tcPr>
            <w:tcW w:w="1117" w:type="dxa"/>
          </w:tcPr>
          <w:p w14:paraId="30F14A02"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 xml:space="preserve">      14.41</w:t>
            </w:r>
          </w:p>
        </w:tc>
        <w:tc>
          <w:tcPr>
            <w:tcW w:w="958" w:type="dxa"/>
          </w:tcPr>
          <w:p w14:paraId="33B0FAEE"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0.1138</w:t>
            </w:r>
          </w:p>
        </w:tc>
        <w:tc>
          <w:tcPr>
            <w:tcW w:w="1261" w:type="dxa"/>
          </w:tcPr>
          <w:p w14:paraId="27974BE3" w14:textId="77777777" w:rsidR="006A4198" w:rsidRPr="006A4198" w:rsidRDefault="006A4198" w:rsidP="006A4198">
            <w:pPr>
              <w:spacing w:line="360" w:lineRule="auto"/>
              <w:jc w:val="both"/>
              <w:rPr>
                <w:rFonts w:ascii="Arial" w:eastAsia="Times New Roman" w:hAnsi="Arial" w:cs="Arial"/>
                <w:b/>
                <w:bCs/>
                <w:sz w:val="20"/>
                <w:szCs w:val="20"/>
              </w:rPr>
            </w:pPr>
            <w:r w:rsidRPr="006A4198">
              <w:rPr>
                <w:rFonts w:ascii="Arial" w:eastAsia="Times New Roman" w:hAnsi="Arial" w:cs="Arial"/>
                <w:b/>
                <w:bCs/>
                <w:sz w:val="20"/>
                <w:szCs w:val="20"/>
              </w:rPr>
              <w:t>0.3146</w:t>
            </w:r>
          </w:p>
        </w:tc>
      </w:tr>
      <w:tr w:rsidR="00C84C60" w:rsidRPr="006A4198" w14:paraId="725317F9" w14:textId="77777777" w:rsidTr="00C84C60">
        <w:trPr>
          <w:trHeight w:val="440"/>
        </w:trPr>
        <w:tc>
          <w:tcPr>
            <w:tcW w:w="819" w:type="dxa"/>
            <w:tcBorders>
              <w:bottom w:val="single" w:sz="4" w:space="0" w:color="auto"/>
            </w:tcBorders>
          </w:tcPr>
          <w:p w14:paraId="2A95A988" w14:textId="77777777" w:rsidR="006A4198" w:rsidRPr="006A4198" w:rsidRDefault="006A4198" w:rsidP="006A4198">
            <w:pPr>
              <w:spacing w:line="360" w:lineRule="auto"/>
              <w:jc w:val="both"/>
              <w:rPr>
                <w:rFonts w:ascii="Arial" w:eastAsia="Times New Roman" w:hAnsi="Arial" w:cs="Arial"/>
                <w:b/>
                <w:bCs/>
                <w:sz w:val="20"/>
                <w:szCs w:val="20"/>
              </w:rPr>
            </w:pPr>
            <w:r w:rsidRPr="006A4198">
              <w:rPr>
                <w:rFonts w:ascii="Arial" w:eastAsia="Times New Roman" w:hAnsi="Arial" w:cs="Arial"/>
                <w:b/>
                <w:bCs/>
                <w:sz w:val="20"/>
                <w:szCs w:val="20"/>
              </w:rPr>
              <w:t>Avg</w:t>
            </w:r>
          </w:p>
        </w:tc>
        <w:tc>
          <w:tcPr>
            <w:tcW w:w="1121" w:type="dxa"/>
            <w:tcBorders>
              <w:bottom w:val="single" w:sz="4" w:space="0" w:color="auto"/>
            </w:tcBorders>
          </w:tcPr>
          <w:p w14:paraId="4A958712"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36.64</w:t>
            </w:r>
          </w:p>
        </w:tc>
        <w:tc>
          <w:tcPr>
            <w:tcW w:w="841" w:type="dxa"/>
            <w:tcBorders>
              <w:bottom w:val="single" w:sz="4" w:space="0" w:color="auto"/>
            </w:tcBorders>
          </w:tcPr>
          <w:p w14:paraId="656B8E03"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17.46</w:t>
            </w:r>
          </w:p>
        </w:tc>
        <w:tc>
          <w:tcPr>
            <w:tcW w:w="1121" w:type="dxa"/>
            <w:tcBorders>
              <w:bottom w:val="single" w:sz="4" w:space="0" w:color="auto"/>
            </w:tcBorders>
          </w:tcPr>
          <w:p w14:paraId="6A33E613"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 xml:space="preserve">  1732.72</w:t>
            </w:r>
          </w:p>
        </w:tc>
        <w:tc>
          <w:tcPr>
            <w:tcW w:w="1144" w:type="dxa"/>
            <w:tcBorders>
              <w:bottom w:val="single" w:sz="4" w:space="0" w:color="auto"/>
            </w:tcBorders>
          </w:tcPr>
          <w:p w14:paraId="640E50B3"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26.40</w:t>
            </w:r>
          </w:p>
        </w:tc>
        <w:tc>
          <w:tcPr>
            <w:tcW w:w="987" w:type="dxa"/>
            <w:tcBorders>
              <w:bottom w:val="single" w:sz="4" w:space="0" w:color="auto"/>
            </w:tcBorders>
          </w:tcPr>
          <w:p w14:paraId="143ACF27"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5.91</w:t>
            </w:r>
          </w:p>
        </w:tc>
        <w:tc>
          <w:tcPr>
            <w:tcW w:w="1117" w:type="dxa"/>
            <w:tcBorders>
              <w:bottom w:val="single" w:sz="4" w:space="0" w:color="auto"/>
            </w:tcBorders>
          </w:tcPr>
          <w:p w14:paraId="2F29C2C4"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 xml:space="preserve">  3868.77</w:t>
            </w:r>
          </w:p>
        </w:tc>
        <w:tc>
          <w:tcPr>
            <w:tcW w:w="958" w:type="dxa"/>
            <w:tcBorders>
              <w:bottom w:val="single" w:sz="4" w:space="0" w:color="auto"/>
            </w:tcBorders>
          </w:tcPr>
          <w:p w14:paraId="7021AA7F" w14:textId="77777777" w:rsidR="006A4198" w:rsidRPr="006A4198" w:rsidRDefault="006A4198" w:rsidP="006A4198">
            <w:pPr>
              <w:spacing w:line="360" w:lineRule="auto"/>
              <w:jc w:val="both"/>
              <w:rPr>
                <w:rFonts w:ascii="Arial" w:eastAsia="Times New Roman" w:hAnsi="Arial" w:cs="Arial"/>
                <w:sz w:val="20"/>
                <w:szCs w:val="20"/>
              </w:rPr>
            </w:pPr>
            <w:r w:rsidRPr="006A4198">
              <w:rPr>
                <w:rFonts w:ascii="Arial" w:eastAsia="Times New Roman" w:hAnsi="Arial" w:cs="Arial"/>
                <w:sz w:val="20"/>
                <w:szCs w:val="20"/>
              </w:rPr>
              <w:t>0.4077</w:t>
            </w:r>
          </w:p>
        </w:tc>
        <w:tc>
          <w:tcPr>
            <w:tcW w:w="1261" w:type="dxa"/>
            <w:tcBorders>
              <w:bottom w:val="single" w:sz="4" w:space="0" w:color="auto"/>
            </w:tcBorders>
          </w:tcPr>
          <w:p w14:paraId="5696CD69" w14:textId="77777777" w:rsidR="006A4198" w:rsidRPr="006A4198" w:rsidRDefault="006A4198" w:rsidP="006A4198">
            <w:pPr>
              <w:spacing w:line="360" w:lineRule="auto"/>
              <w:jc w:val="both"/>
              <w:rPr>
                <w:rFonts w:ascii="Arial" w:eastAsia="Times New Roman" w:hAnsi="Arial" w:cs="Arial"/>
                <w:b/>
                <w:bCs/>
                <w:sz w:val="20"/>
                <w:szCs w:val="20"/>
              </w:rPr>
            </w:pPr>
            <w:r w:rsidRPr="006A4198">
              <w:rPr>
                <w:rFonts w:ascii="Arial" w:eastAsia="Times New Roman" w:hAnsi="Arial" w:cs="Arial"/>
                <w:b/>
                <w:bCs/>
                <w:sz w:val="20"/>
                <w:szCs w:val="20"/>
              </w:rPr>
              <w:t>0.4094</w:t>
            </w:r>
          </w:p>
        </w:tc>
      </w:tr>
    </w:tbl>
    <w:p w14:paraId="10DD24FF" w14:textId="77777777" w:rsidR="006A4198" w:rsidRPr="00987D0B" w:rsidRDefault="006A4198" w:rsidP="00987D0B">
      <w:pPr>
        <w:spacing w:line="360" w:lineRule="auto"/>
        <w:jc w:val="both"/>
        <w:rPr>
          <w:rFonts w:ascii="Arial" w:hAnsi="Arial" w:cs="Arial"/>
        </w:rPr>
      </w:pPr>
    </w:p>
    <w:p w14:paraId="53E591C8" w14:textId="05672823" w:rsidR="00987D0B" w:rsidRPr="006A4198" w:rsidRDefault="006A4198" w:rsidP="00987D0B">
      <w:pPr>
        <w:spacing w:line="360" w:lineRule="auto"/>
        <w:jc w:val="both"/>
        <w:rPr>
          <w:rFonts w:ascii="Arial" w:hAnsi="Arial" w:cs="Arial"/>
          <w:b/>
          <w:bCs/>
        </w:rPr>
      </w:pPr>
      <w:r>
        <w:rPr>
          <w:rFonts w:ascii="Arial" w:hAnsi="Arial" w:cs="Arial"/>
          <w:b/>
          <w:bCs/>
        </w:rPr>
        <w:t xml:space="preserve">Table 2. Wood density of </w:t>
      </w:r>
      <w:r w:rsidRPr="006A4198">
        <w:rPr>
          <w:rFonts w:ascii="Arial" w:hAnsi="Arial" w:cs="Arial"/>
          <w:b/>
          <w:bCs/>
          <w:i/>
          <w:iCs/>
        </w:rPr>
        <w:t>Abies densa</w:t>
      </w:r>
    </w:p>
    <w:tbl>
      <w:tblPr>
        <w:tblStyle w:val="TableGrid"/>
        <w:tblW w:w="9383" w:type="dxa"/>
        <w:tblInd w:w="-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20"/>
        <w:gridCol w:w="1123"/>
        <w:gridCol w:w="842"/>
        <w:gridCol w:w="1123"/>
        <w:gridCol w:w="1146"/>
        <w:gridCol w:w="988"/>
        <w:gridCol w:w="1118"/>
        <w:gridCol w:w="960"/>
        <w:gridCol w:w="1263"/>
      </w:tblGrid>
      <w:tr w:rsidR="00C84C60" w:rsidRPr="006A4198" w14:paraId="7A746373" w14:textId="77777777" w:rsidTr="00C84C60">
        <w:trPr>
          <w:trHeight w:val="1517"/>
        </w:trPr>
        <w:tc>
          <w:tcPr>
            <w:tcW w:w="820" w:type="dxa"/>
            <w:tcBorders>
              <w:top w:val="single" w:sz="4" w:space="0" w:color="auto"/>
              <w:bottom w:val="single" w:sz="4" w:space="0" w:color="auto"/>
            </w:tcBorders>
          </w:tcPr>
          <w:p w14:paraId="6729CAAB" w14:textId="77777777" w:rsidR="006A4198" w:rsidRPr="006A4198" w:rsidRDefault="006A4198" w:rsidP="006A4198">
            <w:pPr>
              <w:spacing w:line="360" w:lineRule="auto"/>
              <w:rPr>
                <w:rFonts w:ascii="Arial" w:eastAsia="Times New Roman" w:hAnsi="Arial" w:cs="Arial"/>
              </w:rPr>
            </w:pPr>
            <w:proofErr w:type="spellStart"/>
            <w:r w:rsidRPr="006A4198">
              <w:rPr>
                <w:rFonts w:ascii="Arial" w:eastAsia="Times New Roman" w:hAnsi="Arial" w:cs="Arial"/>
              </w:rPr>
              <w:lastRenderedPageBreak/>
              <w:t>Sl</w:t>
            </w:r>
            <w:proofErr w:type="spellEnd"/>
            <w:r w:rsidRPr="006A4198">
              <w:rPr>
                <w:rFonts w:ascii="Arial" w:eastAsia="Times New Roman" w:hAnsi="Arial" w:cs="Arial"/>
              </w:rPr>
              <w:t xml:space="preserve"> No</w:t>
            </w:r>
          </w:p>
        </w:tc>
        <w:tc>
          <w:tcPr>
            <w:tcW w:w="1123" w:type="dxa"/>
            <w:tcBorders>
              <w:top w:val="single" w:sz="4" w:space="0" w:color="auto"/>
              <w:bottom w:val="single" w:sz="4" w:space="0" w:color="auto"/>
            </w:tcBorders>
          </w:tcPr>
          <w:p w14:paraId="4950FA4E"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DBH Over Bark (cm)</w:t>
            </w:r>
          </w:p>
        </w:tc>
        <w:tc>
          <w:tcPr>
            <w:tcW w:w="842" w:type="dxa"/>
            <w:tcBorders>
              <w:top w:val="single" w:sz="4" w:space="0" w:color="auto"/>
              <w:bottom w:val="single" w:sz="4" w:space="0" w:color="auto"/>
            </w:tcBorders>
          </w:tcPr>
          <w:p w14:paraId="429F69AA"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Tree Ht. (m)</w:t>
            </w:r>
          </w:p>
        </w:tc>
        <w:tc>
          <w:tcPr>
            <w:tcW w:w="1123" w:type="dxa"/>
            <w:tcBorders>
              <w:top w:val="single" w:sz="4" w:space="0" w:color="auto"/>
              <w:bottom w:val="single" w:sz="4" w:space="0" w:color="auto"/>
            </w:tcBorders>
          </w:tcPr>
          <w:p w14:paraId="78A564BD"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Disc dry</w:t>
            </w:r>
          </w:p>
          <w:p w14:paraId="7C169986"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Weight Inner Bark (g)</w:t>
            </w:r>
          </w:p>
        </w:tc>
        <w:tc>
          <w:tcPr>
            <w:tcW w:w="1146" w:type="dxa"/>
            <w:tcBorders>
              <w:top w:val="single" w:sz="4" w:space="0" w:color="auto"/>
              <w:bottom w:val="single" w:sz="4" w:space="0" w:color="auto"/>
            </w:tcBorders>
          </w:tcPr>
          <w:p w14:paraId="0A0C950E"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Disc</w:t>
            </w:r>
          </w:p>
          <w:p w14:paraId="1FBEF8CE" w14:textId="77777777" w:rsidR="006A4198" w:rsidRPr="006A4198" w:rsidRDefault="006A4198" w:rsidP="006A4198">
            <w:pPr>
              <w:spacing w:line="360" w:lineRule="auto"/>
              <w:jc w:val="both"/>
              <w:rPr>
                <w:rFonts w:ascii="Arial" w:eastAsia="Times New Roman" w:hAnsi="Arial" w:cs="Arial"/>
              </w:rPr>
            </w:pPr>
            <w:proofErr w:type="spellStart"/>
            <w:r w:rsidRPr="006A4198">
              <w:rPr>
                <w:rFonts w:ascii="Arial" w:eastAsia="Times New Roman" w:hAnsi="Arial" w:cs="Arial"/>
              </w:rPr>
              <w:t>Diameter_Inner</w:t>
            </w:r>
            <w:proofErr w:type="spellEnd"/>
            <w:r w:rsidRPr="006A4198">
              <w:rPr>
                <w:rFonts w:ascii="Arial" w:eastAsia="Times New Roman" w:hAnsi="Arial" w:cs="Arial"/>
              </w:rPr>
              <w:t xml:space="preserve"> Bark(cm)</w:t>
            </w:r>
          </w:p>
        </w:tc>
        <w:tc>
          <w:tcPr>
            <w:tcW w:w="988" w:type="dxa"/>
            <w:tcBorders>
              <w:top w:val="single" w:sz="4" w:space="0" w:color="auto"/>
              <w:bottom w:val="single" w:sz="4" w:space="0" w:color="auto"/>
            </w:tcBorders>
          </w:tcPr>
          <w:p w14:paraId="7C5BAB95"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Average Disc width (cm)</w:t>
            </w:r>
          </w:p>
        </w:tc>
        <w:tc>
          <w:tcPr>
            <w:tcW w:w="1118" w:type="dxa"/>
            <w:tcBorders>
              <w:top w:val="single" w:sz="4" w:space="0" w:color="auto"/>
              <w:bottom w:val="single" w:sz="4" w:space="0" w:color="auto"/>
            </w:tcBorders>
          </w:tcPr>
          <w:p w14:paraId="63D26E89"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Disc</w:t>
            </w:r>
          </w:p>
          <w:p w14:paraId="1AE75DE8"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volume (cm</w:t>
            </w:r>
            <w:r w:rsidRPr="006A4198">
              <w:rPr>
                <w:rFonts w:ascii="Arial" w:eastAsia="Times New Roman" w:hAnsi="Arial" w:cs="Arial"/>
                <w:vertAlign w:val="superscript"/>
              </w:rPr>
              <w:t>3</w:t>
            </w:r>
            <w:r w:rsidRPr="006A4198">
              <w:rPr>
                <w:rFonts w:ascii="Arial" w:eastAsia="Times New Roman" w:hAnsi="Arial" w:cs="Arial"/>
              </w:rPr>
              <w:t>)</w:t>
            </w:r>
          </w:p>
        </w:tc>
        <w:tc>
          <w:tcPr>
            <w:tcW w:w="960" w:type="dxa"/>
            <w:tcBorders>
              <w:top w:val="single" w:sz="4" w:space="0" w:color="auto"/>
              <w:bottom w:val="single" w:sz="4" w:space="0" w:color="auto"/>
            </w:tcBorders>
          </w:tcPr>
          <w:p w14:paraId="390A427B"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Disc</w:t>
            </w:r>
          </w:p>
          <w:p w14:paraId="59A5412C"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density (g/cm</w:t>
            </w:r>
            <w:r w:rsidRPr="006A4198">
              <w:rPr>
                <w:rFonts w:ascii="Arial" w:eastAsia="Times New Roman" w:hAnsi="Arial" w:cs="Arial"/>
                <w:vertAlign w:val="superscript"/>
              </w:rPr>
              <w:t>3</w:t>
            </w:r>
            <w:r w:rsidRPr="006A4198">
              <w:rPr>
                <w:rFonts w:ascii="Arial" w:eastAsia="Times New Roman" w:hAnsi="Arial" w:cs="Arial"/>
              </w:rPr>
              <w:t>)</w:t>
            </w:r>
          </w:p>
        </w:tc>
        <w:tc>
          <w:tcPr>
            <w:tcW w:w="1263" w:type="dxa"/>
            <w:tcBorders>
              <w:top w:val="single" w:sz="4" w:space="0" w:color="auto"/>
              <w:bottom w:val="single" w:sz="4" w:space="0" w:color="auto"/>
            </w:tcBorders>
          </w:tcPr>
          <w:p w14:paraId="33C222AE"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Average</w:t>
            </w:r>
          </w:p>
          <w:p w14:paraId="39B9440E"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density</w:t>
            </w:r>
          </w:p>
          <w:p w14:paraId="13749492"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(g/cm</w:t>
            </w:r>
            <w:r w:rsidRPr="006A4198">
              <w:rPr>
                <w:rFonts w:ascii="Arial" w:eastAsia="Times New Roman" w:hAnsi="Arial" w:cs="Arial"/>
                <w:vertAlign w:val="superscript"/>
              </w:rPr>
              <w:t>3</w:t>
            </w:r>
            <w:r w:rsidRPr="006A4198">
              <w:rPr>
                <w:rFonts w:ascii="Arial" w:eastAsia="Times New Roman" w:hAnsi="Arial" w:cs="Arial"/>
              </w:rPr>
              <w:t>)</w:t>
            </w:r>
          </w:p>
        </w:tc>
      </w:tr>
      <w:tr w:rsidR="00C84C60" w:rsidRPr="006A4198" w14:paraId="4C09BEE0" w14:textId="77777777" w:rsidTr="00C84C60">
        <w:trPr>
          <w:trHeight w:val="383"/>
        </w:trPr>
        <w:tc>
          <w:tcPr>
            <w:tcW w:w="820" w:type="dxa"/>
            <w:tcBorders>
              <w:top w:val="single" w:sz="4" w:space="0" w:color="auto"/>
            </w:tcBorders>
          </w:tcPr>
          <w:p w14:paraId="5E183EBE" w14:textId="77777777" w:rsidR="006A4198" w:rsidRPr="006A4198" w:rsidRDefault="006A4198" w:rsidP="006A4198">
            <w:pPr>
              <w:spacing w:line="360" w:lineRule="auto"/>
              <w:rPr>
                <w:rFonts w:ascii="Arial" w:eastAsia="Times New Roman" w:hAnsi="Arial" w:cs="Arial"/>
                <w:b/>
                <w:bCs/>
              </w:rPr>
            </w:pPr>
            <w:r w:rsidRPr="006A4198">
              <w:rPr>
                <w:rFonts w:ascii="Arial" w:eastAsia="Times New Roman" w:hAnsi="Arial" w:cs="Arial"/>
                <w:b/>
                <w:bCs/>
              </w:rPr>
              <w:t>Max</w:t>
            </w:r>
          </w:p>
        </w:tc>
        <w:tc>
          <w:tcPr>
            <w:tcW w:w="1123" w:type="dxa"/>
            <w:tcBorders>
              <w:top w:val="single" w:sz="4" w:space="0" w:color="auto"/>
            </w:tcBorders>
          </w:tcPr>
          <w:p w14:paraId="632BE48D"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82.00</w:t>
            </w:r>
          </w:p>
        </w:tc>
        <w:tc>
          <w:tcPr>
            <w:tcW w:w="842" w:type="dxa"/>
            <w:tcBorders>
              <w:top w:val="single" w:sz="4" w:space="0" w:color="auto"/>
            </w:tcBorders>
          </w:tcPr>
          <w:p w14:paraId="25EBD3C9"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46.60</w:t>
            </w:r>
          </w:p>
        </w:tc>
        <w:tc>
          <w:tcPr>
            <w:tcW w:w="1123" w:type="dxa"/>
            <w:tcBorders>
              <w:top w:val="single" w:sz="4" w:space="0" w:color="auto"/>
            </w:tcBorders>
          </w:tcPr>
          <w:p w14:paraId="63288256"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14474.83</w:t>
            </w:r>
          </w:p>
        </w:tc>
        <w:tc>
          <w:tcPr>
            <w:tcW w:w="1146" w:type="dxa"/>
            <w:tcBorders>
              <w:top w:val="single" w:sz="4" w:space="0" w:color="auto"/>
            </w:tcBorders>
          </w:tcPr>
          <w:p w14:paraId="241CFF8D"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75.39</w:t>
            </w:r>
          </w:p>
        </w:tc>
        <w:tc>
          <w:tcPr>
            <w:tcW w:w="988" w:type="dxa"/>
            <w:tcBorders>
              <w:top w:val="single" w:sz="4" w:space="0" w:color="auto"/>
            </w:tcBorders>
          </w:tcPr>
          <w:p w14:paraId="078483B1"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10.15</w:t>
            </w:r>
          </w:p>
        </w:tc>
        <w:tc>
          <w:tcPr>
            <w:tcW w:w="1118" w:type="dxa"/>
            <w:tcBorders>
              <w:top w:val="single" w:sz="4" w:space="0" w:color="auto"/>
            </w:tcBorders>
          </w:tcPr>
          <w:p w14:paraId="01BCCB03"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42519.9</w:t>
            </w:r>
          </w:p>
        </w:tc>
        <w:tc>
          <w:tcPr>
            <w:tcW w:w="960" w:type="dxa"/>
            <w:tcBorders>
              <w:top w:val="single" w:sz="4" w:space="0" w:color="auto"/>
            </w:tcBorders>
          </w:tcPr>
          <w:p w14:paraId="42C4DDEC"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1.1084</w:t>
            </w:r>
          </w:p>
        </w:tc>
        <w:tc>
          <w:tcPr>
            <w:tcW w:w="1263" w:type="dxa"/>
            <w:tcBorders>
              <w:top w:val="single" w:sz="4" w:space="0" w:color="auto"/>
            </w:tcBorders>
          </w:tcPr>
          <w:p w14:paraId="15828A8B" w14:textId="77777777" w:rsidR="006A4198" w:rsidRPr="006A4198" w:rsidRDefault="006A4198" w:rsidP="006A4198">
            <w:pPr>
              <w:spacing w:line="360" w:lineRule="auto"/>
              <w:jc w:val="both"/>
              <w:rPr>
                <w:rFonts w:ascii="Arial" w:eastAsia="Times New Roman" w:hAnsi="Arial" w:cs="Arial"/>
                <w:b/>
                <w:bCs/>
              </w:rPr>
            </w:pPr>
            <w:r w:rsidRPr="006A4198">
              <w:rPr>
                <w:rFonts w:ascii="Arial" w:eastAsia="Times New Roman" w:hAnsi="Arial" w:cs="Arial"/>
                <w:b/>
                <w:bCs/>
              </w:rPr>
              <w:t>0.8705</w:t>
            </w:r>
          </w:p>
        </w:tc>
      </w:tr>
      <w:tr w:rsidR="00C84C60" w:rsidRPr="006A4198" w14:paraId="1B305A1D" w14:textId="77777777" w:rsidTr="00C84C60">
        <w:trPr>
          <w:trHeight w:val="383"/>
        </w:trPr>
        <w:tc>
          <w:tcPr>
            <w:tcW w:w="820" w:type="dxa"/>
          </w:tcPr>
          <w:p w14:paraId="2CEC830C" w14:textId="77777777" w:rsidR="006A4198" w:rsidRPr="006A4198" w:rsidRDefault="006A4198" w:rsidP="006A4198">
            <w:pPr>
              <w:spacing w:line="360" w:lineRule="auto"/>
              <w:rPr>
                <w:rFonts w:ascii="Arial" w:eastAsia="Times New Roman" w:hAnsi="Arial" w:cs="Arial"/>
                <w:b/>
                <w:bCs/>
              </w:rPr>
            </w:pPr>
            <w:r w:rsidRPr="006A4198">
              <w:rPr>
                <w:rFonts w:ascii="Arial" w:eastAsia="Times New Roman" w:hAnsi="Arial" w:cs="Arial"/>
                <w:b/>
                <w:bCs/>
              </w:rPr>
              <w:t>Min</w:t>
            </w:r>
          </w:p>
        </w:tc>
        <w:tc>
          <w:tcPr>
            <w:tcW w:w="1123" w:type="dxa"/>
          </w:tcPr>
          <w:p w14:paraId="086C3DE0"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 xml:space="preserve">  5.00</w:t>
            </w:r>
          </w:p>
        </w:tc>
        <w:tc>
          <w:tcPr>
            <w:tcW w:w="842" w:type="dxa"/>
          </w:tcPr>
          <w:p w14:paraId="3B8E7E09"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 xml:space="preserve">  3.49</w:t>
            </w:r>
          </w:p>
        </w:tc>
        <w:tc>
          <w:tcPr>
            <w:tcW w:w="1123" w:type="dxa"/>
          </w:tcPr>
          <w:p w14:paraId="6485F9EE"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 xml:space="preserve">      16.73</w:t>
            </w:r>
          </w:p>
        </w:tc>
        <w:tc>
          <w:tcPr>
            <w:tcW w:w="1146" w:type="dxa"/>
          </w:tcPr>
          <w:p w14:paraId="02D2176D"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 xml:space="preserve">  3.76</w:t>
            </w:r>
          </w:p>
        </w:tc>
        <w:tc>
          <w:tcPr>
            <w:tcW w:w="988" w:type="dxa"/>
          </w:tcPr>
          <w:p w14:paraId="50D95CA8"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 xml:space="preserve">  3.95</w:t>
            </w:r>
          </w:p>
        </w:tc>
        <w:tc>
          <w:tcPr>
            <w:tcW w:w="1118" w:type="dxa"/>
          </w:tcPr>
          <w:p w14:paraId="3DC46B61"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 xml:space="preserve">    57.47</w:t>
            </w:r>
          </w:p>
        </w:tc>
        <w:tc>
          <w:tcPr>
            <w:tcW w:w="960" w:type="dxa"/>
          </w:tcPr>
          <w:p w14:paraId="33584A9F"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0.1634</w:t>
            </w:r>
          </w:p>
        </w:tc>
        <w:tc>
          <w:tcPr>
            <w:tcW w:w="1263" w:type="dxa"/>
          </w:tcPr>
          <w:p w14:paraId="5D337C31" w14:textId="77777777" w:rsidR="006A4198" w:rsidRPr="006A4198" w:rsidRDefault="006A4198" w:rsidP="006A4198">
            <w:pPr>
              <w:spacing w:line="360" w:lineRule="auto"/>
              <w:jc w:val="both"/>
              <w:rPr>
                <w:rFonts w:ascii="Arial" w:eastAsia="Times New Roman" w:hAnsi="Arial" w:cs="Arial"/>
                <w:b/>
                <w:bCs/>
              </w:rPr>
            </w:pPr>
            <w:r w:rsidRPr="006A4198">
              <w:rPr>
                <w:rFonts w:ascii="Arial" w:eastAsia="Times New Roman" w:hAnsi="Arial" w:cs="Arial"/>
                <w:b/>
                <w:bCs/>
              </w:rPr>
              <w:t>0.1928</w:t>
            </w:r>
          </w:p>
        </w:tc>
      </w:tr>
      <w:tr w:rsidR="00C84C60" w:rsidRPr="006A4198" w14:paraId="142131CF" w14:textId="77777777" w:rsidTr="00C84C60">
        <w:trPr>
          <w:trHeight w:val="374"/>
        </w:trPr>
        <w:tc>
          <w:tcPr>
            <w:tcW w:w="820" w:type="dxa"/>
            <w:tcBorders>
              <w:bottom w:val="single" w:sz="4" w:space="0" w:color="auto"/>
            </w:tcBorders>
          </w:tcPr>
          <w:p w14:paraId="28FDDD1C" w14:textId="77777777" w:rsidR="006A4198" w:rsidRPr="006A4198" w:rsidRDefault="006A4198" w:rsidP="006A4198">
            <w:pPr>
              <w:spacing w:line="360" w:lineRule="auto"/>
              <w:rPr>
                <w:rFonts w:ascii="Arial" w:eastAsia="Times New Roman" w:hAnsi="Arial" w:cs="Arial"/>
                <w:b/>
                <w:bCs/>
              </w:rPr>
            </w:pPr>
            <w:r w:rsidRPr="006A4198">
              <w:rPr>
                <w:rFonts w:ascii="Arial" w:eastAsia="Times New Roman" w:hAnsi="Arial" w:cs="Arial"/>
                <w:b/>
                <w:bCs/>
              </w:rPr>
              <w:t>Avg</w:t>
            </w:r>
          </w:p>
        </w:tc>
        <w:tc>
          <w:tcPr>
            <w:tcW w:w="1123" w:type="dxa"/>
            <w:tcBorders>
              <w:bottom w:val="single" w:sz="4" w:space="0" w:color="auto"/>
            </w:tcBorders>
          </w:tcPr>
          <w:p w14:paraId="2E183518"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36.19</w:t>
            </w:r>
          </w:p>
        </w:tc>
        <w:tc>
          <w:tcPr>
            <w:tcW w:w="842" w:type="dxa"/>
            <w:tcBorders>
              <w:bottom w:val="single" w:sz="4" w:space="0" w:color="auto"/>
            </w:tcBorders>
          </w:tcPr>
          <w:p w14:paraId="71B99CDA"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23.24</w:t>
            </w:r>
          </w:p>
        </w:tc>
        <w:tc>
          <w:tcPr>
            <w:tcW w:w="1123" w:type="dxa"/>
            <w:tcBorders>
              <w:bottom w:val="single" w:sz="4" w:space="0" w:color="auto"/>
            </w:tcBorders>
          </w:tcPr>
          <w:p w14:paraId="78C34DCE"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 xml:space="preserve">  1804.49</w:t>
            </w:r>
          </w:p>
        </w:tc>
        <w:tc>
          <w:tcPr>
            <w:tcW w:w="1146" w:type="dxa"/>
            <w:tcBorders>
              <w:bottom w:val="single" w:sz="4" w:space="0" w:color="auto"/>
            </w:tcBorders>
          </w:tcPr>
          <w:p w14:paraId="778CC65A"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29.39</w:t>
            </w:r>
          </w:p>
        </w:tc>
        <w:tc>
          <w:tcPr>
            <w:tcW w:w="988" w:type="dxa"/>
            <w:tcBorders>
              <w:bottom w:val="single" w:sz="4" w:space="0" w:color="auto"/>
            </w:tcBorders>
          </w:tcPr>
          <w:p w14:paraId="6EA267E6"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 xml:space="preserve">  5.89</w:t>
            </w:r>
          </w:p>
        </w:tc>
        <w:tc>
          <w:tcPr>
            <w:tcW w:w="1118" w:type="dxa"/>
            <w:tcBorders>
              <w:bottom w:val="single" w:sz="4" w:space="0" w:color="auto"/>
            </w:tcBorders>
          </w:tcPr>
          <w:p w14:paraId="6778D079"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5661.28</w:t>
            </w:r>
          </w:p>
        </w:tc>
        <w:tc>
          <w:tcPr>
            <w:tcW w:w="960" w:type="dxa"/>
            <w:tcBorders>
              <w:bottom w:val="single" w:sz="4" w:space="0" w:color="auto"/>
            </w:tcBorders>
          </w:tcPr>
          <w:p w14:paraId="20E29DC8"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0.3202</w:t>
            </w:r>
          </w:p>
        </w:tc>
        <w:tc>
          <w:tcPr>
            <w:tcW w:w="1263" w:type="dxa"/>
            <w:tcBorders>
              <w:bottom w:val="single" w:sz="4" w:space="0" w:color="auto"/>
            </w:tcBorders>
          </w:tcPr>
          <w:p w14:paraId="30CBC3BF" w14:textId="77777777" w:rsidR="006A4198" w:rsidRPr="006A4198" w:rsidRDefault="006A4198" w:rsidP="006A4198">
            <w:pPr>
              <w:spacing w:line="360" w:lineRule="auto"/>
              <w:jc w:val="both"/>
              <w:rPr>
                <w:rFonts w:ascii="Arial" w:eastAsia="Times New Roman" w:hAnsi="Arial" w:cs="Arial"/>
                <w:b/>
                <w:bCs/>
              </w:rPr>
            </w:pPr>
            <w:r w:rsidRPr="006A4198">
              <w:rPr>
                <w:rFonts w:ascii="Arial" w:eastAsia="Times New Roman" w:hAnsi="Arial" w:cs="Arial"/>
                <w:b/>
                <w:bCs/>
              </w:rPr>
              <w:t>0.3211</w:t>
            </w:r>
          </w:p>
        </w:tc>
      </w:tr>
    </w:tbl>
    <w:p w14:paraId="2FC6E579" w14:textId="77777777" w:rsidR="006A4198" w:rsidRDefault="006A4198" w:rsidP="00987D0B">
      <w:pPr>
        <w:spacing w:line="360" w:lineRule="auto"/>
        <w:jc w:val="both"/>
        <w:rPr>
          <w:rFonts w:ascii="Arial" w:hAnsi="Arial" w:cs="Arial"/>
        </w:rPr>
      </w:pPr>
    </w:p>
    <w:p w14:paraId="61ACAD20" w14:textId="364F82E0" w:rsidR="006A4198" w:rsidRDefault="006A4198" w:rsidP="00987D0B">
      <w:pPr>
        <w:spacing w:line="360" w:lineRule="auto"/>
        <w:jc w:val="both"/>
        <w:rPr>
          <w:rFonts w:ascii="Arial" w:hAnsi="Arial" w:cs="Arial"/>
          <w:b/>
          <w:bCs/>
          <w:i/>
          <w:iCs/>
        </w:rPr>
      </w:pPr>
      <w:bookmarkStart w:id="0" w:name="_GoBack"/>
      <w:r w:rsidRPr="006A4198">
        <w:rPr>
          <w:rFonts w:ascii="Arial" w:hAnsi="Arial" w:cs="Arial"/>
          <w:b/>
          <w:bCs/>
        </w:rPr>
        <w:t>Table</w:t>
      </w:r>
      <w:bookmarkEnd w:id="0"/>
      <w:r w:rsidRPr="006A4198">
        <w:rPr>
          <w:rFonts w:ascii="Arial" w:hAnsi="Arial" w:cs="Arial"/>
          <w:b/>
          <w:bCs/>
        </w:rPr>
        <w:t xml:space="preserve"> 3. Wood density of </w:t>
      </w:r>
      <w:r w:rsidRPr="006A4198">
        <w:rPr>
          <w:rFonts w:ascii="Arial" w:hAnsi="Arial" w:cs="Arial"/>
          <w:b/>
          <w:bCs/>
          <w:i/>
          <w:iCs/>
        </w:rPr>
        <w:t>Picea spinulosa</w:t>
      </w:r>
    </w:p>
    <w:tbl>
      <w:tblPr>
        <w:tblStyle w:val="TableGrid"/>
        <w:tblW w:w="9372" w:type="dxa"/>
        <w:tblInd w:w="-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9"/>
        <w:gridCol w:w="1122"/>
        <w:gridCol w:w="841"/>
        <w:gridCol w:w="1122"/>
        <w:gridCol w:w="1145"/>
        <w:gridCol w:w="987"/>
        <w:gridCol w:w="1117"/>
        <w:gridCol w:w="958"/>
        <w:gridCol w:w="1261"/>
      </w:tblGrid>
      <w:tr w:rsidR="00C84C60" w:rsidRPr="006A4198" w14:paraId="1F9C8006" w14:textId="77777777" w:rsidTr="00C84C60">
        <w:trPr>
          <w:trHeight w:val="1460"/>
        </w:trPr>
        <w:tc>
          <w:tcPr>
            <w:tcW w:w="819" w:type="dxa"/>
            <w:tcBorders>
              <w:top w:val="single" w:sz="4" w:space="0" w:color="auto"/>
              <w:bottom w:val="single" w:sz="4" w:space="0" w:color="auto"/>
            </w:tcBorders>
          </w:tcPr>
          <w:p w14:paraId="346569CC" w14:textId="77777777" w:rsidR="006A4198" w:rsidRPr="006A4198" w:rsidRDefault="006A4198" w:rsidP="006A4198">
            <w:pPr>
              <w:spacing w:line="360" w:lineRule="auto"/>
              <w:rPr>
                <w:rFonts w:ascii="Arial" w:eastAsia="Times New Roman" w:hAnsi="Arial" w:cs="Arial"/>
                <w:bCs/>
              </w:rPr>
            </w:pPr>
            <w:proofErr w:type="spellStart"/>
            <w:r w:rsidRPr="006A4198">
              <w:rPr>
                <w:rFonts w:ascii="Arial" w:eastAsia="Times New Roman" w:hAnsi="Arial" w:cs="Arial"/>
                <w:bCs/>
              </w:rPr>
              <w:t>Sl</w:t>
            </w:r>
            <w:proofErr w:type="spellEnd"/>
            <w:r w:rsidRPr="006A4198">
              <w:rPr>
                <w:rFonts w:ascii="Arial" w:eastAsia="Times New Roman" w:hAnsi="Arial" w:cs="Arial"/>
                <w:bCs/>
              </w:rPr>
              <w:t xml:space="preserve"> No</w:t>
            </w:r>
          </w:p>
        </w:tc>
        <w:tc>
          <w:tcPr>
            <w:tcW w:w="1122" w:type="dxa"/>
            <w:tcBorders>
              <w:top w:val="single" w:sz="4" w:space="0" w:color="auto"/>
              <w:bottom w:val="single" w:sz="4" w:space="0" w:color="auto"/>
            </w:tcBorders>
          </w:tcPr>
          <w:p w14:paraId="31987860"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DBH Over Bark (cm)</w:t>
            </w:r>
          </w:p>
        </w:tc>
        <w:tc>
          <w:tcPr>
            <w:tcW w:w="841" w:type="dxa"/>
            <w:tcBorders>
              <w:top w:val="single" w:sz="4" w:space="0" w:color="auto"/>
              <w:bottom w:val="single" w:sz="4" w:space="0" w:color="auto"/>
            </w:tcBorders>
          </w:tcPr>
          <w:p w14:paraId="414EB65E"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Tree Ht. (m)</w:t>
            </w:r>
          </w:p>
        </w:tc>
        <w:tc>
          <w:tcPr>
            <w:tcW w:w="1122" w:type="dxa"/>
            <w:tcBorders>
              <w:top w:val="single" w:sz="4" w:space="0" w:color="auto"/>
              <w:bottom w:val="single" w:sz="4" w:space="0" w:color="auto"/>
            </w:tcBorders>
          </w:tcPr>
          <w:p w14:paraId="03B71689"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Disc dry</w:t>
            </w:r>
          </w:p>
          <w:p w14:paraId="21E825D7"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Weight Inner Bark (g)</w:t>
            </w:r>
          </w:p>
        </w:tc>
        <w:tc>
          <w:tcPr>
            <w:tcW w:w="1145" w:type="dxa"/>
            <w:tcBorders>
              <w:top w:val="single" w:sz="4" w:space="0" w:color="auto"/>
              <w:bottom w:val="single" w:sz="4" w:space="0" w:color="auto"/>
            </w:tcBorders>
          </w:tcPr>
          <w:p w14:paraId="6200790D"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Disc</w:t>
            </w:r>
          </w:p>
          <w:p w14:paraId="4730E0A8" w14:textId="77777777" w:rsidR="006A4198" w:rsidRPr="006A4198" w:rsidRDefault="006A4198" w:rsidP="006A4198">
            <w:pPr>
              <w:spacing w:line="360" w:lineRule="auto"/>
              <w:jc w:val="both"/>
              <w:rPr>
                <w:rFonts w:ascii="Arial" w:eastAsia="Times New Roman" w:hAnsi="Arial" w:cs="Arial"/>
                <w:bCs/>
              </w:rPr>
            </w:pPr>
            <w:proofErr w:type="spellStart"/>
            <w:r w:rsidRPr="006A4198">
              <w:rPr>
                <w:rFonts w:ascii="Arial" w:eastAsia="Times New Roman" w:hAnsi="Arial" w:cs="Arial"/>
                <w:bCs/>
              </w:rPr>
              <w:t>Diameter_Inner</w:t>
            </w:r>
            <w:proofErr w:type="spellEnd"/>
            <w:r w:rsidRPr="006A4198">
              <w:rPr>
                <w:rFonts w:ascii="Arial" w:eastAsia="Times New Roman" w:hAnsi="Arial" w:cs="Arial"/>
                <w:bCs/>
              </w:rPr>
              <w:t xml:space="preserve"> Bark(cm)</w:t>
            </w:r>
          </w:p>
        </w:tc>
        <w:tc>
          <w:tcPr>
            <w:tcW w:w="987" w:type="dxa"/>
            <w:tcBorders>
              <w:top w:val="single" w:sz="4" w:space="0" w:color="auto"/>
              <w:bottom w:val="single" w:sz="4" w:space="0" w:color="auto"/>
            </w:tcBorders>
          </w:tcPr>
          <w:p w14:paraId="39276D51"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Average Disc width (cm)</w:t>
            </w:r>
          </w:p>
        </w:tc>
        <w:tc>
          <w:tcPr>
            <w:tcW w:w="1117" w:type="dxa"/>
            <w:tcBorders>
              <w:top w:val="single" w:sz="4" w:space="0" w:color="auto"/>
              <w:bottom w:val="single" w:sz="4" w:space="0" w:color="auto"/>
            </w:tcBorders>
          </w:tcPr>
          <w:p w14:paraId="38997F90"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Disc</w:t>
            </w:r>
          </w:p>
          <w:p w14:paraId="73BF878F"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volume (cm</w:t>
            </w:r>
            <w:r w:rsidRPr="006A4198">
              <w:rPr>
                <w:rFonts w:ascii="Arial" w:eastAsia="Times New Roman" w:hAnsi="Arial" w:cs="Arial"/>
                <w:bCs/>
                <w:vertAlign w:val="superscript"/>
              </w:rPr>
              <w:t>3</w:t>
            </w:r>
            <w:r w:rsidRPr="006A4198">
              <w:rPr>
                <w:rFonts w:ascii="Arial" w:eastAsia="Times New Roman" w:hAnsi="Arial" w:cs="Arial"/>
                <w:bCs/>
              </w:rPr>
              <w:t>)</w:t>
            </w:r>
          </w:p>
        </w:tc>
        <w:tc>
          <w:tcPr>
            <w:tcW w:w="958" w:type="dxa"/>
            <w:tcBorders>
              <w:top w:val="single" w:sz="4" w:space="0" w:color="auto"/>
              <w:bottom w:val="single" w:sz="4" w:space="0" w:color="auto"/>
            </w:tcBorders>
          </w:tcPr>
          <w:p w14:paraId="15C06765"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Disc</w:t>
            </w:r>
          </w:p>
          <w:p w14:paraId="114B5DA5"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density (g/cm</w:t>
            </w:r>
            <w:r w:rsidRPr="006A4198">
              <w:rPr>
                <w:rFonts w:ascii="Arial" w:eastAsia="Times New Roman" w:hAnsi="Arial" w:cs="Arial"/>
                <w:bCs/>
                <w:vertAlign w:val="superscript"/>
              </w:rPr>
              <w:t>3</w:t>
            </w:r>
            <w:r w:rsidRPr="006A4198">
              <w:rPr>
                <w:rFonts w:ascii="Arial" w:eastAsia="Times New Roman" w:hAnsi="Arial" w:cs="Arial"/>
                <w:bCs/>
              </w:rPr>
              <w:t>)</w:t>
            </w:r>
          </w:p>
        </w:tc>
        <w:tc>
          <w:tcPr>
            <w:tcW w:w="1261" w:type="dxa"/>
            <w:tcBorders>
              <w:top w:val="single" w:sz="4" w:space="0" w:color="auto"/>
              <w:bottom w:val="single" w:sz="4" w:space="0" w:color="auto"/>
            </w:tcBorders>
          </w:tcPr>
          <w:p w14:paraId="13542F27"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Average</w:t>
            </w:r>
          </w:p>
          <w:p w14:paraId="1FA1A517"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density</w:t>
            </w:r>
          </w:p>
          <w:p w14:paraId="1747267E"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(g/cm</w:t>
            </w:r>
            <w:r w:rsidRPr="006A4198">
              <w:rPr>
                <w:rFonts w:ascii="Arial" w:eastAsia="Times New Roman" w:hAnsi="Arial" w:cs="Arial"/>
                <w:bCs/>
                <w:vertAlign w:val="superscript"/>
              </w:rPr>
              <w:t>3</w:t>
            </w:r>
            <w:r w:rsidRPr="006A4198">
              <w:rPr>
                <w:rFonts w:ascii="Arial" w:eastAsia="Times New Roman" w:hAnsi="Arial" w:cs="Arial"/>
                <w:bCs/>
              </w:rPr>
              <w:t>)</w:t>
            </w:r>
          </w:p>
        </w:tc>
      </w:tr>
      <w:tr w:rsidR="00C84C60" w:rsidRPr="006A4198" w14:paraId="4475BABE" w14:textId="77777777" w:rsidTr="00C84C60">
        <w:trPr>
          <w:trHeight w:val="739"/>
        </w:trPr>
        <w:tc>
          <w:tcPr>
            <w:tcW w:w="819" w:type="dxa"/>
            <w:tcBorders>
              <w:top w:val="single" w:sz="4" w:space="0" w:color="auto"/>
            </w:tcBorders>
          </w:tcPr>
          <w:p w14:paraId="51E82E43" w14:textId="77777777" w:rsidR="006A4198" w:rsidRPr="006A4198" w:rsidRDefault="006A4198" w:rsidP="006A4198">
            <w:pPr>
              <w:spacing w:line="360" w:lineRule="auto"/>
              <w:rPr>
                <w:rFonts w:ascii="Arial" w:eastAsia="Times New Roman" w:hAnsi="Arial" w:cs="Arial"/>
                <w:b/>
                <w:bCs/>
              </w:rPr>
            </w:pPr>
            <w:r w:rsidRPr="006A4198">
              <w:rPr>
                <w:rFonts w:ascii="Arial" w:eastAsia="Times New Roman" w:hAnsi="Arial" w:cs="Arial"/>
                <w:b/>
                <w:bCs/>
              </w:rPr>
              <w:t>Max</w:t>
            </w:r>
          </w:p>
        </w:tc>
        <w:tc>
          <w:tcPr>
            <w:tcW w:w="1122" w:type="dxa"/>
            <w:tcBorders>
              <w:top w:val="single" w:sz="4" w:space="0" w:color="auto"/>
            </w:tcBorders>
          </w:tcPr>
          <w:p w14:paraId="53439023"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87.30</w:t>
            </w:r>
          </w:p>
        </w:tc>
        <w:tc>
          <w:tcPr>
            <w:tcW w:w="841" w:type="dxa"/>
            <w:tcBorders>
              <w:top w:val="single" w:sz="4" w:space="0" w:color="auto"/>
            </w:tcBorders>
          </w:tcPr>
          <w:p w14:paraId="61FD79B6"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48.80</w:t>
            </w:r>
          </w:p>
        </w:tc>
        <w:tc>
          <w:tcPr>
            <w:tcW w:w="1122" w:type="dxa"/>
            <w:tcBorders>
              <w:top w:val="single" w:sz="4" w:space="0" w:color="auto"/>
            </w:tcBorders>
          </w:tcPr>
          <w:p w14:paraId="543323A4"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15392.15</w:t>
            </w:r>
          </w:p>
        </w:tc>
        <w:tc>
          <w:tcPr>
            <w:tcW w:w="1145" w:type="dxa"/>
            <w:tcBorders>
              <w:top w:val="single" w:sz="4" w:space="0" w:color="auto"/>
            </w:tcBorders>
          </w:tcPr>
          <w:p w14:paraId="48EB3354"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83.40</w:t>
            </w:r>
          </w:p>
        </w:tc>
        <w:tc>
          <w:tcPr>
            <w:tcW w:w="987" w:type="dxa"/>
            <w:tcBorders>
              <w:top w:val="single" w:sz="4" w:space="0" w:color="auto"/>
            </w:tcBorders>
          </w:tcPr>
          <w:p w14:paraId="021CF4D0"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9.10</w:t>
            </w:r>
          </w:p>
        </w:tc>
        <w:tc>
          <w:tcPr>
            <w:tcW w:w="1117" w:type="dxa"/>
            <w:tcBorders>
              <w:top w:val="single" w:sz="4" w:space="0" w:color="auto"/>
            </w:tcBorders>
          </w:tcPr>
          <w:p w14:paraId="2BE87421"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37473.67</w:t>
            </w:r>
          </w:p>
        </w:tc>
        <w:tc>
          <w:tcPr>
            <w:tcW w:w="958" w:type="dxa"/>
            <w:tcBorders>
              <w:top w:val="single" w:sz="4" w:space="0" w:color="auto"/>
            </w:tcBorders>
          </w:tcPr>
          <w:p w14:paraId="0FBBE20C"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1.2224</w:t>
            </w:r>
          </w:p>
        </w:tc>
        <w:tc>
          <w:tcPr>
            <w:tcW w:w="1261" w:type="dxa"/>
            <w:tcBorders>
              <w:top w:val="single" w:sz="4" w:space="0" w:color="auto"/>
            </w:tcBorders>
          </w:tcPr>
          <w:p w14:paraId="35DB987D" w14:textId="77777777" w:rsidR="006A4198" w:rsidRPr="006A4198" w:rsidRDefault="006A4198" w:rsidP="006A4198">
            <w:pPr>
              <w:spacing w:line="360" w:lineRule="auto"/>
              <w:jc w:val="both"/>
              <w:rPr>
                <w:rFonts w:ascii="Arial" w:eastAsia="Times New Roman" w:hAnsi="Arial" w:cs="Arial"/>
                <w:b/>
                <w:bCs/>
              </w:rPr>
            </w:pPr>
            <w:r w:rsidRPr="006A4198">
              <w:rPr>
                <w:rFonts w:ascii="Arial" w:eastAsia="Times New Roman" w:hAnsi="Arial" w:cs="Arial"/>
                <w:b/>
                <w:bCs/>
              </w:rPr>
              <w:t>0.4497</w:t>
            </w:r>
          </w:p>
        </w:tc>
      </w:tr>
      <w:tr w:rsidR="00C84C60" w:rsidRPr="006A4198" w14:paraId="12A31D4F" w14:textId="77777777" w:rsidTr="00C84C60">
        <w:trPr>
          <w:trHeight w:val="729"/>
        </w:trPr>
        <w:tc>
          <w:tcPr>
            <w:tcW w:w="819" w:type="dxa"/>
          </w:tcPr>
          <w:p w14:paraId="7389E1DD" w14:textId="77777777" w:rsidR="006A4198" w:rsidRPr="006A4198" w:rsidRDefault="006A4198" w:rsidP="006A4198">
            <w:pPr>
              <w:spacing w:line="360" w:lineRule="auto"/>
              <w:rPr>
                <w:rFonts w:ascii="Arial" w:eastAsia="Times New Roman" w:hAnsi="Arial" w:cs="Arial"/>
                <w:b/>
                <w:bCs/>
              </w:rPr>
            </w:pPr>
            <w:r w:rsidRPr="006A4198">
              <w:rPr>
                <w:rFonts w:ascii="Arial" w:eastAsia="Times New Roman" w:hAnsi="Arial" w:cs="Arial"/>
                <w:b/>
                <w:bCs/>
              </w:rPr>
              <w:t>Min</w:t>
            </w:r>
          </w:p>
        </w:tc>
        <w:tc>
          <w:tcPr>
            <w:tcW w:w="1122" w:type="dxa"/>
          </w:tcPr>
          <w:p w14:paraId="0BAAC922"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 xml:space="preserve">  5.60</w:t>
            </w:r>
          </w:p>
        </w:tc>
        <w:tc>
          <w:tcPr>
            <w:tcW w:w="841" w:type="dxa"/>
          </w:tcPr>
          <w:p w14:paraId="31F2DBEB"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 xml:space="preserve">  6.06</w:t>
            </w:r>
          </w:p>
        </w:tc>
        <w:tc>
          <w:tcPr>
            <w:tcW w:w="1122" w:type="dxa"/>
          </w:tcPr>
          <w:p w14:paraId="4CEB938C"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 xml:space="preserve">      18.23</w:t>
            </w:r>
          </w:p>
        </w:tc>
        <w:tc>
          <w:tcPr>
            <w:tcW w:w="1145" w:type="dxa"/>
          </w:tcPr>
          <w:p w14:paraId="04883F26"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 xml:space="preserve">  3.90</w:t>
            </w:r>
          </w:p>
        </w:tc>
        <w:tc>
          <w:tcPr>
            <w:tcW w:w="987" w:type="dxa"/>
          </w:tcPr>
          <w:p w14:paraId="79EB4DBF"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4.15</w:t>
            </w:r>
          </w:p>
        </w:tc>
        <w:tc>
          <w:tcPr>
            <w:tcW w:w="1117" w:type="dxa"/>
          </w:tcPr>
          <w:p w14:paraId="53129A63"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 xml:space="preserve">      61.40</w:t>
            </w:r>
          </w:p>
        </w:tc>
        <w:tc>
          <w:tcPr>
            <w:tcW w:w="958" w:type="dxa"/>
          </w:tcPr>
          <w:p w14:paraId="0BB9A780"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0.0592</w:t>
            </w:r>
          </w:p>
        </w:tc>
        <w:tc>
          <w:tcPr>
            <w:tcW w:w="1261" w:type="dxa"/>
          </w:tcPr>
          <w:p w14:paraId="6C5BA3AD" w14:textId="77777777" w:rsidR="006A4198" w:rsidRPr="006A4198" w:rsidRDefault="006A4198" w:rsidP="006A4198">
            <w:pPr>
              <w:spacing w:line="360" w:lineRule="auto"/>
              <w:jc w:val="both"/>
              <w:rPr>
                <w:rFonts w:ascii="Arial" w:eastAsia="Times New Roman" w:hAnsi="Arial" w:cs="Arial"/>
                <w:b/>
                <w:bCs/>
              </w:rPr>
            </w:pPr>
            <w:r w:rsidRPr="006A4198">
              <w:rPr>
                <w:rFonts w:ascii="Arial" w:eastAsia="Times New Roman" w:hAnsi="Arial" w:cs="Arial"/>
                <w:b/>
                <w:bCs/>
              </w:rPr>
              <w:t>0.2490</w:t>
            </w:r>
          </w:p>
        </w:tc>
      </w:tr>
      <w:tr w:rsidR="00C84C60" w:rsidRPr="006A4198" w14:paraId="6B51ACD5" w14:textId="77777777" w:rsidTr="00C84C60">
        <w:trPr>
          <w:trHeight w:val="311"/>
        </w:trPr>
        <w:tc>
          <w:tcPr>
            <w:tcW w:w="819" w:type="dxa"/>
            <w:tcBorders>
              <w:bottom w:val="single" w:sz="4" w:space="0" w:color="auto"/>
            </w:tcBorders>
          </w:tcPr>
          <w:p w14:paraId="16A8241D" w14:textId="77777777" w:rsidR="006A4198" w:rsidRPr="006A4198" w:rsidRDefault="006A4198" w:rsidP="006A4198">
            <w:pPr>
              <w:spacing w:line="360" w:lineRule="auto"/>
              <w:rPr>
                <w:rFonts w:ascii="Arial" w:eastAsia="Times New Roman" w:hAnsi="Arial" w:cs="Arial"/>
                <w:b/>
                <w:bCs/>
              </w:rPr>
            </w:pPr>
            <w:r w:rsidRPr="006A4198">
              <w:rPr>
                <w:rFonts w:ascii="Arial" w:eastAsia="Times New Roman" w:hAnsi="Arial" w:cs="Arial"/>
                <w:b/>
                <w:bCs/>
              </w:rPr>
              <w:t>Avg</w:t>
            </w:r>
          </w:p>
        </w:tc>
        <w:tc>
          <w:tcPr>
            <w:tcW w:w="1122" w:type="dxa"/>
            <w:tcBorders>
              <w:bottom w:val="single" w:sz="4" w:space="0" w:color="auto"/>
            </w:tcBorders>
          </w:tcPr>
          <w:p w14:paraId="4B7E19CB"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36.12</w:t>
            </w:r>
          </w:p>
        </w:tc>
        <w:tc>
          <w:tcPr>
            <w:tcW w:w="841" w:type="dxa"/>
            <w:tcBorders>
              <w:bottom w:val="single" w:sz="4" w:space="0" w:color="auto"/>
            </w:tcBorders>
          </w:tcPr>
          <w:p w14:paraId="3FB04F7F"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24.64</w:t>
            </w:r>
          </w:p>
        </w:tc>
        <w:tc>
          <w:tcPr>
            <w:tcW w:w="1122" w:type="dxa"/>
            <w:tcBorders>
              <w:bottom w:val="single" w:sz="4" w:space="0" w:color="auto"/>
            </w:tcBorders>
          </w:tcPr>
          <w:p w14:paraId="69E6914D"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 xml:space="preserve">  1998.27</w:t>
            </w:r>
          </w:p>
        </w:tc>
        <w:tc>
          <w:tcPr>
            <w:tcW w:w="1145" w:type="dxa"/>
            <w:tcBorders>
              <w:bottom w:val="single" w:sz="4" w:space="0" w:color="auto"/>
            </w:tcBorders>
          </w:tcPr>
          <w:p w14:paraId="4D6132D4"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29.28</w:t>
            </w:r>
          </w:p>
        </w:tc>
        <w:tc>
          <w:tcPr>
            <w:tcW w:w="987" w:type="dxa"/>
            <w:tcBorders>
              <w:bottom w:val="single" w:sz="4" w:space="0" w:color="auto"/>
            </w:tcBorders>
          </w:tcPr>
          <w:p w14:paraId="24E7D286"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5.78</w:t>
            </w:r>
          </w:p>
        </w:tc>
        <w:tc>
          <w:tcPr>
            <w:tcW w:w="1117" w:type="dxa"/>
            <w:tcBorders>
              <w:bottom w:val="single" w:sz="4" w:space="0" w:color="auto"/>
            </w:tcBorders>
          </w:tcPr>
          <w:p w14:paraId="6C841A8C"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 xml:space="preserve">  5291.60</w:t>
            </w:r>
          </w:p>
        </w:tc>
        <w:tc>
          <w:tcPr>
            <w:tcW w:w="958" w:type="dxa"/>
            <w:tcBorders>
              <w:bottom w:val="single" w:sz="4" w:space="0" w:color="auto"/>
            </w:tcBorders>
          </w:tcPr>
          <w:p w14:paraId="22FB4BB9" w14:textId="77777777" w:rsidR="006A4198" w:rsidRPr="006A4198" w:rsidRDefault="006A4198" w:rsidP="006A4198">
            <w:pPr>
              <w:spacing w:line="360" w:lineRule="auto"/>
              <w:jc w:val="both"/>
              <w:rPr>
                <w:rFonts w:ascii="Arial" w:eastAsia="Times New Roman" w:hAnsi="Arial" w:cs="Arial"/>
                <w:bCs/>
              </w:rPr>
            </w:pPr>
            <w:r w:rsidRPr="006A4198">
              <w:rPr>
                <w:rFonts w:ascii="Arial" w:eastAsia="Times New Roman" w:hAnsi="Arial" w:cs="Arial"/>
                <w:bCs/>
              </w:rPr>
              <w:t>0.3598</w:t>
            </w:r>
          </w:p>
        </w:tc>
        <w:tc>
          <w:tcPr>
            <w:tcW w:w="1261" w:type="dxa"/>
            <w:tcBorders>
              <w:bottom w:val="single" w:sz="4" w:space="0" w:color="auto"/>
            </w:tcBorders>
          </w:tcPr>
          <w:p w14:paraId="1D94AA30" w14:textId="77777777" w:rsidR="006A4198" w:rsidRPr="006A4198" w:rsidRDefault="006A4198" w:rsidP="006A4198">
            <w:pPr>
              <w:spacing w:line="360" w:lineRule="auto"/>
              <w:jc w:val="both"/>
              <w:rPr>
                <w:rFonts w:ascii="Arial" w:eastAsia="Times New Roman" w:hAnsi="Arial" w:cs="Arial"/>
                <w:b/>
                <w:bCs/>
              </w:rPr>
            </w:pPr>
            <w:r w:rsidRPr="006A4198">
              <w:rPr>
                <w:rFonts w:ascii="Arial" w:eastAsia="Times New Roman" w:hAnsi="Arial" w:cs="Arial"/>
                <w:b/>
                <w:bCs/>
              </w:rPr>
              <w:t>0.3424</w:t>
            </w:r>
          </w:p>
        </w:tc>
      </w:tr>
    </w:tbl>
    <w:p w14:paraId="628D8EC1" w14:textId="77777777" w:rsidR="006A4198" w:rsidRPr="006A4198" w:rsidRDefault="006A4198" w:rsidP="00987D0B">
      <w:pPr>
        <w:spacing w:line="360" w:lineRule="auto"/>
        <w:jc w:val="both"/>
        <w:rPr>
          <w:rFonts w:ascii="Arial" w:hAnsi="Arial" w:cs="Arial"/>
          <w:b/>
          <w:bCs/>
        </w:rPr>
      </w:pPr>
    </w:p>
    <w:p w14:paraId="29168D8C" w14:textId="342E22F4" w:rsidR="00987D0B" w:rsidRDefault="00987D0B" w:rsidP="00987D0B">
      <w:pPr>
        <w:spacing w:line="360" w:lineRule="auto"/>
        <w:jc w:val="both"/>
        <w:rPr>
          <w:rFonts w:ascii="Arial" w:hAnsi="Arial" w:cs="Arial"/>
        </w:rPr>
      </w:pPr>
      <w:r w:rsidRPr="00987D0B">
        <w:rPr>
          <w:rFonts w:ascii="Arial" w:hAnsi="Arial" w:cs="Arial"/>
        </w:rPr>
        <w:t xml:space="preserve">The global wood density database does not explicitly list the wood density of </w:t>
      </w:r>
      <w:r w:rsidRPr="00987D0B">
        <w:rPr>
          <w:rFonts w:ascii="Arial" w:hAnsi="Arial" w:cs="Arial"/>
          <w:i/>
          <w:iCs/>
        </w:rPr>
        <w:t>Juniperus recurva, Abies densa,</w:t>
      </w:r>
      <w:r w:rsidRPr="00987D0B">
        <w:rPr>
          <w:rFonts w:ascii="Arial" w:hAnsi="Arial" w:cs="Arial"/>
        </w:rPr>
        <w:t xml:space="preserve"> and </w:t>
      </w:r>
      <w:r w:rsidRPr="00987D0B">
        <w:rPr>
          <w:rFonts w:ascii="Arial" w:hAnsi="Arial" w:cs="Arial"/>
          <w:i/>
          <w:iCs/>
        </w:rPr>
        <w:t>Picea spinulosa,</w:t>
      </w:r>
      <w:r w:rsidRPr="00987D0B">
        <w:rPr>
          <w:rFonts w:ascii="Arial" w:hAnsi="Arial" w:cs="Arial"/>
        </w:rPr>
        <w:t xml:space="preserve"> however it does contain information for various other species as shown in Table 4 </w:t>
      </w:r>
      <w:sdt>
        <w:sdtPr>
          <w:rPr>
            <w:rFonts w:ascii="Arial" w:hAnsi="Arial" w:cs="Arial"/>
            <w:color w:val="000000"/>
          </w:rPr>
          <w:tag w:val="MENDELEY_CITATION_v3_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"/>
          <w:id w:val="-189371590"/>
          <w:placeholder>
            <w:docPart w:val="FA29F4BEED0F4A1F949993CDCF843C9A"/>
          </w:placeholder>
        </w:sdtPr>
        <w:sdtEndPr/>
        <w:sdtContent>
          <w:r w:rsidR="00FD0496" w:rsidRPr="00FD0496">
            <w:rPr>
              <w:rFonts w:ascii="Arial" w:hAnsi="Arial" w:cs="Arial"/>
              <w:color w:val="000000"/>
            </w:rPr>
            <w:t>(26)</w:t>
          </w:r>
        </w:sdtContent>
      </w:sdt>
      <w:r w:rsidRPr="00987D0B">
        <w:rPr>
          <w:rFonts w:ascii="Arial" w:hAnsi="Arial" w:cs="Arial"/>
        </w:rPr>
        <w:t>. For instance, it reports an average wood density of 0.5041 g/cm</w:t>
      </w:r>
      <w:r w:rsidRPr="00987D0B">
        <w:rPr>
          <w:rFonts w:ascii="Arial" w:hAnsi="Arial" w:cs="Arial"/>
          <w:vertAlign w:val="superscript"/>
        </w:rPr>
        <w:t>3</w:t>
      </w:r>
      <w:r w:rsidRPr="00987D0B">
        <w:rPr>
          <w:rFonts w:ascii="Arial" w:hAnsi="Arial" w:cs="Arial"/>
        </w:rPr>
        <w:t xml:space="preserve"> for 14 different </w:t>
      </w:r>
      <w:r w:rsidRPr="00987D0B">
        <w:rPr>
          <w:rFonts w:ascii="Arial" w:hAnsi="Arial" w:cs="Arial"/>
          <w:i/>
          <w:iCs/>
        </w:rPr>
        <w:t>Juniperus</w:t>
      </w:r>
      <w:r w:rsidRPr="00987D0B">
        <w:rPr>
          <w:rFonts w:ascii="Arial" w:hAnsi="Arial" w:cs="Arial"/>
        </w:rPr>
        <w:t xml:space="preserve"> species, with values spanning from 0.4295 g/cm</w:t>
      </w:r>
      <w:r w:rsidRPr="00987D0B">
        <w:rPr>
          <w:rFonts w:ascii="Arial" w:hAnsi="Arial" w:cs="Arial"/>
          <w:vertAlign w:val="superscript"/>
        </w:rPr>
        <w:t xml:space="preserve">3 </w:t>
      </w:r>
      <w:r w:rsidRPr="00987D0B">
        <w:rPr>
          <w:rFonts w:ascii="Arial" w:hAnsi="Arial" w:cs="Arial"/>
        </w:rPr>
        <w:t>to 0.6280 g/cm</w:t>
      </w:r>
      <w:r w:rsidRPr="00987D0B">
        <w:rPr>
          <w:rFonts w:ascii="Arial" w:hAnsi="Arial" w:cs="Arial"/>
          <w:vertAlign w:val="superscript"/>
        </w:rPr>
        <w:t>3</w:t>
      </w:r>
      <w:r w:rsidRPr="00987D0B">
        <w:rPr>
          <w:rFonts w:ascii="Arial" w:hAnsi="Arial" w:cs="Arial"/>
        </w:rPr>
        <w:t xml:space="preserve">, whereas Bhutan's </w:t>
      </w:r>
      <w:r w:rsidRPr="00987D0B">
        <w:rPr>
          <w:rFonts w:ascii="Arial" w:hAnsi="Arial" w:cs="Arial"/>
          <w:i/>
          <w:iCs/>
        </w:rPr>
        <w:t>Juniperus recurva</w:t>
      </w:r>
      <w:r w:rsidRPr="00987D0B">
        <w:rPr>
          <w:rFonts w:ascii="Arial" w:hAnsi="Arial" w:cs="Arial"/>
        </w:rPr>
        <w:t xml:space="preserve"> registers at 0.4094 g/cm</w:t>
      </w:r>
      <w:r w:rsidRPr="00987D0B">
        <w:rPr>
          <w:rFonts w:ascii="Arial" w:hAnsi="Arial" w:cs="Arial"/>
          <w:vertAlign w:val="superscript"/>
        </w:rPr>
        <w:t xml:space="preserve">3 </w:t>
      </w:r>
      <w:r w:rsidRPr="00987D0B">
        <w:rPr>
          <w:rFonts w:ascii="Arial" w:hAnsi="Arial" w:cs="Arial"/>
        </w:rPr>
        <w:t>ranging from 0.3146 g/cm</w:t>
      </w:r>
      <w:r w:rsidRPr="00987D0B">
        <w:rPr>
          <w:rFonts w:ascii="Arial" w:hAnsi="Arial" w:cs="Arial"/>
          <w:vertAlign w:val="superscript"/>
        </w:rPr>
        <w:t>3</w:t>
      </w:r>
      <w:r w:rsidRPr="00987D0B">
        <w:rPr>
          <w:rFonts w:ascii="Arial" w:hAnsi="Arial" w:cs="Arial"/>
        </w:rPr>
        <w:t xml:space="preserve"> to 0.5422 g/cm</w:t>
      </w:r>
      <w:r w:rsidRPr="00987D0B">
        <w:rPr>
          <w:rFonts w:ascii="Arial" w:hAnsi="Arial" w:cs="Arial"/>
          <w:vertAlign w:val="superscript"/>
        </w:rPr>
        <w:t>3</w:t>
      </w:r>
      <w:r w:rsidRPr="00987D0B">
        <w:rPr>
          <w:rFonts w:ascii="Arial" w:hAnsi="Arial" w:cs="Arial"/>
        </w:rPr>
        <w:t>. Similarly, it presents an average wood density of 0.3660 g/cm</w:t>
      </w:r>
      <w:r w:rsidRPr="00987D0B">
        <w:rPr>
          <w:rFonts w:ascii="Arial" w:hAnsi="Arial" w:cs="Arial"/>
          <w:vertAlign w:val="superscript"/>
        </w:rPr>
        <w:t>3</w:t>
      </w:r>
      <w:r w:rsidRPr="00987D0B">
        <w:rPr>
          <w:rFonts w:ascii="Arial" w:hAnsi="Arial" w:cs="Arial"/>
        </w:rPr>
        <w:t xml:space="preserve"> for 22 different </w:t>
      </w:r>
      <w:r w:rsidRPr="00987D0B">
        <w:rPr>
          <w:rFonts w:ascii="Arial" w:hAnsi="Arial" w:cs="Arial"/>
          <w:i/>
          <w:iCs/>
        </w:rPr>
        <w:t>Abies</w:t>
      </w:r>
      <w:r w:rsidRPr="00987D0B">
        <w:rPr>
          <w:rFonts w:ascii="Arial" w:hAnsi="Arial" w:cs="Arial"/>
        </w:rPr>
        <w:t xml:space="preserve"> species, ranging from 0.2890 g/cm</w:t>
      </w:r>
      <w:r w:rsidRPr="00987D0B">
        <w:rPr>
          <w:rFonts w:ascii="Arial" w:hAnsi="Arial" w:cs="Arial"/>
          <w:vertAlign w:val="superscript"/>
        </w:rPr>
        <w:t>3</w:t>
      </w:r>
      <w:r w:rsidRPr="00987D0B">
        <w:rPr>
          <w:rFonts w:ascii="Arial" w:hAnsi="Arial" w:cs="Arial"/>
        </w:rPr>
        <w:t xml:space="preserve"> to 0.4410 g/cm</w:t>
      </w:r>
      <w:r w:rsidRPr="00987D0B">
        <w:rPr>
          <w:rFonts w:ascii="Arial" w:hAnsi="Arial" w:cs="Arial"/>
          <w:vertAlign w:val="superscript"/>
        </w:rPr>
        <w:t>3</w:t>
      </w:r>
      <w:r w:rsidRPr="00987D0B">
        <w:rPr>
          <w:rFonts w:ascii="Arial" w:hAnsi="Arial" w:cs="Arial"/>
        </w:rPr>
        <w:t xml:space="preserve">, while </w:t>
      </w:r>
      <w:r w:rsidRPr="00987D0B">
        <w:rPr>
          <w:rFonts w:ascii="Arial" w:hAnsi="Arial" w:cs="Arial"/>
          <w:i/>
          <w:iCs/>
        </w:rPr>
        <w:t>Abies densa</w:t>
      </w:r>
      <w:r w:rsidRPr="00987D0B">
        <w:rPr>
          <w:rFonts w:ascii="Arial" w:hAnsi="Arial" w:cs="Arial"/>
        </w:rPr>
        <w:t xml:space="preserve"> from Bhutan measures at 0.3211 g/cm</w:t>
      </w:r>
      <w:r w:rsidRPr="00987D0B">
        <w:rPr>
          <w:rFonts w:ascii="Arial" w:hAnsi="Arial" w:cs="Arial"/>
          <w:vertAlign w:val="superscript"/>
        </w:rPr>
        <w:t>3</w:t>
      </w:r>
      <w:r w:rsidRPr="00987D0B">
        <w:rPr>
          <w:rFonts w:ascii="Arial" w:hAnsi="Arial" w:cs="Arial"/>
        </w:rPr>
        <w:t xml:space="preserve"> ranging from 0.1928 g/cm</w:t>
      </w:r>
      <w:r w:rsidRPr="00987D0B">
        <w:rPr>
          <w:rFonts w:ascii="Arial" w:hAnsi="Arial" w:cs="Arial"/>
          <w:vertAlign w:val="superscript"/>
        </w:rPr>
        <w:t>3</w:t>
      </w:r>
      <w:r w:rsidRPr="00987D0B">
        <w:rPr>
          <w:rFonts w:ascii="Arial" w:hAnsi="Arial" w:cs="Arial"/>
        </w:rPr>
        <w:t xml:space="preserve"> to 0.8705 g/cm</w:t>
      </w:r>
      <w:r w:rsidRPr="00987D0B">
        <w:rPr>
          <w:rFonts w:ascii="Arial" w:hAnsi="Arial" w:cs="Arial"/>
          <w:vertAlign w:val="superscript"/>
        </w:rPr>
        <w:t>3</w:t>
      </w:r>
      <w:r w:rsidRPr="00987D0B">
        <w:rPr>
          <w:rFonts w:ascii="Arial" w:hAnsi="Arial" w:cs="Arial"/>
        </w:rPr>
        <w:t xml:space="preserve">. Similarly, data on </w:t>
      </w:r>
      <w:proofErr w:type="spellStart"/>
      <w:r w:rsidRPr="00987D0B">
        <w:rPr>
          <w:rFonts w:ascii="Arial" w:hAnsi="Arial" w:cs="Arial"/>
          <w:i/>
          <w:iCs/>
        </w:rPr>
        <w:t>Picea</w:t>
      </w:r>
      <w:proofErr w:type="spellEnd"/>
      <w:r w:rsidRPr="00987D0B">
        <w:rPr>
          <w:rFonts w:ascii="Arial" w:hAnsi="Arial" w:cs="Arial"/>
          <w:i/>
          <w:iCs/>
        </w:rPr>
        <w:t xml:space="preserve"> </w:t>
      </w:r>
      <w:proofErr w:type="spellStart"/>
      <w:r w:rsidRPr="00987D0B">
        <w:rPr>
          <w:rFonts w:ascii="Arial" w:hAnsi="Arial" w:cs="Arial"/>
          <w:i/>
          <w:iCs/>
        </w:rPr>
        <w:t>spinulosa's</w:t>
      </w:r>
      <w:proofErr w:type="spellEnd"/>
      <w:r w:rsidRPr="00987D0B">
        <w:rPr>
          <w:rFonts w:ascii="Arial" w:hAnsi="Arial" w:cs="Arial"/>
        </w:rPr>
        <w:t xml:space="preserve"> wood density is lacking. However, the database does provide an average wood density of 0.3819 g/cm</w:t>
      </w:r>
      <w:r w:rsidRPr="00987D0B">
        <w:rPr>
          <w:rFonts w:ascii="Arial" w:hAnsi="Arial" w:cs="Arial"/>
          <w:vertAlign w:val="superscript"/>
        </w:rPr>
        <w:t>3</w:t>
      </w:r>
      <w:r w:rsidRPr="00987D0B">
        <w:rPr>
          <w:rFonts w:ascii="Arial" w:hAnsi="Arial" w:cs="Arial"/>
        </w:rPr>
        <w:t xml:space="preserve"> for 41 different </w:t>
      </w:r>
      <w:r w:rsidRPr="00987D0B">
        <w:rPr>
          <w:rFonts w:ascii="Arial" w:hAnsi="Arial" w:cs="Arial"/>
          <w:i/>
          <w:iCs/>
        </w:rPr>
        <w:t>Picea</w:t>
      </w:r>
      <w:r w:rsidRPr="00987D0B">
        <w:rPr>
          <w:rFonts w:ascii="Arial" w:hAnsi="Arial" w:cs="Arial"/>
        </w:rPr>
        <w:t xml:space="preserve"> species, ranging </w:t>
      </w:r>
      <w:r w:rsidRPr="00987D0B">
        <w:rPr>
          <w:rFonts w:ascii="Arial" w:hAnsi="Arial" w:cs="Arial"/>
        </w:rPr>
        <w:lastRenderedPageBreak/>
        <w:t>from 0.3078 g/cm</w:t>
      </w:r>
      <w:r w:rsidRPr="00987D0B">
        <w:rPr>
          <w:rFonts w:ascii="Arial" w:hAnsi="Arial" w:cs="Arial"/>
          <w:vertAlign w:val="superscript"/>
        </w:rPr>
        <w:t xml:space="preserve">3 </w:t>
      </w:r>
      <w:r w:rsidRPr="00987D0B">
        <w:rPr>
          <w:rFonts w:ascii="Arial" w:hAnsi="Arial" w:cs="Arial"/>
        </w:rPr>
        <w:t>to 0.4415 g/cm</w:t>
      </w:r>
      <w:r w:rsidRPr="00987D0B">
        <w:rPr>
          <w:rFonts w:ascii="Arial" w:hAnsi="Arial" w:cs="Arial"/>
          <w:vertAlign w:val="superscript"/>
        </w:rPr>
        <w:t>3</w:t>
      </w:r>
      <w:r w:rsidRPr="00987D0B">
        <w:rPr>
          <w:rFonts w:ascii="Arial" w:hAnsi="Arial" w:cs="Arial"/>
        </w:rPr>
        <w:t xml:space="preserve">, whereas Bhutanese </w:t>
      </w:r>
      <w:r w:rsidRPr="00987D0B">
        <w:rPr>
          <w:rFonts w:ascii="Arial" w:hAnsi="Arial" w:cs="Arial"/>
          <w:i/>
          <w:iCs/>
        </w:rPr>
        <w:t xml:space="preserve">Picea spinulosa </w:t>
      </w:r>
      <w:r w:rsidRPr="00987D0B">
        <w:rPr>
          <w:rFonts w:ascii="Arial" w:hAnsi="Arial" w:cs="Arial"/>
        </w:rPr>
        <w:t>records average density of 0.3424 g/cm</w:t>
      </w:r>
      <w:r w:rsidRPr="00987D0B">
        <w:rPr>
          <w:rFonts w:ascii="Arial" w:hAnsi="Arial" w:cs="Arial"/>
          <w:vertAlign w:val="superscript"/>
        </w:rPr>
        <w:t>3</w:t>
      </w:r>
      <w:r w:rsidRPr="00987D0B">
        <w:rPr>
          <w:rFonts w:ascii="Arial" w:hAnsi="Arial" w:cs="Arial"/>
        </w:rPr>
        <w:t xml:space="preserve"> ranging from 0.2490 g/cm</w:t>
      </w:r>
      <w:r w:rsidRPr="00987D0B">
        <w:rPr>
          <w:rFonts w:ascii="Arial" w:hAnsi="Arial" w:cs="Arial"/>
          <w:vertAlign w:val="superscript"/>
        </w:rPr>
        <w:t>3</w:t>
      </w:r>
      <w:r w:rsidRPr="00987D0B">
        <w:rPr>
          <w:rFonts w:ascii="Arial" w:hAnsi="Arial" w:cs="Arial"/>
        </w:rPr>
        <w:t xml:space="preserve"> to 0.4497 g/cm</w:t>
      </w:r>
      <w:r w:rsidRPr="00987D0B">
        <w:rPr>
          <w:rFonts w:ascii="Arial" w:hAnsi="Arial" w:cs="Arial"/>
          <w:vertAlign w:val="superscript"/>
        </w:rPr>
        <w:t>3</w:t>
      </w:r>
      <w:r w:rsidRPr="00987D0B">
        <w:rPr>
          <w:rFonts w:ascii="Arial" w:hAnsi="Arial" w:cs="Arial"/>
        </w:rPr>
        <w:t xml:space="preserve">. </w:t>
      </w:r>
    </w:p>
    <w:p w14:paraId="433E77BA" w14:textId="77777777" w:rsidR="00987D0B" w:rsidRDefault="00987D0B" w:rsidP="00987D0B">
      <w:pPr>
        <w:spacing w:line="360" w:lineRule="auto"/>
        <w:jc w:val="both"/>
        <w:rPr>
          <w:rFonts w:ascii="Arial" w:hAnsi="Arial" w:cs="Arial"/>
        </w:rPr>
      </w:pPr>
    </w:p>
    <w:p w14:paraId="1D18D345" w14:textId="68DA9E66" w:rsidR="006A4198" w:rsidRDefault="006A4198" w:rsidP="006A4198">
      <w:pPr>
        <w:spacing w:line="360" w:lineRule="auto"/>
        <w:jc w:val="both"/>
        <w:rPr>
          <w:rFonts w:ascii="Arial" w:hAnsi="Arial" w:cs="Arial"/>
        </w:rPr>
      </w:pPr>
      <w:r w:rsidRPr="00987D0B">
        <w:rPr>
          <w:rFonts w:ascii="Arial" w:hAnsi="Arial" w:cs="Arial"/>
        </w:rPr>
        <w:t xml:space="preserve">The average wood density of Bhutan’s </w:t>
      </w:r>
      <w:r w:rsidRPr="00987D0B">
        <w:rPr>
          <w:rFonts w:ascii="Arial" w:hAnsi="Arial" w:cs="Arial"/>
          <w:i/>
          <w:iCs/>
        </w:rPr>
        <w:t>Juniperus recurva, Abies densa</w:t>
      </w:r>
      <w:r w:rsidRPr="00987D0B">
        <w:rPr>
          <w:rFonts w:ascii="Arial" w:hAnsi="Arial" w:cs="Arial"/>
        </w:rPr>
        <w:t xml:space="preserve">, and </w:t>
      </w:r>
      <w:r w:rsidRPr="00987D0B">
        <w:rPr>
          <w:rFonts w:ascii="Arial" w:hAnsi="Arial" w:cs="Arial"/>
          <w:i/>
          <w:iCs/>
        </w:rPr>
        <w:t xml:space="preserve">Picea spinulosa </w:t>
      </w:r>
      <w:r w:rsidRPr="00987D0B">
        <w:rPr>
          <w:rFonts w:ascii="Arial" w:hAnsi="Arial" w:cs="Arial"/>
        </w:rPr>
        <w:t xml:space="preserve">falls below the global average wood density. Discrepancies in wood density among these species within Bhutan and globally could be attributed to variations in sample sizes in terms of height, diameter, aspect, altitude, and tree age. This assertion finds support in similar studies indicating that variations in wood density for Sitka spruce in Great Britain could be linked to differing site conditions, silviculture practices, and tree ages across various locations </w:t>
      </w:r>
      <w:sdt>
        <w:sdtPr>
          <w:rPr>
            <w:rFonts w:ascii="Arial" w:hAnsi="Arial" w:cs="Arial"/>
            <w:color w:val="000000"/>
          </w:rPr>
          <w:tag w:val="MENDELEY_CITATION_v3_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"/>
          <w:id w:val="-709497868"/>
          <w:placeholder>
            <w:docPart w:val="A0F35D3FB8D24E3DB97FAB2609CAD236"/>
          </w:placeholder>
        </w:sdtPr>
        <w:sdtEndPr/>
        <w:sdtContent>
          <w:r w:rsidR="00FD0496" w:rsidRPr="00FD0496">
            <w:rPr>
              <w:rFonts w:ascii="Arial" w:hAnsi="Arial" w:cs="Arial"/>
              <w:color w:val="000000"/>
            </w:rPr>
            <w:t>(27)</w:t>
          </w:r>
        </w:sdtContent>
      </w:sdt>
      <w:r w:rsidRPr="00987D0B">
        <w:rPr>
          <w:rFonts w:ascii="Arial" w:hAnsi="Arial" w:cs="Arial"/>
        </w:rPr>
        <w:t xml:space="preserve">. Similarly, studies have demonstrated significant variations in wood density based on site characteristics and tree height. This phenomenon could also reveal the variability in wood density data for Bhutan's </w:t>
      </w:r>
      <w:r w:rsidRPr="00987D0B">
        <w:rPr>
          <w:rFonts w:ascii="Arial" w:hAnsi="Arial" w:cs="Arial"/>
          <w:i/>
          <w:iCs/>
        </w:rPr>
        <w:t xml:space="preserve">Juniperus recurva, Abies densa, </w:t>
      </w:r>
      <w:r w:rsidRPr="00987D0B">
        <w:rPr>
          <w:rFonts w:ascii="Arial" w:hAnsi="Arial" w:cs="Arial"/>
        </w:rPr>
        <w:t>and</w:t>
      </w:r>
      <w:r w:rsidRPr="00987D0B">
        <w:rPr>
          <w:rFonts w:ascii="Arial" w:hAnsi="Arial" w:cs="Arial"/>
          <w:i/>
          <w:iCs/>
        </w:rPr>
        <w:t xml:space="preserve"> Picea spinulosa </w:t>
      </w:r>
      <w:r w:rsidRPr="00987D0B">
        <w:rPr>
          <w:rFonts w:ascii="Arial" w:hAnsi="Arial" w:cs="Arial"/>
        </w:rPr>
        <w:t xml:space="preserve">across different regions, likely influenced by varying temperature and rainfall patterns. Studies indicate that wood density generally increases with higher temperatures and precipitation levels irrespective of the species </w:t>
      </w:r>
      <w:sdt>
        <w:sdtPr>
          <w:rPr>
            <w:rFonts w:ascii="Arial" w:hAnsi="Arial" w:cs="Arial"/>
            <w:color w:val="000000"/>
          </w:rPr>
          <w:tag w:val="MENDELEY_CITATION_v3_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"/>
          <w:id w:val="-1936669666"/>
          <w:placeholder>
            <w:docPart w:val="A0F35D3FB8D24E3DB97FAB2609CAD236"/>
          </w:placeholder>
        </w:sdtPr>
        <w:sdtEndPr/>
        <w:sdtContent>
          <w:r w:rsidR="00FD0496" w:rsidRPr="00FD0496">
            <w:rPr>
              <w:rFonts w:ascii="Arial" w:hAnsi="Arial" w:cs="Arial"/>
              <w:color w:val="000000"/>
            </w:rPr>
            <w:t>(28)</w:t>
          </w:r>
        </w:sdtContent>
      </w:sdt>
      <w:r w:rsidRPr="00987D0B">
        <w:rPr>
          <w:rFonts w:ascii="Arial" w:hAnsi="Arial" w:cs="Arial"/>
        </w:rPr>
        <w:t>.</w:t>
      </w:r>
    </w:p>
    <w:p w14:paraId="788AD1AB" w14:textId="77777777" w:rsidR="006A4198" w:rsidRDefault="006A4198" w:rsidP="00987D0B">
      <w:pPr>
        <w:spacing w:line="360" w:lineRule="auto"/>
        <w:jc w:val="both"/>
        <w:rPr>
          <w:rFonts w:ascii="Arial" w:hAnsi="Arial" w:cs="Arial"/>
        </w:rPr>
      </w:pPr>
    </w:p>
    <w:p w14:paraId="703F8961" w14:textId="77777777" w:rsidR="000F1AF5" w:rsidRPr="000F1AF5" w:rsidRDefault="000F1AF5" w:rsidP="000F1AF5">
      <w:pPr>
        <w:spacing w:line="360" w:lineRule="auto"/>
        <w:jc w:val="both"/>
        <w:rPr>
          <w:rFonts w:ascii="Arial" w:hAnsi="Arial" w:cs="Arial"/>
          <w:b/>
          <w:bCs/>
        </w:rPr>
      </w:pPr>
      <w:r w:rsidRPr="000F1AF5">
        <w:rPr>
          <w:rFonts w:ascii="Arial" w:hAnsi="Arial" w:cs="Arial"/>
          <w:b/>
          <w:bCs/>
        </w:rPr>
        <w:t>Table 4. Comparison of wood density between Global wood density database and Bhutan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01"/>
        <w:gridCol w:w="2009"/>
        <w:gridCol w:w="1253"/>
        <w:gridCol w:w="1880"/>
        <w:gridCol w:w="1381"/>
      </w:tblGrid>
      <w:tr w:rsidR="006A4198" w:rsidRPr="006A4198" w14:paraId="2CDC66E1" w14:textId="77777777" w:rsidTr="006A4198">
        <w:tc>
          <w:tcPr>
            <w:tcW w:w="1901" w:type="dxa"/>
            <w:tcBorders>
              <w:top w:val="single" w:sz="4" w:space="0" w:color="auto"/>
              <w:bottom w:val="single" w:sz="4" w:space="0" w:color="auto"/>
            </w:tcBorders>
          </w:tcPr>
          <w:p w14:paraId="096B501D" w14:textId="77777777" w:rsidR="006A4198" w:rsidRPr="006A4198" w:rsidRDefault="006A4198" w:rsidP="006A4198">
            <w:pPr>
              <w:spacing w:line="360" w:lineRule="auto"/>
              <w:rPr>
                <w:rFonts w:ascii="Arial" w:eastAsia="Times New Roman" w:hAnsi="Arial" w:cs="Arial"/>
              </w:rPr>
            </w:pPr>
          </w:p>
          <w:p w14:paraId="74ED28BF" w14:textId="77777777" w:rsidR="006A4198" w:rsidRPr="006A4198" w:rsidRDefault="006A4198" w:rsidP="006A4198">
            <w:pPr>
              <w:spacing w:line="360" w:lineRule="auto"/>
              <w:jc w:val="both"/>
              <w:rPr>
                <w:rFonts w:ascii="Arial" w:eastAsia="Times New Roman" w:hAnsi="Arial" w:cs="Arial"/>
                <w:b/>
                <w:bCs/>
              </w:rPr>
            </w:pPr>
            <w:r w:rsidRPr="006A4198">
              <w:rPr>
                <w:rFonts w:ascii="Arial" w:eastAsia="Times New Roman" w:hAnsi="Arial" w:cs="Arial"/>
                <w:b/>
                <w:bCs/>
              </w:rPr>
              <w:t>Species</w:t>
            </w:r>
          </w:p>
        </w:tc>
        <w:tc>
          <w:tcPr>
            <w:tcW w:w="3262" w:type="dxa"/>
            <w:gridSpan w:val="2"/>
            <w:tcBorders>
              <w:top w:val="single" w:sz="4" w:space="0" w:color="auto"/>
              <w:bottom w:val="single" w:sz="4" w:space="0" w:color="auto"/>
            </w:tcBorders>
          </w:tcPr>
          <w:p w14:paraId="49411AC7"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Global wood density database</w:t>
            </w:r>
          </w:p>
        </w:tc>
        <w:tc>
          <w:tcPr>
            <w:tcW w:w="3261" w:type="dxa"/>
            <w:gridSpan w:val="2"/>
            <w:tcBorders>
              <w:top w:val="single" w:sz="4" w:space="0" w:color="auto"/>
              <w:bottom w:val="single" w:sz="4" w:space="0" w:color="auto"/>
            </w:tcBorders>
          </w:tcPr>
          <w:p w14:paraId="61AD13A4"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Bhutan Wood density</w:t>
            </w:r>
          </w:p>
          <w:p w14:paraId="47D76221" w14:textId="77777777" w:rsidR="006A4198" w:rsidRPr="006A4198" w:rsidRDefault="006A4198" w:rsidP="006A4198">
            <w:pPr>
              <w:spacing w:line="360" w:lineRule="auto"/>
              <w:jc w:val="both"/>
              <w:rPr>
                <w:rFonts w:ascii="Arial" w:eastAsia="Times New Roman" w:hAnsi="Arial" w:cs="Arial"/>
              </w:rPr>
            </w:pPr>
          </w:p>
        </w:tc>
      </w:tr>
      <w:tr w:rsidR="006A4198" w:rsidRPr="006A4198" w14:paraId="792B7303" w14:textId="77777777" w:rsidTr="006A4198">
        <w:trPr>
          <w:trHeight w:val="827"/>
        </w:trPr>
        <w:tc>
          <w:tcPr>
            <w:tcW w:w="1901" w:type="dxa"/>
            <w:tcBorders>
              <w:top w:val="single" w:sz="4" w:space="0" w:color="auto"/>
              <w:bottom w:val="single" w:sz="4" w:space="0" w:color="auto"/>
            </w:tcBorders>
          </w:tcPr>
          <w:p w14:paraId="1E6385E1" w14:textId="77777777" w:rsidR="006A4198" w:rsidRPr="006A4198" w:rsidRDefault="006A4198" w:rsidP="006A4198">
            <w:pPr>
              <w:spacing w:line="360" w:lineRule="auto"/>
              <w:rPr>
                <w:rFonts w:ascii="Arial" w:eastAsia="Times New Roman" w:hAnsi="Arial" w:cs="Arial"/>
              </w:rPr>
            </w:pPr>
          </w:p>
        </w:tc>
        <w:tc>
          <w:tcPr>
            <w:tcW w:w="2009" w:type="dxa"/>
            <w:tcBorders>
              <w:top w:val="single" w:sz="4" w:space="0" w:color="auto"/>
              <w:bottom w:val="single" w:sz="4" w:space="0" w:color="auto"/>
            </w:tcBorders>
          </w:tcPr>
          <w:p w14:paraId="6B13CECB" w14:textId="77777777" w:rsidR="006A4198" w:rsidRPr="006A4198" w:rsidRDefault="006A4198" w:rsidP="006A4198">
            <w:pPr>
              <w:spacing w:line="360" w:lineRule="auto"/>
              <w:rPr>
                <w:rFonts w:ascii="Arial" w:eastAsia="Times New Roman" w:hAnsi="Arial" w:cs="Arial"/>
              </w:rPr>
            </w:pPr>
            <w:r w:rsidRPr="006A4198">
              <w:rPr>
                <w:rFonts w:ascii="Arial" w:eastAsia="Times New Roman" w:hAnsi="Arial" w:cs="Arial"/>
              </w:rPr>
              <w:t>Range (g/cm</w:t>
            </w:r>
            <w:r w:rsidRPr="006A4198">
              <w:rPr>
                <w:rFonts w:ascii="Arial" w:eastAsia="Times New Roman" w:hAnsi="Arial" w:cs="Arial"/>
                <w:vertAlign w:val="superscript"/>
              </w:rPr>
              <w:t>3</w:t>
            </w:r>
            <w:r w:rsidRPr="006A4198">
              <w:rPr>
                <w:rFonts w:ascii="Arial" w:eastAsia="Times New Roman" w:hAnsi="Arial" w:cs="Arial"/>
              </w:rPr>
              <w:t>)</w:t>
            </w:r>
          </w:p>
        </w:tc>
        <w:tc>
          <w:tcPr>
            <w:tcW w:w="1253" w:type="dxa"/>
            <w:tcBorders>
              <w:top w:val="single" w:sz="4" w:space="0" w:color="auto"/>
              <w:bottom w:val="single" w:sz="4" w:space="0" w:color="auto"/>
            </w:tcBorders>
          </w:tcPr>
          <w:p w14:paraId="71F13B94"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Average (g/cm</w:t>
            </w:r>
            <w:r w:rsidRPr="006A4198">
              <w:rPr>
                <w:rFonts w:ascii="Arial" w:eastAsia="Times New Roman" w:hAnsi="Arial" w:cs="Arial"/>
                <w:vertAlign w:val="superscript"/>
              </w:rPr>
              <w:t>3</w:t>
            </w:r>
            <w:r w:rsidRPr="006A4198">
              <w:rPr>
                <w:rFonts w:ascii="Arial" w:eastAsia="Times New Roman" w:hAnsi="Arial" w:cs="Arial"/>
              </w:rPr>
              <w:t>)</w:t>
            </w:r>
          </w:p>
        </w:tc>
        <w:tc>
          <w:tcPr>
            <w:tcW w:w="1880" w:type="dxa"/>
            <w:tcBorders>
              <w:top w:val="single" w:sz="4" w:space="0" w:color="auto"/>
              <w:bottom w:val="single" w:sz="4" w:space="0" w:color="auto"/>
            </w:tcBorders>
          </w:tcPr>
          <w:p w14:paraId="4E878417"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Range (g/cm</w:t>
            </w:r>
            <w:r w:rsidRPr="006A4198">
              <w:rPr>
                <w:rFonts w:ascii="Arial" w:eastAsia="Times New Roman" w:hAnsi="Arial" w:cs="Arial"/>
                <w:vertAlign w:val="superscript"/>
              </w:rPr>
              <w:t>3</w:t>
            </w:r>
            <w:r w:rsidRPr="006A4198">
              <w:rPr>
                <w:rFonts w:ascii="Arial" w:eastAsia="Times New Roman" w:hAnsi="Arial" w:cs="Arial"/>
              </w:rPr>
              <w:t>)</w:t>
            </w:r>
          </w:p>
        </w:tc>
        <w:tc>
          <w:tcPr>
            <w:tcW w:w="1381" w:type="dxa"/>
            <w:tcBorders>
              <w:top w:val="single" w:sz="4" w:space="0" w:color="auto"/>
              <w:bottom w:val="single" w:sz="4" w:space="0" w:color="auto"/>
            </w:tcBorders>
          </w:tcPr>
          <w:p w14:paraId="3FE352C7"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Average (g/cm</w:t>
            </w:r>
            <w:r w:rsidRPr="006A4198">
              <w:rPr>
                <w:rFonts w:ascii="Arial" w:eastAsia="Times New Roman" w:hAnsi="Arial" w:cs="Arial"/>
                <w:vertAlign w:val="superscript"/>
              </w:rPr>
              <w:t>3</w:t>
            </w:r>
            <w:r w:rsidRPr="006A4198">
              <w:rPr>
                <w:rFonts w:ascii="Arial" w:eastAsia="Times New Roman" w:hAnsi="Arial" w:cs="Arial"/>
              </w:rPr>
              <w:t>)</w:t>
            </w:r>
          </w:p>
          <w:p w14:paraId="0EEB6FC4" w14:textId="77777777" w:rsidR="006A4198" w:rsidRPr="006A4198" w:rsidRDefault="006A4198" w:rsidP="006A4198">
            <w:pPr>
              <w:spacing w:line="360" w:lineRule="auto"/>
              <w:jc w:val="both"/>
              <w:rPr>
                <w:rFonts w:ascii="Arial" w:eastAsia="Times New Roman" w:hAnsi="Arial" w:cs="Arial"/>
              </w:rPr>
            </w:pPr>
          </w:p>
        </w:tc>
      </w:tr>
      <w:tr w:rsidR="006A4198" w:rsidRPr="006A4198" w14:paraId="1B64D324" w14:textId="77777777" w:rsidTr="006A4198">
        <w:tc>
          <w:tcPr>
            <w:tcW w:w="1901" w:type="dxa"/>
            <w:tcBorders>
              <w:top w:val="single" w:sz="4" w:space="0" w:color="auto"/>
            </w:tcBorders>
          </w:tcPr>
          <w:p w14:paraId="12E83EDE" w14:textId="77777777" w:rsidR="006A4198" w:rsidRPr="006A4198" w:rsidRDefault="006A4198" w:rsidP="006A4198">
            <w:pPr>
              <w:spacing w:line="360" w:lineRule="auto"/>
              <w:rPr>
                <w:rFonts w:ascii="Arial" w:eastAsia="Times New Roman" w:hAnsi="Arial" w:cs="Arial"/>
                <w:i/>
                <w:iCs/>
              </w:rPr>
            </w:pPr>
            <w:r w:rsidRPr="006A4198">
              <w:rPr>
                <w:rFonts w:ascii="Arial" w:eastAsia="Times New Roman" w:hAnsi="Arial" w:cs="Arial"/>
                <w:i/>
                <w:iCs/>
              </w:rPr>
              <w:t>Juniperus species</w:t>
            </w:r>
          </w:p>
          <w:p w14:paraId="72C07907" w14:textId="77777777" w:rsidR="006A4198" w:rsidRPr="006A4198" w:rsidRDefault="006A4198" w:rsidP="006A4198">
            <w:pPr>
              <w:spacing w:line="360" w:lineRule="auto"/>
              <w:rPr>
                <w:rFonts w:ascii="Arial" w:eastAsia="Times New Roman" w:hAnsi="Arial" w:cs="Arial"/>
              </w:rPr>
            </w:pPr>
          </w:p>
        </w:tc>
        <w:tc>
          <w:tcPr>
            <w:tcW w:w="2009" w:type="dxa"/>
            <w:tcBorders>
              <w:top w:val="single" w:sz="4" w:space="0" w:color="auto"/>
            </w:tcBorders>
          </w:tcPr>
          <w:p w14:paraId="5CEFEC17"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0.4295 - 0.6280</w:t>
            </w:r>
          </w:p>
        </w:tc>
        <w:tc>
          <w:tcPr>
            <w:tcW w:w="1253" w:type="dxa"/>
            <w:tcBorders>
              <w:top w:val="single" w:sz="4" w:space="0" w:color="auto"/>
            </w:tcBorders>
          </w:tcPr>
          <w:p w14:paraId="7B411395"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0.5041</w:t>
            </w:r>
          </w:p>
        </w:tc>
        <w:tc>
          <w:tcPr>
            <w:tcW w:w="1880" w:type="dxa"/>
            <w:tcBorders>
              <w:top w:val="single" w:sz="4" w:space="0" w:color="auto"/>
            </w:tcBorders>
          </w:tcPr>
          <w:p w14:paraId="0A99242F"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w:t>
            </w:r>
          </w:p>
        </w:tc>
        <w:tc>
          <w:tcPr>
            <w:tcW w:w="1381" w:type="dxa"/>
            <w:tcBorders>
              <w:top w:val="single" w:sz="4" w:space="0" w:color="auto"/>
            </w:tcBorders>
          </w:tcPr>
          <w:p w14:paraId="300DC5AA"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w:t>
            </w:r>
          </w:p>
        </w:tc>
      </w:tr>
      <w:tr w:rsidR="006A4198" w:rsidRPr="006A4198" w14:paraId="766EBE4E" w14:textId="77777777" w:rsidTr="006A4198">
        <w:tc>
          <w:tcPr>
            <w:tcW w:w="1901" w:type="dxa"/>
          </w:tcPr>
          <w:p w14:paraId="0604D164" w14:textId="77777777" w:rsidR="006A4198" w:rsidRPr="006A4198" w:rsidRDefault="006A4198" w:rsidP="006A4198">
            <w:pPr>
              <w:spacing w:line="360" w:lineRule="auto"/>
              <w:rPr>
                <w:rFonts w:ascii="Arial" w:eastAsia="Times New Roman" w:hAnsi="Arial" w:cs="Arial"/>
                <w:i/>
                <w:iCs/>
              </w:rPr>
            </w:pPr>
            <w:r w:rsidRPr="006A4198">
              <w:rPr>
                <w:rFonts w:ascii="Arial" w:eastAsia="Times New Roman" w:hAnsi="Arial" w:cs="Arial"/>
                <w:i/>
                <w:iCs/>
              </w:rPr>
              <w:t>Juniperus recurva</w:t>
            </w:r>
          </w:p>
          <w:p w14:paraId="01E19D7B" w14:textId="77777777" w:rsidR="006A4198" w:rsidRPr="006A4198" w:rsidRDefault="006A4198" w:rsidP="006A4198">
            <w:pPr>
              <w:spacing w:line="360" w:lineRule="auto"/>
              <w:rPr>
                <w:rFonts w:ascii="Arial" w:eastAsia="Times New Roman" w:hAnsi="Arial" w:cs="Arial"/>
                <w:i/>
                <w:iCs/>
              </w:rPr>
            </w:pPr>
          </w:p>
        </w:tc>
        <w:tc>
          <w:tcPr>
            <w:tcW w:w="2009" w:type="dxa"/>
          </w:tcPr>
          <w:p w14:paraId="47633B58"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w:t>
            </w:r>
          </w:p>
        </w:tc>
        <w:tc>
          <w:tcPr>
            <w:tcW w:w="1253" w:type="dxa"/>
          </w:tcPr>
          <w:p w14:paraId="44E879A2"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w:t>
            </w:r>
          </w:p>
        </w:tc>
        <w:tc>
          <w:tcPr>
            <w:tcW w:w="1880" w:type="dxa"/>
          </w:tcPr>
          <w:p w14:paraId="258F2474"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0.3146 - 0.5422</w:t>
            </w:r>
          </w:p>
        </w:tc>
        <w:tc>
          <w:tcPr>
            <w:tcW w:w="1381" w:type="dxa"/>
          </w:tcPr>
          <w:p w14:paraId="7F763F7E"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0.4094</w:t>
            </w:r>
          </w:p>
        </w:tc>
      </w:tr>
      <w:tr w:rsidR="006A4198" w:rsidRPr="006A4198" w14:paraId="5B328ADD" w14:textId="77777777" w:rsidTr="006A4198">
        <w:tc>
          <w:tcPr>
            <w:tcW w:w="1901" w:type="dxa"/>
          </w:tcPr>
          <w:p w14:paraId="1187A828" w14:textId="77777777" w:rsidR="006A4198" w:rsidRPr="006A4198" w:rsidRDefault="006A4198" w:rsidP="006A4198">
            <w:pPr>
              <w:spacing w:line="360" w:lineRule="auto"/>
              <w:rPr>
                <w:rFonts w:ascii="Arial" w:eastAsia="Times New Roman" w:hAnsi="Arial" w:cs="Arial"/>
                <w:i/>
                <w:iCs/>
              </w:rPr>
            </w:pPr>
            <w:r w:rsidRPr="006A4198">
              <w:rPr>
                <w:rFonts w:ascii="Arial" w:eastAsia="Times New Roman" w:hAnsi="Arial" w:cs="Arial"/>
                <w:i/>
                <w:iCs/>
              </w:rPr>
              <w:t>Abies species</w:t>
            </w:r>
          </w:p>
          <w:p w14:paraId="1C4AB6B6" w14:textId="77777777" w:rsidR="006A4198" w:rsidRPr="006A4198" w:rsidRDefault="006A4198" w:rsidP="006A4198">
            <w:pPr>
              <w:spacing w:line="360" w:lineRule="auto"/>
              <w:rPr>
                <w:rFonts w:ascii="Arial" w:eastAsia="Times New Roman" w:hAnsi="Arial" w:cs="Arial"/>
                <w:i/>
                <w:iCs/>
              </w:rPr>
            </w:pPr>
          </w:p>
        </w:tc>
        <w:tc>
          <w:tcPr>
            <w:tcW w:w="2009" w:type="dxa"/>
          </w:tcPr>
          <w:p w14:paraId="79503616"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0.2890 - 0.4410</w:t>
            </w:r>
          </w:p>
        </w:tc>
        <w:tc>
          <w:tcPr>
            <w:tcW w:w="1253" w:type="dxa"/>
          </w:tcPr>
          <w:p w14:paraId="1537DF42"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0.3660</w:t>
            </w:r>
          </w:p>
        </w:tc>
        <w:tc>
          <w:tcPr>
            <w:tcW w:w="1880" w:type="dxa"/>
          </w:tcPr>
          <w:p w14:paraId="1B7CA4CC"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w:t>
            </w:r>
          </w:p>
        </w:tc>
        <w:tc>
          <w:tcPr>
            <w:tcW w:w="1381" w:type="dxa"/>
          </w:tcPr>
          <w:p w14:paraId="17CAD3F8"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w:t>
            </w:r>
          </w:p>
        </w:tc>
      </w:tr>
      <w:tr w:rsidR="006A4198" w:rsidRPr="006A4198" w14:paraId="3822D8ED" w14:textId="77777777" w:rsidTr="006A4198">
        <w:tc>
          <w:tcPr>
            <w:tcW w:w="1901" w:type="dxa"/>
          </w:tcPr>
          <w:p w14:paraId="3D061BD9" w14:textId="77777777" w:rsidR="006A4198" w:rsidRPr="006A4198" w:rsidRDefault="006A4198" w:rsidP="006A4198">
            <w:pPr>
              <w:spacing w:line="360" w:lineRule="auto"/>
              <w:rPr>
                <w:rFonts w:ascii="Arial" w:eastAsia="Times New Roman" w:hAnsi="Arial" w:cs="Arial"/>
                <w:i/>
                <w:iCs/>
              </w:rPr>
            </w:pPr>
            <w:r w:rsidRPr="006A4198">
              <w:rPr>
                <w:rFonts w:ascii="Arial" w:eastAsia="Times New Roman" w:hAnsi="Arial" w:cs="Arial"/>
                <w:i/>
                <w:iCs/>
              </w:rPr>
              <w:t>Abies densa</w:t>
            </w:r>
          </w:p>
          <w:p w14:paraId="2E672C53" w14:textId="77777777" w:rsidR="006A4198" w:rsidRPr="006A4198" w:rsidRDefault="006A4198" w:rsidP="006A4198">
            <w:pPr>
              <w:spacing w:line="360" w:lineRule="auto"/>
              <w:rPr>
                <w:rFonts w:ascii="Arial" w:eastAsia="Times New Roman" w:hAnsi="Arial" w:cs="Arial"/>
                <w:i/>
                <w:iCs/>
              </w:rPr>
            </w:pPr>
          </w:p>
        </w:tc>
        <w:tc>
          <w:tcPr>
            <w:tcW w:w="2009" w:type="dxa"/>
          </w:tcPr>
          <w:p w14:paraId="471C337C"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w:t>
            </w:r>
          </w:p>
        </w:tc>
        <w:tc>
          <w:tcPr>
            <w:tcW w:w="1253" w:type="dxa"/>
          </w:tcPr>
          <w:p w14:paraId="1FEFF2E4"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w:t>
            </w:r>
          </w:p>
        </w:tc>
        <w:tc>
          <w:tcPr>
            <w:tcW w:w="1880" w:type="dxa"/>
          </w:tcPr>
          <w:p w14:paraId="5345DC4F"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0.1928 - 0.8705</w:t>
            </w:r>
          </w:p>
        </w:tc>
        <w:tc>
          <w:tcPr>
            <w:tcW w:w="1381" w:type="dxa"/>
          </w:tcPr>
          <w:p w14:paraId="3A21A77A"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0.3211</w:t>
            </w:r>
          </w:p>
        </w:tc>
      </w:tr>
      <w:tr w:rsidR="006A4198" w:rsidRPr="006A4198" w14:paraId="6037B5B2" w14:textId="77777777" w:rsidTr="006A4198">
        <w:tc>
          <w:tcPr>
            <w:tcW w:w="1901" w:type="dxa"/>
          </w:tcPr>
          <w:p w14:paraId="2BE8BB44" w14:textId="77777777" w:rsidR="006A4198" w:rsidRPr="006A4198" w:rsidRDefault="006A4198" w:rsidP="006A4198">
            <w:pPr>
              <w:spacing w:line="360" w:lineRule="auto"/>
              <w:rPr>
                <w:rFonts w:ascii="Arial" w:eastAsia="Times New Roman" w:hAnsi="Arial" w:cs="Arial"/>
                <w:i/>
                <w:iCs/>
              </w:rPr>
            </w:pPr>
            <w:r w:rsidRPr="006A4198">
              <w:rPr>
                <w:rFonts w:ascii="Arial" w:eastAsia="Times New Roman" w:hAnsi="Arial" w:cs="Arial"/>
                <w:i/>
                <w:iCs/>
              </w:rPr>
              <w:t>Picea species</w:t>
            </w:r>
          </w:p>
          <w:p w14:paraId="1A64D7E7" w14:textId="77777777" w:rsidR="006A4198" w:rsidRPr="006A4198" w:rsidRDefault="006A4198" w:rsidP="006A4198">
            <w:pPr>
              <w:spacing w:line="360" w:lineRule="auto"/>
              <w:rPr>
                <w:rFonts w:ascii="Arial" w:eastAsia="Times New Roman" w:hAnsi="Arial" w:cs="Arial"/>
                <w:i/>
                <w:iCs/>
              </w:rPr>
            </w:pPr>
          </w:p>
        </w:tc>
        <w:tc>
          <w:tcPr>
            <w:tcW w:w="2009" w:type="dxa"/>
          </w:tcPr>
          <w:p w14:paraId="29BB753D"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lastRenderedPageBreak/>
              <w:t>0.3078 - 0.4415</w:t>
            </w:r>
          </w:p>
        </w:tc>
        <w:tc>
          <w:tcPr>
            <w:tcW w:w="1253" w:type="dxa"/>
          </w:tcPr>
          <w:p w14:paraId="178D611B"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0.3819</w:t>
            </w:r>
          </w:p>
        </w:tc>
        <w:tc>
          <w:tcPr>
            <w:tcW w:w="1880" w:type="dxa"/>
          </w:tcPr>
          <w:p w14:paraId="25D30846"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w:t>
            </w:r>
          </w:p>
        </w:tc>
        <w:tc>
          <w:tcPr>
            <w:tcW w:w="1381" w:type="dxa"/>
          </w:tcPr>
          <w:p w14:paraId="2BF13980"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w:t>
            </w:r>
          </w:p>
        </w:tc>
      </w:tr>
      <w:tr w:rsidR="006A4198" w:rsidRPr="006A4198" w14:paraId="0309A5FE" w14:textId="77777777" w:rsidTr="006A4198">
        <w:tc>
          <w:tcPr>
            <w:tcW w:w="1901" w:type="dxa"/>
            <w:tcBorders>
              <w:bottom w:val="single" w:sz="4" w:space="0" w:color="auto"/>
            </w:tcBorders>
          </w:tcPr>
          <w:p w14:paraId="54425178" w14:textId="77777777" w:rsidR="006A4198" w:rsidRPr="006A4198" w:rsidRDefault="006A4198" w:rsidP="006A4198">
            <w:pPr>
              <w:spacing w:line="360" w:lineRule="auto"/>
              <w:rPr>
                <w:rFonts w:ascii="Arial" w:eastAsia="Times New Roman" w:hAnsi="Arial" w:cs="Arial"/>
                <w:i/>
                <w:iCs/>
              </w:rPr>
            </w:pPr>
            <w:r w:rsidRPr="006A4198">
              <w:rPr>
                <w:rFonts w:ascii="Arial" w:eastAsia="Times New Roman" w:hAnsi="Arial" w:cs="Arial"/>
                <w:i/>
                <w:iCs/>
              </w:rPr>
              <w:t>Picea spinulosa</w:t>
            </w:r>
          </w:p>
        </w:tc>
        <w:tc>
          <w:tcPr>
            <w:tcW w:w="2009" w:type="dxa"/>
            <w:tcBorders>
              <w:bottom w:val="single" w:sz="4" w:space="0" w:color="auto"/>
            </w:tcBorders>
          </w:tcPr>
          <w:p w14:paraId="0F3C4057"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w:t>
            </w:r>
          </w:p>
        </w:tc>
        <w:tc>
          <w:tcPr>
            <w:tcW w:w="1253" w:type="dxa"/>
            <w:tcBorders>
              <w:bottom w:val="single" w:sz="4" w:space="0" w:color="auto"/>
            </w:tcBorders>
          </w:tcPr>
          <w:p w14:paraId="157CF19F"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w:t>
            </w:r>
          </w:p>
        </w:tc>
        <w:tc>
          <w:tcPr>
            <w:tcW w:w="1880" w:type="dxa"/>
            <w:tcBorders>
              <w:bottom w:val="single" w:sz="4" w:space="0" w:color="auto"/>
            </w:tcBorders>
          </w:tcPr>
          <w:p w14:paraId="754E1416"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0.2490 - 0.4497</w:t>
            </w:r>
          </w:p>
        </w:tc>
        <w:tc>
          <w:tcPr>
            <w:tcW w:w="1381" w:type="dxa"/>
            <w:tcBorders>
              <w:bottom w:val="single" w:sz="4" w:space="0" w:color="auto"/>
            </w:tcBorders>
          </w:tcPr>
          <w:p w14:paraId="4F657A17" w14:textId="77777777" w:rsidR="006A4198" w:rsidRPr="006A4198" w:rsidRDefault="006A4198" w:rsidP="006A4198">
            <w:pPr>
              <w:spacing w:line="360" w:lineRule="auto"/>
              <w:jc w:val="both"/>
              <w:rPr>
                <w:rFonts w:ascii="Arial" w:eastAsia="Times New Roman" w:hAnsi="Arial" w:cs="Arial"/>
              </w:rPr>
            </w:pPr>
            <w:r w:rsidRPr="006A4198">
              <w:rPr>
                <w:rFonts w:ascii="Arial" w:eastAsia="Times New Roman" w:hAnsi="Arial" w:cs="Arial"/>
              </w:rPr>
              <w:t>0.3424</w:t>
            </w:r>
          </w:p>
        </w:tc>
      </w:tr>
    </w:tbl>
    <w:p w14:paraId="1ECD69BA" w14:textId="77777777" w:rsidR="006A4198" w:rsidRDefault="006A4198" w:rsidP="00987D0B">
      <w:pPr>
        <w:spacing w:line="360" w:lineRule="auto"/>
        <w:jc w:val="both"/>
        <w:rPr>
          <w:rFonts w:ascii="Arial" w:hAnsi="Arial" w:cs="Arial"/>
        </w:rPr>
      </w:pPr>
    </w:p>
    <w:p w14:paraId="5AD00784"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1E71CC46" w14:textId="77777777" w:rsidR="000F1AF5" w:rsidRPr="000F1AF5" w:rsidRDefault="000F1AF5" w:rsidP="000F1AF5">
      <w:pPr>
        <w:pStyle w:val="Body"/>
        <w:rPr>
          <w:rFonts w:ascii="Arial" w:hAnsi="Arial" w:cs="Arial"/>
        </w:rPr>
      </w:pPr>
      <w:r w:rsidRPr="000F1AF5">
        <w:rPr>
          <w:rFonts w:ascii="Arial" w:hAnsi="Arial" w:cs="Arial"/>
        </w:rPr>
        <w:t xml:space="preserve">This study provides the first comprehensive quantification of the wood density of three ecologically and economically significant conifer species in Bhutan: </w:t>
      </w:r>
      <w:r w:rsidRPr="000F1AF5">
        <w:rPr>
          <w:rFonts w:ascii="Arial" w:hAnsi="Arial" w:cs="Arial"/>
          <w:i/>
          <w:iCs/>
        </w:rPr>
        <w:t>Juniperus recurva</w:t>
      </w:r>
      <w:r w:rsidRPr="000F1AF5">
        <w:rPr>
          <w:rFonts w:ascii="Arial" w:hAnsi="Arial" w:cs="Arial"/>
        </w:rPr>
        <w:t xml:space="preserve">, </w:t>
      </w:r>
      <w:r w:rsidRPr="000F1AF5">
        <w:rPr>
          <w:rFonts w:ascii="Arial" w:hAnsi="Arial" w:cs="Arial"/>
          <w:i/>
          <w:iCs/>
        </w:rPr>
        <w:t>Picea spinulosa</w:t>
      </w:r>
      <w:r w:rsidRPr="000F1AF5">
        <w:rPr>
          <w:rFonts w:ascii="Arial" w:hAnsi="Arial" w:cs="Arial"/>
        </w:rPr>
        <w:t xml:space="preserve">, and </w:t>
      </w:r>
      <w:r w:rsidRPr="000F1AF5">
        <w:rPr>
          <w:rFonts w:ascii="Arial" w:hAnsi="Arial" w:cs="Arial"/>
          <w:i/>
          <w:iCs/>
        </w:rPr>
        <w:t>Abies densa</w:t>
      </w:r>
      <w:r w:rsidRPr="000F1AF5">
        <w:rPr>
          <w:rFonts w:ascii="Arial" w:hAnsi="Arial" w:cs="Arial"/>
        </w:rPr>
        <w:t xml:space="preserve">. The findings reveal significant regional variations in wood density, likely influenced by local environmental factors such as altitude, temperature, and precipitation. Among the three species, </w:t>
      </w:r>
      <w:r w:rsidRPr="000F1AF5">
        <w:rPr>
          <w:rFonts w:ascii="Arial" w:hAnsi="Arial" w:cs="Arial"/>
          <w:i/>
          <w:iCs/>
        </w:rPr>
        <w:t>J. recurva</w:t>
      </w:r>
      <w:r w:rsidRPr="000F1AF5">
        <w:rPr>
          <w:rFonts w:ascii="Arial" w:hAnsi="Arial" w:cs="Arial"/>
        </w:rPr>
        <w:t xml:space="preserve"> exhibited the highest average wood density (0.4094 g/cm³), followed by </w:t>
      </w:r>
      <w:r w:rsidRPr="000F1AF5">
        <w:rPr>
          <w:rFonts w:ascii="Arial" w:hAnsi="Arial" w:cs="Arial"/>
          <w:i/>
          <w:iCs/>
        </w:rPr>
        <w:t>P. spinulosa</w:t>
      </w:r>
      <w:r w:rsidRPr="000F1AF5">
        <w:rPr>
          <w:rFonts w:ascii="Arial" w:hAnsi="Arial" w:cs="Arial"/>
        </w:rPr>
        <w:t xml:space="preserve"> (0.3424 g/cm³) and </w:t>
      </w:r>
      <w:r w:rsidRPr="000F1AF5">
        <w:rPr>
          <w:rFonts w:ascii="Arial" w:hAnsi="Arial" w:cs="Arial"/>
          <w:i/>
          <w:iCs/>
        </w:rPr>
        <w:t>A. densa</w:t>
      </w:r>
      <w:r w:rsidRPr="000F1AF5">
        <w:rPr>
          <w:rFonts w:ascii="Arial" w:hAnsi="Arial" w:cs="Arial"/>
        </w:rPr>
        <w:t xml:space="preserve"> (0.3211 g/cm³). These values, when compared to global datasets, highlight both similarities and deviations from broader coniferous wood density patterns, underscoring the unique growth conditions in Bhutan’s high-altitude forests.</w:t>
      </w:r>
    </w:p>
    <w:p w14:paraId="0EB6499D" w14:textId="5C1AA208" w:rsidR="000F1AF5" w:rsidRDefault="000F1AF5" w:rsidP="000F1AF5">
      <w:pPr>
        <w:pStyle w:val="Body"/>
        <w:rPr>
          <w:rFonts w:ascii="Arial" w:hAnsi="Arial" w:cs="Arial"/>
        </w:rPr>
      </w:pPr>
      <w:r w:rsidRPr="000F1AF5">
        <w:rPr>
          <w:rFonts w:ascii="Arial" w:hAnsi="Arial" w:cs="Arial"/>
        </w:rPr>
        <w:t>The results of this study contribute to a better understanding of the physical properties of Bhutanese conifers, with implications for sustainable forest management, timber utilization, and ecological research. The established baseline data will aid in optimizing wood processing techniques and informing forestry policies. Additionally, the study provides valuable insights for dendrochronological and climate-growth relationship studies, supporting broader scientific efforts in tree-ring research and climate impact assessments. Further studies incorporating a wider range of environmental variables and mechanical property assessments will enhance our understanding of the functional characteristics of Bhutan’s forest resources.</w:t>
      </w:r>
    </w:p>
    <w:p w14:paraId="04C6F788" w14:textId="6012E217" w:rsidR="005D4581" w:rsidRDefault="005D4581" w:rsidP="000F1AF5">
      <w:pPr>
        <w:pStyle w:val="Body"/>
        <w:rPr>
          <w:rFonts w:ascii="Arial" w:hAnsi="Arial" w:cs="Arial"/>
        </w:rPr>
      </w:pPr>
    </w:p>
    <w:p w14:paraId="72EAF9F5" w14:textId="77777777" w:rsidR="00FF5E73" w:rsidRPr="00F92F1E" w:rsidRDefault="00FF5E73" w:rsidP="00FF5E73">
      <w:pPr>
        <w:spacing w:after="200" w:line="276" w:lineRule="auto"/>
        <w:rPr>
          <w:rFonts w:ascii="Calibri" w:eastAsia="Calibri" w:hAnsi="Calibri"/>
          <w:b/>
          <w:kern w:val="2"/>
          <w:sz w:val="22"/>
          <w:szCs w:val="22"/>
          <w:highlight w:val="yellow"/>
        </w:rPr>
      </w:pPr>
      <w:bookmarkStart w:id="1" w:name="_Hlk193540946"/>
      <w:bookmarkStart w:id="2" w:name="_Hlk180402183"/>
      <w:bookmarkStart w:id="3" w:name="_Hlk183680988"/>
      <w:r w:rsidRPr="00F92F1E">
        <w:rPr>
          <w:rFonts w:ascii="Calibri" w:eastAsia="Calibri" w:hAnsi="Calibri"/>
          <w:b/>
          <w:kern w:val="2"/>
          <w:sz w:val="22"/>
          <w:szCs w:val="22"/>
          <w:highlight w:val="yellow"/>
        </w:rPr>
        <w:t>Disclaimer (Artificial intelligence)</w:t>
      </w:r>
    </w:p>
    <w:p w14:paraId="3B84284F" w14:textId="77777777" w:rsidR="00FF5E73" w:rsidRPr="00FF5E73" w:rsidRDefault="00FF5E73" w:rsidP="00FF5E73">
      <w:pPr>
        <w:spacing w:after="200" w:line="276" w:lineRule="auto"/>
        <w:rPr>
          <w:rFonts w:ascii="Calibri" w:eastAsia="Calibri" w:hAnsi="Calibri"/>
          <w:kern w:val="2"/>
          <w:sz w:val="22"/>
          <w:szCs w:val="22"/>
          <w:highlight w:val="yellow"/>
        </w:rPr>
      </w:pPr>
      <w:r w:rsidRPr="00FF5E73">
        <w:rPr>
          <w:rFonts w:ascii="Calibri" w:eastAsia="Calibri" w:hAnsi="Calibri"/>
          <w:kern w:val="2"/>
          <w:sz w:val="22"/>
          <w:szCs w:val="22"/>
          <w:highlight w:val="yellow"/>
        </w:rPr>
        <w:t xml:space="preserve">Option 1: </w:t>
      </w:r>
    </w:p>
    <w:p w14:paraId="580B45B9" w14:textId="77777777" w:rsidR="00FF5E73" w:rsidRPr="00FF5E73" w:rsidRDefault="00FF5E73" w:rsidP="00FF5E73">
      <w:pPr>
        <w:spacing w:after="200" w:line="276" w:lineRule="auto"/>
        <w:rPr>
          <w:rFonts w:ascii="Calibri" w:eastAsia="Calibri" w:hAnsi="Calibri"/>
          <w:kern w:val="2"/>
          <w:sz w:val="22"/>
          <w:szCs w:val="22"/>
          <w:highlight w:val="yellow"/>
        </w:rPr>
      </w:pPr>
      <w:r w:rsidRPr="00FF5E73">
        <w:rPr>
          <w:rFonts w:ascii="Calibri" w:eastAsia="Calibri" w:hAnsi="Calibri"/>
          <w:kern w:val="2"/>
          <w:sz w:val="22"/>
          <w:szCs w:val="22"/>
          <w:highlight w:val="yellow"/>
        </w:rPr>
        <w:t xml:space="preserve">Author(s) hereby declare that NO generative AI technologies such as Large Language Models (ChatGPT, COPILOT, etc.) and text-to-image generators have been used during the writing or editing of this manuscript. </w:t>
      </w:r>
    </w:p>
    <w:p w14:paraId="437EC10B" w14:textId="77777777" w:rsidR="00FF5E73" w:rsidRPr="00FF5E73" w:rsidRDefault="00FF5E73" w:rsidP="00FF5E73">
      <w:pPr>
        <w:spacing w:after="200" w:line="276" w:lineRule="auto"/>
        <w:rPr>
          <w:rFonts w:ascii="Calibri" w:eastAsia="Calibri" w:hAnsi="Calibri"/>
          <w:kern w:val="2"/>
          <w:sz w:val="22"/>
          <w:szCs w:val="22"/>
          <w:highlight w:val="yellow"/>
        </w:rPr>
      </w:pPr>
      <w:r w:rsidRPr="00FF5E73">
        <w:rPr>
          <w:rFonts w:ascii="Calibri" w:eastAsia="Calibri" w:hAnsi="Calibri"/>
          <w:kern w:val="2"/>
          <w:sz w:val="22"/>
          <w:szCs w:val="22"/>
          <w:highlight w:val="yellow"/>
        </w:rPr>
        <w:t xml:space="preserve">Option 2: </w:t>
      </w:r>
    </w:p>
    <w:p w14:paraId="70C09FFB" w14:textId="77777777" w:rsidR="00FF5E73" w:rsidRPr="00FF5E73" w:rsidRDefault="00FF5E73" w:rsidP="00FF5E73">
      <w:pPr>
        <w:spacing w:after="200" w:line="276" w:lineRule="auto"/>
        <w:rPr>
          <w:rFonts w:ascii="Calibri" w:eastAsia="Calibri" w:hAnsi="Calibri"/>
          <w:kern w:val="2"/>
          <w:sz w:val="22"/>
          <w:szCs w:val="22"/>
          <w:highlight w:val="yellow"/>
        </w:rPr>
      </w:pPr>
      <w:r w:rsidRPr="00FF5E73">
        <w:rPr>
          <w:rFonts w:ascii="Calibri" w:eastAsia="Calibri" w:hAnsi="Calibr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8C649FC" w14:textId="77777777" w:rsidR="00FF5E73" w:rsidRPr="00FF5E73" w:rsidRDefault="00FF5E73" w:rsidP="00FF5E73">
      <w:pPr>
        <w:spacing w:after="200" w:line="276" w:lineRule="auto"/>
        <w:rPr>
          <w:rFonts w:ascii="Calibri" w:eastAsia="Calibri" w:hAnsi="Calibri"/>
          <w:kern w:val="2"/>
          <w:sz w:val="22"/>
          <w:szCs w:val="22"/>
          <w:highlight w:val="yellow"/>
        </w:rPr>
      </w:pPr>
      <w:r w:rsidRPr="00FF5E73">
        <w:rPr>
          <w:rFonts w:ascii="Calibri" w:eastAsia="Calibri" w:hAnsi="Calibri"/>
          <w:kern w:val="2"/>
          <w:sz w:val="22"/>
          <w:szCs w:val="22"/>
          <w:highlight w:val="yellow"/>
        </w:rPr>
        <w:t>Details of the AI usage are given below:</w:t>
      </w:r>
    </w:p>
    <w:p w14:paraId="5A110E4E" w14:textId="77777777" w:rsidR="00FF5E73" w:rsidRPr="00FF5E73" w:rsidRDefault="00FF5E73" w:rsidP="00FF5E73">
      <w:pPr>
        <w:spacing w:after="200" w:line="276" w:lineRule="auto"/>
        <w:rPr>
          <w:rFonts w:ascii="Calibri" w:eastAsia="Calibri" w:hAnsi="Calibri"/>
          <w:kern w:val="2"/>
          <w:sz w:val="22"/>
          <w:szCs w:val="22"/>
          <w:highlight w:val="yellow"/>
        </w:rPr>
      </w:pPr>
      <w:r w:rsidRPr="00FF5E73">
        <w:rPr>
          <w:rFonts w:ascii="Calibri" w:eastAsia="Calibri" w:hAnsi="Calibri"/>
          <w:kern w:val="2"/>
          <w:sz w:val="22"/>
          <w:szCs w:val="22"/>
          <w:highlight w:val="yellow"/>
        </w:rPr>
        <w:t>1.</w:t>
      </w:r>
    </w:p>
    <w:p w14:paraId="5B5EA44B" w14:textId="77777777" w:rsidR="00FF5E73" w:rsidRPr="00FF5E73" w:rsidRDefault="00FF5E73" w:rsidP="00FF5E73">
      <w:pPr>
        <w:spacing w:after="200" w:line="276" w:lineRule="auto"/>
        <w:rPr>
          <w:rFonts w:ascii="Calibri" w:eastAsia="Calibri" w:hAnsi="Calibri"/>
          <w:kern w:val="2"/>
          <w:sz w:val="22"/>
          <w:szCs w:val="22"/>
          <w:highlight w:val="yellow"/>
        </w:rPr>
      </w:pPr>
      <w:r w:rsidRPr="00FF5E73">
        <w:rPr>
          <w:rFonts w:ascii="Calibri" w:eastAsia="Calibri" w:hAnsi="Calibri"/>
          <w:kern w:val="2"/>
          <w:sz w:val="22"/>
          <w:szCs w:val="22"/>
          <w:highlight w:val="yellow"/>
        </w:rPr>
        <w:t>2.</w:t>
      </w:r>
    </w:p>
    <w:p w14:paraId="58D1C8E8" w14:textId="77777777" w:rsidR="00FF5E73" w:rsidRPr="00FF5E73" w:rsidRDefault="00FF5E73" w:rsidP="00FF5E73">
      <w:pPr>
        <w:spacing w:after="200" w:line="276" w:lineRule="auto"/>
        <w:rPr>
          <w:rFonts w:ascii="Calibri" w:eastAsia="Calibri" w:hAnsi="Calibri"/>
          <w:kern w:val="2"/>
          <w:sz w:val="22"/>
          <w:szCs w:val="22"/>
        </w:rPr>
      </w:pPr>
      <w:r w:rsidRPr="00FF5E73">
        <w:rPr>
          <w:rFonts w:ascii="Calibri" w:eastAsia="Calibri" w:hAnsi="Calibri"/>
          <w:kern w:val="2"/>
          <w:sz w:val="22"/>
          <w:szCs w:val="22"/>
          <w:highlight w:val="yellow"/>
        </w:rPr>
        <w:t>3.</w:t>
      </w:r>
      <w:bookmarkEnd w:id="1"/>
    </w:p>
    <w:bookmarkEnd w:id="2"/>
    <w:bookmarkEnd w:id="3"/>
    <w:p w14:paraId="4F786359" w14:textId="77777777" w:rsidR="005D4581" w:rsidRPr="000F1AF5" w:rsidRDefault="005D4581" w:rsidP="000F1AF5">
      <w:pPr>
        <w:pStyle w:val="Body"/>
        <w:rPr>
          <w:rFonts w:ascii="Arial" w:hAnsi="Arial" w:cs="Arial"/>
        </w:rPr>
      </w:pPr>
    </w:p>
    <w:p w14:paraId="0514B6AE" w14:textId="77777777" w:rsidR="00790ADA" w:rsidRPr="00FB3A86" w:rsidRDefault="00790ADA" w:rsidP="00441B6F">
      <w:pPr>
        <w:pStyle w:val="Body"/>
        <w:spacing w:after="0"/>
        <w:rPr>
          <w:rFonts w:ascii="Arial" w:hAnsi="Arial" w:cs="Arial"/>
        </w:rPr>
      </w:pPr>
    </w:p>
    <w:p w14:paraId="52AB555B" w14:textId="77777777" w:rsidR="000F1AF5" w:rsidRDefault="000F1AF5" w:rsidP="00441B6F">
      <w:pPr>
        <w:pStyle w:val="ReferHead"/>
        <w:spacing w:after="0"/>
        <w:jc w:val="both"/>
        <w:rPr>
          <w:rFonts w:ascii="Arial" w:hAnsi="Arial" w:cs="Arial"/>
        </w:rPr>
      </w:pPr>
    </w:p>
    <w:p w14:paraId="73338DC8" w14:textId="10882976" w:rsidR="00B01FCD" w:rsidRDefault="00B01FCD" w:rsidP="00441B6F">
      <w:pPr>
        <w:pStyle w:val="ReferHead"/>
        <w:spacing w:after="0"/>
        <w:jc w:val="both"/>
        <w:rPr>
          <w:rFonts w:ascii="Arial" w:hAnsi="Arial" w:cs="Arial"/>
        </w:rPr>
      </w:pPr>
      <w:r w:rsidRPr="00FB3A86">
        <w:rPr>
          <w:rFonts w:ascii="Arial" w:hAnsi="Arial" w:cs="Arial"/>
        </w:rPr>
        <w:t>References</w:t>
      </w:r>
    </w:p>
    <w:sdt>
      <w:sdtPr>
        <w:rPr>
          <w:rFonts w:ascii="Arial" w:hAnsi="Arial" w:cs="Arial"/>
          <w:b/>
          <w:caps/>
          <w:color w:val="000000"/>
          <w:sz w:val="22"/>
        </w:rPr>
        <w:tag w:val="MENDELEY_BIBLIOGRAPHY"/>
        <w:id w:val="1177076411"/>
        <w:placeholder>
          <w:docPart w:val="DefaultPlaceholder_-1854013440"/>
        </w:placeholder>
      </w:sdtPr>
      <w:sdtEndPr/>
      <w:sdtContent>
        <w:p w14:paraId="03BAB9B4" w14:textId="77777777" w:rsidR="00FD0496" w:rsidRDefault="00FD0496">
          <w:pPr>
            <w:autoSpaceDE w:val="0"/>
            <w:autoSpaceDN w:val="0"/>
            <w:ind w:hanging="640"/>
            <w:divId w:val="150216162"/>
            <w:rPr>
              <w:sz w:val="24"/>
              <w:szCs w:val="24"/>
            </w:rPr>
          </w:pPr>
          <w:r>
            <w:t>1.</w:t>
          </w:r>
          <w:r>
            <w:tab/>
            <w:t xml:space="preserve">Silva JPM, Fernandes MR de M, Gonçalves AFA, Lopes IL e, Silva GF da, </w:t>
          </w:r>
          <w:proofErr w:type="spellStart"/>
          <w:r>
            <w:t>Cabacinha</w:t>
          </w:r>
          <w:proofErr w:type="spellEnd"/>
          <w:r>
            <w:t xml:space="preserve"> CD. Estimation of the Basic Wood Density of Native Species Using Mixed Linear Models. Floresta e </w:t>
          </w:r>
          <w:proofErr w:type="spellStart"/>
          <w:r>
            <w:t>Ambiente</w:t>
          </w:r>
          <w:proofErr w:type="spellEnd"/>
          <w:r>
            <w:t xml:space="preserve">. 2019;26(spe1). </w:t>
          </w:r>
        </w:p>
        <w:p w14:paraId="2D72E803" w14:textId="77777777" w:rsidR="00FD0496" w:rsidRDefault="00FD0496">
          <w:pPr>
            <w:autoSpaceDE w:val="0"/>
            <w:autoSpaceDN w:val="0"/>
            <w:ind w:hanging="640"/>
            <w:divId w:val="1941521625"/>
          </w:pPr>
          <w:r>
            <w:t>2.</w:t>
          </w:r>
          <w:r>
            <w:tab/>
            <w:t xml:space="preserve">Yao J, Zhao Y, Lu J, Liu H, Wu Z, Song X, et al. Research on the Wood Density Measurement in Standing Trees through the Micro Drilling Resistance Method. Forests. 2024 Jan 15;15(1):175. </w:t>
          </w:r>
        </w:p>
        <w:p w14:paraId="2C3B88B8" w14:textId="77777777" w:rsidR="00FD0496" w:rsidRDefault="00FD0496">
          <w:pPr>
            <w:autoSpaceDE w:val="0"/>
            <w:autoSpaceDN w:val="0"/>
            <w:ind w:hanging="640"/>
            <w:divId w:val="1280801113"/>
          </w:pPr>
          <w:r>
            <w:t>3.</w:t>
          </w:r>
          <w:r>
            <w:tab/>
            <w:t xml:space="preserve">Castillo-Figueroa D, González-Melo A, Posada JM. Wood density is related to aboveground biomass and productivity along a successional gradient in upper Andean tropical forests. Front Plant Sci. 2023 Nov 9;14. </w:t>
          </w:r>
        </w:p>
        <w:p w14:paraId="02F8B538" w14:textId="77777777" w:rsidR="00FD0496" w:rsidRDefault="00FD0496">
          <w:pPr>
            <w:autoSpaceDE w:val="0"/>
            <w:autoSpaceDN w:val="0"/>
            <w:ind w:hanging="640"/>
            <w:divId w:val="99418905"/>
          </w:pPr>
          <w:r>
            <w:t>4.</w:t>
          </w:r>
          <w:r>
            <w:tab/>
            <w:t xml:space="preserve">Rodriguez HG, Maiti R, Kumari A, Sarkar NC. Variability in Wood Density and Wood </w:t>
          </w:r>
          <w:proofErr w:type="spellStart"/>
          <w:r>
            <w:t>Fibre</w:t>
          </w:r>
          <w:proofErr w:type="spellEnd"/>
          <w:r>
            <w:t xml:space="preserve"> Characterization of Woody Species and Their Possible Utility in Northeastern Mexico. Am J Plant Sci. 2016;07(07):1139–50. </w:t>
          </w:r>
        </w:p>
        <w:p w14:paraId="1A4CC591" w14:textId="77777777" w:rsidR="00FD0496" w:rsidRDefault="00FD0496">
          <w:pPr>
            <w:autoSpaceDE w:val="0"/>
            <w:autoSpaceDN w:val="0"/>
            <w:ind w:hanging="640"/>
            <w:divId w:val="1200702009"/>
          </w:pPr>
          <w:r>
            <w:t>5.</w:t>
          </w:r>
          <w:r>
            <w:tab/>
            <w:t xml:space="preserve">Saatchi SS, Harris NL, Brown S, </w:t>
          </w:r>
          <w:proofErr w:type="spellStart"/>
          <w:r>
            <w:t>Lefsky</w:t>
          </w:r>
          <w:proofErr w:type="spellEnd"/>
          <w:r>
            <w:t xml:space="preserve"> M, </w:t>
          </w:r>
          <w:proofErr w:type="spellStart"/>
          <w:r>
            <w:t>Mitchard</w:t>
          </w:r>
          <w:proofErr w:type="spellEnd"/>
          <w:r>
            <w:t xml:space="preserve"> ETA, Salas W, et al. Benchmark map of forest carbon stocks in tropical regions across three continents. Proceedings of the National Academy of Sciences. 2011 Jun 14;108(24):9899–904. </w:t>
          </w:r>
        </w:p>
        <w:p w14:paraId="0E440334" w14:textId="77777777" w:rsidR="00FD0496" w:rsidRDefault="00FD0496">
          <w:pPr>
            <w:autoSpaceDE w:val="0"/>
            <w:autoSpaceDN w:val="0"/>
            <w:ind w:hanging="640"/>
            <w:divId w:val="1136607116"/>
          </w:pPr>
          <w:r>
            <w:t>6.</w:t>
          </w:r>
          <w:r>
            <w:tab/>
            <w:t xml:space="preserve">Baccini A, Goetz SJ, Walker WS, Laporte NT, Sun M, Sulla-Menashe D, et al. Estimated carbon dioxide emissions from tropical deforestation improved by carbon-density maps. Nat Clim Chang. 2012 Mar 29;2(3):182–5. </w:t>
          </w:r>
        </w:p>
        <w:p w14:paraId="623B9CDC" w14:textId="77777777" w:rsidR="00FD0496" w:rsidRDefault="00FD0496">
          <w:pPr>
            <w:autoSpaceDE w:val="0"/>
            <w:autoSpaceDN w:val="0"/>
            <w:ind w:hanging="640"/>
            <w:divId w:val="54739191"/>
          </w:pPr>
          <w:r>
            <w:t>7.</w:t>
          </w:r>
          <w:r>
            <w:tab/>
          </w:r>
          <w:proofErr w:type="spellStart"/>
          <w:r>
            <w:t>Vieilledent</w:t>
          </w:r>
          <w:proofErr w:type="spellEnd"/>
          <w:r>
            <w:t xml:space="preserve"> G, Fischer FJ, </w:t>
          </w:r>
          <w:proofErr w:type="spellStart"/>
          <w:r>
            <w:t>Chave</w:t>
          </w:r>
          <w:proofErr w:type="spellEnd"/>
          <w:r>
            <w:t xml:space="preserve"> J, </w:t>
          </w:r>
          <w:proofErr w:type="spellStart"/>
          <w:r>
            <w:t>Guibal</w:t>
          </w:r>
          <w:proofErr w:type="spellEnd"/>
          <w:r>
            <w:t xml:space="preserve"> D, </w:t>
          </w:r>
          <w:proofErr w:type="spellStart"/>
          <w:r>
            <w:t>Langbour</w:t>
          </w:r>
          <w:proofErr w:type="spellEnd"/>
          <w:r>
            <w:t xml:space="preserve"> P, Gérard J. New formula and conversion factor to compute basic wood density of tree species using a global wood technology database. Am J Bot. 2018 Oct 15;105(10):1653–61. </w:t>
          </w:r>
        </w:p>
        <w:p w14:paraId="23FD7BE4" w14:textId="77777777" w:rsidR="00FD0496" w:rsidRDefault="00FD0496">
          <w:pPr>
            <w:autoSpaceDE w:val="0"/>
            <w:autoSpaceDN w:val="0"/>
            <w:ind w:hanging="640"/>
            <w:divId w:val="1523202410"/>
          </w:pPr>
          <w:r>
            <w:t>8.</w:t>
          </w:r>
          <w:r>
            <w:tab/>
          </w:r>
          <w:proofErr w:type="spellStart"/>
          <w:r>
            <w:t>Chave</w:t>
          </w:r>
          <w:proofErr w:type="spellEnd"/>
          <w:r>
            <w:t xml:space="preserve"> J, </w:t>
          </w:r>
          <w:proofErr w:type="spellStart"/>
          <w:r>
            <w:t>Andalo</w:t>
          </w:r>
          <w:proofErr w:type="spellEnd"/>
          <w:r>
            <w:t xml:space="preserve"> C, Brown S, Cairns MA, Chambers JQ, Eamus D, et al. Tree allometry and improved estimation of carbon stocks and balance in tropical forests. </w:t>
          </w:r>
          <w:proofErr w:type="spellStart"/>
          <w:r>
            <w:t>Oecologia</w:t>
          </w:r>
          <w:proofErr w:type="spellEnd"/>
          <w:r>
            <w:t xml:space="preserve">. 2005 Aug 22;145(1):87–99. </w:t>
          </w:r>
        </w:p>
        <w:p w14:paraId="4E8696BF" w14:textId="77777777" w:rsidR="00FD0496" w:rsidRDefault="00FD0496">
          <w:pPr>
            <w:autoSpaceDE w:val="0"/>
            <w:autoSpaceDN w:val="0"/>
            <w:ind w:hanging="640"/>
            <w:divId w:val="2133013670"/>
          </w:pPr>
          <w:r>
            <w:t>9.</w:t>
          </w:r>
          <w:r>
            <w:tab/>
            <w:t xml:space="preserve">FMID. NATIONAL FOREST INVENTORY VOLUME I: STATE OF FOREST REPORT. Vol. I. Department of Forest and Park Services: Thimphu, Bhutan.; 2023. </w:t>
          </w:r>
        </w:p>
        <w:p w14:paraId="1C51EAB7" w14:textId="77777777" w:rsidR="00FD0496" w:rsidRDefault="00FD0496">
          <w:pPr>
            <w:autoSpaceDE w:val="0"/>
            <w:autoSpaceDN w:val="0"/>
            <w:ind w:hanging="640"/>
            <w:divId w:val="1967814407"/>
          </w:pPr>
          <w:r>
            <w:t>10.</w:t>
          </w:r>
          <w:r>
            <w:tab/>
            <w:t xml:space="preserve">Donegan E, Sola G, Cheng Z, </w:t>
          </w:r>
          <w:proofErr w:type="spellStart"/>
          <w:r>
            <w:t>Birigazzi</w:t>
          </w:r>
          <w:proofErr w:type="spellEnd"/>
          <w:r>
            <w:t xml:space="preserve"> L, </w:t>
          </w:r>
          <w:proofErr w:type="spellStart"/>
          <w:r>
            <w:t>Gamarra</w:t>
          </w:r>
          <w:proofErr w:type="spellEnd"/>
          <w:r>
            <w:t xml:space="preserve"> JGP, Henry M, et al. </w:t>
          </w:r>
          <w:proofErr w:type="spellStart"/>
          <w:r>
            <w:t>GlobAllomeTree’s</w:t>
          </w:r>
          <w:proofErr w:type="spellEnd"/>
          <w:r>
            <w:t xml:space="preserve"> wood density </w:t>
          </w:r>
          <w:proofErr w:type="gramStart"/>
          <w:r>
            <w:t>database .</w:t>
          </w:r>
          <w:proofErr w:type="gramEnd"/>
          <w:r>
            <w:t xml:space="preserve"> 2014. </w:t>
          </w:r>
        </w:p>
        <w:p w14:paraId="0DA63358" w14:textId="77777777" w:rsidR="00FD0496" w:rsidRDefault="00FD0496">
          <w:pPr>
            <w:autoSpaceDE w:val="0"/>
            <w:autoSpaceDN w:val="0"/>
            <w:ind w:hanging="640"/>
            <w:divId w:val="737285654"/>
          </w:pPr>
          <w:r>
            <w:t>11.</w:t>
          </w:r>
          <w:r>
            <w:tab/>
            <w:t xml:space="preserve">ASTM. Standard test methods for specific gravity of wood and wood-based materials. In: Annual Book of ASTM Standards American Society for Testing and Materials, ASTM International. West Conshohocken: ASTM International; 2006. p. 2935–2401. </w:t>
          </w:r>
        </w:p>
        <w:p w14:paraId="3C0C67AC" w14:textId="77777777" w:rsidR="00FD0496" w:rsidRDefault="00FD0496">
          <w:pPr>
            <w:autoSpaceDE w:val="0"/>
            <w:autoSpaceDN w:val="0"/>
            <w:ind w:hanging="640"/>
            <w:divId w:val="165559621"/>
          </w:pPr>
          <w:r>
            <w:t>12.</w:t>
          </w:r>
          <w:r>
            <w:tab/>
            <w:t xml:space="preserve">Simpson </w:t>
          </w:r>
          <w:proofErr w:type="spellStart"/>
          <w:r>
            <w:t>WilliamT</w:t>
          </w:r>
          <w:proofErr w:type="spellEnd"/>
          <w:r>
            <w:t>. Specific gravity, moisture content, and density relationship for wood</w:t>
          </w:r>
          <w:proofErr w:type="gramStart"/>
          <w:r>
            <w:t>. .</w:t>
          </w:r>
          <w:proofErr w:type="gramEnd"/>
          <w:r>
            <w:t xml:space="preserve"> Gen. Tech. Rep. FPL-GTR-76. Madison, WI.; 1993 Jul. </w:t>
          </w:r>
        </w:p>
        <w:p w14:paraId="42F20DDF" w14:textId="77777777" w:rsidR="00FD0496" w:rsidRDefault="00FD0496">
          <w:pPr>
            <w:autoSpaceDE w:val="0"/>
            <w:autoSpaceDN w:val="0"/>
            <w:ind w:hanging="640"/>
            <w:divId w:val="225773144"/>
          </w:pPr>
          <w:r>
            <w:t>13.</w:t>
          </w:r>
          <w:r>
            <w:tab/>
            <w:t xml:space="preserve">Chave </w:t>
          </w:r>
          <w:proofErr w:type="gramStart"/>
          <w:r>
            <w:t>J,.</w:t>
          </w:r>
          <w:proofErr w:type="gramEnd"/>
          <w:r>
            <w:t xml:space="preserve"> Measuring wood density for tropical forest trees a field manual. 31000 Toulouse, France</w:t>
          </w:r>
          <w:proofErr w:type="gramStart"/>
          <w:r>
            <w:t>. :</w:t>
          </w:r>
          <w:proofErr w:type="gramEnd"/>
          <w:r>
            <w:t xml:space="preserve"> Université Paul Sabatier; 2006. </w:t>
          </w:r>
        </w:p>
        <w:p w14:paraId="5B0AFC6D" w14:textId="77777777" w:rsidR="00FD0496" w:rsidRDefault="00FD0496">
          <w:pPr>
            <w:autoSpaceDE w:val="0"/>
            <w:autoSpaceDN w:val="0"/>
            <w:ind w:hanging="640"/>
            <w:divId w:val="1189880342"/>
          </w:pPr>
          <w:r>
            <w:t>14.</w:t>
          </w:r>
          <w:r>
            <w:tab/>
            <w:t xml:space="preserve">Lakatos </w:t>
          </w:r>
          <w:proofErr w:type="gramStart"/>
          <w:r>
            <w:t>F,,</w:t>
          </w:r>
          <w:proofErr w:type="gramEnd"/>
          <w:r>
            <w:t xml:space="preserve"> </w:t>
          </w:r>
          <w:proofErr w:type="spellStart"/>
          <w:r>
            <w:t>Mirtchev</w:t>
          </w:r>
          <w:proofErr w:type="spellEnd"/>
          <w:r>
            <w:t xml:space="preserve"> S. Manual for visual assessment of forest crown condition [Internet]. 1st ed. Food and Agriculture Organization of the United Nations.; 2014 [cited 2025 Jan 1]. 23 p. Available from: https://openknowledge.fao.org/handle/20.500.14283/i4214e</w:t>
          </w:r>
        </w:p>
        <w:p w14:paraId="4F82C853" w14:textId="77777777" w:rsidR="00FD0496" w:rsidRDefault="00FD0496">
          <w:pPr>
            <w:autoSpaceDE w:val="0"/>
            <w:autoSpaceDN w:val="0"/>
            <w:ind w:hanging="640"/>
            <w:divId w:val="891841801"/>
          </w:pPr>
          <w:r>
            <w:t>15.</w:t>
          </w:r>
          <w:r>
            <w:tab/>
          </w:r>
          <w:proofErr w:type="spellStart"/>
          <w:r>
            <w:t>Dhonde</w:t>
          </w:r>
          <w:proofErr w:type="spellEnd"/>
          <w:r>
            <w:t xml:space="preserve"> S, P. N, Shirin F. Correlation Analysis among Growth, Wood Density, and Seed Traits in Gmelina arborea: A Comprehensive Study. Journal of Agriculture and Ecology Research International. 2024 Nov 26;25(6):140–6. </w:t>
          </w:r>
        </w:p>
        <w:p w14:paraId="674BF31D" w14:textId="77777777" w:rsidR="00FD0496" w:rsidRDefault="00FD0496">
          <w:pPr>
            <w:autoSpaceDE w:val="0"/>
            <w:autoSpaceDN w:val="0"/>
            <w:ind w:hanging="640"/>
            <w:divId w:val="271867916"/>
          </w:pPr>
          <w:r>
            <w:t>16.</w:t>
          </w:r>
          <w:r>
            <w:tab/>
            <w:t xml:space="preserve">Basuki TM, van Laake PE, Skidmore AK, Hussin YA. Allometric equations for estimating the above-ground biomass in tropical lowland Dipterocarp forests. For </w:t>
          </w:r>
          <w:proofErr w:type="spellStart"/>
          <w:r>
            <w:t>Ecol</w:t>
          </w:r>
          <w:proofErr w:type="spellEnd"/>
          <w:r>
            <w:t xml:space="preserve"> Manage. 2009 Mar;257(8):1684–94. </w:t>
          </w:r>
        </w:p>
        <w:p w14:paraId="67BA8D01" w14:textId="77777777" w:rsidR="00FD0496" w:rsidRDefault="00FD0496">
          <w:pPr>
            <w:autoSpaceDE w:val="0"/>
            <w:autoSpaceDN w:val="0"/>
            <w:ind w:hanging="640"/>
            <w:divId w:val="765617697"/>
          </w:pPr>
          <w:r>
            <w:t>17.</w:t>
          </w:r>
          <w:r>
            <w:tab/>
            <w:t xml:space="preserve">Walker W, A. Baccini, M. Nepstad, N. Horning, D. Knight, E. Braun, et al. Field Guide for Forest Biomass and Carbon Estimation. Version 1.0. Massachusetts, USA.: Woods Hole Research Center, </w:t>
          </w:r>
          <w:proofErr w:type="gramStart"/>
          <w:r>
            <w:t>Falmouth ;</w:t>
          </w:r>
          <w:proofErr w:type="gramEnd"/>
          <w:r>
            <w:t xml:space="preserve"> 2011. </w:t>
          </w:r>
        </w:p>
        <w:p w14:paraId="7AC047A9" w14:textId="77777777" w:rsidR="00FD0496" w:rsidRDefault="00FD0496">
          <w:pPr>
            <w:autoSpaceDE w:val="0"/>
            <w:autoSpaceDN w:val="0"/>
            <w:ind w:hanging="640"/>
            <w:divId w:val="170336332"/>
          </w:pPr>
          <w:r>
            <w:lastRenderedPageBreak/>
            <w:t>18.</w:t>
          </w:r>
          <w:r>
            <w:tab/>
            <w:t xml:space="preserve">UWICER. Laboratory Protocols for Drying of Tree Biomass Sample. Forestry Laboratory, CFRSC, </w:t>
          </w:r>
          <w:proofErr w:type="spellStart"/>
          <w:r>
            <w:t>Yusipang</w:t>
          </w:r>
          <w:proofErr w:type="spellEnd"/>
          <w:r>
            <w:t xml:space="preserve">, </w:t>
          </w:r>
          <w:proofErr w:type="spellStart"/>
          <w:r>
            <w:t>Ugyen</w:t>
          </w:r>
          <w:proofErr w:type="spellEnd"/>
          <w:r>
            <w:t xml:space="preserve"> </w:t>
          </w:r>
          <w:proofErr w:type="spellStart"/>
          <w:r>
            <w:t>Wangchuck</w:t>
          </w:r>
          <w:proofErr w:type="spellEnd"/>
          <w:r>
            <w:t xml:space="preserve"> Institute for Conservation and Environmental Research, Department of Forests and Park Services. </w:t>
          </w:r>
          <w:proofErr w:type="spellStart"/>
          <w:r>
            <w:t>Lamai</w:t>
          </w:r>
          <w:proofErr w:type="spellEnd"/>
          <w:r>
            <w:t xml:space="preserve"> </w:t>
          </w:r>
          <w:proofErr w:type="spellStart"/>
          <w:r>
            <w:t>Goempa</w:t>
          </w:r>
          <w:proofErr w:type="spellEnd"/>
          <w:r>
            <w:t xml:space="preserve">, </w:t>
          </w:r>
          <w:proofErr w:type="spellStart"/>
          <w:r>
            <w:t>Bumthang</w:t>
          </w:r>
          <w:proofErr w:type="spellEnd"/>
          <w:r>
            <w:t xml:space="preserve">, Bhutan.: UWICER Press; 2018. </w:t>
          </w:r>
        </w:p>
        <w:p w14:paraId="3D8A189A" w14:textId="77777777" w:rsidR="00FD0496" w:rsidRDefault="00FD0496">
          <w:pPr>
            <w:autoSpaceDE w:val="0"/>
            <w:autoSpaceDN w:val="0"/>
            <w:ind w:hanging="640"/>
            <w:divId w:val="819997471"/>
          </w:pPr>
          <w:r>
            <w:t>19.</w:t>
          </w:r>
          <w:r>
            <w:tab/>
            <w:t xml:space="preserve">Gregoire TG, Valentine HT, Furnival GM. Sampling Methods to Estimate Foliage and Other Characteristics of Individual Trees. Ecology. 1995 Jun;76(4):1181–94. </w:t>
          </w:r>
        </w:p>
        <w:p w14:paraId="75DEAFAC" w14:textId="77777777" w:rsidR="00FD0496" w:rsidRDefault="00FD0496">
          <w:pPr>
            <w:autoSpaceDE w:val="0"/>
            <w:autoSpaceDN w:val="0"/>
            <w:ind w:hanging="640"/>
            <w:divId w:val="126581969"/>
          </w:pPr>
          <w:r>
            <w:t>20.</w:t>
          </w:r>
          <w:r>
            <w:tab/>
            <w:t>FRMD. Randomized Branch Sampling Field Protocol for Aboveground Tree Biomass Estimation</w:t>
          </w:r>
          <w:proofErr w:type="gramStart"/>
          <w:r>
            <w:t>. .</w:t>
          </w:r>
          <w:proofErr w:type="gramEnd"/>
          <w:r>
            <w:t xml:space="preserve"> Department of Forests and Park Services. Royal Government of Bhutan</w:t>
          </w:r>
          <w:proofErr w:type="gramStart"/>
          <w:r>
            <w:t>. ;</w:t>
          </w:r>
          <w:proofErr w:type="gramEnd"/>
          <w:r>
            <w:t xml:space="preserve"> 2012. </w:t>
          </w:r>
        </w:p>
        <w:p w14:paraId="7B06509E" w14:textId="77777777" w:rsidR="00FD0496" w:rsidRDefault="00FD0496">
          <w:pPr>
            <w:autoSpaceDE w:val="0"/>
            <w:autoSpaceDN w:val="0"/>
            <w:ind w:hanging="640"/>
            <w:divId w:val="1999530345"/>
          </w:pPr>
          <w:r>
            <w:t>21.</w:t>
          </w:r>
          <w:r>
            <w:tab/>
            <w:t xml:space="preserve">Gregoire TG, Valentine HT. Sampling Strategies for Natural Resources and the Environment. Chapman and Hall/CRC; 2007. </w:t>
          </w:r>
        </w:p>
        <w:p w14:paraId="3C4FB668" w14:textId="77777777" w:rsidR="00FD0496" w:rsidRDefault="00FD0496">
          <w:pPr>
            <w:autoSpaceDE w:val="0"/>
            <w:autoSpaceDN w:val="0"/>
            <w:ind w:hanging="640"/>
            <w:divId w:val="1418791311"/>
          </w:pPr>
          <w:r>
            <w:t>22.</w:t>
          </w:r>
          <w:r>
            <w:tab/>
            <w:t xml:space="preserve">Forest Products Laboratory. Wood Handbook - wood as an engineering material. General Technical Report FPL-GTR-282. Madison, WI: U.S. Department of Agriculture, Forest Service, Forest Products Laboratory.; 2021. 543 p. </w:t>
          </w:r>
        </w:p>
        <w:p w14:paraId="59159B1B" w14:textId="77777777" w:rsidR="00FD0496" w:rsidRDefault="00FD0496">
          <w:pPr>
            <w:autoSpaceDE w:val="0"/>
            <w:autoSpaceDN w:val="0"/>
            <w:ind w:hanging="640"/>
            <w:divId w:val="311443901"/>
          </w:pPr>
          <w:r>
            <w:t>23.</w:t>
          </w:r>
          <w:r>
            <w:tab/>
          </w:r>
          <w:proofErr w:type="spellStart"/>
          <w:r>
            <w:t>Mayavel</w:t>
          </w:r>
          <w:proofErr w:type="spellEnd"/>
          <w:r>
            <w:t xml:space="preserve"> A, </w:t>
          </w:r>
          <w:proofErr w:type="spellStart"/>
          <w:r>
            <w:t>Esakkiammal</w:t>
          </w:r>
          <w:proofErr w:type="spellEnd"/>
          <w:r>
            <w:t xml:space="preserve"> S, Chitra P, Nicodemus A, Kamalakannan R. Variation in Growth, Wood Basic Density and Fiber Characters in Selected Clones of Acacia </w:t>
          </w:r>
          <w:proofErr w:type="spellStart"/>
          <w:r>
            <w:t>auriculiformis</w:t>
          </w:r>
          <w:proofErr w:type="spellEnd"/>
          <w:r>
            <w:t xml:space="preserve"> A. </w:t>
          </w:r>
          <w:proofErr w:type="spellStart"/>
          <w:r>
            <w:t>Cunn</w:t>
          </w:r>
          <w:proofErr w:type="spellEnd"/>
          <w:r>
            <w:t xml:space="preserve">. Ex </w:t>
          </w:r>
          <w:proofErr w:type="spellStart"/>
          <w:r>
            <w:t>benth</w:t>
          </w:r>
          <w:proofErr w:type="spellEnd"/>
          <w:r>
            <w:t xml:space="preserve">. Int J Plant Soil Sci. 2022 Aug 30;1123–33. </w:t>
          </w:r>
        </w:p>
        <w:p w14:paraId="2CEC4728" w14:textId="77777777" w:rsidR="00FD0496" w:rsidRDefault="00FD0496">
          <w:pPr>
            <w:autoSpaceDE w:val="0"/>
            <w:autoSpaceDN w:val="0"/>
            <w:ind w:hanging="640"/>
            <w:divId w:val="1847867715"/>
          </w:pPr>
          <w:r>
            <w:t>24.</w:t>
          </w:r>
          <w:r>
            <w:tab/>
            <w:t xml:space="preserve">Barbosa RI, Fearnside PM. Wood density of trees in open savannas of the Brazilian Amazon. For </w:t>
          </w:r>
          <w:proofErr w:type="spellStart"/>
          <w:r>
            <w:t>Ecol</w:t>
          </w:r>
          <w:proofErr w:type="spellEnd"/>
          <w:r>
            <w:t xml:space="preserve"> Manage. 2004 Sep;199(1):115–23. </w:t>
          </w:r>
        </w:p>
        <w:p w14:paraId="7F729608" w14:textId="77777777" w:rsidR="00FD0496" w:rsidRDefault="00FD0496">
          <w:pPr>
            <w:autoSpaceDE w:val="0"/>
            <w:autoSpaceDN w:val="0"/>
            <w:ind w:hanging="640"/>
            <w:divId w:val="1525752011"/>
          </w:pPr>
          <w:r>
            <w:t>25.</w:t>
          </w:r>
          <w:r>
            <w:tab/>
            <w:t xml:space="preserve">Chave J, Coomes D, Jansen S, Lewis SL, Swenson NG, Zanne AE. Towards a worldwide wood economics spectrum. </w:t>
          </w:r>
          <w:proofErr w:type="spellStart"/>
          <w:r>
            <w:t>Ecol</w:t>
          </w:r>
          <w:proofErr w:type="spellEnd"/>
          <w:r>
            <w:t xml:space="preserve"> Lett. 2009 Apr 10;12(4):351–66. </w:t>
          </w:r>
        </w:p>
        <w:p w14:paraId="69F29C34" w14:textId="77777777" w:rsidR="00FD0496" w:rsidRDefault="00FD0496">
          <w:pPr>
            <w:autoSpaceDE w:val="0"/>
            <w:autoSpaceDN w:val="0"/>
            <w:ind w:hanging="640"/>
            <w:divId w:val="1611863363"/>
          </w:pPr>
          <w:r>
            <w:t>26.</w:t>
          </w:r>
          <w:r>
            <w:tab/>
            <w:t xml:space="preserve">Zanne AE, Lopez-Gonzalez G, Coomes DA, Ilic J, Jansen S, Lewis SL, et al. Data from: Towards a worldwide wood economics </w:t>
          </w:r>
          <w:proofErr w:type="gramStart"/>
          <w:r>
            <w:t>spectrum[</w:t>
          </w:r>
          <w:proofErr w:type="gramEnd"/>
          <w:r>
            <w:t xml:space="preserve">Dataset]. 2009. </w:t>
          </w:r>
        </w:p>
        <w:p w14:paraId="1B5F54EE" w14:textId="77777777" w:rsidR="00FD0496" w:rsidRDefault="00FD0496">
          <w:pPr>
            <w:autoSpaceDE w:val="0"/>
            <w:autoSpaceDN w:val="0"/>
            <w:ind w:hanging="640"/>
            <w:divId w:val="1106343948"/>
          </w:pPr>
          <w:r>
            <w:t>27.</w:t>
          </w:r>
          <w:r>
            <w:tab/>
            <w:t xml:space="preserve">Gardiner B, Leban JM, Auty D, Simpson H. Models for predicting wood density of British-grown Sitka spruce. Forestry. 2013 Apr 1;86(2):295–295. </w:t>
          </w:r>
        </w:p>
        <w:p w14:paraId="3349E05D" w14:textId="77777777" w:rsidR="00FD0496" w:rsidRDefault="00FD0496">
          <w:pPr>
            <w:autoSpaceDE w:val="0"/>
            <w:autoSpaceDN w:val="0"/>
            <w:ind w:hanging="640"/>
            <w:divId w:val="1393196784"/>
          </w:pPr>
          <w:r>
            <w:t>28.</w:t>
          </w:r>
          <w:r>
            <w:tab/>
            <w:t xml:space="preserve">Giroud G, </w:t>
          </w:r>
          <w:proofErr w:type="spellStart"/>
          <w:r>
            <w:t>Bégin</w:t>
          </w:r>
          <w:proofErr w:type="spellEnd"/>
          <w:r>
            <w:t xml:space="preserve"> J, </w:t>
          </w:r>
          <w:proofErr w:type="spellStart"/>
          <w:r>
            <w:t>Defo</w:t>
          </w:r>
          <w:proofErr w:type="spellEnd"/>
          <w:r>
            <w:t xml:space="preserve"> M, Ung CH. Regional variation in wood density and modulus of elasticity of Quebec’s main boreal tree species. For </w:t>
          </w:r>
          <w:proofErr w:type="spellStart"/>
          <w:r>
            <w:t>Ecol</w:t>
          </w:r>
          <w:proofErr w:type="spellEnd"/>
          <w:r>
            <w:t xml:space="preserve"> Manage. 2017 </w:t>
          </w:r>
          <w:proofErr w:type="gramStart"/>
          <w:r>
            <w:t>Sep;400:289</w:t>
          </w:r>
          <w:proofErr w:type="gramEnd"/>
          <w:r>
            <w:t xml:space="preserve">–99. </w:t>
          </w:r>
        </w:p>
        <w:p w14:paraId="1BD3244D" w14:textId="34312894" w:rsidR="00790ADA" w:rsidRPr="00FB3A86" w:rsidRDefault="00FD0496" w:rsidP="00441B6F">
          <w:pPr>
            <w:pStyle w:val="ReferHead"/>
            <w:spacing w:after="0"/>
            <w:jc w:val="both"/>
            <w:rPr>
              <w:rFonts w:ascii="Arial" w:hAnsi="Arial" w:cs="Arial"/>
            </w:rPr>
          </w:pPr>
          <w:r>
            <w:t> </w:t>
          </w:r>
        </w:p>
      </w:sdtContent>
    </w:sdt>
    <w:sectPr w:rsidR="00790ADA" w:rsidRPr="00FB3A86" w:rsidSect="007631A3">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8CA05C" w14:textId="77777777" w:rsidR="004B2DA5" w:rsidRDefault="004B2DA5" w:rsidP="00C37E61">
      <w:r>
        <w:separator/>
      </w:r>
    </w:p>
  </w:endnote>
  <w:endnote w:type="continuationSeparator" w:id="0">
    <w:p w14:paraId="27BF9E35" w14:textId="77777777" w:rsidR="004B2DA5" w:rsidRDefault="004B2DA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E0B2A5" w14:textId="77777777" w:rsidR="007631A3" w:rsidRDefault="007631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674E1" w14:textId="77777777" w:rsidR="007631A3" w:rsidRDefault="007631A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DCEE2" w14:textId="478C1B7A" w:rsidR="00754C9A" w:rsidRPr="0037255B" w:rsidRDefault="00754C9A" w:rsidP="00372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C33B7" w14:textId="77777777" w:rsidR="004B2DA5" w:rsidRDefault="004B2DA5" w:rsidP="00C37E61">
      <w:r>
        <w:separator/>
      </w:r>
    </w:p>
  </w:footnote>
  <w:footnote w:type="continuationSeparator" w:id="0">
    <w:p w14:paraId="3BA7AD59" w14:textId="77777777" w:rsidR="004B2DA5" w:rsidRDefault="004B2DA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C5241" w14:textId="665C6631" w:rsidR="007631A3" w:rsidRDefault="004B2DA5">
    <w:pPr>
      <w:pStyle w:val="Header"/>
    </w:pPr>
    <w:r>
      <w:rPr>
        <w:noProof/>
      </w:rPr>
      <w:pict w14:anchorId="12551D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30195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2D7B2A" w14:textId="08A5B29E" w:rsidR="007631A3" w:rsidRDefault="004B2DA5">
    <w:pPr>
      <w:pStyle w:val="Header"/>
    </w:pPr>
    <w:r>
      <w:rPr>
        <w:noProof/>
      </w:rPr>
      <w:pict w14:anchorId="7083BA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30195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E2784" w14:textId="60CD54C7" w:rsidR="00296529" w:rsidRPr="00296529" w:rsidRDefault="004B2DA5" w:rsidP="00296529">
    <w:pPr>
      <w:ind w:left="2160"/>
      <w:jc w:val="center"/>
      <w:rPr>
        <w:rFonts w:ascii="Times New Roman" w:eastAsia="Calibri" w:hAnsi="Times New Roman"/>
        <w:i/>
        <w:sz w:val="18"/>
        <w:szCs w:val="22"/>
      </w:rPr>
    </w:pPr>
    <w:r>
      <w:rPr>
        <w:noProof/>
      </w:rPr>
      <w:pict w14:anchorId="0A43A9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030195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CAEB26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4FF9DF2"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D5B160C"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1A6988A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DAB39CA"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CD4E828"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A47FA"/>
    <w:rsid w:val="000A65D3"/>
    <w:rsid w:val="000B1E33"/>
    <w:rsid w:val="000D689F"/>
    <w:rsid w:val="000E7B7B"/>
    <w:rsid w:val="000E7D62"/>
    <w:rsid w:val="000F1AF5"/>
    <w:rsid w:val="000F526E"/>
    <w:rsid w:val="00103357"/>
    <w:rsid w:val="00123C9F"/>
    <w:rsid w:val="00126190"/>
    <w:rsid w:val="00130F17"/>
    <w:rsid w:val="001320BF"/>
    <w:rsid w:val="00163BC4"/>
    <w:rsid w:val="00191062"/>
    <w:rsid w:val="00192B72"/>
    <w:rsid w:val="001A29D8"/>
    <w:rsid w:val="001A5CAA"/>
    <w:rsid w:val="001B0427"/>
    <w:rsid w:val="001C13E8"/>
    <w:rsid w:val="001D3A51"/>
    <w:rsid w:val="001D4E87"/>
    <w:rsid w:val="001E10D2"/>
    <w:rsid w:val="001E25B4"/>
    <w:rsid w:val="001E44FE"/>
    <w:rsid w:val="00200595"/>
    <w:rsid w:val="00204835"/>
    <w:rsid w:val="00231920"/>
    <w:rsid w:val="0023195C"/>
    <w:rsid w:val="0024282C"/>
    <w:rsid w:val="002460DC"/>
    <w:rsid w:val="00250985"/>
    <w:rsid w:val="0025321E"/>
    <w:rsid w:val="002556F6"/>
    <w:rsid w:val="00264DB5"/>
    <w:rsid w:val="00283105"/>
    <w:rsid w:val="00284C4C"/>
    <w:rsid w:val="00287E68"/>
    <w:rsid w:val="00296529"/>
    <w:rsid w:val="002B27FB"/>
    <w:rsid w:val="002B685A"/>
    <w:rsid w:val="002C57D2"/>
    <w:rsid w:val="002E0D56"/>
    <w:rsid w:val="00315186"/>
    <w:rsid w:val="00324C20"/>
    <w:rsid w:val="0033343E"/>
    <w:rsid w:val="003512C2"/>
    <w:rsid w:val="00371FB6"/>
    <w:rsid w:val="0037255B"/>
    <w:rsid w:val="003763C1"/>
    <w:rsid w:val="00376BBE"/>
    <w:rsid w:val="0039224F"/>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A6073"/>
    <w:rsid w:val="004A71BF"/>
    <w:rsid w:val="004B2DA5"/>
    <w:rsid w:val="004D305E"/>
    <w:rsid w:val="004D4277"/>
    <w:rsid w:val="00502516"/>
    <w:rsid w:val="00505F06"/>
    <w:rsid w:val="00506828"/>
    <w:rsid w:val="005154D1"/>
    <w:rsid w:val="0053056E"/>
    <w:rsid w:val="00554FDA"/>
    <w:rsid w:val="0059121A"/>
    <w:rsid w:val="005972DA"/>
    <w:rsid w:val="005B13B9"/>
    <w:rsid w:val="005C784C"/>
    <w:rsid w:val="005D17F6"/>
    <w:rsid w:val="005D4581"/>
    <w:rsid w:val="005E5539"/>
    <w:rsid w:val="005F7405"/>
    <w:rsid w:val="00602BF5"/>
    <w:rsid w:val="00617FDD"/>
    <w:rsid w:val="00633614"/>
    <w:rsid w:val="00633F68"/>
    <w:rsid w:val="00636EB2"/>
    <w:rsid w:val="006375B8"/>
    <w:rsid w:val="0066510A"/>
    <w:rsid w:val="00673F9F"/>
    <w:rsid w:val="00686953"/>
    <w:rsid w:val="00687B25"/>
    <w:rsid w:val="00687DEA"/>
    <w:rsid w:val="00687E67"/>
    <w:rsid w:val="00690593"/>
    <w:rsid w:val="006967F7"/>
    <w:rsid w:val="006A250C"/>
    <w:rsid w:val="006A4198"/>
    <w:rsid w:val="006B21D3"/>
    <w:rsid w:val="006B57D0"/>
    <w:rsid w:val="006D30FF"/>
    <w:rsid w:val="006D6940"/>
    <w:rsid w:val="006F11EC"/>
    <w:rsid w:val="0070082C"/>
    <w:rsid w:val="007369E6"/>
    <w:rsid w:val="00746E59"/>
    <w:rsid w:val="00754C9A"/>
    <w:rsid w:val="0075599A"/>
    <w:rsid w:val="00761D52"/>
    <w:rsid w:val="007631A3"/>
    <w:rsid w:val="0077749E"/>
    <w:rsid w:val="00790ADA"/>
    <w:rsid w:val="007D2288"/>
    <w:rsid w:val="007D366F"/>
    <w:rsid w:val="007E088F"/>
    <w:rsid w:val="007F7B32"/>
    <w:rsid w:val="00804BC2"/>
    <w:rsid w:val="0081431A"/>
    <w:rsid w:val="0083216F"/>
    <w:rsid w:val="00860000"/>
    <w:rsid w:val="00863BD3"/>
    <w:rsid w:val="008641ED"/>
    <w:rsid w:val="00866D66"/>
    <w:rsid w:val="008671C6"/>
    <w:rsid w:val="00875803"/>
    <w:rsid w:val="008B459E"/>
    <w:rsid w:val="008D1C23"/>
    <w:rsid w:val="008E13AE"/>
    <w:rsid w:val="008E1506"/>
    <w:rsid w:val="008E710C"/>
    <w:rsid w:val="008F69D6"/>
    <w:rsid w:val="00902823"/>
    <w:rsid w:val="00915CA6"/>
    <w:rsid w:val="00927834"/>
    <w:rsid w:val="009500A6"/>
    <w:rsid w:val="00957C18"/>
    <w:rsid w:val="009659BA"/>
    <w:rsid w:val="00983040"/>
    <w:rsid w:val="00987D0B"/>
    <w:rsid w:val="009A2C4E"/>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75B2B"/>
    <w:rsid w:val="00A94063"/>
    <w:rsid w:val="00AA6219"/>
    <w:rsid w:val="00AA74E0"/>
    <w:rsid w:val="00AB703F"/>
    <w:rsid w:val="00AC6BB8"/>
    <w:rsid w:val="00AE008F"/>
    <w:rsid w:val="00AF32B0"/>
    <w:rsid w:val="00B00EAB"/>
    <w:rsid w:val="00B01FCD"/>
    <w:rsid w:val="00B1776C"/>
    <w:rsid w:val="00B52583"/>
    <w:rsid w:val="00B52896"/>
    <w:rsid w:val="00B57434"/>
    <w:rsid w:val="00B95236"/>
    <w:rsid w:val="00B96BD9"/>
    <w:rsid w:val="00BA1B01"/>
    <w:rsid w:val="00BA2641"/>
    <w:rsid w:val="00BB37AA"/>
    <w:rsid w:val="00BC53A0"/>
    <w:rsid w:val="00BD6FE2"/>
    <w:rsid w:val="00BE62AD"/>
    <w:rsid w:val="00BF121F"/>
    <w:rsid w:val="00BF1F80"/>
    <w:rsid w:val="00C166EF"/>
    <w:rsid w:val="00C17EB0"/>
    <w:rsid w:val="00C27F5F"/>
    <w:rsid w:val="00C30A0F"/>
    <w:rsid w:val="00C37E61"/>
    <w:rsid w:val="00C70F1B"/>
    <w:rsid w:val="00C71A47"/>
    <w:rsid w:val="00C7464C"/>
    <w:rsid w:val="00C84C60"/>
    <w:rsid w:val="00C85588"/>
    <w:rsid w:val="00CD6755"/>
    <w:rsid w:val="00CD6856"/>
    <w:rsid w:val="00CE0089"/>
    <w:rsid w:val="00CE09F8"/>
    <w:rsid w:val="00CE793C"/>
    <w:rsid w:val="00CF193C"/>
    <w:rsid w:val="00D03250"/>
    <w:rsid w:val="00D173F1"/>
    <w:rsid w:val="00D2066B"/>
    <w:rsid w:val="00D74CB0"/>
    <w:rsid w:val="00D8295D"/>
    <w:rsid w:val="00DA44DF"/>
    <w:rsid w:val="00DC2A65"/>
    <w:rsid w:val="00DC6550"/>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87214"/>
    <w:rsid w:val="00EA012C"/>
    <w:rsid w:val="00EC6A55"/>
    <w:rsid w:val="00ED0288"/>
    <w:rsid w:val="00EE52CB"/>
    <w:rsid w:val="00EF1009"/>
    <w:rsid w:val="00EF37C8"/>
    <w:rsid w:val="00EF581D"/>
    <w:rsid w:val="00EF7FD8"/>
    <w:rsid w:val="00F06F59"/>
    <w:rsid w:val="00F17988"/>
    <w:rsid w:val="00F30639"/>
    <w:rsid w:val="00F469F0"/>
    <w:rsid w:val="00F53273"/>
    <w:rsid w:val="00F755E4"/>
    <w:rsid w:val="00F77D02"/>
    <w:rsid w:val="00F92F1E"/>
    <w:rsid w:val="00FB3A86"/>
    <w:rsid w:val="00FD0496"/>
    <w:rsid w:val="00FD36C8"/>
    <w:rsid w:val="00FF5E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2336005A"/>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styleId="PlaceholderText">
    <w:name w:val="Placeholder Text"/>
    <w:basedOn w:val="DefaultParagraphFont"/>
    <w:uiPriority w:val="99"/>
    <w:semiHidden/>
    <w:rsid w:val="000F1AF5"/>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30301618">
      <w:bodyDiv w:val="1"/>
      <w:marLeft w:val="0"/>
      <w:marRight w:val="0"/>
      <w:marTop w:val="0"/>
      <w:marBottom w:val="0"/>
      <w:divBdr>
        <w:top w:val="none" w:sz="0" w:space="0" w:color="auto"/>
        <w:left w:val="none" w:sz="0" w:space="0" w:color="auto"/>
        <w:bottom w:val="none" w:sz="0" w:space="0" w:color="auto"/>
        <w:right w:val="none" w:sz="0" w:space="0" w:color="auto"/>
      </w:divBdr>
      <w:divsChild>
        <w:div w:id="1410812041">
          <w:marLeft w:val="640"/>
          <w:marRight w:val="0"/>
          <w:marTop w:val="0"/>
          <w:marBottom w:val="0"/>
          <w:divBdr>
            <w:top w:val="none" w:sz="0" w:space="0" w:color="auto"/>
            <w:left w:val="none" w:sz="0" w:space="0" w:color="auto"/>
            <w:bottom w:val="none" w:sz="0" w:space="0" w:color="auto"/>
            <w:right w:val="none" w:sz="0" w:space="0" w:color="auto"/>
          </w:divBdr>
        </w:div>
        <w:div w:id="781338318">
          <w:marLeft w:val="640"/>
          <w:marRight w:val="0"/>
          <w:marTop w:val="0"/>
          <w:marBottom w:val="0"/>
          <w:divBdr>
            <w:top w:val="none" w:sz="0" w:space="0" w:color="auto"/>
            <w:left w:val="none" w:sz="0" w:space="0" w:color="auto"/>
            <w:bottom w:val="none" w:sz="0" w:space="0" w:color="auto"/>
            <w:right w:val="none" w:sz="0" w:space="0" w:color="auto"/>
          </w:divBdr>
        </w:div>
        <w:div w:id="1193228914">
          <w:marLeft w:val="640"/>
          <w:marRight w:val="0"/>
          <w:marTop w:val="0"/>
          <w:marBottom w:val="0"/>
          <w:divBdr>
            <w:top w:val="none" w:sz="0" w:space="0" w:color="auto"/>
            <w:left w:val="none" w:sz="0" w:space="0" w:color="auto"/>
            <w:bottom w:val="none" w:sz="0" w:space="0" w:color="auto"/>
            <w:right w:val="none" w:sz="0" w:space="0" w:color="auto"/>
          </w:divBdr>
        </w:div>
        <w:div w:id="1335841391">
          <w:marLeft w:val="640"/>
          <w:marRight w:val="0"/>
          <w:marTop w:val="0"/>
          <w:marBottom w:val="0"/>
          <w:divBdr>
            <w:top w:val="none" w:sz="0" w:space="0" w:color="auto"/>
            <w:left w:val="none" w:sz="0" w:space="0" w:color="auto"/>
            <w:bottom w:val="none" w:sz="0" w:space="0" w:color="auto"/>
            <w:right w:val="none" w:sz="0" w:space="0" w:color="auto"/>
          </w:divBdr>
        </w:div>
        <w:div w:id="758137447">
          <w:marLeft w:val="640"/>
          <w:marRight w:val="0"/>
          <w:marTop w:val="0"/>
          <w:marBottom w:val="0"/>
          <w:divBdr>
            <w:top w:val="none" w:sz="0" w:space="0" w:color="auto"/>
            <w:left w:val="none" w:sz="0" w:space="0" w:color="auto"/>
            <w:bottom w:val="none" w:sz="0" w:space="0" w:color="auto"/>
            <w:right w:val="none" w:sz="0" w:space="0" w:color="auto"/>
          </w:divBdr>
        </w:div>
        <w:div w:id="616449001">
          <w:marLeft w:val="640"/>
          <w:marRight w:val="0"/>
          <w:marTop w:val="0"/>
          <w:marBottom w:val="0"/>
          <w:divBdr>
            <w:top w:val="none" w:sz="0" w:space="0" w:color="auto"/>
            <w:left w:val="none" w:sz="0" w:space="0" w:color="auto"/>
            <w:bottom w:val="none" w:sz="0" w:space="0" w:color="auto"/>
            <w:right w:val="none" w:sz="0" w:space="0" w:color="auto"/>
          </w:divBdr>
        </w:div>
        <w:div w:id="679310025">
          <w:marLeft w:val="640"/>
          <w:marRight w:val="0"/>
          <w:marTop w:val="0"/>
          <w:marBottom w:val="0"/>
          <w:divBdr>
            <w:top w:val="none" w:sz="0" w:space="0" w:color="auto"/>
            <w:left w:val="none" w:sz="0" w:space="0" w:color="auto"/>
            <w:bottom w:val="none" w:sz="0" w:space="0" w:color="auto"/>
            <w:right w:val="none" w:sz="0" w:space="0" w:color="auto"/>
          </w:divBdr>
        </w:div>
        <w:div w:id="317851670">
          <w:marLeft w:val="640"/>
          <w:marRight w:val="0"/>
          <w:marTop w:val="0"/>
          <w:marBottom w:val="0"/>
          <w:divBdr>
            <w:top w:val="none" w:sz="0" w:space="0" w:color="auto"/>
            <w:left w:val="none" w:sz="0" w:space="0" w:color="auto"/>
            <w:bottom w:val="none" w:sz="0" w:space="0" w:color="auto"/>
            <w:right w:val="none" w:sz="0" w:space="0" w:color="auto"/>
          </w:divBdr>
        </w:div>
        <w:div w:id="1885096839">
          <w:marLeft w:val="640"/>
          <w:marRight w:val="0"/>
          <w:marTop w:val="0"/>
          <w:marBottom w:val="0"/>
          <w:divBdr>
            <w:top w:val="none" w:sz="0" w:space="0" w:color="auto"/>
            <w:left w:val="none" w:sz="0" w:space="0" w:color="auto"/>
            <w:bottom w:val="none" w:sz="0" w:space="0" w:color="auto"/>
            <w:right w:val="none" w:sz="0" w:space="0" w:color="auto"/>
          </w:divBdr>
        </w:div>
        <w:div w:id="818425678">
          <w:marLeft w:val="640"/>
          <w:marRight w:val="0"/>
          <w:marTop w:val="0"/>
          <w:marBottom w:val="0"/>
          <w:divBdr>
            <w:top w:val="none" w:sz="0" w:space="0" w:color="auto"/>
            <w:left w:val="none" w:sz="0" w:space="0" w:color="auto"/>
            <w:bottom w:val="none" w:sz="0" w:space="0" w:color="auto"/>
            <w:right w:val="none" w:sz="0" w:space="0" w:color="auto"/>
          </w:divBdr>
        </w:div>
        <w:div w:id="168494515">
          <w:marLeft w:val="640"/>
          <w:marRight w:val="0"/>
          <w:marTop w:val="0"/>
          <w:marBottom w:val="0"/>
          <w:divBdr>
            <w:top w:val="none" w:sz="0" w:space="0" w:color="auto"/>
            <w:left w:val="none" w:sz="0" w:space="0" w:color="auto"/>
            <w:bottom w:val="none" w:sz="0" w:space="0" w:color="auto"/>
            <w:right w:val="none" w:sz="0" w:space="0" w:color="auto"/>
          </w:divBdr>
        </w:div>
        <w:div w:id="1708023969">
          <w:marLeft w:val="640"/>
          <w:marRight w:val="0"/>
          <w:marTop w:val="0"/>
          <w:marBottom w:val="0"/>
          <w:divBdr>
            <w:top w:val="none" w:sz="0" w:space="0" w:color="auto"/>
            <w:left w:val="none" w:sz="0" w:space="0" w:color="auto"/>
            <w:bottom w:val="none" w:sz="0" w:space="0" w:color="auto"/>
            <w:right w:val="none" w:sz="0" w:space="0" w:color="auto"/>
          </w:divBdr>
        </w:div>
        <w:div w:id="59210448">
          <w:marLeft w:val="640"/>
          <w:marRight w:val="0"/>
          <w:marTop w:val="0"/>
          <w:marBottom w:val="0"/>
          <w:divBdr>
            <w:top w:val="none" w:sz="0" w:space="0" w:color="auto"/>
            <w:left w:val="none" w:sz="0" w:space="0" w:color="auto"/>
            <w:bottom w:val="none" w:sz="0" w:space="0" w:color="auto"/>
            <w:right w:val="none" w:sz="0" w:space="0" w:color="auto"/>
          </w:divBdr>
        </w:div>
        <w:div w:id="811169127">
          <w:marLeft w:val="640"/>
          <w:marRight w:val="0"/>
          <w:marTop w:val="0"/>
          <w:marBottom w:val="0"/>
          <w:divBdr>
            <w:top w:val="none" w:sz="0" w:space="0" w:color="auto"/>
            <w:left w:val="none" w:sz="0" w:space="0" w:color="auto"/>
            <w:bottom w:val="none" w:sz="0" w:space="0" w:color="auto"/>
            <w:right w:val="none" w:sz="0" w:space="0" w:color="auto"/>
          </w:divBdr>
        </w:div>
        <w:div w:id="275212633">
          <w:marLeft w:val="640"/>
          <w:marRight w:val="0"/>
          <w:marTop w:val="0"/>
          <w:marBottom w:val="0"/>
          <w:divBdr>
            <w:top w:val="none" w:sz="0" w:space="0" w:color="auto"/>
            <w:left w:val="none" w:sz="0" w:space="0" w:color="auto"/>
            <w:bottom w:val="none" w:sz="0" w:space="0" w:color="auto"/>
            <w:right w:val="none" w:sz="0" w:space="0" w:color="auto"/>
          </w:divBdr>
        </w:div>
        <w:div w:id="2069915990">
          <w:marLeft w:val="640"/>
          <w:marRight w:val="0"/>
          <w:marTop w:val="0"/>
          <w:marBottom w:val="0"/>
          <w:divBdr>
            <w:top w:val="none" w:sz="0" w:space="0" w:color="auto"/>
            <w:left w:val="none" w:sz="0" w:space="0" w:color="auto"/>
            <w:bottom w:val="none" w:sz="0" w:space="0" w:color="auto"/>
            <w:right w:val="none" w:sz="0" w:space="0" w:color="auto"/>
          </w:divBdr>
        </w:div>
        <w:div w:id="502670400">
          <w:marLeft w:val="640"/>
          <w:marRight w:val="0"/>
          <w:marTop w:val="0"/>
          <w:marBottom w:val="0"/>
          <w:divBdr>
            <w:top w:val="none" w:sz="0" w:space="0" w:color="auto"/>
            <w:left w:val="none" w:sz="0" w:space="0" w:color="auto"/>
            <w:bottom w:val="none" w:sz="0" w:space="0" w:color="auto"/>
            <w:right w:val="none" w:sz="0" w:space="0" w:color="auto"/>
          </w:divBdr>
        </w:div>
        <w:div w:id="1520773310">
          <w:marLeft w:val="640"/>
          <w:marRight w:val="0"/>
          <w:marTop w:val="0"/>
          <w:marBottom w:val="0"/>
          <w:divBdr>
            <w:top w:val="none" w:sz="0" w:space="0" w:color="auto"/>
            <w:left w:val="none" w:sz="0" w:space="0" w:color="auto"/>
            <w:bottom w:val="none" w:sz="0" w:space="0" w:color="auto"/>
            <w:right w:val="none" w:sz="0" w:space="0" w:color="auto"/>
          </w:divBdr>
        </w:div>
        <w:div w:id="1587614195">
          <w:marLeft w:val="640"/>
          <w:marRight w:val="0"/>
          <w:marTop w:val="0"/>
          <w:marBottom w:val="0"/>
          <w:divBdr>
            <w:top w:val="none" w:sz="0" w:space="0" w:color="auto"/>
            <w:left w:val="none" w:sz="0" w:space="0" w:color="auto"/>
            <w:bottom w:val="none" w:sz="0" w:space="0" w:color="auto"/>
            <w:right w:val="none" w:sz="0" w:space="0" w:color="auto"/>
          </w:divBdr>
        </w:div>
        <w:div w:id="136919456">
          <w:marLeft w:val="640"/>
          <w:marRight w:val="0"/>
          <w:marTop w:val="0"/>
          <w:marBottom w:val="0"/>
          <w:divBdr>
            <w:top w:val="none" w:sz="0" w:space="0" w:color="auto"/>
            <w:left w:val="none" w:sz="0" w:space="0" w:color="auto"/>
            <w:bottom w:val="none" w:sz="0" w:space="0" w:color="auto"/>
            <w:right w:val="none" w:sz="0" w:space="0" w:color="auto"/>
          </w:divBdr>
        </w:div>
        <w:div w:id="260262560">
          <w:marLeft w:val="640"/>
          <w:marRight w:val="0"/>
          <w:marTop w:val="0"/>
          <w:marBottom w:val="0"/>
          <w:divBdr>
            <w:top w:val="none" w:sz="0" w:space="0" w:color="auto"/>
            <w:left w:val="none" w:sz="0" w:space="0" w:color="auto"/>
            <w:bottom w:val="none" w:sz="0" w:space="0" w:color="auto"/>
            <w:right w:val="none" w:sz="0" w:space="0" w:color="auto"/>
          </w:divBdr>
        </w:div>
        <w:div w:id="196624611">
          <w:marLeft w:val="640"/>
          <w:marRight w:val="0"/>
          <w:marTop w:val="0"/>
          <w:marBottom w:val="0"/>
          <w:divBdr>
            <w:top w:val="none" w:sz="0" w:space="0" w:color="auto"/>
            <w:left w:val="none" w:sz="0" w:space="0" w:color="auto"/>
            <w:bottom w:val="none" w:sz="0" w:space="0" w:color="auto"/>
            <w:right w:val="none" w:sz="0" w:space="0" w:color="auto"/>
          </w:divBdr>
        </w:div>
        <w:div w:id="1879471701">
          <w:marLeft w:val="640"/>
          <w:marRight w:val="0"/>
          <w:marTop w:val="0"/>
          <w:marBottom w:val="0"/>
          <w:divBdr>
            <w:top w:val="none" w:sz="0" w:space="0" w:color="auto"/>
            <w:left w:val="none" w:sz="0" w:space="0" w:color="auto"/>
            <w:bottom w:val="none" w:sz="0" w:space="0" w:color="auto"/>
            <w:right w:val="none" w:sz="0" w:space="0" w:color="auto"/>
          </w:divBdr>
        </w:div>
        <w:div w:id="2035575828">
          <w:marLeft w:val="640"/>
          <w:marRight w:val="0"/>
          <w:marTop w:val="0"/>
          <w:marBottom w:val="0"/>
          <w:divBdr>
            <w:top w:val="none" w:sz="0" w:space="0" w:color="auto"/>
            <w:left w:val="none" w:sz="0" w:space="0" w:color="auto"/>
            <w:bottom w:val="none" w:sz="0" w:space="0" w:color="auto"/>
            <w:right w:val="none" w:sz="0" w:space="0" w:color="auto"/>
          </w:divBdr>
        </w:div>
        <w:div w:id="1490098967">
          <w:marLeft w:val="640"/>
          <w:marRight w:val="0"/>
          <w:marTop w:val="0"/>
          <w:marBottom w:val="0"/>
          <w:divBdr>
            <w:top w:val="none" w:sz="0" w:space="0" w:color="auto"/>
            <w:left w:val="none" w:sz="0" w:space="0" w:color="auto"/>
            <w:bottom w:val="none" w:sz="0" w:space="0" w:color="auto"/>
            <w:right w:val="none" w:sz="0" w:space="0" w:color="auto"/>
          </w:divBdr>
        </w:div>
        <w:div w:id="1077170766">
          <w:marLeft w:val="640"/>
          <w:marRight w:val="0"/>
          <w:marTop w:val="0"/>
          <w:marBottom w:val="0"/>
          <w:divBdr>
            <w:top w:val="none" w:sz="0" w:space="0" w:color="auto"/>
            <w:left w:val="none" w:sz="0" w:space="0" w:color="auto"/>
            <w:bottom w:val="none" w:sz="0" w:space="0" w:color="auto"/>
            <w:right w:val="none" w:sz="0" w:space="0" w:color="auto"/>
          </w:divBdr>
        </w:div>
      </w:divsChild>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85758094">
      <w:bodyDiv w:val="1"/>
      <w:marLeft w:val="0"/>
      <w:marRight w:val="0"/>
      <w:marTop w:val="0"/>
      <w:marBottom w:val="0"/>
      <w:divBdr>
        <w:top w:val="none" w:sz="0" w:space="0" w:color="auto"/>
        <w:left w:val="none" w:sz="0" w:space="0" w:color="auto"/>
        <w:bottom w:val="none" w:sz="0" w:space="0" w:color="auto"/>
        <w:right w:val="none" w:sz="0" w:space="0" w:color="auto"/>
      </w:divBdr>
      <w:divsChild>
        <w:div w:id="1157302297">
          <w:marLeft w:val="640"/>
          <w:marRight w:val="0"/>
          <w:marTop w:val="0"/>
          <w:marBottom w:val="0"/>
          <w:divBdr>
            <w:top w:val="none" w:sz="0" w:space="0" w:color="auto"/>
            <w:left w:val="none" w:sz="0" w:space="0" w:color="auto"/>
            <w:bottom w:val="none" w:sz="0" w:space="0" w:color="auto"/>
            <w:right w:val="none" w:sz="0" w:space="0" w:color="auto"/>
          </w:divBdr>
        </w:div>
        <w:div w:id="1047875674">
          <w:marLeft w:val="640"/>
          <w:marRight w:val="0"/>
          <w:marTop w:val="0"/>
          <w:marBottom w:val="0"/>
          <w:divBdr>
            <w:top w:val="none" w:sz="0" w:space="0" w:color="auto"/>
            <w:left w:val="none" w:sz="0" w:space="0" w:color="auto"/>
            <w:bottom w:val="none" w:sz="0" w:space="0" w:color="auto"/>
            <w:right w:val="none" w:sz="0" w:space="0" w:color="auto"/>
          </w:divBdr>
        </w:div>
        <w:div w:id="325399669">
          <w:marLeft w:val="640"/>
          <w:marRight w:val="0"/>
          <w:marTop w:val="0"/>
          <w:marBottom w:val="0"/>
          <w:divBdr>
            <w:top w:val="none" w:sz="0" w:space="0" w:color="auto"/>
            <w:left w:val="none" w:sz="0" w:space="0" w:color="auto"/>
            <w:bottom w:val="none" w:sz="0" w:space="0" w:color="auto"/>
            <w:right w:val="none" w:sz="0" w:space="0" w:color="auto"/>
          </w:divBdr>
        </w:div>
        <w:div w:id="400176941">
          <w:marLeft w:val="640"/>
          <w:marRight w:val="0"/>
          <w:marTop w:val="0"/>
          <w:marBottom w:val="0"/>
          <w:divBdr>
            <w:top w:val="none" w:sz="0" w:space="0" w:color="auto"/>
            <w:left w:val="none" w:sz="0" w:space="0" w:color="auto"/>
            <w:bottom w:val="none" w:sz="0" w:space="0" w:color="auto"/>
            <w:right w:val="none" w:sz="0" w:space="0" w:color="auto"/>
          </w:divBdr>
        </w:div>
        <w:div w:id="1003314201">
          <w:marLeft w:val="640"/>
          <w:marRight w:val="0"/>
          <w:marTop w:val="0"/>
          <w:marBottom w:val="0"/>
          <w:divBdr>
            <w:top w:val="none" w:sz="0" w:space="0" w:color="auto"/>
            <w:left w:val="none" w:sz="0" w:space="0" w:color="auto"/>
            <w:bottom w:val="none" w:sz="0" w:space="0" w:color="auto"/>
            <w:right w:val="none" w:sz="0" w:space="0" w:color="auto"/>
          </w:divBdr>
        </w:div>
        <w:div w:id="1533959938">
          <w:marLeft w:val="640"/>
          <w:marRight w:val="0"/>
          <w:marTop w:val="0"/>
          <w:marBottom w:val="0"/>
          <w:divBdr>
            <w:top w:val="none" w:sz="0" w:space="0" w:color="auto"/>
            <w:left w:val="none" w:sz="0" w:space="0" w:color="auto"/>
            <w:bottom w:val="none" w:sz="0" w:space="0" w:color="auto"/>
            <w:right w:val="none" w:sz="0" w:space="0" w:color="auto"/>
          </w:divBdr>
        </w:div>
        <w:div w:id="453716609">
          <w:marLeft w:val="640"/>
          <w:marRight w:val="0"/>
          <w:marTop w:val="0"/>
          <w:marBottom w:val="0"/>
          <w:divBdr>
            <w:top w:val="none" w:sz="0" w:space="0" w:color="auto"/>
            <w:left w:val="none" w:sz="0" w:space="0" w:color="auto"/>
            <w:bottom w:val="none" w:sz="0" w:space="0" w:color="auto"/>
            <w:right w:val="none" w:sz="0" w:space="0" w:color="auto"/>
          </w:divBdr>
        </w:div>
        <w:div w:id="740753709">
          <w:marLeft w:val="640"/>
          <w:marRight w:val="0"/>
          <w:marTop w:val="0"/>
          <w:marBottom w:val="0"/>
          <w:divBdr>
            <w:top w:val="none" w:sz="0" w:space="0" w:color="auto"/>
            <w:left w:val="none" w:sz="0" w:space="0" w:color="auto"/>
            <w:bottom w:val="none" w:sz="0" w:space="0" w:color="auto"/>
            <w:right w:val="none" w:sz="0" w:space="0" w:color="auto"/>
          </w:divBdr>
        </w:div>
        <w:div w:id="498614588">
          <w:marLeft w:val="640"/>
          <w:marRight w:val="0"/>
          <w:marTop w:val="0"/>
          <w:marBottom w:val="0"/>
          <w:divBdr>
            <w:top w:val="none" w:sz="0" w:space="0" w:color="auto"/>
            <w:left w:val="none" w:sz="0" w:space="0" w:color="auto"/>
            <w:bottom w:val="none" w:sz="0" w:space="0" w:color="auto"/>
            <w:right w:val="none" w:sz="0" w:space="0" w:color="auto"/>
          </w:divBdr>
        </w:div>
        <w:div w:id="573272406">
          <w:marLeft w:val="640"/>
          <w:marRight w:val="0"/>
          <w:marTop w:val="0"/>
          <w:marBottom w:val="0"/>
          <w:divBdr>
            <w:top w:val="none" w:sz="0" w:space="0" w:color="auto"/>
            <w:left w:val="none" w:sz="0" w:space="0" w:color="auto"/>
            <w:bottom w:val="none" w:sz="0" w:space="0" w:color="auto"/>
            <w:right w:val="none" w:sz="0" w:space="0" w:color="auto"/>
          </w:divBdr>
        </w:div>
        <w:div w:id="332953112">
          <w:marLeft w:val="640"/>
          <w:marRight w:val="0"/>
          <w:marTop w:val="0"/>
          <w:marBottom w:val="0"/>
          <w:divBdr>
            <w:top w:val="none" w:sz="0" w:space="0" w:color="auto"/>
            <w:left w:val="none" w:sz="0" w:space="0" w:color="auto"/>
            <w:bottom w:val="none" w:sz="0" w:space="0" w:color="auto"/>
            <w:right w:val="none" w:sz="0" w:space="0" w:color="auto"/>
          </w:divBdr>
        </w:div>
        <w:div w:id="657811730">
          <w:marLeft w:val="640"/>
          <w:marRight w:val="0"/>
          <w:marTop w:val="0"/>
          <w:marBottom w:val="0"/>
          <w:divBdr>
            <w:top w:val="none" w:sz="0" w:space="0" w:color="auto"/>
            <w:left w:val="none" w:sz="0" w:space="0" w:color="auto"/>
            <w:bottom w:val="none" w:sz="0" w:space="0" w:color="auto"/>
            <w:right w:val="none" w:sz="0" w:space="0" w:color="auto"/>
          </w:divBdr>
        </w:div>
        <w:div w:id="172769890">
          <w:marLeft w:val="640"/>
          <w:marRight w:val="0"/>
          <w:marTop w:val="0"/>
          <w:marBottom w:val="0"/>
          <w:divBdr>
            <w:top w:val="none" w:sz="0" w:space="0" w:color="auto"/>
            <w:left w:val="none" w:sz="0" w:space="0" w:color="auto"/>
            <w:bottom w:val="none" w:sz="0" w:space="0" w:color="auto"/>
            <w:right w:val="none" w:sz="0" w:space="0" w:color="auto"/>
          </w:divBdr>
        </w:div>
        <w:div w:id="1475752539">
          <w:marLeft w:val="640"/>
          <w:marRight w:val="0"/>
          <w:marTop w:val="0"/>
          <w:marBottom w:val="0"/>
          <w:divBdr>
            <w:top w:val="none" w:sz="0" w:space="0" w:color="auto"/>
            <w:left w:val="none" w:sz="0" w:space="0" w:color="auto"/>
            <w:bottom w:val="none" w:sz="0" w:space="0" w:color="auto"/>
            <w:right w:val="none" w:sz="0" w:space="0" w:color="auto"/>
          </w:divBdr>
        </w:div>
        <w:div w:id="1611400081">
          <w:marLeft w:val="640"/>
          <w:marRight w:val="0"/>
          <w:marTop w:val="0"/>
          <w:marBottom w:val="0"/>
          <w:divBdr>
            <w:top w:val="none" w:sz="0" w:space="0" w:color="auto"/>
            <w:left w:val="none" w:sz="0" w:space="0" w:color="auto"/>
            <w:bottom w:val="none" w:sz="0" w:space="0" w:color="auto"/>
            <w:right w:val="none" w:sz="0" w:space="0" w:color="auto"/>
          </w:divBdr>
        </w:div>
        <w:div w:id="266232707">
          <w:marLeft w:val="640"/>
          <w:marRight w:val="0"/>
          <w:marTop w:val="0"/>
          <w:marBottom w:val="0"/>
          <w:divBdr>
            <w:top w:val="none" w:sz="0" w:space="0" w:color="auto"/>
            <w:left w:val="none" w:sz="0" w:space="0" w:color="auto"/>
            <w:bottom w:val="none" w:sz="0" w:space="0" w:color="auto"/>
            <w:right w:val="none" w:sz="0" w:space="0" w:color="auto"/>
          </w:divBdr>
        </w:div>
        <w:div w:id="847907093">
          <w:marLeft w:val="640"/>
          <w:marRight w:val="0"/>
          <w:marTop w:val="0"/>
          <w:marBottom w:val="0"/>
          <w:divBdr>
            <w:top w:val="none" w:sz="0" w:space="0" w:color="auto"/>
            <w:left w:val="none" w:sz="0" w:space="0" w:color="auto"/>
            <w:bottom w:val="none" w:sz="0" w:space="0" w:color="auto"/>
            <w:right w:val="none" w:sz="0" w:space="0" w:color="auto"/>
          </w:divBdr>
        </w:div>
        <w:div w:id="2016377299">
          <w:marLeft w:val="640"/>
          <w:marRight w:val="0"/>
          <w:marTop w:val="0"/>
          <w:marBottom w:val="0"/>
          <w:divBdr>
            <w:top w:val="none" w:sz="0" w:space="0" w:color="auto"/>
            <w:left w:val="none" w:sz="0" w:space="0" w:color="auto"/>
            <w:bottom w:val="none" w:sz="0" w:space="0" w:color="auto"/>
            <w:right w:val="none" w:sz="0" w:space="0" w:color="auto"/>
          </w:divBdr>
        </w:div>
        <w:div w:id="90249777">
          <w:marLeft w:val="640"/>
          <w:marRight w:val="0"/>
          <w:marTop w:val="0"/>
          <w:marBottom w:val="0"/>
          <w:divBdr>
            <w:top w:val="none" w:sz="0" w:space="0" w:color="auto"/>
            <w:left w:val="none" w:sz="0" w:space="0" w:color="auto"/>
            <w:bottom w:val="none" w:sz="0" w:space="0" w:color="auto"/>
            <w:right w:val="none" w:sz="0" w:space="0" w:color="auto"/>
          </w:divBdr>
        </w:div>
        <w:div w:id="757598155">
          <w:marLeft w:val="640"/>
          <w:marRight w:val="0"/>
          <w:marTop w:val="0"/>
          <w:marBottom w:val="0"/>
          <w:divBdr>
            <w:top w:val="none" w:sz="0" w:space="0" w:color="auto"/>
            <w:left w:val="none" w:sz="0" w:space="0" w:color="auto"/>
            <w:bottom w:val="none" w:sz="0" w:space="0" w:color="auto"/>
            <w:right w:val="none" w:sz="0" w:space="0" w:color="auto"/>
          </w:divBdr>
        </w:div>
        <w:div w:id="2100179935">
          <w:marLeft w:val="640"/>
          <w:marRight w:val="0"/>
          <w:marTop w:val="0"/>
          <w:marBottom w:val="0"/>
          <w:divBdr>
            <w:top w:val="none" w:sz="0" w:space="0" w:color="auto"/>
            <w:left w:val="none" w:sz="0" w:space="0" w:color="auto"/>
            <w:bottom w:val="none" w:sz="0" w:space="0" w:color="auto"/>
            <w:right w:val="none" w:sz="0" w:space="0" w:color="auto"/>
          </w:divBdr>
        </w:div>
        <w:div w:id="1704673038">
          <w:marLeft w:val="640"/>
          <w:marRight w:val="0"/>
          <w:marTop w:val="0"/>
          <w:marBottom w:val="0"/>
          <w:divBdr>
            <w:top w:val="none" w:sz="0" w:space="0" w:color="auto"/>
            <w:left w:val="none" w:sz="0" w:space="0" w:color="auto"/>
            <w:bottom w:val="none" w:sz="0" w:space="0" w:color="auto"/>
            <w:right w:val="none" w:sz="0" w:space="0" w:color="auto"/>
          </w:divBdr>
        </w:div>
        <w:div w:id="504052522">
          <w:marLeft w:val="640"/>
          <w:marRight w:val="0"/>
          <w:marTop w:val="0"/>
          <w:marBottom w:val="0"/>
          <w:divBdr>
            <w:top w:val="none" w:sz="0" w:space="0" w:color="auto"/>
            <w:left w:val="none" w:sz="0" w:space="0" w:color="auto"/>
            <w:bottom w:val="none" w:sz="0" w:space="0" w:color="auto"/>
            <w:right w:val="none" w:sz="0" w:space="0" w:color="auto"/>
          </w:divBdr>
        </w:div>
        <w:div w:id="158152962">
          <w:marLeft w:val="640"/>
          <w:marRight w:val="0"/>
          <w:marTop w:val="0"/>
          <w:marBottom w:val="0"/>
          <w:divBdr>
            <w:top w:val="none" w:sz="0" w:space="0" w:color="auto"/>
            <w:left w:val="none" w:sz="0" w:space="0" w:color="auto"/>
            <w:bottom w:val="none" w:sz="0" w:space="0" w:color="auto"/>
            <w:right w:val="none" w:sz="0" w:space="0" w:color="auto"/>
          </w:divBdr>
        </w:div>
        <w:div w:id="280111926">
          <w:marLeft w:val="640"/>
          <w:marRight w:val="0"/>
          <w:marTop w:val="0"/>
          <w:marBottom w:val="0"/>
          <w:divBdr>
            <w:top w:val="none" w:sz="0" w:space="0" w:color="auto"/>
            <w:left w:val="none" w:sz="0" w:space="0" w:color="auto"/>
            <w:bottom w:val="none" w:sz="0" w:space="0" w:color="auto"/>
            <w:right w:val="none" w:sz="0" w:space="0" w:color="auto"/>
          </w:divBdr>
        </w:div>
        <w:div w:id="659425979">
          <w:marLeft w:val="640"/>
          <w:marRight w:val="0"/>
          <w:marTop w:val="0"/>
          <w:marBottom w:val="0"/>
          <w:divBdr>
            <w:top w:val="none" w:sz="0" w:space="0" w:color="auto"/>
            <w:left w:val="none" w:sz="0" w:space="0" w:color="auto"/>
            <w:bottom w:val="none" w:sz="0" w:space="0" w:color="auto"/>
            <w:right w:val="none" w:sz="0" w:space="0" w:color="auto"/>
          </w:divBdr>
        </w:div>
      </w:divsChild>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19272166">
      <w:bodyDiv w:val="1"/>
      <w:marLeft w:val="0"/>
      <w:marRight w:val="0"/>
      <w:marTop w:val="0"/>
      <w:marBottom w:val="0"/>
      <w:divBdr>
        <w:top w:val="none" w:sz="0" w:space="0" w:color="auto"/>
        <w:left w:val="none" w:sz="0" w:space="0" w:color="auto"/>
        <w:bottom w:val="none" w:sz="0" w:space="0" w:color="auto"/>
        <w:right w:val="none" w:sz="0" w:space="0" w:color="auto"/>
      </w:divBdr>
      <w:divsChild>
        <w:div w:id="900940376">
          <w:marLeft w:val="640"/>
          <w:marRight w:val="0"/>
          <w:marTop w:val="0"/>
          <w:marBottom w:val="0"/>
          <w:divBdr>
            <w:top w:val="none" w:sz="0" w:space="0" w:color="auto"/>
            <w:left w:val="none" w:sz="0" w:space="0" w:color="auto"/>
            <w:bottom w:val="none" w:sz="0" w:space="0" w:color="auto"/>
            <w:right w:val="none" w:sz="0" w:space="0" w:color="auto"/>
          </w:divBdr>
        </w:div>
        <w:div w:id="138957811">
          <w:marLeft w:val="640"/>
          <w:marRight w:val="0"/>
          <w:marTop w:val="0"/>
          <w:marBottom w:val="0"/>
          <w:divBdr>
            <w:top w:val="none" w:sz="0" w:space="0" w:color="auto"/>
            <w:left w:val="none" w:sz="0" w:space="0" w:color="auto"/>
            <w:bottom w:val="none" w:sz="0" w:space="0" w:color="auto"/>
            <w:right w:val="none" w:sz="0" w:space="0" w:color="auto"/>
          </w:divBdr>
        </w:div>
        <w:div w:id="355739687">
          <w:marLeft w:val="640"/>
          <w:marRight w:val="0"/>
          <w:marTop w:val="0"/>
          <w:marBottom w:val="0"/>
          <w:divBdr>
            <w:top w:val="none" w:sz="0" w:space="0" w:color="auto"/>
            <w:left w:val="none" w:sz="0" w:space="0" w:color="auto"/>
            <w:bottom w:val="none" w:sz="0" w:space="0" w:color="auto"/>
            <w:right w:val="none" w:sz="0" w:space="0" w:color="auto"/>
          </w:divBdr>
        </w:div>
        <w:div w:id="365446990">
          <w:marLeft w:val="640"/>
          <w:marRight w:val="0"/>
          <w:marTop w:val="0"/>
          <w:marBottom w:val="0"/>
          <w:divBdr>
            <w:top w:val="none" w:sz="0" w:space="0" w:color="auto"/>
            <w:left w:val="none" w:sz="0" w:space="0" w:color="auto"/>
            <w:bottom w:val="none" w:sz="0" w:space="0" w:color="auto"/>
            <w:right w:val="none" w:sz="0" w:space="0" w:color="auto"/>
          </w:divBdr>
        </w:div>
        <w:div w:id="1109162158">
          <w:marLeft w:val="640"/>
          <w:marRight w:val="0"/>
          <w:marTop w:val="0"/>
          <w:marBottom w:val="0"/>
          <w:divBdr>
            <w:top w:val="none" w:sz="0" w:space="0" w:color="auto"/>
            <w:left w:val="none" w:sz="0" w:space="0" w:color="auto"/>
            <w:bottom w:val="none" w:sz="0" w:space="0" w:color="auto"/>
            <w:right w:val="none" w:sz="0" w:space="0" w:color="auto"/>
          </w:divBdr>
        </w:div>
        <w:div w:id="2124229976">
          <w:marLeft w:val="640"/>
          <w:marRight w:val="0"/>
          <w:marTop w:val="0"/>
          <w:marBottom w:val="0"/>
          <w:divBdr>
            <w:top w:val="none" w:sz="0" w:space="0" w:color="auto"/>
            <w:left w:val="none" w:sz="0" w:space="0" w:color="auto"/>
            <w:bottom w:val="none" w:sz="0" w:space="0" w:color="auto"/>
            <w:right w:val="none" w:sz="0" w:space="0" w:color="auto"/>
          </w:divBdr>
        </w:div>
        <w:div w:id="1889414270">
          <w:marLeft w:val="640"/>
          <w:marRight w:val="0"/>
          <w:marTop w:val="0"/>
          <w:marBottom w:val="0"/>
          <w:divBdr>
            <w:top w:val="none" w:sz="0" w:space="0" w:color="auto"/>
            <w:left w:val="none" w:sz="0" w:space="0" w:color="auto"/>
            <w:bottom w:val="none" w:sz="0" w:space="0" w:color="auto"/>
            <w:right w:val="none" w:sz="0" w:space="0" w:color="auto"/>
          </w:divBdr>
        </w:div>
        <w:div w:id="1401445286">
          <w:marLeft w:val="640"/>
          <w:marRight w:val="0"/>
          <w:marTop w:val="0"/>
          <w:marBottom w:val="0"/>
          <w:divBdr>
            <w:top w:val="none" w:sz="0" w:space="0" w:color="auto"/>
            <w:left w:val="none" w:sz="0" w:space="0" w:color="auto"/>
            <w:bottom w:val="none" w:sz="0" w:space="0" w:color="auto"/>
            <w:right w:val="none" w:sz="0" w:space="0" w:color="auto"/>
          </w:divBdr>
        </w:div>
        <w:div w:id="303196039">
          <w:marLeft w:val="640"/>
          <w:marRight w:val="0"/>
          <w:marTop w:val="0"/>
          <w:marBottom w:val="0"/>
          <w:divBdr>
            <w:top w:val="none" w:sz="0" w:space="0" w:color="auto"/>
            <w:left w:val="none" w:sz="0" w:space="0" w:color="auto"/>
            <w:bottom w:val="none" w:sz="0" w:space="0" w:color="auto"/>
            <w:right w:val="none" w:sz="0" w:space="0" w:color="auto"/>
          </w:divBdr>
        </w:div>
        <w:div w:id="1486584942">
          <w:marLeft w:val="640"/>
          <w:marRight w:val="0"/>
          <w:marTop w:val="0"/>
          <w:marBottom w:val="0"/>
          <w:divBdr>
            <w:top w:val="none" w:sz="0" w:space="0" w:color="auto"/>
            <w:left w:val="none" w:sz="0" w:space="0" w:color="auto"/>
            <w:bottom w:val="none" w:sz="0" w:space="0" w:color="auto"/>
            <w:right w:val="none" w:sz="0" w:space="0" w:color="auto"/>
          </w:divBdr>
        </w:div>
        <w:div w:id="2076464745">
          <w:marLeft w:val="640"/>
          <w:marRight w:val="0"/>
          <w:marTop w:val="0"/>
          <w:marBottom w:val="0"/>
          <w:divBdr>
            <w:top w:val="none" w:sz="0" w:space="0" w:color="auto"/>
            <w:left w:val="none" w:sz="0" w:space="0" w:color="auto"/>
            <w:bottom w:val="none" w:sz="0" w:space="0" w:color="auto"/>
            <w:right w:val="none" w:sz="0" w:space="0" w:color="auto"/>
          </w:divBdr>
        </w:div>
        <w:div w:id="1175192416">
          <w:marLeft w:val="640"/>
          <w:marRight w:val="0"/>
          <w:marTop w:val="0"/>
          <w:marBottom w:val="0"/>
          <w:divBdr>
            <w:top w:val="none" w:sz="0" w:space="0" w:color="auto"/>
            <w:left w:val="none" w:sz="0" w:space="0" w:color="auto"/>
            <w:bottom w:val="none" w:sz="0" w:space="0" w:color="auto"/>
            <w:right w:val="none" w:sz="0" w:space="0" w:color="auto"/>
          </w:divBdr>
        </w:div>
        <w:div w:id="2078630644">
          <w:marLeft w:val="640"/>
          <w:marRight w:val="0"/>
          <w:marTop w:val="0"/>
          <w:marBottom w:val="0"/>
          <w:divBdr>
            <w:top w:val="none" w:sz="0" w:space="0" w:color="auto"/>
            <w:left w:val="none" w:sz="0" w:space="0" w:color="auto"/>
            <w:bottom w:val="none" w:sz="0" w:space="0" w:color="auto"/>
            <w:right w:val="none" w:sz="0" w:space="0" w:color="auto"/>
          </w:divBdr>
        </w:div>
        <w:div w:id="2087728198">
          <w:marLeft w:val="640"/>
          <w:marRight w:val="0"/>
          <w:marTop w:val="0"/>
          <w:marBottom w:val="0"/>
          <w:divBdr>
            <w:top w:val="none" w:sz="0" w:space="0" w:color="auto"/>
            <w:left w:val="none" w:sz="0" w:space="0" w:color="auto"/>
            <w:bottom w:val="none" w:sz="0" w:space="0" w:color="auto"/>
            <w:right w:val="none" w:sz="0" w:space="0" w:color="auto"/>
          </w:divBdr>
        </w:div>
        <w:div w:id="2060544271">
          <w:marLeft w:val="640"/>
          <w:marRight w:val="0"/>
          <w:marTop w:val="0"/>
          <w:marBottom w:val="0"/>
          <w:divBdr>
            <w:top w:val="none" w:sz="0" w:space="0" w:color="auto"/>
            <w:left w:val="none" w:sz="0" w:space="0" w:color="auto"/>
            <w:bottom w:val="none" w:sz="0" w:space="0" w:color="auto"/>
            <w:right w:val="none" w:sz="0" w:space="0" w:color="auto"/>
          </w:divBdr>
        </w:div>
        <w:div w:id="1722629118">
          <w:marLeft w:val="640"/>
          <w:marRight w:val="0"/>
          <w:marTop w:val="0"/>
          <w:marBottom w:val="0"/>
          <w:divBdr>
            <w:top w:val="none" w:sz="0" w:space="0" w:color="auto"/>
            <w:left w:val="none" w:sz="0" w:space="0" w:color="auto"/>
            <w:bottom w:val="none" w:sz="0" w:space="0" w:color="auto"/>
            <w:right w:val="none" w:sz="0" w:space="0" w:color="auto"/>
          </w:divBdr>
        </w:div>
        <w:div w:id="177161528">
          <w:marLeft w:val="640"/>
          <w:marRight w:val="0"/>
          <w:marTop w:val="0"/>
          <w:marBottom w:val="0"/>
          <w:divBdr>
            <w:top w:val="none" w:sz="0" w:space="0" w:color="auto"/>
            <w:left w:val="none" w:sz="0" w:space="0" w:color="auto"/>
            <w:bottom w:val="none" w:sz="0" w:space="0" w:color="auto"/>
            <w:right w:val="none" w:sz="0" w:space="0" w:color="auto"/>
          </w:divBdr>
        </w:div>
        <w:div w:id="1337612109">
          <w:marLeft w:val="640"/>
          <w:marRight w:val="0"/>
          <w:marTop w:val="0"/>
          <w:marBottom w:val="0"/>
          <w:divBdr>
            <w:top w:val="none" w:sz="0" w:space="0" w:color="auto"/>
            <w:left w:val="none" w:sz="0" w:space="0" w:color="auto"/>
            <w:bottom w:val="none" w:sz="0" w:space="0" w:color="auto"/>
            <w:right w:val="none" w:sz="0" w:space="0" w:color="auto"/>
          </w:divBdr>
        </w:div>
        <w:div w:id="146672648">
          <w:marLeft w:val="640"/>
          <w:marRight w:val="0"/>
          <w:marTop w:val="0"/>
          <w:marBottom w:val="0"/>
          <w:divBdr>
            <w:top w:val="none" w:sz="0" w:space="0" w:color="auto"/>
            <w:left w:val="none" w:sz="0" w:space="0" w:color="auto"/>
            <w:bottom w:val="none" w:sz="0" w:space="0" w:color="auto"/>
            <w:right w:val="none" w:sz="0" w:space="0" w:color="auto"/>
          </w:divBdr>
        </w:div>
        <w:div w:id="219171153">
          <w:marLeft w:val="640"/>
          <w:marRight w:val="0"/>
          <w:marTop w:val="0"/>
          <w:marBottom w:val="0"/>
          <w:divBdr>
            <w:top w:val="none" w:sz="0" w:space="0" w:color="auto"/>
            <w:left w:val="none" w:sz="0" w:space="0" w:color="auto"/>
            <w:bottom w:val="none" w:sz="0" w:space="0" w:color="auto"/>
            <w:right w:val="none" w:sz="0" w:space="0" w:color="auto"/>
          </w:divBdr>
        </w:div>
        <w:div w:id="155345969">
          <w:marLeft w:val="640"/>
          <w:marRight w:val="0"/>
          <w:marTop w:val="0"/>
          <w:marBottom w:val="0"/>
          <w:divBdr>
            <w:top w:val="none" w:sz="0" w:space="0" w:color="auto"/>
            <w:left w:val="none" w:sz="0" w:space="0" w:color="auto"/>
            <w:bottom w:val="none" w:sz="0" w:space="0" w:color="auto"/>
            <w:right w:val="none" w:sz="0" w:space="0" w:color="auto"/>
          </w:divBdr>
        </w:div>
        <w:div w:id="1754207255">
          <w:marLeft w:val="640"/>
          <w:marRight w:val="0"/>
          <w:marTop w:val="0"/>
          <w:marBottom w:val="0"/>
          <w:divBdr>
            <w:top w:val="none" w:sz="0" w:space="0" w:color="auto"/>
            <w:left w:val="none" w:sz="0" w:space="0" w:color="auto"/>
            <w:bottom w:val="none" w:sz="0" w:space="0" w:color="auto"/>
            <w:right w:val="none" w:sz="0" w:space="0" w:color="auto"/>
          </w:divBdr>
        </w:div>
        <w:div w:id="1570380837">
          <w:marLeft w:val="640"/>
          <w:marRight w:val="0"/>
          <w:marTop w:val="0"/>
          <w:marBottom w:val="0"/>
          <w:divBdr>
            <w:top w:val="none" w:sz="0" w:space="0" w:color="auto"/>
            <w:left w:val="none" w:sz="0" w:space="0" w:color="auto"/>
            <w:bottom w:val="none" w:sz="0" w:space="0" w:color="auto"/>
            <w:right w:val="none" w:sz="0" w:space="0" w:color="auto"/>
          </w:divBdr>
        </w:div>
        <w:div w:id="1162550075">
          <w:marLeft w:val="640"/>
          <w:marRight w:val="0"/>
          <w:marTop w:val="0"/>
          <w:marBottom w:val="0"/>
          <w:divBdr>
            <w:top w:val="none" w:sz="0" w:space="0" w:color="auto"/>
            <w:left w:val="none" w:sz="0" w:space="0" w:color="auto"/>
            <w:bottom w:val="none" w:sz="0" w:space="0" w:color="auto"/>
            <w:right w:val="none" w:sz="0" w:space="0" w:color="auto"/>
          </w:divBdr>
        </w:div>
        <w:div w:id="1349409577">
          <w:marLeft w:val="640"/>
          <w:marRight w:val="0"/>
          <w:marTop w:val="0"/>
          <w:marBottom w:val="0"/>
          <w:divBdr>
            <w:top w:val="none" w:sz="0" w:space="0" w:color="auto"/>
            <w:left w:val="none" w:sz="0" w:space="0" w:color="auto"/>
            <w:bottom w:val="none" w:sz="0" w:space="0" w:color="auto"/>
            <w:right w:val="none" w:sz="0" w:space="0" w:color="auto"/>
          </w:divBdr>
        </w:div>
        <w:div w:id="1031034827">
          <w:marLeft w:val="640"/>
          <w:marRight w:val="0"/>
          <w:marTop w:val="0"/>
          <w:marBottom w:val="0"/>
          <w:divBdr>
            <w:top w:val="none" w:sz="0" w:space="0" w:color="auto"/>
            <w:left w:val="none" w:sz="0" w:space="0" w:color="auto"/>
            <w:bottom w:val="none" w:sz="0" w:space="0" w:color="auto"/>
            <w:right w:val="none" w:sz="0" w:space="0" w:color="auto"/>
          </w:divBdr>
        </w:div>
      </w:divsChild>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36483869">
      <w:bodyDiv w:val="1"/>
      <w:marLeft w:val="0"/>
      <w:marRight w:val="0"/>
      <w:marTop w:val="0"/>
      <w:marBottom w:val="0"/>
      <w:divBdr>
        <w:top w:val="none" w:sz="0" w:space="0" w:color="auto"/>
        <w:left w:val="none" w:sz="0" w:space="0" w:color="auto"/>
        <w:bottom w:val="none" w:sz="0" w:space="0" w:color="auto"/>
        <w:right w:val="none" w:sz="0" w:space="0" w:color="auto"/>
      </w:divBdr>
      <w:divsChild>
        <w:div w:id="1604805334">
          <w:marLeft w:val="640"/>
          <w:marRight w:val="0"/>
          <w:marTop w:val="0"/>
          <w:marBottom w:val="0"/>
          <w:divBdr>
            <w:top w:val="none" w:sz="0" w:space="0" w:color="auto"/>
            <w:left w:val="none" w:sz="0" w:space="0" w:color="auto"/>
            <w:bottom w:val="none" w:sz="0" w:space="0" w:color="auto"/>
            <w:right w:val="none" w:sz="0" w:space="0" w:color="auto"/>
          </w:divBdr>
        </w:div>
        <w:div w:id="1947156002">
          <w:marLeft w:val="640"/>
          <w:marRight w:val="0"/>
          <w:marTop w:val="0"/>
          <w:marBottom w:val="0"/>
          <w:divBdr>
            <w:top w:val="none" w:sz="0" w:space="0" w:color="auto"/>
            <w:left w:val="none" w:sz="0" w:space="0" w:color="auto"/>
            <w:bottom w:val="none" w:sz="0" w:space="0" w:color="auto"/>
            <w:right w:val="none" w:sz="0" w:space="0" w:color="auto"/>
          </w:divBdr>
        </w:div>
        <w:div w:id="972715769">
          <w:marLeft w:val="640"/>
          <w:marRight w:val="0"/>
          <w:marTop w:val="0"/>
          <w:marBottom w:val="0"/>
          <w:divBdr>
            <w:top w:val="none" w:sz="0" w:space="0" w:color="auto"/>
            <w:left w:val="none" w:sz="0" w:space="0" w:color="auto"/>
            <w:bottom w:val="none" w:sz="0" w:space="0" w:color="auto"/>
            <w:right w:val="none" w:sz="0" w:space="0" w:color="auto"/>
          </w:divBdr>
        </w:div>
        <w:div w:id="1380939906">
          <w:marLeft w:val="640"/>
          <w:marRight w:val="0"/>
          <w:marTop w:val="0"/>
          <w:marBottom w:val="0"/>
          <w:divBdr>
            <w:top w:val="none" w:sz="0" w:space="0" w:color="auto"/>
            <w:left w:val="none" w:sz="0" w:space="0" w:color="auto"/>
            <w:bottom w:val="none" w:sz="0" w:space="0" w:color="auto"/>
            <w:right w:val="none" w:sz="0" w:space="0" w:color="auto"/>
          </w:divBdr>
        </w:div>
        <w:div w:id="685668703">
          <w:marLeft w:val="640"/>
          <w:marRight w:val="0"/>
          <w:marTop w:val="0"/>
          <w:marBottom w:val="0"/>
          <w:divBdr>
            <w:top w:val="none" w:sz="0" w:space="0" w:color="auto"/>
            <w:left w:val="none" w:sz="0" w:space="0" w:color="auto"/>
            <w:bottom w:val="none" w:sz="0" w:space="0" w:color="auto"/>
            <w:right w:val="none" w:sz="0" w:space="0" w:color="auto"/>
          </w:divBdr>
        </w:div>
        <w:div w:id="1611546926">
          <w:marLeft w:val="640"/>
          <w:marRight w:val="0"/>
          <w:marTop w:val="0"/>
          <w:marBottom w:val="0"/>
          <w:divBdr>
            <w:top w:val="none" w:sz="0" w:space="0" w:color="auto"/>
            <w:left w:val="none" w:sz="0" w:space="0" w:color="auto"/>
            <w:bottom w:val="none" w:sz="0" w:space="0" w:color="auto"/>
            <w:right w:val="none" w:sz="0" w:space="0" w:color="auto"/>
          </w:divBdr>
        </w:div>
        <w:div w:id="1440834906">
          <w:marLeft w:val="640"/>
          <w:marRight w:val="0"/>
          <w:marTop w:val="0"/>
          <w:marBottom w:val="0"/>
          <w:divBdr>
            <w:top w:val="none" w:sz="0" w:space="0" w:color="auto"/>
            <w:left w:val="none" w:sz="0" w:space="0" w:color="auto"/>
            <w:bottom w:val="none" w:sz="0" w:space="0" w:color="auto"/>
            <w:right w:val="none" w:sz="0" w:space="0" w:color="auto"/>
          </w:divBdr>
        </w:div>
        <w:div w:id="1758331402">
          <w:marLeft w:val="640"/>
          <w:marRight w:val="0"/>
          <w:marTop w:val="0"/>
          <w:marBottom w:val="0"/>
          <w:divBdr>
            <w:top w:val="none" w:sz="0" w:space="0" w:color="auto"/>
            <w:left w:val="none" w:sz="0" w:space="0" w:color="auto"/>
            <w:bottom w:val="none" w:sz="0" w:space="0" w:color="auto"/>
            <w:right w:val="none" w:sz="0" w:space="0" w:color="auto"/>
          </w:divBdr>
        </w:div>
        <w:div w:id="2061634969">
          <w:marLeft w:val="640"/>
          <w:marRight w:val="0"/>
          <w:marTop w:val="0"/>
          <w:marBottom w:val="0"/>
          <w:divBdr>
            <w:top w:val="none" w:sz="0" w:space="0" w:color="auto"/>
            <w:left w:val="none" w:sz="0" w:space="0" w:color="auto"/>
            <w:bottom w:val="none" w:sz="0" w:space="0" w:color="auto"/>
            <w:right w:val="none" w:sz="0" w:space="0" w:color="auto"/>
          </w:divBdr>
        </w:div>
        <w:div w:id="1900283417">
          <w:marLeft w:val="640"/>
          <w:marRight w:val="0"/>
          <w:marTop w:val="0"/>
          <w:marBottom w:val="0"/>
          <w:divBdr>
            <w:top w:val="none" w:sz="0" w:space="0" w:color="auto"/>
            <w:left w:val="none" w:sz="0" w:space="0" w:color="auto"/>
            <w:bottom w:val="none" w:sz="0" w:space="0" w:color="auto"/>
            <w:right w:val="none" w:sz="0" w:space="0" w:color="auto"/>
          </w:divBdr>
        </w:div>
        <w:div w:id="1232081467">
          <w:marLeft w:val="640"/>
          <w:marRight w:val="0"/>
          <w:marTop w:val="0"/>
          <w:marBottom w:val="0"/>
          <w:divBdr>
            <w:top w:val="none" w:sz="0" w:space="0" w:color="auto"/>
            <w:left w:val="none" w:sz="0" w:space="0" w:color="auto"/>
            <w:bottom w:val="none" w:sz="0" w:space="0" w:color="auto"/>
            <w:right w:val="none" w:sz="0" w:space="0" w:color="auto"/>
          </w:divBdr>
        </w:div>
        <w:div w:id="1256592859">
          <w:marLeft w:val="640"/>
          <w:marRight w:val="0"/>
          <w:marTop w:val="0"/>
          <w:marBottom w:val="0"/>
          <w:divBdr>
            <w:top w:val="none" w:sz="0" w:space="0" w:color="auto"/>
            <w:left w:val="none" w:sz="0" w:space="0" w:color="auto"/>
            <w:bottom w:val="none" w:sz="0" w:space="0" w:color="auto"/>
            <w:right w:val="none" w:sz="0" w:space="0" w:color="auto"/>
          </w:divBdr>
        </w:div>
        <w:div w:id="1705985304">
          <w:marLeft w:val="640"/>
          <w:marRight w:val="0"/>
          <w:marTop w:val="0"/>
          <w:marBottom w:val="0"/>
          <w:divBdr>
            <w:top w:val="none" w:sz="0" w:space="0" w:color="auto"/>
            <w:left w:val="none" w:sz="0" w:space="0" w:color="auto"/>
            <w:bottom w:val="none" w:sz="0" w:space="0" w:color="auto"/>
            <w:right w:val="none" w:sz="0" w:space="0" w:color="auto"/>
          </w:divBdr>
        </w:div>
        <w:div w:id="1235361779">
          <w:marLeft w:val="640"/>
          <w:marRight w:val="0"/>
          <w:marTop w:val="0"/>
          <w:marBottom w:val="0"/>
          <w:divBdr>
            <w:top w:val="none" w:sz="0" w:space="0" w:color="auto"/>
            <w:left w:val="none" w:sz="0" w:space="0" w:color="auto"/>
            <w:bottom w:val="none" w:sz="0" w:space="0" w:color="auto"/>
            <w:right w:val="none" w:sz="0" w:space="0" w:color="auto"/>
          </w:divBdr>
        </w:div>
        <w:div w:id="65688450">
          <w:marLeft w:val="640"/>
          <w:marRight w:val="0"/>
          <w:marTop w:val="0"/>
          <w:marBottom w:val="0"/>
          <w:divBdr>
            <w:top w:val="none" w:sz="0" w:space="0" w:color="auto"/>
            <w:left w:val="none" w:sz="0" w:space="0" w:color="auto"/>
            <w:bottom w:val="none" w:sz="0" w:space="0" w:color="auto"/>
            <w:right w:val="none" w:sz="0" w:space="0" w:color="auto"/>
          </w:divBdr>
        </w:div>
        <w:div w:id="335766473">
          <w:marLeft w:val="640"/>
          <w:marRight w:val="0"/>
          <w:marTop w:val="0"/>
          <w:marBottom w:val="0"/>
          <w:divBdr>
            <w:top w:val="none" w:sz="0" w:space="0" w:color="auto"/>
            <w:left w:val="none" w:sz="0" w:space="0" w:color="auto"/>
            <w:bottom w:val="none" w:sz="0" w:space="0" w:color="auto"/>
            <w:right w:val="none" w:sz="0" w:space="0" w:color="auto"/>
          </w:divBdr>
        </w:div>
        <w:div w:id="1288585211">
          <w:marLeft w:val="640"/>
          <w:marRight w:val="0"/>
          <w:marTop w:val="0"/>
          <w:marBottom w:val="0"/>
          <w:divBdr>
            <w:top w:val="none" w:sz="0" w:space="0" w:color="auto"/>
            <w:left w:val="none" w:sz="0" w:space="0" w:color="auto"/>
            <w:bottom w:val="none" w:sz="0" w:space="0" w:color="auto"/>
            <w:right w:val="none" w:sz="0" w:space="0" w:color="auto"/>
          </w:divBdr>
        </w:div>
        <w:div w:id="1176068978">
          <w:marLeft w:val="640"/>
          <w:marRight w:val="0"/>
          <w:marTop w:val="0"/>
          <w:marBottom w:val="0"/>
          <w:divBdr>
            <w:top w:val="none" w:sz="0" w:space="0" w:color="auto"/>
            <w:left w:val="none" w:sz="0" w:space="0" w:color="auto"/>
            <w:bottom w:val="none" w:sz="0" w:space="0" w:color="auto"/>
            <w:right w:val="none" w:sz="0" w:space="0" w:color="auto"/>
          </w:divBdr>
        </w:div>
        <w:div w:id="681124277">
          <w:marLeft w:val="640"/>
          <w:marRight w:val="0"/>
          <w:marTop w:val="0"/>
          <w:marBottom w:val="0"/>
          <w:divBdr>
            <w:top w:val="none" w:sz="0" w:space="0" w:color="auto"/>
            <w:left w:val="none" w:sz="0" w:space="0" w:color="auto"/>
            <w:bottom w:val="none" w:sz="0" w:space="0" w:color="auto"/>
            <w:right w:val="none" w:sz="0" w:space="0" w:color="auto"/>
          </w:divBdr>
        </w:div>
        <w:div w:id="386421828">
          <w:marLeft w:val="640"/>
          <w:marRight w:val="0"/>
          <w:marTop w:val="0"/>
          <w:marBottom w:val="0"/>
          <w:divBdr>
            <w:top w:val="none" w:sz="0" w:space="0" w:color="auto"/>
            <w:left w:val="none" w:sz="0" w:space="0" w:color="auto"/>
            <w:bottom w:val="none" w:sz="0" w:space="0" w:color="auto"/>
            <w:right w:val="none" w:sz="0" w:space="0" w:color="auto"/>
          </w:divBdr>
        </w:div>
        <w:div w:id="1047145190">
          <w:marLeft w:val="640"/>
          <w:marRight w:val="0"/>
          <w:marTop w:val="0"/>
          <w:marBottom w:val="0"/>
          <w:divBdr>
            <w:top w:val="none" w:sz="0" w:space="0" w:color="auto"/>
            <w:left w:val="none" w:sz="0" w:space="0" w:color="auto"/>
            <w:bottom w:val="none" w:sz="0" w:space="0" w:color="auto"/>
            <w:right w:val="none" w:sz="0" w:space="0" w:color="auto"/>
          </w:divBdr>
        </w:div>
        <w:div w:id="100154252">
          <w:marLeft w:val="640"/>
          <w:marRight w:val="0"/>
          <w:marTop w:val="0"/>
          <w:marBottom w:val="0"/>
          <w:divBdr>
            <w:top w:val="none" w:sz="0" w:space="0" w:color="auto"/>
            <w:left w:val="none" w:sz="0" w:space="0" w:color="auto"/>
            <w:bottom w:val="none" w:sz="0" w:space="0" w:color="auto"/>
            <w:right w:val="none" w:sz="0" w:space="0" w:color="auto"/>
          </w:divBdr>
        </w:div>
        <w:div w:id="1053507681">
          <w:marLeft w:val="640"/>
          <w:marRight w:val="0"/>
          <w:marTop w:val="0"/>
          <w:marBottom w:val="0"/>
          <w:divBdr>
            <w:top w:val="none" w:sz="0" w:space="0" w:color="auto"/>
            <w:left w:val="none" w:sz="0" w:space="0" w:color="auto"/>
            <w:bottom w:val="none" w:sz="0" w:space="0" w:color="auto"/>
            <w:right w:val="none" w:sz="0" w:space="0" w:color="auto"/>
          </w:divBdr>
        </w:div>
        <w:div w:id="1939368259">
          <w:marLeft w:val="640"/>
          <w:marRight w:val="0"/>
          <w:marTop w:val="0"/>
          <w:marBottom w:val="0"/>
          <w:divBdr>
            <w:top w:val="none" w:sz="0" w:space="0" w:color="auto"/>
            <w:left w:val="none" w:sz="0" w:space="0" w:color="auto"/>
            <w:bottom w:val="none" w:sz="0" w:space="0" w:color="auto"/>
            <w:right w:val="none" w:sz="0" w:space="0" w:color="auto"/>
          </w:divBdr>
        </w:div>
        <w:div w:id="453525657">
          <w:marLeft w:val="640"/>
          <w:marRight w:val="0"/>
          <w:marTop w:val="0"/>
          <w:marBottom w:val="0"/>
          <w:divBdr>
            <w:top w:val="none" w:sz="0" w:space="0" w:color="auto"/>
            <w:left w:val="none" w:sz="0" w:space="0" w:color="auto"/>
            <w:bottom w:val="none" w:sz="0" w:space="0" w:color="auto"/>
            <w:right w:val="none" w:sz="0" w:space="0" w:color="auto"/>
          </w:divBdr>
        </w:div>
        <w:div w:id="273446489">
          <w:marLeft w:val="640"/>
          <w:marRight w:val="0"/>
          <w:marTop w:val="0"/>
          <w:marBottom w:val="0"/>
          <w:divBdr>
            <w:top w:val="none" w:sz="0" w:space="0" w:color="auto"/>
            <w:left w:val="none" w:sz="0" w:space="0" w:color="auto"/>
            <w:bottom w:val="none" w:sz="0" w:space="0" w:color="auto"/>
            <w:right w:val="none" w:sz="0" w:space="0" w:color="auto"/>
          </w:divBdr>
        </w:div>
      </w:divsChild>
    </w:div>
    <w:div w:id="1420328406">
      <w:bodyDiv w:val="1"/>
      <w:marLeft w:val="0"/>
      <w:marRight w:val="0"/>
      <w:marTop w:val="0"/>
      <w:marBottom w:val="0"/>
      <w:divBdr>
        <w:top w:val="none" w:sz="0" w:space="0" w:color="auto"/>
        <w:left w:val="none" w:sz="0" w:space="0" w:color="auto"/>
        <w:bottom w:val="none" w:sz="0" w:space="0" w:color="auto"/>
        <w:right w:val="none" w:sz="0" w:space="0" w:color="auto"/>
      </w:divBdr>
      <w:divsChild>
        <w:div w:id="612398638">
          <w:marLeft w:val="640"/>
          <w:marRight w:val="0"/>
          <w:marTop w:val="0"/>
          <w:marBottom w:val="0"/>
          <w:divBdr>
            <w:top w:val="none" w:sz="0" w:space="0" w:color="auto"/>
            <w:left w:val="none" w:sz="0" w:space="0" w:color="auto"/>
            <w:bottom w:val="none" w:sz="0" w:space="0" w:color="auto"/>
            <w:right w:val="none" w:sz="0" w:space="0" w:color="auto"/>
          </w:divBdr>
        </w:div>
        <w:div w:id="874392143">
          <w:marLeft w:val="640"/>
          <w:marRight w:val="0"/>
          <w:marTop w:val="0"/>
          <w:marBottom w:val="0"/>
          <w:divBdr>
            <w:top w:val="none" w:sz="0" w:space="0" w:color="auto"/>
            <w:left w:val="none" w:sz="0" w:space="0" w:color="auto"/>
            <w:bottom w:val="none" w:sz="0" w:space="0" w:color="auto"/>
            <w:right w:val="none" w:sz="0" w:space="0" w:color="auto"/>
          </w:divBdr>
        </w:div>
        <w:div w:id="1199470758">
          <w:marLeft w:val="640"/>
          <w:marRight w:val="0"/>
          <w:marTop w:val="0"/>
          <w:marBottom w:val="0"/>
          <w:divBdr>
            <w:top w:val="none" w:sz="0" w:space="0" w:color="auto"/>
            <w:left w:val="none" w:sz="0" w:space="0" w:color="auto"/>
            <w:bottom w:val="none" w:sz="0" w:space="0" w:color="auto"/>
            <w:right w:val="none" w:sz="0" w:space="0" w:color="auto"/>
          </w:divBdr>
        </w:div>
        <w:div w:id="1624384415">
          <w:marLeft w:val="640"/>
          <w:marRight w:val="0"/>
          <w:marTop w:val="0"/>
          <w:marBottom w:val="0"/>
          <w:divBdr>
            <w:top w:val="none" w:sz="0" w:space="0" w:color="auto"/>
            <w:left w:val="none" w:sz="0" w:space="0" w:color="auto"/>
            <w:bottom w:val="none" w:sz="0" w:space="0" w:color="auto"/>
            <w:right w:val="none" w:sz="0" w:space="0" w:color="auto"/>
          </w:divBdr>
        </w:div>
        <w:div w:id="271253683">
          <w:marLeft w:val="640"/>
          <w:marRight w:val="0"/>
          <w:marTop w:val="0"/>
          <w:marBottom w:val="0"/>
          <w:divBdr>
            <w:top w:val="none" w:sz="0" w:space="0" w:color="auto"/>
            <w:left w:val="none" w:sz="0" w:space="0" w:color="auto"/>
            <w:bottom w:val="none" w:sz="0" w:space="0" w:color="auto"/>
            <w:right w:val="none" w:sz="0" w:space="0" w:color="auto"/>
          </w:divBdr>
        </w:div>
        <w:div w:id="448283140">
          <w:marLeft w:val="640"/>
          <w:marRight w:val="0"/>
          <w:marTop w:val="0"/>
          <w:marBottom w:val="0"/>
          <w:divBdr>
            <w:top w:val="none" w:sz="0" w:space="0" w:color="auto"/>
            <w:left w:val="none" w:sz="0" w:space="0" w:color="auto"/>
            <w:bottom w:val="none" w:sz="0" w:space="0" w:color="auto"/>
            <w:right w:val="none" w:sz="0" w:space="0" w:color="auto"/>
          </w:divBdr>
        </w:div>
        <w:div w:id="623345314">
          <w:marLeft w:val="640"/>
          <w:marRight w:val="0"/>
          <w:marTop w:val="0"/>
          <w:marBottom w:val="0"/>
          <w:divBdr>
            <w:top w:val="none" w:sz="0" w:space="0" w:color="auto"/>
            <w:left w:val="none" w:sz="0" w:space="0" w:color="auto"/>
            <w:bottom w:val="none" w:sz="0" w:space="0" w:color="auto"/>
            <w:right w:val="none" w:sz="0" w:space="0" w:color="auto"/>
          </w:divBdr>
        </w:div>
        <w:div w:id="1214728631">
          <w:marLeft w:val="640"/>
          <w:marRight w:val="0"/>
          <w:marTop w:val="0"/>
          <w:marBottom w:val="0"/>
          <w:divBdr>
            <w:top w:val="none" w:sz="0" w:space="0" w:color="auto"/>
            <w:left w:val="none" w:sz="0" w:space="0" w:color="auto"/>
            <w:bottom w:val="none" w:sz="0" w:space="0" w:color="auto"/>
            <w:right w:val="none" w:sz="0" w:space="0" w:color="auto"/>
          </w:divBdr>
        </w:div>
        <w:div w:id="1090854650">
          <w:marLeft w:val="640"/>
          <w:marRight w:val="0"/>
          <w:marTop w:val="0"/>
          <w:marBottom w:val="0"/>
          <w:divBdr>
            <w:top w:val="none" w:sz="0" w:space="0" w:color="auto"/>
            <w:left w:val="none" w:sz="0" w:space="0" w:color="auto"/>
            <w:bottom w:val="none" w:sz="0" w:space="0" w:color="auto"/>
            <w:right w:val="none" w:sz="0" w:space="0" w:color="auto"/>
          </w:divBdr>
        </w:div>
        <w:div w:id="844976563">
          <w:marLeft w:val="640"/>
          <w:marRight w:val="0"/>
          <w:marTop w:val="0"/>
          <w:marBottom w:val="0"/>
          <w:divBdr>
            <w:top w:val="none" w:sz="0" w:space="0" w:color="auto"/>
            <w:left w:val="none" w:sz="0" w:space="0" w:color="auto"/>
            <w:bottom w:val="none" w:sz="0" w:space="0" w:color="auto"/>
            <w:right w:val="none" w:sz="0" w:space="0" w:color="auto"/>
          </w:divBdr>
        </w:div>
        <w:div w:id="939988644">
          <w:marLeft w:val="640"/>
          <w:marRight w:val="0"/>
          <w:marTop w:val="0"/>
          <w:marBottom w:val="0"/>
          <w:divBdr>
            <w:top w:val="none" w:sz="0" w:space="0" w:color="auto"/>
            <w:left w:val="none" w:sz="0" w:space="0" w:color="auto"/>
            <w:bottom w:val="none" w:sz="0" w:space="0" w:color="auto"/>
            <w:right w:val="none" w:sz="0" w:space="0" w:color="auto"/>
          </w:divBdr>
        </w:div>
        <w:div w:id="1361396455">
          <w:marLeft w:val="640"/>
          <w:marRight w:val="0"/>
          <w:marTop w:val="0"/>
          <w:marBottom w:val="0"/>
          <w:divBdr>
            <w:top w:val="none" w:sz="0" w:space="0" w:color="auto"/>
            <w:left w:val="none" w:sz="0" w:space="0" w:color="auto"/>
            <w:bottom w:val="none" w:sz="0" w:space="0" w:color="auto"/>
            <w:right w:val="none" w:sz="0" w:space="0" w:color="auto"/>
          </w:divBdr>
        </w:div>
        <w:div w:id="1562905731">
          <w:marLeft w:val="640"/>
          <w:marRight w:val="0"/>
          <w:marTop w:val="0"/>
          <w:marBottom w:val="0"/>
          <w:divBdr>
            <w:top w:val="none" w:sz="0" w:space="0" w:color="auto"/>
            <w:left w:val="none" w:sz="0" w:space="0" w:color="auto"/>
            <w:bottom w:val="none" w:sz="0" w:space="0" w:color="auto"/>
            <w:right w:val="none" w:sz="0" w:space="0" w:color="auto"/>
          </w:divBdr>
        </w:div>
        <w:div w:id="122382348">
          <w:marLeft w:val="640"/>
          <w:marRight w:val="0"/>
          <w:marTop w:val="0"/>
          <w:marBottom w:val="0"/>
          <w:divBdr>
            <w:top w:val="none" w:sz="0" w:space="0" w:color="auto"/>
            <w:left w:val="none" w:sz="0" w:space="0" w:color="auto"/>
            <w:bottom w:val="none" w:sz="0" w:space="0" w:color="auto"/>
            <w:right w:val="none" w:sz="0" w:space="0" w:color="auto"/>
          </w:divBdr>
        </w:div>
        <w:div w:id="306595620">
          <w:marLeft w:val="640"/>
          <w:marRight w:val="0"/>
          <w:marTop w:val="0"/>
          <w:marBottom w:val="0"/>
          <w:divBdr>
            <w:top w:val="none" w:sz="0" w:space="0" w:color="auto"/>
            <w:left w:val="none" w:sz="0" w:space="0" w:color="auto"/>
            <w:bottom w:val="none" w:sz="0" w:space="0" w:color="auto"/>
            <w:right w:val="none" w:sz="0" w:space="0" w:color="auto"/>
          </w:divBdr>
        </w:div>
        <w:div w:id="2044136649">
          <w:marLeft w:val="640"/>
          <w:marRight w:val="0"/>
          <w:marTop w:val="0"/>
          <w:marBottom w:val="0"/>
          <w:divBdr>
            <w:top w:val="none" w:sz="0" w:space="0" w:color="auto"/>
            <w:left w:val="none" w:sz="0" w:space="0" w:color="auto"/>
            <w:bottom w:val="none" w:sz="0" w:space="0" w:color="auto"/>
            <w:right w:val="none" w:sz="0" w:space="0" w:color="auto"/>
          </w:divBdr>
        </w:div>
        <w:div w:id="766267392">
          <w:marLeft w:val="640"/>
          <w:marRight w:val="0"/>
          <w:marTop w:val="0"/>
          <w:marBottom w:val="0"/>
          <w:divBdr>
            <w:top w:val="none" w:sz="0" w:space="0" w:color="auto"/>
            <w:left w:val="none" w:sz="0" w:space="0" w:color="auto"/>
            <w:bottom w:val="none" w:sz="0" w:space="0" w:color="auto"/>
            <w:right w:val="none" w:sz="0" w:space="0" w:color="auto"/>
          </w:divBdr>
        </w:div>
        <w:div w:id="2118406763">
          <w:marLeft w:val="640"/>
          <w:marRight w:val="0"/>
          <w:marTop w:val="0"/>
          <w:marBottom w:val="0"/>
          <w:divBdr>
            <w:top w:val="none" w:sz="0" w:space="0" w:color="auto"/>
            <w:left w:val="none" w:sz="0" w:space="0" w:color="auto"/>
            <w:bottom w:val="none" w:sz="0" w:space="0" w:color="auto"/>
            <w:right w:val="none" w:sz="0" w:space="0" w:color="auto"/>
          </w:divBdr>
        </w:div>
        <w:div w:id="1015888054">
          <w:marLeft w:val="640"/>
          <w:marRight w:val="0"/>
          <w:marTop w:val="0"/>
          <w:marBottom w:val="0"/>
          <w:divBdr>
            <w:top w:val="none" w:sz="0" w:space="0" w:color="auto"/>
            <w:left w:val="none" w:sz="0" w:space="0" w:color="auto"/>
            <w:bottom w:val="none" w:sz="0" w:space="0" w:color="auto"/>
            <w:right w:val="none" w:sz="0" w:space="0" w:color="auto"/>
          </w:divBdr>
        </w:div>
        <w:div w:id="1166751153">
          <w:marLeft w:val="640"/>
          <w:marRight w:val="0"/>
          <w:marTop w:val="0"/>
          <w:marBottom w:val="0"/>
          <w:divBdr>
            <w:top w:val="none" w:sz="0" w:space="0" w:color="auto"/>
            <w:left w:val="none" w:sz="0" w:space="0" w:color="auto"/>
            <w:bottom w:val="none" w:sz="0" w:space="0" w:color="auto"/>
            <w:right w:val="none" w:sz="0" w:space="0" w:color="auto"/>
          </w:divBdr>
        </w:div>
        <w:div w:id="2147045967">
          <w:marLeft w:val="640"/>
          <w:marRight w:val="0"/>
          <w:marTop w:val="0"/>
          <w:marBottom w:val="0"/>
          <w:divBdr>
            <w:top w:val="none" w:sz="0" w:space="0" w:color="auto"/>
            <w:left w:val="none" w:sz="0" w:space="0" w:color="auto"/>
            <w:bottom w:val="none" w:sz="0" w:space="0" w:color="auto"/>
            <w:right w:val="none" w:sz="0" w:space="0" w:color="auto"/>
          </w:divBdr>
        </w:div>
        <w:div w:id="849372919">
          <w:marLeft w:val="640"/>
          <w:marRight w:val="0"/>
          <w:marTop w:val="0"/>
          <w:marBottom w:val="0"/>
          <w:divBdr>
            <w:top w:val="none" w:sz="0" w:space="0" w:color="auto"/>
            <w:left w:val="none" w:sz="0" w:space="0" w:color="auto"/>
            <w:bottom w:val="none" w:sz="0" w:space="0" w:color="auto"/>
            <w:right w:val="none" w:sz="0" w:space="0" w:color="auto"/>
          </w:divBdr>
        </w:div>
        <w:div w:id="1707560340">
          <w:marLeft w:val="640"/>
          <w:marRight w:val="0"/>
          <w:marTop w:val="0"/>
          <w:marBottom w:val="0"/>
          <w:divBdr>
            <w:top w:val="none" w:sz="0" w:space="0" w:color="auto"/>
            <w:left w:val="none" w:sz="0" w:space="0" w:color="auto"/>
            <w:bottom w:val="none" w:sz="0" w:space="0" w:color="auto"/>
            <w:right w:val="none" w:sz="0" w:space="0" w:color="auto"/>
          </w:divBdr>
        </w:div>
        <w:div w:id="1192839725">
          <w:marLeft w:val="640"/>
          <w:marRight w:val="0"/>
          <w:marTop w:val="0"/>
          <w:marBottom w:val="0"/>
          <w:divBdr>
            <w:top w:val="none" w:sz="0" w:space="0" w:color="auto"/>
            <w:left w:val="none" w:sz="0" w:space="0" w:color="auto"/>
            <w:bottom w:val="none" w:sz="0" w:space="0" w:color="auto"/>
            <w:right w:val="none" w:sz="0" w:space="0" w:color="auto"/>
          </w:divBdr>
        </w:div>
        <w:div w:id="817574400">
          <w:marLeft w:val="640"/>
          <w:marRight w:val="0"/>
          <w:marTop w:val="0"/>
          <w:marBottom w:val="0"/>
          <w:divBdr>
            <w:top w:val="none" w:sz="0" w:space="0" w:color="auto"/>
            <w:left w:val="none" w:sz="0" w:space="0" w:color="auto"/>
            <w:bottom w:val="none" w:sz="0" w:space="0" w:color="auto"/>
            <w:right w:val="none" w:sz="0" w:space="0" w:color="auto"/>
          </w:divBdr>
        </w:div>
        <w:div w:id="1623268174">
          <w:marLeft w:val="640"/>
          <w:marRight w:val="0"/>
          <w:marTop w:val="0"/>
          <w:marBottom w:val="0"/>
          <w:divBdr>
            <w:top w:val="none" w:sz="0" w:space="0" w:color="auto"/>
            <w:left w:val="none" w:sz="0" w:space="0" w:color="auto"/>
            <w:bottom w:val="none" w:sz="0" w:space="0" w:color="auto"/>
            <w:right w:val="none" w:sz="0" w:space="0" w:color="auto"/>
          </w:divBdr>
        </w:div>
      </w:divsChild>
    </w:div>
    <w:div w:id="1452936811">
      <w:bodyDiv w:val="1"/>
      <w:marLeft w:val="0"/>
      <w:marRight w:val="0"/>
      <w:marTop w:val="0"/>
      <w:marBottom w:val="0"/>
      <w:divBdr>
        <w:top w:val="none" w:sz="0" w:space="0" w:color="auto"/>
        <w:left w:val="none" w:sz="0" w:space="0" w:color="auto"/>
        <w:bottom w:val="none" w:sz="0" w:space="0" w:color="auto"/>
        <w:right w:val="none" w:sz="0" w:space="0" w:color="auto"/>
      </w:divBdr>
      <w:divsChild>
        <w:div w:id="1131172704">
          <w:marLeft w:val="640"/>
          <w:marRight w:val="0"/>
          <w:marTop w:val="0"/>
          <w:marBottom w:val="0"/>
          <w:divBdr>
            <w:top w:val="none" w:sz="0" w:space="0" w:color="auto"/>
            <w:left w:val="none" w:sz="0" w:space="0" w:color="auto"/>
            <w:bottom w:val="none" w:sz="0" w:space="0" w:color="auto"/>
            <w:right w:val="none" w:sz="0" w:space="0" w:color="auto"/>
          </w:divBdr>
        </w:div>
        <w:div w:id="1569414852">
          <w:marLeft w:val="640"/>
          <w:marRight w:val="0"/>
          <w:marTop w:val="0"/>
          <w:marBottom w:val="0"/>
          <w:divBdr>
            <w:top w:val="none" w:sz="0" w:space="0" w:color="auto"/>
            <w:left w:val="none" w:sz="0" w:space="0" w:color="auto"/>
            <w:bottom w:val="none" w:sz="0" w:space="0" w:color="auto"/>
            <w:right w:val="none" w:sz="0" w:space="0" w:color="auto"/>
          </w:divBdr>
        </w:div>
        <w:div w:id="1925453097">
          <w:marLeft w:val="640"/>
          <w:marRight w:val="0"/>
          <w:marTop w:val="0"/>
          <w:marBottom w:val="0"/>
          <w:divBdr>
            <w:top w:val="none" w:sz="0" w:space="0" w:color="auto"/>
            <w:left w:val="none" w:sz="0" w:space="0" w:color="auto"/>
            <w:bottom w:val="none" w:sz="0" w:space="0" w:color="auto"/>
            <w:right w:val="none" w:sz="0" w:space="0" w:color="auto"/>
          </w:divBdr>
        </w:div>
        <w:div w:id="1608342863">
          <w:marLeft w:val="640"/>
          <w:marRight w:val="0"/>
          <w:marTop w:val="0"/>
          <w:marBottom w:val="0"/>
          <w:divBdr>
            <w:top w:val="none" w:sz="0" w:space="0" w:color="auto"/>
            <w:left w:val="none" w:sz="0" w:space="0" w:color="auto"/>
            <w:bottom w:val="none" w:sz="0" w:space="0" w:color="auto"/>
            <w:right w:val="none" w:sz="0" w:space="0" w:color="auto"/>
          </w:divBdr>
        </w:div>
        <w:div w:id="1905066296">
          <w:marLeft w:val="640"/>
          <w:marRight w:val="0"/>
          <w:marTop w:val="0"/>
          <w:marBottom w:val="0"/>
          <w:divBdr>
            <w:top w:val="none" w:sz="0" w:space="0" w:color="auto"/>
            <w:left w:val="none" w:sz="0" w:space="0" w:color="auto"/>
            <w:bottom w:val="none" w:sz="0" w:space="0" w:color="auto"/>
            <w:right w:val="none" w:sz="0" w:space="0" w:color="auto"/>
          </w:divBdr>
        </w:div>
        <w:div w:id="522475383">
          <w:marLeft w:val="640"/>
          <w:marRight w:val="0"/>
          <w:marTop w:val="0"/>
          <w:marBottom w:val="0"/>
          <w:divBdr>
            <w:top w:val="none" w:sz="0" w:space="0" w:color="auto"/>
            <w:left w:val="none" w:sz="0" w:space="0" w:color="auto"/>
            <w:bottom w:val="none" w:sz="0" w:space="0" w:color="auto"/>
            <w:right w:val="none" w:sz="0" w:space="0" w:color="auto"/>
          </w:divBdr>
        </w:div>
        <w:div w:id="1935674741">
          <w:marLeft w:val="640"/>
          <w:marRight w:val="0"/>
          <w:marTop w:val="0"/>
          <w:marBottom w:val="0"/>
          <w:divBdr>
            <w:top w:val="none" w:sz="0" w:space="0" w:color="auto"/>
            <w:left w:val="none" w:sz="0" w:space="0" w:color="auto"/>
            <w:bottom w:val="none" w:sz="0" w:space="0" w:color="auto"/>
            <w:right w:val="none" w:sz="0" w:space="0" w:color="auto"/>
          </w:divBdr>
        </w:div>
        <w:div w:id="21051238">
          <w:marLeft w:val="640"/>
          <w:marRight w:val="0"/>
          <w:marTop w:val="0"/>
          <w:marBottom w:val="0"/>
          <w:divBdr>
            <w:top w:val="none" w:sz="0" w:space="0" w:color="auto"/>
            <w:left w:val="none" w:sz="0" w:space="0" w:color="auto"/>
            <w:bottom w:val="none" w:sz="0" w:space="0" w:color="auto"/>
            <w:right w:val="none" w:sz="0" w:space="0" w:color="auto"/>
          </w:divBdr>
        </w:div>
        <w:div w:id="396823163">
          <w:marLeft w:val="640"/>
          <w:marRight w:val="0"/>
          <w:marTop w:val="0"/>
          <w:marBottom w:val="0"/>
          <w:divBdr>
            <w:top w:val="none" w:sz="0" w:space="0" w:color="auto"/>
            <w:left w:val="none" w:sz="0" w:space="0" w:color="auto"/>
            <w:bottom w:val="none" w:sz="0" w:space="0" w:color="auto"/>
            <w:right w:val="none" w:sz="0" w:space="0" w:color="auto"/>
          </w:divBdr>
        </w:div>
        <w:div w:id="627274280">
          <w:marLeft w:val="640"/>
          <w:marRight w:val="0"/>
          <w:marTop w:val="0"/>
          <w:marBottom w:val="0"/>
          <w:divBdr>
            <w:top w:val="none" w:sz="0" w:space="0" w:color="auto"/>
            <w:left w:val="none" w:sz="0" w:space="0" w:color="auto"/>
            <w:bottom w:val="none" w:sz="0" w:space="0" w:color="auto"/>
            <w:right w:val="none" w:sz="0" w:space="0" w:color="auto"/>
          </w:divBdr>
        </w:div>
        <w:div w:id="42606090">
          <w:marLeft w:val="640"/>
          <w:marRight w:val="0"/>
          <w:marTop w:val="0"/>
          <w:marBottom w:val="0"/>
          <w:divBdr>
            <w:top w:val="none" w:sz="0" w:space="0" w:color="auto"/>
            <w:left w:val="none" w:sz="0" w:space="0" w:color="auto"/>
            <w:bottom w:val="none" w:sz="0" w:space="0" w:color="auto"/>
            <w:right w:val="none" w:sz="0" w:space="0" w:color="auto"/>
          </w:divBdr>
        </w:div>
        <w:div w:id="113058273">
          <w:marLeft w:val="640"/>
          <w:marRight w:val="0"/>
          <w:marTop w:val="0"/>
          <w:marBottom w:val="0"/>
          <w:divBdr>
            <w:top w:val="none" w:sz="0" w:space="0" w:color="auto"/>
            <w:left w:val="none" w:sz="0" w:space="0" w:color="auto"/>
            <w:bottom w:val="none" w:sz="0" w:space="0" w:color="auto"/>
            <w:right w:val="none" w:sz="0" w:space="0" w:color="auto"/>
          </w:divBdr>
        </w:div>
        <w:div w:id="190192414">
          <w:marLeft w:val="640"/>
          <w:marRight w:val="0"/>
          <w:marTop w:val="0"/>
          <w:marBottom w:val="0"/>
          <w:divBdr>
            <w:top w:val="none" w:sz="0" w:space="0" w:color="auto"/>
            <w:left w:val="none" w:sz="0" w:space="0" w:color="auto"/>
            <w:bottom w:val="none" w:sz="0" w:space="0" w:color="auto"/>
            <w:right w:val="none" w:sz="0" w:space="0" w:color="auto"/>
          </w:divBdr>
        </w:div>
        <w:div w:id="1223712418">
          <w:marLeft w:val="640"/>
          <w:marRight w:val="0"/>
          <w:marTop w:val="0"/>
          <w:marBottom w:val="0"/>
          <w:divBdr>
            <w:top w:val="none" w:sz="0" w:space="0" w:color="auto"/>
            <w:left w:val="none" w:sz="0" w:space="0" w:color="auto"/>
            <w:bottom w:val="none" w:sz="0" w:space="0" w:color="auto"/>
            <w:right w:val="none" w:sz="0" w:space="0" w:color="auto"/>
          </w:divBdr>
        </w:div>
        <w:div w:id="450444633">
          <w:marLeft w:val="640"/>
          <w:marRight w:val="0"/>
          <w:marTop w:val="0"/>
          <w:marBottom w:val="0"/>
          <w:divBdr>
            <w:top w:val="none" w:sz="0" w:space="0" w:color="auto"/>
            <w:left w:val="none" w:sz="0" w:space="0" w:color="auto"/>
            <w:bottom w:val="none" w:sz="0" w:space="0" w:color="auto"/>
            <w:right w:val="none" w:sz="0" w:space="0" w:color="auto"/>
          </w:divBdr>
        </w:div>
        <w:div w:id="1792438574">
          <w:marLeft w:val="640"/>
          <w:marRight w:val="0"/>
          <w:marTop w:val="0"/>
          <w:marBottom w:val="0"/>
          <w:divBdr>
            <w:top w:val="none" w:sz="0" w:space="0" w:color="auto"/>
            <w:left w:val="none" w:sz="0" w:space="0" w:color="auto"/>
            <w:bottom w:val="none" w:sz="0" w:space="0" w:color="auto"/>
            <w:right w:val="none" w:sz="0" w:space="0" w:color="auto"/>
          </w:divBdr>
        </w:div>
        <w:div w:id="1405955059">
          <w:marLeft w:val="640"/>
          <w:marRight w:val="0"/>
          <w:marTop w:val="0"/>
          <w:marBottom w:val="0"/>
          <w:divBdr>
            <w:top w:val="none" w:sz="0" w:space="0" w:color="auto"/>
            <w:left w:val="none" w:sz="0" w:space="0" w:color="auto"/>
            <w:bottom w:val="none" w:sz="0" w:space="0" w:color="auto"/>
            <w:right w:val="none" w:sz="0" w:space="0" w:color="auto"/>
          </w:divBdr>
        </w:div>
        <w:div w:id="1587835590">
          <w:marLeft w:val="640"/>
          <w:marRight w:val="0"/>
          <w:marTop w:val="0"/>
          <w:marBottom w:val="0"/>
          <w:divBdr>
            <w:top w:val="none" w:sz="0" w:space="0" w:color="auto"/>
            <w:left w:val="none" w:sz="0" w:space="0" w:color="auto"/>
            <w:bottom w:val="none" w:sz="0" w:space="0" w:color="auto"/>
            <w:right w:val="none" w:sz="0" w:space="0" w:color="auto"/>
          </w:divBdr>
        </w:div>
        <w:div w:id="1308703731">
          <w:marLeft w:val="640"/>
          <w:marRight w:val="0"/>
          <w:marTop w:val="0"/>
          <w:marBottom w:val="0"/>
          <w:divBdr>
            <w:top w:val="none" w:sz="0" w:space="0" w:color="auto"/>
            <w:left w:val="none" w:sz="0" w:space="0" w:color="auto"/>
            <w:bottom w:val="none" w:sz="0" w:space="0" w:color="auto"/>
            <w:right w:val="none" w:sz="0" w:space="0" w:color="auto"/>
          </w:divBdr>
        </w:div>
        <w:div w:id="202720538">
          <w:marLeft w:val="640"/>
          <w:marRight w:val="0"/>
          <w:marTop w:val="0"/>
          <w:marBottom w:val="0"/>
          <w:divBdr>
            <w:top w:val="none" w:sz="0" w:space="0" w:color="auto"/>
            <w:left w:val="none" w:sz="0" w:space="0" w:color="auto"/>
            <w:bottom w:val="none" w:sz="0" w:space="0" w:color="auto"/>
            <w:right w:val="none" w:sz="0" w:space="0" w:color="auto"/>
          </w:divBdr>
        </w:div>
        <w:div w:id="1650865332">
          <w:marLeft w:val="640"/>
          <w:marRight w:val="0"/>
          <w:marTop w:val="0"/>
          <w:marBottom w:val="0"/>
          <w:divBdr>
            <w:top w:val="none" w:sz="0" w:space="0" w:color="auto"/>
            <w:left w:val="none" w:sz="0" w:space="0" w:color="auto"/>
            <w:bottom w:val="none" w:sz="0" w:space="0" w:color="auto"/>
            <w:right w:val="none" w:sz="0" w:space="0" w:color="auto"/>
          </w:divBdr>
        </w:div>
        <w:div w:id="708528939">
          <w:marLeft w:val="640"/>
          <w:marRight w:val="0"/>
          <w:marTop w:val="0"/>
          <w:marBottom w:val="0"/>
          <w:divBdr>
            <w:top w:val="none" w:sz="0" w:space="0" w:color="auto"/>
            <w:left w:val="none" w:sz="0" w:space="0" w:color="auto"/>
            <w:bottom w:val="none" w:sz="0" w:space="0" w:color="auto"/>
            <w:right w:val="none" w:sz="0" w:space="0" w:color="auto"/>
          </w:divBdr>
        </w:div>
        <w:div w:id="1372346478">
          <w:marLeft w:val="640"/>
          <w:marRight w:val="0"/>
          <w:marTop w:val="0"/>
          <w:marBottom w:val="0"/>
          <w:divBdr>
            <w:top w:val="none" w:sz="0" w:space="0" w:color="auto"/>
            <w:left w:val="none" w:sz="0" w:space="0" w:color="auto"/>
            <w:bottom w:val="none" w:sz="0" w:space="0" w:color="auto"/>
            <w:right w:val="none" w:sz="0" w:space="0" w:color="auto"/>
          </w:divBdr>
        </w:div>
        <w:div w:id="1022975882">
          <w:marLeft w:val="640"/>
          <w:marRight w:val="0"/>
          <w:marTop w:val="0"/>
          <w:marBottom w:val="0"/>
          <w:divBdr>
            <w:top w:val="none" w:sz="0" w:space="0" w:color="auto"/>
            <w:left w:val="none" w:sz="0" w:space="0" w:color="auto"/>
            <w:bottom w:val="none" w:sz="0" w:space="0" w:color="auto"/>
            <w:right w:val="none" w:sz="0" w:space="0" w:color="auto"/>
          </w:divBdr>
        </w:div>
        <w:div w:id="383723636">
          <w:marLeft w:val="640"/>
          <w:marRight w:val="0"/>
          <w:marTop w:val="0"/>
          <w:marBottom w:val="0"/>
          <w:divBdr>
            <w:top w:val="none" w:sz="0" w:space="0" w:color="auto"/>
            <w:left w:val="none" w:sz="0" w:space="0" w:color="auto"/>
            <w:bottom w:val="none" w:sz="0" w:space="0" w:color="auto"/>
            <w:right w:val="none" w:sz="0" w:space="0" w:color="auto"/>
          </w:divBdr>
        </w:div>
        <w:div w:id="42217432">
          <w:marLeft w:val="640"/>
          <w:marRight w:val="0"/>
          <w:marTop w:val="0"/>
          <w:marBottom w:val="0"/>
          <w:divBdr>
            <w:top w:val="none" w:sz="0" w:space="0" w:color="auto"/>
            <w:left w:val="none" w:sz="0" w:space="0" w:color="auto"/>
            <w:bottom w:val="none" w:sz="0" w:space="0" w:color="auto"/>
            <w:right w:val="none" w:sz="0" w:space="0" w:color="auto"/>
          </w:divBdr>
        </w:div>
      </w:divsChild>
    </w:div>
    <w:div w:id="1652557353">
      <w:bodyDiv w:val="1"/>
      <w:marLeft w:val="0"/>
      <w:marRight w:val="0"/>
      <w:marTop w:val="0"/>
      <w:marBottom w:val="0"/>
      <w:divBdr>
        <w:top w:val="none" w:sz="0" w:space="0" w:color="auto"/>
        <w:left w:val="none" w:sz="0" w:space="0" w:color="auto"/>
        <w:bottom w:val="none" w:sz="0" w:space="0" w:color="auto"/>
        <w:right w:val="none" w:sz="0" w:space="0" w:color="auto"/>
      </w:divBdr>
      <w:divsChild>
        <w:div w:id="1173493219">
          <w:marLeft w:val="640"/>
          <w:marRight w:val="0"/>
          <w:marTop w:val="0"/>
          <w:marBottom w:val="0"/>
          <w:divBdr>
            <w:top w:val="none" w:sz="0" w:space="0" w:color="auto"/>
            <w:left w:val="none" w:sz="0" w:space="0" w:color="auto"/>
            <w:bottom w:val="none" w:sz="0" w:space="0" w:color="auto"/>
            <w:right w:val="none" w:sz="0" w:space="0" w:color="auto"/>
          </w:divBdr>
        </w:div>
        <w:div w:id="716776567">
          <w:marLeft w:val="640"/>
          <w:marRight w:val="0"/>
          <w:marTop w:val="0"/>
          <w:marBottom w:val="0"/>
          <w:divBdr>
            <w:top w:val="none" w:sz="0" w:space="0" w:color="auto"/>
            <w:left w:val="none" w:sz="0" w:space="0" w:color="auto"/>
            <w:bottom w:val="none" w:sz="0" w:space="0" w:color="auto"/>
            <w:right w:val="none" w:sz="0" w:space="0" w:color="auto"/>
          </w:divBdr>
        </w:div>
        <w:div w:id="416750164">
          <w:marLeft w:val="640"/>
          <w:marRight w:val="0"/>
          <w:marTop w:val="0"/>
          <w:marBottom w:val="0"/>
          <w:divBdr>
            <w:top w:val="none" w:sz="0" w:space="0" w:color="auto"/>
            <w:left w:val="none" w:sz="0" w:space="0" w:color="auto"/>
            <w:bottom w:val="none" w:sz="0" w:space="0" w:color="auto"/>
            <w:right w:val="none" w:sz="0" w:space="0" w:color="auto"/>
          </w:divBdr>
        </w:div>
        <w:div w:id="1620604721">
          <w:marLeft w:val="640"/>
          <w:marRight w:val="0"/>
          <w:marTop w:val="0"/>
          <w:marBottom w:val="0"/>
          <w:divBdr>
            <w:top w:val="none" w:sz="0" w:space="0" w:color="auto"/>
            <w:left w:val="none" w:sz="0" w:space="0" w:color="auto"/>
            <w:bottom w:val="none" w:sz="0" w:space="0" w:color="auto"/>
            <w:right w:val="none" w:sz="0" w:space="0" w:color="auto"/>
          </w:divBdr>
        </w:div>
        <w:div w:id="850024586">
          <w:marLeft w:val="640"/>
          <w:marRight w:val="0"/>
          <w:marTop w:val="0"/>
          <w:marBottom w:val="0"/>
          <w:divBdr>
            <w:top w:val="none" w:sz="0" w:space="0" w:color="auto"/>
            <w:left w:val="none" w:sz="0" w:space="0" w:color="auto"/>
            <w:bottom w:val="none" w:sz="0" w:space="0" w:color="auto"/>
            <w:right w:val="none" w:sz="0" w:space="0" w:color="auto"/>
          </w:divBdr>
        </w:div>
        <w:div w:id="1304888550">
          <w:marLeft w:val="640"/>
          <w:marRight w:val="0"/>
          <w:marTop w:val="0"/>
          <w:marBottom w:val="0"/>
          <w:divBdr>
            <w:top w:val="none" w:sz="0" w:space="0" w:color="auto"/>
            <w:left w:val="none" w:sz="0" w:space="0" w:color="auto"/>
            <w:bottom w:val="none" w:sz="0" w:space="0" w:color="auto"/>
            <w:right w:val="none" w:sz="0" w:space="0" w:color="auto"/>
          </w:divBdr>
        </w:div>
        <w:div w:id="1840925413">
          <w:marLeft w:val="640"/>
          <w:marRight w:val="0"/>
          <w:marTop w:val="0"/>
          <w:marBottom w:val="0"/>
          <w:divBdr>
            <w:top w:val="none" w:sz="0" w:space="0" w:color="auto"/>
            <w:left w:val="none" w:sz="0" w:space="0" w:color="auto"/>
            <w:bottom w:val="none" w:sz="0" w:space="0" w:color="auto"/>
            <w:right w:val="none" w:sz="0" w:space="0" w:color="auto"/>
          </w:divBdr>
        </w:div>
        <w:div w:id="1755317100">
          <w:marLeft w:val="640"/>
          <w:marRight w:val="0"/>
          <w:marTop w:val="0"/>
          <w:marBottom w:val="0"/>
          <w:divBdr>
            <w:top w:val="none" w:sz="0" w:space="0" w:color="auto"/>
            <w:left w:val="none" w:sz="0" w:space="0" w:color="auto"/>
            <w:bottom w:val="none" w:sz="0" w:space="0" w:color="auto"/>
            <w:right w:val="none" w:sz="0" w:space="0" w:color="auto"/>
          </w:divBdr>
        </w:div>
        <w:div w:id="1256205203">
          <w:marLeft w:val="640"/>
          <w:marRight w:val="0"/>
          <w:marTop w:val="0"/>
          <w:marBottom w:val="0"/>
          <w:divBdr>
            <w:top w:val="none" w:sz="0" w:space="0" w:color="auto"/>
            <w:left w:val="none" w:sz="0" w:space="0" w:color="auto"/>
            <w:bottom w:val="none" w:sz="0" w:space="0" w:color="auto"/>
            <w:right w:val="none" w:sz="0" w:space="0" w:color="auto"/>
          </w:divBdr>
        </w:div>
        <w:div w:id="1132747158">
          <w:marLeft w:val="640"/>
          <w:marRight w:val="0"/>
          <w:marTop w:val="0"/>
          <w:marBottom w:val="0"/>
          <w:divBdr>
            <w:top w:val="none" w:sz="0" w:space="0" w:color="auto"/>
            <w:left w:val="none" w:sz="0" w:space="0" w:color="auto"/>
            <w:bottom w:val="none" w:sz="0" w:space="0" w:color="auto"/>
            <w:right w:val="none" w:sz="0" w:space="0" w:color="auto"/>
          </w:divBdr>
        </w:div>
        <w:div w:id="1025524358">
          <w:marLeft w:val="640"/>
          <w:marRight w:val="0"/>
          <w:marTop w:val="0"/>
          <w:marBottom w:val="0"/>
          <w:divBdr>
            <w:top w:val="none" w:sz="0" w:space="0" w:color="auto"/>
            <w:left w:val="none" w:sz="0" w:space="0" w:color="auto"/>
            <w:bottom w:val="none" w:sz="0" w:space="0" w:color="auto"/>
            <w:right w:val="none" w:sz="0" w:space="0" w:color="auto"/>
          </w:divBdr>
        </w:div>
        <w:div w:id="1762407481">
          <w:marLeft w:val="640"/>
          <w:marRight w:val="0"/>
          <w:marTop w:val="0"/>
          <w:marBottom w:val="0"/>
          <w:divBdr>
            <w:top w:val="none" w:sz="0" w:space="0" w:color="auto"/>
            <w:left w:val="none" w:sz="0" w:space="0" w:color="auto"/>
            <w:bottom w:val="none" w:sz="0" w:space="0" w:color="auto"/>
            <w:right w:val="none" w:sz="0" w:space="0" w:color="auto"/>
          </w:divBdr>
        </w:div>
        <w:div w:id="1549223951">
          <w:marLeft w:val="640"/>
          <w:marRight w:val="0"/>
          <w:marTop w:val="0"/>
          <w:marBottom w:val="0"/>
          <w:divBdr>
            <w:top w:val="none" w:sz="0" w:space="0" w:color="auto"/>
            <w:left w:val="none" w:sz="0" w:space="0" w:color="auto"/>
            <w:bottom w:val="none" w:sz="0" w:space="0" w:color="auto"/>
            <w:right w:val="none" w:sz="0" w:space="0" w:color="auto"/>
          </w:divBdr>
        </w:div>
        <w:div w:id="2050101358">
          <w:marLeft w:val="640"/>
          <w:marRight w:val="0"/>
          <w:marTop w:val="0"/>
          <w:marBottom w:val="0"/>
          <w:divBdr>
            <w:top w:val="none" w:sz="0" w:space="0" w:color="auto"/>
            <w:left w:val="none" w:sz="0" w:space="0" w:color="auto"/>
            <w:bottom w:val="none" w:sz="0" w:space="0" w:color="auto"/>
            <w:right w:val="none" w:sz="0" w:space="0" w:color="auto"/>
          </w:divBdr>
        </w:div>
        <w:div w:id="1106343722">
          <w:marLeft w:val="640"/>
          <w:marRight w:val="0"/>
          <w:marTop w:val="0"/>
          <w:marBottom w:val="0"/>
          <w:divBdr>
            <w:top w:val="none" w:sz="0" w:space="0" w:color="auto"/>
            <w:left w:val="none" w:sz="0" w:space="0" w:color="auto"/>
            <w:bottom w:val="none" w:sz="0" w:space="0" w:color="auto"/>
            <w:right w:val="none" w:sz="0" w:space="0" w:color="auto"/>
          </w:divBdr>
        </w:div>
        <w:div w:id="225073056">
          <w:marLeft w:val="640"/>
          <w:marRight w:val="0"/>
          <w:marTop w:val="0"/>
          <w:marBottom w:val="0"/>
          <w:divBdr>
            <w:top w:val="none" w:sz="0" w:space="0" w:color="auto"/>
            <w:left w:val="none" w:sz="0" w:space="0" w:color="auto"/>
            <w:bottom w:val="none" w:sz="0" w:space="0" w:color="auto"/>
            <w:right w:val="none" w:sz="0" w:space="0" w:color="auto"/>
          </w:divBdr>
        </w:div>
        <w:div w:id="1024941263">
          <w:marLeft w:val="640"/>
          <w:marRight w:val="0"/>
          <w:marTop w:val="0"/>
          <w:marBottom w:val="0"/>
          <w:divBdr>
            <w:top w:val="none" w:sz="0" w:space="0" w:color="auto"/>
            <w:left w:val="none" w:sz="0" w:space="0" w:color="auto"/>
            <w:bottom w:val="none" w:sz="0" w:space="0" w:color="auto"/>
            <w:right w:val="none" w:sz="0" w:space="0" w:color="auto"/>
          </w:divBdr>
        </w:div>
        <w:div w:id="451285205">
          <w:marLeft w:val="640"/>
          <w:marRight w:val="0"/>
          <w:marTop w:val="0"/>
          <w:marBottom w:val="0"/>
          <w:divBdr>
            <w:top w:val="none" w:sz="0" w:space="0" w:color="auto"/>
            <w:left w:val="none" w:sz="0" w:space="0" w:color="auto"/>
            <w:bottom w:val="none" w:sz="0" w:space="0" w:color="auto"/>
            <w:right w:val="none" w:sz="0" w:space="0" w:color="auto"/>
          </w:divBdr>
        </w:div>
        <w:div w:id="526407429">
          <w:marLeft w:val="640"/>
          <w:marRight w:val="0"/>
          <w:marTop w:val="0"/>
          <w:marBottom w:val="0"/>
          <w:divBdr>
            <w:top w:val="none" w:sz="0" w:space="0" w:color="auto"/>
            <w:left w:val="none" w:sz="0" w:space="0" w:color="auto"/>
            <w:bottom w:val="none" w:sz="0" w:space="0" w:color="auto"/>
            <w:right w:val="none" w:sz="0" w:space="0" w:color="auto"/>
          </w:divBdr>
        </w:div>
        <w:div w:id="1773429380">
          <w:marLeft w:val="640"/>
          <w:marRight w:val="0"/>
          <w:marTop w:val="0"/>
          <w:marBottom w:val="0"/>
          <w:divBdr>
            <w:top w:val="none" w:sz="0" w:space="0" w:color="auto"/>
            <w:left w:val="none" w:sz="0" w:space="0" w:color="auto"/>
            <w:bottom w:val="none" w:sz="0" w:space="0" w:color="auto"/>
            <w:right w:val="none" w:sz="0" w:space="0" w:color="auto"/>
          </w:divBdr>
        </w:div>
        <w:div w:id="660087551">
          <w:marLeft w:val="640"/>
          <w:marRight w:val="0"/>
          <w:marTop w:val="0"/>
          <w:marBottom w:val="0"/>
          <w:divBdr>
            <w:top w:val="none" w:sz="0" w:space="0" w:color="auto"/>
            <w:left w:val="none" w:sz="0" w:space="0" w:color="auto"/>
            <w:bottom w:val="none" w:sz="0" w:space="0" w:color="auto"/>
            <w:right w:val="none" w:sz="0" w:space="0" w:color="auto"/>
          </w:divBdr>
        </w:div>
        <w:div w:id="654533519">
          <w:marLeft w:val="640"/>
          <w:marRight w:val="0"/>
          <w:marTop w:val="0"/>
          <w:marBottom w:val="0"/>
          <w:divBdr>
            <w:top w:val="none" w:sz="0" w:space="0" w:color="auto"/>
            <w:left w:val="none" w:sz="0" w:space="0" w:color="auto"/>
            <w:bottom w:val="none" w:sz="0" w:space="0" w:color="auto"/>
            <w:right w:val="none" w:sz="0" w:space="0" w:color="auto"/>
          </w:divBdr>
        </w:div>
        <w:div w:id="1293100472">
          <w:marLeft w:val="640"/>
          <w:marRight w:val="0"/>
          <w:marTop w:val="0"/>
          <w:marBottom w:val="0"/>
          <w:divBdr>
            <w:top w:val="none" w:sz="0" w:space="0" w:color="auto"/>
            <w:left w:val="none" w:sz="0" w:space="0" w:color="auto"/>
            <w:bottom w:val="none" w:sz="0" w:space="0" w:color="auto"/>
            <w:right w:val="none" w:sz="0" w:space="0" w:color="auto"/>
          </w:divBdr>
        </w:div>
        <w:div w:id="251935401">
          <w:marLeft w:val="640"/>
          <w:marRight w:val="0"/>
          <w:marTop w:val="0"/>
          <w:marBottom w:val="0"/>
          <w:divBdr>
            <w:top w:val="none" w:sz="0" w:space="0" w:color="auto"/>
            <w:left w:val="none" w:sz="0" w:space="0" w:color="auto"/>
            <w:bottom w:val="none" w:sz="0" w:space="0" w:color="auto"/>
            <w:right w:val="none" w:sz="0" w:space="0" w:color="auto"/>
          </w:divBdr>
        </w:div>
        <w:div w:id="1014839885">
          <w:marLeft w:val="640"/>
          <w:marRight w:val="0"/>
          <w:marTop w:val="0"/>
          <w:marBottom w:val="0"/>
          <w:divBdr>
            <w:top w:val="none" w:sz="0" w:space="0" w:color="auto"/>
            <w:left w:val="none" w:sz="0" w:space="0" w:color="auto"/>
            <w:bottom w:val="none" w:sz="0" w:space="0" w:color="auto"/>
            <w:right w:val="none" w:sz="0" w:space="0" w:color="auto"/>
          </w:divBdr>
        </w:div>
        <w:div w:id="899172615">
          <w:marLeft w:val="640"/>
          <w:marRight w:val="0"/>
          <w:marTop w:val="0"/>
          <w:marBottom w:val="0"/>
          <w:divBdr>
            <w:top w:val="none" w:sz="0" w:space="0" w:color="auto"/>
            <w:left w:val="none" w:sz="0" w:space="0" w:color="auto"/>
            <w:bottom w:val="none" w:sz="0" w:space="0" w:color="auto"/>
            <w:right w:val="none" w:sz="0" w:space="0" w:color="auto"/>
          </w:divBdr>
        </w:div>
      </w:divsChild>
    </w:div>
    <w:div w:id="1667586429">
      <w:bodyDiv w:val="1"/>
      <w:marLeft w:val="0"/>
      <w:marRight w:val="0"/>
      <w:marTop w:val="0"/>
      <w:marBottom w:val="0"/>
      <w:divBdr>
        <w:top w:val="none" w:sz="0" w:space="0" w:color="auto"/>
        <w:left w:val="none" w:sz="0" w:space="0" w:color="auto"/>
        <w:bottom w:val="none" w:sz="0" w:space="0" w:color="auto"/>
        <w:right w:val="none" w:sz="0" w:space="0" w:color="auto"/>
      </w:divBdr>
      <w:divsChild>
        <w:div w:id="150216162">
          <w:marLeft w:val="640"/>
          <w:marRight w:val="0"/>
          <w:marTop w:val="0"/>
          <w:marBottom w:val="0"/>
          <w:divBdr>
            <w:top w:val="none" w:sz="0" w:space="0" w:color="auto"/>
            <w:left w:val="none" w:sz="0" w:space="0" w:color="auto"/>
            <w:bottom w:val="none" w:sz="0" w:space="0" w:color="auto"/>
            <w:right w:val="none" w:sz="0" w:space="0" w:color="auto"/>
          </w:divBdr>
        </w:div>
        <w:div w:id="1941521625">
          <w:marLeft w:val="640"/>
          <w:marRight w:val="0"/>
          <w:marTop w:val="0"/>
          <w:marBottom w:val="0"/>
          <w:divBdr>
            <w:top w:val="none" w:sz="0" w:space="0" w:color="auto"/>
            <w:left w:val="none" w:sz="0" w:space="0" w:color="auto"/>
            <w:bottom w:val="none" w:sz="0" w:space="0" w:color="auto"/>
            <w:right w:val="none" w:sz="0" w:space="0" w:color="auto"/>
          </w:divBdr>
        </w:div>
        <w:div w:id="1280801113">
          <w:marLeft w:val="640"/>
          <w:marRight w:val="0"/>
          <w:marTop w:val="0"/>
          <w:marBottom w:val="0"/>
          <w:divBdr>
            <w:top w:val="none" w:sz="0" w:space="0" w:color="auto"/>
            <w:left w:val="none" w:sz="0" w:space="0" w:color="auto"/>
            <w:bottom w:val="none" w:sz="0" w:space="0" w:color="auto"/>
            <w:right w:val="none" w:sz="0" w:space="0" w:color="auto"/>
          </w:divBdr>
        </w:div>
        <w:div w:id="99418905">
          <w:marLeft w:val="640"/>
          <w:marRight w:val="0"/>
          <w:marTop w:val="0"/>
          <w:marBottom w:val="0"/>
          <w:divBdr>
            <w:top w:val="none" w:sz="0" w:space="0" w:color="auto"/>
            <w:left w:val="none" w:sz="0" w:space="0" w:color="auto"/>
            <w:bottom w:val="none" w:sz="0" w:space="0" w:color="auto"/>
            <w:right w:val="none" w:sz="0" w:space="0" w:color="auto"/>
          </w:divBdr>
        </w:div>
        <w:div w:id="1200702009">
          <w:marLeft w:val="640"/>
          <w:marRight w:val="0"/>
          <w:marTop w:val="0"/>
          <w:marBottom w:val="0"/>
          <w:divBdr>
            <w:top w:val="none" w:sz="0" w:space="0" w:color="auto"/>
            <w:left w:val="none" w:sz="0" w:space="0" w:color="auto"/>
            <w:bottom w:val="none" w:sz="0" w:space="0" w:color="auto"/>
            <w:right w:val="none" w:sz="0" w:space="0" w:color="auto"/>
          </w:divBdr>
        </w:div>
        <w:div w:id="1136607116">
          <w:marLeft w:val="640"/>
          <w:marRight w:val="0"/>
          <w:marTop w:val="0"/>
          <w:marBottom w:val="0"/>
          <w:divBdr>
            <w:top w:val="none" w:sz="0" w:space="0" w:color="auto"/>
            <w:left w:val="none" w:sz="0" w:space="0" w:color="auto"/>
            <w:bottom w:val="none" w:sz="0" w:space="0" w:color="auto"/>
            <w:right w:val="none" w:sz="0" w:space="0" w:color="auto"/>
          </w:divBdr>
        </w:div>
        <w:div w:id="54739191">
          <w:marLeft w:val="640"/>
          <w:marRight w:val="0"/>
          <w:marTop w:val="0"/>
          <w:marBottom w:val="0"/>
          <w:divBdr>
            <w:top w:val="none" w:sz="0" w:space="0" w:color="auto"/>
            <w:left w:val="none" w:sz="0" w:space="0" w:color="auto"/>
            <w:bottom w:val="none" w:sz="0" w:space="0" w:color="auto"/>
            <w:right w:val="none" w:sz="0" w:space="0" w:color="auto"/>
          </w:divBdr>
        </w:div>
        <w:div w:id="1523202410">
          <w:marLeft w:val="640"/>
          <w:marRight w:val="0"/>
          <w:marTop w:val="0"/>
          <w:marBottom w:val="0"/>
          <w:divBdr>
            <w:top w:val="none" w:sz="0" w:space="0" w:color="auto"/>
            <w:left w:val="none" w:sz="0" w:space="0" w:color="auto"/>
            <w:bottom w:val="none" w:sz="0" w:space="0" w:color="auto"/>
            <w:right w:val="none" w:sz="0" w:space="0" w:color="auto"/>
          </w:divBdr>
        </w:div>
        <w:div w:id="2133013670">
          <w:marLeft w:val="640"/>
          <w:marRight w:val="0"/>
          <w:marTop w:val="0"/>
          <w:marBottom w:val="0"/>
          <w:divBdr>
            <w:top w:val="none" w:sz="0" w:space="0" w:color="auto"/>
            <w:left w:val="none" w:sz="0" w:space="0" w:color="auto"/>
            <w:bottom w:val="none" w:sz="0" w:space="0" w:color="auto"/>
            <w:right w:val="none" w:sz="0" w:space="0" w:color="auto"/>
          </w:divBdr>
        </w:div>
        <w:div w:id="1967814407">
          <w:marLeft w:val="640"/>
          <w:marRight w:val="0"/>
          <w:marTop w:val="0"/>
          <w:marBottom w:val="0"/>
          <w:divBdr>
            <w:top w:val="none" w:sz="0" w:space="0" w:color="auto"/>
            <w:left w:val="none" w:sz="0" w:space="0" w:color="auto"/>
            <w:bottom w:val="none" w:sz="0" w:space="0" w:color="auto"/>
            <w:right w:val="none" w:sz="0" w:space="0" w:color="auto"/>
          </w:divBdr>
        </w:div>
        <w:div w:id="737285654">
          <w:marLeft w:val="640"/>
          <w:marRight w:val="0"/>
          <w:marTop w:val="0"/>
          <w:marBottom w:val="0"/>
          <w:divBdr>
            <w:top w:val="none" w:sz="0" w:space="0" w:color="auto"/>
            <w:left w:val="none" w:sz="0" w:space="0" w:color="auto"/>
            <w:bottom w:val="none" w:sz="0" w:space="0" w:color="auto"/>
            <w:right w:val="none" w:sz="0" w:space="0" w:color="auto"/>
          </w:divBdr>
        </w:div>
        <w:div w:id="165559621">
          <w:marLeft w:val="640"/>
          <w:marRight w:val="0"/>
          <w:marTop w:val="0"/>
          <w:marBottom w:val="0"/>
          <w:divBdr>
            <w:top w:val="none" w:sz="0" w:space="0" w:color="auto"/>
            <w:left w:val="none" w:sz="0" w:space="0" w:color="auto"/>
            <w:bottom w:val="none" w:sz="0" w:space="0" w:color="auto"/>
            <w:right w:val="none" w:sz="0" w:space="0" w:color="auto"/>
          </w:divBdr>
        </w:div>
        <w:div w:id="225773144">
          <w:marLeft w:val="640"/>
          <w:marRight w:val="0"/>
          <w:marTop w:val="0"/>
          <w:marBottom w:val="0"/>
          <w:divBdr>
            <w:top w:val="none" w:sz="0" w:space="0" w:color="auto"/>
            <w:left w:val="none" w:sz="0" w:space="0" w:color="auto"/>
            <w:bottom w:val="none" w:sz="0" w:space="0" w:color="auto"/>
            <w:right w:val="none" w:sz="0" w:space="0" w:color="auto"/>
          </w:divBdr>
        </w:div>
        <w:div w:id="1189880342">
          <w:marLeft w:val="640"/>
          <w:marRight w:val="0"/>
          <w:marTop w:val="0"/>
          <w:marBottom w:val="0"/>
          <w:divBdr>
            <w:top w:val="none" w:sz="0" w:space="0" w:color="auto"/>
            <w:left w:val="none" w:sz="0" w:space="0" w:color="auto"/>
            <w:bottom w:val="none" w:sz="0" w:space="0" w:color="auto"/>
            <w:right w:val="none" w:sz="0" w:space="0" w:color="auto"/>
          </w:divBdr>
        </w:div>
        <w:div w:id="891841801">
          <w:marLeft w:val="640"/>
          <w:marRight w:val="0"/>
          <w:marTop w:val="0"/>
          <w:marBottom w:val="0"/>
          <w:divBdr>
            <w:top w:val="none" w:sz="0" w:space="0" w:color="auto"/>
            <w:left w:val="none" w:sz="0" w:space="0" w:color="auto"/>
            <w:bottom w:val="none" w:sz="0" w:space="0" w:color="auto"/>
            <w:right w:val="none" w:sz="0" w:space="0" w:color="auto"/>
          </w:divBdr>
        </w:div>
        <w:div w:id="271867916">
          <w:marLeft w:val="640"/>
          <w:marRight w:val="0"/>
          <w:marTop w:val="0"/>
          <w:marBottom w:val="0"/>
          <w:divBdr>
            <w:top w:val="none" w:sz="0" w:space="0" w:color="auto"/>
            <w:left w:val="none" w:sz="0" w:space="0" w:color="auto"/>
            <w:bottom w:val="none" w:sz="0" w:space="0" w:color="auto"/>
            <w:right w:val="none" w:sz="0" w:space="0" w:color="auto"/>
          </w:divBdr>
        </w:div>
        <w:div w:id="765617697">
          <w:marLeft w:val="640"/>
          <w:marRight w:val="0"/>
          <w:marTop w:val="0"/>
          <w:marBottom w:val="0"/>
          <w:divBdr>
            <w:top w:val="none" w:sz="0" w:space="0" w:color="auto"/>
            <w:left w:val="none" w:sz="0" w:space="0" w:color="auto"/>
            <w:bottom w:val="none" w:sz="0" w:space="0" w:color="auto"/>
            <w:right w:val="none" w:sz="0" w:space="0" w:color="auto"/>
          </w:divBdr>
        </w:div>
        <w:div w:id="170336332">
          <w:marLeft w:val="640"/>
          <w:marRight w:val="0"/>
          <w:marTop w:val="0"/>
          <w:marBottom w:val="0"/>
          <w:divBdr>
            <w:top w:val="none" w:sz="0" w:space="0" w:color="auto"/>
            <w:left w:val="none" w:sz="0" w:space="0" w:color="auto"/>
            <w:bottom w:val="none" w:sz="0" w:space="0" w:color="auto"/>
            <w:right w:val="none" w:sz="0" w:space="0" w:color="auto"/>
          </w:divBdr>
        </w:div>
        <w:div w:id="819997471">
          <w:marLeft w:val="640"/>
          <w:marRight w:val="0"/>
          <w:marTop w:val="0"/>
          <w:marBottom w:val="0"/>
          <w:divBdr>
            <w:top w:val="none" w:sz="0" w:space="0" w:color="auto"/>
            <w:left w:val="none" w:sz="0" w:space="0" w:color="auto"/>
            <w:bottom w:val="none" w:sz="0" w:space="0" w:color="auto"/>
            <w:right w:val="none" w:sz="0" w:space="0" w:color="auto"/>
          </w:divBdr>
        </w:div>
        <w:div w:id="126581969">
          <w:marLeft w:val="640"/>
          <w:marRight w:val="0"/>
          <w:marTop w:val="0"/>
          <w:marBottom w:val="0"/>
          <w:divBdr>
            <w:top w:val="none" w:sz="0" w:space="0" w:color="auto"/>
            <w:left w:val="none" w:sz="0" w:space="0" w:color="auto"/>
            <w:bottom w:val="none" w:sz="0" w:space="0" w:color="auto"/>
            <w:right w:val="none" w:sz="0" w:space="0" w:color="auto"/>
          </w:divBdr>
        </w:div>
        <w:div w:id="1999530345">
          <w:marLeft w:val="640"/>
          <w:marRight w:val="0"/>
          <w:marTop w:val="0"/>
          <w:marBottom w:val="0"/>
          <w:divBdr>
            <w:top w:val="none" w:sz="0" w:space="0" w:color="auto"/>
            <w:left w:val="none" w:sz="0" w:space="0" w:color="auto"/>
            <w:bottom w:val="none" w:sz="0" w:space="0" w:color="auto"/>
            <w:right w:val="none" w:sz="0" w:space="0" w:color="auto"/>
          </w:divBdr>
        </w:div>
        <w:div w:id="1418791311">
          <w:marLeft w:val="640"/>
          <w:marRight w:val="0"/>
          <w:marTop w:val="0"/>
          <w:marBottom w:val="0"/>
          <w:divBdr>
            <w:top w:val="none" w:sz="0" w:space="0" w:color="auto"/>
            <w:left w:val="none" w:sz="0" w:space="0" w:color="auto"/>
            <w:bottom w:val="none" w:sz="0" w:space="0" w:color="auto"/>
            <w:right w:val="none" w:sz="0" w:space="0" w:color="auto"/>
          </w:divBdr>
        </w:div>
        <w:div w:id="311443901">
          <w:marLeft w:val="640"/>
          <w:marRight w:val="0"/>
          <w:marTop w:val="0"/>
          <w:marBottom w:val="0"/>
          <w:divBdr>
            <w:top w:val="none" w:sz="0" w:space="0" w:color="auto"/>
            <w:left w:val="none" w:sz="0" w:space="0" w:color="auto"/>
            <w:bottom w:val="none" w:sz="0" w:space="0" w:color="auto"/>
            <w:right w:val="none" w:sz="0" w:space="0" w:color="auto"/>
          </w:divBdr>
        </w:div>
        <w:div w:id="1847867715">
          <w:marLeft w:val="640"/>
          <w:marRight w:val="0"/>
          <w:marTop w:val="0"/>
          <w:marBottom w:val="0"/>
          <w:divBdr>
            <w:top w:val="none" w:sz="0" w:space="0" w:color="auto"/>
            <w:left w:val="none" w:sz="0" w:space="0" w:color="auto"/>
            <w:bottom w:val="none" w:sz="0" w:space="0" w:color="auto"/>
            <w:right w:val="none" w:sz="0" w:space="0" w:color="auto"/>
          </w:divBdr>
        </w:div>
        <w:div w:id="1525752011">
          <w:marLeft w:val="640"/>
          <w:marRight w:val="0"/>
          <w:marTop w:val="0"/>
          <w:marBottom w:val="0"/>
          <w:divBdr>
            <w:top w:val="none" w:sz="0" w:space="0" w:color="auto"/>
            <w:left w:val="none" w:sz="0" w:space="0" w:color="auto"/>
            <w:bottom w:val="none" w:sz="0" w:space="0" w:color="auto"/>
            <w:right w:val="none" w:sz="0" w:space="0" w:color="auto"/>
          </w:divBdr>
        </w:div>
        <w:div w:id="1611863363">
          <w:marLeft w:val="640"/>
          <w:marRight w:val="0"/>
          <w:marTop w:val="0"/>
          <w:marBottom w:val="0"/>
          <w:divBdr>
            <w:top w:val="none" w:sz="0" w:space="0" w:color="auto"/>
            <w:left w:val="none" w:sz="0" w:space="0" w:color="auto"/>
            <w:bottom w:val="none" w:sz="0" w:space="0" w:color="auto"/>
            <w:right w:val="none" w:sz="0" w:space="0" w:color="auto"/>
          </w:divBdr>
        </w:div>
        <w:div w:id="1106343948">
          <w:marLeft w:val="640"/>
          <w:marRight w:val="0"/>
          <w:marTop w:val="0"/>
          <w:marBottom w:val="0"/>
          <w:divBdr>
            <w:top w:val="none" w:sz="0" w:space="0" w:color="auto"/>
            <w:left w:val="none" w:sz="0" w:space="0" w:color="auto"/>
            <w:bottom w:val="none" w:sz="0" w:space="0" w:color="auto"/>
            <w:right w:val="none" w:sz="0" w:space="0" w:color="auto"/>
          </w:divBdr>
        </w:div>
        <w:div w:id="1393196784">
          <w:marLeft w:val="640"/>
          <w:marRight w:val="0"/>
          <w:marTop w:val="0"/>
          <w:marBottom w:val="0"/>
          <w:divBdr>
            <w:top w:val="none" w:sz="0" w:space="0" w:color="auto"/>
            <w:left w:val="none" w:sz="0" w:space="0" w:color="auto"/>
            <w:bottom w:val="none" w:sz="0" w:space="0" w:color="auto"/>
            <w:right w:val="none" w:sz="0" w:space="0" w:color="auto"/>
          </w:divBdr>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1980259560">
      <w:bodyDiv w:val="1"/>
      <w:marLeft w:val="0"/>
      <w:marRight w:val="0"/>
      <w:marTop w:val="0"/>
      <w:marBottom w:val="0"/>
      <w:divBdr>
        <w:top w:val="none" w:sz="0" w:space="0" w:color="auto"/>
        <w:left w:val="none" w:sz="0" w:space="0" w:color="auto"/>
        <w:bottom w:val="none" w:sz="0" w:space="0" w:color="auto"/>
        <w:right w:val="none" w:sz="0" w:space="0" w:color="auto"/>
      </w:divBdr>
      <w:divsChild>
        <w:div w:id="2023775223">
          <w:marLeft w:val="640"/>
          <w:marRight w:val="0"/>
          <w:marTop w:val="0"/>
          <w:marBottom w:val="0"/>
          <w:divBdr>
            <w:top w:val="none" w:sz="0" w:space="0" w:color="auto"/>
            <w:left w:val="none" w:sz="0" w:space="0" w:color="auto"/>
            <w:bottom w:val="none" w:sz="0" w:space="0" w:color="auto"/>
            <w:right w:val="none" w:sz="0" w:space="0" w:color="auto"/>
          </w:divBdr>
        </w:div>
        <w:div w:id="1009990027">
          <w:marLeft w:val="640"/>
          <w:marRight w:val="0"/>
          <w:marTop w:val="0"/>
          <w:marBottom w:val="0"/>
          <w:divBdr>
            <w:top w:val="none" w:sz="0" w:space="0" w:color="auto"/>
            <w:left w:val="none" w:sz="0" w:space="0" w:color="auto"/>
            <w:bottom w:val="none" w:sz="0" w:space="0" w:color="auto"/>
            <w:right w:val="none" w:sz="0" w:space="0" w:color="auto"/>
          </w:divBdr>
        </w:div>
        <w:div w:id="1611662317">
          <w:marLeft w:val="640"/>
          <w:marRight w:val="0"/>
          <w:marTop w:val="0"/>
          <w:marBottom w:val="0"/>
          <w:divBdr>
            <w:top w:val="none" w:sz="0" w:space="0" w:color="auto"/>
            <w:left w:val="none" w:sz="0" w:space="0" w:color="auto"/>
            <w:bottom w:val="none" w:sz="0" w:space="0" w:color="auto"/>
            <w:right w:val="none" w:sz="0" w:space="0" w:color="auto"/>
          </w:divBdr>
        </w:div>
        <w:div w:id="319038755">
          <w:marLeft w:val="640"/>
          <w:marRight w:val="0"/>
          <w:marTop w:val="0"/>
          <w:marBottom w:val="0"/>
          <w:divBdr>
            <w:top w:val="none" w:sz="0" w:space="0" w:color="auto"/>
            <w:left w:val="none" w:sz="0" w:space="0" w:color="auto"/>
            <w:bottom w:val="none" w:sz="0" w:space="0" w:color="auto"/>
            <w:right w:val="none" w:sz="0" w:space="0" w:color="auto"/>
          </w:divBdr>
        </w:div>
        <w:div w:id="989408789">
          <w:marLeft w:val="640"/>
          <w:marRight w:val="0"/>
          <w:marTop w:val="0"/>
          <w:marBottom w:val="0"/>
          <w:divBdr>
            <w:top w:val="none" w:sz="0" w:space="0" w:color="auto"/>
            <w:left w:val="none" w:sz="0" w:space="0" w:color="auto"/>
            <w:bottom w:val="none" w:sz="0" w:space="0" w:color="auto"/>
            <w:right w:val="none" w:sz="0" w:space="0" w:color="auto"/>
          </w:divBdr>
        </w:div>
        <w:div w:id="34430074">
          <w:marLeft w:val="640"/>
          <w:marRight w:val="0"/>
          <w:marTop w:val="0"/>
          <w:marBottom w:val="0"/>
          <w:divBdr>
            <w:top w:val="none" w:sz="0" w:space="0" w:color="auto"/>
            <w:left w:val="none" w:sz="0" w:space="0" w:color="auto"/>
            <w:bottom w:val="none" w:sz="0" w:space="0" w:color="auto"/>
            <w:right w:val="none" w:sz="0" w:space="0" w:color="auto"/>
          </w:divBdr>
        </w:div>
        <w:div w:id="2143691430">
          <w:marLeft w:val="640"/>
          <w:marRight w:val="0"/>
          <w:marTop w:val="0"/>
          <w:marBottom w:val="0"/>
          <w:divBdr>
            <w:top w:val="none" w:sz="0" w:space="0" w:color="auto"/>
            <w:left w:val="none" w:sz="0" w:space="0" w:color="auto"/>
            <w:bottom w:val="none" w:sz="0" w:space="0" w:color="auto"/>
            <w:right w:val="none" w:sz="0" w:space="0" w:color="auto"/>
          </w:divBdr>
        </w:div>
        <w:div w:id="1163398126">
          <w:marLeft w:val="640"/>
          <w:marRight w:val="0"/>
          <w:marTop w:val="0"/>
          <w:marBottom w:val="0"/>
          <w:divBdr>
            <w:top w:val="none" w:sz="0" w:space="0" w:color="auto"/>
            <w:left w:val="none" w:sz="0" w:space="0" w:color="auto"/>
            <w:bottom w:val="none" w:sz="0" w:space="0" w:color="auto"/>
            <w:right w:val="none" w:sz="0" w:space="0" w:color="auto"/>
          </w:divBdr>
        </w:div>
        <w:div w:id="2030375124">
          <w:marLeft w:val="640"/>
          <w:marRight w:val="0"/>
          <w:marTop w:val="0"/>
          <w:marBottom w:val="0"/>
          <w:divBdr>
            <w:top w:val="none" w:sz="0" w:space="0" w:color="auto"/>
            <w:left w:val="none" w:sz="0" w:space="0" w:color="auto"/>
            <w:bottom w:val="none" w:sz="0" w:space="0" w:color="auto"/>
            <w:right w:val="none" w:sz="0" w:space="0" w:color="auto"/>
          </w:divBdr>
        </w:div>
        <w:div w:id="1683582242">
          <w:marLeft w:val="640"/>
          <w:marRight w:val="0"/>
          <w:marTop w:val="0"/>
          <w:marBottom w:val="0"/>
          <w:divBdr>
            <w:top w:val="none" w:sz="0" w:space="0" w:color="auto"/>
            <w:left w:val="none" w:sz="0" w:space="0" w:color="auto"/>
            <w:bottom w:val="none" w:sz="0" w:space="0" w:color="auto"/>
            <w:right w:val="none" w:sz="0" w:space="0" w:color="auto"/>
          </w:divBdr>
        </w:div>
        <w:div w:id="21514412">
          <w:marLeft w:val="640"/>
          <w:marRight w:val="0"/>
          <w:marTop w:val="0"/>
          <w:marBottom w:val="0"/>
          <w:divBdr>
            <w:top w:val="none" w:sz="0" w:space="0" w:color="auto"/>
            <w:left w:val="none" w:sz="0" w:space="0" w:color="auto"/>
            <w:bottom w:val="none" w:sz="0" w:space="0" w:color="auto"/>
            <w:right w:val="none" w:sz="0" w:space="0" w:color="auto"/>
          </w:divBdr>
        </w:div>
        <w:div w:id="346446388">
          <w:marLeft w:val="640"/>
          <w:marRight w:val="0"/>
          <w:marTop w:val="0"/>
          <w:marBottom w:val="0"/>
          <w:divBdr>
            <w:top w:val="none" w:sz="0" w:space="0" w:color="auto"/>
            <w:left w:val="none" w:sz="0" w:space="0" w:color="auto"/>
            <w:bottom w:val="none" w:sz="0" w:space="0" w:color="auto"/>
            <w:right w:val="none" w:sz="0" w:space="0" w:color="auto"/>
          </w:divBdr>
        </w:div>
        <w:div w:id="1697198130">
          <w:marLeft w:val="640"/>
          <w:marRight w:val="0"/>
          <w:marTop w:val="0"/>
          <w:marBottom w:val="0"/>
          <w:divBdr>
            <w:top w:val="none" w:sz="0" w:space="0" w:color="auto"/>
            <w:left w:val="none" w:sz="0" w:space="0" w:color="auto"/>
            <w:bottom w:val="none" w:sz="0" w:space="0" w:color="auto"/>
            <w:right w:val="none" w:sz="0" w:space="0" w:color="auto"/>
          </w:divBdr>
        </w:div>
        <w:div w:id="876897477">
          <w:marLeft w:val="640"/>
          <w:marRight w:val="0"/>
          <w:marTop w:val="0"/>
          <w:marBottom w:val="0"/>
          <w:divBdr>
            <w:top w:val="none" w:sz="0" w:space="0" w:color="auto"/>
            <w:left w:val="none" w:sz="0" w:space="0" w:color="auto"/>
            <w:bottom w:val="none" w:sz="0" w:space="0" w:color="auto"/>
            <w:right w:val="none" w:sz="0" w:space="0" w:color="auto"/>
          </w:divBdr>
        </w:div>
        <w:div w:id="513232110">
          <w:marLeft w:val="640"/>
          <w:marRight w:val="0"/>
          <w:marTop w:val="0"/>
          <w:marBottom w:val="0"/>
          <w:divBdr>
            <w:top w:val="none" w:sz="0" w:space="0" w:color="auto"/>
            <w:left w:val="none" w:sz="0" w:space="0" w:color="auto"/>
            <w:bottom w:val="none" w:sz="0" w:space="0" w:color="auto"/>
            <w:right w:val="none" w:sz="0" w:space="0" w:color="auto"/>
          </w:divBdr>
        </w:div>
        <w:div w:id="622418791">
          <w:marLeft w:val="640"/>
          <w:marRight w:val="0"/>
          <w:marTop w:val="0"/>
          <w:marBottom w:val="0"/>
          <w:divBdr>
            <w:top w:val="none" w:sz="0" w:space="0" w:color="auto"/>
            <w:left w:val="none" w:sz="0" w:space="0" w:color="auto"/>
            <w:bottom w:val="none" w:sz="0" w:space="0" w:color="auto"/>
            <w:right w:val="none" w:sz="0" w:space="0" w:color="auto"/>
          </w:divBdr>
        </w:div>
        <w:div w:id="853954425">
          <w:marLeft w:val="640"/>
          <w:marRight w:val="0"/>
          <w:marTop w:val="0"/>
          <w:marBottom w:val="0"/>
          <w:divBdr>
            <w:top w:val="none" w:sz="0" w:space="0" w:color="auto"/>
            <w:left w:val="none" w:sz="0" w:space="0" w:color="auto"/>
            <w:bottom w:val="none" w:sz="0" w:space="0" w:color="auto"/>
            <w:right w:val="none" w:sz="0" w:space="0" w:color="auto"/>
          </w:divBdr>
        </w:div>
        <w:div w:id="928736426">
          <w:marLeft w:val="640"/>
          <w:marRight w:val="0"/>
          <w:marTop w:val="0"/>
          <w:marBottom w:val="0"/>
          <w:divBdr>
            <w:top w:val="none" w:sz="0" w:space="0" w:color="auto"/>
            <w:left w:val="none" w:sz="0" w:space="0" w:color="auto"/>
            <w:bottom w:val="none" w:sz="0" w:space="0" w:color="auto"/>
            <w:right w:val="none" w:sz="0" w:space="0" w:color="auto"/>
          </w:divBdr>
        </w:div>
        <w:div w:id="898635619">
          <w:marLeft w:val="640"/>
          <w:marRight w:val="0"/>
          <w:marTop w:val="0"/>
          <w:marBottom w:val="0"/>
          <w:divBdr>
            <w:top w:val="none" w:sz="0" w:space="0" w:color="auto"/>
            <w:left w:val="none" w:sz="0" w:space="0" w:color="auto"/>
            <w:bottom w:val="none" w:sz="0" w:space="0" w:color="auto"/>
            <w:right w:val="none" w:sz="0" w:space="0" w:color="auto"/>
          </w:divBdr>
        </w:div>
        <w:div w:id="277611341">
          <w:marLeft w:val="640"/>
          <w:marRight w:val="0"/>
          <w:marTop w:val="0"/>
          <w:marBottom w:val="0"/>
          <w:divBdr>
            <w:top w:val="none" w:sz="0" w:space="0" w:color="auto"/>
            <w:left w:val="none" w:sz="0" w:space="0" w:color="auto"/>
            <w:bottom w:val="none" w:sz="0" w:space="0" w:color="auto"/>
            <w:right w:val="none" w:sz="0" w:space="0" w:color="auto"/>
          </w:divBdr>
        </w:div>
        <w:div w:id="118379421">
          <w:marLeft w:val="640"/>
          <w:marRight w:val="0"/>
          <w:marTop w:val="0"/>
          <w:marBottom w:val="0"/>
          <w:divBdr>
            <w:top w:val="none" w:sz="0" w:space="0" w:color="auto"/>
            <w:left w:val="none" w:sz="0" w:space="0" w:color="auto"/>
            <w:bottom w:val="none" w:sz="0" w:space="0" w:color="auto"/>
            <w:right w:val="none" w:sz="0" w:space="0" w:color="auto"/>
          </w:divBdr>
        </w:div>
        <w:div w:id="947663809">
          <w:marLeft w:val="640"/>
          <w:marRight w:val="0"/>
          <w:marTop w:val="0"/>
          <w:marBottom w:val="0"/>
          <w:divBdr>
            <w:top w:val="none" w:sz="0" w:space="0" w:color="auto"/>
            <w:left w:val="none" w:sz="0" w:space="0" w:color="auto"/>
            <w:bottom w:val="none" w:sz="0" w:space="0" w:color="auto"/>
            <w:right w:val="none" w:sz="0" w:space="0" w:color="auto"/>
          </w:divBdr>
        </w:div>
        <w:div w:id="1578436434">
          <w:marLeft w:val="640"/>
          <w:marRight w:val="0"/>
          <w:marTop w:val="0"/>
          <w:marBottom w:val="0"/>
          <w:divBdr>
            <w:top w:val="none" w:sz="0" w:space="0" w:color="auto"/>
            <w:left w:val="none" w:sz="0" w:space="0" w:color="auto"/>
            <w:bottom w:val="none" w:sz="0" w:space="0" w:color="auto"/>
            <w:right w:val="none" w:sz="0" w:space="0" w:color="auto"/>
          </w:divBdr>
        </w:div>
        <w:div w:id="1068844326">
          <w:marLeft w:val="640"/>
          <w:marRight w:val="0"/>
          <w:marTop w:val="0"/>
          <w:marBottom w:val="0"/>
          <w:divBdr>
            <w:top w:val="none" w:sz="0" w:space="0" w:color="auto"/>
            <w:left w:val="none" w:sz="0" w:space="0" w:color="auto"/>
            <w:bottom w:val="none" w:sz="0" w:space="0" w:color="auto"/>
            <w:right w:val="none" w:sz="0" w:space="0" w:color="auto"/>
          </w:divBdr>
        </w:div>
        <w:div w:id="1552186056">
          <w:marLeft w:val="640"/>
          <w:marRight w:val="0"/>
          <w:marTop w:val="0"/>
          <w:marBottom w:val="0"/>
          <w:divBdr>
            <w:top w:val="none" w:sz="0" w:space="0" w:color="auto"/>
            <w:left w:val="none" w:sz="0" w:space="0" w:color="auto"/>
            <w:bottom w:val="none" w:sz="0" w:space="0" w:color="auto"/>
            <w:right w:val="none" w:sz="0" w:space="0" w:color="auto"/>
          </w:divBdr>
        </w:div>
        <w:div w:id="1554728849">
          <w:marLeft w:val="640"/>
          <w:marRight w:val="0"/>
          <w:marTop w:val="0"/>
          <w:marBottom w:val="0"/>
          <w:divBdr>
            <w:top w:val="none" w:sz="0" w:space="0" w:color="auto"/>
            <w:left w:val="none" w:sz="0" w:space="0" w:color="auto"/>
            <w:bottom w:val="none" w:sz="0" w:space="0" w:color="auto"/>
            <w:right w:val="none" w:sz="0" w:space="0" w:color="auto"/>
          </w:divBdr>
        </w:div>
        <w:div w:id="1783725896">
          <w:marLeft w:val="640"/>
          <w:marRight w:val="0"/>
          <w:marTop w:val="0"/>
          <w:marBottom w:val="0"/>
          <w:divBdr>
            <w:top w:val="none" w:sz="0" w:space="0" w:color="auto"/>
            <w:left w:val="none" w:sz="0" w:space="0" w:color="auto"/>
            <w:bottom w:val="none" w:sz="0" w:space="0" w:color="auto"/>
            <w:right w:val="none" w:sz="0" w:space="0" w:color="auto"/>
          </w:divBdr>
        </w:div>
      </w:divsChild>
    </w:div>
    <w:div w:id="2031560890">
      <w:bodyDiv w:val="1"/>
      <w:marLeft w:val="0"/>
      <w:marRight w:val="0"/>
      <w:marTop w:val="0"/>
      <w:marBottom w:val="0"/>
      <w:divBdr>
        <w:top w:val="none" w:sz="0" w:space="0" w:color="auto"/>
        <w:left w:val="none" w:sz="0" w:space="0" w:color="auto"/>
        <w:bottom w:val="none" w:sz="0" w:space="0" w:color="auto"/>
        <w:right w:val="none" w:sz="0" w:space="0" w:color="auto"/>
      </w:divBdr>
      <w:divsChild>
        <w:div w:id="1902061552">
          <w:marLeft w:val="640"/>
          <w:marRight w:val="0"/>
          <w:marTop w:val="0"/>
          <w:marBottom w:val="0"/>
          <w:divBdr>
            <w:top w:val="none" w:sz="0" w:space="0" w:color="auto"/>
            <w:left w:val="none" w:sz="0" w:space="0" w:color="auto"/>
            <w:bottom w:val="none" w:sz="0" w:space="0" w:color="auto"/>
            <w:right w:val="none" w:sz="0" w:space="0" w:color="auto"/>
          </w:divBdr>
        </w:div>
        <w:div w:id="51197615">
          <w:marLeft w:val="640"/>
          <w:marRight w:val="0"/>
          <w:marTop w:val="0"/>
          <w:marBottom w:val="0"/>
          <w:divBdr>
            <w:top w:val="none" w:sz="0" w:space="0" w:color="auto"/>
            <w:left w:val="none" w:sz="0" w:space="0" w:color="auto"/>
            <w:bottom w:val="none" w:sz="0" w:space="0" w:color="auto"/>
            <w:right w:val="none" w:sz="0" w:space="0" w:color="auto"/>
          </w:divBdr>
        </w:div>
        <w:div w:id="1766920076">
          <w:marLeft w:val="640"/>
          <w:marRight w:val="0"/>
          <w:marTop w:val="0"/>
          <w:marBottom w:val="0"/>
          <w:divBdr>
            <w:top w:val="none" w:sz="0" w:space="0" w:color="auto"/>
            <w:left w:val="none" w:sz="0" w:space="0" w:color="auto"/>
            <w:bottom w:val="none" w:sz="0" w:space="0" w:color="auto"/>
            <w:right w:val="none" w:sz="0" w:space="0" w:color="auto"/>
          </w:divBdr>
        </w:div>
        <w:div w:id="1506091830">
          <w:marLeft w:val="640"/>
          <w:marRight w:val="0"/>
          <w:marTop w:val="0"/>
          <w:marBottom w:val="0"/>
          <w:divBdr>
            <w:top w:val="none" w:sz="0" w:space="0" w:color="auto"/>
            <w:left w:val="none" w:sz="0" w:space="0" w:color="auto"/>
            <w:bottom w:val="none" w:sz="0" w:space="0" w:color="auto"/>
            <w:right w:val="none" w:sz="0" w:space="0" w:color="auto"/>
          </w:divBdr>
        </w:div>
        <w:div w:id="1125466827">
          <w:marLeft w:val="640"/>
          <w:marRight w:val="0"/>
          <w:marTop w:val="0"/>
          <w:marBottom w:val="0"/>
          <w:divBdr>
            <w:top w:val="none" w:sz="0" w:space="0" w:color="auto"/>
            <w:left w:val="none" w:sz="0" w:space="0" w:color="auto"/>
            <w:bottom w:val="none" w:sz="0" w:space="0" w:color="auto"/>
            <w:right w:val="none" w:sz="0" w:space="0" w:color="auto"/>
          </w:divBdr>
        </w:div>
        <w:div w:id="1997413525">
          <w:marLeft w:val="640"/>
          <w:marRight w:val="0"/>
          <w:marTop w:val="0"/>
          <w:marBottom w:val="0"/>
          <w:divBdr>
            <w:top w:val="none" w:sz="0" w:space="0" w:color="auto"/>
            <w:left w:val="none" w:sz="0" w:space="0" w:color="auto"/>
            <w:bottom w:val="none" w:sz="0" w:space="0" w:color="auto"/>
            <w:right w:val="none" w:sz="0" w:space="0" w:color="auto"/>
          </w:divBdr>
        </w:div>
        <w:div w:id="1137721548">
          <w:marLeft w:val="640"/>
          <w:marRight w:val="0"/>
          <w:marTop w:val="0"/>
          <w:marBottom w:val="0"/>
          <w:divBdr>
            <w:top w:val="none" w:sz="0" w:space="0" w:color="auto"/>
            <w:left w:val="none" w:sz="0" w:space="0" w:color="auto"/>
            <w:bottom w:val="none" w:sz="0" w:space="0" w:color="auto"/>
            <w:right w:val="none" w:sz="0" w:space="0" w:color="auto"/>
          </w:divBdr>
        </w:div>
        <w:div w:id="1444962574">
          <w:marLeft w:val="640"/>
          <w:marRight w:val="0"/>
          <w:marTop w:val="0"/>
          <w:marBottom w:val="0"/>
          <w:divBdr>
            <w:top w:val="none" w:sz="0" w:space="0" w:color="auto"/>
            <w:left w:val="none" w:sz="0" w:space="0" w:color="auto"/>
            <w:bottom w:val="none" w:sz="0" w:space="0" w:color="auto"/>
            <w:right w:val="none" w:sz="0" w:space="0" w:color="auto"/>
          </w:divBdr>
        </w:div>
        <w:div w:id="32316330">
          <w:marLeft w:val="640"/>
          <w:marRight w:val="0"/>
          <w:marTop w:val="0"/>
          <w:marBottom w:val="0"/>
          <w:divBdr>
            <w:top w:val="none" w:sz="0" w:space="0" w:color="auto"/>
            <w:left w:val="none" w:sz="0" w:space="0" w:color="auto"/>
            <w:bottom w:val="none" w:sz="0" w:space="0" w:color="auto"/>
            <w:right w:val="none" w:sz="0" w:space="0" w:color="auto"/>
          </w:divBdr>
        </w:div>
        <w:div w:id="790902595">
          <w:marLeft w:val="640"/>
          <w:marRight w:val="0"/>
          <w:marTop w:val="0"/>
          <w:marBottom w:val="0"/>
          <w:divBdr>
            <w:top w:val="none" w:sz="0" w:space="0" w:color="auto"/>
            <w:left w:val="none" w:sz="0" w:space="0" w:color="auto"/>
            <w:bottom w:val="none" w:sz="0" w:space="0" w:color="auto"/>
            <w:right w:val="none" w:sz="0" w:space="0" w:color="auto"/>
          </w:divBdr>
        </w:div>
        <w:div w:id="449203880">
          <w:marLeft w:val="640"/>
          <w:marRight w:val="0"/>
          <w:marTop w:val="0"/>
          <w:marBottom w:val="0"/>
          <w:divBdr>
            <w:top w:val="none" w:sz="0" w:space="0" w:color="auto"/>
            <w:left w:val="none" w:sz="0" w:space="0" w:color="auto"/>
            <w:bottom w:val="none" w:sz="0" w:space="0" w:color="auto"/>
            <w:right w:val="none" w:sz="0" w:space="0" w:color="auto"/>
          </w:divBdr>
        </w:div>
        <w:div w:id="1596791368">
          <w:marLeft w:val="640"/>
          <w:marRight w:val="0"/>
          <w:marTop w:val="0"/>
          <w:marBottom w:val="0"/>
          <w:divBdr>
            <w:top w:val="none" w:sz="0" w:space="0" w:color="auto"/>
            <w:left w:val="none" w:sz="0" w:space="0" w:color="auto"/>
            <w:bottom w:val="none" w:sz="0" w:space="0" w:color="auto"/>
            <w:right w:val="none" w:sz="0" w:space="0" w:color="auto"/>
          </w:divBdr>
        </w:div>
        <w:div w:id="851534869">
          <w:marLeft w:val="640"/>
          <w:marRight w:val="0"/>
          <w:marTop w:val="0"/>
          <w:marBottom w:val="0"/>
          <w:divBdr>
            <w:top w:val="none" w:sz="0" w:space="0" w:color="auto"/>
            <w:left w:val="none" w:sz="0" w:space="0" w:color="auto"/>
            <w:bottom w:val="none" w:sz="0" w:space="0" w:color="auto"/>
            <w:right w:val="none" w:sz="0" w:space="0" w:color="auto"/>
          </w:divBdr>
        </w:div>
        <w:div w:id="1421634244">
          <w:marLeft w:val="640"/>
          <w:marRight w:val="0"/>
          <w:marTop w:val="0"/>
          <w:marBottom w:val="0"/>
          <w:divBdr>
            <w:top w:val="none" w:sz="0" w:space="0" w:color="auto"/>
            <w:left w:val="none" w:sz="0" w:space="0" w:color="auto"/>
            <w:bottom w:val="none" w:sz="0" w:space="0" w:color="auto"/>
            <w:right w:val="none" w:sz="0" w:space="0" w:color="auto"/>
          </w:divBdr>
        </w:div>
        <w:div w:id="1961452399">
          <w:marLeft w:val="640"/>
          <w:marRight w:val="0"/>
          <w:marTop w:val="0"/>
          <w:marBottom w:val="0"/>
          <w:divBdr>
            <w:top w:val="none" w:sz="0" w:space="0" w:color="auto"/>
            <w:left w:val="none" w:sz="0" w:space="0" w:color="auto"/>
            <w:bottom w:val="none" w:sz="0" w:space="0" w:color="auto"/>
            <w:right w:val="none" w:sz="0" w:space="0" w:color="auto"/>
          </w:divBdr>
        </w:div>
        <w:div w:id="2054957919">
          <w:marLeft w:val="640"/>
          <w:marRight w:val="0"/>
          <w:marTop w:val="0"/>
          <w:marBottom w:val="0"/>
          <w:divBdr>
            <w:top w:val="none" w:sz="0" w:space="0" w:color="auto"/>
            <w:left w:val="none" w:sz="0" w:space="0" w:color="auto"/>
            <w:bottom w:val="none" w:sz="0" w:space="0" w:color="auto"/>
            <w:right w:val="none" w:sz="0" w:space="0" w:color="auto"/>
          </w:divBdr>
        </w:div>
        <w:div w:id="1720012095">
          <w:marLeft w:val="640"/>
          <w:marRight w:val="0"/>
          <w:marTop w:val="0"/>
          <w:marBottom w:val="0"/>
          <w:divBdr>
            <w:top w:val="none" w:sz="0" w:space="0" w:color="auto"/>
            <w:left w:val="none" w:sz="0" w:space="0" w:color="auto"/>
            <w:bottom w:val="none" w:sz="0" w:space="0" w:color="auto"/>
            <w:right w:val="none" w:sz="0" w:space="0" w:color="auto"/>
          </w:divBdr>
        </w:div>
        <w:div w:id="1780100675">
          <w:marLeft w:val="640"/>
          <w:marRight w:val="0"/>
          <w:marTop w:val="0"/>
          <w:marBottom w:val="0"/>
          <w:divBdr>
            <w:top w:val="none" w:sz="0" w:space="0" w:color="auto"/>
            <w:left w:val="none" w:sz="0" w:space="0" w:color="auto"/>
            <w:bottom w:val="none" w:sz="0" w:space="0" w:color="auto"/>
            <w:right w:val="none" w:sz="0" w:space="0" w:color="auto"/>
          </w:divBdr>
        </w:div>
        <w:div w:id="1581982730">
          <w:marLeft w:val="640"/>
          <w:marRight w:val="0"/>
          <w:marTop w:val="0"/>
          <w:marBottom w:val="0"/>
          <w:divBdr>
            <w:top w:val="none" w:sz="0" w:space="0" w:color="auto"/>
            <w:left w:val="none" w:sz="0" w:space="0" w:color="auto"/>
            <w:bottom w:val="none" w:sz="0" w:space="0" w:color="auto"/>
            <w:right w:val="none" w:sz="0" w:space="0" w:color="auto"/>
          </w:divBdr>
        </w:div>
        <w:div w:id="1598518821">
          <w:marLeft w:val="640"/>
          <w:marRight w:val="0"/>
          <w:marTop w:val="0"/>
          <w:marBottom w:val="0"/>
          <w:divBdr>
            <w:top w:val="none" w:sz="0" w:space="0" w:color="auto"/>
            <w:left w:val="none" w:sz="0" w:space="0" w:color="auto"/>
            <w:bottom w:val="none" w:sz="0" w:space="0" w:color="auto"/>
            <w:right w:val="none" w:sz="0" w:space="0" w:color="auto"/>
          </w:divBdr>
        </w:div>
        <w:div w:id="1321537097">
          <w:marLeft w:val="640"/>
          <w:marRight w:val="0"/>
          <w:marTop w:val="0"/>
          <w:marBottom w:val="0"/>
          <w:divBdr>
            <w:top w:val="none" w:sz="0" w:space="0" w:color="auto"/>
            <w:left w:val="none" w:sz="0" w:space="0" w:color="auto"/>
            <w:bottom w:val="none" w:sz="0" w:space="0" w:color="auto"/>
            <w:right w:val="none" w:sz="0" w:space="0" w:color="auto"/>
          </w:divBdr>
        </w:div>
        <w:div w:id="909341812">
          <w:marLeft w:val="640"/>
          <w:marRight w:val="0"/>
          <w:marTop w:val="0"/>
          <w:marBottom w:val="0"/>
          <w:divBdr>
            <w:top w:val="none" w:sz="0" w:space="0" w:color="auto"/>
            <w:left w:val="none" w:sz="0" w:space="0" w:color="auto"/>
            <w:bottom w:val="none" w:sz="0" w:space="0" w:color="auto"/>
            <w:right w:val="none" w:sz="0" w:space="0" w:color="auto"/>
          </w:divBdr>
        </w:div>
        <w:div w:id="1915624633">
          <w:marLeft w:val="640"/>
          <w:marRight w:val="0"/>
          <w:marTop w:val="0"/>
          <w:marBottom w:val="0"/>
          <w:divBdr>
            <w:top w:val="none" w:sz="0" w:space="0" w:color="auto"/>
            <w:left w:val="none" w:sz="0" w:space="0" w:color="auto"/>
            <w:bottom w:val="none" w:sz="0" w:space="0" w:color="auto"/>
            <w:right w:val="none" w:sz="0" w:space="0" w:color="auto"/>
          </w:divBdr>
        </w:div>
        <w:div w:id="547566512">
          <w:marLeft w:val="640"/>
          <w:marRight w:val="0"/>
          <w:marTop w:val="0"/>
          <w:marBottom w:val="0"/>
          <w:divBdr>
            <w:top w:val="none" w:sz="0" w:space="0" w:color="auto"/>
            <w:left w:val="none" w:sz="0" w:space="0" w:color="auto"/>
            <w:bottom w:val="none" w:sz="0" w:space="0" w:color="auto"/>
            <w:right w:val="none" w:sz="0" w:space="0" w:color="auto"/>
          </w:divBdr>
        </w:div>
        <w:div w:id="1740010109">
          <w:marLeft w:val="640"/>
          <w:marRight w:val="0"/>
          <w:marTop w:val="0"/>
          <w:marBottom w:val="0"/>
          <w:divBdr>
            <w:top w:val="none" w:sz="0" w:space="0" w:color="auto"/>
            <w:left w:val="none" w:sz="0" w:space="0" w:color="auto"/>
            <w:bottom w:val="none" w:sz="0" w:space="0" w:color="auto"/>
            <w:right w:val="none" w:sz="0" w:space="0" w:color="auto"/>
          </w:divBdr>
        </w:div>
        <w:div w:id="1849247165">
          <w:marLeft w:val="640"/>
          <w:marRight w:val="0"/>
          <w:marTop w:val="0"/>
          <w:marBottom w:val="0"/>
          <w:divBdr>
            <w:top w:val="none" w:sz="0" w:space="0" w:color="auto"/>
            <w:left w:val="none" w:sz="0" w:space="0" w:color="auto"/>
            <w:bottom w:val="none" w:sz="0" w:space="0" w:color="auto"/>
            <w:right w:val="none" w:sz="0" w:space="0" w:color="auto"/>
          </w:divBdr>
        </w:div>
      </w:divsChild>
    </w:div>
    <w:div w:id="2094742151">
      <w:bodyDiv w:val="1"/>
      <w:marLeft w:val="0"/>
      <w:marRight w:val="0"/>
      <w:marTop w:val="0"/>
      <w:marBottom w:val="0"/>
      <w:divBdr>
        <w:top w:val="none" w:sz="0" w:space="0" w:color="auto"/>
        <w:left w:val="none" w:sz="0" w:space="0" w:color="auto"/>
        <w:bottom w:val="none" w:sz="0" w:space="0" w:color="auto"/>
        <w:right w:val="none" w:sz="0" w:space="0" w:color="auto"/>
      </w:divBdr>
      <w:divsChild>
        <w:div w:id="1793598803">
          <w:marLeft w:val="640"/>
          <w:marRight w:val="0"/>
          <w:marTop w:val="0"/>
          <w:marBottom w:val="0"/>
          <w:divBdr>
            <w:top w:val="none" w:sz="0" w:space="0" w:color="auto"/>
            <w:left w:val="none" w:sz="0" w:space="0" w:color="auto"/>
            <w:bottom w:val="none" w:sz="0" w:space="0" w:color="auto"/>
            <w:right w:val="none" w:sz="0" w:space="0" w:color="auto"/>
          </w:divBdr>
        </w:div>
        <w:div w:id="1190945557">
          <w:marLeft w:val="640"/>
          <w:marRight w:val="0"/>
          <w:marTop w:val="0"/>
          <w:marBottom w:val="0"/>
          <w:divBdr>
            <w:top w:val="none" w:sz="0" w:space="0" w:color="auto"/>
            <w:left w:val="none" w:sz="0" w:space="0" w:color="auto"/>
            <w:bottom w:val="none" w:sz="0" w:space="0" w:color="auto"/>
            <w:right w:val="none" w:sz="0" w:space="0" w:color="auto"/>
          </w:divBdr>
        </w:div>
        <w:div w:id="24335291">
          <w:marLeft w:val="640"/>
          <w:marRight w:val="0"/>
          <w:marTop w:val="0"/>
          <w:marBottom w:val="0"/>
          <w:divBdr>
            <w:top w:val="none" w:sz="0" w:space="0" w:color="auto"/>
            <w:left w:val="none" w:sz="0" w:space="0" w:color="auto"/>
            <w:bottom w:val="none" w:sz="0" w:space="0" w:color="auto"/>
            <w:right w:val="none" w:sz="0" w:space="0" w:color="auto"/>
          </w:divBdr>
        </w:div>
        <w:div w:id="2100640197">
          <w:marLeft w:val="640"/>
          <w:marRight w:val="0"/>
          <w:marTop w:val="0"/>
          <w:marBottom w:val="0"/>
          <w:divBdr>
            <w:top w:val="none" w:sz="0" w:space="0" w:color="auto"/>
            <w:left w:val="none" w:sz="0" w:space="0" w:color="auto"/>
            <w:bottom w:val="none" w:sz="0" w:space="0" w:color="auto"/>
            <w:right w:val="none" w:sz="0" w:space="0" w:color="auto"/>
          </w:divBdr>
        </w:div>
        <w:div w:id="867066167">
          <w:marLeft w:val="640"/>
          <w:marRight w:val="0"/>
          <w:marTop w:val="0"/>
          <w:marBottom w:val="0"/>
          <w:divBdr>
            <w:top w:val="none" w:sz="0" w:space="0" w:color="auto"/>
            <w:left w:val="none" w:sz="0" w:space="0" w:color="auto"/>
            <w:bottom w:val="none" w:sz="0" w:space="0" w:color="auto"/>
            <w:right w:val="none" w:sz="0" w:space="0" w:color="auto"/>
          </w:divBdr>
        </w:div>
        <w:div w:id="785470303">
          <w:marLeft w:val="640"/>
          <w:marRight w:val="0"/>
          <w:marTop w:val="0"/>
          <w:marBottom w:val="0"/>
          <w:divBdr>
            <w:top w:val="none" w:sz="0" w:space="0" w:color="auto"/>
            <w:left w:val="none" w:sz="0" w:space="0" w:color="auto"/>
            <w:bottom w:val="none" w:sz="0" w:space="0" w:color="auto"/>
            <w:right w:val="none" w:sz="0" w:space="0" w:color="auto"/>
          </w:divBdr>
        </w:div>
        <w:div w:id="1301495386">
          <w:marLeft w:val="640"/>
          <w:marRight w:val="0"/>
          <w:marTop w:val="0"/>
          <w:marBottom w:val="0"/>
          <w:divBdr>
            <w:top w:val="none" w:sz="0" w:space="0" w:color="auto"/>
            <w:left w:val="none" w:sz="0" w:space="0" w:color="auto"/>
            <w:bottom w:val="none" w:sz="0" w:space="0" w:color="auto"/>
            <w:right w:val="none" w:sz="0" w:space="0" w:color="auto"/>
          </w:divBdr>
        </w:div>
        <w:div w:id="1230844099">
          <w:marLeft w:val="640"/>
          <w:marRight w:val="0"/>
          <w:marTop w:val="0"/>
          <w:marBottom w:val="0"/>
          <w:divBdr>
            <w:top w:val="none" w:sz="0" w:space="0" w:color="auto"/>
            <w:left w:val="none" w:sz="0" w:space="0" w:color="auto"/>
            <w:bottom w:val="none" w:sz="0" w:space="0" w:color="auto"/>
            <w:right w:val="none" w:sz="0" w:space="0" w:color="auto"/>
          </w:divBdr>
        </w:div>
        <w:div w:id="83697498">
          <w:marLeft w:val="640"/>
          <w:marRight w:val="0"/>
          <w:marTop w:val="0"/>
          <w:marBottom w:val="0"/>
          <w:divBdr>
            <w:top w:val="none" w:sz="0" w:space="0" w:color="auto"/>
            <w:left w:val="none" w:sz="0" w:space="0" w:color="auto"/>
            <w:bottom w:val="none" w:sz="0" w:space="0" w:color="auto"/>
            <w:right w:val="none" w:sz="0" w:space="0" w:color="auto"/>
          </w:divBdr>
        </w:div>
        <w:div w:id="689919253">
          <w:marLeft w:val="640"/>
          <w:marRight w:val="0"/>
          <w:marTop w:val="0"/>
          <w:marBottom w:val="0"/>
          <w:divBdr>
            <w:top w:val="none" w:sz="0" w:space="0" w:color="auto"/>
            <w:left w:val="none" w:sz="0" w:space="0" w:color="auto"/>
            <w:bottom w:val="none" w:sz="0" w:space="0" w:color="auto"/>
            <w:right w:val="none" w:sz="0" w:space="0" w:color="auto"/>
          </w:divBdr>
        </w:div>
        <w:div w:id="2038046014">
          <w:marLeft w:val="640"/>
          <w:marRight w:val="0"/>
          <w:marTop w:val="0"/>
          <w:marBottom w:val="0"/>
          <w:divBdr>
            <w:top w:val="none" w:sz="0" w:space="0" w:color="auto"/>
            <w:left w:val="none" w:sz="0" w:space="0" w:color="auto"/>
            <w:bottom w:val="none" w:sz="0" w:space="0" w:color="auto"/>
            <w:right w:val="none" w:sz="0" w:space="0" w:color="auto"/>
          </w:divBdr>
        </w:div>
        <w:div w:id="127432852">
          <w:marLeft w:val="640"/>
          <w:marRight w:val="0"/>
          <w:marTop w:val="0"/>
          <w:marBottom w:val="0"/>
          <w:divBdr>
            <w:top w:val="none" w:sz="0" w:space="0" w:color="auto"/>
            <w:left w:val="none" w:sz="0" w:space="0" w:color="auto"/>
            <w:bottom w:val="none" w:sz="0" w:space="0" w:color="auto"/>
            <w:right w:val="none" w:sz="0" w:space="0" w:color="auto"/>
          </w:divBdr>
        </w:div>
        <w:div w:id="1696617047">
          <w:marLeft w:val="640"/>
          <w:marRight w:val="0"/>
          <w:marTop w:val="0"/>
          <w:marBottom w:val="0"/>
          <w:divBdr>
            <w:top w:val="none" w:sz="0" w:space="0" w:color="auto"/>
            <w:left w:val="none" w:sz="0" w:space="0" w:color="auto"/>
            <w:bottom w:val="none" w:sz="0" w:space="0" w:color="auto"/>
            <w:right w:val="none" w:sz="0" w:space="0" w:color="auto"/>
          </w:divBdr>
        </w:div>
        <w:div w:id="2001732110">
          <w:marLeft w:val="640"/>
          <w:marRight w:val="0"/>
          <w:marTop w:val="0"/>
          <w:marBottom w:val="0"/>
          <w:divBdr>
            <w:top w:val="none" w:sz="0" w:space="0" w:color="auto"/>
            <w:left w:val="none" w:sz="0" w:space="0" w:color="auto"/>
            <w:bottom w:val="none" w:sz="0" w:space="0" w:color="auto"/>
            <w:right w:val="none" w:sz="0" w:space="0" w:color="auto"/>
          </w:divBdr>
        </w:div>
        <w:div w:id="237440529">
          <w:marLeft w:val="640"/>
          <w:marRight w:val="0"/>
          <w:marTop w:val="0"/>
          <w:marBottom w:val="0"/>
          <w:divBdr>
            <w:top w:val="none" w:sz="0" w:space="0" w:color="auto"/>
            <w:left w:val="none" w:sz="0" w:space="0" w:color="auto"/>
            <w:bottom w:val="none" w:sz="0" w:space="0" w:color="auto"/>
            <w:right w:val="none" w:sz="0" w:space="0" w:color="auto"/>
          </w:divBdr>
        </w:div>
        <w:div w:id="593052252">
          <w:marLeft w:val="640"/>
          <w:marRight w:val="0"/>
          <w:marTop w:val="0"/>
          <w:marBottom w:val="0"/>
          <w:divBdr>
            <w:top w:val="none" w:sz="0" w:space="0" w:color="auto"/>
            <w:left w:val="none" w:sz="0" w:space="0" w:color="auto"/>
            <w:bottom w:val="none" w:sz="0" w:space="0" w:color="auto"/>
            <w:right w:val="none" w:sz="0" w:space="0" w:color="auto"/>
          </w:divBdr>
        </w:div>
        <w:div w:id="1960336585">
          <w:marLeft w:val="640"/>
          <w:marRight w:val="0"/>
          <w:marTop w:val="0"/>
          <w:marBottom w:val="0"/>
          <w:divBdr>
            <w:top w:val="none" w:sz="0" w:space="0" w:color="auto"/>
            <w:left w:val="none" w:sz="0" w:space="0" w:color="auto"/>
            <w:bottom w:val="none" w:sz="0" w:space="0" w:color="auto"/>
            <w:right w:val="none" w:sz="0" w:space="0" w:color="auto"/>
          </w:divBdr>
        </w:div>
        <w:div w:id="36590942">
          <w:marLeft w:val="640"/>
          <w:marRight w:val="0"/>
          <w:marTop w:val="0"/>
          <w:marBottom w:val="0"/>
          <w:divBdr>
            <w:top w:val="none" w:sz="0" w:space="0" w:color="auto"/>
            <w:left w:val="none" w:sz="0" w:space="0" w:color="auto"/>
            <w:bottom w:val="none" w:sz="0" w:space="0" w:color="auto"/>
            <w:right w:val="none" w:sz="0" w:space="0" w:color="auto"/>
          </w:divBdr>
        </w:div>
        <w:div w:id="94790973">
          <w:marLeft w:val="640"/>
          <w:marRight w:val="0"/>
          <w:marTop w:val="0"/>
          <w:marBottom w:val="0"/>
          <w:divBdr>
            <w:top w:val="none" w:sz="0" w:space="0" w:color="auto"/>
            <w:left w:val="none" w:sz="0" w:space="0" w:color="auto"/>
            <w:bottom w:val="none" w:sz="0" w:space="0" w:color="auto"/>
            <w:right w:val="none" w:sz="0" w:space="0" w:color="auto"/>
          </w:divBdr>
        </w:div>
        <w:div w:id="798962306">
          <w:marLeft w:val="640"/>
          <w:marRight w:val="0"/>
          <w:marTop w:val="0"/>
          <w:marBottom w:val="0"/>
          <w:divBdr>
            <w:top w:val="none" w:sz="0" w:space="0" w:color="auto"/>
            <w:left w:val="none" w:sz="0" w:space="0" w:color="auto"/>
            <w:bottom w:val="none" w:sz="0" w:space="0" w:color="auto"/>
            <w:right w:val="none" w:sz="0" w:space="0" w:color="auto"/>
          </w:divBdr>
        </w:div>
        <w:div w:id="765465833">
          <w:marLeft w:val="640"/>
          <w:marRight w:val="0"/>
          <w:marTop w:val="0"/>
          <w:marBottom w:val="0"/>
          <w:divBdr>
            <w:top w:val="none" w:sz="0" w:space="0" w:color="auto"/>
            <w:left w:val="none" w:sz="0" w:space="0" w:color="auto"/>
            <w:bottom w:val="none" w:sz="0" w:space="0" w:color="auto"/>
            <w:right w:val="none" w:sz="0" w:space="0" w:color="auto"/>
          </w:divBdr>
        </w:div>
        <w:div w:id="1360358437">
          <w:marLeft w:val="640"/>
          <w:marRight w:val="0"/>
          <w:marTop w:val="0"/>
          <w:marBottom w:val="0"/>
          <w:divBdr>
            <w:top w:val="none" w:sz="0" w:space="0" w:color="auto"/>
            <w:left w:val="none" w:sz="0" w:space="0" w:color="auto"/>
            <w:bottom w:val="none" w:sz="0" w:space="0" w:color="auto"/>
            <w:right w:val="none" w:sz="0" w:space="0" w:color="auto"/>
          </w:divBdr>
        </w:div>
        <w:div w:id="1460496501">
          <w:marLeft w:val="640"/>
          <w:marRight w:val="0"/>
          <w:marTop w:val="0"/>
          <w:marBottom w:val="0"/>
          <w:divBdr>
            <w:top w:val="none" w:sz="0" w:space="0" w:color="auto"/>
            <w:left w:val="none" w:sz="0" w:space="0" w:color="auto"/>
            <w:bottom w:val="none" w:sz="0" w:space="0" w:color="auto"/>
            <w:right w:val="none" w:sz="0" w:space="0" w:color="auto"/>
          </w:divBdr>
        </w:div>
        <w:div w:id="484709622">
          <w:marLeft w:val="640"/>
          <w:marRight w:val="0"/>
          <w:marTop w:val="0"/>
          <w:marBottom w:val="0"/>
          <w:divBdr>
            <w:top w:val="none" w:sz="0" w:space="0" w:color="auto"/>
            <w:left w:val="none" w:sz="0" w:space="0" w:color="auto"/>
            <w:bottom w:val="none" w:sz="0" w:space="0" w:color="auto"/>
            <w:right w:val="none" w:sz="0" w:space="0" w:color="auto"/>
          </w:divBdr>
        </w:div>
        <w:div w:id="408770520">
          <w:marLeft w:val="640"/>
          <w:marRight w:val="0"/>
          <w:marTop w:val="0"/>
          <w:marBottom w:val="0"/>
          <w:divBdr>
            <w:top w:val="none" w:sz="0" w:space="0" w:color="auto"/>
            <w:left w:val="none" w:sz="0" w:space="0" w:color="auto"/>
            <w:bottom w:val="none" w:sz="0" w:space="0" w:color="auto"/>
            <w:right w:val="none" w:sz="0" w:space="0" w:color="auto"/>
          </w:divBdr>
        </w:div>
        <w:div w:id="1596474047">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Applications\my%20folder\wood%20density\GRAPH\Junip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Applications\my%20folder\wood%20density\GRAPH\Abies%20densa.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pplications\my%20folder\wood%20density\GRAPH\Picea%20spinulosa.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Sheet1!$D$1</c:f>
              <c:strCache>
                <c:ptCount val="1"/>
                <c:pt idx="0">
                  <c:v>No of sample trees</c:v>
                </c:pt>
              </c:strCache>
            </c:strRef>
          </c:tx>
          <c:spPr>
            <a:solidFill>
              <a:schemeClr val="bg1">
                <a:lumMod val="50000"/>
              </a:schemeClr>
            </a:solidFill>
            <a:ln>
              <a:noFill/>
            </a:ln>
            <a:effectLst/>
          </c:spPr>
          <c:invertIfNegative val="0"/>
          <c:cat>
            <c:strRef>
              <c:f>Sheet1!$C$2:$C$6</c:f>
              <c:strCache>
                <c:ptCount val="5"/>
                <c:pt idx="0">
                  <c:v>West</c:v>
                </c:pt>
                <c:pt idx="1">
                  <c:v>West-Central</c:v>
                </c:pt>
                <c:pt idx="2">
                  <c:v>East-Central</c:v>
                </c:pt>
                <c:pt idx="3">
                  <c:v>Eastern</c:v>
                </c:pt>
                <c:pt idx="4">
                  <c:v>Average of all regions</c:v>
                </c:pt>
              </c:strCache>
            </c:strRef>
          </c:cat>
          <c:val>
            <c:numRef>
              <c:f>Sheet1!$D$2:$D$6</c:f>
              <c:numCache>
                <c:formatCode>General</c:formatCode>
                <c:ptCount val="5"/>
                <c:pt idx="0">
                  <c:v>8</c:v>
                </c:pt>
                <c:pt idx="1">
                  <c:v>8</c:v>
                </c:pt>
                <c:pt idx="2">
                  <c:v>32</c:v>
                </c:pt>
                <c:pt idx="3">
                  <c:v>8</c:v>
                </c:pt>
                <c:pt idx="4">
                  <c:v>56</c:v>
                </c:pt>
              </c:numCache>
            </c:numRef>
          </c:val>
          <c:extLst>
            <c:ext xmlns:c16="http://schemas.microsoft.com/office/drawing/2014/chart" uri="{C3380CC4-5D6E-409C-BE32-E72D297353CC}">
              <c16:uniqueId val="{00000000-6531-41D6-8FDF-B55B9FC5CC87}"/>
            </c:ext>
          </c:extLst>
        </c:ser>
        <c:ser>
          <c:idx val="1"/>
          <c:order val="1"/>
          <c:tx>
            <c:strRef>
              <c:f>Sheet1!$E$1</c:f>
              <c:strCache>
                <c:ptCount val="1"/>
                <c:pt idx="0">
                  <c:v>No of disc sample</c:v>
                </c:pt>
              </c:strCache>
            </c:strRef>
          </c:tx>
          <c:spPr>
            <a:solidFill>
              <a:schemeClr val="tx1"/>
            </a:solidFill>
            <a:ln>
              <a:noFill/>
            </a:ln>
            <a:effectLst/>
          </c:spPr>
          <c:invertIfNegative val="0"/>
          <c:cat>
            <c:strRef>
              <c:f>Sheet1!$C$2:$C$6</c:f>
              <c:strCache>
                <c:ptCount val="5"/>
                <c:pt idx="0">
                  <c:v>West</c:v>
                </c:pt>
                <c:pt idx="1">
                  <c:v>West-Central</c:v>
                </c:pt>
                <c:pt idx="2">
                  <c:v>East-Central</c:v>
                </c:pt>
                <c:pt idx="3">
                  <c:v>Eastern</c:v>
                </c:pt>
                <c:pt idx="4">
                  <c:v>Average of all regions</c:v>
                </c:pt>
              </c:strCache>
            </c:strRef>
          </c:cat>
          <c:val>
            <c:numRef>
              <c:f>Sheet1!$E$2:$E$6</c:f>
              <c:numCache>
                <c:formatCode>General</c:formatCode>
                <c:ptCount val="5"/>
                <c:pt idx="0">
                  <c:v>32</c:v>
                </c:pt>
                <c:pt idx="1">
                  <c:v>32</c:v>
                </c:pt>
                <c:pt idx="2">
                  <c:v>128</c:v>
                </c:pt>
                <c:pt idx="3">
                  <c:v>32</c:v>
                </c:pt>
                <c:pt idx="4">
                  <c:v>224</c:v>
                </c:pt>
              </c:numCache>
            </c:numRef>
          </c:val>
          <c:extLst>
            <c:ext xmlns:c16="http://schemas.microsoft.com/office/drawing/2014/chart" uri="{C3380CC4-5D6E-409C-BE32-E72D297353CC}">
              <c16:uniqueId val="{00000001-6531-41D6-8FDF-B55B9FC5CC87}"/>
            </c:ext>
          </c:extLst>
        </c:ser>
        <c:dLbls>
          <c:showLegendKey val="0"/>
          <c:showVal val="0"/>
          <c:showCatName val="0"/>
          <c:showSerName val="0"/>
          <c:showPercent val="0"/>
          <c:showBubbleSize val="0"/>
        </c:dLbls>
        <c:gapWidth val="219"/>
        <c:overlap val="-27"/>
        <c:axId val="653135520"/>
        <c:axId val="560727904"/>
      </c:barChart>
      <c:lineChart>
        <c:grouping val="standard"/>
        <c:varyColors val="0"/>
        <c:ser>
          <c:idx val="2"/>
          <c:order val="2"/>
          <c:tx>
            <c:strRef>
              <c:f>Sheet1!$F$1</c:f>
              <c:strCache>
                <c:ptCount val="1"/>
                <c:pt idx="0">
                  <c:v>Average wood density (g/cm3)</c:v>
                </c:pt>
              </c:strCache>
            </c:strRef>
          </c:tx>
          <c:spPr>
            <a:ln w="28575" cap="rnd">
              <a:solidFill>
                <a:schemeClr val="tx1"/>
              </a:solidFill>
              <a:round/>
            </a:ln>
            <a:effectLst/>
          </c:spPr>
          <c:marker>
            <c:symbol val="none"/>
          </c:marker>
          <c:dLbls>
            <c:dLbl>
              <c:idx val="4"/>
              <c:layout>
                <c:manualLayout>
                  <c:x val="-0.10833333333333343"/>
                  <c:y val="-2.314814814814814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531-41D6-8FDF-B55B9FC5CC87}"/>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Sheet1!$C$2:$C$6</c:f>
              <c:strCache>
                <c:ptCount val="5"/>
                <c:pt idx="0">
                  <c:v>West</c:v>
                </c:pt>
                <c:pt idx="1">
                  <c:v>West-Central</c:v>
                </c:pt>
                <c:pt idx="2">
                  <c:v>East-Central</c:v>
                </c:pt>
                <c:pt idx="3">
                  <c:v>Eastern</c:v>
                </c:pt>
                <c:pt idx="4">
                  <c:v>Average of all regions</c:v>
                </c:pt>
              </c:strCache>
            </c:strRef>
          </c:cat>
          <c:val>
            <c:numRef>
              <c:f>Sheet1!$F$2:$F$6</c:f>
              <c:numCache>
                <c:formatCode>General</c:formatCode>
                <c:ptCount val="5"/>
                <c:pt idx="0">
                  <c:v>0.41349999999999998</c:v>
                </c:pt>
                <c:pt idx="1">
                  <c:v>0.3947</c:v>
                </c:pt>
                <c:pt idx="2">
                  <c:v>0.40799999999999997</c:v>
                </c:pt>
                <c:pt idx="3">
                  <c:v>0.37969999999999998</c:v>
                </c:pt>
                <c:pt idx="4">
                  <c:v>0.40939999999999999</c:v>
                </c:pt>
              </c:numCache>
            </c:numRef>
          </c:val>
          <c:smooth val="0"/>
          <c:extLst>
            <c:ext xmlns:c16="http://schemas.microsoft.com/office/drawing/2014/chart" uri="{C3380CC4-5D6E-409C-BE32-E72D297353CC}">
              <c16:uniqueId val="{00000003-6531-41D6-8FDF-B55B9FC5CC87}"/>
            </c:ext>
          </c:extLst>
        </c:ser>
        <c:dLbls>
          <c:showLegendKey val="0"/>
          <c:showVal val="0"/>
          <c:showCatName val="0"/>
          <c:showSerName val="0"/>
          <c:showPercent val="0"/>
          <c:showBubbleSize val="0"/>
        </c:dLbls>
        <c:marker val="1"/>
        <c:smooth val="0"/>
        <c:axId val="653154240"/>
        <c:axId val="560716000"/>
      </c:lineChart>
      <c:catAx>
        <c:axId val="6531355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Regions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560727904"/>
        <c:crosses val="autoZero"/>
        <c:auto val="1"/>
        <c:lblAlgn val="ctr"/>
        <c:lblOffset val="100"/>
        <c:noMultiLvlLbl val="0"/>
      </c:catAx>
      <c:valAx>
        <c:axId val="560727904"/>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Number of sample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53135520"/>
        <c:crosses val="autoZero"/>
        <c:crossBetween val="between"/>
        <c:majorUnit val="20"/>
      </c:valAx>
      <c:valAx>
        <c:axId val="56071600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r>
                  <a:rPr lang="en-US"/>
                  <a:t>Wood Density (g/cm3)</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crossAx val="653154240"/>
        <c:crosses val="max"/>
        <c:crossBetween val="between"/>
      </c:valAx>
      <c:catAx>
        <c:axId val="653154240"/>
        <c:scaling>
          <c:orientation val="minMax"/>
        </c:scaling>
        <c:delete val="1"/>
        <c:axPos val="b"/>
        <c:numFmt formatCode="General" sourceLinked="1"/>
        <c:majorTickMark val="out"/>
        <c:minorTickMark val="none"/>
        <c:tickLblPos val="nextTo"/>
        <c:crossAx val="56071600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Sheet1!$D$1</c:f>
              <c:strCache>
                <c:ptCount val="1"/>
                <c:pt idx="0">
                  <c:v>No of sample trees</c:v>
                </c:pt>
              </c:strCache>
            </c:strRef>
          </c:tx>
          <c:spPr>
            <a:solidFill>
              <a:schemeClr val="bg1">
                <a:lumMod val="50000"/>
              </a:schemeClr>
            </a:solidFill>
            <a:ln>
              <a:noFill/>
            </a:ln>
            <a:effectLst/>
          </c:spPr>
          <c:invertIfNegative val="0"/>
          <c:cat>
            <c:strRef>
              <c:f>Sheet1!$C$2:$C$6</c:f>
              <c:strCache>
                <c:ptCount val="5"/>
                <c:pt idx="0">
                  <c:v>West</c:v>
                </c:pt>
                <c:pt idx="1">
                  <c:v>West-Central</c:v>
                </c:pt>
                <c:pt idx="2">
                  <c:v>East-Central</c:v>
                </c:pt>
                <c:pt idx="3">
                  <c:v>Eastern</c:v>
                </c:pt>
                <c:pt idx="4">
                  <c:v>Average of all regions</c:v>
                </c:pt>
              </c:strCache>
            </c:strRef>
          </c:cat>
          <c:val>
            <c:numRef>
              <c:f>Sheet1!$D$2:$D$6</c:f>
              <c:numCache>
                <c:formatCode>General</c:formatCode>
                <c:ptCount val="5"/>
                <c:pt idx="0">
                  <c:v>8</c:v>
                </c:pt>
                <c:pt idx="1">
                  <c:v>8</c:v>
                </c:pt>
                <c:pt idx="2">
                  <c:v>8</c:v>
                </c:pt>
                <c:pt idx="3">
                  <c:v>8</c:v>
                </c:pt>
                <c:pt idx="4">
                  <c:v>32</c:v>
                </c:pt>
              </c:numCache>
            </c:numRef>
          </c:val>
          <c:extLst>
            <c:ext xmlns:c16="http://schemas.microsoft.com/office/drawing/2014/chart" uri="{C3380CC4-5D6E-409C-BE32-E72D297353CC}">
              <c16:uniqueId val="{00000000-7F17-4743-9026-AFC933023396}"/>
            </c:ext>
          </c:extLst>
        </c:ser>
        <c:ser>
          <c:idx val="1"/>
          <c:order val="1"/>
          <c:tx>
            <c:strRef>
              <c:f>Sheet1!$E$1</c:f>
              <c:strCache>
                <c:ptCount val="1"/>
                <c:pt idx="0">
                  <c:v>No of disc sample</c:v>
                </c:pt>
              </c:strCache>
            </c:strRef>
          </c:tx>
          <c:spPr>
            <a:solidFill>
              <a:schemeClr val="tx1"/>
            </a:solidFill>
            <a:ln>
              <a:noFill/>
            </a:ln>
            <a:effectLst/>
          </c:spPr>
          <c:invertIfNegative val="0"/>
          <c:cat>
            <c:strRef>
              <c:f>Sheet1!$C$2:$C$6</c:f>
              <c:strCache>
                <c:ptCount val="5"/>
                <c:pt idx="0">
                  <c:v>West</c:v>
                </c:pt>
                <c:pt idx="1">
                  <c:v>West-Central</c:v>
                </c:pt>
                <c:pt idx="2">
                  <c:v>East-Central</c:v>
                </c:pt>
                <c:pt idx="3">
                  <c:v>Eastern</c:v>
                </c:pt>
                <c:pt idx="4">
                  <c:v>Average of all regions</c:v>
                </c:pt>
              </c:strCache>
            </c:strRef>
          </c:cat>
          <c:val>
            <c:numRef>
              <c:f>Sheet1!$E$2:$E$6</c:f>
              <c:numCache>
                <c:formatCode>General</c:formatCode>
                <c:ptCount val="5"/>
                <c:pt idx="0">
                  <c:v>32</c:v>
                </c:pt>
                <c:pt idx="1">
                  <c:v>32</c:v>
                </c:pt>
                <c:pt idx="2">
                  <c:v>32</c:v>
                </c:pt>
                <c:pt idx="3">
                  <c:v>32</c:v>
                </c:pt>
                <c:pt idx="4">
                  <c:v>128</c:v>
                </c:pt>
              </c:numCache>
            </c:numRef>
          </c:val>
          <c:extLst>
            <c:ext xmlns:c16="http://schemas.microsoft.com/office/drawing/2014/chart" uri="{C3380CC4-5D6E-409C-BE32-E72D297353CC}">
              <c16:uniqueId val="{00000001-7F17-4743-9026-AFC933023396}"/>
            </c:ext>
          </c:extLst>
        </c:ser>
        <c:dLbls>
          <c:showLegendKey val="0"/>
          <c:showVal val="0"/>
          <c:showCatName val="0"/>
          <c:showSerName val="0"/>
          <c:showPercent val="0"/>
          <c:showBubbleSize val="0"/>
        </c:dLbls>
        <c:gapWidth val="219"/>
        <c:overlap val="-27"/>
        <c:axId val="1060435823"/>
        <c:axId val="1020057087"/>
      </c:barChart>
      <c:lineChart>
        <c:grouping val="standard"/>
        <c:varyColors val="0"/>
        <c:ser>
          <c:idx val="2"/>
          <c:order val="2"/>
          <c:tx>
            <c:strRef>
              <c:f>Sheet1!$F$1</c:f>
              <c:strCache>
                <c:ptCount val="1"/>
                <c:pt idx="0">
                  <c:v>Average wood density (g/cm3)</c:v>
                </c:pt>
              </c:strCache>
            </c:strRef>
          </c:tx>
          <c:spPr>
            <a:ln w="28575" cap="rnd">
              <a:solidFill>
                <a:schemeClr val="tx1"/>
              </a:solidFill>
              <a:round/>
            </a:ln>
            <a:effectLst/>
          </c:spPr>
          <c:marker>
            <c:symbol val="none"/>
          </c:marker>
          <c:dLbls>
            <c:dLbl>
              <c:idx val="0"/>
              <c:layout>
                <c:manualLayout>
                  <c:x val="3.5555550025383492E-2"/>
                  <c:y val="0"/>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7F17-4743-9026-AFC933023396}"/>
                </c:ext>
              </c:extLst>
            </c:dLbl>
            <c:dLbl>
              <c:idx val="1"/>
              <c:layout>
                <c:manualLayout>
                  <c:x val="1.9753083347435273E-2"/>
                  <c:y val="-7.03437250199840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7F17-4743-9026-AFC933023396}"/>
                </c:ext>
              </c:extLst>
            </c:dLbl>
            <c:dLbl>
              <c:idx val="2"/>
              <c:layout>
                <c:manualLayout>
                  <c:x val="7.2427135589478553E-17"/>
                  <c:y val="-4.4764188649080751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7F17-4743-9026-AFC933023396}"/>
                </c:ext>
              </c:extLst>
            </c:dLbl>
            <c:dLbl>
              <c:idx val="3"/>
              <c:layout>
                <c:manualLayout>
                  <c:x val="0"/>
                  <c:y val="3.83693045563548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7F17-4743-9026-AFC933023396}"/>
                </c:ext>
              </c:extLst>
            </c:dLbl>
            <c:dLbl>
              <c:idx val="4"/>
              <c:layout>
                <c:manualLayout>
                  <c:x val="-8.6913566728715197E-2"/>
                  <c:y val="-4.7961630695443659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7F17-4743-9026-AFC933023396}"/>
                </c:ext>
              </c:extLst>
            </c:dLbl>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Sheet1!$C$2:$C$6</c:f>
              <c:strCache>
                <c:ptCount val="5"/>
                <c:pt idx="0">
                  <c:v>West</c:v>
                </c:pt>
                <c:pt idx="1">
                  <c:v>West-Central</c:v>
                </c:pt>
                <c:pt idx="2">
                  <c:v>East-Central</c:v>
                </c:pt>
                <c:pt idx="3">
                  <c:v>Eastern</c:v>
                </c:pt>
                <c:pt idx="4">
                  <c:v>Average of all regions</c:v>
                </c:pt>
              </c:strCache>
            </c:strRef>
          </c:cat>
          <c:val>
            <c:numRef>
              <c:f>Sheet1!$F$2:$F$6</c:f>
              <c:numCache>
                <c:formatCode>General</c:formatCode>
                <c:ptCount val="5"/>
                <c:pt idx="0">
                  <c:v>0.3785</c:v>
                </c:pt>
                <c:pt idx="1">
                  <c:v>0.3125</c:v>
                </c:pt>
                <c:pt idx="2">
                  <c:v>0.31069999999999998</c:v>
                </c:pt>
                <c:pt idx="3">
                  <c:v>0.30409999999999998</c:v>
                </c:pt>
                <c:pt idx="4">
                  <c:v>0.3211</c:v>
                </c:pt>
              </c:numCache>
            </c:numRef>
          </c:val>
          <c:smooth val="0"/>
          <c:extLst>
            <c:ext xmlns:c16="http://schemas.microsoft.com/office/drawing/2014/chart" uri="{C3380CC4-5D6E-409C-BE32-E72D297353CC}">
              <c16:uniqueId val="{00000007-7F17-4743-9026-AFC933023396}"/>
            </c:ext>
          </c:extLst>
        </c:ser>
        <c:dLbls>
          <c:showLegendKey val="0"/>
          <c:showVal val="0"/>
          <c:showCatName val="0"/>
          <c:showSerName val="0"/>
          <c:showPercent val="0"/>
          <c:showBubbleSize val="0"/>
        </c:dLbls>
        <c:marker val="1"/>
        <c:smooth val="0"/>
        <c:axId val="1060449743"/>
        <c:axId val="1020058575"/>
      </c:lineChart>
      <c:catAx>
        <c:axId val="1060435823"/>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Region</a:t>
                </a:r>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20057087"/>
        <c:crosses val="autoZero"/>
        <c:auto val="1"/>
        <c:lblAlgn val="ctr"/>
        <c:lblOffset val="100"/>
        <c:noMultiLvlLbl val="0"/>
      </c:catAx>
      <c:valAx>
        <c:axId val="1020057087"/>
        <c:scaling>
          <c:orientation val="minMax"/>
        </c:scaling>
        <c:delete val="0"/>
        <c:axPos val="l"/>
        <c:title>
          <c:tx>
            <c:rich>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Number of samples</a:t>
                </a:r>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60435823"/>
        <c:crosses val="autoZero"/>
        <c:crossBetween val="between"/>
      </c:valAx>
      <c:valAx>
        <c:axId val="1020058575"/>
        <c:scaling>
          <c:orientation val="minMax"/>
        </c:scaling>
        <c:delete val="0"/>
        <c:axPos val="r"/>
        <c:title>
          <c:tx>
            <c:rich>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Average wood density (g/cm3)</a:t>
                </a:r>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060449743"/>
        <c:crosses val="max"/>
        <c:crossBetween val="between"/>
      </c:valAx>
      <c:catAx>
        <c:axId val="1060449743"/>
        <c:scaling>
          <c:orientation val="minMax"/>
        </c:scaling>
        <c:delete val="1"/>
        <c:axPos val="b"/>
        <c:numFmt formatCode="General" sourceLinked="1"/>
        <c:majorTickMark val="out"/>
        <c:minorTickMark val="none"/>
        <c:tickLblPos val="nextTo"/>
        <c:crossAx val="1020058575"/>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1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Sheet1!$D$1</c:f>
              <c:strCache>
                <c:ptCount val="1"/>
                <c:pt idx="0">
                  <c:v>No of sample trees</c:v>
                </c:pt>
              </c:strCache>
            </c:strRef>
          </c:tx>
          <c:spPr>
            <a:solidFill>
              <a:schemeClr val="tx1">
                <a:lumMod val="65000"/>
                <a:lumOff val="35000"/>
              </a:schemeClr>
            </a:solidFill>
            <a:ln>
              <a:noFill/>
            </a:ln>
            <a:effectLst/>
          </c:spPr>
          <c:invertIfNegative val="0"/>
          <c:cat>
            <c:strRef>
              <c:f>Sheet1!$C$2:$C$5</c:f>
              <c:strCache>
                <c:ptCount val="4"/>
                <c:pt idx="0">
                  <c:v>West</c:v>
                </c:pt>
                <c:pt idx="1">
                  <c:v>West-Central</c:v>
                </c:pt>
                <c:pt idx="2">
                  <c:v>East-Central</c:v>
                </c:pt>
                <c:pt idx="3">
                  <c:v>Average of all regions</c:v>
                </c:pt>
              </c:strCache>
            </c:strRef>
          </c:cat>
          <c:val>
            <c:numRef>
              <c:f>Sheet1!$D$2:$D$5</c:f>
              <c:numCache>
                <c:formatCode>General</c:formatCode>
                <c:ptCount val="4"/>
                <c:pt idx="0">
                  <c:v>8</c:v>
                </c:pt>
                <c:pt idx="1">
                  <c:v>8</c:v>
                </c:pt>
                <c:pt idx="2">
                  <c:v>8</c:v>
                </c:pt>
                <c:pt idx="3">
                  <c:v>24</c:v>
                </c:pt>
              </c:numCache>
            </c:numRef>
          </c:val>
          <c:extLst>
            <c:ext xmlns:c16="http://schemas.microsoft.com/office/drawing/2014/chart" uri="{C3380CC4-5D6E-409C-BE32-E72D297353CC}">
              <c16:uniqueId val="{00000000-9102-4F62-A0E6-1153BAA57A74}"/>
            </c:ext>
          </c:extLst>
        </c:ser>
        <c:ser>
          <c:idx val="1"/>
          <c:order val="1"/>
          <c:tx>
            <c:strRef>
              <c:f>Sheet1!$E$1</c:f>
              <c:strCache>
                <c:ptCount val="1"/>
                <c:pt idx="0">
                  <c:v>No of disc sample</c:v>
                </c:pt>
              </c:strCache>
            </c:strRef>
          </c:tx>
          <c:spPr>
            <a:solidFill>
              <a:schemeClr val="tx1"/>
            </a:solidFill>
            <a:ln>
              <a:noFill/>
            </a:ln>
            <a:effectLst/>
          </c:spPr>
          <c:invertIfNegative val="0"/>
          <c:cat>
            <c:strRef>
              <c:f>Sheet1!$C$2:$C$5</c:f>
              <c:strCache>
                <c:ptCount val="4"/>
                <c:pt idx="0">
                  <c:v>West</c:v>
                </c:pt>
                <c:pt idx="1">
                  <c:v>West-Central</c:v>
                </c:pt>
                <c:pt idx="2">
                  <c:v>East-Central</c:v>
                </c:pt>
                <c:pt idx="3">
                  <c:v>Average of all regions</c:v>
                </c:pt>
              </c:strCache>
            </c:strRef>
          </c:cat>
          <c:val>
            <c:numRef>
              <c:f>Sheet1!$E$2:$E$5</c:f>
              <c:numCache>
                <c:formatCode>General</c:formatCode>
                <c:ptCount val="4"/>
                <c:pt idx="0">
                  <c:v>32</c:v>
                </c:pt>
                <c:pt idx="1">
                  <c:v>32</c:v>
                </c:pt>
                <c:pt idx="2">
                  <c:v>32</c:v>
                </c:pt>
                <c:pt idx="3">
                  <c:v>96</c:v>
                </c:pt>
              </c:numCache>
            </c:numRef>
          </c:val>
          <c:extLst>
            <c:ext xmlns:c16="http://schemas.microsoft.com/office/drawing/2014/chart" uri="{C3380CC4-5D6E-409C-BE32-E72D297353CC}">
              <c16:uniqueId val="{00000001-9102-4F62-A0E6-1153BAA57A74}"/>
            </c:ext>
          </c:extLst>
        </c:ser>
        <c:dLbls>
          <c:showLegendKey val="0"/>
          <c:showVal val="0"/>
          <c:showCatName val="0"/>
          <c:showSerName val="0"/>
          <c:showPercent val="0"/>
          <c:showBubbleSize val="0"/>
        </c:dLbls>
        <c:gapWidth val="219"/>
        <c:overlap val="-27"/>
        <c:axId val="1970553967"/>
        <c:axId val="1919061775"/>
      </c:barChart>
      <c:lineChart>
        <c:grouping val="standard"/>
        <c:varyColors val="0"/>
        <c:ser>
          <c:idx val="2"/>
          <c:order val="2"/>
          <c:tx>
            <c:strRef>
              <c:f>Sheet1!$F$1</c:f>
              <c:strCache>
                <c:ptCount val="1"/>
                <c:pt idx="0">
                  <c:v>Average wood density (g/cm3)</c:v>
                </c:pt>
              </c:strCache>
            </c:strRef>
          </c:tx>
          <c:spPr>
            <a:ln w="28575" cap="rnd">
              <a:solidFill>
                <a:schemeClr val="tx1"/>
              </a:solidFill>
              <a:round/>
            </a:ln>
            <a:effectLst/>
          </c:spPr>
          <c:marker>
            <c:symbol val="none"/>
          </c:marker>
          <c:dLbls>
            <c:dLbl>
              <c:idx val="1"/>
              <c:layout>
                <c:manualLayout>
                  <c:x val="0"/>
                  <c:y val="-5.0136736554238837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102-4F62-A0E6-1153BAA57A74}"/>
                </c:ext>
              </c:extLst>
            </c:dLbl>
            <c:dLbl>
              <c:idx val="2"/>
              <c:layout>
                <c:manualLayout>
                  <c:x val="-3.8461538461538464E-2"/>
                  <c:y val="-7.7484047402005513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102-4F62-A0E6-1153BAA57A74}"/>
                </c:ext>
              </c:extLst>
            </c:dLbl>
            <c:dLbl>
              <c:idx val="3"/>
              <c:layout>
                <c:manualLayout>
                  <c:x val="-8.1481481481481613E-2"/>
                  <c:y val="-4.4905008635578586E-2"/>
                </c:manualLayout>
              </c:layou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102-4F62-A0E6-1153BAA57A74}"/>
                </c:ext>
              </c:extLst>
            </c:dLbl>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Sheet1!$C$2:$C$5</c:f>
              <c:strCache>
                <c:ptCount val="4"/>
                <c:pt idx="0">
                  <c:v>West</c:v>
                </c:pt>
                <c:pt idx="1">
                  <c:v>West-Central</c:v>
                </c:pt>
                <c:pt idx="2">
                  <c:v>East-Central</c:v>
                </c:pt>
                <c:pt idx="3">
                  <c:v>Average of all regions</c:v>
                </c:pt>
              </c:strCache>
            </c:strRef>
          </c:cat>
          <c:val>
            <c:numRef>
              <c:f>Sheet1!$F$2:$F$5</c:f>
              <c:numCache>
                <c:formatCode>General</c:formatCode>
                <c:ptCount val="4"/>
                <c:pt idx="0">
                  <c:v>0.37719999999999998</c:v>
                </c:pt>
                <c:pt idx="1">
                  <c:v>0.3458</c:v>
                </c:pt>
                <c:pt idx="2">
                  <c:v>0.33289999999999997</c:v>
                </c:pt>
                <c:pt idx="3">
                  <c:v>0.34239999999999998</c:v>
                </c:pt>
              </c:numCache>
            </c:numRef>
          </c:val>
          <c:smooth val="0"/>
          <c:extLst>
            <c:ext xmlns:c16="http://schemas.microsoft.com/office/drawing/2014/chart" uri="{C3380CC4-5D6E-409C-BE32-E72D297353CC}">
              <c16:uniqueId val="{00000005-9102-4F62-A0E6-1153BAA57A74}"/>
            </c:ext>
          </c:extLst>
        </c:ser>
        <c:dLbls>
          <c:showLegendKey val="0"/>
          <c:showVal val="0"/>
          <c:showCatName val="0"/>
          <c:showSerName val="0"/>
          <c:showPercent val="0"/>
          <c:showBubbleSize val="0"/>
        </c:dLbls>
        <c:marker val="1"/>
        <c:smooth val="0"/>
        <c:axId val="1970552047"/>
        <c:axId val="1919059295"/>
      </c:lineChart>
      <c:catAx>
        <c:axId val="1970553967"/>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Region</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919061775"/>
        <c:crosses val="autoZero"/>
        <c:auto val="1"/>
        <c:lblAlgn val="ctr"/>
        <c:lblOffset val="100"/>
        <c:noMultiLvlLbl val="0"/>
      </c:catAx>
      <c:valAx>
        <c:axId val="1919061775"/>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Number of samples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970553967"/>
        <c:crosses val="autoZero"/>
        <c:crossBetween val="between"/>
      </c:valAx>
      <c:valAx>
        <c:axId val="1919059295"/>
        <c:scaling>
          <c:orientation val="minMax"/>
        </c:scaling>
        <c:delete val="0"/>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Density (g/cm3)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1970552047"/>
        <c:crosses val="max"/>
        <c:crossBetween val="between"/>
      </c:valAx>
      <c:catAx>
        <c:axId val="1970552047"/>
        <c:scaling>
          <c:orientation val="minMax"/>
        </c:scaling>
        <c:delete val="1"/>
        <c:axPos val="b"/>
        <c:numFmt formatCode="General" sourceLinked="1"/>
        <c:majorTickMark val="out"/>
        <c:minorTickMark val="none"/>
        <c:tickLblPos val="nextTo"/>
        <c:crossAx val="1919059295"/>
        <c:crosses val="autoZero"/>
        <c:auto val="1"/>
        <c:lblAlgn val="ctr"/>
        <c:lblOffset val="100"/>
        <c:noMultiLvlLbl val="0"/>
      </c:catAx>
      <c:spPr>
        <a:noFill/>
        <a:ln w="25400">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34F25242DC947D595A3F41A1247D5D8"/>
        <w:category>
          <w:name w:val="General"/>
          <w:gallery w:val="placeholder"/>
        </w:category>
        <w:types>
          <w:type w:val="bbPlcHdr"/>
        </w:types>
        <w:behaviors>
          <w:behavior w:val="content"/>
        </w:behaviors>
        <w:guid w:val="{7232456C-D46E-4307-8DB2-C9A96A70C709}"/>
      </w:docPartPr>
      <w:docPartBody>
        <w:p w:rsidR="006016EB" w:rsidRDefault="00723EB5" w:rsidP="00723EB5">
          <w:pPr>
            <w:pStyle w:val="E34F25242DC947D595A3F41A1247D5D8"/>
          </w:pPr>
          <w:r w:rsidRPr="009931D6">
            <w:rPr>
              <w:rStyle w:val="PlaceholderText"/>
            </w:rPr>
            <w:t>Click or tap here to enter text.</w:t>
          </w:r>
        </w:p>
      </w:docPartBody>
    </w:docPart>
    <w:docPart>
      <w:docPartPr>
        <w:name w:val="9CC61BE927DB42BE8B85AB939E2F878A"/>
        <w:category>
          <w:name w:val="General"/>
          <w:gallery w:val="placeholder"/>
        </w:category>
        <w:types>
          <w:type w:val="bbPlcHdr"/>
        </w:types>
        <w:behaviors>
          <w:behavior w:val="content"/>
        </w:behaviors>
        <w:guid w:val="{D6CB92C0-7A77-4902-9BC3-94EA4C0CB393}"/>
      </w:docPartPr>
      <w:docPartBody>
        <w:p w:rsidR="006016EB" w:rsidRDefault="00723EB5" w:rsidP="00723EB5">
          <w:pPr>
            <w:pStyle w:val="9CC61BE927DB42BE8B85AB939E2F878A"/>
          </w:pPr>
          <w:r w:rsidRPr="009931D6">
            <w:rPr>
              <w:rStyle w:val="PlaceholderText"/>
            </w:rPr>
            <w:t>Click or tap here to enter text.</w:t>
          </w:r>
        </w:p>
      </w:docPartBody>
    </w:docPart>
    <w:docPart>
      <w:docPartPr>
        <w:name w:val="FA29F4BEED0F4A1F949993CDCF843C9A"/>
        <w:category>
          <w:name w:val="General"/>
          <w:gallery w:val="placeholder"/>
        </w:category>
        <w:types>
          <w:type w:val="bbPlcHdr"/>
        </w:types>
        <w:behaviors>
          <w:behavior w:val="content"/>
        </w:behaviors>
        <w:guid w:val="{760DB70E-794A-4DFA-8D4B-78CBDE53F688}"/>
      </w:docPartPr>
      <w:docPartBody>
        <w:p w:rsidR="006016EB" w:rsidRDefault="00723EB5" w:rsidP="00723EB5">
          <w:pPr>
            <w:pStyle w:val="FA29F4BEED0F4A1F949993CDCF843C9A"/>
          </w:pPr>
          <w:r w:rsidRPr="009931D6">
            <w:rPr>
              <w:rStyle w:val="PlaceholderText"/>
            </w:rPr>
            <w:t>Click or tap here to enter text.</w:t>
          </w:r>
        </w:p>
      </w:docPartBody>
    </w:docPart>
    <w:docPart>
      <w:docPartPr>
        <w:name w:val="A0F35D3FB8D24E3DB97FAB2609CAD236"/>
        <w:category>
          <w:name w:val="General"/>
          <w:gallery w:val="placeholder"/>
        </w:category>
        <w:types>
          <w:type w:val="bbPlcHdr"/>
        </w:types>
        <w:behaviors>
          <w:behavior w:val="content"/>
        </w:behaviors>
        <w:guid w:val="{270E66F0-02E7-4A6E-A738-7F1B1C4B0FB1}"/>
      </w:docPartPr>
      <w:docPartBody>
        <w:p w:rsidR="006016EB" w:rsidRDefault="00723EB5" w:rsidP="00723EB5">
          <w:pPr>
            <w:pStyle w:val="A0F35D3FB8D24E3DB97FAB2609CAD236"/>
          </w:pPr>
          <w:r w:rsidRPr="009931D6">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8D6655F1-EC49-4855-8CDF-9CB19E83D7B3}"/>
      </w:docPartPr>
      <w:docPartBody>
        <w:p w:rsidR="006016EB" w:rsidRDefault="00723EB5">
          <w:r w:rsidRPr="007D6E4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EB5"/>
    <w:rsid w:val="001B4C9A"/>
    <w:rsid w:val="00241615"/>
    <w:rsid w:val="00527F08"/>
    <w:rsid w:val="005F1FAD"/>
    <w:rsid w:val="006016EB"/>
    <w:rsid w:val="00603FF6"/>
    <w:rsid w:val="006F2B53"/>
    <w:rsid w:val="00723EB5"/>
    <w:rsid w:val="00B57434"/>
    <w:rsid w:val="00CE09F8"/>
    <w:rsid w:val="00D20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3EB5"/>
    <w:rPr>
      <w:color w:val="666666"/>
    </w:rPr>
  </w:style>
  <w:style w:type="paragraph" w:customStyle="1" w:styleId="E34F25242DC947D595A3F41A1247D5D8">
    <w:name w:val="E34F25242DC947D595A3F41A1247D5D8"/>
    <w:rsid w:val="00723EB5"/>
  </w:style>
  <w:style w:type="paragraph" w:customStyle="1" w:styleId="9CC61BE927DB42BE8B85AB939E2F878A">
    <w:name w:val="9CC61BE927DB42BE8B85AB939E2F878A"/>
    <w:rsid w:val="00723EB5"/>
  </w:style>
  <w:style w:type="paragraph" w:customStyle="1" w:styleId="FA29F4BEED0F4A1F949993CDCF843C9A">
    <w:name w:val="FA29F4BEED0F4A1F949993CDCF843C9A"/>
    <w:rsid w:val="00723EB5"/>
  </w:style>
  <w:style w:type="paragraph" w:customStyle="1" w:styleId="A0F35D3FB8D24E3DB97FAB2609CAD236">
    <w:name w:val="A0F35D3FB8D24E3DB97FAB2609CAD236"/>
    <w:rsid w:val="00723E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70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E14DAF1-47B9-41D3-B117-3A7C9D547B1E}">
  <we:reference id="wa104382081" version="1.55.1.0" store="en-US" storeType="OMEX"/>
  <we:alternateReferences>
    <we:reference id="WA104382081" version="1.55.1.0" store="" storeType="OMEX"/>
  </we:alternateReferences>
  <we:properties>
    <we:property name="MENDELEY_CITATIONS" value="[{&quot;citationID&quot;:&quot;MENDELEY_CITATION_369581d5-68e7-4fad-83a1-6b70267963d9&quot;,&quot;properties&quot;:{&quot;noteIndex&quot;:0},&quot;isEdited&quot;:false,&quot;manualOverride&quot;:{&quot;isManuallyOverridden&quot;:false,&quot;citeprocText&quot;:&quot;(1–3)&quot;,&quot;manualOverrideText&quot;:&quot;&quot;},&quot;citationTag&quot;:&quot;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&quot;,&quot;citationItems&quot;:[{&quot;id&quot;:&quot;ca7a0354-4f76-3c26-9054-db9d48ac0004&quot;,&quot;itemData&quot;:{&quot;type&quot;:&quot;article-journal&quot;,&quot;id&quot;:&quot;ca7a0354-4f76-3c26-9054-db9d48ac0004&quot;,&quot;title&quot;:&quot;Estimation of the Basic Wood Density of Native Species Using Mixed Linear Models&quot;,&quot;author&quot;:[{&quot;family&quot;:&quot;Silva&quot;,&quot;given&quot;:&quot;Jeferson Pereira Martins&quot;,&quot;parse-names&quot;:false,&quot;dropping-particle&quot;:&quot;&quot;,&quot;non-dropping-particle&quot;:&quot;&quot;},{&quot;family&quot;:&quot;Fernandes&quot;,&quot;given&quot;:&quot;Márcia Rodrigues de Moura&quot;,&quot;parse-names&quot;:false,&quot;dropping-particle&quot;:&quot;&quot;,&quot;non-dropping-particle&quot;:&quot;&quot;},{&quot;family&quot;:&quot;Gonçalves&quot;,&quot;given&quot;:&quot;Anny Francielly Ataide&quot;,&quot;parse-names&quot;:false,&quot;dropping-particle&quot;:&quot;&quot;,&quot;non-dropping-particle&quot;:&quot;&quot;},{&quot;family&quot;:&quot;Lopes&quot;,&quot;given&quot;:&quot;Isáira Leite e&quot;,&quot;parse-names&quot;:false,&quot;dropping-particle&quot;:&quot;&quot;,&quot;non-dropping-particle&quot;:&quot;&quot;},{&quot;family&quot;:&quot;Silva&quot;,&quot;given&quot;:&quot;Gilson Fernandes&quot;,&quot;parse-names&quot;:false,&quot;dropping-particle&quot;:&quot;da&quot;,&quot;non-dropping-particle&quot;:&quot;&quot;},{&quot;family&quot;:&quot;Cabacinha&quot;,&quot;given&quot;:&quot;Christian Dias&quot;,&quot;parse-names&quot;:false,&quot;dropping-particle&quot;:&quot;&quot;,&quot;non-dropping-particle&quot;:&quot;&quot;}],&quot;container-title&quot;:&quot;Floresta e Ambiente&quot;,&quot;DOI&quot;:&quot;10.1590/2179-8087.038718&quot;,&quot;ISSN&quot;:&quot;2179-8087&quot;,&quot;issued&quot;:{&quot;date-parts&quot;:[[2019]]},&quot;issue&quot;:&quot;spe1&quot;,&quot;volume&quot;:&quot;26&quot;,&quot;container-title-short&quot;:&quot;&quot;},&quot;isTemporary&quot;:false},{&quot;id&quot;:&quot;da8fbed7-763b-3dad-8164-6e7f9ab55314&quot;,&quot;itemData&quot;:{&quot;type&quot;:&quot;article-journal&quot;,&quot;id&quot;:&quot;da8fbed7-763b-3dad-8164-6e7f9ab55314&quot;,&quot;title&quot;:&quot;Research on the Wood Density Measurement in Standing Trees through the Micro Drilling Resistance Method&quot;,&quot;author&quot;:[{&quot;family&quot;:&quot;Yao&quot;,&quot;given&quot;:&quot;Jianfeng&quot;,&quot;parse-names&quot;:false,&quot;dropping-particle&quot;:&quot;&quot;,&quot;non-dropping-particle&quot;:&quot;&quot;},{&quot;family&quot;:&quot;Zhao&quot;,&quot;given&quot;:&quot;Yabin&quot;,&quot;parse-names&quot;:false,&quot;dropping-particle&quot;:&quot;&quot;,&quot;non-dropping-particle&quot;:&quot;&quot;},{&quot;family&quot;:&quot;Lu&quot;,&quot;given&quot;:&quot;Jun&quot;,&quot;parse-names&quot;:false,&quot;dropping-particle&quot;:&quot;&quot;,&quot;non-dropping-particle&quot;:&quot;&quot;},{&quot;family&quot;:&quot;Liu&quot;,&quot;given&quot;:&quot;Hengyuan&quot;,&quot;parse-names&quot;:false,&quot;dropping-particle&quot;:&quot;&quot;,&quot;non-dropping-particle&quot;:&quot;&quot;},{&quot;family&quot;:&quot;Wu&quot;,&quot;given&quot;:&quot;Zhenyang&quot;,&quot;parse-names&quot;:false,&quot;dropping-particle&quot;:&quot;&quot;,&quot;non-dropping-particle&quot;:&quot;&quot;},{&quot;family&quot;:&quot;Song&quot;,&quot;given&quot;:&quot;Xinyu&quot;,&quot;parse-names&quot;:false,&quot;dropping-particle&quot;:&quot;&quot;,&quot;non-dropping-particle&quot;:&quot;&quot;},{&quot;family&quot;:&quot;Li&quot;,&quot;given&quot;:&quot;Zhuofan&quot;,&quot;parse-names&quot;:false,&quot;dropping-particle&quot;:&quot;&quot;,&quot;non-dropping-particle&quot;:&quot;&quot;}],&quot;container-title&quot;:&quot;Forests&quot;,&quot;container-title-short&quot;:&quot;Forests&quot;,&quot;DOI&quot;:&quot;10.3390/f15010175&quot;,&quot;ISSN&quot;:&quot;1999-4907&quot;,&quot;issued&quot;:{&quot;date-parts&quot;:[[2024,1,15]]},&quot;page&quot;:&quot;175&quot;,&quot;abstract&quot;:&quot;&lt;p&gt;To achieve a micro-destructive and rapid measurement of the wood density of standing trees, this study investigated the possibility of the unified modeling of multiple tree species, the reliability of the micro drilling resistance method for measuring wood density, the relationship between drilling needle resistance and wood density, and whether moisture content has a significant impact on the model. First, 231 tree cores and drill resistance data were sampled from Pinus massoniana, Cunninghamia lanceolate, and Cryptomeria fortunei. The basic density and moisture content of each core were measured, and the average value of each resistance data record was calculated. Second, the average drill resistance, the natural logarithm of average drill resistance, and absolute moisture content were used as independent variables, while the basic wood density was used as the dependent variable. Third, the total model of the three tree species and sub-model for each tree species were established through a stepwise regression method. Finally, the accuracy of each model was compared and analyzed with that of using the average basic density of each tree species as an estimated density. The estimated accuracy of the total model, sub model, and average wood density modeling data were 90.070%, 93.865%, and 92.195%, respectively. The results revealed that the estimation accuracy of the sub-model was 1.670 percentage points higher than that of the average wood density modeling data, while the estimation accuracy of the total model was 2.125 percentage points lower than that of the average wood density modeling data. Additionally, except for Cryptomeria fortunei, the natural logarithm of drill resistance significantly influenced the wood density model at a significance level of 0.05. Moreover, moisture content significantly affected the total model and sub-models of Pinus massoniana at a significance level of 0.05. The results indicated the feasibility of using the micro-drilling resistance method to measure the wood density of standing trees. Moreover, the relationship between wood density and drill resistance did not follow a linear pattern, and moisture content slightly influenced the drill needle resistance. Furthermore, the establishment of a mathematical model for each tree species was deemed essential. This study provides valuable guidance for measuring the wood density of standing trees through the micro-drilling resistance method.&lt;/p&gt;&quot;,&quot;issue&quot;:&quot;1&quot;,&quot;volume&quot;:&quot;15&quot;},&quot;isTemporary&quot;:false},{&quot;id&quot;:&quot;db76524b-97e9-3fcb-93dc-e97f69e0f677&quot;,&quot;itemData&quot;:{&quot;type&quot;:&quot;article-journal&quot;,&quot;id&quot;:&quot;db76524b-97e9-3fcb-93dc-e97f69e0f677&quot;,&quot;title&quot;:&quot;Wood density is related to aboveground biomass and productivity along a successional gradient in upper Andean tropical forests&quot;,&quot;author&quot;:[{&quot;family&quot;:&quot;Castillo-Figueroa&quot;,&quot;given&quot;:&quot;Dennis&quot;,&quot;parse-names&quot;:false,&quot;dropping-particle&quot;:&quot;&quot;,&quot;non-dropping-particle&quot;:&quot;&quot;},{&quot;family&quot;:&quot;González-Melo&quot;,&quot;given&quot;:&quot;Andrés&quot;,&quot;parse-names&quot;:false,&quot;dropping-particle&quot;:&quot;&quot;,&quot;non-dropping-particle&quot;:&quot;&quot;},{&quot;family&quot;:&quot;Posada&quot;,&quot;given&quot;:&quot;Juan M.&quot;,&quot;parse-names&quot;:false,&quot;dropping-particle&quot;:&quot;&quot;,&quot;non-dropping-particle&quot;:&quot;&quot;}],&quot;container-title&quot;:&quot;Frontiers in Plant Science&quot;,&quot;container-title-short&quot;:&quot;Front Plant Sci&quot;,&quot;DOI&quot;:&quot;10.3389/fpls.2023.1276424&quot;,&quot;ISSN&quot;:&quot;1664-462X&quot;,&quot;issued&quot;:{&quot;date-parts&quot;:[[2023,11,9]]},&quot;abstract&quot;:&quot;&lt;p&gt; Wood density (WD) is a key functional trait related to ecological strategies and ecosystem carbon dynamics. Despite its importance, there is a considerable lack of information on WD in tropical Andean forests, particularly regarding its relationship with forest succession and ecosystem carbon cycling. Here, we quantified WD in 86 upper Andean tree and shrub species in central Colombia, with the aim of determining how WD changes with forest succession and how it is related to productivity. We hypothesized that WD will increase with succession because early successional forests will be colonized by acquisitive species, which typically have low WD, while the shaded understory of older forests should favor higher WD. We measured WD in 481 individuals from 27 shrub and 59 tree species, and quantified aboveground biomass (AGB), canopy height, net primary production (NPP) and species composition and abundance in 14, 400-m &lt;sup&gt;2&lt;/sup&gt; , permanent plots. Mean WD was 0.513 ± 0.114 (g/cm &lt;sup&gt;3&lt;/sup&gt; ), with a range between 0.068 and 0.718 (g/cm &lt;sup&gt;3&lt;/sup&gt; ). Shrubs had, on average, higher WD (0.552 ± 0.095 g/cm &lt;sup&gt;3&lt;/sup&gt; ) than trees (0.488 ± 0.104 g/cm &lt;sup&gt;3&lt;/sup&gt; ). Community weighted mean WD (CWMwd) decreased with succession (measured as mean canopy height, AGB, and basal area); CWMwd also decreased with aboveground NPP and stem growth. In contrast, the percentage of NPP attributed to litter and the percent of shrubs in plots increased with CWMwd. Thus, our hypothesis was not supported because early successional forests had higher CWMwd than late successional forests. This was related to a high proportion of shrubs (with high WD) early in succession, which could be a consequence of: 1) a low seed availability of trees due to intense land use in the landscape and/or 2) harsh abiotic conditions early in succession that filter out trees. Forest with high CWMwd had a high %NPP attributed to litter because they were dominated by shrubs, which gain little biomass in their trunks. Our findings highlight the links between WD, succession and carbon cycling (biomass and productivity) in this biodiversity hotspot. Thus, WD is an important trait that can be used to understand upper Andean forest recovery and improve forest restoration and management practices. &lt;/p&gt;&quot;,&quot;volume&quot;:&quot;14&quot;},&quot;isTemporary&quot;:false}]},{&quot;citationID&quot;:&quot;MENDELEY_CITATION_bc55f17b-7a2c-446e-9118-a59df2826692&quot;,&quot;properties&quot;:{&quot;noteIndex&quot;:0},&quot;isEdited&quot;:false,&quot;manualOverride&quot;:{&quot;isManuallyOverridden&quot;:false,&quot;citeprocText&quot;:&quot;(4)&quot;,&quot;manualOverrideText&quot;:&quot;&quot;},&quot;citationTag&quot;:&quot;MENDELEY_CITATION_v3_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&quot;,&quot;citationItems&quot;:[{&quot;id&quot;:&quot;da5e5de7-2e3c-3fd1-9fed-8bb4cf7ad041&quot;,&quot;itemData&quot;:{&quot;type&quot;:&quot;article-journal&quot;,&quot;id&quot;:&quot;da5e5de7-2e3c-3fd1-9fed-8bb4cf7ad041&quot;,&quot;title&quot;:&quot;Variability in Wood Density and Wood Fibre Characterization of Woody Species and Their Possible Utility in Northeastern Mexico&quot;,&quot;author&quot;:[{&quot;family&quot;:&quot;Rodriguez&quot;,&quot;given&quot;:&quot;Humberto Gonzalez&quot;,&quot;parse-names&quot;:false,&quot;dropping-particle&quot;:&quot;&quot;,&quot;non-dropping-particle&quot;:&quot;&quot;},{&quot;family&quot;:&quot;Maiti&quot;,&quot;given&quot;:&quot;Ratikanta&quot;,&quot;parse-names&quot;:false,&quot;dropping-particle&quot;:&quot;&quot;,&quot;non-dropping-particle&quot;:&quot;&quot;},{&quot;family&quot;:&quot;Kumari&quot;,&quot;given&quot;:&quot;Aruna&quot;,&quot;parse-names&quot;:false,&quot;dropping-particle&quot;:&quot;&quot;,&quot;non-dropping-particle&quot;:&quot;&quot;},{&quot;family&quot;:&quot;Sarkar&quot;,&quot;given&quot;:&quot;N. C.&quot;,&quot;parse-names&quot;:false,&quot;dropping-particle&quot;:&quot;&quot;,&quot;non-dropping-particle&quot;:&quot;&quot;}],&quot;container-title&quot;:&quot;American Journal of Plant Sciences&quot;,&quot;container-title-short&quot;:&quot;Am J Plant Sci&quot;,&quot;DOI&quot;:&quot;10.4236/ajps.2016.77109&quot;,&quot;ISSN&quot;:&quot;2158-2742&quot;,&quot;issued&quot;:{&quot;date-parts&quot;:[[2016]]},&quot;page&quot;:&quot;1139-1150&quot;,&quot;issue&quot;:&quot;07&quot;,&quot;volume&quot;:&quot;07&quot;},&quot;isTemporary&quot;:false}]},{&quot;citationID&quot;:&quot;MENDELEY_CITATION_173d98dc-e251-4ad6-a463-e2aabf1cc703&quot;,&quot;properties&quot;:{&quot;noteIndex&quot;:0},&quot;isEdited&quot;:false,&quot;manualOverride&quot;:{&quot;isManuallyOverridden&quot;:false,&quot;citeprocText&quot;:&quot;(5,6)&quot;,&quot;manualOverrideText&quot;:&quot;&quot;},&quot;citationTag&quot;:&quot;MENDELEY_CITATION_v3_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&quot;,&quot;citationItems&quot;:[{&quot;id&quot;:&quot;f243c489-bf71-34a6-b97b-e76ae25a77d8&quot;,&quot;itemData&quot;:{&quot;type&quot;:&quot;article-journal&quot;,&quot;id&quot;:&quot;f243c489-bf71-34a6-b97b-e76ae25a77d8&quot;,&quot;title&quot;:&quot;Benchmark map of forest carbon stocks in tropical regions across three continents&quot;,&quot;author&quot;:[{&quot;family&quot;:&quot;Saatchi&quot;,&quot;given&quot;:&quot;Sassan S.&quot;,&quot;parse-names&quot;:false,&quot;dropping-particle&quot;:&quot;&quot;,&quot;non-dropping-particle&quot;:&quot;&quot;},{&quot;family&quot;:&quot;Harris&quot;,&quot;given&quot;:&quot;Nancy L.&quot;,&quot;parse-names&quot;:false,&quot;dropping-particle&quot;:&quot;&quot;,&quot;non-dropping-particle&quot;:&quot;&quot;},{&quot;family&quot;:&quot;Brown&quot;,&quot;given&quot;:&quot;Sandra&quot;,&quot;parse-names&quot;:false,&quot;dropping-particle&quot;:&quot;&quot;,&quot;non-dropping-particle&quot;:&quot;&quot;},{&quot;family&quot;:&quot;Lefsky&quot;,&quot;given&quot;:&quot;Michael&quot;,&quot;parse-names&quot;:false,&quot;dropping-particle&quot;:&quot;&quot;,&quot;non-dropping-particle&quot;:&quot;&quot;},{&quot;family&quot;:&quot;Mitchard&quot;,&quot;given&quot;:&quot;Edward T. A.&quot;,&quot;parse-names&quot;:false,&quot;dropping-particle&quot;:&quot;&quot;,&quot;non-dropping-particle&quot;:&quot;&quot;},{&quot;family&quot;:&quot;Salas&quot;,&quot;given&quot;:&quot;William&quot;,&quot;parse-names&quot;:false,&quot;dropping-particle&quot;:&quot;&quot;,&quot;non-dropping-particle&quot;:&quot;&quot;},{&quot;family&quot;:&quot;Zutta&quot;,&quot;given&quot;:&quot;Brian R.&quot;,&quot;parse-names&quot;:false,&quot;dropping-particle&quot;:&quot;&quot;,&quot;non-dropping-particle&quot;:&quot;&quot;},{&quot;family&quot;:&quot;Buermann&quot;,&quot;given&quot;:&quot;Wolfgang&quot;,&quot;parse-names&quot;:false,&quot;dropping-particle&quot;:&quot;&quot;,&quot;non-dropping-particle&quot;:&quot;&quot;},{&quot;family&quot;:&quot;Lewis&quot;,&quot;given&quot;:&quot;Simon L.&quot;,&quot;parse-names&quot;:false,&quot;dropping-particle&quot;:&quot;&quot;,&quot;non-dropping-particle&quot;:&quot;&quot;},{&quot;family&quot;:&quot;Hagen&quot;,&quot;given&quot;:&quot;Stephen&quot;,&quot;parse-names&quot;:false,&quot;dropping-particle&quot;:&quot;&quot;,&quot;non-dropping-particle&quot;:&quot;&quot;},{&quot;family&quot;:&quot;Petrova&quot;,&quot;given&quot;:&quot;Silvia&quot;,&quot;parse-names&quot;:false,&quot;dropping-particle&quot;:&quot;&quot;,&quot;non-dropping-particle&quot;:&quot;&quot;},{&quot;family&quot;:&quot;White&quot;,&quot;given&quot;:&quot;Lee&quot;,&quot;parse-names&quot;:false,&quot;dropping-particle&quot;:&quot;&quot;,&quot;non-dropping-particle&quot;:&quot;&quot;},{&quot;family&quot;:&quot;Silman&quot;,&quot;given&quot;:&quot;Miles&quot;,&quot;parse-names&quot;:false,&quot;dropping-particle&quot;:&quot;&quot;,&quot;non-dropping-particle&quot;:&quot;&quot;},{&quot;family&quot;:&quot;Morel&quot;,&quot;given&quot;:&quot;Alexandra&quot;,&quot;parse-names&quot;:false,&quot;dropping-particle&quot;:&quot;&quot;,&quot;non-dropping-particle&quot;:&quot;&quot;}],&quot;container-title&quot;:&quot;Proceedings of the National Academy of Sciences&quot;,&quot;DOI&quot;:&quot;10.1073/pnas.1019576108&quot;,&quot;ISSN&quot;:&quot;0027-8424&quot;,&quot;issued&quot;:{&quot;date-parts&quot;:[[2011,6,14]]},&quot;page&quot;:&quot;9899-9904&quot;,&quot;abstract&quot;:&quot;&lt;p&gt; Developing countries are required to produce robust estimates of forest carbon stocks for successful implementation of climate change mitigation policies related to reducing emissions from deforestation and degradation (REDD). Here we present a “benchmark” map of biomass carbon stocks over 2.5 billion ha of forests on three continents, encompassing all tropical forests, for the early 2000s, which will be invaluable for REDD assessments at both project and national scales. We mapped the total carbon stock in live biomass (above- and belowground), using a combination of data from 4,079 in situ inventory plots and satellite light detection and ranging (Lidar) samples of forest structure to estimate carbon storage, plus optical and microwave imagery (1-km resolution) to extrapolate over the landscape. The total biomass carbon stock of forests in the study region is estimated to be 247 Gt C, with 193 Gt C stored aboveground and 54 Gt C stored belowground in roots. Forests in Latin America, sub-Saharan Africa, and Southeast Asia accounted for 49%, 25%, and 26% of the total stock, respectively. By analyzing the errors propagated through the estimation process, uncertainty at the pixel level (100 ha) ranged from ±6% to ±53%, but was constrained at the typical project (10,000 ha) and national (&amp;gt;1,000,000 ha) scales at &lt;italic&gt;ca&lt;/italic&gt; . ±5% and &lt;italic&gt;ca&lt;/italic&gt; . ±1%, respectively. The benchmark map illustrates regional patterns and provides methodologically comparable estimates of carbon stocks for 75 developing countries where previous assessments were either poor or incomplete. &lt;/p&gt;&quot;,&quot;issue&quot;:&quot;24&quot;,&quot;volume&quot;:&quot;108&quot;,&quot;container-title-short&quot;:&quot;&quot;},&quot;isTemporary&quot;:false},{&quot;id&quot;:&quot;b248daa3-5ae6-394c-a2f4-9a8551917842&quot;,&quot;itemData&quot;:{&quot;type&quot;:&quot;article-journal&quot;,&quot;id&quot;:&quot;b248daa3-5ae6-394c-a2f4-9a8551917842&quot;,&quot;title&quot;:&quot;Estimated carbon dioxide emissions from tropical deforestation improved by carbon-density maps&quot;,&quot;author&quot;:[{&quot;family&quot;:&quot;Baccini&quot;,&quot;given&quot;:&quot;A.&quot;,&quot;parse-names&quot;:false,&quot;dropping-particle&quot;:&quot;&quot;,&quot;non-dropping-particle&quot;:&quot;&quot;},{&quot;family&quot;:&quot;Goetz&quot;,&quot;given&quot;:&quot;S. J.&quot;,&quot;parse-names&quot;:false,&quot;dropping-particle&quot;:&quot;&quot;,&quot;non-dropping-particle&quot;:&quot;&quot;},{&quot;family&quot;:&quot;Walker&quot;,&quot;given&quot;:&quot;W. S.&quot;,&quot;parse-names&quot;:false,&quot;dropping-particle&quot;:&quot;&quot;,&quot;non-dropping-particle&quot;:&quot;&quot;},{&quot;family&quot;:&quot;Laporte&quot;,&quot;given&quot;:&quot;N. T.&quot;,&quot;parse-names&quot;:false,&quot;dropping-particle&quot;:&quot;&quot;,&quot;non-dropping-particle&quot;:&quot;&quot;},{&quot;family&quot;:&quot;Sun&quot;,&quot;given&quot;:&quot;M.&quot;,&quot;parse-names&quot;:false,&quot;dropping-particle&quot;:&quot;&quot;,&quot;non-dropping-particle&quot;:&quot;&quot;},{&quot;family&quot;:&quot;Sulla-Menashe&quot;,&quot;given&quot;:&quot;D.&quot;,&quot;parse-names&quot;:false,&quot;dropping-particle&quot;:&quot;&quot;,&quot;non-dropping-particle&quot;:&quot;&quot;},{&quot;family&quot;:&quot;Hackler&quot;,&quot;given&quot;:&quot;J.&quot;,&quot;parse-names&quot;:false,&quot;dropping-particle&quot;:&quot;&quot;,&quot;non-dropping-particle&quot;:&quot;&quot;},{&quot;family&quot;:&quot;Beck&quot;,&quot;given&quot;:&quot;P. S. A.&quot;,&quot;parse-names&quot;:false,&quot;dropping-particle&quot;:&quot;&quot;,&quot;non-dropping-particle&quot;:&quot;&quot;},{&quot;family&quot;:&quot;Dubayah&quot;,&quot;given&quot;:&quot;R.&quot;,&quot;parse-names&quot;:false,&quot;dropping-particle&quot;:&quot;&quot;,&quot;non-dropping-particle&quot;:&quot;&quot;},{&quot;family&quot;:&quot;Friedl&quot;,&quot;given&quot;:&quot;M. A.&quot;,&quot;parse-names&quot;:false,&quot;dropping-particle&quot;:&quot;&quot;,&quot;non-dropping-particle&quot;:&quot;&quot;},{&quot;family&quot;:&quot;Samanta&quot;,&quot;given&quot;:&quot;S.&quot;,&quot;parse-names&quot;:false,&quot;dropping-particle&quot;:&quot;&quot;,&quot;non-dropping-particle&quot;:&quot;&quot;},{&quot;family&quot;:&quot;Houghton&quot;,&quot;given&quot;:&quot;R. A.&quot;,&quot;parse-names&quot;:false,&quot;dropping-particle&quot;:&quot;&quot;,&quot;non-dropping-particle&quot;:&quot;&quot;}],&quot;container-title&quot;:&quot;Nature Climate Change&quot;,&quot;container-title-short&quot;:&quot;Nat Clim Chang&quot;,&quot;DOI&quot;:&quot;10.1038/nclimate1354&quot;,&quot;ISSN&quot;:&quot;1758-678X&quot;,&quot;issued&quot;:{&quot;date-parts&quot;:[[2012,3,29]]},&quot;page&quot;:&quot;182-185&quot;,&quot;issue&quot;:&quot;3&quot;,&quot;volume&quot;:&quot;2&quot;},&quot;isTemporary&quot;:false}]},{&quot;citationID&quot;:&quot;MENDELEY_CITATION_09cffbde-2d70-4fd7-97e4-75a576df84b8&quot;,&quot;properties&quot;:{&quot;noteIndex&quot;:0},&quot;isEdited&quot;:false,&quot;manualOverride&quot;:{&quot;isManuallyOverridden&quot;:false,&quot;citeprocText&quot;:&quot;(7,8)&quot;,&quot;manualOverrideText&quot;:&quot;&quot;},&quot;citationTag&quot;:&quot;MENDELEY_CITATION_v3_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&quot;,&quot;citationItems&quot;:[{&quot;id&quot;:&quot;7e23972d-d287-3fcd-966e-171dbe32f2ca&quot;,&quot;itemData&quot;:{&quot;type&quot;:&quot;article-journal&quot;,&quot;id&quot;:&quot;7e23972d-d287-3fcd-966e-171dbe32f2ca&quot;,&quot;title&quot;:&quot;New formula and conversion factor to compute basic wood density of tree species using a global wood technology database&quot;,&quot;author&quot;:[{&quot;family&quot;:&quot;Vieilledent&quot;,&quot;given&quot;:&quot;Ghislain&quot;,&quot;parse-names&quot;:false,&quot;dropping-particle&quot;:&quot;&quot;,&quot;non-dropping-particle&quot;:&quot;&quot;},{&quot;family&quot;:&quot;Fischer&quot;,&quot;given&quot;:&quot;Fabian Jörg&quot;,&quot;parse-names&quot;:false,&quot;dropping-particle&quot;:&quot;&quot;,&quot;non-dropping-particle&quot;:&quot;&quot;},{&quot;family&quot;:&quot;Chave&quot;,&quot;given&quot;:&quot;Jérôme&quot;,&quot;parse-names&quot;:false,&quot;dropping-particle&quot;:&quot;&quot;,&quot;non-dropping-particle&quot;:&quot;&quot;},{&quot;family&quot;:&quot;Guibal&quot;,&quot;given&quot;:&quot;Daniel&quot;,&quot;parse-names&quot;:false,&quot;dropping-particle&quot;:&quot;&quot;,&quot;non-dropping-particle&quot;:&quot;&quot;},{&quot;family&quot;:&quot;Langbour&quot;,&quot;given&quot;:&quot;Patrick&quot;,&quot;parse-names&quot;:false,&quot;dropping-particle&quot;:&quot;&quot;,&quot;non-dropping-particle&quot;:&quot;&quot;},{&quot;family&quot;:&quot;Gérard&quot;,&quot;given&quot;:&quot;Jean&quot;,&quot;parse-names&quot;:false,&quot;dropping-particle&quot;:&quot;&quot;,&quot;non-dropping-particle&quot;:&quot;&quot;}],&quot;container-title&quot;:&quot;American Journal of Botany&quot;,&quot;container-title-short&quot;:&quot;Am J Bot&quot;,&quot;DOI&quot;:&quot;10.1002/ajb2.1175&quot;,&quot;ISSN&quot;:&quot;0002-9122&quot;,&quot;issued&quot;:{&quot;date-parts&quot;:[[2018,10,15]]},&quot;page&quot;:&quot;1653-1661&quot;,&quot;issue&quot;:&quot;10&quot;,&quot;volume&quot;:&quot;105&quot;},&quot;isTemporary&quot;:false},{&quot;id&quot;:&quot;02500386-872f-36da-b385-5e257b74f019&quot;,&quot;itemData&quot;:{&quot;type&quot;:&quot;article-journal&quot;,&quot;id&quot;:&quot;02500386-872f-36da-b385-5e257b74f019&quot;,&quot;title&quot;:&quot;Tree allometry and improved estimation of carbon stocks and balance in tropical forests&quot;,&quot;author&quot;:[{&quot;family&quot;:&quot;Chave&quot;,&quot;given&quot;:&quot;J.&quot;,&quot;parse-names&quot;:false,&quot;dropping-particle&quot;:&quot;&quot;,&quot;non-dropping-particle&quot;:&quot;&quot;},{&quot;family&quot;:&quot;Andalo&quot;,&quot;given&quot;:&quot;C.&quot;,&quot;parse-names&quot;:false,&quot;dropping-particle&quot;:&quot;&quot;,&quot;non-dropping-particle&quot;:&quot;&quot;},{&quot;family&quot;:&quot;Brown&quot;,&quot;given&quot;:&quot;S.&quot;,&quot;parse-names&quot;:false,&quot;dropping-particle&quot;:&quot;&quot;,&quot;non-dropping-particle&quot;:&quot;&quot;},{&quot;family&quot;:&quot;Cairns&quot;,&quot;given&quot;:&quot;M. A.&quot;,&quot;parse-names&quot;:false,&quot;dropping-particle&quot;:&quot;&quot;,&quot;non-dropping-particle&quot;:&quot;&quot;},{&quot;family&quot;:&quot;Chambers&quot;,&quot;given&quot;:&quot;J. Q.&quot;,&quot;parse-names&quot;:false,&quot;dropping-particle&quot;:&quot;&quot;,&quot;non-dropping-particle&quot;:&quot;&quot;},{&quot;family&quot;:&quot;Eamus&quot;,&quot;given&quot;:&quot;D.&quot;,&quot;parse-names&quot;:false,&quot;dropping-particle&quot;:&quot;&quot;,&quot;non-dropping-particle&quot;:&quot;&quot;},{&quot;family&quot;:&quot;Fölster&quot;,&quot;given&quot;:&quot;H.&quot;,&quot;parse-names&quot;:false,&quot;dropping-particle&quot;:&quot;&quot;,&quot;non-dropping-particle&quot;:&quot;&quot;},{&quot;family&quot;:&quot;Fromard&quot;,&quot;given&quot;:&quot;F.&quot;,&quot;parse-names&quot;:false,&quot;dropping-particle&quot;:&quot;&quot;,&quot;non-dropping-particle&quot;:&quot;&quot;},{&quot;family&quot;:&quot;Higuchi&quot;,&quot;given&quot;:&quot;N.&quot;,&quot;parse-names&quot;:false,&quot;dropping-particle&quot;:&quot;&quot;,&quot;non-dropping-particle&quot;:&quot;&quot;},{&quot;family&quot;:&quot;Kira&quot;,&quot;given&quot;:&quot;T.&quot;,&quot;parse-names&quot;:false,&quot;dropping-particle&quot;:&quot;&quot;,&quot;non-dropping-particle&quot;:&quot;&quot;},{&quot;family&quot;:&quot;Lescure&quot;,&quot;given&quot;:&quot;J.-P.&quot;,&quot;parse-names&quot;:false,&quot;dropping-particle&quot;:&quot;&quot;,&quot;non-dropping-particle&quot;:&quot;&quot;},{&quot;family&quot;:&quot;Nelson&quot;,&quot;given&quot;:&quot;B. W.&quot;,&quot;parse-names&quot;:false,&quot;dropping-particle&quot;:&quot;&quot;,&quot;non-dropping-particle&quot;:&quot;&quot;},{&quot;family&quot;:&quot;Ogawa&quot;,&quot;given&quot;:&quot;H.&quot;,&quot;parse-names&quot;:false,&quot;dropping-particle&quot;:&quot;&quot;,&quot;non-dropping-particle&quot;:&quot;&quot;},{&quot;family&quot;:&quot;Puig&quot;,&quot;given&quot;:&quot;H.&quot;,&quot;parse-names&quot;:false,&quot;dropping-particle&quot;:&quot;&quot;,&quot;non-dropping-particle&quot;:&quot;&quot;},{&quot;family&quot;:&quot;Riéra&quot;,&quot;given&quot;:&quot;B.&quot;,&quot;parse-names&quot;:false,&quot;dropping-particle&quot;:&quot;&quot;,&quot;non-dropping-particle&quot;:&quot;&quot;},{&quot;family&quot;:&quot;Yamakura&quot;,&quot;given&quot;:&quot;T.&quot;,&quot;parse-names&quot;:false,&quot;dropping-particle&quot;:&quot;&quot;,&quot;non-dropping-particle&quot;:&quot;&quot;}],&quot;container-title&quot;:&quot;Oecologia&quot;,&quot;container-title-short&quot;:&quot;Oecologia&quot;,&quot;DOI&quot;:&quot;10.1007/s00442-005-0100-x&quot;,&quot;ISSN&quot;:&quot;0029-8549&quot;,&quot;issued&quot;:{&quot;date-parts&quot;:[[2005,8,22]]},&quot;page&quot;:&quot;87-99&quot;,&quot;issue&quot;:&quot;1&quot;,&quot;volume&quot;:&quot;145&quot;},&quot;isTemporary&quot;:false}]},{&quot;citationID&quot;:&quot;MENDELEY_CITATION_ad44f6ca-4c5f-4204-b64b-4bf3d4cac4b8&quot;,&quot;properties&quot;:{&quot;noteIndex&quot;:0},&quot;isEdited&quot;:false,&quot;manualOverride&quot;:{&quot;isManuallyOverridden&quot;:false,&quot;citeprocText&quot;:&quot;(9)&quot;,&quot;manualOverrideText&quot;:&quot;&quot;},&quot;citationTag&quot;:&quot;MENDELEY_CITATION_v3_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&quot;,&quot;citationItems&quot;:[{&quot;id&quot;:&quot;814bd5a4-6d80-39a9-b4c0-b82d0cec5e76&quot;,&quot;itemData&quot;:{&quot;type&quot;:&quot;book&quot;,&quot;id&quot;:&quot;814bd5a4-6d80-39a9-b4c0-b82d0cec5e76&quot;,&quot;title&quot;:&quot;NATIONAL FOREST INVENTORY VOLUME I: STATE OF FOREST REPORT&quot;,&quot;author&quot;:[{&quot;family&quot;:&quot;FMID&quot;,&quot;given&quot;:&quot;&quot;,&quot;parse-names&quot;:false,&quot;dropping-particle&quot;:&quot;&quot;,&quot;non-dropping-particle&quot;:&quot;&quot;}],&quot;ISBN&quot;:&quot;9789998079106&quot;,&quot;issued&quot;:{&quot;date-parts&quot;:[[2023,6]]},&quot;publisher-place&quot;:&quot;Department of Forest and Park Services. &quot;,&quot;publisher&quot;:&quot;Thimphu, Bhutan.&quot;,&quot;volume&quot;:&quot;I&quot;,&quot;container-title-short&quot;:&quot;&quot;},&quot;isTemporary&quot;:false}]},{&quot;citationID&quot;:&quot;MENDELEY_CITATION_8494c316-d193-4d21-9576-a8073381cee3&quot;,&quot;properties&quot;:{&quot;noteIndex&quot;:0},&quot;isEdited&quot;:false,&quot;manualOverride&quot;:{&quot;isManuallyOverridden&quot;:false,&quot;citeprocText&quot;:&quot;(10–13)&quot;,&quot;manualOverrideText&quot;:&quot;&quot;},&quot;citationTag&quot;:&quot;MENDELEY_CITATION_v3_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&quot;,&quot;citationItems&quot;:[{&quot;id&quot;:&quot;6aa99934-93c1-34f7-8b20-a9f2e56f6f03&quot;,&quot;itemData&quot;:{&quot;type&quot;:&quot;report&quot;,&quot;id&quot;:&quot;6aa99934-93c1-34f7-8b20-a9f2e56f6f03&quot;,&quot;title&quot;:&quot;GlobAllomeTree's wood density database &quot;,&quot;author&quot;:[{&quot;family&quot;:&quot;Donegan&quot;,&quot;given&quot;:&quot;E.,&quot;,&quot;parse-names&quot;:false,&quot;dropping-particle&quot;:&quot;&quot;,&quot;non-dropping-particle&quot;:&quot;&quot;},{&quot;family&quot;:&quot;Sola&quot;,&quot;given&quot;:&quot;G.,&quot;,&quot;parse-names&quot;:false,&quot;dropping-particle&quot;:&quot;&quot;,&quot;non-dropping-particle&quot;:&quot;&quot;},{&quot;family&quot;:&quot;Cheng&quot;,&quot;given&quot;:&quot;Z.,&quot;,&quot;parse-names&quot;:false,&quot;dropping-particle&quot;:&quot;&quot;,&quot;non-dropping-particle&quot;:&quot;&quot;},{&quot;family&quot;:&quot;Birigazzi&quot;,&quot;given&quot;:&quot;L.,&quot;,&quot;parse-names&quot;:false,&quot;dropping-particle&quot;:&quot;&quot;,&quot;non-dropping-particle&quot;:&quot;&quot;},{&quot;family&quot;:&quot;Gamarra&quot;,&quot;given&quot;:&quot;J.G.P,&quot;,&quot;parse-names&quot;:false,&quot;dropping-particle&quot;:&quot;&quot;,&quot;non-dropping-particle&quot;:&quot;&quot;},{&quot;family&quot;:&quot;Henry&quot;,&quot;given&quot;:&quot;M.,&quot;,&quot;parse-names&quot;:false,&quot;dropping-particle&quot;:&quot;&quot;,&quot;non-dropping-particle&quot;:&quot;&quot;},{&quot;family&quot;:&quot;Vielledent&quot;,&quot;given&quot;:&quot;G.,&quot;,&quot;parse-names&quot;:false,&quot;dropping-particle&quot;:&quot;&quot;,&quot;non-dropping-particle&quot;:&quot;&quot;},{&quot;family&quot;:&quot;Chiti&quot;,&quot;given&quot;:&quot;T.,&quot;,&quot;parse-names&quot;:false,&quot;dropping-particle&quot;:&quot;&quot;,&quot;non-dropping-particle&quot;:&quot;&quot;}],&quot;issued&quot;:{&quot;date-parts&quot;:[[2014]]},&quot;container-title-short&quot;:&quot;&quot;},&quot;isTemporary&quot;:false},{&quot;id&quot;:&quot;1743e68b-010f-349c-b902-0f65d3e82f0a&quot;,&quot;itemData&quot;:{&quot;type&quot;:&quot;chapter&quot;,&quot;id&quot;:&quot;1743e68b-010f-349c-b902-0f65d3e82f0a&quot;,&quot;title&quot;:&quot;Standard test methods for specific gravity of wood and wood-based materials&quot;,&quot;author&quot;:[{&quot;family&quot;:&quot;ASTM&quot;,&quot;given&quot;:&quot;&quot;,&quot;parse-names&quot;:false,&quot;dropping-particle&quot;:&quot;&quot;,&quot;non-dropping-particle&quot;:&quot;&quot;}],&quot;container-title&quot;:&quot;Annual Book of ASTM Standards American Society for Testing and Materials, ASTM International&quot;,&quot;issued&quot;:{&quot;date-parts&quot;:[[2006]]},&quot;publisher-place&quot;:&quot;West Conshohocken&quot;,&quot;page&quot;:&quot;2935-2401&quot;,&quot;publisher&quot;:&quot;ASTM International&quot;,&quot;container-title-short&quot;:&quot;&quot;},&quot;isTemporary&quot;:false},{&quot;id&quot;:&quot;a7456fd8-e350-32fc-82be-fd15a21d0014&quot;,&quot;itemData&quot;:{&quot;type&quot;:&quot;report&quot;,&quot;id&quot;:&quot;a7456fd8-e350-32fc-82be-fd15a21d0014&quot;,&quot;title&quot;:&quot;Specific gravity, moisture content, and density relationship for wood. &quot;,&quot;author&quot;:[{&quot;family&quot;:&quot;Simpson&quot;,&quot;given&quot;:&quot;William. T.&quot;,&quot;parse-names&quot;:false,&quot;dropping-particle&quot;:&quot;&quot;,&quot;non-dropping-particle&quot;:&quot;&quot;}],&quot;issued&quot;:{&quot;date-parts&quot;:[[1993,7]]},&quot;publisher-place&quot;:&quot;Gen. Tech. Rep. FPL-GTR-76. Madison, WI.&quot;,&quot;container-title-short&quot;:&quot;&quot;},&quot;isTemporary&quot;:false},{&quot;id&quot;:&quot;14d63b7c-3489-34d3-b178-3999a7bf7f5b&quot;,&quot;itemData&quot;:{&quot;type&quot;:&quot;book&quot;,&quot;id&quot;:&quot;14d63b7c-3489-34d3-b178-3999a7bf7f5b&quot;,&quot;title&quot;:&quot;Measuring wood density for tropical forest trees a field manual.&quot;,&quot;author&quot;:[{&quot;family&quot;:&quot;Chave&quot;,&quot;given&quot;:&quot;J.,&quot;,&quot;parse-names&quot;:false,&quot;dropping-particle&quot;:&quot;&quot;,&quot;non-dropping-particle&quot;:&quot;&quot;}],&quot;issued&quot;:{&quot;date-parts&quot;:[[2006]]},&quot;publisher-place&quot;:&quot;31000 Toulouse, France. &quot;,&quot;publisher&quot;:&quot;Université Paul Sabatier&quot;,&quot;container-title-short&quot;:&quot;&quot;},&quot;isTemporary&quot;:false}]},{&quot;citationID&quot;:&quot;MENDELEY_CITATION_4d074a02-29fa-4a16-a2a1-fe1899aaaeb5&quot;,&quot;properties&quot;:{&quot;noteIndex&quot;:0},&quot;isEdited&quot;:false,&quot;manualOverride&quot;:{&quot;isManuallyOverridden&quot;:false,&quot;citeprocText&quot;:&quot;(14,15)&quot;,&quot;manualOverrideText&quot;:&quot;&quot;},&quot;citationItems&quot;:[{&quot;id&quot;:&quot;ead485b8-23dc-3374-9651-f0b61aa23499&quot;,&quot;itemData&quot;:{&quot;type&quot;:&quot;book&quot;,&quot;id&quot;:&quot;ead485b8-23dc-3374-9651-f0b61aa23499&quot;,&quot;title&quot;:&quot;Manual for visual assessment of forest crown condition&quot;,&quot;author&quot;:[{&quot;family&quot;:&quot;Lakatos&quot;,&quot;given&quot;:&quot;F.,&quot;,&quot;parse-names&quot;:false,&quot;dropping-particle&quot;:&quot;&quot;,&quot;non-dropping-particle&quot;:&quot;&quot;},{&quot;family&quot;:&quot;Mirtchev&quot;,&quot;given&quot;:&quot;S.&quot;,&quot;parse-names&quot;:false,&quot;dropping-particle&quot;:&quot;&quot;,&quot;non-dropping-particle&quot;:&quot;&quot;}],&quot;accessed&quot;:{&quot;date-parts&quot;:[[2025,1,1]]},&quot;ISBN&quot;:&quot;978-92-5-108641-4&quot;,&quot;URL&quot;:&quot;https://openknowledge.fao.org/handle/20.500.14283/i4214e&quot;,&quot;issued&quot;:{&quot;date-parts&quot;:[[2014]]},&quot;number-of-pages&quot;:&quot;23&quot;,&quot;edition&quot;:&quot;1&quot;,&quot;publisher&quot;:&quot;Food and Agriculture Organization of the United Nations.&quot;,&quot;container-title-short&quot;:&quot;&quot;},&quot;isTemporary&quot;:false},{&quot;id&quot;:&quot;b036df43-72c3-3b36-80c0-8b6b8ba29bb7&quot;,&quot;itemData&quot;:{&quot;type&quot;:&quot;article-journal&quot;,&quot;id&quot;:&quot;b036df43-72c3-3b36-80c0-8b6b8ba29bb7&quot;,&quot;title&quot;:&quot;Correlation Analysis among Growth, Wood Density, and Seed Traits in Gmelina arborea: A Comprehensive Study&quot;,&quot;author&quot;:[{&quot;family&quot;:&quot;Dhonde&quot;,&quot;given&quot;:&quot;Subodh&quot;,&quot;parse-names&quot;:false,&quot;dropping-particle&quot;:&quot;&quot;,&quot;non-dropping-particle&quot;:&quot;&quot;},{&quot;family&quot;:&quot;P.&quot;,&quot;given&quot;:&quot;Neetha&quot;,&quot;parse-names&quot;:false,&quot;dropping-particle&quot;:&quot;&quot;,&quot;non-dropping-particle&quot;:&quot;&quot;},{&quot;family&quot;:&quot;Shirin&quot;,&quot;given&quot;:&quot;Fatima&quot;,&quot;parse-names&quot;:false,&quot;dropping-particle&quot;:&quot;&quot;,&quot;non-dropping-particle&quot;:&quot;&quot;}],&quot;container-title&quot;:&quot;Journal of Agriculture and Ecology Research International&quot;,&quot;DOI&quot;:&quot;10.9734/jaeri/2024/v25i6647&quot;,&quot;ISSN&quot;:&quot;2394-1073&quot;,&quot;issued&quot;:{&quot;date-parts&quot;:[[2024,11,26]]},&quot;page&quot;:&quot;140-146&quot;,&quot;abstract&quot;:&quot;&lt;p&gt;This study explores the intricate relationships among morphological traits, wood properties, and seed characteristics in Gmelina arborea across eight natural and planted populations in Madhya Pradesh. The research aims to provide a comprehensive understanding of these interconnections, offering valuable insights for forest management, conservation, and breeding programs. Significant positive correlations were observed among several traits, highlighting their interdependence. For instance, crown height was strongly correlated with total tree height and crown width, indicating that trees with larger crowns tend to grow taller and exhibit higher wood density, a critical determinant of timber quality. Similarly, wood density showed positive correlations with girth at breast height (GBH) and branch thickness, suggesting that trees with thicker stems and branches produce denser, more robust wood. Seed traits also displayed notable correlations, with larger fruits associated with heavier seeds, which in turn showed greater viability and potential for seedling vigor—key factors for regeneration and commercial plantations. In contrast, some inverse relationships were identified, such as between crown height and 100-seed weight, indicating possible trade-offs where taller-crowned trees may yield lighter seeds. This integrated analysis emphasizes the importance of selecting key morphological and wood traits as indicators for superior timber quality and enhanced growth performance. The findings demonstrate the practical relevance of morphometric and seed traits in breeding programs and sustainable forestry practices. By using these traits as selection criteria, the study supports the development of more productive Gmelina arborea plantations, contributing to improved timber quality and sustainable forest management.&lt;/p&gt;&quot;,&quot;issue&quot;:&quot;6&quot;,&quot;volume&quot;:&quot;25&quot;},&quot;isTemporary&quot;:false}],&quot;citationTag&quot;:&quot;MENDELEY_CITATION_v3_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&quot;},{&quot;citationID&quot;:&quot;MENDELEY_CITATION_36663e05-b7bd-4ce4-9914-b4a0fee549e9&quot;,&quot;properties&quot;:{&quot;noteIndex&quot;:0},&quot;isEdited&quot;:false,&quot;manualOverride&quot;:{&quot;isManuallyOverridden&quot;:false,&quot;citeprocText&quot;:&quot;(16,17)&quot;,&quot;manualOverrideText&quot;:&quot;&quot;},&quot;citationTag&quot;:&quot;MENDELEY_CITATION_v3_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&quot;,&quot;citationItems&quot;:[{&quot;id&quot;:&quot;48db8ef9-ef44-3a86-8a6c-cf4f498bc1d2&quot;,&quot;itemData&quot;:{&quot;type&quot;:&quot;article-journal&quot;,&quot;id&quot;:&quot;48db8ef9-ef44-3a86-8a6c-cf4f498bc1d2&quot;,&quot;title&quot;:&quot;Allometric equations for estimating the above-ground biomass in tropical lowland Dipterocarp forests&quot;,&quot;author&quot;:[{&quot;family&quot;:&quot;Basuki&quot;,&quot;given&quot;:&quot;T.M.&quot;,&quot;parse-names&quot;:false,&quot;dropping-particle&quot;:&quot;&quot;,&quot;non-dropping-particle&quot;:&quot;&quot;},{&quot;family&quot;:&quot;Laake&quot;,&quot;given&quot;:&quot;P.E.&quot;,&quot;parse-names&quot;:false,&quot;dropping-particle&quot;:&quot;&quot;,&quot;non-dropping-particle&quot;:&quot;van&quot;},{&quot;family&quot;:&quot;Skidmore&quot;,&quot;given&quot;:&quot;A.K.&quot;,&quot;parse-names&quot;:false,&quot;dropping-particle&quot;:&quot;&quot;,&quot;non-dropping-particle&quot;:&quot;&quot;},{&quot;family&quot;:&quot;Hussin&quot;,&quot;given&quot;:&quot;Y.A.&quot;,&quot;parse-names&quot;:false,&quot;dropping-particle&quot;:&quot;&quot;,&quot;non-dropping-particle&quot;:&quot;&quot;}],&quot;container-title&quot;:&quot;Forest Ecology and Management&quot;,&quot;container-title-short&quot;:&quot;For Ecol Manage&quot;,&quot;DOI&quot;:&quot;10.1016/j.foreco.2009.01.027&quot;,&quot;ISSN&quot;:&quot;03781127&quot;,&quot;issued&quot;:{&quot;date-parts&quot;:[[2009,3]]},&quot;page&quot;:&quot;1684-1694&quot;,&quot;issue&quot;:&quot;8&quot;,&quot;volume&quot;:&quot;257&quot;},&quot;isTemporary&quot;:false},{&quot;id&quot;:&quot;0212c107-51e3-356b-b656-9c6c1d4b9339&quot;,&quot;itemData&quot;:{&quot;type&quot;:&quot;book&quot;,&quot;id&quot;:&quot;0212c107-51e3-356b-b656-9c6c1d4b9339&quot;,&quot;title&quot;:&quot;Field Guide for Forest Biomass and Carbon Estimation. Version 1.0.&quot;,&quot;author&quot;:[{&quot;family&quot;:&quot;Walker&quot;,&quot;given&quot;:&quot;W.,&quot;,&quot;parse-names&quot;:false,&quot;dropping-particle&quot;:&quot;&quot;,&quot;non-dropping-particle&quot;:&quot;&quot;},{&quot;family&quot;:&quot;A. Baccini&quot;,&quot;given&quot;:&quot;&quot;,&quot;parse-names&quot;:false,&quot;dropping-particle&quot;:&quot;&quot;,&quot;non-dropping-particle&quot;:&quot;&quot;},{&quot;family&quot;:&quot;M. Nepstad&quot;,&quot;given&quot;:&quot;&quot;,&quot;parse-names&quot;:false,&quot;dropping-particle&quot;:&quot;&quot;,&quot;non-dropping-particle&quot;:&quot;&quot;},{&quot;family&quot;:&quot;N. Horning&quot;,&quot;given&quot;:&quot;&quot;,&quot;parse-names&quot;:false,&quot;dropping-particle&quot;:&quot;&quot;,&quot;non-dropping-particle&quot;:&quot;&quot;},{&quot;family&quot;:&quot;D. Knight&quot;,&quot;given&quot;:&quot;&quot;,&quot;parse-names&quot;:false,&quot;dropping-particle&quot;:&quot;&quot;,&quot;non-dropping-particle&quot;:&quot;&quot;},{&quot;family&quot;:&quot;E. Braun&quot;,&quot;given&quot;:&quot;&quot;,&quot;parse-names&quot;:false,&quot;dropping-particle&quot;:&quot;&quot;,&quot;non-dropping-particle&quot;:&quot;&quot;},{&quot;family&quot;:&quot;A. Bausch.&quot;,&quot;given&quot;:&quot;&quot;,&quot;parse-names&quot;:false,&quot;dropping-particle&quot;:&quot;&quot;,&quot;non-dropping-particle&quot;:&quot;&quot;}],&quot;issued&quot;:{&quot;date-parts&quot;:[[2011]]},&quot;publisher-place&quot;:&quot;Massachusetts, USA.&quot;,&quot;publisher&quot;:&quot;Woods Hole Research Center, Falmouth &quot;,&quot;container-title-short&quot;:&quot;&quot;},&quot;isTemporary&quot;:false}]},{&quot;citationID&quot;:&quot;MENDELEY_CITATION_76fefaee-5b60-4bd4-8ada-5cb8409fa037&quot;,&quot;properties&quot;:{&quot;noteIndex&quot;:0},&quot;isEdited&quot;:false,&quot;manualOverride&quot;:{&quot;isManuallyOverridden&quot;:false,&quot;citeprocText&quot;:&quot;(18–20)&quot;,&quot;manualOverrideText&quot;:&quot;&quot;},&quot;citationTag&quot;:&quot;MENDELEY_CITATION_v3_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&quot;,&quot;citationItems&quot;:[{&quot;id&quot;:&quot;a72889ae-cf6a-37c2-ad38-18d749082855&quot;,&quot;itemData&quot;:{&quot;type&quot;:&quot;book&quot;,&quot;id&quot;:&quot;a72889ae-cf6a-37c2-ad38-18d749082855&quot;,&quot;title&quot;:&quot;Laboratory Protocols for Drying of Tree Biomass Sample&quot;,&quot;author&quot;:[{&quot;family&quot;:&quot;UWICER&quot;,&quot;given&quot;:&quot;&quot;,&quot;parse-names&quot;:false,&quot;dropping-particle&quot;:&quot;&quot;,&quot;non-dropping-particle&quot;:&quot;&quot;}],&quot;issued&quot;:{&quot;date-parts&quot;:[[2018]]},&quot;publisher-place&quot;:&quot;Forestry Laboratory, CFRSC, Yusipang, Ugyen Wangchuck Institute for Conservation and Environmental Research, Department of Forests and Park Services. Lamai Goempa, Bumthang, Bhutan.&quot;,&quot;publisher&quot;:&quot;UWICER Press&quot;,&quot;container-title-short&quot;:&quot;&quot;},&quot;isTemporary&quot;:false},{&quot;id&quot;:&quot;f8e50b32-44c0-382c-aa5f-a3c1f2af37d4&quot;,&quot;itemData&quot;:{&quot;type&quot;:&quot;article-journal&quot;,&quot;id&quot;:&quot;f8e50b32-44c0-382c-aa5f-a3c1f2af37d4&quot;,&quot;title&quot;:&quot;Sampling Methods to Estimate Foliage and Other Characteristics of Individual Trees&quot;,&quot;author&quot;:[{&quot;family&quot;:&quot;Gregoire&quot;,&quot;given&quot;:&quot;Timothy G.&quot;,&quot;parse-names&quot;:false,&quot;dropping-particle&quot;:&quot;&quot;,&quot;non-dropping-particle&quot;:&quot;&quot;},{&quot;family&quot;:&quot;Valentine&quot;,&quot;given&quot;:&quot;Harry T.&quot;,&quot;parse-names&quot;:false,&quot;dropping-particle&quot;:&quot;&quot;,&quot;non-dropping-particle&quot;:&quot;&quot;},{&quot;family&quot;:&quot;Furnival&quot;,&quot;given&quot;:&quot;George M.&quot;,&quot;parse-names&quot;:false,&quot;dropping-particle&quot;:&quot;&quot;,&quot;non-dropping-particle&quot;:&quot;&quot;}],&quot;container-title&quot;:&quot;Ecology&quot;,&quot;container-title-short&quot;:&quot;Ecology&quot;,&quot;DOI&quot;:&quot;10.2307/1940925&quot;,&quot;ISSN&quot;:&quot;0012-9658&quot;,&quot;issued&quot;:{&quot;date-parts&quot;:[[1995,6]]},&quot;page&quot;:&quot;1181-1194&quot;,&quot;abstract&quot;:&quot;&lt;p&gt;The total foliar area or mass of a tree is difficult to measure, as is its bark or cambial area, and various other components of aboveground biomass. A variety of sampling methods is proposed and estimators of these characteristics are presented. Based on probability precepts, all estimators are unbiased. An unbiased estimator of variance for each estimator also is presented. The basis in probability rather than a fitted regression equation provides some important safeguards, and is a useful alternative when fitted regression functions are unavailable for a particular species and physiographic condition.&lt;/p&gt;&quot;,&quot;issue&quot;:&quot;4&quot;,&quot;volume&quot;:&quot;76&quot;},&quot;isTemporary&quot;:false},{&quot;id&quot;:&quot;3ff5710f-6d9c-3b4c-8161-22ec8f1fafed&quot;,&quot;itemData&quot;:{&quot;type&quot;:&quot;book&quot;,&quot;id&quot;:&quot;3ff5710f-6d9c-3b4c-8161-22ec8f1fafed&quot;,&quot;title&quot;:&quot;Randomized Branch Sampling Field Protocol for Aboveground Tree Biomass Estimation. &quot;,&quot;author&quot;:[{&quot;family&quot;:&quot;FRMD.&quot;,&quot;given&quot;:&quot;&quot;,&quot;parse-names&quot;:false,&quot;dropping-particle&quot;:&quot;&quot;,&quot;non-dropping-particle&quot;:&quot;&quot;}],&quot;issued&quot;:{&quot;date-parts&quot;:[[2012]]},&quot;publisher&quot;:&quot;Department of Forests and Park Services. Royal Government of Bhutan. &quot;,&quot;container-title-short&quot;:&quot;&quot;},&quot;isTemporary&quot;:false}]},{&quot;citationID&quot;:&quot;MENDELEY_CITATION_cfebd5fb-c57f-4445-8c6e-ea107c50b36d&quot;,&quot;properties&quot;:{&quot;noteIndex&quot;:0},&quot;isEdited&quot;:false,&quot;manualOverride&quot;:{&quot;isManuallyOverridden&quot;:false,&quot;citeprocText&quot;:&quot;(21)&quot;,&quot;manualOverrideText&quot;:&quot;&quot;},&quot;citationTag&quot;:&quot;MENDELEY_CITATION_v3_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&quot;,&quot;citationItems&quot;:[{&quot;id&quot;:&quot;9337db3c-e1e3-34ef-8bc1-622fd48792e7&quot;,&quot;itemData&quot;:{&quot;type&quot;:&quot;book&quot;,&quot;id&quot;:&quot;9337db3c-e1e3-34ef-8bc1-622fd48792e7&quot;,&quot;title&quot;:&quot;Sampling Strategies for Natural Resources and the Environment&quot;,&quot;author&quot;:[{&quot;family&quot;:&quot;Gregoire&quot;,&quot;given&quot;:&quot;Timothy G.&quot;,&quot;parse-names&quot;:false,&quot;dropping-particle&quot;:&quot;&quot;,&quot;non-dropping-particle&quot;:&quot;&quot;},{&quot;family&quot;:&quot;Valentine&quot;,&quot;given&quot;:&quot;Harry T.&quot;,&quot;parse-names&quot;:false,&quot;dropping-particle&quot;:&quot;&quot;,&quot;non-dropping-particle&quot;:&quot;&quot;}],&quot;DOI&quot;:&quot;10.1201/9780203498880&quot;,&quot;ISBN&quot;:&quot;9780203498880&quot;,&quot;issued&quot;:{&quot;date-parts&quot;:[[2007,7,12]]},&quot;publisher&quot;:&quot;Chapman and Hall/CRC&quot;,&quot;container-title-short&quot;:&quot;&quot;},&quot;isTemporary&quot;:false}]},{&quot;citationID&quot;:&quot;MENDELEY_CITATION_54970d3a-e434-461c-ae46-5d4d1396e8b2&quot;,&quot;properties&quot;:{&quot;noteIndex&quot;:0},&quot;isEdited&quot;:false,&quot;manualOverride&quot;:{&quot;isManuallyOverridden&quot;:false,&quot;citeprocText&quot;:&quot;(22)&quot;,&quot;manualOverrideText&quot;:&quot;&quot;},&quot;citationTag&quot;:&quot;MENDELEY_CITATION_v3_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&quot;,&quot;citationItems&quot;:[{&quot;id&quot;:&quot;ea91946f-5930-3a2e-abfc-1a4e785c8478&quot;,&quot;itemData&quot;:{&quot;type&quot;:&quot;book&quot;,&quot;id&quot;:&quot;ea91946f-5930-3a2e-abfc-1a4e785c8478&quot;,&quot;title&quot;:&quot;Wood Handbook - wood as an engineering material. General Technical Report FPL-GTR-282.&quot;,&quot;author&quot;:[{&quot;family&quot;:&quot;Forest Products Laboratory.&quot;,&quot;given&quot;:&quot;&quot;,&quot;parse-names&quot;:false,&quot;dropping-particle&quot;:&quot;&quot;,&quot;non-dropping-particle&quot;:&quot;&quot;}],&quot;issued&quot;:{&quot;date-parts&quot;:[[2021]]},&quot;number-of-pages&quot;:&quot;543&quot;,&quot;publisher&quot;:&quot;Madison, WI: U.S. Department of Agriculture, Forest Service, Forest Products Laboratory.&quot;,&quot;container-title-short&quot;:&quot;&quot;},&quot;isTemporary&quot;:false}]},{&quot;citationID&quot;:&quot;MENDELEY_CITATION_9939e38b-8427-4539-b858-70f2fb146cf3&quot;,&quot;properties&quot;:{&quot;noteIndex&quot;:0},&quot;isEdited&quot;:false,&quot;manualOverride&quot;:{&quot;isManuallyOverridden&quot;:false,&quot;citeprocText&quot;:&quot;(13,23)&quot;,&quot;manualOverrideText&quot;:&quot;&quot;},&quot;citationItems&quot;:[{&quot;id&quot;:&quot;14d63b7c-3489-34d3-b178-3999a7bf7f5b&quot;,&quot;itemData&quot;:{&quot;type&quot;:&quot;book&quot;,&quot;id&quot;:&quot;14d63b7c-3489-34d3-b178-3999a7bf7f5b&quot;,&quot;title&quot;:&quot;Measuring wood density for tropical forest trees a field manual.&quot;,&quot;author&quot;:[{&quot;family&quot;:&quot;Chave&quot;,&quot;given&quot;:&quot;J.,&quot;,&quot;parse-names&quot;:false,&quot;dropping-particle&quot;:&quot;&quot;,&quot;non-dropping-particle&quot;:&quot;&quot;}],&quot;issued&quot;:{&quot;date-parts&quot;:[[2006]]},&quot;publisher-place&quot;:&quot;31000 Toulouse, France. &quot;,&quot;publisher&quot;:&quot;Université Paul Sabatier&quot;,&quot;container-title-short&quot;:&quot;&quot;},&quot;isTemporary&quot;:false},{&quot;id&quot;:&quot;3d62a6bc-20d7-3a5a-bbad-0e571b8dc847&quot;,&quot;itemData&quot;:{&quot;type&quot;:&quot;article-journal&quot;,&quot;id&quot;:&quot;3d62a6bc-20d7-3a5a-bbad-0e571b8dc847&quot;,&quot;title&quot;:&quot;Variation in Growth, Wood Basic Density and Fiber Characters in Selected Clones of Acacia auriculiformis A. Cunn. Ex benth&quot;,&quot;author&quot;:[{&quot;family&quot;:&quot;Mayavel&quot;,&quot;given&quot;:&quot;A.&quot;,&quot;parse-names&quot;:false,&quot;dropping-particle&quot;:&quot;&quot;,&quot;non-dropping-particle&quot;:&quot;&quot;},{&quot;family&quot;:&quot;Esakkiammal&quot;,&quot;given&quot;:&quot;S.&quot;,&quot;parse-names&quot;:false,&quot;dropping-particle&quot;:&quot;&quot;,&quot;non-dropping-particle&quot;:&quot;&quot;},{&quot;family&quot;:&quot;Chitra&quot;,&quot;given&quot;:&quot;P.&quot;,&quot;parse-names&quot;:false,&quot;dropping-particle&quot;:&quot;&quot;,&quot;non-dropping-particle&quot;:&quot;&quot;},{&quot;family&quot;:&quot;Nicodemus&quot;,&quot;given&quot;:&quot;A.&quot;,&quot;parse-names&quot;:false,&quot;dropping-particle&quot;:&quot;&quot;,&quot;non-dropping-particle&quot;:&quot;&quot;},{&quot;family&quot;:&quot;Kamalakannan&quot;,&quot;given&quot;:&quot;R.&quot;,&quot;parse-names&quot;:false,&quot;dropping-particle&quot;:&quot;&quot;,&quot;non-dropping-particle&quot;:&quot;&quot;}],&quot;container-title&quot;:&quot;International Journal of Plant &amp; Soil Science&quot;,&quot;container-title-short&quot;:&quot;Int J Plant Soil Sci&quot;,&quot;DOI&quot;:&quot;10.9734/ijpss/2022/v34i2231476&quot;,&quot;ISSN&quot;:&quot;2320-7035&quot;,&quot;issued&quot;:{&quot;date-parts&quot;:[[2022,8,30]]},&quot;page&quot;:&quot;1123-1133&quot;,&quot;abstract&quot;:&quot;&lt;p&gt;The study aimed to screen and shortlist superior Acacia auriculiformis clones for desirable growth and wood properties. Twenty clones stem volume, wood basic density and fibre characters were studied at age of four. Significant variations were recorded in tree volume and wood properties among the clones, the stem volume of the clones was ranging from 0.022 to 0.073 m3 and the maximum tree volume was noticed in clones IFGTBAA 7 and followed by IFGTBAA 27 and 18, the studied clones average stem volume was 0.039 m3. The average wood basic density of the clones was 469 kg/m3 and this trait was ranging from 406 to 509 kg/m3. The screened A. auriculiormis clones average fibre length was ranging from 785.4 µm to 1140.6 µm and a maximum fibre length above 1000 µm was recorded in clones IFGTBAA 18, 23, 26 and 62. The average Runkel Ratio of all the clones was 0.91 and it was ranging from 0.7 to 1.1. There was no significant positive correlation noticed between growth, wood basic density and fibre properties except stem volume and fibre lumen diameter. Hence, it was decided to select superior clones, IFGTB 7,18,20,23 and 27 based on combined traits of Stem Volume, Wood Basic Density and Fibre Length to establish large scale commercial pulp wood plantations and clones which were having higher density and fibre properties had scope to utilize as parents in A. auriculiformis improvement programme to enhance tree volume and wood quality.&lt;/p&gt;&quot;},&quot;isTemporary&quot;:false}],&quot;citationTag&quot;:&quot;MENDELEY_CITATION_v3_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&quot;},{&quot;citationID&quot;:&quot;MENDELEY_CITATION_05d5e83b-181c-4876-b393-a0e119a821bd&quot;,&quot;properties&quot;:{&quot;noteIndex&quot;:0},&quot;isEdited&quot;:false,&quot;manualOverride&quot;:{&quot;isManuallyOverridden&quot;:false,&quot;citeprocText&quot;:&quot;(13,24)&quot;,&quot;manualOverrideText&quot;:&quot;&quot;},&quot;citationTag&quot;:&quot;MENDELEY_CITATION_v3_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&quot;,&quot;citationItems&quot;:[{&quot;id&quot;:&quot;b828f399-761f-3511-a99b-2009aefe452f&quot;,&quot;itemData&quot;:{&quot;type&quot;:&quot;article-journal&quot;,&quot;id&quot;:&quot;b828f399-761f-3511-a99b-2009aefe452f&quot;,&quot;title&quot;:&quot;Wood density of trees in open savannas of the Brazilian Amazon&quot;,&quot;author&quot;:[{&quot;family&quot;:&quot;Barbosa&quot;,&quot;given&quot;:&quot;Reinaldo Imbrozio&quot;,&quot;parse-names&quot;:false,&quot;dropping-particle&quot;:&quot;&quot;,&quot;non-dropping-particle&quot;:&quot;&quot;},{&quot;family&quot;:&quot;Fearnside&quot;,&quot;given&quot;:&quot;Philip Martin&quot;,&quot;parse-names&quot;:false,&quot;dropping-particle&quot;:&quot;&quot;,&quot;non-dropping-particle&quot;:&quot;&quot;}],&quot;container-title&quot;:&quot;Forest Ecology and Management&quot;,&quot;container-title-short&quot;:&quot;For Ecol Manage&quot;,&quot;DOI&quot;:&quot;10.1016/j.foreco.2004.05.035&quot;,&quot;ISSN&quot;:&quot;03781127&quot;,&quot;issued&quot;:{&quot;date-parts&quot;:[[2004,9]]},&quot;page&quot;:&quot;115-123&quot;,&quot;issue&quot;:&quot;1&quot;,&quot;volume&quot;:&quot;199&quot;},&quot;isTemporary&quot;:false},{&quot;id&quot;:&quot;14d63b7c-3489-34d3-b178-3999a7bf7f5b&quot;,&quot;itemData&quot;:{&quot;type&quot;:&quot;book&quot;,&quot;id&quot;:&quot;14d63b7c-3489-34d3-b178-3999a7bf7f5b&quot;,&quot;title&quot;:&quot;Measuring wood density for tropical forest trees a field manual.&quot;,&quot;author&quot;:[{&quot;family&quot;:&quot;Chave&quot;,&quot;given&quot;:&quot;J.,&quot;,&quot;parse-names&quot;:false,&quot;dropping-particle&quot;:&quot;&quot;,&quot;non-dropping-particle&quot;:&quot;&quot;}],&quot;issued&quot;:{&quot;date-parts&quot;:[[2006]]},&quot;publisher-place&quot;:&quot;31000 Toulouse, France. &quot;,&quot;publisher&quot;:&quot;Université Paul Sabatier&quot;,&quot;container-title-short&quot;:&quot;&quot;},&quot;isTemporary&quot;:false}]},{&quot;citationID&quot;:&quot;MENDELEY_CITATION_7a43f3a2-c069-4353-b2d9-4990a702c88e&quot;,&quot;properties&quot;:{&quot;noteIndex&quot;:0},&quot;isEdited&quot;:false,&quot;manualOverride&quot;:{&quot;isManuallyOverridden&quot;:false,&quot;citeprocText&quot;:&quot;(25)&quot;,&quot;manualOverrideText&quot;:&quot;&quot;},&quot;citationTag&quot;:&quot;MENDELEY_CITATION_v3_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&quot;,&quot;citationItems&quot;:[{&quot;id&quot;:&quot;a7c45185-f4a8-3161-9be9-55ae8f68843e&quot;,&quot;itemData&quot;:{&quot;type&quot;:&quot;article-journal&quot;,&quot;id&quot;:&quot;a7c45185-f4a8-3161-9be9-55ae8f68843e&quot;,&quot;title&quot;:&quot;Towards a worldwide wood economics spectrum&quot;,&quot;author&quot;:[{&quot;family&quot;:&quot;Chave&quot;,&quot;given&quot;:&quot;Jerome&quot;,&quot;parse-names&quot;:false,&quot;dropping-particle&quot;:&quot;&quot;,&quot;non-dropping-particle&quot;:&quot;&quot;},{&quot;family&quot;:&quot;Coomes&quot;,&quot;given&quot;:&quot;David&quot;,&quot;parse-names&quot;:false,&quot;dropping-particle&quot;:&quot;&quot;,&quot;non-dropping-particle&quot;:&quot;&quot;},{&quot;family&quot;:&quot;Jansen&quot;,&quot;given&quot;:&quot;Steven&quot;,&quot;parse-names&quot;:false,&quot;dropping-particle&quot;:&quot;&quot;,&quot;non-dropping-particle&quot;:&quot;&quot;},{&quot;family&quot;:&quot;Lewis&quot;,&quot;given&quot;:&quot;Simon L.&quot;,&quot;parse-names&quot;:false,&quot;dropping-particle&quot;:&quot;&quot;,&quot;non-dropping-particle&quot;:&quot;&quot;},{&quot;family&quot;:&quot;Swenson&quot;,&quot;given&quot;:&quot;Nathan G.&quot;,&quot;parse-names&quot;:false,&quot;dropping-particle&quot;:&quot;&quot;,&quot;non-dropping-particle&quot;:&quot;&quot;},{&quot;family&quot;:&quot;Zanne&quot;,&quot;given&quot;:&quot;Amy E.&quot;,&quot;parse-names&quot;:false,&quot;dropping-particle&quot;:&quot;&quot;,&quot;non-dropping-particle&quot;:&quot;&quot;}],&quot;container-title&quot;:&quot;Ecology Letters&quot;,&quot;container-title-short&quot;:&quot;Ecol Lett&quot;,&quot;DOI&quot;:&quot;10.1111/j.1461-0248.2009.01285.x&quot;,&quot;ISSN&quot;:&quot;1461-023X&quot;,&quot;issued&quot;:{&quot;date-parts&quot;:[[2009,4,10]]},&quot;page&quot;:&quot;351-366&quot;,&quot;abstract&quot;:&quot;&lt;p&gt;Wood performs several essential functions in plants, including mechanically supporting aboveground tissue, storing water and other resources, and transporting sap. Woody tissues are likely to face physiological, structural and defensive trade‐offs. How a plant optimizes among these competing functions can have major ecological implications, which have been under‐appreciated by ecologists compared to the focus they have given to leaf function. To draw together our current understanding of wood function, we identify and collate data on the major wood functional traits, including the largest wood density database to date (8412 taxa), mechanical strength measures and anatomical features, as well as clade‐specific features such as secondary chemistry. We then show how wood traits are related to one another, highlighting functional trade‐offs, and to ecological and demographic plant features (growth form, growth rate, latitude, ecological setting). We suggest that, similar to the manifold that tree species leaf traits cluster around the ‘leaf economics spectrum’, a similar ‘wood economics spectrum’ may be defined. We then discuss the biogeography, evolution and biogeochemistry of the spectrum, and conclude by pointing out the major gaps in our current knowledge of wood functional traits.&lt;/p&gt;&quot;,&quot;issue&quot;:&quot;4&quot;,&quot;volume&quot;:&quot;12&quot;},&quot;isTemporary&quot;:false}]},{&quot;citationID&quot;:&quot;MENDELEY_CITATION_d6c34ac2-2ad1-4c7d-8e20-1354a3b34617&quot;,&quot;properties&quot;:{&quot;noteIndex&quot;:0},&quot;isEdited&quot;:false,&quot;manualOverride&quot;:{&quot;isManuallyOverridden&quot;:false,&quot;citeprocText&quot;:&quot;(26)&quot;,&quot;manualOverrideText&quot;:&quot;&quot;},&quot;citationTag&quot;:&quot;MENDELEY_CITATION_v3_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&quot;,&quot;citationItems&quot;:[{&quot;id&quot;:&quot;c9791e95-f35f-3957-b475-dacc73e9c715&quot;,&quot;itemData&quot;:{&quot;type&quot;:&quot;report&quot;,&quot;id&quot;:&quot;c9791e95-f35f-3957-b475-dacc73e9c715&quot;,&quot;title&quot;:&quot;Data from: Towards a worldwide wood economics spectrum[Dataset]&quot;,&quot;author&quot;:[{&quot;family&quot;:&quot;Zanne&quot;,&quot;given&quot;:&quot;Amy E.&quot;,&quot;parse-names&quot;:false,&quot;dropping-particle&quot;:&quot;&quot;,&quot;non-dropping-particle&quot;:&quot;&quot;},{&quot;family&quot;:&quot;Lopez-Gonzalez&quot;,&quot;given&quot;:&quot;G.&quot;,&quot;parse-names&quot;:false,&quot;dropping-particle&quot;:&quot;&quot;,&quot;non-dropping-particle&quot;:&quot;&quot;},{&quot;family&quot;:&quot;Coomes&quot;,&quot;given&quot;:&quot;David A.&quot;,&quot;parse-names&quot;:false,&quot;dropping-particle&quot;:&quot;&quot;,&quot;non-dropping-particle&quot;:&quot;&quot;},{&quot;family&quot;:&quot;Ilic&quot;,&quot;given&quot;:&quot;Jugo&quot;,&quot;parse-names&quot;:false,&quot;dropping-particle&quot;:&quot;&quot;,&quot;non-dropping-particle&quot;:&quot;&quot;},{&quot;family&quot;:&quot;Jansen&quot;,&quot;given&quot;:&quot;Steven&quot;,&quot;parse-names&quot;:false,&quot;dropping-particle&quot;:&quot;&quot;,&quot;non-dropping-particle&quot;:&quot;&quot;},{&quot;family&quot;:&quot;Lewis&quot;,&quot;given&quot;:&quot;Simon L&quot;,&quot;parse-names&quot;:false,&quot;dropping-particle&quot;:&quot;&quot;,&quot;non-dropping-particle&quot;:&quot;&quot;},{&quot;family&quot;:&quot;Miller&quot;,&quot;given&quot;:&quot;Regis B&quot;,&quot;parse-names&quot;:false,&quot;dropping-particle&quot;:&quot;&quot;,&quot;non-dropping-particle&quot;:&quot;&quot;},{&quot;family&quot;:&quot;Swenson&quot;,&quot;given&quot;:&quot;Nathan G&quot;,&quot;parse-names&quot;:false,&quot;dropping-particle&quot;:&quot;&quot;,&quot;non-dropping-particle&quot;:&quot;&quot;},{&quot;family&quot;:&quot;Wiemann&quot;,&quot;given&quot;:&quot;Michael C&quot;,&quot;parse-names&quot;:false,&quot;dropping-particle&quot;:&quot;&quot;,&quot;non-dropping-particle&quot;:&quot;&quot;},{&quot;family&quot;:&quot;Chave&quot;,&quot;given&quot;:&quot;Jerome&quot;,&quot;parse-names&quot;:false,&quot;dropping-particle&quot;:&quot;&quot;,&quot;non-dropping-particle&quot;:&quot;&quot;}],&quot;issued&quot;:{&quot;date-parts&quot;:[[2009]]},&quot;container-title-short&quot;:&quot;&quot;},&quot;isTemporary&quot;:false}]},{&quot;citationID&quot;:&quot;MENDELEY_CITATION_13d44047-2bf7-4002-8711-0f598d247009&quot;,&quot;properties&quot;:{&quot;noteIndex&quot;:0},&quot;isEdited&quot;:false,&quot;manualOverride&quot;:{&quot;isManuallyOverridden&quot;:false,&quot;citeprocText&quot;:&quot;(27)&quot;,&quot;manualOverrideText&quot;:&quot;&quot;},&quot;citationTag&quot;:&quot;MENDELEY_CITATION_v3_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&quot;,&quot;citationItems&quot;:[{&quot;id&quot;:&quot;25aa5c19-37a5-38ba-8afe-f8e968736fcf&quot;,&quot;itemData&quot;:{&quot;type&quot;:&quot;article-journal&quot;,&quot;id&quot;:&quot;25aa5c19-37a5-38ba-8afe-f8e968736fcf&quot;,&quot;title&quot;:&quot;Models for predicting wood density of British-grown Sitka spruce&quot;,&quot;author&quot;:[{&quot;family&quot;:&quot;Gardiner&quot;,&quot;given&quot;:&quot;B.&quot;,&quot;parse-names&quot;:false,&quot;dropping-particle&quot;:&quot;&quot;,&quot;non-dropping-particle&quot;:&quot;&quot;},{&quot;family&quot;:&quot;Leban&quot;,&quot;given&quot;:&quot;J.-M.&quot;,&quot;parse-names&quot;:false,&quot;dropping-particle&quot;:&quot;&quot;,&quot;non-dropping-particle&quot;:&quot;&quot;},{&quot;family&quot;:&quot;Auty&quot;,&quot;given&quot;:&quot;D.&quot;,&quot;parse-names&quot;:false,&quot;dropping-particle&quot;:&quot;&quot;,&quot;non-dropping-particle&quot;:&quot;&quot;},{&quot;family&quot;:&quot;Simpson&quot;,&quot;given&quot;:&quot;H.&quot;,&quot;parse-names&quot;:false,&quot;dropping-particle&quot;:&quot;&quot;,&quot;non-dropping-particle&quot;:&quot;&quot;}],&quot;container-title&quot;:&quot;Forestry&quot;,&quot;DOI&quot;:&quot;10.1093/forestry/cps087&quot;,&quot;ISSN&quot;:&quot;0015-752X&quot;,&quot;issued&quot;:{&quot;date-parts&quot;:[[2013,4,1]]},&quot;page&quot;:&quot;295-295&quot;,&quot;issue&quot;:&quot;2&quot;,&quot;volume&quot;:&quot;86&quot;,&quot;container-title-short&quot;:&quot;&quot;},&quot;isTemporary&quot;:false}]},{&quot;citationID&quot;:&quot;MENDELEY_CITATION_77dca97c-0893-4455-8852-dda31b740c12&quot;,&quot;properties&quot;:{&quot;noteIndex&quot;:0},&quot;isEdited&quot;:false,&quot;manualOverride&quot;:{&quot;isManuallyOverridden&quot;:false,&quot;citeprocText&quot;:&quot;(28)&quot;,&quot;manualOverrideText&quot;:&quot;&quot;},&quot;citationTag&quot;:&quot;MENDELEY_CITATION_v3_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&quot;,&quot;citationItems&quot;:[{&quot;id&quot;:&quot;ef7eddc6-e27f-3980-bb35-6d7c1d59ef50&quot;,&quot;itemData&quot;:{&quot;type&quot;:&quot;article-journal&quot;,&quot;id&quot;:&quot;ef7eddc6-e27f-3980-bb35-6d7c1d59ef50&quot;,&quot;title&quot;:&quot;Regional variation in wood density and modulus of elasticity of Quebec's main boreal tree species&quot;,&quot;author&quot;:[{&quot;family&quot;:&quot;Giroud&quot;,&quot;given&quot;:&quot;Guillaume&quot;,&quot;parse-names&quot;:false,&quot;dropping-particle&quot;:&quot;&quot;,&quot;non-dropping-particle&quot;:&quot;&quot;},{&quot;family&quot;:&quot;Bégin&quot;,&quot;given&quot;:&quot;Jean&quot;,&quot;parse-names&quot;:false,&quot;dropping-particle&quot;:&quot;&quot;,&quot;non-dropping-particle&quot;:&quot;&quot;},{&quot;family&quot;:&quot;Defo&quot;,&quot;given&quot;:&quot;Maurice&quot;,&quot;parse-names&quot;:false,&quot;dropping-particle&quot;:&quot;&quot;,&quot;non-dropping-particle&quot;:&quot;&quot;},{&quot;family&quot;:&quot;Ung&quot;,&quot;given&quot;:&quot;Chhun-Huor&quot;,&quot;parse-names&quot;:false,&quot;dropping-particle&quot;:&quot;&quot;,&quot;non-dropping-particle&quot;:&quot;&quot;}],&quot;container-title&quot;:&quot;Forest Ecology and Management&quot;,&quot;container-title-short&quot;:&quot;For Ecol Manage&quot;,&quot;DOI&quot;:&quot;10.1016/j.foreco.2017.06.019&quot;,&quot;ISSN&quot;:&quot;03781127&quot;,&quot;issued&quot;:{&quot;date-parts&quot;:[[2017,9]]},&quot;page&quot;:&quot;289-299&quot;,&quot;volume&quot;:&quot;400&quot;},&quot;isTemporary&quot;:false,&quot;suppress-author&quot;:false,&quot;composite&quot;:false,&quot;author-only&quot;:false}]}]"/>
    <we:property name="MENDELEY_CITATIONS_LOCALE_CODE" value="&quot;en-US&quot;"/>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65A4E-6DAA-40D8-BC15-FFE6A90A6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119</TotalTime>
  <Pages>11</Pages>
  <Words>3747</Words>
  <Characters>21359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25056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39</cp:revision>
  <cp:lastPrinted>1999-07-06T11:00:00Z</cp:lastPrinted>
  <dcterms:created xsi:type="dcterms:W3CDTF">2014-10-25T14:34:00Z</dcterms:created>
  <dcterms:modified xsi:type="dcterms:W3CDTF">2025-04-03T12:02:00Z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4074db8f3ceba67bc10e09a5d26b27f3fd35e62c64112f0033f5e77f7209aee5</vt:lpwstr>
  </property>
</Properties>
</file>