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45723" w14:textId="74A1CEBE" w:rsidR="000E3DE0" w:rsidRPr="008E75E2" w:rsidRDefault="00157319" w:rsidP="000E3DE0">
      <w:pPr>
        <w:spacing w:after="0" w:line="480" w:lineRule="auto"/>
        <w:jc w:val="center"/>
        <w:rPr>
          <w:rFonts w:ascii="Times New Roman" w:hAnsi="Times New Roman" w:cs="Times New Roman"/>
          <w:b/>
          <w:bCs/>
          <w:color w:val="000000" w:themeColor="text1"/>
          <w:sz w:val="24"/>
          <w:szCs w:val="24"/>
        </w:rPr>
      </w:pPr>
      <w:proofErr w:type="spellStart"/>
      <w:r w:rsidRPr="008E75E2">
        <w:rPr>
          <w:rFonts w:ascii="Times New Roman" w:hAnsi="Times New Roman" w:cs="Times New Roman"/>
          <w:b/>
          <w:bCs/>
          <w:color w:val="000000" w:themeColor="text1"/>
          <w:sz w:val="24"/>
          <w:szCs w:val="24"/>
        </w:rPr>
        <w:t>Analyzing</w:t>
      </w:r>
      <w:proofErr w:type="spellEnd"/>
      <w:r w:rsidRPr="008E75E2">
        <w:rPr>
          <w:rFonts w:ascii="Times New Roman" w:hAnsi="Times New Roman" w:cs="Times New Roman"/>
          <w:b/>
          <w:bCs/>
          <w:color w:val="000000" w:themeColor="text1"/>
          <w:sz w:val="24"/>
          <w:szCs w:val="24"/>
        </w:rPr>
        <w:t xml:space="preserve"> Land Use Change and Fragmentation Using Earth Observation Data: A Case Study of the Ken River Basin, India</w:t>
      </w:r>
    </w:p>
    <w:p w14:paraId="1B3F136C" w14:textId="48E2242E" w:rsidR="00C5234D" w:rsidRPr="008E75E2" w:rsidRDefault="00C5234D" w:rsidP="009C6B2B">
      <w:pPr>
        <w:spacing w:after="0" w:line="480" w:lineRule="auto"/>
        <w:rPr>
          <w:rFonts w:ascii="Times New Roman" w:hAnsi="Times New Roman" w:cs="Times New Roman"/>
          <w:b/>
          <w:bCs/>
          <w:color w:val="000000" w:themeColor="text1"/>
          <w:sz w:val="24"/>
          <w:szCs w:val="24"/>
        </w:rPr>
      </w:pPr>
    </w:p>
    <w:p w14:paraId="2692C3F1" w14:textId="77777777" w:rsidR="001C2900" w:rsidRPr="008E75E2" w:rsidRDefault="001C2900" w:rsidP="009C6B2B">
      <w:pPr>
        <w:spacing w:after="0" w:line="480" w:lineRule="auto"/>
        <w:rPr>
          <w:rFonts w:ascii="Times New Roman" w:hAnsi="Times New Roman" w:cs="Times New Roman"/>
          <w:b/>
          <w:bCs/>
          <w:color w:val="000000" w:themeColor="text1"/>
          <w:sz w:val="24"/>
          <w:szCs w:val="24"/>
        </w:rPr>
      </w:pPr>
    </w:p>
    <w:p w14:paraId="083B2FBE" w14:textId="7B375A03" w:rsidR="00282943" w:rsidRPr="008E75E2" w:rsidRDefault="00282943" w:rsidP="00C5234D">
      <w:pPr>
        <w:spacing w:after="0" w:line="480" w:lineRule="auto"/>
        <w:jc w:val="center"/>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Abstract</w:t>
      </w:r>
    </w:p>
    <w:p w14:paraId="264B7E3C" w14:textId="7AF4CD00" w:rsidR="009D4839" w:rsidRPr="008E75E2" w:rsidRDefault="00BB4AAC" w:rsidP="00EE602E">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Land use/land cover (LULC) are a critical concern due to their significant impact on ecosystems, biodiversity, and climate patterns. </w:t>
      </w:r>
      <w:r w:rsidR="00EE602E" w:rsidRPr="008E75E2">
        <w:rPr>
          <w:rFonts w:ascii="Times New Roman" w:hAnsi="Times New Roman" w:cs="Times New Roman"/>
          <w:color w:val="000000" w:themeColor="text1"/>
          <w:sz w:val="24"/>
          <w:szCs w:val="24"/>
        </w:rPr>
        <w:t xml:space="preserve">The objective of this study is to understand the dynamics of land use and land cover (LULC) changes and quantify the fragmentation in the Ken River Basin using open-access remote sensing data and the FRAGSTATS software. Landsat images from 1995, 2015, and 2022 were utilized to </w:t>
      </w:r>
      <w:proofErr w:type="spellStart"/>
      <w:r w:rsidR="00EE602E" w:rsidRPr="008E75E2">
        <w:rPr>
          <w:rFonts w:ascii="Times New Roman" w:hAnsi="Times New Roman" w:cs="Times New Roman"/>
          <w:color w:val="000000" w:themeColor="text1"/>
          <w:sz w:val="24"/>
          <w:szCs w:val="24"/>
        </w:rPr>
        <w:t>analyze</w:t>
      </w:r>
      <w:proofErr w:type="spellEnd"/>
      <w:r w:rsidR="00EE602E" w:rsidRPr="008E75E2">
        <w:rPr>
          <w:rFonts w:ascii="Times New Roman" w:hAnsi="Times New Roman" w:cs="Times New Roman"/>
          <w:color w:val="000000" w:themeColor="text1"/>
          <w:sz w:val="24"/>
          <w:szCs w:val="24"/>
        </w:rPr>
        <w:t xml:space="preserve"> changes over these distinct time periods. We employed supervised classification using the maximum likelihood method to produce detailed land use and land cover maps. The analysis identified five land use classes: water bodies, forest, barren land, cultivable land, and built-up land, with cultivable land emerging as the most dominant class, followed closely by forest cover.</w:t>
      </w:r>
      <w:r w:rsidR="002A49AD" w:rsidRPr="008E75E2">
        <w:rPr>
          <w:rFonts w:ascii="Times New Roman" w:hAnsi="Times New Roman" w:cs="Times New Roman"/>
          <w:color w:val="000000" w:themeColor="text1"/>
          <w:sz w:val="24"/>
          <w:szCs w:val="24"/>
        </w:rPr>
        <w:t xml:space="preserve"> </w:t>
      </w:r>
      <w:r w:rsidR="00EE602E" w:rsidRPr="008E75E2">
        <w:rPr>
          <w:rFonts w:ascii="Times New Roman" w:hAnsi="Times New Roman" w:cs="Times New Roman"/>
          <w:color w:val="000000" w:themeColor="text1"/>
          <w:sz w:val="24"/>
          <w:szCs w:val="24"/>
        </w:rPr>
        <w:t>To quantify the land cover classes, various landscape metrics at the class level were employed. The results reveal a concerning trend: both forest and agricultural land classes are experiencing increasing fragmentation over time. This rising fragmentation poses significant risks to the ecological integrity and sustainability of the Ken River Basin. By quantifying long-term land cover changes, this study assesses the effectiveness of conservation efforts and utilizes remote sensing and GIS techniques to inform and enhance best management practices in the region.</w:t>
      </w:r>
    </w:p>
    <w:p w14:paraId="493015FE" w14:textId="77777777" w:rsidR="002A49AD" w:rsidRPr="008E75E2" w:rsidRDefault="002A49AD" w:rsidP="00EE602E">
      <w:pPr>
        <w:spacing w:after="0" w:line="480" w:lineRule="auto"/>
        <w:jc w:val="both"/>
        <w:rPr>
          <w:rFonts w:ascii="Times New Roman" w:hAnsi="Times New Roman" w:cs="Times New Roman"/>
          <w:color w:val="000000" w:themeColor="text1"/>
          <w:sz w:val="24"/>
          <w:szCs w:val="24"/>
        </w:rPr>
      </w:pPr>
    </w:p>
    <w:p w14:paraId="4F8E513E" w14:textId="515E86F7" w:rsidR="00E652C6" w:rsidRPr="008E75E2" w:rsidRDefault="00D61521" w:rsidP="009D4839">
      <w:pPr>
        <w:spacing w:after="0" w:line="480" w:lineRule="auto"/>
        <w:jc w:val="both"/>
        <w:rPr>
          <w:rFonts w:ascii="Times New Roman" w:hAnsi="Times New Roman" w:cs="Times New Roman"/>
          <w:b/>
          <w:color w:val="000000" w:themeColor="text1"/>
          <w:sz w:val="24"/>
          <w:szCs w:val="24"/>
        </w:rPr>
      </w:pPr>
      <w:r w:rsidRPr="008E75E2">
        <w:rPr>
          <w:rFonts w:ascii="Times New Roman" w:hAnsi="Times New Roman" w:cs="Times New Roman"/>
          <w:b/>
          <w:bCs/>
          <w:color w:val="000000" w:themeColor="text1"/>
          <w:sz w:val="24"/>
          <w:szCs w:val="24"/>
        </w:rPr>
        <w:t>Keywords:</w:t>
      </w:r>
      <w:r w:rsidRPr="008E75E2">
        <w:rPr>
          <w:rFonts w:ascii="Times New Roman" w:hAnsi="Times New Roman" w:cs="Times New Roman"/>
          <w:color w:val="000000" w:themeColor="text1"/>
          <w:sz w:val="24"/>
          <w:szCs w:val="24"/>
        </w:rPr>
        <w:t xml:space="preserve"> LULC, Fragmentation, Landscape metrics</w:t>
      </w:r>
      <w:r w:rsidR="008E75E2">
        <w:rPr>
          <w:rFonts w:ascii="Times New Roman" w:hAnsi="Times New Roman" w:cs="Times New Roman"/>
          <w:color w:val="000000" w:themeColor="text1"/>
          <w:sz w:val="24"/>
          <w:szCs w:val="24"/>
        </w:rPr>
        <w:t xml:space="preserve">, </w:t>
      </w:r>
      <w:r w:rsidR="008E75E2" w:rsidRPr="008E75E2">
        <w:rPr>
          <w:rFonts w:ascii="Times New Roman" w:hAnsi="Times New Roman" w:cs="Times New Roman"/>
          <w:color w:val="000000" w:themeColor="text1"/>
          <w:sz w:val="24"/>
          <w:szCs w:val="24"/>
        </w:rPr>
        <w:t>ecosystems, biodiversity, and climate patterns</w:t>
      </w:r>
    </w:p>
    <w:p w14:paraId="30AD1297" w14:textId="77777777" w:rsidR="009D4839" w:rsidRPr="008E75E2" w:rsidRDefault="009D4839" w:rsidP="009D4839">
      <w:pPr>
        <w:spacing w:after="0" w:line="480" w:lineRule="auto"/>
        <w:jc w:val="both"/>
        <w:rPr>
          <w:rFonts w:ascii="Times New Roman" w:hAnsi="Times New Roman" w:cs="Times New Roman"/>
          <w:i/>
          <w:iCs/>
          <w:color w:val="000000" w:themeColor="text1"/>
          <w:sz w:val="24"/>
          <w:szCs w:val="24"/>
        </w:rPr>
      </w:pPr>
    </w:p>
    <w:p w14:paraId="21CF8F1E" w14:textId="77777777" w:rsidR="00E42144" w:rsidRPr="008E75E2" w:rsidRDefault="00E42144" w:rsidP="00D56F4B">
      <w:pPr>
        <w:pStyle w:val="ListParagraph"/>
        <w:numPr>
          <w:ilvl w:val="0"/>
          <w:numId w:val="4"/>
        </w:numPr>
        <w:spacing w:after="0" w:line="480" w:lineRule="auto"/>
        <w:ind w:left="0" w:firstLine="0"/>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 xml:space="preserve">Introduction </w:t>
      </w:r>
    </w:p>
    <w:p w14:paraId="2E869021"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Changes in the composition of land use and land cover (LULC) across the globe represent a critical concern due to their profound impact on ecosystems, biodiversity, and climate patterns. LULC change is </w:t>
      </w:r>
      <w:r w:rsidRPr="008E75E2">
        <w:rPr>
          <w:rFonts w:ascii="Times New Roman" w:hAnsi="Times New Roman" w:cs="Times New Roman"/>
          <w:color w:val="000000" w:themeColor="text1"/>
          <w:sz w:val="24"/>
          <w:szCs w:val="24"/>
        </w:rPr>
        <w:lastRenderedPageBreak/>
        <w:t>driven by both natural phenomena and anthropogenic activities, which together influence the way landscapes develop and alter over time. In tropical and subtropical developing regions, factors such as population growth, infrastructure expansion, unplanned resource extraction, and mining activities have been particularly significant in driving these transformations (Kumar et al., 2018; Desta and Fetene, 2020). Such changes do not occur in isolation; they fundamentally reshape the structure, pattern, and dynamics of landscapes (</w:t>
      </w:r>
      <w:proofErr w:type="spellStart"/>
      <w:r w:rsidRPr="008E75E2">
        <w:rPr>
          <w:rFonts w:ascii="Times New Roman" w:hAnsi="Times New Roman" w:cs="Times New Roman"/>
          <w:color w:val="000000" w:themeColor="text1"/>
          <w:sz w:val="24"/>
          <w:szCs w:val="24"/>
        </w:rPr>
        <w:t>Leitáo</w:t>
      </w:r>
      <w:proofErr w:type="spellEnd"/>
      <w:r w:rsidRPr="008E75E2">
        <w:rPr>
          <w:rFonts w:ascii="Times New Roman" w:hAnsi="Times New Roman" w:cs="Times New Roman"/>
          <w:color w:val="000000" w:themeColor="text1"/>
          <w:sz w:val="24"/>
          <w:szCs w:val="24"/>
        </w:rPr>
        <w:t xml:space="preserve"> et al., 2006; Gabril et al., 2019).</w:t>
      </w:r>
    </w:p>
    <w:p w14:paraId="7B54007A"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60A334E4"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To quantify landscape structure and changes effectively, a clear understanding of landscape indices is essential. These indices serve as quantitative measures of various landscape attributes, including patch size, patch density, shape, nearest </w:t>
      </w:r>
      <w:proofErr w:type="spellStart"/>
      <w:r w:rsidRPr="008E75E2">
        <w:rPr>
          <w:rFonts w:ascii="Times New Roman" w:hAnsi="Times New Roman" w:cs="Times New Roman"/>
          <w:color w:val="000000" w:themeColor="text1"/>
          <w:sz w:val="24"/>
          <w:szCs w:val="24"/>
        </w:rPr>
        <w:t>neighbor</w:t>
      </w:r>
      <w:proofErr w:type="spellEnd"/>
      <w:r w:rsidRPr="008E75E2">
        <w:rPr>
          <w:rFonts w:ascii="Times New Roman" w:hAnsi="Times New Roman" w:cs="Times New Roman"/>
          <w:color w:val="000000" w:themeColor="text1"/>
          <w:sz w:val="24"/>
          <w:szCs w:val="24"/>
        </w:rPr>
        <w:t xml:space="preserve"> distances, diversity, interspersion, distribution, and connectivity. By correlating landscape indices with ecological phenomena, researchers can gain valuable insights into how landscape structures evolve over time, enabling a deeper understanding of ecological processes (Olsen et al., 2006; Singh et al., 2016).</w:t>
      </w:r>
    </w:p>
    <w:p w14:paraId="7030F04F"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207FEC9B"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The implications of LULC changes are particularly pronounced in the vicinity of rivers, as these transformations directly affect both the physical characteristics and the ecological integrity of river systems (Chin, 2006; Kang and </w:t>
      </w:r>
      <w:proofErr w:type="spellStart"/>
      <w:r w:rsidRPr="008E75E2">
        <w:rPr>
          <w:rFonts w:ascii="Times New Roman" w:hAnsi="Times New Roman" w:cs="Times New Roman"/>
          <w:color w:val="000000" w:themeColor="text1"/>
          <w:sz w:val="24"/>
          <w:szCs w:val="24"/>
        </w:rPr>
        <w:t>Kanniah</w:t>
      </w:r>
      <w:proofErr w:type="spellEnd"/>
      <w:r w:rsidRPr="008E75E2">
        <w:rPr>
          <w:rFonts w:ascii="Times New Roman" w:hAnsi="Times New Roman" w:cs="Times New Roman"/>
          <w:color w:val="000000" w:themeColor="text1"/>
          <w:sz w:val="24"/>
          <w:szCs w:val="24"/>
        </w:rPr>
        <w:t xml:space="preserve">, 2022). Numerous studies have highlighted the consequences of LULC change within river basins, including its effects on runoff, water yield, river morphology, groundwater levels, and the construction of dams (Geng et al., 2015; Wang et al., 2017; </w:t>
      </w:r>
      <w:proofErr w:type="spellStart"/>
      <w:r w:rsidRPr="008E75E2">
        <w:rPr>
          <w:rFonts w:ascii="Times New Roman" w:hAnsi="Times New Roman" w:cs="Times New Roman"/>
          <w:color w:val="000000" w:themeColor="text1"/>
          <w:sz w:val="24"/>
          <w:szCs w:val="24"/>
        </w:rPr>
        <w:t>Kudnar</w:t>
      </w:r>
      <w:proofErr w:type="spellEnd"/>
      <w:r w:rsidRPr="008E75E2">
        <w:rPr>
          <w:rFonts w:ascii="Times New Roman" w:hAnsi="Times New Roman" w:cs="Times New Roman"/>
          <w:color w:val="000000" w:themeColor="text1"/>
          <w:sz w:val="24"/>
          <w:szCs w:val="24"/>
        </w:rPr>
        <w:t xml:space="preserve">, 2020; </w:t>
      </w:r>
      <w:proofErr w:type="spellStart"/>
      <w:r w:rsidRPr="008E75E2">
        <w:rPr>
          <w:rFonts w:ascii="Times New Roman" w:hAnsi="Times New Roman" w:cs="Times New Roman"/>
          <w:color w:val="000000" w:themeColor="text1"/>
          <w:sz w:val="24"/>
          <w:szCs w:val="24"/>
        </w:rPr>
        <w:t>Ibitoye</w:t>
      </w:r>
      <w:proofErr w:type="spellEnd"/>
      <w:r w:rsidRPr="008E75E2">
        <w:rPr>
          <w:rFonts w:ascii="Times New Roman" w:hAnsi="Times New Roman" w:cs="Times New Roman"/>
          <w:color w:val="000000" w:themeColor="text1"/>
          <w:sz w:val="24"/>
          <w:szCs w:val="24"/>
        </w:rPr>
        <w:t>, 2021). These findings underscore the pressing need to monitor LULC changes in riverine environments, as they can have cascading effects on water quality, habitat availability, and the overall health of aquatic ecosystems.</w:t>
      </w:r>
    </w:p>
    <w:p w14:paraId="66A4AAFB"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3F63D49B" w14:textId="77777777" w:rsidR="00157319" w:rsidRPr="008E75E2" w:rsidRDefault="00157319" w:rsidP="003F662A">
      <w:pPr>
        <w:spacing w:after="0" w:line="480" w:lineRule="auto"/>
        <w:jc w:val="both"/>
        <w:rPr>
          <w:rFonts w:ascii="Times New Roman" w:hAnsi="Times New Roman" w:cs="Times New Roman"/>
          <w:color w:val="000000" w:themeColor="text1"/>
          <w:sz w:val="24"/>
          <w:szCs w:val="24"/>
        </w:rPr>
      </w:pPr>
    </w:p>
    <w:p w14:paraId="74F49387" w14:textId="77777777" w:rsidR="00157319" w:rsidRPr="008E75E2" w:rsidRDefault="00157319" w:rsidP="003F662A">
      <w:pPr>
        <w:spacing w:after="0" w:line="480" w:lineRule="auto"/>
        <w:jc w:val="both"/>
        <w:rPr>
          <w:rFonts w:ascii="Times New Roman" w:hAnsi="Times New Roman" w:cs="Times New Roman"/>
          <w:color w:val="000000" w:themeColor="text1"/>
          <w:sz w:val="24"/>
          <w:szCs w:val="24"/>
        </w:rPr>
      </w:pPr>
    </w:p>
    <w:p w14:paraId="5640539F" w14:textId="2BCDC442"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lastRenderedPageBreak/>
        <w:t>To address these challenges, the integration of technological advancements and appropriate policy measures becomes imperative. Over recent decades, geospatial technology has gained widespread acceptance as a powerful tool for monitoring dynamic changes in the Earth's surface and natural resources. This approach offers low-cost, timely information that is crucial for informed decision-making (Burai et al., 2015; Kumar et al., 2018; Nascimento et al., 2020; Buczyńska, 2020; Patra et al., 2022</w:t>
      </w:r>
      <w:r w:rsidR="000F2F2E" w:rsidRPr="008E75E2">
        <w:rPr>
          <w:rFonts w:ascii="Times New Roman" w:hAnsi="Times New Roman" w:cs="Times New Roman"/>
          <w:color w:val="000000" w:themeColor="text1"/>
          <w:sz w:val="24"/>
          <w:szCs w:val="24"/>
        </w:rPr>
        <w:t>; Rao et al., 2023</w:t>
      </w:r>
      <w:r w:rsidRPr="008E75E2">
        <w:rPr>
          <w:rFonts w:ascii="Times New Roman" w:hAnsi="Times New Roman" w:cs="Times New Roman"/>
          <w:color w:val="000000" w:themeColor="text1"/>
          <w:sz w:val="24"/>
          <w:szCs w:val="24"/>
        </w:rPr>
        <w:t xml:space="preserve">). Moreover, specialized software such as FRAGSTATS enables researchers to conduct spatial analyses and compute disturbance indices, thereby facilitating a nuanced understanding of landscape fragmentation and integrity (Olsen et al., 2006; Singh et al., 2016; </w:t>
      </w:r>
      <w:proofErr w:type="spellStart"/>
      <w:r w:rsidRPr="008E75E2">
        <w:rPr>
          <w:rFonts w:ascii="Times New Roman" w:hAnsi="Times New Roman" w:cs="Times New Roman"/>
          <w:color w:val="000000" w:themeColor="text1"/>
          <w:sz w:val="24"/>
          <w:szCs w:val="24"/>
        </w:rPr>
        <w:t>Pyngrope</w:t>
      </w:r>
      <w:proofErr w:type="spellEnd"/>
      <w:r w:rsidRPr="008E75E2">
        <w:rPr>
          <w:rFonts w:ascii="Times New Roman" w:hAnsi="Times New Roman" w:cs="Times New Roman"/>
          <w:color w:val="000000" w:themeColor="text1"/>
          <w:sz w:val="24"/>
          <w:szCs w:val="24"/>
        </w:rPr>
        <w:t xml:space="preserve"> et al., 2020</w:t>
      </w:r>
      <w:r w:rsidR="00157319" w:rsidRPr="008E75E2">
        <w:rPr>
          <w:rFonts w:ascii="Times New Roman" w:hAnsi="Times New Roman" w:cs="Times New Roman"/>
          <w:color w:val="000000" w:themeColor="text1"/>
          <w:sz w:val="24"/>
          <w:szCs w:val="24"/>
        </w:rPr>
        <w:t>;</w:t>
      </w:r>
      <w:r w:rsidR="00157319" w:rsidRPr="008E75E2">
        <w:rPr>
          <w:rFonts w:ascii="Times New Roman" w:hAnsi="Times New Roman"/>
          <w:color w:val="000000" w:themeColor="text1"/>
          <w:sz w:val="24"/>
          <w:szCs w:val="24"/>
        </w:rPr>
        <w:t xml:space="preserve"> </w:t>
      </w:r>
      <w:proofErr w:type="spellStart"/>
      <w:r w:rsidR="00157319" w:rsidRPr="008E75E2">
        <w:rPr>
          <w:rFonts w:ascii="Times New Roman" w:hAnsi="Times New Roman"/>
          <w:color w:val="000000" w:themeColor="text1"/>
          <w:sz w:val="24"/>
          <w:szCs w:val="24"/>
        </w:rPr>
        <w:t>Mustaquim</w:t>
      </w:r>
      <w:proofErr w:type="spellEnd"/>
      <w:r w:rsidR="00157319" w:rsidRPr="008E75E2">
        <w:rPr>
          <w:rFonts w:ascii="Times New Roman" w:hAnsi="Times New Roman"/>
          <w:color w:val="000000" w:themeColor="text1"/>
          <w:sz w:val="24"/>
          <w:szCs w:val="24"/>
        </w:rPr>
        <w:t xml:space="preserve"> and Islam 2023; </w:t>
      </w:r>
      <w:proofErr w:type="spellStart"/>
      <w:r w:rsidR="00157319" w:rsidRPr="008E75E2">
        <w:rPr>
          <w:rFonts w:ascii="Times New Roman" w:hAnsi="Times New Roman"/>
          <w:color w:val="000000" w:themeColor="text1"/>
          <w:sz w:val="24"/>
          <w:szCs w:val="24"/>
        </w:rPr>
        <w:t>Mustaquim</w:t>
      </w:r>
      <w:proofErr w:type="spellEnd"/>
      <w:r w:rsidR="00157319" w:rsidRPr="008E75E2">
        <w:rPr>
          <w:rFonts w:ascii="Times New Roman" w:hAnsi="Times New Roman"/>
          <w:color w:val="000000" w:themeColor="text1"/>
          <w:sz w:val="24"/>
          <w:szCs w:val="24"/>
        </w:rPr>
        <w:t xml:space="preserve"> and Islam 2024</w:t>
      </w:r>
      <w:r w:rsidRPr="008E75E2">
        <w:rPr>
          <w:rFonts w:ascii="Times New Roman" w:hAnsi="Times New Roman" w:cs="Times New Roman"/>
          <w:color w:val="000000" w:themeColor="text1"/>
          <w:sz w:val="24"/>
          <w:szCs w:val="24"/>
        </w:rPr>
        <w:t>).</w:t>
      </w:r>
    </w:p>
    <w:p w14:paraId="7CD4DEF0"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0D7997C6"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The primary aim of this study is to quantify the spatial and temporal changes in the landscape at the class level using Earth observation data from the Ken River Basin over the past 27 years. By </w:t>
      </w:r>
      <w:proofErr w:type="spellStart"/>
      <w:r w:rsidRPr="008E75E2">
        <w:rPr>
          <w:rFonts w:ascii="Times New Roman" w:hAnsi="Times New Roman" w:cs="Times New Roman"/>
          <w:color w:val="000000" w:themeColor="text1"/>
          <w:sz w:val="24"/>
          <w:szCs w:val="24"/>
        </w:rPr>
        <w:t>analyzing</w:t>
      </w:r>
      <w:proofErr w:type="spellEnd"/>
      <w:r w:rsidRPr="008E75E2">
        <w:rPr>
          <w:rFonts w:ascii="Times New Roman" w:hAnsi="Times New Roman" w:cs="Times New Roman"/>
          <w:color w:val="000000" w:themeColor="text1"/>
          <w:sz w:val="24"/>
          <w:szCs w:val="24"/>
        </w:rPr>
        <w:t xml:space="preserve"> these changes, this research seeks to provide a comprehensive understanding of the </w:t>
      </w:r>
      <w:proofErr w:type="spellStart"/>
      <w:r w:rsidRPr="008E75E2">
        <w:rPr>
          <w:rFonts w:ascii="Times New Roman" w:hAnsi="Times New Roman" w:cs="Times New Roman"/>
          <w:color w:val="000000" w:themeColor="text1"/>
          <w:sz w:val="24"/>
          <w:szCs w:val="24"/>
        </w:rPr>
        <w:t>spatio</w:t>
      </w:r>
      <w:proofErr w:type="spellEnd"/>
      <w:r w:rsidRPr="008E75E2">
        <w:rPr>
          <w:rFonts w:ascii="Times New Roman" w:hAnsi="Times New Roman" w:cs="Times New Roman"/>
          <w:color w:val="000000" w:themeColor="text1"/>
          <w:sz w:val="24"/>
          <w:szCs w:val="24"/>
        </w:rPr>
        <w:t>-temporal dynamics within the area. Such information is critical for identifying patterns and trends in LULC transformations over time, enabling stakeholders to discern the implications of these changes for ecological health and resource management.</w:t>
      </w:r>
    </w:p>
    <w:p w14:paraId="0CC040B4"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467EEE97"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Moreover, understanding the sequences of LULC change is essential for informing sustainable planning and management practices that ensure long-term ecological balance, resource optimization, and resilience within the Ken Basin. Policymakers, conservationists, and land use planners can benefit from this information by developing strategies that mitigate adverse impacts, enhance ecosystem services, and promote sustainable development amid the pressures of a growing population and intensifying economic activities.</w:t>
      </w:r>
    </w:p>
    <w:p w14:paraId="0E93EF59" w14:textId="77777777" w:rsidR="003F662A" w:rsidRPr="008E75E2" w:rsidRDefault="003F662A" w:rsidP="003F662A">
      <w:pPr>
        <w:spacing w:after="0" w:line="480" w:lineRule="auto"/>
        <w:jc w:val="both"/>
        <w:rPr>
          <w:rFonts w:ascii="Times New Roman" w:hAnsi="Times New Roman" w:cs="Times New Roman"/>
          <w:color w:val="000000" w:themeColor="text1"/>
          <w:sz w:val="24"/>
          <w:szCs w:val="24"/>
        </w:rPr>
      </w:pPr>
    </w:p>
    <w:p w14:paraId="0785BCBB" w14:textId="1D1A8B13" w:rsidR="00EB73DF" w:rsidRPr="008E75E2" w:rsidRDefault="003F662A" w:rsidP="003F662A">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lastRenderedPageBreak/>
        <w:t>In summary, the study of LULC changes is vital for understanding the complex interactions between human activities and environmental systems. By providing insights into the patterns and drivers of landscape transformation, this research will contribute to a more nuanced understanding of the Ken Basin’s ecological dynamics. Ultimately, it aims to support the development of effective management strategies that balance ecological integrity with human needs, fostering a sustainable future for both the landscape and its inhabitants. The findings of this study will not only enhance our understanding of LULC changes in the Ken Basin but also contribute to the broader discourse on sustainable land management practices in comparable ecological and socio-economic contexts.</w:t>
      </w:r>
    </w:p>
    <w:p w14:paraId="1E5623A8" w14:textId="77777777" w:rsidR="00C428E5" w:rsidRPr="008E75E2" w:rsidRDefault="00C428E5" w:rsidP="003F662A">
      <w:pPr>
        <w:spacing w:after="0" w:line="480" w:lineRule="auto"/>
        <w:jc w:val="both"/>
        <w:rPr>
          <w:rFonts w:ascii="Times New Roman" w:hAnsi="Times New Roman" w:cs="Times New Roman"/>
          <w:color w:val="000000" w:themeColor="text1"/>
          <w:sz w:val="24"/>
          <w:szCs w:val="24"/>
        </w:rPr>
      </w:pPr>
    </w:p>
    <w:p w14:paraId="30A5F959" w14:textId="77777777" w:rsidR="00E42144" w:rsidRPr="008E75E2" w:rsidRDefault="00E42144" w:rsidP="00D56F4B">
      <w:pPr>
        <w:pStyle w:val="ListParagraph"/>
        <w:numPr>
          <w:ilvl w:val="0"/>
          <w:numId w:val="4"/>
        </w:numPr>
        <w:spacing w:after="0" w:line="480" w:lineRule="auto"/>
        <w:ind w:left="0" w:firstLine="0"/>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Study Area</w:t>
      </w:r>
    </w:p>
    <w:p w14:paraId="6A5B93A3" w14:textId="08E91598" w:rsidR="00A32587" w:rsidRPr="008E75E2" w:rsidRDefault="00D56F4B" w:rsidP="009D4839">
      <w:pPr>
        <w:pStyle w:val="NoSpacing"/>
        <w:tabs>
          <w:tab w:val="left" w:pos="567"/>
        </w:tabs>
        <w:spacing w:line="480" w:lineRule="auto"/>
        <w:rPr>
          <w:rFonts w:ascii="Times New Roman" w:hAnsi="Times New Roman"/>
          <w:color w:val="000000" w:themeColor="text1"/>
          <w:sz w:val="24"/>
          <w:szCs w:val="24"/>
        </w:rPr>
      </w:pPr>
      <w:r w:rsidRPr="008E75E2">
        <w:rPr>
          <w:rFonts w:ascii="Times New Roman" w:hAnsi="Times New Roman"/>
          <w:b/>
          <w:color w:val="000000" w:themeColor="text1"/>
          <w:sz w:val="24"/>
          <w:szCs w:val="24"/>
        </w:rPr>
        <w:t xml:space="preserve">2.1 </w:t>
      </w:r>
      <w:r w:rsidR="00E42144" w:rsidRPr="008E75E2">
        <w:rPr>
          <w:rFonts w:ascii="Times New Roman" w:hAnsi="Times New Roman"/>
          <w:b/>
          <w:color w:val="000000" w:themeColor="text1"/>
          <w:sz w:val="24"/>
          <w:szCs w:val="24"/>
        </w:rPr>
        <w:t>Geographical Location:</w:t>
      </w:r>
      <w:r w:rsidR="00E42144" w:rsidRPr="008E75E2">
        <w:rPr>
          <w:rFonts w:ascii="Times New Roman" w:hAnsi="Times New Roman"/>
          <w:color w:val="000000" w:themeColor="text1"/>
          <w:sz w:val="24"/>
          <w:szCs w:val="24"/>
        </w:rPr>
        <w:t xml:space="preserve"> </w:t>
      </w:r>
    </w:p>
    <w:p w14:paraId="5A25EE55" w14:textId="5D27152D" w:rsidR="00CA21BB" w:rsidRPr="008E75E2" w:rsidRDefault="00CA21BB" w:rsidP="00CA21BB">
      <w:pPr>
        <w:pStyle w:val="NoSpacing"/>
        <w:tabs>
          <w:tab w:val="left" w:pos="567"/>
        </w:tabs>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The Ken Basin is located in the states of Madhya Pradesh and Uttar Pradesh in Central India, encompassing geographic coordinates between longitudes 78°30′57′′E and 80°37′53′′E, and latitudes 23°8′3′′N and 25°53′15′′N (Fig. 1). The Ken River, which is a tributary of the Yamuna River—a major feeder of the Ganga—originates from the northwestern slopes of the </w:t>
      </w:r>
      <w:proofErr w:type="spellStart"/>
      <w:r w:rsidRPr="008E75E2">
        <w:rPr>
          <w:rFonts w:ascii="Times New Roman" w:hAnsi="Times New Roman"/>
          <w:color w:val="000000" w:themeColor="text1"/>
          <w:sz w:val="24"/>
          <w:szCs w:val="24"/>
        </w:rPr>
        <w:t>Kaimur</w:t>
      </w:r>
      <w:proofErr w:type="spellEnd"/>
      <w:r w:rsidRPr="008E75E2">
        <w:rPr>
          <w:rFonts w:ascii="Times New Roman" w:hAnsi="Times New Roman"/>
          <w:color w:val="000000" w:themeColor="text1"/>
          <w:sz w:val="24"/>
          <w:szCs w:val="24"/>
        </w:rPr>
        <w:t xml:space="preserve"> Hills in Madhya Pradesh at an elevation of 550 meters. Following a south-to-north trajectory, the river flows for approximately 427 kilometers before merging with the Yamuna near Chilla village in the Banda district of Uttar Pradesh, at an elevation of 95 meters.</w:t>
      </w:r>
    </w:p>
    <w:p w14:paraId="7C351542" w14:textId="77777777" w:rsidR="00CA21BB" w:rsidRPr="008E75E2" w:rsidRDefault="00CA21BB" w:rsidP="00CA21BB">
      <w:pPr>
        <w:pStyle w:val="NoSpacing"/>
        <w:tabs>
          <w:tab w:val="left" w:pos="567"/>
        </w:tabs>
        <w:spacing w:line="480" w:lineRule="auto"/>
        <w:rPr>
          <w:rFonts w:ascii="Times New Roman" w:hAnsi="Times New Roman"/>
          <w:color w:val="000000" w:themeColor="text1"/>
          <w:sz w:val="24"/>
          <w:szCs w:val="24"/>
        </w:rPr>
      </w:pPr>
    </w:p>
    <w:p w14:paraId="1B7D71C6" w14:textId="20796224" w:rsidR="00CA21BB" w:rsidRPr="008E75E2" w:rsidRDefault="00CA21BB" w:rsidP="00CA21BB">
      <w:pPr>
        <w:pStyle w:val="NoSpacing"/>
        <w:tabs>
          <w:tab w:val="left" w:pos="567"/>
        </w:tabs>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The total drainage area of the Ken River is approximately 28,574 square kilometers. Over the past 25 years, the region has recorded an average annual rainfall of about 1,132 millimeters. The climatic conditions of the basin are characterized by an average maximum temperature of 44.2°C and a minimum temperature of 6.7°C during this period. Additionally, relative humidity levels in the area have varied widely, ranging from 9% to 95%, reflecting the basin's diverse</w:t>
      </w:r>
      <w:r w:rsidR="00235EDE" w:rsidRPr="008E75E2">
        <w:rPr>
          <w:rFonts w:ascii="Times New Roman" w:hAnsi="Times New Roman"/>
          <w:color w:val="000000" w:themeColor="text1"/>
          <w:sz w:val="24"/>
          <w:szCs w:val="24"/>
        </w:rPr>
        <w:t xml:space="preserve"> </w:t>
      </w:r>
      <w:r w:rsidRPr="008E75E2">
        <w:rPr>
          <w:rFonts w:ascii="Times New Roman" w:hAnsi="Times New Roman"/>
          <w:color w:val="000000" w:themeColor="text1"/>
          <w:sz w:val="24"/>
          <w:szCs w:val="24"/>
        </w:rPr>
        <w:t>climatic influences and seasonal variations.</w:t>
      </w:r>
    </w:p>
    <w:p w14:paraId="368288E1" w14:textId="77777777" w:rsidR="00CA21BB" w:rsidRPr="008E75E2" w:rsidRDefault="00CA21BB" w:rsidP="00CA21BB">
      <w:pPr>
        <w:pStyle w:val="NoSpacing"/>
        <w:tabs>
          <w:tab w:val="left" w:pos="567"/>
        </w:tabs>
        <w:spacing w:line="480" w:lineRule="auto"/>
        <w:rPr>
          <w:rFonts w:ascii="Times New Roman" w:hAnsi="Times New Roman"/>
          <w:color w:val="000000" w:themeColor="text1"/>
          <w:sz w:val="24"/>
          <w:szCs w:val="24"/>
        </w:rPr>
      </w:pPr>
    </w:p>
    <w:p w14:paraId="28C079E1" w14:textId="48C9F24F" w:rsidR="00CA21BB" w:rsidRPr="008E75E2" w:rsidRDefault="00CA21BB" w:rsidP="00CA21BB">
      <w:pPr>
        <w:pStyle w:val="NoSpacing"/>
        <w:tabs>
          <w:tab w:val="left" w:pos="567"/>
        </w:tabs>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This region plays a vital role in supporting local agriculture, biodiversity, and water resources, making it a significant area for ecological and hydrological studies. Understanding the environmental dynamics of the Ken Basin is essential for effective management and conservation efforts in the face of changing land use patterns and climate conditions.</w:t>
      </w:r>
    </w:p>
    <w:p w14:paraId="194F7304" w14:textId="77777777" w:rsidR="00C073DC" w:rsidRPr="008E75E2" w:rsidRDefault="00C073DC" w:rsidP="00C073DC">
      <w:pPr>
        <w:widowControl w:val="0"/>
        <w:autoSpaceDE w:val="0"/>
        <w:autoSpaceDN w:val="0"/>
        <w:adjustRightInd w:val="0"/>
        <w:spacing w:line="280" w:lineRule="atLeast"/>
        <w:jc w:val="center"/>
        <w:rPr>
          <w:rFonts w:ascii="Times" w:hAnsi="Times" w:cs="Times"/>
          <w:color w:val="000000" w:themeColor="text1"/>
        </w:rPr>
      </w:pPr>
      <w:r w:rsidRPr="008E75E2">
        <w:rPr>
          <w:noProof/>
          <w:color w:val="000000" w:themeColor="text1"/>
        </w:rPr>
        <w:drawing>
          <wp:inline distT="0" distB="0" distL="0" distR="0" wp14:anchorId="0CA504A0" wp14:editId="31AF348F">
            <wp:extent cx="3296285" cy="4578350"/>
            <wp:effectExtent l="0" t="0" r="0" b="0"/>
            <wp:docPr id="1424627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851"/>
                    <a:stretch/>
                  </pic:blipFill>
                  <pic:spPr bwMode="auto">
                    <a:xfrm>
                      <a:off x="0" y="0"/>
                      <a:ext cx="3321691" cy="4613637"/>
                    </a:xfrm>
                    <a:prstGeom prst="rect">
                      <a:avLst/>
                    </a:prstGeom>
                    <a:noFill/>
                    <a:ln>
                      <a:noFill/>
                    </a:ln>
                    <a:extLst>
                      <a:ext uri="{53640926-AAD7-44D8-BBD7-CCE9431645EC}">
                        <a14:shadowObscured xmlns:a14="http://schemas.microsoft.com/office/drawing/2010/main"/>
                      </a:ext>
                    </a:extLst>
                  </pic:spPr>
                </pic:pic>
              </a:graphicData>
            </a:graphic>
          </wp:inline>
        </w:drawing>
      </w:r>
    </w:p>
    <w:p w14:paraId="17FC21B8" w14:textId="77777777" w:rsidR="00C073DC" w:rsidRPr="008E75E2" w:rsidRDefault="00C073DC" w:rsidP="00C073DC">
      <w:pPr>
        <w:spacing w:line="240" w:lineRule="auto"/>
        <w:ind w:left="1440" w:firstLine="720"/>
        <w:jc w:val="center"/>
        <w:rPr>
          <w:rFonts w:ascii="Times New Roman" w:hAnsi="Times New Roman" w:cs="Times New Roman"/>
          <w:bCs/>
          <w:color w:val="000000" w:themeColor="text1"/>
        </w:rPr>
      </w:pPr>
    </w:p>
    <w:p w14:paraId="3EA64B56" w14:textId="77777777" w:rsidR="00C073DC" w:rsidRPr="008E75E2" w:rsidRDefault="00C073DC" w:rsidP="00C073DC">
      <w:pPr>
        <w:spacing w:line="240" w:lineRule="auto"/>
        <w:ind w:left="1440" w:firstLine="720"/>
        <w:rPr>
          <w:rFonts w:ascii="Times New Roman" w:hAnsi="Times New Roman" w:cs="Times New Roman"/>
          <w:bCs/>
          <w:color w:val="000000" w:themeColor="text1"/>
        </w:rPr>
      </w:pPr>
      <w:r w:rsidRPr="008E75E2">
        <w:rPr>
          <w:rFonts w:ascii="Times New Roman" w:hAnsi="Times New Roman" w:cs="Times New Roman"/>
          <w:b/>
          <w:color w:val="000000" w:themeColor="text1"/>
        </w:rPr>
        <w:t xml:space="preserve">         Fig. 1</w:t>
      </w:r>
      <w:r w:rsidRPr="008E75E2">
        <w:rPr>
          <w:rFonts w:ascii="Times New Roman" w:hAnsi="Times New Roman" w:cs="Times New Roman"/>
          <w:bCs/>
          <w:color w:val="000000" w:themeColor="text1"/>
        </w:rPr>
        <w:t xml:space="preserve"> Map of Ken River Basin, India</w:t>
      </w:r>
    </w:p>
    <w:p w14:paraId="76A454A0" w14:textId="77777777" w:rsidR="00C073DC" w:rsidRPr="008E75E2" w:rsidRDefault="00C073DC" w:rsidP="00C073DC">
      <w:pPr>
        <w:spacing w:line="480" w:lineRule="auto"/>
        <w:rPr>
          <w:rFonts w:ascii="Times New Roman" w:hAnsi="Times New Roman" w:cs="Times New Roman"/>
          <w:b/>
          <w:bCs/>
          <w:color w:val="000000" w:themeColor="text1"/>
          <w:sz w:val="24"/>
          <w:szCs w:val="24"/>
        </w:rPr>
      </w:pPr>
    </w:p>
    <w:p w14:paraId="2115FF47" w14:textId="77777777" w:rsidR="00E42144" w:rsidRPr="008E75E2" w:rsidRDefault="00E42144" w:rsidP="009D4839">
      <w:pPr>
        <w:pStyle w:val="ListParagraph"/>
        <w:numPr>
          <w:ilvl w:val="0"/>
          <w:numId w:val="4"/>
        </w:numPr>
        <w:autoSpaceDE w:val="0"/>
        <w:autoSpaceDN w:val="0"/>
        <w:adjustRightInd w:val="0"/>
        <w:spacing w:after="0" w:line="480" w:lineRule="auto"/>
        <w:ind w:left="284" w:hanging="284"/>
        <w:jc w:val="both"/>
        <w:rPr>
          <w:rFonts w:ascii="Times New Roman" w:hAnsi="Times New Roman" w:cs="Times New Roman"/>
          <w:b/>
          <w:color w:val="000000" w:themeColor="text1"/>
          <w:sz w:val="24"/>
          <w:szCs w:val="24"/>
        </w:rPr>
      </w:pPr>
      <w:r w:rsidRPr="008E75E2">
        <w:rPr>
          <w:rFonts w:ascii="Times New Roman" w:hAnsi="Times New Roman" w:cs="Times New Roman"/>
          <w:b/>
          <w:color w:val="000000" w:themeColor="text1"/>
          <w:sz w:val="24"/>
          <w:szCs w:val="24"/>
        </w:rPr>
        <w:t xml:space="preserve">Data Used </w:t>
      </w:r>
    </w:p>
    <w:p w14:paraId="206CB868" w14:textId="5736C305" w:rsidR="00EB73DF" w:rsidRPr="008E75E2" w:rsidRDefault="00AC5F2E" w:rsidP="009D4839">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b/>
          <w:color w:val="000000" w:themeColor="text1"/>
          <w:sz w:val="24"/>
          <w:szCs w:val="24"/>
        </w:rPr>
        <w:t xml:space="preserve">3.1 </w:t>
      </w:r>
      <w:r w:rsidR="00E42144" w:rsidRPr="008E75E2">
        <w:rPr>
          <w:rFonts w:ascii="Times New Roman" w:hAnsi="Times New Roman" w:cs="Times New Roman"/>
          <w:b/>
          <w:color w:val="000000" w:themeColor="text1"/>
          <w:sz w:val="24"/>
          <w:szCs w:val="24"/>
        </w:rPr>
        <w:t xml:space="preserve">Satellite data used for landscape analysis </w:t>
      </w:r>
      <w:r w:rsidR="001F32B2" w:rsidRPr="008E75E2">
        <w:rPr>
          <w:rFonts w:ascii="Times New Roman" w:hAnsi="Times New Roman" w:cs="Times New Roman"/>
          <w:color w:val="000000" w:themeColor="text1"/>
          <w:sz w:val="24"/>
          <w:szCs w:val="24"/>
        </w:rPr>
        <w:t xml:space="preserve">Ortho-rectified Landsat satellite images from three distinct time periods—March and April 2022, February 2015, and February and March 1995—were acquired from the United States Geological Survey (USGS) (http://www.usgs.gov/in). Details of the </w:t>
      </w:r>
      <w:r w:rsidR="001F32B2" w:rsidRPr="008E75E2">
        <w:rPr>
          <w:rFonts w:ascii="Times New Roman" w:hAnsi="Times New Roman" w:cs="Times New Roman"/>
          <w:color w:val="000000" w:themeColor="text1"/>
          <w:sz w:val="24"/>
          <w:szCs w:val="24"/>
        </w:rPr>
        <w:lastRenderedPageBreak/>
        <w:t>satellite images are provided in Table 1. The precise boundaries of the Ken Basin were delineated, and based on this boundary, subsets of the study area were extracted from all the satellite imagery for further analysis.</w:t>
      </w:r>
    </w:p>
    <w:p w14:paraId="2B337273" w14:textId="77777777" w:rsidR="00EB73DF" w:rsidRPr="008E75E2" w:rsidRDefault="00EB73DF" w:rsidP="009D4839">
      <w:pPr>
        <w:spacing w:after="0" w:line="480" w:lineRule="auto"/>
        <w:jc w:val="both"/>
        <w:rPr>
          <w:rFonts w:ascii="Times New Roman" w:hAnsi="Times New Roman" w:cs="Times New Roman"/>
          <w:color w:val="000000" w:themeColor="text1"/>
          <w:sz w:val="24"/>
          <w:szCs w:val="24"/>
        </w:rPr>
      </w:pPr>
    </w:p>
    <w:p w14:paraId="6FBA6277" w14:textId="77777777" w:rsidR="00E42144" w:rsidRPr="008E75E2" w:rsidRDefault="00E42144" w:rsidP="006131CB">
      <w:pPr>
        <w:spacing w:after="0" w:line="480" w:lineRule="auto"/>
        <w:jc w:val="center"/>
        <w:rPr>
          <w:rFonts w:ascii="Times New Roman" w:hAnsi="Times New Roman" w:cs="Times New Roman"/>
          <w:b/>
          <w:color w:val="000000" w:themeColor="text1"/>
          <w:sz w:val="24"/>
          <w:szCs w:val="24"/>
        </w:rPr>
      </w:pPr>
      <w:r w:rsidRPr="008E75E2">
        <w:rPr>
          <w:rFonts w:ascii="Times New Roman" w:hAnsi="Times New Roman" w:cs="Times New Roman"/>
          <w:b/>
          <w:color w:val="000000" w:themeColor="text1"/>
          <w:sz w:val="24"/>
          <w:szCs w:val="24"/>
        </w:rPr>
        <w:t xml:space="preserve">Table 1 </w:t>
      </w:r>
      <w:r w:rsidRPr="008E75E2">
        <w:rPr>
          <w:rFonts w:ascii="Times New Roman" w:hAnsi="Times New Roman" w:cs="Times New Roman"/>
          <w:bCs/>
          <w:color w:val="000000" w:themeColor="text1"/>
          <w:sz w:val="24"/>
          <w:szCs w:val="24"/>
        </w:rPr>
        <w:t>Details of satellite images</w:t>
      </w:r>
    </w:p>
    <w:tbl>
      <w:tblPr>
        <w:tblW w:w="0" w:type="auto"/>
        <w:jc w:val="center"/>
        <w:tblLook w:val="04A0" w:firstRow="1" w:lastRow="0" w:firstColumn="1" w:lastColumn="0" w:noHBand="0" w:noVBand="1"/>
      </w:tblPr>
      <w:tblGrid>
        <w:gridCol w:w="2203"/>
        <w:gridCol w:w="2047"/>
        <w:gridCol w:w="1163"/>
        <w:gridCol w:w="1290"/>
        <w:gridCol w:w="1663"/>
      </w:tblGrid>
      <w:tr w:rsidR="008E75E2" w:rsidRPr="008E75E2" w14:paraId="51E8B9F6" w14:textId="77777777" w:rsidTr="00B44DF1">
        <w:trPr>
          <w:trHeight w:val="27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C607460" w14:textId="77777777" w:rsidR="00E42144"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Satellite/Sensor</w:t>
            </w:r>
          </w:p>
        </w:tc>
        <w:tc>
          <w:tcPr>
            <w:tcW w:w="0" w:type="auto"/>
            <w:tcBorders>
              <w:top w:val="single" w:sz="4" w:space="0" w:color="auto"/>
              <w:left w:val="nil"/>
              <w:bottom w:val="single" w:sz="4" w:space="0" w:color="auto"/>
              <w:right w:val="single" w:sz="4" w:space="0" w:color="auto"/>
            </w:tcBorders>
            <w:shd w:val="clear" w:color="auto" w:fill="auto"/>
            <w:noWrap/>
            <w:hideMark/>
          </w:tcPr>
          <w:p w14:paraId="7B5D7E88" w14:textId="77777777" w:rsidR="00E42144"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Date/year</w:t>
            </w:r>
          </w:p>
        </w:tc>
        <w:tc>
          <w:tcPr>
            <w:tcW w:w="0" w:type="auto"/>
            <w:tcBorders>
              <w:top w:val="single" w:sz="4" w:space="0" w:color="auto"/>
              <w:left w:val="nil"/>
              <w:bottom w:val="single" w:sz="4" w:space="0" w:color="auto"/>
              <w:right w:val="single" w:sz="4" w:space="0" w:color="auto"/>
            </w:tcBorders>
            <w:shd w:val="clear" w:color="auto" w:fill="auto"/>
            <w:noWrap/>
            <w:hideMark/>
          </w:tcPr>
          <w:p w14:paraId="4CCC2AAE" w14:textId="77777777" w:rsidR="00E42144"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Path/row</w:t>
            </w:r>
          </w:p>
        </w:tc>
        <w:tc>
          <w:tcPr>
            <w:tcW w:w="0" w:type="auto"/>
            <w:tcBorders>
              <w:top w:val="single" w:sz="4" w:space="0" w:color="auto"/>
              <w:left w:val="nil"/>
              <w:bottom w:val="single" w:sz="4" w:space="0" w:color="auto"/>
              <w:right w:val="single" w:sz="4" w:space="0" w:color="auto"/>
            </w:tcBorders>
            <w:shd w:val="clear" w:color="auto" w:fill="auto"/>
            <w:noWrap/>
            <w:hideMark/>
          </w:tcPr>
          <w:p w14:paraId="4F8E380A" w14:textId="77777777" w:rsidR="00E42144"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Band used</w:t>
            </w:r>
          </w:p>
        </w:tc>
        <w:tc>
          <w:tcPr>
            <w:tcW w:w="0" w:type="auto"/>
            <w:tcBorders>
              <w:top w:val="single" w:sz="4" w:space="0" w:color="auto"/>
              <w:left w:val="nil"/>
              <w:bottom w:val="single" w:sz="4" w:space="0" w:color="auto"/>
              <w:right w:val="single" w:sz="4" w:space="0" w:color="auto"/>
            </w:tcBorders>
            <w:shd w:val="clear" w:color="auto" w:fill="auto"/>
            <w:noWrap/>
            <w:hideMark/>
          </w:tcPr>
          <w:p w14:paraId="5F9BC780" w14:textId="76415CED" w:rsidR="00F81383"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Spatial</w:t>
            </w:r>
          </w:p>
          <w:p w14:paraId="1E08C7E1" w14:textId="3A5164FB" w:rsidR="00E42144" w:rsidRPr="008E75E2" w:rsidRDefault="00E42144" w:rsidP="00B44DF1">
            <w:pPr>
              <w:pStyle w:val="NoSpacing"/>
              <w:jc w:val="center"/>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resolution (m)</w:t>
            </w:r>
          </w:p>
        </w:tc>
      </w:tr>
      <w:tr w:rsidR="008E75E2" w:rsidRPr="008E75E2" w14:paraId="483A0B57" w14:textId="77777777" w:rsidTr="00B44DF1">
        <w:trPr>
          <w:trHeight w:val="235"/>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832E72F" w14:textId="6AE47D8A"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Landsat 9/OLI TI</w:t>
            </w:r>
            <w:r w:rsidR="00C841AC" w:rsidRPr="008E75E2">
              <w:rPr>
                <w:rFonts w:ascii="Times New Roman" w:hAnsi="Times New Roman"/>
                <w:color w:val="000000" w:themeColor="text1"/>
                <w:sz w:val="24"/>
                <w:szCs w:val="24"/>
                <w:lang w:val="en-IN" w:eastAsia="en-IN"/>
              </w:rPr>
              <w:t>R</w:t>
            </w:r>
            <w:r w:rsidRPr="008E75E2">
              <w:rPr>
                <w:rFonts w:ascii="Times New Roman" w:hAnsi="Times New Roman"/>
                <w:color w:val="000000" w:themeColor="text1"/>
                <w:sz w:val="24"/>
                <w:szCs w:val="24"/>
                <w:lang w:val="en-IN" w:eastAsia="en-IN"/>
              </w:rPr>
              <w:t>S</w:t>
            </w:r>
          </w:p>
        </w:tc>
        <w:tc>
          <w:tcPr>
            <w:tcW w:w="0" w:type="auto"/>
            <w:tcBorders>
              <w:top w:val="nil"/>
              <w:left w:val="nil"/>
              <w:bottom w:val="single" w:sz="4" w:space="0" w:color="auto"/>
              <w:right w:val="single" w:sz="4" w:space="0" w:color="auto"/>
            </w:tcBorders>
            <w:shd w:val="clear" w:color="auto" w:fill="auto"/>
            <w:noWrap/>
            <w:hideMark/>
          </w:tcPr>
          <w:p w14:paraId="03DBE798" w14:textId="5AB11875"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29</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26506CD1"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766B430C"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0BF81B40"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37C4DDF5"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5D1DF12" w14:textId="7A83A4E8"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F67A6E9" w14:textId="57042E1F"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29</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167AE561"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03BE7E94"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3E0A9A0E"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2CA52507"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683D5CD" w14:textId="275A4FCB"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5AADCC1F" w14:textId="566A517F"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29</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March 2022</w:t>
            </w:r>
          </w:p>
        </w:tc>
        <w:tc>
          <w:tcPr>
            <w:tcW w:w="0" w:type="auto"/>
            <w:tcBorders>
              <w:top w:val="nil"/>
              <w:left w:val="nil"/>
              <w:bottom w:val="single" w:sz="4" w:space="0" w:color="auto"/>
              <w:right w:val="single" w:sz="4" w:space="0" w:color="auto"/>
            </w:tcBorders>
            <w:shd w:val="clear" w:color="auto" w:fill="auto"/>
            <w:noWrap/>
            <w:hideMark/>
          </w:tcPr>
          <w:p w14:paraId="587CB95F"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43E051DF"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0FB1A21E"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3D8A3070"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68A45FF" w14:textId="4EB3EDCB"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11AC3A48" w14:textId="47C5671A"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5</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April 2022</w:t>
            </w:r>
          </w:p>
        </w:tc>
        <w:tc>
          <w:tcPr>
            <w:tcW w:w="0" w:type="auto"/>
            <w:tcBorders>
              <w:top w:val="nil"/>
              <w:left w:val="nil"/>
              <w:bottom w:val="single" w:sz="4" w:space="0" w:color="auto"/>
              <w:right w:val="single" w:sz="4" w:space="0" w:color="auto"/>
            </w:tcBorders>
            <w:shd w:val="clear" w:color="auto" w:fill="auto"/>
            <w:noWrap/>
            <w:hideMark/>
          </w:tcPr>
          <w:p w14:paraId="17448C30"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3BC2D179"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3BEAE619"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478FB51F"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9710CFB" w14:textId="67B676C9"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10BE04A" w14:textId="7B1134D9"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5</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April 2022</w:t>
            </w:r>
          </w:p>
        </w:tc>
        <w:tc>
          <w:tcPr>
            <w:tcW w:w="0" w:type="auto"/>
            <w:tcBorders>
              <w:top w:val="nil"/>
              <w:left w:val="nil"/>
              <w:bottom w:val="single" w:sz="4" w:space="0" w:color="auto"/>
              <w:right w:val="single" w:sz="4" w:space="0" w:color="auto"/>
            </w:tcBorders>
            <w:shd w:val="clear" w:color="auto" w:fill="auto"/>
            <w:noWrap/>
            <w:hideMark/>
          </w:tcPr>
          <w:p w14:paraId="3FA827F6"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3111E13C"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15FA8A13"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138C7D91"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F244545" w14:textId="5E2551F4"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Landsat 8/OLI TI</w:t>
            </w:r>
            <w:r w:rsidR="00C841AC" w:rsidRPr="008E75E2">
              <w:rPr>
                <w:rFonts w:ascii="Times New Roman" w:hAnsi="Times New Roman"/>
                <w:color w:val="000000" w:themeColor="text1"/>
                <w:sz w:val="24"/>
                <w:szCs w:val="24"/>
                <w:lang w:val="en-IN" w:eastAsia="en-IN"/>
              </w:rPr>
              <w:t>R</w:t>
            </w:r>
            <w:r w:rsidRPr="008E75E2">
              <w:rPr>
                <w:rFonts w:ascii="Times New Roman" w:hAnsi="Times New Roman"/>
                <w:color w:val="000000" w:themeColor="text1"/>
                <w:sz w:val="24"/>
                <w:szCs w:val="24"/>
                <w:lang w:val="en-IN" w:eastAsia="en-IN"/>
              </w:rPr>
              <w:t>S</w:t>
            </w:r>
          </w:p>
        </w:tc>
        <w:tc>
          <w:tcPr>
            <w:tcW w:w="0" w:type="auto"/>
            <w:tcBorders>
              <w:top w:val="nil"/>
              <w:left w:val="nil"/>
              <w:bottom w:val="single" w:sz="4" w:space="0" w:color="auto"/>
              <w:right w:val="single" w:sz="4" w:space="0" w:color="auto"/>
            </w:tcBorders>
            <w:shd w:val="clear" w:color="auto" w:fill="auto"/>
            <w:noWrap/>
            <w:hideMark/>
          </w:tcPr>
          <w:p w14:paraId="5D824E31" w14:textId="58C5F7D9"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5</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6AFE9DD1"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44F949F8"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2A97906D"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2C457611"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FB9E099" w14:textId="5DF7E864"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68E9F48B" w14:textId="3DC2237D"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725763B7"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1D9960EA"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2027A72F"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612740CF"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FCF224B" w14:textId="0A9B2956"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8639952" w14:textId="5BD83C3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2FFDC538"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3583B46F"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18ADDDEB"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0DB22A68"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EE2722" w14:textId="7D8D7605"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00600657" w14:textId="118AE09A"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7EDFF9EA"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71837CB1"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5C539619"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2E862D74"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7118BC9" w14:textId="36F59D58"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72C53BE" w14:textId="17D72686"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21</w:t>
            </w:r>
            <w:r w:rsidRPr="008E75E2">
              <w:rPr>
                <w:rFonts w:ascii="Times New Roman" w:hAnsi="Times New Roman"/>
                <w:color w:val="000000" w:themeColor="text1"/>
                <w:sz w:val="24"/>
                <w:szCs w:val="24"/>
                <w:vertAlign w:val="superscript"/>
                <w:lang w:val="en-IN" w:eastAsia="en-IN"/>
              </w:rPr>
              <w:t>st</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February 2015</w:t>
            </w:r>
          </w:p>
        </w:tc>
        <w:tc>
          <w:tcPr>
            <w:tcW w:w="0" w:type="auto"/>
            <w:tcBorders>
              <w:top w:val="nil"/>
              <w:left w:val="nil"/>
              <w:bottom w:val="single" w:sz="4" w:space="0" w:color="auto"/>
              <w:right w:val="single" w:sz="4" w:space="0" w:color="auto"/>
            </w:tcBorders>
            <w:shd w:val="clear" w:color="auto" w:fill="auto"/>
            <w:noWrap/>
            <w:hideMark/>
          </w:tcPr>
          <w:p w14:paraId="0A9582EF"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24CCB550"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2,3,4,5</w:t>
            </w:r>
          </w:p>
        </w:tc>
        <w:tc>
          <w:tcPr>
            <w:tcW w:w="0" w:type="auto"/>
            <w:tcBorders>
              <w:top w:val="nil"/>
              <w:left w:val="nil"/>
              <w:bottom w:val="single" w:sz="4" w:space="0" w:color="auto"/>
              <w:right w:val="single" w:sz="4" w:space="0" w:color="auto"/>
            </w:tcBorders>
            <w:shd w:val="clear" w:color="auto" w:fill="auto"/>
            <w:noWrap/>
            <w:hideMark/>
          </w:tcPr>
          <w:p w14:paraId="5C54712A"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66E50350"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8A82C5"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Landsat 5/TM</w:t>
            </w:r>
          </w:p>
        </w:tc>
        <w:tc>
          <w:tcPr>
            <w:tcW w:w="0" w:type="auto"/>
            <w:tcBorders>
              <w:top w:val="nil"/>
              <w:left w:val="nil"/>
              <w:bottom w:val="single" w:sz="4" w:space="0" w:color="auto"/>
              <w:right w:val="single" w:sz="4" w:space="0" w:color="auto"/>
            </w:tcBorders>
            <w:shd w:val="clear" w:color="auto" w:fill="auto"/>
            <w:noWrap/>
            <w:hideMark/>
          </w:tcPr>
          <w:p w14:paraId="18C7B249" w14:textId="33EDAD76"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10</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0059779F" w:rsidRPr="008E75E2">
              <w:rPr>
                <w:rFonts w:ascii="Times New Roman" w:hAnsi="Times New Roman"/>
                <w:color w:val="000000" w:themeColor="text1"/>
                <w:sz w:val="24"/>
                <w:szCs w:val="24"/>
                <w:lang w:val="en-IN" w:eastAsia="en-IN"/>
              </w:rPr>
              <w:t>February</w:t>
            </w:r>
            <w:r w:rsidRPr="008E75E2">
              <w:rPr>
                <w:rFonts w:ascii="Times New Roman" w:hAnsi="Times New Roman"/>
                <w:color w:val="000000" w:themeColor="text1"/>
                <w:sz w:val="24"/>
                <w:szCs w:val="24"/>
                <w:lang w:val="en-IN" w:eastAsia="en-IN"/>
              </w:rPr>
              <w:t xml:space="preserve"> </w:t>
            </w:r>
            <w:r w:rsidR="00885A5C" w:rsidRPr="008E75E2">
              <w:rPr>
                <w:rFonts w:ascii="Times New Roman" w:hAnsi="Times New Roman"/>
                <w:color w:val="000000" w:themeColor="text1"/>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400F5198"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145/43</w:t>
            </w:r>
          </w:p>
        </w:tc>
        <w:tc>
          <w:tcPr>
            <w:tcW w:w="0" w:type="auto"/>
            <w:tcBorders>
              <w:top w:val="nil"/>
              <w:left w:val="nil"/>
              <w:bottom w:val="single" w:sz="4" w:space="0" w:color="auto"/>
              <w:right w:val="single" w:sz="4" w:space="0" w:color="auto"/>
            </w:tcBorders>
            <w:shd w:val="clear" w:color="auto" w:fill="auto"/>
            <w:noWrap/>
            <w:hideMark/>
          </w:tcPr>
          <w:p w14:paraId="26B9FB1A"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47E2E7D7"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6BEAC969"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BCF697" w14:textId="07A218CE"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3E4CF997" w14:textId="402445FC"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10</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0059779F" w:rsidRPr="008E75E2">
              <w:rPr>
                <w:rFonts w:ascii="Times New Roman" w:hAnsi="Times New Roman"/>
                <w:color w:val="000000" w:themeColor="text1"/>
                <w:sz w:val="24"/>
                <w:szCs w:val="24"/>
                <w:lang w:val="en-IN" w:eastAsia="en-IN"/>
              </w:rPr>
              <w:t>February</w:t>
            </w:r>
            <w:r w:rsidRPr="008E75E2">
              <w:rPr>
                <w:rFonts w:ascii="Times New Roman" w:hAnsi="Times New Roman"/>
                <w:color w:val="000000" w:themeColor="text1"/>
                <w:sz w:val="24"/>
                <w:szCs w:val="24"/>
                <w:lang w:val="en-IN" w:eastAsia="en-IN"/>
              </w:rPr>
              <w:t xml:space="preserve"> </w:t>
            </w:r>
            <w:r w:rsidR="00885A5C" w:rsidRPr="008E75E2">
              <w:rPr>
                <w:rFonts w:ascii="Times New Roman" w:hAnsi="Times New Roman"/>
                <w:color w:val="000000" w:themeColor="text1"/>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2A0FDDB7"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145/44</w:t>
            </w:r>
          </w:p>
        </w:tc>
        <w:tc>
          <w:tcPr>
            <w:tcW w:w="0" w:type="auto"/>
            <w:tcBorders>
              <w:top w:val="nil"/>
              <w:left w:val="nil"/>
              <w:bottom w:val="single" w:sz="4" w:space="0" w:color="auto"/>
              <w:right w:val="single" w:sz="4" w:space="0" w:color="auto"/>
            </w:tcBorders>
            <w:shd w:val="clear" w:color="auto" w:fill="auto"/>
            <w:noWrap/>
            <w:hideMark/>
          </w:tcPr>
          <w:p w14:paraId="3DB97060"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0E18E3E0"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4AEF33DC"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3DB476" w14:textId="709E5686"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3F40DB53" w14:textId="4A9D9E47" w:rsidR="00E42144" w:rsidRPr="008E75E2" w:rsidRDefault="00565F57"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w:t>
            </w:r>
            <w:r w:rsidR="00E42144" w:rsidRPr="008E75E2">
              <w:rPr>
                <w:rFonts w:ascii="Times New Roman" w:hAnsi="Times New Roman"/>
                <w:color w:val="000000" w:themeColor="text1"/>
                <w:sz w:val="24"/>
                <w:szCs w:val="24"/>
                <w:lang w:val="en-IN" w:eastAsia="en-IN"/>
              </w:rPr>
              <w:t>7</w:t>
            </w:r>
            <w:r w:rsidR="00E42144"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00E42144" w:rsidRPr="008E75E2">
              <w:rPr>
                <w:rFonts w:ascii="Times New Roman" w:hAnsi="Times New Roman"/>
                <w:color w:val="000000" w:themeColor="text1"/>
                <w:sz w:val="24"/>
                <w:szCs w:val="24"/>
                <w:lang w:val="en-IN" w:eastAsia="en-IN"/>
              </w:rPr>
              <w:t xml:space="preserve">March </w:t>
            </w:r>
            <w:r w:rsidRPr="008E75E2">
              <w:rPr>
                <w:rFonts w:ascii="Times New Roman" w:hAnsi="Times New Roman"/>
                <w:color w:val="000000" w:themeColor="text1"/>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362ACB6E"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144/42</w:t>
            </w:r>
          </w:p>
        </w:tc>
        <w:tc>
          <w:tcPr>
            <w:tcW w:w="0" w:type="auto"/>
            <w:tcBorders>
              <w:top w:val="nil"/>
              <w:left w:val="nil"/>
              <w:bottom w:val="single" w:sz="4" w:space="0" w:color="auto"/>
              <w:right w:val="single" w:sz="4" w:space="0" w:color="auto"/>
            </w:tcBorders>
            <w:shd w:val="clear" w:color="auto" w:fill="auto"/>
            <w:noWrap/>
            <w:hideMark/>
          </w:tcPr>
          <w:p w14:paraId="22CB115B"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63659417"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8E75E2" w:rsidRPr="008E75E2" w14:paraId="56E386A6"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5A56247" w14:textId="056A3BA8"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4B81216" w14:textId="1BCDD972" w:rsidR="00E42144" w:rsidRPr="008E75E2" w:rsidRDefault="00565F57"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27</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March 1995</w:t>
            </w:r>
          </w:p>
        </w:tc>
        <w:tc>
          <w:tcPr>
            <w:tcW w:w="0" w:type="auto"/>
            <w:tcBorders>
              <w:top w:val="nil"/>
              <w:left w:val="nil"/>
              <w:bottom w:val="single" w:sz="4" w:space="0" w:color="auto"/>
              <w:right w:val="single" w:sz="4" w:space="0" w:color="auto"/>
            </w:tcBorders>
            <w:shd w:val="clear" w:color="auto" w:fill="auto"/>
            <w:noWrap/>
            <w:hideMark/>
          </w:tcPr>
          <w:p w14:paraId="649ABD17"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144/43</w:t>
            </w:r>
          </w:p>
        </w:tc>
        <w:tc>
          <w:tcPr>
            <w:tcW w:w="0" w:type="auto"/>
            <w:tcBorders>
              <w:top w:val="nil"/>
              <w:left w:val="nil"/>
              <w:bottom w:val="single" w:sz="4" w:space="0" w:color="auto"/>
              <w:right w:val="single" w:sz="4" w:space="0" w:color="auto"/>
            </w:tcBorders>
            <w:shd w:val="clear" w:color="auto" w:fill="auto"/>
            <w:noWrap/>
            <w:hideMark/>
          </w:tcPr>
          <w:p w14:paraId="1F55192A"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1EB312C3"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r w:rsidR="00E42144" w:rsidRPr="008E75E2" w14:paraId="4F385808" w14:textId="77777777" w:rsidTr="00B44DF1">
        <w:trPr>
          <w:trHeight w:val="31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176E7" w14:textId="577F61F0" w:rsidR="00E42144" w:rsidRPr="008E75E2" w:rsidRDefault="00E42144" w:rsidP="00B44DF1">
            <w:pPr>
              <w:pStyle w:val="NoSpacing"/>
              <w:jc w:val="center"/>
              <w:rPr>
                <w:rFonts w:ascii="Times New Roman" w:hAnsi="Times New Roman"/>
                <w:color w:val="000000" w:themeColor="text1"/>
                <w:sz w:val="24"/>
                <w:szCs w:val="24"/>
                <w:lang w:val="en-IN" w:eastAsia="en-IN"/>
              </w:rPr>
            </w:pPr>
          </w:p>
        </w:tc>
        <w:tc>
          <w:tcPr>
            <w:tcW w:w="0" w:type="auto"/>
            <w:tcBorders>
              <w:top w:val="nil"/>
              <w:left w:val="nil"/>
              <w:bottom w:val="single" w:sz="4" w:space="0" w:color="auto"/>
              <w:right w:val="single" w:sz="4" w:space="0" w:color="auto"/>
            </w:tcBorders>
            <w:shd w:val="clear" w:color="auto" w:fill="auto"/>
            <w:noWrap/>
            <w:hideMark/>
          </w:tcPr>
          <w:p w14:paraId="402B6BA3" w14:textId="431BA11D"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7</w:t>
            </w:r>
            <w:r w:rsidRPr="008E75E2">
              <w:rPr>
                <w:rFonts w:ascii="Times New Roman" w:hAnsi="Times New Roman"/>
                <w:color w:val="000000" w:themeColor="text1"/>
                <w:sz w:val="24"/>
                <w:szCs w:val="24"/>
                <w:vertAlign w:val="superscript"/>
                <w:lang w:val="en-IN" w:eastAsia="en-IN"/>
              </w:rPr>
              <w:t>th</w:t>
            </w:r>
            <w:r w:rsidR="00EE5EBC" w:rsidRPr="008E75E2">
              <w:rPr>
                <w:rFonts w:ascii="Times New Roman" w:hAnsi="Times New Roman"/>
                <w:color w:val="000000" w:themeColor="text1"/>
                <w:sz w:val="24"/>
                <w:szCs w:val="24"/>
                <w:lang w:val="en-IN" w:eastAsia="en-IN"/>
              </w:rPr>
              <w:t xml:space="preserve"> </w:t>
            </w:r>
            <w:r w:rsidRPr="008E75E2">
              <w:rPr>
                <w:rFonts w:ascii="Times New Roman" w:hAnsi="Times New Roman"/>
                <w:color w:val="000000" w:themeColor="text1"/>
                <w:sz w:val="24"/>
                <w:szCs w:val="24"/>
                <w:lang w:val="en-IN" w:eastAsia="en-IN"/>
              </w:rPr>
              <w:t xml:space="preserve">March </w:t>
            </w:r>
            <w:r w:rsidR="00885A5C" w:rsidRPr="008E75E2">
              <w:rPr>
                <w:rFonts w:ascii="Times New Roman" w:hAnsi="Times New Roman"/>
                <w:color w:val="000000" w:themeColor="text1"/>
                <w:sz w:val="24"/>
                <w:szCs w:val="24"/>
                <w:lang w:val="en-IN" w:eastAsia="en-IN"/>
              </w:rPr>
              <w:t>1995</w:t>
            </w:r>
          </w:p>
        </w:tc>
        <w:tc>
          <w:tcPr>
            <w:tcW w:w="0" w:type="auto"/>
            <w:tcBorders>
              <w:top w:val="nil"/>
              <w:left w:val="nil"/>
              <w:bottom w:val="single" w:sz="4" w:space="0" w:color="auto"/>
              <w:right w:val="single" w:sz="4" w:space="0" w:color="auto"/>
            </w:tcBorders>
            <w:shd w:val="clear" w:color="auto" w:fill="auto"/>
            <w:noWrap/>
            <w:hideMark/>
          </w:tcPr>
          <w:p w14:paraId="5CCD1F75"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144/44</w:t>
            </w:r>
          </w:p>
        </w:tc>
        <w:tc>
          <w:tcPr>
            <w:tcW w:w="0" w:type="auto"/>
            <w:tcBorders>
              <w:top w:val="nil"/>
              <w:left w:val="nil"/>
              <w:bottom w:val="single" w:sz="4" w:space="0" w:color="auto"/>
              <w:right w:val="single" w:sz="4" w:space="0" w:color="auto"/>
            </w:tcBorders>
            <w:shd w:val="clear" w:color="auto" w:fill="auto"/>
            <w:noWrap/>
            <w:hideMark/>
          </w:tcPr>
          <w:p w14:paraId="443CC423"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1,2,3,4</w:t>
            </w:r>
          </w:p>
        </w:tc>
        <w:tc>
          <w:tcPr>
            <w:tcW w:w="0" w:type="auto"/>
            <w:tcBorders>
              <w:top w:val="nil"/>
              <w:left w:val="nil"/>
              <w:bottom w:val="single" w:sz="4" w:space="0" w:color="auto"/>
              <w:right w:val="single" w:sz="4" w:space="0" w:color="auto"/>
            </w:tcBorders>
            <w:shd w:val="clear" w:color="auto" w:fill="auto"/>
            <w:noWrap/>
            <w:hideMark/>
          </w:tcPr>
          <w:p w14:paraId="6A3D5D7C" w14:textId="77777777" w:rsidR="00E42144" w:rsidRPr="008E75E2" w:rsidRDefault="00E42144" w:rsidP="00B44DF1">
            <w:pPr>
              <w:pStyle w:val="NoSpacing"/>
              <w:jc w:val="center"/>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30</w:t>
            </w:r>
          </w:p>
        </w:tc>
      </w:tr>
    </w:tbl>
    <w:p w14:paraId="3F95F9A8" w14:textId="77777777" w:rsidR="00E42144" w:rsidRPr="008E75E2" w:rsidRDefault="00E42144" w:rsidP="009D4839">
      <w:pPr>
        <w:spacing w:after="0" w:line="480" w:lineRule="auto"/>
        <w:jc w:val="both"/>
        <w:rPr>
          <w:rFonts w:ascii="Times New Roman" w:hAnsi="Times New Roman" w:cs="Times New Roman"/>
          <w:color w:val="000000" w:themeColor="text1"/>
          <w:sz w:val="24"/>
          <w:szCs w:val="24"/>
        </w:rPr>
      </w:pPr>
    </w:p>
    <w:p w14:paraId="77977832" w14:textId="2B10B36F" w:rsidR="0059779F" w:rsidRPr="008E75E2" w:rsidRDefault="00F668A6" w:rsidP="00B44DF1">
      <w:pPr>
        <w:autoSpaceDE w:val="0"/>
        <w:autoSpaceDN w:val="0"/>
        <w:adjustRightInd w:val="0"/>
        <w:spacing w:after="0" w:line="480" w:lineRule="auto"/>
        <w:ind w:left="360"/>
        <w:jc w:val="both"/>
        <w:rPr>
          <w:rFonts w:ascii="Times New Roman" w:hAnsi="Times New Roman" w:cs="Times New Roman"/>
          <w:b/>
          <w:color w:val="000000" w:themeColor="text1"/>
          <w:sz w:val="24"/>
          <w:szCs w:val="24"/>
        </w:rPr>
      </w:pPr>
      <w:r w:rsidRPr="008E75E2">
        <w:rPr>
          <w:rFonts w:ascii="Times New Roman" w:hAnsi="Times New Roman" w:cs="Times New Roman"/>
          <w:b/>
          <w:color w:val="000000" w:themeColor="text1"/>
          <w:sz w:val="24"/>
          <w:szCs w:val="24"/>
        </w:rPr>
        <w:t xml:space="preserve">3.2 </w:t>
      </w:r>
      <w:r w:rsidR="0059779F" w:rsidRPr="008E75E2">
        <w:rPr>
          <w:rFonts w:ascii="Times New Roman" w:hAnsi="Times New Roman" w:cs="Times New Roman"/>
          <w:b/>
          <w:color w:val="000000" w:themeColor="text1"/>
          <w:sz w:val="24"/>
          <w:szCs w:val="24"/>
        </w:rPr>
        <w:t xml:space="preserve">Methodology </w:t>
      </w:r>
    </w:p>
    <w:p w14:paraId="08EB1206" w14:textId="16009FF1" w:rsidR="004721A2" w:rsidRPr="008E75E2" w:rsidRDefault="00436A39" w:rsidP="009D4839">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8E75E2">
        <w:rPr>
          <w:rFonts w:ascii="Times New Roman" w:hAnsi="Times New Roman" w:cs="Times New Roman"/>
          <w:b/>
          <w:color w:val="000000" w:themeColor="text1"/>
          <w:sz w:val="24"/>
          <w:szCs w:val="24"/>
        </w:rPr>
        <w:t>3.2</w:t>
      </w:r>
      <w:r w:rsidR="0059779F" w:rsidRPr="008E75E2">
        <w:rPr>
          <w:rFonts w:ascii="Times New Roman" w:hAnsi="Times New Roman" w:cs="Times New Roman"/>
          <w:b/>
          <w:color w:val="000000" w:themeColor="text1"/>
          <w:sz w:val="24"/>
          <w:szCs w:val="24"/>
        </w:rPr>
        <w:t xml:space="preserve">.1 </w:t>
      </w:r>
      <w:r w:rsidR="004721A2" w:rsidRPr="008E75E2">
        <w:rPr>
          <w:rFonts w:ascii="Times New Roman" w:hAnsi="Times New Roman" w:cs="Times New Roman"/>
          <w:b/>
          <w:color w:val="000000" w:themeColor="text1"/>
          <w:sz w:val="24"/>
          <w:szCs w:val="24"/>
        </w:rPr>
        <w:t>Land use and Land cover classification</w:t>
      </w:r>
    </w:p>
    <w:p w14:paraId="0EC879F1" w14:textId="769724EF" w:rsidR="009468AC" w:rsidRPr="008E75E2" w:rsidRDefault="009468AC" w:rsidP="009D4839">
      <w:pPr>
        <w:autoSpaceDE w:val="0"/>
        <w:autoSpaceDN w:val="0"/>
        <w:adjustRightInd w:val="0"/>
        <w:spacing w:after="0" w:line="480" w:lineRule="auto"/>
        <w:jc w:val="both"/>
        <w:rPr>
          <w:rFonts w:ascii="Times New Roman" w:eastAsia="AdvTimes" w:hAnsi="Times New Roman" w:cs="Times New Roman"/>
          <w:color w:val="000000" w:themeColor="text1"/>
          <w:sz w:val="24"/>
          <w:szCs w:val="24"/>
          <w:lang w:eastAsia="en-IN"/>
        </w:rPr>
      </w:pPr>
      <w:r w:rsidRPr="008E75E2">
        <w:rPr>
          <w:rFonts w:ascii="Times New Roman" w:eastAsia="AdvTimes" w:hAnsi="Times New Roman" w:cs="Times New Roman"/>
          <w:color w:val="000000" w:themeColor="text1"/>
          <w:sz w:val="24"/>
          <w:szCs w:val="24"/>
          <w:lang w:eastAsia="en-IN"/>
        </w:rPr>
        <w:t>LULC (Land Use and Land Cover) maps were generated using the supervised classification method, leveraging training areas and the maximum likelihood decision rule. Training polygons, representing known land cover types, were utilized to classify the remaining areas of the imagery (Jensen, 1996). The classification resulted in five LULC categories: Water, Forest, Barren Land, Cultivable Land, and Built-up Area, following the FAO classification system (FAO, 2010; 5.3). A detailed description of the land use and land cover classes is provided in Table 2. This methodology has been similarly employed by numerous researchers in past studies (Yuan et al., 2005; Paudel and Yuan, 2012).</w:t>
      </w:r>
    </w:p>
    <w:p w14:paraId="0A21DDBC" w14:textId="77777777" w:rsidR="003D418B" w:rsidRPr="008E75E2" w:rsidRDefault="003D418B" w:rsidP="009D4839">
      <w:pPr>
        <w:autoSpaceDE w:val="0"/>
        <w:autoSpaceDN w:val="0"/>
        <w:adjustRightInd w:val="0"/>
        <w:spacing w:after="0" w:line="480" w:lineRule="auto"/>
        <w:jc w:val="both"/>
        <w:rPr>
          <w:rFonts w:ascii="Times New Roman" w:eastAsia="AdvTimes" w:hAnsi="Times New Roman" w:cs="Times New Roman"/>
          <w:color w:val="000000" w:themeColor="text1"/>
          <w:sz w:val="24"/>
          <w:szCs w:val="24"/>
          <w:lang w:eastAsia="en-IN"/>
        </w:rPr>
      </w:pPr>
    </w:p>
    <w:p w14:paraId="701D64E3" w14:textId="09483AAD" w:rsidR="004721A2" w:rsidRPr="008E75E2" w:rsidRDefault="004721A2" w:rsidP="006131CB">
      <w:pPr>
        <w:autoSpaceDE w:val="0"/>
        <w:autoSpaceDN w:val="0"/>
        <w:adjustRightInd w:val="0"/>
        <w:spacing w:after="0" w:line="480" w:lineRule="auto"/>
        <w:jc w:val="center"/>
        <w:rPr>
          <w:rFonts w:ascii="Times New Roman" w:eastAsia="AdvTimes" w:hAnsi="Times New Roman" w:cs="Times New Roman"/>
          <w:color w:val="000000" w:themeColor="text1"/>
          <w:sz w:val="24"/>
          <w:szCs w:val="24"/>
          <w:lang w:eastAsia="en-IN"/>
        </w:rPr>
      </w:pPr>
      <w:r w:rsidRPr="008E75E2">
        <w:rPr>
          <w:rFonts w:ascii="Times New Roman" w:hAnsi="Times New Roman" w:cs="Times New Roman"/>
          <w:b/>
          <w:bCs/>
          <w:color w:val="000000" w:themeColor="text1"/>
          <w:sz w:val="24"/>
          <w:szCs w:val="24"/>
        </w:rPr>
        <w:t xml:space="preserve">Table </w:t>
      </w:r>
      <w:r w:rsidR="002D73C6" w:rsidRPr="008E75E2">
        <w:rPr>
          <w:rFonts w:ascii="Times New Roman" w:hAnsi="Times New Roman" w:cs="Times New Roman"/>
          <w:b/>
          <w:bCs/>
          <w:color w:val="000000" w:themeColor="text1"/>
          <w:sz w:val="24"/>
          <w:szCs w:val="24"/>
        </w:rPr>
        <w:t>2</w:t>
      </w:r>
      <w:r w:rsidRPr="008E75E2">
        <w:rPr>
          <w:rFonts w:ascii="Times New Roman" w:hAnsi="Times New Roman" w:cs="Times New Roman"/>
          <w:color w:val="000000" w:themeColor="text1"/>
          <w:sz w:val="24"/>
          <w:szCs w:val="24"/>
        </w:rPr>
        <w:t xml:space="preserve"> </w:t>
      </w:r>
      <w:r w:rsidRPr="008E75E2">
        <w:rPr>
          <w:rFonts w:ascii="Times New Roman" w:eastAsia="AdvTimes" w:hAnsi="Times New Roman" w:cs="Times New Roman"/>
          <w:color w:val="000000" w:themeColor="text1"/>
          <w:sz w:val="24"/>
          <w:szCs w:val="24"/>
          <w:lang w:eastAsia="en-IN"/>
        </w:rPr>
        <w:t>Land use</w:t>
      </w:r>
      <w:r w:rsidR="001378AA">
        <w:rPr>
          <w:rFonts w:ascii="Times New Roman" w:eastAsia="AdvTimes" w:hAnsi="Times New Roman" w:cs="Times New Roman"/>
          <w:color w:val="000000" w:themeColor="text1"/>
          <w:sz w:val="24"/>
          <w:szCs w:val="24"/>
          <w:lang w:eastAsia="en-IN"/>
        </w:rPr>
        <w:t xml:space="preserve"> and land </w:t>
      </w:r>
      <w:r w:rsidRPr="008E75E2">
        <w:rPr>
          <w:rFonts w:ascii="Times New Roman" w:eastAsia="AdvTimes" w:hAnsi="Times New Roman" w:cs="Times New Roman"/>
          <w:color w:val="000000" w:themeColor="text1"/>
          <w:sz w:val="24"/>
          <w:szCs w:val="24"/>
          <w:lang w:eastAsia="en-IN"/>
        </w:rPr>
        <w:t>cover class descriptions for the study area</w:t>
      </w:r>
    </w:p>
    <w:p w14:paraId="32B45991" w14:textId="77777777" w:rsidR="00EB73DF" w:rsidRPr="008E75E2" w:rsidRDefault="00EB73DF" w:rsidP="009D4839">
      <w:pPr>
        <w:autoSpaceDE w:val="0"/>
        <w:autoSpaceDN w:val="0"/>
        <w:adjustRightInd w:val="0"/>
        <w:spacing w:after="0" w:line="480" w:lineRule="auto"/>
        <w:jc w:val="both"/>
        <w:rPr>
          <w:rFonts w:ascii="Times New Roman" w:eastAsia="AdvTimes" w:hAnsi="Times New Roman" w:cs="Times New Roman"/>
          <w:color w:val="000000" w:themeColor="text1"/>
          <w:sz w:val="24"/>
          <w:szCs w:val="24"/>
          <w:lang w:eastAsia="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9"/>
        <w:gridCol w:w="7400"/>
      </w:tblGrid>
      <w:tr w:rsidR="008E75E2" w:rsidRPr="008E75E2" w14:paraId="67C3BB43" w14:textId="77777777" w:rsidTr="00B44DF1">
        <w:trPr>
          <w:jc w:val="center"/>
        </w:trPr>
        <w:tc>
          <w:tcPr>
            <w:tcW w:w="0" w:type="auto"/>
            <w:shd w:val="clear" w:color="auto" w:fill="D9D9D9" w:themeFill="background1" w:themeFillShade="D9"/>
          </w:tcPr>
          <w:p w14:paraId="4BDCE851" w14:textId="77777777" w:rsidR="004721A2" w:rsidRPr="008E75E2" w:rsidRDefault="002D73C6" w:rsidP="00B44DF1">
            <w:pPr>
              <w:pStyle w:val="NoSpacing"/>
              <w:spacing w:line="480" w:lineRule="auto"/>
              <w:jc w:val="center"/>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LULC</w:t>
            </w:r>
            <w:r w:rsidR="004721A2" w:rsidRPr="008E75E2">
              <w:rPr>
                <w:rFonts w:ascii="Times New Roman" w:hAnsi="Times New Roman"/>
                <w:b/>
                <w:bCs/>
                <w:color w:val="000000" w:themeColor="text1"/>
                <w:sz w:val="24"/>
                <w:szCs w:val="24"/>
              </w:rPr>
              <w:t xml:space="preserve"> Classes</w:t>
            </w:r>
          </w:p>
        </w:tc>
        <w:tc>
          <w:tcPr>
            <w:tcW w:w="0" w:type="auto"/>
            <w:shd w:val="clear" w:color="auto" w:fill="D9D9D9" w:themeFill="background1" w:themeFillShade="D9"/>
          </w:tcPr>
          <w:p w14:paraId="74C940B1" w14:textId="45F20B54" w:rsidR="004721A2" w:rsidRPr="008E75E2" w:rsidRDefault="004721A2" w:rsidP="00B44DF1">
            <w:pPr>
              <w:pStyle w:val="NoSpacing"/>
              <w:spacing w:line="480" w:lineRule="auto"/>
              <w:jc w:val="center"/>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Description</w:t>
            </w:r>
          </w:p>
        </w:tc>
      </w:tr>
      <w:tr w:rsidR="008E75E2" w:rsidRPr="008E75E2" w14:paraId="77F74F98" w14:textId="77777777" w:rsidTr="00B44DF1">
        <w:trPr>
          <w:jc w:val="center"/>
        </w:trPr>
        <w:tc>
          <w:tcPr>
            <w:tcW w:w="0" w:type="auto"/>
          </w:tcPr>
          <w:p w14:paraId="5AF3E802"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Water Body</w:t>
            </w:r>
          </w:p>
        </w:tc>
        <w:tc>
          <w:tcPr>
            <w:tcW w:w="0" w:type="auto"/>
          </w:tcPr>
          <w:p w14:paraId="5A18796E"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River, Lake</w:t>
            </w:r>
          </w:p>
        </w:tc>
      </w:tr>
      <w:tr w:rsidR="008E75E2" w:rsidRPr="008E75E2" w14:paraId="7682A652" w14:textId="77777777" w:rsidTr="00B44DF1">
        <w:trPr>
          <w:jc w:val="center"/>
        </w:trPr>
        <w:tc>
          <w:tcPr>
            <w:tcW w:w="0" w:type="auto"/>
          </w:tcPr>
          <w:p w14:paraId="65B563DE"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Forest</w:t>
            </w:r>
          </w:p>
        </w:tc>
        <w:tc>
          <w:tcPr>
            <w:tcW w:w="0" w:type="auto"/>
          </w:tcPr>
          <w:p w14:paraId="7AC519FB"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Tree canopy </w:t>
            </w:r>
            <w:r w:rsidR="006430EE" w:rsidRPr="008E75E2">
              <w:rPr>
                <w:rFonts w:ascii="Times New Roman" w:hAnsi="Times New Roman"/>
                <w:color w:val="000000" w:themeColor="text1"/>
                <w:sz w:val="24"/>
                <w:szCs w:val="24"/>
              </w:rPr>
              <w:t>cover ≥ 40</w:t>
            </w:r>
            <w:r w:rsidRPr="008E75E2">
              <w:rPr>
                <w:rFonts w:ascii="Times New Roman" w:hAnsi="Times New Roman"/>
                <w:color w:val="000000" w:themeColor="text1"/>
                <w:sz w:val="24"/>
                <w:szCs w:val="24"/>
              </w:rPr>
              <w:t>%</w:t>
            </w:r>
          </w:p>
        </w:tc>
      </w:tr>
      <w:tr w:rsidR="008E75E2" w:rsidRPr="008E75E2" w14:paraId="3742528B" w14:textId="77777777" w:rsidTr="00B44DF1">
        <w:trPr>
          <w:jc w:val="center"/>
        </w:trPr>
        <w:tc>
          <w:tcPr>
            <w:tcW w:w="0" w:type="auto"/>
          </w:tcPr>
          <w:p w14:paraId="0D33869D"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Barren Land</w:t>
            </w:r>
          </w:p>
        </w:tc>
        <w:tc>
          <w:tcPr>
            <w:tcW w:w="0" w:type="auto"/>
          </w:tcPr>
          <w:p w14:paraId="0CBFDB07" w14:textId="77777777" w:rsidR="002D73C6" w:rsidRPr="008E75E2" w:rsidRDefault="002D73C6"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Contain open Soil, rock and sand </w:t>
            </w:r>
          </w:p>
        </w:tc>
      </w:tr>
      <w:tr w:rsidR="008E75E2" w:rsidRPr="008E75E2" w14:paraId="3056683B" w14:textId="77777777" w:rsidTr="00B44DF1">
        <w:trPr>
          <w:trHeight w:val="259"/>
          <w:jc w:val="center"/>
        </w:trPr>
        <w:tc>
          <w:tcPr>
            <w:tcW w:w="0" w:type="auto"/>
          </w:tcPr>
          <w:p w14:paraId="06655E6A" w14:textId="77777777" w:rsidR="004721A2" w:rsidRPr="008E75E2" w:rsidRDefault="004721A2"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Cultivated Land </w:t>
            </w:r>
          </w:p>
        </w:tc>
        <w:tc>
          <w:tcPr>
            <w:tcW w:w="0" w:type="auto"/>
          </w:tcPr>
          <w:p w14:paraId="79E3B9A8" w14:textId="77777777" w:rsidR="004721A2" w:rsidRPr="008E75E2" w:rsidRDefault="004721A2"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Agriculture land </w:t>
            </w:r>
          </w:p>
        </w:tc>
      </w:tr>
      <w:tr w:rsidR="004721A2" w:rsidRPr="008E75E2" w14:paraId="022F810A" w14:textId="77777777" w:rsidTr="00B44DF1">
        <w:trPr>
          <w:jc w:val="center"/>
        </w:trPr>
        <w:tc>
          <w:tcPr>
            <w:tcW w:w="0" w:type="auto"/>
          </w:tcPr>
          <w:p w14:paraId="7DE95F32" w14:textId="07DF292B" w:rsidR="004721A2" w:rsidRPr="008E75E2" w:rsidRDefault="00292B65"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Built</w:t>
            </w:r>
            <w:r w:rsidR="002D73C6" w:rsidRPr="008E75E2">
              <w:rPr>
                <w:rFonts w:ascii="Times New Roman" w:hAnsi="Times New Roman"/>
                <w:color w:val="000000" w:themeColor="text1"/>
                <w:sz w:val="24"/>
                <w:szCs w:val="24"/>
              </w:rPr>
              <w:t>-</w:t>
            </w:r>
            <w:r w:rsidRPr="008E75E2">
              <w:rPr>
                <w:rFonts w:ascii="Times New Roman" w:hAnsi="Times New Roman"/>
                <w:color w:val="000000" w:themeColor="text1"/>
                <w:sz w:val="24"/>
                <w:szCs w:val="24"/>
              </w:rPr>
              <w:t xml:space="preserve">Up </w:t>
            </w:r>
            <w:r w:rsidR="004721A2" w:rsidRPr="008E75E2">
              <w:rPr>
                <w:rFonts w:ascii="Times New Roman" w:hAnsi="Times New Roman"/>
                <w:color w:val="000000" w:themeColor="text1"/>
                <w:sz w:val="24"/>
                <w:szCs w:val="24"/>
              </w:rPr>
              <w:t xml:space="preserve">Area </w:t>
            </w:r>
          </w:p>
        </w:tc>
        <w:tc>
          <w:tcPr>
            <w:tcW w:w="0" w:type="auto"/>
          </w:tcPr>
          <w:p w14:paraId="7CF5F11B" w14:textId="77777777" w:rsidR="004721A2" w:rsidRPr="008E75E2" w:rsidRDefault="004721A2"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LULC class referred to as urban</w:t>
            </w:r>
            <w:r w:rsidR="003C77CC" w:rsidRPr="008E75E2">
              <w:rPr>
                <w:rFonts w:ascii="Times New Roman" w:hAnsi="Times New Roman"/>
                <w:color w:val="000000" w:themeColor="text1"/>
                <w:sz w:val="24"/>
                <w:szCs w:val="24"/>
              </w:rPr>
              <w:t xml:space="preserve"> and</w:t>
            </w:r>
            <w:r w:rsidRPr="008E75E2">
              <w:rPr>
                <w:rFonts w:ascii="Times New Roman" w:hAnsi="Times New Roman"/>
                <w:color w:val="000000" w:themeColor="text1"/>
                <w:sz w:val="24"/>
                <w:szCs w:val="24"/>
              </w:rPr>
              <w:t xml:space="preserve"> rural</w:t>
            </w:r>
            <w:r w:rsidR="003C77CC" w:rsidRPr="008E75E2">
              <w:rPr>
                <w:rFonts w:ascii="Times New Roman" w:hAnsi="Times New Roman"/>
                <w:color w:val="000000" w:themeColor="text1"/>
                <w:sz w:val="24"/>
                <w:szCs w:val="24"/>
              </w:rPr>
              <w:t xml:space="preserve"> </w:t>
            </w:r>
            <w:r w:rsidRPr="008E75E2">
              <w:rPr>
                <w:rFonts w:ascii="Times New Roman" w:hAnsi="Times New Roman"/>
                <w:color w:val="000000" w:themeColor="text1"/>
                <w:sz w:val="24"/>
                <w:szCs w:val="24"/>
              </w:rPr>
              <w:t xml:space="preserve">area include </w:t>
            </w:r>
            <w:r w:rsidR="0059779F" w:rsidRPr="008E75E2">
              <w:rPr>
                <w:rFonts w:ascii="Times New Roman" w:hAnsi="Times New Roman"/>
                <w:color w:val="000000" w:themeColor="text1"/>
                <w:sz w:val="24"/>
                <w:szCs w:val="24"/>
              </w:rPr>
              <w:t>manmade</w:t>
            </w:r>
            <w:r w:rsidR="003C77CC" w:rsidRPr="008E75E2">
              <w:rPr>
                <w:rFonts w:ascii="Times New Roman" w:hAnsi="Times New Roman"/>
                <w:color w:val="000000" w:themeColor="text1"/>
                <w:sz w:val="24"/>
                <w:szCs w:val="24"/>
              </w:rPr>
              <w:t xml:space="preserve"> structure.</w:t>
            </w:r>
            <w:r w:rsidRPr="008E75E2">
              <w:rPr>
                <w:rFonts w:ascii="Times New Roman" w:hAnsi="Times New Roman"/>
                <w:color w:val="000000" w:themeColor="text1"/>
                <w:sz w:val="24"/>
                <w:szCs w:val="24"/>
              </w:rPr>
              <w:t xml:space="preserve">  </w:t>
            </w:r>
          </w:p>
        </w:tc>
      </w:tr>
    </w:tbl>
    <w:p w14:paraId="73760338" w14:textId="77777777" w:rsidR="000314C5" w:rsidRPr="008E75E2" w:rsidRDefault="000314C5" w:rsidP="009D4839">
      <w:pPr>
        <w:spacing w:after="0" w:line="480" w:lineRule="auto"/>
        <w:jc w:val="both"/>
        <w:rPr>
          <w:rFonts w:ascii="Times New Roman" w:hAnsi="Times New Roman" w:cs="Times New Roman"/>
          <w:b/>
          <w:bCs/>
          <w:color w:val="000000" w:themeColor="text1"/>
          <w:sz w:val="24"/>
          <w:szCs w:val="24"/>
        </w:rPr>
      </w:pPr>
    </w:p>
    <w:p w14:paraId="11666A18" w14:textId="173B0E72" w:rsidR="006B0635" w:rsidRPr="008E75E2" w:rsidRDefault="00470528" w:rsidP="009D4839">
      <w:pPr>
        <w:spacing w:after="0" w:line="480" w:lineRule="auto"/>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3.2</w:t>
      </w:r>
      <w:r w:rsidR="0059779F" w:rsidRPr="008E75E2">
        <w:rPr>
          <w:rFonts w:ascii="Times New Roman" w:hAnsi="Times New Roman" w:cs="Times New Roman"/>
          <w:b/>
          <w:bCs/>
          <w:color w:val="000000" w:themeColor="text1"/>
          <w:sz w:val="24"/>
          <w:szCs w:val="24"/>
        </w:rPr>
        <w:t xml:space="preserve">.2 </w:t>
      </w:r>
      <w:r w:rsidR="006B0635" w:rsidRPr="008E75E2">
        <w:rPr>
          <w:rFonts w:ascii="Times New Roman" w:hAnsi="Times New Roman" w:cs="Times New Roman"/>
          <w:b/>
          <w:bCs/>
          <w:color w:val="000000" w:themeColor="text1"/>
          <w:sz w:val="24"/>
          <w:szCs w:val="24"/>
        </w:rPr>
        <w:t xml:space="preserve">Landscape metrics analysis </w:t>
      </w:r>
    </w:p>
    <w:p w14:paraId="41EC4088" w14:textId="77777777" w:rsidR="00AC6701" w:rsidRPr="008E75E2" w:rsidRDefault="00AC6701" w:rsidP="00AC6701">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FRAGSTATS v4.2.1 is a spatial pattern analysis program primarily used to </w:t>
      </w:r>
      <w:proofErr w:type="spellStart"/>
      <w:r w:rsidRPr="008E75E2">
        <w:rPr>
          <w:rFonts w:ascii="Times New Roman" w:hAnsi="Times New Roman" w:cs="Times New Roman"/>
          <w:color w:val="000000" w:themeColor="text1"/>
          <w:sz w:val="24"/>
          <w:szCs w:val="24"/>
        </w:rPr>
        <w:t>analyze</w:t>
      </w:r>
      <w:proofErr w:type="spellEnd"/>
      <w:r w:rsidRPr="008E75E2">
        <w:rPr>
          <w:rFonts w:ascii="Times New Roman" w:hAnsi="Times New Roman" w:cs="Times New Roman"/>
          <w:color w:val="000000" w:themeColor="text1"/>
          <w:sz w:val="24"/>
          <w:szCs w:val="24"/>
        </w:rPr>
        <w:t xml:space="preserve"> landscape fragmentation. In this study, class-level landscape metrics were employed to quantify the spatial distribution and patterns of land use/cover classes. While hundreds of metrics are available for assessing fragmentation, selecting the most relevant indices is crucial to avoid redundancy in the analysis of landscape metrics. Several studies underscore the importance of carefully chosen metrics for quantifying landscape characteristics (</w:t>
      </w:r>
      <w:proofErr w:type="spellStart"/>
      <w:r w:rsidRPr="008E75E2">
        <w:rPr>
          <w:rFonts w:ascii="Times New Roman" w:hAnsi="Times New Roman" w:cs="Times New Roman"/>
          <w:color w:val="000000" w:themeColor="text1"/>
          <w:sz w:val="24"/>
          <w:szCs w:val="24"/>
        </w:rPr>
        <w:t>Riitters</w:t>
      </w:r>
      <w:proofErr w:type="spellEnd"/>
      <w:r w:rsidRPr="008E75E2">
        <w:rPr>
          <w:rFonts w:ascii="Times New Roman" w:hAnsi="Times New Roman" w:cs="Times New Roman"/>
          <w:color w:val="000000" w:themeColor="text1"/>
          <w:sz w:val="24"/>
          <w:szCs w:val="24"/>
        </w:rPr>
        <w:t xml:space="preserve"> et al., 1995; Cushman et al., 2008; Griffith, 2000).</w:t>
      </w:r>
    </w:p>
    <w:p w14:paraId="1F7470AF" w14:textId="77777777" w:rsidR="00AC6701" w:rsidRPr="008E75E2" w:rsidRDefault="00AC6701" w:rsidP="00AC6701">
      <w:pPr>
        <w:spacing w:after="0" w:line="480" w:lineRule="auto"/>
        <w:jc w:val="both"/>
        <w:rPr>
          <w:rFonts w:ascii="Times New Roman" w:hAnsi="Times New Roman" w:cs="Times New Roman"/>
          <w:color w:val="000000" w:themeColor="text1"/>
          <w:sz w:val="24"/>
          <w:szCs w:val="24"/>
        </w:rPr>
      </w:pPr>
    </w:p>
    <w:p w14:paraId="3754E171" w14:textId="5113A3CB" w:rsidR="00286BB0" w:rsidRPr="008E75E2" w:rsidRDefault="00AC6701" w:rsidP="00AC6701">
      <w:pPr>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The landscape structure metrics used in this study include Number of Patches (NP), Patch Density (PD), Largest Patch Index (LPI), Inter-juxtaposition Index (IJI), and MESH, as outlined in Table 3. By focusing on these specific metrics, the study aims to provide a comprehensive understanding of landscape fragmentation and its implications for the Ken Basin's ecological health.</w:t>
      </w:r>
    </w:p>
    <w:p w14:paraId="4E596C6A" w14:textId="5797D2B9" w:rsidR="00286BB0" w:rsidRPr="008E75E2" w:rsidRDefault="00E42144" w:rsidP="009D4839">
      <w:pPr>
        <w:spacing w:after="0" w:line="480" w:lineRule="auto"/>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 xml:space="preserve">Table </w:t>
      </w:r>
      <w:r w:rsidR="006B0635" w:rsidRPr="008E75E2">
        <w:rPr>
          <w:rFonts w:ascii="Times New Roman" w:hAnsi="Times New Roman" w:cs="Times New Roman"/>
          <w:b/>
          <w:bCs/>
          <w:color w:val="000000" w:themeColor="text1"/>
          <w:sz w:val="24"/>
          <w:szCs w:val="24"/>
        </w:rPr>
        <w:t>3</w:t>
      </w:r>
      <w:r w:rsidRPr="008E75E2">
        <w:rPr>
          <w:rFonts w:ascii="Times New Roman" w:hAnsi="Times New Roman" w:cs="Times New Roman"/>
          <w:b/>
          <w:bCs/>
          <w:color w:val="000000" w:themeColor="text1"/>
          <w:sz w:val="24"/>
          <w:szCs w:val="24"/>
        </w:rPr>
        <w:t xml:space="preserve"> </w:t>
      </w:r>
      <w:r w:rsidR="00286BB0" w:rsidRPr="008E75E2">
        <w:rPr>
          <w:rFonts w:ascii="Times New Roman" w:hAnsi="Times New Roman" w:cs="Times New Roman"/>
          <w:color w:val="000000" w:themeColor="text1"/>
          <w:sz w:val="24"/>
          <w:szCs w:val="24"/>
        </w:rPr>
        <w:t>Description of class level m</w:t>
      </w:r>
      <w:r w:rsidRPr="008E75E2">
        <w:rPr>
          <w:rFonts w:ascii="Times New Roman" w:hAnsi="Times New Roman" w:cs="Times New Roman"/>
          <w:color w:val="000000" w:themeColor="text1"/>
          <w:sz w:val="24"/>
          <w:szCs w:val="24"/>
        </w:rPr>
        <w:t xml:space="preserve">etrics used </w:t>
      </w:r>
      <w:r w:rsidR="00286BB0" w:rsidRPr="008E75E2">
        <w:rPr>
          <w:rFonts w:ascii="Times New Roman" w:hAnsi="Times New Roman" w:cs="Times New Roman"/>
          <w:color w:val="000000" w:themeColor="text1"/>
          <w:sz w:val="24"/>
          <w:szCs w:val="24"/>
        </w:rPr>
        <w:t>in this study</w:t>
      </w:r>
      <w:r w:rsidRPr="008E75E2">
        <w:rPr>
          <w:rFonts w:ascii="Times New Roman" w:hAnsi="Times New Roman" w:cs="Times New Roman"/>
          <w:color w:val="000000" w:themeColor="text1"/>
          <w:sz w:val="24"/>
          <w:szCs w:val="24"/>
        </w:rPr>
        <w:t xml:space="preserve"> (Mc </w:t>
      </w:r>
      <w:proofErr w:type="spellStart"/>
      <w:r w:rsidRPr="008E75E2">
        <w:rPr>
          <w:rFonts w:ascii="Times New Roman" w:hAnsi="Times New Roman" w:cs="Times New Roman"/>
          <w:color w:val="000000" w:themeColor="text1"/>
          <w:sz w:val="24"/>
          <w:szCs w:val="24"/>
        </w:rPr>
        <w:t>Garigal</w:t>
      </w:r>
      <w:proofErr w:type="spellEnd"/>
      <w:r w:rsidR="00F60404" w:rsidRPr="008E75E2">
        <w:rPr>
          <w:rFonts w:ascii="Times New Roman" w:hAnsi="Times New Roman" w:cs="Times New Roman"/>
          <w:color w:val="000000" w:themeColor="text1"/>
          <w:sz w:val="24"/>
          <w:szCs w:val="24"/>
        </w:rPr>
        <w:t xml:space="preserve"> et al., 2002</w:t>
      </w:r>
      <w:r w:rsidRPr="008E75E2">
        <w:rPr>
          <w:rFonts w:ascii="Times New Roman" w:hAnsi="Times New Roman" w:cs="Times New Roman"/>
          <w:color w:val="000000" w:themeColor="text1"/>
          <w:sz w:val="24"/>
          <w:szCs w:val="24"/>
        </w:rPr>
        <w:t>)</w:t>
      </w:r>
    </w:p>
    <w:tbl>
      <w:tblPr>
        <w:tblStyle w:val="TableGrid"/>
        <w:tblW w:w="0" w:type="auto"/>
        <w:tblLook w:val="04A0" w:firstRow="1" w:lastRow="0" w:firstColumn="1" w:lastColumn="0" w:noHBand="0" w:noVBand="1"/>
      </w:tblPr>
      <w:tblGrid>
        <w:gridCol w:w="4868"/>
        <w:gridCol w:w="4868"/>
      </w:tblGrid>
      <w:tr w:rsidR="008E75E2" w:rsidRPr="008E75E2" w14:paraId="7818741C" w14:textId="77777777" w:rsidTr="009468AC">
        <w:tc>
          <w:tcPr>
            <w:tcW w:w="4868" w:type="dxa"/>
          </w:tcPr>
          <w:p w14:paraId="57A0F978" w14:textId="77777777" w:rsidR="00E42144" w:rsidRPr="008E75E2" w:rsidRDefault="00E42144" w:rsidP="009D4839">
            <w:pPr>
              <w:pStyle w:val="NoSpacing"/>
              <w:spacing w:line="480" w:lineRule="auto"/>
              <w:jc w:val="center"/>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Metrics and Units</w:t>
            </w:r>
          </w:p>
        </w:tc>
        <w:tc>
          <w:tcPr>
            <w:tcW w:w="4868" w:type="dxa"/>
          </w:tcPr>
          <w:p w14:paraId="558F5E10" w14:textId="77777777" w:rsidR="00E42144" w:rsidRPr="008E75E2" w:rsidRDefault="00286BB0" w:rsidP="009D4839">
            <w:pPr>
              <w:pStyle w:val="NoSpacing"/>
              <w:spacing w:line="480" w:lineRule="auto"/>
              <w:jc w:val="center"/>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lang w:val="en-IN"/>
              </w:rPr>
              <w:t>Description</w:t>
            </w:r>
          </w:p>
        </w:tc>
      </w:tr>
      <w:tr w:rsidR="008E75E2" w:rsidRPr="008E75E2" w14:paraId="1B0E4526" w14:textId="77777777" w:rsidTr="009468AC">
        <w:tc>
          <w:tcPr>
            <w:tcW w:w="4868" w:type="dxa"/>
          </w:tcPr>
          <w:p w14:paraId="5D2B506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lastRenderedPageBreak/>
              <w:t xml:space="preserve">NP = Total number of patches in this class </w:t>
            </w:r>
          </w:p>
        </w:tc>
        <w:tc>
          <w:tcPr>
            <w:tcW w:w="4868" w:type="dxa"/>
          </w:tcPr>
          <w:p w14:paraId="61B77CF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NP = </w:t>
            </w:r>
            <w:r w:rsidRPr="008E75E2">
              <w:rPr>
                <w:rFonts w:ascii="Cambria Math" w:hAnsi="Cambria Math" w:cs="Cambria Math"/>
                <w:color w:val="000000" w:themeColor="text1"/>
                <w:sz w:val="24"/>
                <w:szCs w:val="24"/>
              </w:rPr>
              <w:t>𝑛𝑖</w:t>
            </w:r>
            <w:r w:rsidRPr="008E75E2">
              <w:rPr>
                <w:rFonts w:ascii="Times New Roman" w:hAnsi="Times New Roman"/>
                <w:color w:val="000000" w:themeColor="text1"/>
                <w:sz w:val="24"/>
                <w:szCs w:val="24"/>
              </w:rPr>
              <w:t xml:space="preserve"> </w:t>
            </w:r>
          </w:p>
          <w:p w14:paraId="574206D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n</w:t>
            </w:r>
            <w:r w:rsidRPr="008E75E2">
              <w:rPr>
                <w:rFonts w:ascii="Cambria Math" w:hAnsi="Cambria Math" w:cs="Cambria Math"/>
                <w:color w:val="000000" w:themeColor="text1"/>
                <w:sz w:val="24"/>
                <w:szCs w:val="24"/>
              </w:rPr>
              <w:t>𝑖</w:t>
            </w:r>
            <w:r w:rsidRPr="008E75E2">
              <w:rPr>
                <w:rFonts w:ascii="Times New Roman" w:hAnsi="Times New Roman"/>
                <w:color w:val="000000" w:themeColor="text1"/>
                <w:sz w:val="24"/>
                <w:szCs w:val="24"/>
              </w:rPr>
              <w:t xml:space="preserve">= number of patches in the landscape of patch type (class) </w:t>
            </w:r>
            <w:proofErr w:type="spellStart"/>
            <w:r w:rsidRPr="008E75E2">
              <w:rPr>
                <w:rFonts w:ascii="Times New Roman" w:hAnsi="Times New Roman"/>
                <w:color w:val="000000" w:themeColor="text1"/>
                <w:sz w:val="24"/>
                <w:szCs w:val="24"/>
              </w:rPr>
              <w:t>i</w:t>
            </w:r>
            <w:proofErr w:type="spellEnd"/>
            <w:r w:rsidRPr="008E75E2">
              <w:rPr>
                <w:rFonts w:ascii="Times New Roman" w:hAnsi="Times New Roman"/>
                <w:color w:val="000000" w:themeColor="text1"/>
                <w:sz w:val="24"/>
                <w:szCs w:val="24"/>
              </w:rPr>
              <w:t>.</w:t>
            </w:r>
          </w:p>
        </w:tc>
      </w:tr>
      <w:tr w:rsidR="008E75E2" w:rsidRPr="008E75E2" w14:paraId="745499BC" w14:textId="77777777" w:rsidTr="009468AC">
        <w:tc>
          <w:tcPr>
            <w:tcW w:w="4868" w:type="dxa"/>
          </w:tcPr>
          <w:p w14:paraId="0D7F75C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PD- (per unit per ha) Ratio of number of patches and the area of investigated </w:t>
            </w:r>
          </w:p>
        </w:tc>
        <w:tc>
          <w:tcPr>
            <w:tcW w:w="4868" w:type="dxa"/>
          </w:tcPr>
          <w:p w14:paraId="6DD55ABB"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PD = </w:t>
            </w:r>
            <w:r w:rsidRPr="008E75E2">
              <w:rPr>
                <w:rFonts w:ascii="Cambria Math" w:hAnsi="Cambria Math" w:cs="Cambria Math"/>
                <w:color w:val="000000" w:themeColor="text1"/>
                <w:sz w:val="24"/>
                <w:szCs w:val="24"/>
              </w:rPr>
              <w:t>𝑛𝑖</w:t>
            </w:r>
            <w:r w:rsidRPr="008E75E2">
              <w:rPr>
                <w:rFonts w:ascii="Times New Roman" w:hAnsi="Times New Roman"/>
                <w:color w:val="000000" w:themeColor="text1"/>
                <w:sz w:val="24"/>
                <w:szCs w:val="24"/>
              </w:rPr>
              <w:t xml:space="preserve"> /</w:t>
            </w:r>
            <w:r w:rsidRPr="008E75E2">
              <w:rPr>
                <w:rFonts w:ascii="Cambria Math" w:hAnsi="Cambria Math" w:cs="Cambria Math"/>
                <w:color w:val="000000" w:themeColor="text1"/>
                <w:sz w:val="24"/>
                <w:szCs w:val="24"/>
              </w:rPr>
              <w:t>𝐴</w:t>
            </w:r>
            <w:r w:rsidRPr="008E75E2">
              <w:rPr>
                <w:rFonts w:ascii="Times New Roman" w:hAnsi="Times New Roman"/>
                <w:color w:val="000000" w:themeColor="text1"/>
                <w:sz w:val="24"/>
                <w:szCs w:val="24"/>
              </w:rPr>
              <w:t xml:space="preserve"> (</w:t>
            </w:r>
            <w:r w:rsidR="006B0635" w:rsidRPr="008E75E2">
              <w:rPr>
                <w:rFonts w:ascii="Times New Roman" w:hAnsi="Times New Roman"/>
                <w:color w:val="000000" w:themeColor="text1"/>
                <w:sz w:val="24"/>
                <w:szCs w:val="24"/>
              </w:rPr>
              <w:t>10,000) (</w:t>
            </w:r>
            <w:r w:rsidRPr="008E75E2">
              <w:rPr>
                <w:rFonts w:ascii="Times New Roman" w:hAnsi="Times New Roman"/>
                <w:color w:val="000000" w:themeColor="text1"/>
                <w:sz w:val="24"/>
                <w:szCs w:val="24"/>
              </w:rPr>
              <w:t>100) n</w:t>
            </w:r>
            <w:r w:rsidRPr="008E75E2">
              <w:rPr>
                <w:rFonts w:ascii="Cambria Math" w:hAnsi="Cambria Math" w:cs="Cambria Math"/>
                <w:color w:val="000000" w:themeColor="text1"/>
                <w:sz w:val="24"/>
                <w:szCs w:val="24"/>
              </w:rPr>
              <w:t>𝑖</w:t>
            </w:r>
            <w:r w:rsidRPr="008E75E2">
              <w:rPr>
                <w:rFonts w:ascii="Times New Roman" w:hAnsi="Times New Roman"/>
                <w:color w:val="000000" w:themeColor="text1"/>
                <w:sz w:val="24"/>
                <w:szCs w:val="24"/>
              </w:rPr>
              <w:t xml:space="preserve"> = number of patches in the landscape of patch type (class) </w:t>
            </w:r>
            <w:proofErr w:type="spellStart"/>
            <w:r w:rsidRPr="008E75E2">
              <w:rPr>
                <w:rFonts w:ascii="Times New Roman" w:hAnsi="Times New Roman"/>
                <w:color w:val="000000" w:themeColor="text1"/>
                <w:sz w:val="24"/>
                <w:szCs w:val="24"/>
              </w:rPr>
              <w:t>i</w:t>
            </w:r>
            <w:proofErr w:type="spellEnd"/>
            <w:r w:rsidRPr="008E75E2">
              <w:rPr>
                <w:rFonts w:ascii="Times New Roman" w:hAnsi="Times New Roman"/>
                <w:color w:val="000000" w:themeColor="text1"/>
                <w:sz w:val="24"/>
                <w:szCs w:val="24"/>
              </w:rPr>
              <w:t>.</w:t>
            </w:r>
          </w:p>
          <w:p w14:paraId="2D06AE2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A = total landscape area (</w:t>
            </w:r>
            <w:r w:rsidRPr="008E75E2">
              <w:rPr>
                <w:rFonts w:ascii="Cambria Math" w:hAnsi="Cambria Math" w:cs="Cambria Math"/>
                <w:color w:val="000000" w:themeColor="text1"/>
                <w:sz w:val="24"/>
                <w:szCs w:val="24"/>
              </w:rPr>
              <w:t>𝑚</w:t>
            </w:r>
            <w:r w:rsidRPr="008E75E2">
              <w:rPr>
                <w:rFonts w:ascii="Times New Roman" w:hAnsi="Times New Roman"/>
                <w:color w:val="000000" w:themeColor="text1"/>
                <w:sz w:val="24"/>
                <w:szCs w:val="24"/>
              </w:rPr>
              <w:t>2).</w:t>
            </w:r>
          </w:p>
        </w:tc>
      </w:tr>
      <w:tr w:rsidR="008E75E2" w:rsidRPr="008E75E2" w14:paraId="292A2F3B" w14:textId="77777777" w:rsidTr="009468AC">
        <w:tc>
          <w:tcPr>
            <w:tcW w:w="4868" w:type="dxa"/>
          </w:tcPr>
          <w:p w14:paraId="6C9AB3A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LPI –Ratio of largest patch area to investigated area</w:t>
            </w:r>
          </w:p>
        </w:tc>
        <w:tc>
          <w:tcPr>
            <w:tcW w:w="4868" w:type="dxa"/>
          </w:tcPr>
          <w:p w14:paraId="05EA554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LPI </w:t>
            </w:r>
            <w:r w:rsidR="006B0635" w:rsidRPr="008E75E2">
              <w:rPr>
                <w:rFonts w:ascii="Times New Roman" w:hAnsi="Times New Roman"/>
                <w:color w:val="000000" w:themeColor="text1"/>
                <w:sz w:val="24"/>
                <w:szCs w:val="24"/>
              </w:rPr>
              <w:t>= max</w:t>
            </w:r>
            <w:r w:rsidRPr="008E75E2">
              <w:rPr>
                <w:rFonts w:ascii="Times New Roman" w:hAnsi="Times New Roman"/>
                <w:color w:val="000000" w:themeColor="text1"/>
                <w:sz w:val="24"/>
                <w:szCs w:val="24"/>
              </w:rPr>
              <w:t>(</w:t>
            </w:r>
            <w:r w:rsidRPr="008E75E2">
              <w:rPr>
                <w:rFonts w:ascii="Cambria Math" w:hAnsi="Cambria Math" w:cs="Cambria Math"/>
                <w:color w:val="000000" w:themeColor="text1"/>
                <w:sz w:val="24"/>
                <w:szCs w:val="24"/>
              </w:rPr>
              <w:t>𝑎𝑖𝑗</w:t>
            </w:r>
            <w:r w:rsidRPr="008E75E2">
              <w:rPr>
                <w:rFonts w:ascii="Times New Roman" w:hAnsi="Times New Roman"/>
                <w:color w:val="000000" w:themeColor="text1"/>
                <w:sz w:val="24"/>
                <w:szCs w:val="24"/>
              </w:rPr>
              <w:t xml:space="preserve">) </w:t>
            </w:r>
            <w:r w:rsidRPr="008E75E2">
              <w:rPr>
                <w:rFonts w:ascii="Cambria Math" w:hAnsi="Cambria Math" w:cs="Cambria Math"/>
                <w:color w:val="000000" w:themeColor="text1"/>
                <w:sz w:val="24"/>
                <w:szCs w:val="24"/>
              </w:rPr>
              <w:t>𝑗</w:t>
            </w:r>
            <w:r w:rsidRPr="008E75E2">
              <w:rPr>
                <w:rFonts w:ascii="Times New Roman" w:hAnsi="Times New Roman"/>
                <w:color w:val="000000" w:themeColor="text1"/>
                <w:sz w:val="24"/>
                <w:szCs w:val="24"/>
              </w:rPr>
              <w:t>=1 /</w:t>
            </w:r>
            <w:r w:rsidRPr="008E75E2">
              <w:rPr>
                <w:rFonts w:ascii="Cambria Math" w:hAnsi="Cambria Math" w:cs="Cambria Math"/>
                <w:color w:val="000000" w:themeColor="text1"/>
                <w:sz w:val="24"/>
                <w:szCs w:val="24"/>
              </w:rPr>
              <w:t>𝐴</w:t>
            </w:r>
            <w:r w:rsidRPr="008E75E2">
              <w:rPr>
                <w:rFonts w:ascii="Times New Roman" w:hAnsi="Times New Roman"/>
                <w:color w:val="000000" w:themeColor="text1"/>
                <w:sz w:val="24"/>
                <w:szCs w:val="24"/>
              </w:rPr>
              <w:t xml:space="preserve"> (100) </w:t>
            </w:r>
          </w:p>
          <w:p w14:paraId="09D5346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a</w:t>
            </w:r>
            <w:r w:rsidRPr="008E75E2">
              <w:rPr>
                <w:rFonts w:ascii="Cambria Math" w:hAnsi="Cambria Math" w:cs="Cambria Math"/>
                <w:color w:val="000000" w:themeColor="text1"/>
                <w:sz w:val="24"/>
                <w:szCs w:val="24"/>
              </w:rPr>
              <w:t>𝑖𝑗</w:t>
            </w:r>
            <w:r w:rsidRPr="008E75E2">
              <w:rPr>
                <w:rFonts w:ascii="Times New Roman" w:hAnsi="Times New Roman"/>
                <w:color w:val="000000" w:themeColor="text1"/>
                <w:sz w:val="24"/>
                <w:szCs w:val="24"/>
              </w:rPr>
              <w:t>= area (</w:t>
            </w:r>
            <w:r w:rsidRPr="008E75E2">
              <w:rPr>
                <w:rFonts w:ascii="Cambria Math" w:hAnsi="Cambria Math" w:cs="Cambria Math"/>
                <w:color w:val="000000" w:themeColor="text1"/>
                <w:sz w:val="24"/>
                <w:szCs w:val="24"/>
              </w:rPr>
              <w:t>𝑚</w:t>
            </w:r>
            <w:r w:rsidRPr="008E75E2">
              <w:rPr>
                <w:rFonts w:ascii="Times New Roman" w:hAnsi="Times New Roman"/>
                <w:color w:val="000000" w:themeColor="text1"/>
                <w:sz w:val="24"/>
                <w:szCs w:val="24"/>
                <w:vertAlign w:val="superscript"/>
              </w:rPr>
              <w:t>2</w:t>
            </w:r>
            <w:r w:rsidRPr="008E75E2">
              <w:rPr>
                <w:rFonts w:ascii="Times New Roman" w:hAnsi="Times New Roman"/>
                <w:color w:val="000000" w:themeColor="text1"/>
                <w:sz w:val="24"/>
                <w:szCs w:val="24"/>
              </w:rPr>
              <w:t xml:space="preserve">) of patch </w:t>
            </w:r>
            <w:proofErr w:type="spellStart"/>
            <w:r w:rsidRPr="008E75E2">
              <w:rPr>
                <w:rFonts w:ascii="Times New Roman" w:hAnsi="Times New Roman"/>
                <w:color w:val="000000" w:themeColor="text1"/>
                <w:sz w:val="24"/>
                <w:szCs w:val="24"/>
              </w:rPr>
              <w:t>ij</w:t>
            </w:r>
            <w:proofErr w:type="spellEnd"/>
            <w:r w:rsidRPr="008E75E2">
              <w:rPr>
                <w:rFonts w:ascii="Times New Roman" w:hAnsi="Times New Roman"/>
                <w:color w:val="000000" w:themeColor="text1"/>
                <w:sz w:val="24"/>
                <w:szCs w:val="24"/>
              </w:rPr>
              <w:t xml:space="preserve">. </w:t>
            </w:r>
          </w:p>
          <w:p w14:paraId="5348C13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A =total landscape area (</w:t>
            </w:r>
            <w:r w:rsidRPr="008E75E2">
              <w:rPr>
                <w:rFonts w:ascii="Cambria Math" w:hAnsi="Cambria Math" w:cs="Cambria Math"/>
                <w:color w:val="000000" w:themeColor="text1"/>
                <w:sz w:val="24"/>
                <w:szCs w:val="24"/>
              </w:rPr>
              <w:t>𝑚</w:t>
            </w:r>
            <w:r w:rsidRPr="008E75E2">
              <w:rPr>
                <w:rFonts w:ascii="Times New Roman" w:hAnsi="Times New Roman"/>
                <w:color w:val="000000" w:themeColor="text1"/>
                <w:sz w:val="24"/>
                <w:szCs w:val="24"/>
              </w:rPr>
              <w:t>2)</w:t>
            </w:r>
          </w:p>
        </w:tc>
      </w:tr>
      <w:tr w:rsidR="008E75E2" w:rsidRPr="008E75E2" w14:paraId="44945959" w14:textId="77777777" w:rsidTr="009468AC">
        <w:tc>
          <w:tcPr>
            <w:tcW w:w="4868" w:type="dxa"/>
          </w:tcPr>
          <w:p w14:paraId="5262BDC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IJI- Interspersion-juxtaposition index Degree of interspersion of patches of this class, with all other classes</w:t>
            </w:r>
          </w:p>
        </w:tc>
        <w:tc>
          <w:tcPr>
            <w:tcW w:w="4868" w:type="dxa"/>
          </w:tcPr>
          <w:p w14:paraId="31166E5B" w14:textId="77777777" w:rsidR="00E42144" w:rsidRPr="008E75E2" w:rsidRDefault="00E42144" w:rsidP="009D4839">
            <w:pPr>
              <w:pStyle w:val="NoSpacing"/>
              <w:spacing w:line="480" w:lineRule="auto"/>
              <w:rPr>
                <w:rFonts w:ascii="Times New Roman" w:hAnsi="Times New Roman"/>
                <w:color w:val="000000" w:themeColor="text1"/>
                <w:sz w:val="24"/>
                <w:szCs w:val="24"/>
              </w:rPr>
            </w:pPr>
          </w:p>
        </w:tc>
      </w:tr>
      <w:tr w:rsidR="00E42144" w:rsidRPr="008E75E2" w14:paraId="6341C5A4" w14:textId="77777777" w:rsidTr="009468AC">
        <w:tc>
          <w:tcPr>
            <w:tcW w:w="4868" w:type="dxa"/>
          </w:tcPr>
          <w:p w14:paraId="0A347F5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MESH, ha (Effective Mesh Size)</w:t>
            </w:r>
          </w:p>
        </w:tc>
        <w:tc>
          <w:tcPr>
            <w:tcW w:w="4868" w:type="dxa"/>
          </w:tcPr>
          <w:p w14:paraId="1B0584B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MESH= ∑ </w:t>
            </w:r>
            <w:r w:rsidRPr="008E75E2">
              <w:rPr>
                <w:rFonts w:ascii="Cambria Math" w:hAnsi="Cambria Math" w:cs="Cambria Math"/>
                <w:color w:val="000000" w:themeColor="text1"/>
                <w:sz w:val="24"/>
                <w:szCs w:val="24"/>
              </w:rPr>
              <w:t>𝑎𝑖𝑗</w:t>
            </w:r>
            <w:r w:rsidRPr="008E75E2">
              <w:rPr>
                <w:rFonts w:ascii="Times New Roman" w:hAnsi="Times New Roman"/>
                <w:color w:val="000000" w:themeColor="text1"/>
                <w:sz w:val="24"/>
                <w:szCs w:val="24"/>
              </w:rPr>
              <w:t xml:space="preserve">2 </w:t>
            </w:r>
            <w:r w:rsidRPr="008E75E2">
              <w:rPr>
                <w:rFonts w:ascii="Cambria Math" w:hAnsi="Cambria Math" w:cs="Cambria Math"/>
                <w:color w:val="000000" w:themeColor="text1"/>
                <w:sz w:val="24"/>
                <w:szCs w:val="24"/>
              </w:rPr>
              <w:t>𝑛</w:t>
            </w:r>
            <w:r w:rsidRPr="008E75E2">
              <w:rPr>
                <w:rFonts w:ascii="Times New Roman" w:hAnsi="Times New Roman"/>
                <w:color w:val="000000" w:themeColor="text1"/>
                <w:sz w:val="24"/>
                <w:szCs w:val="24"/>
              </w:rPr>
              <w:t xml:space="preserve"> </w:t>
            </w:r>
            <w:r w:rsidRPr="008E75E2">
              <w:rPr>
                <w:rFonts w:ascii="Cambria Math" w:hAnsi="Cambria Math" w:cs="Cambria Math"/>
                <w:color w:val="000000" w:themeColor="text1"/>
                <w:sz w:val="24"/>
                <w:szCs w:val="24"/>
              </w:rPr>
              <w:t>𝑗</w:t>
            </w:r>
            <w:r w:rsidRPr="008E75E2">
              <w:rPr>
                <w:rFonts w:ascii="Times New Roman" w:hAnsi="Times New Roman"/>
                <w:color w:val="000000" w:themeColor="text1"/>
                <w:sz w:val="24"/>
                <w:szCs w:val="24"/>
              </w:rPr>
              <w:t>=1/</w:t>
            </w:r>
            <w:r w:rsidRPr="008E75E2">
              <w:rPr>
                <w:rFonts w:ascii="Cambria Math" w:hAnsi="Cambria Math" w:cs="Cambria Math"/>
                <w:color w:val="000000" w:themeColor="text1"/>
                <w:sz w:val="24"/>
                <w:szCs w:val="24"/>
              </w:rPr>
              <w:t>𝐴</w:t>
            </w:r>
            <w:r w:rsidRPr="008E75E2">
              <w:rPr>
                <w:rFonts w:ascii="Times New Roman" w:hAnsi="Times New Roman"/>
                <w:color w:val="000000" w:themeColor="text1"/>
                <w:sz w:val="24"/>
                <w:szCs w:val="24"/>
              </w:rPr>
              <w:t xml:space="preserve"> </w:t>
            </w:r>
            <w:r w:rsidR="006B0635" w:rsidRPr="008E75E2">
              <w:rPr>
                <w:rFonts w:ascii="Times New Roman" w:hAnsi="Times New Roman"/>
                <w:color w:val="000000" w:themeColor="text1"/>
                <w:sz w:val="24"/>
                <w:szCs w:val="24"/>
              </w:rPr>
              <w:t>(1</w:t>
            </w:r>
            <w:r w:rsidRPr="008E75E2">
              <w:rPr>
                <w:rFonts w:ascii="Times New Roman" w:hAnsi="Times New Roman"/>
                <w:color w:val="000000" w:themeColor="text1"/>
                <w:sz w:val="24"/>
                <w:szCs w:val="24"/>
              </w:rPr>
              <w:t>/</w:t>
            </w:r>
            <w:r w:rsidR="006B0635" w:rsidRPr="008E75E2">
              <w:rPr>
                <w:rFonts w:ascii="Times New Roman" w:hAnsi="Times New Roman"/>
                <w:color w:val="000000" w:themeColor="text1"/>
                <w:sz w:val="24"/>
                <w:szCs w:val="24"/>
              </w:rPr>
              <w:t>10,000)</w:t>
            </w:r>
            <w:r w:rsidRPr="008E75E2">
              <w:rPr>
                <w:rFonts w:ascii="Times New Roman" w:hAnsi="Times New Roman"/>
                <w:color w:val="000000" w:themeColor="text1"/>
                <w:sz w:val="24"/>
                <w:szCs w:val="24"/>
              </w:rPr>
              <w:t xml:space="preserve"> a</w:t>
            </w:r>
            <w:r w:rsidRPr="008E75E2">
              <w:rPr>
                <w:rFonts w:ascii="Cambria Math" w:hAnsi="Cambria Math" w:cs="Cambria Math"/>
                <w:color w:val="000000" w:themeColor="text1"/>
                <w:sz w:val="24"/>
                <w:szCs w:val="24"/>
              </w:rPr>
              <w:t>𝑖𝑗</w:t>
            </w:r>
            <w:r w:rsidRPr="008E75E2">
              <w:rPr>
                <w:rFonts w:ascii="Times New Roman" w:hAnsi="Times New Roman"/>
                <w:color w:val="000000" w:themeColor="text1"/>
                <w:sz w:val="24"/>
                <w:szCs w:val="24"/>
              </w:rPr>
              <w:t xml:space="preserve"> = area (</w:t>
            </w:r>
            <w:r w:rsidRPr="008E75E2">
              <w:rPr>
                <w:rFonts w:ascii="Cambria Math" w:hAnsi="Cambria Math" w:cs="Cambria Math"/>
                <w:color w:val="000000" w:themeColor="text1"/>
                <w:sz w:val="24"/>
                <w:szCs w:val="24"/>
              </w:rPr>
              <w:t>𝑚</w:t>
            </w:r>
            <w:r w:rsidRPr="008E75E2">
              <w:rPr>
                <w:rFonts w:ascii="Times New Roman" w:hAnsi="Times New Roman"/>
                <w:color w:val="000000" w:themeColor="text1"/>
                <w:sz w:val="24"/>
                <w:szCs w:val="24"/>
              </w:rPr>
              <w:t xml:space="preserve">2) of patch </w:t>
            </w:r>
            <w:proofErr w:type="spellStart"/>
            <w:r w:rsidRPr="008E75E2">
              <w:rPr>
                <w:rFonts w:ascii="Times New Roman" w:hAnsi="Times New Roman"/>
                <w:color w:val="000000" w:themeColor="text1"/>
                <w:sz w:val="24"/>
                <w:szCs w:val="24"/>
              </w:rPr>
              <w:t>ij</w:t>
            </w:r>
            <w:proofErr w:type="spellEnd"/>
            <w:r w:rsidRPr="008E75E2">
              <w:rPr>
                <w:rFonts w:ascii="Times New Roman" w:hAnsi="Times New Roman"/>
                <w:color w:val="000000" w:themeColor="text1"/>
                <w:sz w:val="24"/>
                <w:szCs w:val="24"/>
              </w:rPr>
              <w:t xml:space="preserve">. </w:t>
            </w:r>
          </w:p>
          <w:p w14:paraId="3DC254F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A = total landscape area (</w:t>
            </w:r>
            <w:r w:rsidRPr="008E75E2">
              <w:rPr>
                <w:rFonts w:ascii="Cambria Math" w:hAnsi="Cambria Math" w:cs="Cambria Math"/>
                <w:color w:val="000000" w:themeColor="text1"/>
                <w:sz w:val="24"/>
                <w:szCs w:val="24"/>
              </w:rPr>
              <w:t>𝑚</w:t>
            </w:r>
            <w:r w:rsidRPr="008E75E2">
              <w:rPr>
                <w:rFonts w:ascii="Times New Roman" w:hAnsi="Times New Roman"/>
                <w:color w:val="000000" w:themeColor="text1"/>
                <w:sz w:val="24"/>
                <w:szCs w:val="24"/>
              </w:rPr>
              <w:t>2).</w:t>
            </w:r>
          </w:p>
        </w:tc>
      </w:tr>
    </w:tbl>
    <w:p w14:paraId="6D481CD6" w14:textId="77777777" w:rsidR="00E42144" w:rsidRPr="008E75E2" w:rsidRDefault="00E42144" w:rsidP="009D4839">
      <w:pPr>
        <w:spacing w:after="0" w:line="480" w:lineRule="auto"/>
        <w:jc w:val="both"/>
        <w:rPr>
          <w:rFonts w:ascii="Times New Roman" w:hAnsi="Times New Roman" w:cs="Times New Roman"/>
          <w:color w:val="000000" w:themeColor="text1"/>
          <w:sz w:val="24"/>
          <w:szCs w:val="24"/>
        </w:rPr>
      </w:pPr>
    </w:p>
    <w:p w14:paraId="02872C0A" w14:textId="28491665" w:rsidR="000314C5" w:rsidRPr="008E75E2" w:rsidRDefault="0059779F" w:rsidP="009D4839">
      <w:pPr>
        <w:pStyle w:val="ListParagraph"/>
        <w:numPr>
          <w:ilvl w:val="0"/>
          <w:numId w:val="4"/>
        </w:numPr>
        <w:spacing w:after="0" w:line="480" w:lineRule="auto"/>
        <w:ind w:left="284" w:hanging="284"/>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Result</w:t>
      </w:r>
      <w:r w:rsidR="00470528" w:rsidRPr="008E75E2">
        <w:rPr>
          <w:rFonts w:ascii="Times New Roman" w:hAnsi="Times New Roman" w:cs="Times New Roman"/>
          <w:b/>
          <w:bCs/>
          <w:color w:val="000000" w:themeColor="text1"/>
          <w:sz w:val="24"/>
          <w:szCs w:val="24"/>
        </w:rPr>
        <w:t>s</w:t>
      </w:r>
      <w:r w:rsidRPr="008E75E2">
        <w:rPr>
          <w:rFonts w:ascii="Times New Roman" w:hAnsi="Times New Roman" w:cs="Times New Roman"/>
          <w:b/>
          <w:bCs/>
          <w:color w:val="000000" w:themeColor="text1"/>
          <w:sz w:val="24"/>
          <w:szCs w:val="24"/>
        </w:rPr>
        <w:t xml:space="preserve"> and discussion </w:t>
      </w:r>
    </w:p>
    <w:p w14:paraId="16B13D7F" w14:textId="4BCD1CD4" w:rsidR="00DF20AF" w:rsidRPr="008E75E2" w:rsidRDefault="004B594E" w:rsidP="009D4839">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8E75E2">
        <w:rPr>
          <w:rFonts w:ascii="Times New Roman" w:hAnsi="Times New Roman" w:cs="Times New Roman"/>
          <w:b/>
          <w:bCs/>
          <w:iCs/>
          <w:color w:val="000000" w:themeColor="text1"/>
          <w:sz w:val="24"/>
          <w:szCs w:val="24"/>
        </w:rPr>
        <w:t xml:space="preserve">4.1 </w:t>
      </w:r>
      <w:r w:rsidR="00DF20AF" w:rsidRPr="008E75E2">
        <w:rPr>
          <w:rFonts w:ascii="Times New Roman" w:hAnsi="Times New Roman" w:cs="Times New Roman"/>
          <w:b/>
          <w:bCs/>
          <w:iCs/>
          <w:color w:val="000000" w:themeColor="text1"/>
          <w:sz w:val="24"/>
          <w:szCs w:val="24"/>
        </w:rPr>
        <w:t>Classification statistics and Accuracy assessment of study area</w:t>
      </w:r>
    </w:p>
    <w:p w14:paraId="25C7355D" w14:textId="3A9728F7" w:rsidR="00264ED4" w:rsidRPr="008E75E2" w:rsidRDefault="00264ED4" w:rsidP="00264ED4">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The accuracy of the maps derived from the satellite images exceeded 85% (Table 4, Fig. 2), which is sufficient for further analysis according to the Anderson classification scheme (Anderson et al., 1976). Figure 2 and the data in Table 4 illustrate the areas of various land use/land cover (LULC) classes for the years 1995, 2015, and 2022, revealing notable trends and changes over time.</w:t>
      </w:r>
    </w:p>
    <w:p w14:paraId="66570142" w14:textId="77777777" w:rsidR="00264ED4" w:rsidRPr="008E75E2" w:rsidRDefault="00264ED4" w:rsidP="00264ED4">
      <w:pPr>
        <w:pStyle w:val="NoSpacing"/>
        <w:spacing w:line="480" w:lineRule="auto"/>
        <w:rPr>
          <w:rFonts w:ascii="Times New Roman" w:hAnsi="Times New Roman"/>
          <w:color w:val="000000" w:themeColor="text1"/>
          <w:sz w:val="24"/>
          <w:szCs w:val="24"/>
        </w:rPr>
      </w:pPr>
    </w:p>
    <w:p w14:paraId="32D81DF7" w14:textId="77777777" w:rsidR="00264ED4" w:rsidRPr="008E75E2" w:rsidRDefault="00264ED4" w:rsidP="00264ED4">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 xml:space="preserve">Water bodies increased from 97.61 km² in 1995 to 154.74 km² in 2015, likely due to the construction of new reservoirs or improved water management practices. By 2022, the area of water bodies had further </w:t>
      </w:r>
      <w:r w:rsidRPr="008E75E2">
        <w:rPr>
          <w:rFonts w:ascii="Times New Roman" w:hAnsi="Times New Roman"/>
          <w:color w:val="000000" w:themeColor="text1"/>
          <w:sz w:val="24"/>
          <w:szCs w:val="24"/>
        </w:rPr>
        <w:lastRenderedPageBreak/>
        <w:t>expanded to 198.50 km². In contrast, forest cover experienced a significant increase from 7,066.26 km² in 1995 to 8,425.30 km² in 2015, reflecting effective reforestation efforts, natural regeneration, or improved forest management policies. However, forest cover decreased to 6,714.52 km² by 2022, indicating potential challenges in maintaining these gains.</w:t>
      </w:r>
    </w:p>
    <w:p w14:paraId="2802502B" w14:textId="77777777" w:rsidR="00264ED4" w:rsidRPr="008E75E2" w:rsidRDefault="00264ED4" w:rsidP="00264ED4">
      <w:pPr>
        <w:pStyle w:val="NoSpacing"/>
        <w:spacing w:line="480" w:lineRule="auto"/>
        <w:rPr>
          <w:rFonts w:ascii="Times New Roman" w:hAnsi="Times New Roman"/>
          <w:color w:val="000000" w:themeColor="text1"/>
          <w:sz w:val="24"/>
          <w:szCs w:val="24"/>
        </w:rPr>
      </w:pPr>
    </w:p>
    <w:p w14:paraId="7BCA4760" w14:textId="77777777" w:rsidR="00264ED4" w:rsidRPr="008E75E2" w:rsidRDefault="00264ED4" w:rsidP="00264ED4">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Barren land increased from 1,639.17 km² in 1995 to 2,822.06 km² in 2015; however, it decreased to 1,794.11 km² by 2022. This change suggests significant land reclamation efforts, afforestation initiatives, or shifts in land use policies aimed at reducing barren areas.</w:t>
      </w:r>
    </w:p>
    <w:p w14:paraId="1A213233" w14:textId="77777777" w:rsidR="00264ED4" w:rsidRPr="008E75E2" w:rsidRDefault="00264ED4" w:rsidP="00264ED4">
      <w:pPr>
        <w:pStyle w:val="NoSpacing"/>
        <w:spacing w:line="480" w:lineRule="auto"/>
        <w:rPr>
          <w:rFonts w:ascii="Times New Roman" w:hAnsi="Times New Roman"/>
          <w:color w:val="000000" w:themeColor="text1"/>
          <w:sz w:val="24"/>
          <w:szCs w:val="24"/>
        </w:rPr>
      </w:pPr>
    </w:p>
    <w:p w14:paraId="4D7F9041" w14:textId="068F9FFA" w:rsidR="00264ED4" w:rsidRPr="008E75E2" w:rsidRDefault="00264ED4" w:rsidP="00264ED4">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Cultivable land, one of the most dominant classes, decreased from 19,914.70 km² in 1995 to 17,228.30 km² in 2015, likely due to urban expansion or conversion to other uses. Remarkably, by 2022, cultivable land rebounded to 19,710.14 km², possibly due to efforts to enhance agricultural productivity or reclaim previously non-arable land. The area classified as built-up continuously increased throughout the study period, driven by urban growth, infrastructure development, and rising population density, which contributed to increased construction and urban sprawl.</w:t>
      </w:r>
    </w:p>
    <w:p w14:paraId="5533A660" w14:textId="540B68B7" w:rsidR="00E42144" w:rsidRPr="008E75E2" w:rsidRDefault="00E42144" w:rsidP="00B44DF1">
      <w:pPr>
        <w:tabs>
          <w:tab w:val="left" w:pos="7875"/>
        </w:tabs>
        <w:spacing w:line="480" w:lineRule="auto"/>
        <w:jc w:val="center"/>
        <w:rPr>
          <w:rFonts w:ascii="Times New Roman" w:hAnsi="Times New Roman" w:cs="Times New Roman"/>
          <w:color w:val="000000" w:themeColor="text1"/>
          <w:sz w:val="24"/>
          <w:szCs w:val="24"/>
        </w:rPr>
      </w:pPr>
      <w:r w:rsidRPr="008E75E2">
        <w:rPr>
          <w:rFonts w:ascii="Times New Roman" w:hAnsi="Times New Roman" w:cs="Times New Roman"/>
          <w:b/>
          <w:bCs/>
          <w:color w:val="000000" w:themeColor="text1"/>
          <w:sz w:val="24"/>
          <w:szCs w:val="24"/>
        </w:rPr>
        <w:t>Table</w:t>
      </w:r>
      <w:r w:rsidRPr="008E75E2">
        <w:rPr>
          <w:rFonts w:ascii="Times New Roman" w:hAnsi="Times New Roman" w:cs="Times New Roman"/>
          <w:color w:val="000000" w:themeColor="text1"/>
          <w:sz w:val="24"/>
          <w:szCs w:val="24"/>
        </w:rPr>
        <w:t xml:space="preserve"> </w:t>
      </w:r>
      <w:r w:rsidRPr="008E75E2">
        <w:rPr>
          <w:rFonts w:ascii="Times New Roman" w:hAnsi="Times New Roman" w:cs="Times New Roman"/>
          <w:b/>
          <w:bCs/>
          <w:color w:val="000000" w:themeColor="text1"/>
          <w:sz w:val="24"/>
          <w:szCs w:val="24"/>
        </w:rPr>
        <w:t>4</w:t>
      </w:r>
      <w:r w:rsidRPr="008E75E2">
        <w:rPr>
          <w:rFonts w:ascii="Times New Roman" w:hAnsi="Times New Roman" w:cs="Times New Roman"/>
          <w:color w:val="000000" w:themeColor="text1"/>
          <w:sz w:val="24"/>
          <w:szCs w:val="24"/>
        </w:rPr>
        <w:t xml:space="preserve"> Classification Accuracy of satellite Images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2429"/>
        <w:gridCol w:w="2023"/>
      </w:tblGrid>
      <w:tr w:rsidR="008E75E2" w:rsidRPr="008E75E2" w14:paraId="0C669C38" w14:textId="77777777" w:rsidTr="00B44DF1">
        <w:trPr>
          <w:jc w:val="center"/>
        </w:trPr>
        <w:tc>
          <w:tcPr>
            <w:tcW w:w="0" w:type="auto"/>
            <w:shd w:val="clear" w:color="auto" w:fill="D9D9D9" w:themeFill="background1" w:themeFillShade="D9"/>
          </w:tcPr>
          <w:p w14:paraId="39828BD7" w14:textId="77777777" w:rsidR="00E42144" w:rsidRPr="008E75E2" w:rsidRDefault="00E42144" w:rsidP="009D4839">
            <w:pPr>
              <w:pStyle w:val="NoSpacing"/>
              <w:spacing w:line="480" w:lineRule="auto"/>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 xml:space="preserve">Years  </w:t>
            </w:r>
          </w:p>
        </w:tc>
        <w:tc>
          <w:tcPr>
            <w:tcW w:w="0" w:type="auto"/>
            <w:shd w:val="clear" w:color="auto" w:fill="D9D9D9" w:themeFill="background1" w:themeFillShade="D9"/>
          </w:tcPr>
          <w:p w14:paraId="603B7E36" w14:textId="77777777" w:rsidR="00E42144" w:rsidRPr="008E75E2" w:rsidRDefault="00E42144" w:rsidP="009D4839">
            <w:pPr>
              <w:pStyle w:val="NoSpacing"/>
              <w:spacing w:line="480" w:lineRule="auto"/>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Overall accuracy (%)</w:t>
            </w:r>
          </w:p>
        </w:tc>
        <w:tc>
          <w:tcPr>
            <w:tcW w:w="0" w:type="auto"/>
            <w:shd w:val="clear" w:color="auto" w:fill="D9D9D9" w:themeFill="background1" w:themeFillShade="D9"/>
          </w:tcPr>
          <w:p w14:paraId="6565C5EA" w14:textId="77777777" w:rsidR="00E42144" w:rsidRPr="008E75E2" w:rsidRDefault="00E42144" w:rsidP="009D4839">
            <w:pPr>
              <w:pStyle w:val="NoSpacing"/>
              <w:spacing w:line="480" w:lineRule="auto"/>
              <w:rPr>
                <w:rFonts w:ascii="Times New Roman" w:hAnsi="Times New Roman"/>
                <w:b/>
                <w:bCs/>
                <w:color w:val="000000" w:themeColor="text1"/>
                <w:sz w:val="24"/>
                <w:szCs w:val="24"/>
              </w:rPr>
            </w:pPr>
            <w:r w:rsidRPr="008E75E2">
              <w:rPr>
                <w:rFonts w:ascii="Times New Roman" w:hAnsi="Times New Roman"/>
                <w:b/>
                <w:bCs/>
                <w:color w:val="000000" w:themeColor="text1"/>
                <w:sz w:val="24"/>
                <w:szCs w:val="24"/>
              </w:rPr>
              <w:t>Kappa coefficient</w:t>
            </w:r>
          </w:p>
        </w:tc>
      </w:tr>
      <w:tr w:rsidR="008E75E2" w:rsidRPr="008E75E2" w14:paraId="6ADF2943" w14:textId="77777777" w:rsidTr="00B44DF1">
        <w:trPr>
          <w:jc w:val="center"/>
        </w:trPr>
        <w:tc>
          <w:tcPr>
            <w:tcW w:w="0" w:type="auto"/>
          </w:tcPr>
          <w:p w14:paraId="5783CDA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1995</w:t>
            </w:r>
          </w:p>
        </w:tc>
        <w:tc>
          <w:tcPr>
            <w:tcW w:w="0" w:type="auto"/>
          </w:tcPr>
          <w:p w14:paraId="7674B00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86.50</w:t>
            </w:r>
          </w:p>
        </w:tc>
        <w:tc>
          <w:tcPr>
            <w:tcW w:w="0" w:type="auto"/>
          </w:tcPr>
          <w:p w14:paraId="7591866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0.8287</w:t>
            </w:r>
          </w:p>
        </w:tc>
      </w:tr>
      <w:tr w:rsidR="008E75E2" w:rsidRPr="008E75E2" w14:paraId="16C542A8" w14:textId="77777777" w:rsidTr="00B44DF1">
        <w:trPr>
          <w:jc w:val="center"/>
        </w:trPr>
        <w:tc>
          <w:tcPr>
            <w:tcW w:w="0" w:type="auto"/>
          </w:tcPr>
          <w:p w14:paraId="0E3EE08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2015</w:t>
            </w:r>
          </w:p>
        </w:tc>
        <w:tc>
          <w:tcPr>
            <w:tcW w:w="0" w:type="auto"/>
          </w:tcPr>
          <w:p w14:paraId="1D39931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87.75</w:t>
            </w:r>
          </w:p>
        </w:tc>
        <w:tc>
          <w:tcPr>
            <w:tcW w:w="0" w:type="auto"/>
          </w:tcPr>
          <w:p w14:paraId="44CD65C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0.8444</w:t>
            </w:r>
          </w:p>
        </w:tc>
      </w:tr>
      <w:tr w:rsidR="00E42144" w:rsidRPr="008E75E2" w14:paraId="505B6057" w14:textId="77777777" w:rsidTr="00B44DF1">
        <w:trPr>
          <w:jc w:val="center"/>
        </w:trPr>
        <w:tc>
          <w:tcPr>
            <w:tcW w:w="0" w:type="auto"/>
          </w:tcPr>
          <w:p w14:paraId="289ADA9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2022</w:t>
            </w:r>
          </w:p>
        </w:tc>
        <w:tc>
          <w:tcPr>
            <w:tcW w:w="0" w:type="auto"/>
          </w:tcPr>
          <w:p w14:paraId="57C05EC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89.96</w:t>
            </w:r>
          </w:p>
        </w:tc>
        <w:tc>
          <w:tcPr>
            <w:tcW w:w="0" w:type="auto"/>
          </w:tcPr>
          <w:p w14:paraId="0A0080D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0.8636</w:t>
            </w:r>
          </w:p>
        </w:tc>
      </w:tr>
    </w:tbl>
    <w:p w14:paraId="5C8BD833" w14:textId="77777777" w:rsidR="00E42144" w:rsidRPr="008E75E2" w:rsidRDefault="00E42144" w:rsidP="009D4839">
      <w:pPr>
        <w:pStyle w:val="NoSpacing"/>
        <w:spacing w:line="480" w:lineRule="auto"/>
        <w:rPr>
          <w:rFonts w:ascii="Times New Roman" w:hAnsi="Times New Roman"/>
          <w:color w:val="000000" w:themeColor="text1"/>
          <w:sz w:val="24"/>
          <w:szCs w:val="24"/>
        </w:rPr>
      </w:pPr>
    </w:p>
    <w:p w14:paraId="7BF1FA42" w14:textId="298021E6" w:rsidR="00E42144" w:rsidRPr="008E75E2" w:rsidRDefault="00E42144" w:rsidP="009D4839">
      <w:pPr>
        <w:spacing w:after="0" w:line="480" w:lineRule="auto"/>
        <w:jc w:val="both"/>
        <w:rPr>
          <w:rFonts w:ascii="Times New Roman" w:hAnsi="Times New Roman" w:cs="Times New Roman"/>
          <w:bCs/>
          <w:color w:val="000000" w:themeColor="text1"/>
          <w:sz w:val="24"/>
          <w:szCs w:val="24"/>
        </w:rPr>
      </w:pPr>
    </w:p>
    <w:tbl>
      <w:tblPr>
        <w:tblStyle w:val="TableGrid"/>
        <w:tblW w:w="9923" w:type="dxa"/>
        <w:jc w:val="center"/>
        <w:tblLook w:val="04A0" w:firstRow="1" w:lastRow="0" w:firstColumn="1" w:lastColumn="0" w:noHBand="0" w:noVBand="1"/>
      </w:tblPr>
      <w:tblGrid>
        <w:gridCol w:w="3276"/>
        <w:gridCol w:w="3286"/>
        <w:gridCol w:w="3361"/>
      </w:tblGrid>
      <w:tr w:rsidR="005C2BB6" w:rsidRPr="008E75E2" w14:paraId="409E04EA" w14:textId="77777777" w:rsidTr="005C2BB6">
        <w:trPr>
          <w:jc w:val="center"/>
        </w:trPr>
        <w:tc>
          <w:tcPr>
            <w:tcW w:w="3066" w:type="dxa"/>
          </w:tcPr>
          <w:p w14:paraId="7A51FB9B" w14:textId="77777777" w:rsidR="005C2BB6" w:rsidRPr="008E75E2" w:rsidRDefault="005C2BB6" w:rsidP="00AA7AA0">
            <w:pPr>
              <w:spacing w:line="360" w:lineRule="auto"/>
              <w:jc w:val="both"/>
              <w:rPr>
                <w:rFonts w:ascii="Times New Roman" w:hAnsi="Times New Roman"/>
                <w:bCs/>
                <w:color w:val="000000" w:themeColor="text1"/>
                <w:sz w:val="24"/>
                <w:szCs w:val="24"/>
              </w:rPr>
            </w:pPr>
            <w:r w:rsidRPr="008E75E2">
              <w:rPr>
                <w:noProof/>
                <w:color w:val="000000" w:themeColor="text1"/>
              </w:rPr>
              <w:lastRenderedPageBreak/>
              <w:drawing>
                <wp:inline distT="0" distB="0" distL="0" distR="0" wp14:anchorId="37AF8BC6" wp14:editId="6492072A">
                  <wp:extent cx="1943100" cy="2749747"/>
                  <wp:effectExtent l="0" t="0" r="0" b="0"/>
                  <wp:docPr id="79989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6220" cy="2768313"/>
                          </a:xfrm>
                          <a:prstGeom prst="rect">
                            <a:avLst/>
                          </a:prstGeom>
                          <a:noFill/>
                          <a:ln>
                            <a:noFill/>
                          </a:ln>
                        </pic:spPr>
                      </pic:pic>
                    </a:graphicData>
                  </a:graphic>
                </wp:inline>
              </w:drawing>
            </w:r>
          </w:p>
        </w:tc>
        <w:tc>
          <w:tcPr>
            <w:tcW w:w="3156" w:type="dxa"/>
          </w:tcPr>
          <w:p w14:paraId="362E689D" w14:textId="77777777" w:rsidR="005C2BB6" w:rsidRPr="008E75E2" w:rsidRDefault="005C2BB6" w:rsidP="00AA7AA0">
            <w:pPr>
              <w:spacing w:line="360" w:lineRule="auto"/>
              <w:jc w:val="both"/>
              <w:rPr>
                <w:rFonts w:ascii="Times New Roman" w:hAnsi="Times New Roman"/>
                <w:bCs/>
                <w:color w:val="000000" w:themeColor="text1"/>
                <w:sz w:val="24"/>
                <w:szCs w:val="24"/>
              </w:rPr>
            </w:pPr>
            <w:r w:rsidRPr="008E75E2">
              <w:rPr>
                <w:noProof/>
                <w:color w:val="000000" w:themeColor="text1"/>
              </w:rPr>
              <w:drawing>
                <wp:inline distT="0" distB="0" distL="0" distR="0" wp14:anchorId="5129C719" wp14:editId="4AC7F90D">
                  <wp:extent cx="1949450" cy="2758734"/>
                  <wp:effectExtent l="0" t="0" r="0" b="3810"/>
                  <wp:docPr id="196908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0076" cy="2787922"/>
                          </a:xfrm>
                          <a:prstGeom prst="rect">
                            <a:avLst/>
                          </a:prstGeom>
                          <a:noFill/>
                          <a:ln>
                            <a:noFill/>
                          </a:ln>
                        </pic:spPr>
                      </pic:pic>
                    </a:graphicData>
                  </a:graphic>
                </wp:inline>
              </w:drawing>
            </w:r>
          </w:p>
        </w:tc>
        <w:tc>
          <w:tcPr>
            <w:tcW w:w="3701" w:type="dxa"/>
          </w:tcPr>
          <w:p w14:paraId="2D7019E4" w14:textId="77777777" w:rsidR="005C2BB6" w:rsidRPr="008E75E2" w:rsidRDefault="005C2BB6" w:rsidP="00AA7AA0">
            <w:pPr>
              <w:spacing w:line="360" w:lineRule="auto"/>
              <w:jc w:val="both"/>
              <w:rPr>
                <w:rFonts w:ascii="Times New Roman" w:hAnsi="Times New Roman"/>
                <w:bCs/>
                <w:color w:val="000000" w:themeColor="text1"/>
                <w:sz w:val="24"/>
                <w:szCs w:val="24"/>
              </w:rPr>
            </w:pPr>
            <w:r w:rsidRPr="008E75E2">
              <w:rPr>
                <w:noProof/>
                <w:color w:val="000000" w:themeColor="text1"/>
              </w:rPr>
              <w:drawing>
                <wp:inline distT="0" distB="0" distL="0" distR="0" wp14:anchorId="74AA41EF" wp14:editId="42B06256">
                  <wp:extent cx="1962150" cy="2776707"/>
                  <wp:effectExtent l="0" t="0" r="0" b="5080"/>
                  <wp:docPr id="2095053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6074" cy="2810563"/>
                          </a:xfrm>
                          <a:prstGeom prst="rect">
                            <a:avLst/>
                          </a:prstGeom>
                          <a:noFill/>
                          <a:ln>
                            <a:noFill/>
                          </a:ln>
                        </pic:spPr>
                      </pic:pic>
                    </a:graphicData>
                  </a:graphic>
                </wp:inline>
              </w:drawing>
            </w:r>
          </w:p>
        </w:tc>
      </w:tr>
    </w:tbl>
    <w:p w14:paraId="092F4A9F" w14:textId="77777777" w:rsidR="005C2BB6" w:rsidRPr="008E75E2" w:rsidRDefault="005C2BB6" w:rsidP="005C2BB6">
      <w:pPr>
        <w:spacing w:after="0" w:line="240" w:lineRule="auto"/>
        <w:jc w:val="both"/>
        <w:rPr>
          <w:rFonts w:ascii="Times New Roman" w:hAnsi="Times New Roman"/>
          <w:bCs/>
          <w:color w:val="000000" w:themeColor="text1"/>
          <w:sz w:val="24"/>
          <w:szCs w:val="24"/>
        </w:rPr>
      </w:pPr>
    </w:p>
    <w:p w14:paraId="764E5F6B" w14:textId="77777777" w:rsidR="005C2BB6" w:rsidRPr="008E75E2" w:rsidRDefault="005C2BB6" w:rsidP="005C2BB6">
      <w:pPr>
        <w:spacing w:after="0" w:line="240" w:lineRule="auto"/>
        <w:jc w:val="center"/>
        <w:rPr>
          <w:rFonts w:ascii="Times New Roman" w:hAnsi="Times New Roman"/>
          <w:bCs/>
          <w:color w:val="000000" w:themeColor="text1"/>
          <w:sz w:val="24"/>
          <w:szCs w:val="24"/>
        </w:rPr>
      </w:pPr>
      <w:r w:rsidRPr="008E75E2">
        <w:rPr>
          <w:rFonts w:ascii="Times New Roman" w:hAnsi="Times New Roman"/>
          <w:b/>
          <w:color w:val="000000" w:themeColor="text1"/>
          <w:sz w:val="24"/>
          <w:szCs w:val="24"/>
        </w:rPr>
        <w:t>Fig. 2</w:t>
      </w:r>
      <w:r w:rsidRPr="008E75E2">
        <w:rPr>
          <w:rFonts w:ascii="Times New Roman" w:hAnsi="Times New Roman"/>
          <w:bCs/>
          <w:color w:val="000000" w:themeColor="text1"/>
          <w:sz w:val="24"/>
          <w:szCs w:val="24"/>
        </w:rPr>
        <w:t xml:space="preserve"> classified map of the study area</w:t>
      </w:r>
    </w:p>
    <w:p w14:paraId="4824D7F6" w14:textId="77777777" w:rsidR="00C073DC" w:rsidRPr="008E75E2" w:rsidRDefault="00C073DC" w:rsidP="009D4839">
      <w:pPr>
        <w:spacing w:after="0" w:line="480" w:lineRule="auto"/>
        <w:jc w:val="both"/>
        <w:rPr>
          <w:rFonts w:ascii="Times New Roman" w:hAnsi="Times New Roman" w:cs="Times New Roman"/>
          <w:bCs/>
          <w:color w:val="000000" w:themeColor="text1"/>
          <w:sz w:val="24"/>
          <w:szCs w:val="24"/>
        </w:rPr>
      </w:pPr>
    </w:p>
    <w:p w14:paraId="52F20E11" w14:textId="54BD1E47" w:rsidR="00E42144" w:rsidRPr="008E75E2" w:rsidRDefault="00E42144" w:rsidP="009D4839">
      <w:pPr>
        <w:spacing w:after="0" w:line="480" w:lineRule="auto"/>
        <w:jc w:val="both"/>
        <w:rPr>
          <w:rFonts w:ascii="Times New Roman" w:hAnsi="Times New Roman" w:cs="Times New Roman"/>
          <w:bCs/>
          <w:color w:val="000000" w:themeColor="text1"/>
          <w:sz w:val="24"/>
          <w:szCs w:val="24"/>
        </w:rPr>
      </w:pPr>
      <w:r w:rsidRPr="008E75E2">
        <w:rPr>
          <w:rFonts w:ascii="Times New Roman" w:hAnsi="Times New Roman" w:cs="Times New Roman"/>
          <w:b/>
          <w:color w:val="000000" w:themeColor="text1"/>
          <w:sz w:val="24"/>
          <w:szCs w:val="24"/>
        </w:rPr>
        <w:t xml:space="preserve">Table </w:t>
      </w:r>
      <w:r w:rsidR="006B0635" w:rsidRPr="008E75E2">
        <w:rPr>
          <w:rFonts w:ascii="Times New Roman" w:hAnsi="Times New Roman" w:cs="Times New Roman"/>
          <w:b/>
          <w:color w:val="000000" w:themeColor="text1"/>
          <w:sz w:val="24"/>
          <w:szCs w:val="24"/>
        </w:rPr>
        <w:t>5</w:t>
      </w:r>
      <w:r w:rsidRPr="008E75E2">
        <w:rPr>
          <w:rFonts w:ascii="Times New Roman" w:hAnsi="Times New Roman" w:cs="Times New Roman"/>
          <w:bCs/>
          <w:color w:val="000000" w:themeColor="text1"/>
          <w:sz w:val="24"/>
          <w:szCs w:val="24"/>
        </w:rPr>
        <w:t xml:space="preserve"> Area statistics of different land use classes of different years</w:t>
      </w:r>
    </w:p>
    <w:tbl>
      <w:tblPr>
        <w:tblStyle w:val="TableGrid"/>
        <w:tblW w:w="0" w:type="auto"/>
        <w:tblLook w:val="04A0" w:firstRow="1" w:lastRow="0" w:firstColumn="1" w:lastColumn="0" w:noHBand="0" w:noVBand="1"/>
      </w:tblPr>
      <w:tblGrid>
        <w:gridCol w:w="2154"/>
        <w:gridCol w:w="1243"/>
        <w:gridCol w:w="1133"/>
        <w:gridCol w:w="1276"/>
        <w:gridCol w:w="1134"/>
        <w:gridCol w:w="1276"/>
        <w:gridCol w:w="1134"/>
      </w:tblGrid>
      <w:tr w:rsidR="008E75E2" w:rsidRPr="008E75E2" w14:paraId="2083466A" w14:textId="77777777" w:rsidTr="009468AC">
        <w:trPr>
          <w:trHeight w:val="90"/>
        </w:trPr>
        <w:tc>
          <w:tcPr>
            <w:tcW w:w="2154" w:type="dxa"/>
            <w:shd w:val="clear" w:color="auto" w:fill="D9D9D9" w:themeFill="background1" w:themeFillShade="D9"/>
            <w:noWrap/>
          </w:tcPr>
          <w:p w14:paraId="2B1274D3"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p>
        </w:tc>
        <w:tc>
          <w:tcPr>
            <w:tcW w:w="2376" w:type="dxa"/>
            <w:gridSpan w:val="2"/>
            <w:shd w:val="clear" w:color="auto" w:fill="D9D9D9" w:themeFill="background1" w:themeFillShade="D9"/>
            <w:noWrap/>
          </w:tcPr>
          <w:p w14:paraId="7E188389"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1995</w:t>
            </w:r>
          </w:p>
        </w:tc>
        <w:tc>
          <w:tcPr>
            <w:tcW w:w="2410" w:type="dxa"/>
            <w:gridSpan w:val="2"/>
            <w:shd w:val="clear" w:color="auto" w:fill="D9D9D9" w:themeFill="background1" w:themeFillShade="D9"/>
            <w:noWrap/>
          </w:tcPr>
          <w:p w14:paraId="0D7B2A84"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2015</w:t>
            </w:r>
          </w:p>
        </w:tc>
        <w:tc>
          <w:tcPr>
            <w:tcW w:w="2410" w:type="dxa"/>
            <w:gridSpan w:val="2"/>
            <w:shd w:val="clear" w:color="auto" w:fill="D9D9D9" w:themeFill="background1" w:themeFillShade="D9"/>
            <w:noWrap/>
          </w:tcPr>
          <w:p w14:paraId="491AB44A"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2022</w:t>
            </w:r>
          </w:p>
        </w:tc>
      </w:tr>
      <w:tr w:rsidR="008E75E2" w:rsidRPr="008E75E2" w14:paraId="5E267120" w14:textId="77777777" w:rsidTr="009468AC">
        <w:trPr>
          <w:trHeight w:val="90"/>
        </w:trPr>
        <w:tc>
          <w:tcPr>
            <w:tcW w:w="2154" w:type="dxa"/>
            <w:noWrap/>
          </w:tcPr>
          <w:p w14:paraId="67310794"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Classes</w:t>
            </w:r>
          </w:p>
        </w:tc>
        <w:tc>
          <w:tcPr>
            <w:tcW w:w="1243" w:type="dxa"/>
            <w:noWrap/>
          </w:tcPr>
          <w:p w14:paraId="59CAB8F0" w14:textId="77777777" w:rsidR="00A25213" w:rsidRPr="008E75E2" w:rsidRDefault="00E42144" w:rsidP="00A25213">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w:t>
            </w:r>
          </w:p>
          <w:p w14:paraId="5EFCA602" w14:textId="1F4FF730"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(km</w:t>
            </w:r>
            <w:r w:rsidRPr="008E75E2">
              <w:rPr>
                <w:rFonts w:ascii="Times New Roman" w:hAnsi="Times New Roman"/>
                <w:b/>
                <w:bCs/>
                <w:color w:val="000000" w:themeColor="text1"/>
                <w:sz w:val="24"/>
                <w:szCs w:val="24"/>
                <w:vertAlign w:val="superscript"/>
                <w:lang w:eastAsia="en-IN"/>
              </w:rPr>
              <w:t>2</w:t>
            </w:r>
            <w:r w:rsidRPr="008E75E2">
              <w:rPr>
                <w:rFonts w:ascii="Times New Roman" w:hAnsi="Times New Roman"/>
                <w:b/>
                <w:bCs/>
                <w:color w:val="000000" w:themeColor="text1"/>
                <w:sz w:val="24"/>
                <w:szCs w:val="24"/>
                <w:lang w:eastAsia="en-IN"/>
              </w:rPr>
              <w:t>)</w:t>
            </w:r>
          </w:p>
        </w:tc>
        <w:tc>
          <w:tcPr>
            <w:tcW w:w="1133" w:type="dxa"/>
          </w:tcPr>
          <w:p w14:paraId="1D79947D"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 %</w:t>
            </w:r>
          </w:p>
        </w:tc>
        <w:tc>
          <w:tcPr>
            <w:tcW w:w="1276" w:type="dxa"/>
            <w:noWrap/>
          </w:tcPr>
          <w:p w14:paraId="307BFAC4" w14:textId="77777777" w:rsidR="00A25213" w:rsidRPr="008E75E2" w:rsidRDefault="00E42144" w:rsidP="00A25213">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w:t>
            </w:r>
          </w:p>
          <w:p w14:paraId="5C423941" w14:textId="4C854A30"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(km</w:t>
            </w:r>
            <w:r w:rsidRPr="008E75E2">
              <w:rPr>
                <w:rFonts w:ascii="Times New Roman" w:hAnsi="Times New Roman"/>
                <w:b/>
                <w:bCs/>
                <w:color w:val="000000" w:themeColor="text1"/>
                <w:sz w:val="24"/>
                <w:szCs w:val="24"/>
                <w:vertAlign w:val="superscript"/>
                <w:lang w:eastAsia="en-IN"/>
              </w:rPr>
              <w:t>2</w:t>
            </w:r>
            <w:r w:rsidRPr="008E75E2">
              <w:rPr>
                <w:rFonts w:ascii="Times New Roman" w:hAnsi="Times New Roman"/>
                <w:b/>
                <w:bCs/>
                <w:color w:val="000000" w:themeColor="text1"/>
                <w:sz w:val="24"/>
                <w:szCs w:val="24"/>
                <w:lang w:eastAsia="en-IN"/>
              </w:rPr>
              <w:t>)</w:t>
            </w:r>
          </w:p>
        </w:tc>
        <w:tc>
          <w:tcPr>
            <w:tcW w:w="1134" w:type="dxa"/>
          </w:tcPr>
          <w:p w14:paraId="739B5524"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 %</w:t>
            </w:r>
          </w:p>
        </w:tc>
        <w:tc>
          <w:tcPr>
            <w:tcW w:w="1276" w:type="dxa"/>
            <w:noWrap/>
          </w:tcPr>
          <w:p w14:paraId="1CD257F6" w14:textId="77777777" w:rsidR="00A25213"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w:t>
            </w:r>
          </w:p>
          <w:p w14:paraId="291E40D0" w14:textId="5C755889"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(km</w:t>
            </w:r>
            <w:r w:rsidRPr="008E75E2">
              <w:rPr>
                <w:rFonts w:ascii="Times New Roman" w:hAnsi="Times New Roman"/>
                <w:b/>
                <w:bCs/>
                <w:color w:val="000000" w:themeColor="text1"/>
                <w:sz w:val="24"/>
                <w:szCs w:val="24"/>
                <w:vertAlign w:val="superscript"/>
                <w:lang w:eastAsia="en-IN"/>
              </w:rPr>
              <w:t>2</w:t>
            </w:r>
            <w:r w:rsidRPr="008E75E2">
              <w:rPr>
                <w:rFonts w:ascii="Times New Roman" w:hAnsi="Times New Roman"/>
                <w:b/>
                <w:bCs/>
                <w:color w:val="000000" w:themeColor="text1"/>
                <w:sz w:val="24"/>
                <w:szCs w:val="24"/>
                <w:lang w:eastAsia="en-IN"/>
              </w:rPr>
              <w:t>)</w:t>
            </w:r>
          </w:p>
        </w:tc>
        <w:tc>
          <w:tcPr>
            <w:tcW w:w="1134" w:type="dxa"/>
          </w:tcPr>
          <w:p w14:paraId="08A9336C" w14:textId="77777777" w:rsidR="00E42144" w:rsidRPr="008E75E2" w:rsidRDefault="00E42144" w:rsidP="00B44DF1">
            <w:pPr>
              <w:pStyle w:val="NoSpacing"/>
              <w:spacing w:line="480" w:lineRule="auto"/>
              <w:jc w:val="center"/>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Area %</w:t>
            </w:r>
          </w:p>
        </w:tc>
      </w:tr>
      <w:tr w:rsidR="008E75E2" w:rsidRPr="008E75E2" w14:paraId="4397ADDF" w14:textId="77777777" w:rsidTr="009468AC">
        <w:trPr>
          <w:trHeight w:val="219"/>
        </w:trPr>
        <w:tc>
          <w:tcPr>
            <w:tcW w:w="2154" w:type="dxa"/>
            <w:noWrap/>
            <w:hideMark/>
          </w:tcPr>
          <w:p w14:paraId="03CECFFD"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Water</w:t>
            </w:r>
          </w:p>
        </w:tc>
        <w:tc>
          <w:tcPr>
            <w:tcW w:w="1243" w:type="dxa"/>
            <w:noWrap/>
          </w:tcPr>
          <w:p w14:paraId="300DDDF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97.61</w:t>
            </w:r>
          </w:p>
        </w:tc>
        <w:tc>
          <w:tcPr>
            <w:tcW w:w="1133" w:type="dxa"/>
          </w:tcPr>
          <w:p w14:paraId="1F08803B"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0.34</w:t>
            </w:r>
          </w:p>
        </w:tc>
        <w:tc>
          <w:tcPr>
            <w:tcW w:w="1276" w:type="dxa"/>
            <w:noWrap/>
          </w:tcPr>
          <w:p w14:paraId="242C1FD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154.74</w:t>
            </w:r>
          </w:p>
        </w:tc>
        <w:tc>
          <w:tcPr>
            <w:tcW w:w="1134" w:type="dxa"/>
          </w:tcPr>
          <w:p w14:paraId="4BCD5A3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0.54</w:t>
            </w:r>
          </w:p>
        </w:tc>
        <w:tc>
          <w:tcPr>
            <w:tcW w:w="1276" w:type="dxa"/>
            <w:noWrap/>
          </w:tcPr>
          <w:p w14:paraId="200B8A5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198.50</w:t>
            </w:r>
          </w:p>
        </w:tc>
        <w:tc>
          <w:tcPr>
            <w:tcW w:w="1134" w:type="dxa"/>
          </w:tcPr>
          <w:p w14:paraId="75C5E2B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0.69</w:t>
            </w:r>
          </w:p>
        </w:tc>
      </w:tr>
      <w:tr w:rsidR="008E75E2" w:rsidRPr="008E75E2" w14:paraId="305AC9F7" w14:textId="77777777" w:rsidTr="009468AC">
        <w:trPr>
          <w:trHeight w:val="169"/>
        </w:trPr>
        <w:tc>
          <w:tcPr>
            <w:tcW w:w="2154" w:type="dxa"/>
            <w:noWrap/>
            <w:hideMark/>
          </w:tcPr>
          <w:p w14:paraId="2CF615C3"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Forest</w:t>
            </w:r>
          </w:p>
        </w:tc>
        <w:tc>
          <w:tcPr>
            <w:tcW w:w="1243" w:type="dxa"/>
            <w:noWrap/>
          </w:tcPr>
          <w:p w14:paraId="77AD93D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7066.26</w:t>
            </w:r>
          </w:p>
        </w:tc>
        <w:tc>
          <w:tcPr>
            <w:tcW w:w="1133" w:type="dxa"/>
          </w:tcPr>
          <w:p w14:paraId="590D42D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24.49</w:t>
            </w:r>
          </w:p>
        </w:tc>
        <w:tc>
          <w:tcPr>
            <w:tcW w:w="1276" w:type="dxa"/>
            <w:noWrap/>
          </w:tcPr>
          <w:p w14:paraId="6CCA4B0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8425.30</w:t>
            </w:r>
          </w:p>
        </w:tc>
        <w:tc>
          <w:tcPr>
            <w:tcW w:w="1134" w:type="dxa"/>
          </w:tcPr>
          <w:p w14:paraId="27AD67B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29.20</w:t>
            </w:r>
          </w:p>
        </w:tc>
        <w:tc>
          <w:tcPr>
            <w:tcW w:w="1276" w:type="dxa"/>
            <w:noWrap/>
          </w:tcPr>
          <w:p w14:paraId="426FDFD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6714.52</w:t>
            </w:r>
          </w:p>
        </w:tc>
        <w:tc>
          <w:tcPr>
            <w:tcW w:w="1134" w:type="dxa"/>
          </w:tcPr>
          <w:p w14:paraId="58EA520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23.27</w:t>
            </w:r>
          </w:p>
        </w:tc>
      </w:tr>
      <w:tr w:rsidR="008E75E2" w:rsidRPr="008E75E2" w14:paraId="570CBE4C" w14:textId="77777777" w:rsidTr="009468AC">
        <w:trPr>
          <w:trHeight w:val="300"/>
        </w:trPr>
        <w:tc>
          <w:tcPr>
            <w:tcW w:w="2154" w:type="dxa"/>
            <w:noWrap/>
            <w:hideMark/>
          </w:tcPr>
          <w:p w14:paraId="2602CB45"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Barren land</w:t>
            </w:r>
          </w:p>
        </w:tc>
        <w:tc>
          <w:tcPr>
            <w:tcW w:w="1243" w:type="dxa"/>
            <w:noWrap/>
          </w:tcPr>
          <w:p w14:paraId="543CD4E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1639.17</w:t>
            </w:r>
          </w:p>
        </w:tc>
        <w:tc>
          <w:tcPr>
            <w:tcW w:w="1133" w:type="dxa"/>
          </w:tcPr>
          <w:p w14:paraId="3CC1978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5.68</w:t>
            </w:r>
          </w:p>
        </w:tc>
        <w:tc>
          <w:tcPr>
            <w:tcW w:w="1276" w:type="dxa"/>
            <w:noWrap/>
          </w:tcPr>
          <w:p w14:paraId="69DE496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2822.06</w:t>
            </w:r>
          </w:p>
        </w:tc>
        <w:tc>
          <w:tcPr>
            <w:tcW w:w="1134" w:type="dxa"/>
          </w:tcPr>
          <w:p w14:paraId="0FB2622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9.78</w:t>
            </w:r>
          </w:p>
        </w:tc>
        <w:tc>
          <w:tcPr>
            <w:tcW w:w="1276" w:type="dxa"/>
            <w:noWrap/>
          </w:tcPr>
          <w:p w14:paraId="496BA64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1794.11</w:t>
            </w:r>
          </w:p>
        </w:tc>
        <w:tc>
          <w:tcPr>
            <w:tcW w:w="1134" w:type="dxa"/>
          </w:tcPr>
          <w:p w14:paraId="41D6587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6.22</w:t>
            </w:r>
          </w:p>
        </w:tc>
      </w:tr>
      <w:tr w:rsidR="008E75E2" w:rsidRPr="008E75E2" w14:paraId="0F4A062B" w14:textId="77777777" w:rsidTr="009468AC">
        <w:trPr>
          <w:trHeight w:val="300"/>
        </w:trPr>
        <w:tc>
          <w:tcPr>
            <w:tcW w:w="2154" w:type="dxa"/>
            <w:noWrap/>
            <w:hideMark/>
          </w:tcPr>
          <w:p w14:paraId="1EED471F"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Cultivable land</w:t>
            </w:r>
          </w:p>
        </w:tc>
        <w:tc>
          <w:tcPr>
            <w:tcW w:w="1243" w:type="dxa"/>
            <w:noWrap/>
          </w:tcPr>
          <w:p w14:paraId="0FCE3E1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19914.70</w:t>
            </w:r>
          </w:p>
        </w:tc>
        <w:tc>
          <w:tcPr>
            <w:tcW w:w="1133" w:type="dxa"/>
          </w:tcPr>
          <w:p w14:paraId="7631ADC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69.03</w:t>
            </w:r>
          </w:p>
        </w:tc>
        <w:tc>
          <w:tcPr>
            <w:tcW w:w="1276" w:type="dxa"/>
            <w:noWrap/>
          </w:tcPr>
          <w:p w14:paraId="6AE5BEC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17228.30</w:t>
            </w:r>
          </w:p>
        </w:tc>
        <w:tc>
          <w:tcPr>
            <w:tcW w:w="1134" w:type="dxa"/>
          </w:tcPr>
          <w:p w14:paraId="0AD4DDB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59.71</w:t>
            </w:r>
          </w:p>
        </w:tc>
        <w:tc>
          <w:tcPr>
            <w:tcW w:w="1276" w:type="dxa"/>
            <w:noWrap/>
          </w:tcPr>
          <w:p w14:paraId="234B88D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19559.14</w:t>
            </w:r>
          </w:p>
        </w:tc>
        <w:tc>
          <w:tcPr>
            <w:tcW w:w="1134" w:type="dxa"/>
          </w:tcPr>
          <w:p w14:paraId="23CD1FC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68.32</w:t>
            </w:r>
          </w:p>
        </w:tc>
      </w:tr>
      <w:tr w:rsidR="008E75E2" w:rsidRPr="008E75E2" w14:paraId="3CE18FCB" w14:textId="77777777" w:rsidTr="009468AC">
        <w:trPr>
          <w:trHeight w:val="300"/>
        </w:trPr>
        <w:tc>
          <w:tcPr>
            <w:tcW w:w="2154" w:type="dxa"/>
            <w:noWrap/>
            <w:hideMark/>
          </w:tcPr>
          <w:p w14:paraId="25DB5B6A" w14:textId="7D13F92C"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Built-</w:t>
            </w:r>
            <w:r w:rsidR="00E04913" w:rsidRPr="008E75E2">
              <w:rPr>
                <w:rFonts w:ascii="Times New Roman" w:hAnsi="Times New Roman"/>
                <w:color w:val="000000" w:themeColor="text1"/>
                <w:sz w:val="24"/>
                <w:szCs w:val="24"/>
                <w:lang w:eastAsia="en-IN"/>
              </w:rPr>
              <w:t xml:space="preserve">Up </w:t>
            </w:r>
            <w:r w:rsidRPr="008E75E2">
              <w:rPr>
                <w:rFonts w:ascii="Times New Roman" w:hAnsi="Times New Roman"/>
                <w:color w:val="000000" w:themeColor="text1"/>
                <w:sz w:val="24"/>
                <w:szCs w:val="24"/>
                <w:lang w:eastAsia="en-IN"/>
              </w:rPr>
              <w:t>area</w:t>
            </w:r>
          </w:p>
        </w:tc>
        <w:tc>
          <w:tcPr>
            <w:tcW w:w="1243" w:type="dxa"/>
            <w:noWrap/>
          </w:tcPr>
          <w:p w14:paraId="6B4EC96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133.30</w:t>
            </w:r>
          </w:p>
        </w:tc>
        <w:tc>
          <w:tcPr>
            <w:tcW w:w="1133" w:type="dxa"/>
          </w:tcPr>
          <w:p w14:paraId="48912A5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0.46</w:t>
            </w:r>
          </w:p>
        </w:tc>
        <w:tc>
          <w:tcPr>
            <w:tcW w:w="1276" w:type="dxa"/>
            <w:noWrap/>
          </w:tcPr>
          <w:p w14:paraId="0413299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220.63</w:t>
            </w:r>
          </w:p>
        </w:tc>
        <w:tc>
          <w:tcPr>
            <w:tcW w:w="1134" w:type="dxa"/>
          </w:tcPr>
          <w:p w14:paraId="6E2F971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0.76</w:t>
            </w:r>
          </w:p>
        </w:tc>
        <w:tc>
          <w:tcPr>
            <w:tcW w:w="1276" w:type="dxa"/>
            <w:noWrap/>
          </w:tcPr>
          <w:p w14:paraId="32C341C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433.75</w:t>
            </w:r>
          </w:p>
        </w:tc>
        <w:tc>
          <w:tcPr>
            <w:tcW w:w="1134" w:type="dxa"/>
          </w:tcPr>
          <w:p w14:paraId="07BEC6E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1.50</w:t>
            </w:r>
          </w:p>
        </w:tc>
      </w:tr>
      <w:tr w:rsidR="00E42144" w:rsidRPr="008E75E2" w14:paraId="27AD0817" w14:textId="77777777" w:rsidTr="009468AC">
        <w:trPr>
          <w:trHeight w:val="300"/>
        </w:trPr>
        <w:tc>
          <w:tcPr>
            <w:tcW w:w="2154" w:type="dxa"/>
            <w:noWrap/>
            <w:hideMark/>
          </w:tcPr>
          <w:p w14:paraId="34562C99" w14:textId="77777777" w:rsidR="00E42144" w:rsidRPr="008E75E2" w:rsidRDefault="00E42144" w:rsidP="009D4839">
            <w:pPr>
              <w:pStyle w:val="NoSpacing"/>
              <w:spacing w:line="480" w:lineRule="auto"/>
              <w:rPr>
                <w:rFonts w:ascii="Times New Roman" w:hAnsi="Times New Roman"/>
                <w:b/>
                <w:bCs/>
                <w:color w:val="000000" w:themeColor="text1"/>
                <w:sz w:val="24"/>
                <w:szCs w:val="24"/>
                <w:lang w:eastAsia="en-IN"/>
              </w:rPr>
            </w:pPr>
            <w:r w:rsidRPr="008E75E2">
              <w:rPr>
                <w:rFonts w:ascii="Times New Roman" w:hAnsi="Times New Roman"/>
                <w:b/>
                <w:bCs/>
                <w:color w:val="000000" w:themeColor="text1"/>
                <w:sz w:val="24"/>
                <w:szCs w:val="24"/>
                <w:lang w:eastAsia="en-IN"/>
              </w:rPr>
              <w:t>Total</w:t>
            </w:r>
          </w:p>
        </w:tc>
        <w:tc>
          <w:tcPr>
            <w:tcW w:w="1243" w:type="dxa"/>
            <w:noWrap/>
          </w:tcPr>
          <w:p w14:paraId="68F9B8DB"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28851.03</w:t>
            </w:r>
          </w:p>
        </w:tc>
        <w:tc>
          <w:tcPr>
            <w:tcW w:w="1133" w:type="dxa"/>
          </w:tcPr>
          <w:p w14:paraId="4F358A24"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100</w:t>
            </w:r>
          </w:p>
        </w:tc>
        <w:tc>
          <w:tcPr>
            <w:tcW w:w="1276" w:type="dxa"/>
            <w:noWrap/>
          </w:tcPr>
          <w:p w14:paraId="54016616"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28851.03</w:t>
            </w:r>
          </w:p>
        </w:tc>
        <w:tc>
          <w:tcPr>
            <w:tcW w:w="1134" w:type="dxa"/>
          </w:tcPr>
          <w:p w14:paraId="54B6401E"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100</w:t>
            </w:r>
          </w:p>
        </w:tc>
        <w:tc>
          <w:tcPr>
            <w:tcW w:w="1276" w:type="dxa"/>
            <w:noWrap/>
          </w:tcPr>
          <w:p w14:paraId="6EC6AED7"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28851.03</w:t>
            </w:r>
          </w:p>
        </w:tc>
        <w:tc>
          <w:tcPr>
            <w:tcW w:w="1134" w:type="dxa"/>
          </w:tcPr>
          <w:p w14:paraId="572E562E" w14:textId="77777777" w:rsidR="00E42144" w:rsidRPr="008E75E2" w:rsidRDefault="00E42144" w:rsidP="009D4839">
            <w:pPr>
              <w:pStyle w:val="NoSpacing"/>
              <w:spacing w:line="480" w:lineRule="auto"/>
              <w:rPr>
                <w:rFonts w:ascii="Times New Roman" w:hAnsi="Times New Roman"/>
                <w:color w:val="000000" w:themeColor="text1"/>
                <w:sz w:val="24"/>
                <w:szCs w:val="24"/>
                <w:lang w:eastAsia="en-IN"/>
              </w:rPr>
            </w:pPr>
            <w:r w:rsidRPr="008E75E2">
              <w:rPr>
                <w:rFonts w:ascii="Times New Roman" w:hAnsi="Times New Roman"/>
                <w:color w:val="000000" w:themeColor="text1"/>
                <w:sz w:val="24"/>
                <w:szCs w:val="24"/>
                <w:lang w:eastAsia="en-IN"/>
              </w:rPr>
              <w:t>100</w:t>
            </w:r>
          </w:p>
        </w:tc>
      </w:tr>
    </w:tbl>
    <w:p w14:paraId="341C2AFB" w14:textId="77777777" w:rsidR="00E42144" w:rsidRPr="008E75E2" w:rsidRDefault="00E42144" w:rsidP="009D4839">
      <w:pPr>
        <w:autoSpaceDE w:val="0"/>
        <w:autoSpaceDN w:val="0"/>
        <w:adjustRightInd w:val="0"/>
        <w:spacing w:after="0" w:line="480" w:lineRule="auto"/>
        <w:jc w:val="both"/>
        <w:rPr>
          <w:rFonts w:ascii="Times New Roman" w:hAnsi="Times New Roman" w:cs="Times New Roman"/>
          <w:b/>
          <w:iCs/>
          <w:color w:val="000000" w:themeColor="text1"/>
          <w:sz w:val="24"/>
          <w:szCs w:val="24"/>
        </w:rPr>
      </w:pPr>
    </w:p>
    <w:p w14:paraId="37A9A3BE" w14:textId="3645CF93" w:rsidR="00E42144" w:rsidRPr="008E75E2" w:rsidRDefault="004B594E" w:rsidP="009D4839">
      <w:pPr>
        <w:autoSpaceDE w:val="0"/>
        <w:autoSpaceDN w:val="0"/>
        <w:adjustRightInd w:val="0"/>
        <w:spacing w:after="0" w:line="480" w:lineRule="auto"/>
        <w:jc w:val="both"/>
        <w:rPr>
          <w:rFonts w:ascii="Times New Roman" w:hAnsi="Times New Roman" w:cs="Times New Roman"/>
          <w:b/>
          <w:bCs/>
          <w:iCs/>
          <w:color w:val="000000" w:themeColor="text1"/>
          <w:sz w:val="24"/>
          <w:szCs w:val="24"/>
        </w:rPr>
      </w:pPr>
      <w:r w:rsidRPr="008E75E2">
        <w:rPr>
          <w:rFonts w:ascii="Times New Roman" w:hAnsi="Times New Roman" w:cs="Times New Roman"/>
          <w:b/>
          <w:bCs/>
          <w:iCs/>
          <w:color w:val="000000" w:themeColor="text1"/>
          <w:sz w:val="24"/>
          <w:szCs w:val="24"/>
        </w:rPr>
        <w:t xml:space="preserve">4.2 </w:t>
      </w:r>
      <w:r w:rsidR="00DF20AF" w:rsidRPr="008E75E2">
        <w:rPr>
          <w:rFonts w:ascii="Times New Roman" w:hAnsi="Times New Roman" w:cs="Times New Roman"/>
          <w:b/>
          <w:bCs/>
          <w:iCs/>
          <w:color w:val="000000" w:themeColor="text1"/>
          <w:sz w:val="24"/>
          <w:szCs w:val="24"/>
        </w:rPr>
        <w:t>Landscape Analysis of Ken Basin</w:t>
      </w:r>
    </w:p>
    <w:p w14:paraId="29D3A730" w14:textId="799786DC"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The classified images from three individual years were </w:t>
      </w:r>
      <w:proofErr w:type="spellStart"/>
      <w:r w:rsidRPr="008E75E2">
        <w:rPr>
          <w:rFonts w:ascii="Times New Roman" w:hAnsi="Times New Roman" w:cs="Times New Roman"/>
          <w:color w:val="000000" w:themeColor="text1"/>
          <w:sz w:val="24"/>
          <w:szCs w:val="24"/>
        </w:rPr>
        <w:t>analyzed</w:t>
      </w:r>
      <w:proofErr w:type="spellEnd"/>
      <w:r w:rsidRPr="008E75E2">
        <w:rPr>
          <w:rFonts w:ascii="Times New Roman" w:hAnsi="Times New Roman" w:cs="Times New Roman"/>
          <w:color w:val="000000" w:themeColor="text1"/>
          <w:sz w:val="24"/>
          <w:szCs w:val="24"/>
        </w:rPr>
        <w:t xml:space="preserve"> using landscape metrics to assess how the patterns of land use and land cover (LULC) classes changed over time (Table 6). Forests in the study area increased from 1995 to 2015; however, the number of forest patches rose dramatically from 30,533 </w:t>
      </w:r>
      <w:r w:rsidRPr="008E75E2">
        <w:rPr>
          <w:rFonts w:ascii="Times New Roman" w:hAnsi="Times New Roman" w:cs="Times New Roman"/>
          <w:color w:val="000000" w:themeColor="text1"/>
          <w:sz w:val="24"/>
          <w:szCs w:val="24"/>
        </w:rPr>
        <w:lastRenderedPageBreak/>
        <w:t>to 51,317. By 2022, the forest area had decreased, indicating that many forest patches had disappeared during this period (Fig. 2). This increase in the number of patches suggests that the forests in this region became increasingly fragmented over the study period.</w:t>
      </w:r>
    </w:p>
    <w:p w14:paraId="37C1A472"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p>
    <w:p w14:paraId="1ACE723F"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The primary cause of fragmentation in the forested areas can be attributed to significant settlement growth in the northern and southern parts of the study area, coupled with the expansion of agricultural land. Numerous studies worldwide have similarly identified the expansion of agricultural and settlement areas as key proximate drivers of forest degradation (Lepers et al., 2005; Sharma and Roy, 2007; Kumar et al., 2018; Sati et al., 2024).</w:t>
      </w:r>
    </w:p>
    <w:p w14:paraId="7D01A3A4"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p>
    <w:p w14:paraId="42EFB2BB"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Patch density for forests increased from 1995 to 2015 but subsequently declined from 2015 to 2022. Meanwhile, the Largest Patch Index (LPI) decreased throughout the study period. The Increase in Interspersion and Juxtaposition Index (IJI) for forests rose from 36.9731 in 1995 to 54.4047 in 2015, indicating that the patches were well interspersed and closely adjacent to other patch types. However, the IJI exhibited a decreasing trend in 2022, suggesting that the patches became less interspersed and not equally adjacent to other patch types over time.</w:t>
      </w:r>
    </w:p>
    <w:p w14:paraId="00A875FF"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9C364BE"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Forest degradation was highlighted by increasing edge density from 2015 compared to 1995. Edge density also increased in 2022 relative to 1995, despite the decrease in forest area during this period, further indicating the degradation of forested regions.</w:t>
      </w:r>
    </w:p>
    <w:p w14:paraId="37FCB434" w14:textId="77777777"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p>
    <w:p w14:paraId="3D04CDB9" w14:textId="7499F266" w:rsidR="00ED12F7" w:rsidRPr="008E75E2" w:rsidRDefault="00ED12F7" w:rsidP="00ED12F7">
      <w:pPr>
        <w:autoSpaceDE w:val="0"/>
        <w:autoSpaceDN w:val="0"/>
        <w:adjustRightInd w:val="0"/>
        <w:spacing w:after="0"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Built-up areas represented another highly variable patch type, demonstrating continuous and rapid growth over time. The number of patches (NP) in built-up areas surged from 3,944 to 16,164 throughout the study period, while patch density (PD) increased from 0.1367 per 100 hectares in 1995 to 0.5632 per 100 hectares by 2022. Agricultural areas emerged as one of the most predominant land cover classes. </w:t>
      </w:r>
      <w:r w:rsidRPr="008E75E2">
        <w:rPr>
          <w:rFonts w:ascii="Times New Roman" w:hAnsi="Times New Roman" w:cs="Times New Roman"/>
          <w:color w:val="000000" w:themeColor="text1"/>
          <w:sz w:val="24"/>
          <w:szCs w:val="24"/>
        </w:rPr>
        <w:lastRenderedPageBreak/>
        <w:t>Their NP decreased from 25,383 to 23,146 between 1995 and 2015, then rebounded to 24,844 in 2022. However, the LPI for agricultural land decreased from 66.228% in 1995 to 34.53% in 2022, signifying a decline in the predominance of this LULC type within the study area.</w:t>
      </w:r>
    </w:p>
    <w:p w14:paraId="3A66A204" w14:textId="451D9FAE" w:rsidR="00E42144" w:rsidRPr="008E75E2" w:rsidRDefault="00E42144" w:rsidP="00B33F7D">
      <w:pPr>
        <w:tabs>
          <w:tab w:val="left" w:pos="954"/>
        </w:tabs>
        <w:spacing w:line="480" w:lineRule="auto"/>
        <w:jc w:val="center"/>
        <w:rPr>
          <w:rFonts w:ascii="Times New Roman" w:hAnsi="Times New Roman" w:cs="Times New Roman"/>
          <w:b/>
          <w:color w:val="000000" w:themeColor="text1"/>
          <w:sz w:val="24"/>
          <w:szCs w:val="24"/>
        </w:rPr>
      </w:pPr>
      <w:bookmarkStart w:id="0" w:name="_GoBack"/>
      <w:r w:rsidRPr="008E75E2">
        <w:rPr>
          <w:rFonts w:ascii="Times New Roman" w:hAnsi="Times New Roman" w:cs="Times New Roman"/>
          <w:b/>
          <w:color w:val="000000" w:themeColor="text1"/>
          <w:sz w:val="24"/>
          <w:szCs w:val="24"/>
        </w:rPr>
        <w:t>Table</w:t>
      </w:r>
      <w:bookmarkEnd w:id="0"/>
      <w:r w:rsidRPr="008E75E2">
        <w:rPr>
          <w:rFonts w:ascii="Times New Roman" w:hAnsi="Times New Roman" w:cs="Times New Roman"/>
          <w:b/>
          <w:color w:val="000000" w:themeColor="text1"/>
          <w:sz w:val="24"/>
          <w:szCs w:val="24"/>
        </w:rPr>
        <w:t xml:space="preserve"> </w:t>
      </w:r>
      <w:r w:rsidR="00DF20AF" w:rsidRPr="008E75E2">
        <w:rPr>
          <w:rFonts w:ascii="Times New Roman" w:hAnsi="Times New Roman" w:cs="Times New Roman"/>
          <w:b/>
          <w:color w:val="000000" w:themeColor="text1"/>
          <w:sz w:val="24"/>
          <w:szCs w:val="24"/>
        </w:rPr>
        <w:t>6</w:t>
      </w:r>
      <w:r w:rsidRPr="008E75E2">
        <w:rPr>
          <w:rFonts w:ascii="Times New Roman" w:hAnsi="Times New Roman" w:cs="Times New Roman"/>
          <w:b/>
          <w:color w:val="000000" w:themeColor="text1"/>
          <w:sz w:val="24"/>
          <w:szCs w:val="24"/>
        </w:rPr>
        <w:t xml:space="preserve"> </w:t>
      </w:r>
      <w:r w:rsidRPr="008E75E2">
        <w:rPr>
          <w:rFonts w:ascii="Times New Roman" w:hAnsi="Times New Roman" w:cs="Times New Roman"/>
          <w:bCs/>
          <w:color w:val="000000" w:themeColor="text1"/>
          <w:sz w:val="24"/>
          <w:szCs w:val="24"/>
        </w:rPr>
        <w:t>Class-level landscape metrics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84"/>
        <w:gridCol w:w="816"/>
        <w:gridCol w:w="876"/>
        <w:gridCol w:w="996"/>
        <w:gridCol w:w="1176"/>
        <w:gridCol w:w="996"/>
        <w:gridCol w:w="1116"/>
        <w:gridCol w:w="996"/>
      </w:tblGrid>
      <w:tr w:rsidR="008E75E2" w:rsidRPr="008E75E2" w14:paraId="5323BA58" w14:textId="77777777" w:rsidTr="00B44DF1">
        <w:trPr>
          <w:trHeight w:val="290"/>
          <w:jc w:val="center"/>
        </w:trPr>
        <w:tc>
          <w:tcPr>
            <w:tcW w:w="985" w:type="dxa"/>
            <w:shd w:val="clear" w:color="auto" w:fill="D9D9D9" w:themeFill="background1" w:themeFillShade="D9"/>
            <w:noWrap/>
            <w:vAlign w:val="bottom"/>
            <w:hideMark/>
          </w:tcPr>
          <w:p w14:paraId="0E6251B7"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bookmarkStart w:id="1" w:name="_Hlk184484314"/>
            <w:r w:rsidRPr="008E75E2">
              <w:rPr>
                <w:rFonts w:ascii="Times New Roman" w:hAnsi="Times New Roman"/>
                <w:b/>
                <w:bCs/>
                <w:color w:val="000000" w:themeColor="text1"/>
                <w:sz w:val="24"/>
                <w:szCs w:val="24"/>
                <w:lang w:val="en-IN" w:eastAsia="en-IN"/>
              </w:rPr>
              <w:t>YEAR</w:t>
            </w:r>
          </w:p>
        </w:tc>
        <w:tc>
          <w:tcPr>
            <w:tcW w:w="1484" w:type="dxa"/>
            <w:shd w:val="clear" w:color="auto" w:fill="D9D9D9" w:themeFill="background1" w:themeFillShade="D9"/>
            <w:noWrap/>
            <w:vAlign w:val="bottom"/>
            <w:hideMark/>
          </w:tcPr>
          <w:p w14:paraId="6CE5A049"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CLASS</w:t>
            </w:r>
          </w:p>
        </w:tc>
        <w:tc>
          <w:tcPr>
            <w:tcW w:w="0" w:type="auto"/>
            <w:shd w:val="clear" w:color="auto" w:fill="D9D9D9" w:themeFill="background1" w:themeFillShade="D9"/>
            <w:noWrap/>
            <w:vAlign w:val="bottom"/>
            <w:hideMark/>
          </w:tcPr>
          <w:p w14:paraId="4043034F"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NP </w:t>
            </w:r>
          </w:p>
        </w:tc>
        <w:tc>
          <w:tcPr>
            <w:tcW w:w="0" w:type="auto"/>
            <w:shd w:val="clear" w:color="auto" w:fill="D9D9D9" w:themeFill="background1" w:themeFillShade="D9"/>
            <w:noWrap/>
            <w:vAlign w:val="bottom"/>
            <w:hideMark/>
          </w:tcPr>
          <w:p w14:paraId="65E2D207"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PD </w:t>
            </w:r>
          </w:p>
        </w:tc>
        <w:tc>
          <w:tcPr>
            <w:tcW w:w="0" w:type="auto"/>
            <w:shd w:val="clear" w:color="auto" w:fill="D9D9D9" w:themeFill="background1" w:themeFillShade="D9"/>
            <w:noWrap/>
            <w:vAlign w:val="bottom"/>
            <w:hideMark/>
          </w:tcPr>
          <w:p w14:paraId="49A038B3"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LPI </w:t>
            </w:r>
          </w:p>
        </w:tc>
        <w:tc>
          <w:tcPr>
            <w:tcW w:w="0" w:type="auto"/>
            <w:shd w:val="clear" w:color="auto" w:fill="D9D9D9" w:themeFill="background1" w:themeFillShade="D9"/>
            <w:noWrap/>
            <w:vAlign w:val="bottom"/>
            <w:hideMark/>
          </w:tcPr>
          <w:p w14:paraId="22AC02EC"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TE </w:t>
            </w:r>
          </w:p>
        </w:tc>
        <w:tc>
          <w:tcPr>
            <w:tcW w:w="0" w:type="auto"/>
            <w:shd w:val="clear" w:color="auto" w:fill="D9D9D9" w:themeFill="background1" w:themeFillShade="D9"/>
            <w:noWrap/>
            <w:vAlign w:val="bottom"/>
            <w:hideMark/>
          </w:tcPr>
          <w:p w14:paraId="3BF8CDAF"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ED </w:t>
            </w:r>
          </w:p>
        </w:tc>
        <w:tc>
          <w:tcPr>
            <w:tcW w:w="0" w:type="auto"/>
            <w:shd w:val="clear" w:color="auto" w:fill="D9D9D9" w:themeFill="background1" w:themeFillShade="D9"/>
            <w:noWrap/>
            <w:vAlign w:val="bottom"/>
            <w:hideMark/>
          </w:tcPr>
          <w:p w14:paraId="52F78405"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LSI </w:t>
            </w:r>
          </w:p>
        </w:tc>
        <w:tc>
          <w:tcPr>
            <w:tcW w:w="0" w:type="auto"/>
            <w:shd w:val="clear" w:color="auto" w:fill="D9D9D9" w:themeFill="background1" w:themeFillShade="D9"/>
            <w:noWrap/>
            <w:vAlign w:val="bottom"/>
            <w:hideMark/>
          </w:tcPr>
          <w:p w14:paraId="7C909EA9" w14:textId="77777777" w:rsidR="00E42144" w:rsidRPr="008E75E2" w:rsidRDefault="00E42144" w:rsidP="009D4839">
            <w:pPr>
              <w:pStyle w:val="NoSpacing"/>
              <w:spacing w:line="480" w:lineRule="auto"/>
              <w:rPr>
                <w:rFonts w:ascii="Times New Roman" w:hAnsi="Times New Roman"/>
                <w:b/>
                <w:bCs/>
                <w:color w:val="000000" w:themeColor="text1"/>
                <w:sz w:val="24"/>
                <w:szCs w:val="24"/>
                <w:lang w:val="en-IN" w:eastAsia="en-IN"/>
              </w:rPr>
            </w:pPr>
            <w:r w:rsidRPr="008E75E2">
              <w:rPr>
                <w:rFonts w:ascii="Times New Roman" w:hAnsi="Times New Roman"/>
                <w:b/>
                <w:bCs/>
                <w:color w:val="000000" w:themeColor="text1"/>
                <w:sz w:val="24"/>
                <w:szCs w:val="24"/>
                <w:lang w:val="en-IN" w:eastAsia="en-IN"/>
              </w:rPr>
              <w:t xml:space="preserve"> IJI </w:t>
            </w:r>
          </w:p>
        </w:tc>
      </w:tr>
      <w:tr w:rsidR="008E75E2" w:rsidRPr="008E75E2" w14:paraId="271913B3" w14:textId="77777777" w:rsidTr="00B44DF1">
        <w:trPr>
          <w:trHeight w:val="158"/>
          <w:jc w:val="center"/>
        </w:trPr>
        <w:tc>
          <w:tcPr>
            <w:tcW w:w="985" w:type="dxa"/>
            <w:vMerge w:val="restart"/>
            <w:shd w:val="clear" w:color="000000" w:fill="FFFFFF"/>
            <w:noWrap/>
            <w:vAlign w:val="bottom"/>
            <w:hideMark/>
          </w:tcPr>
          <w:p w14:paraId="1CB0B30A"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1995</w:t>
            </w:r>
          </w:p>
        </w:tc>
        <w:tc>
          <w:tcPr>
            <w:tcW w:w="1484" w:type="dxa"/>
            <w:shd w:val="clear" w:color="000000" w:fill="FFFFFF"/>
            <w:noWrap/>
            <w:vAlign w:val="bottom"/>
            <w:hideMark/>
          </w:tcPr>
          <w:p w14:paraId="41D13DC8"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Water</w:t>
            </w:r>
          </w:p>
        </w:tc>
        <w:tc>
          <w:tcPr>
            <w:tcW w:w="0" w:type="auto"/>
            <w:shd w:val="clear" w:color="000000" w:fill="FFFFFF"/>
            <w:noWrap/>
          </w:tcPr>
          <w:p w14:paraId="133BEF8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1555</w:t>
            </w:r>
          </w:p>
        </w:tc>
        <w:tc>
          <w:tcPr>
            <w:tcW w:w="0" w:type="auto"/>
            <w:shd w:val="clear" w:color="000000" w:fill="FFFFFF"/>
            <w:noWrap/>
          </w:tcPr>
          <w:p w14:paraId="7D601D7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0.0539</w:t>
            </w:r>
          </w:p>
        </w:tc>
        <w:tc>
          <w:tcPr>
            <w:tcW w:w="0" w:type="auto"/>
            <w:shd w:val="clear" w:color="000000" w:fill="FFFFFF"/>
            <w:noWrap/>
          </w:tcPr>
          <w:p w14:paraId="6B58981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0.0189</w:t>
            </w:r>
          </w:p>
        </w:tc>
        <w:tc>
          <w:tcPr>
            <w:tcW w:w="0" w:type="auto"/>
            <w:shd w:val="clear" w:color="000000" w:fill="FFFFFF"/>
            <w:noWrap/>
          </w:tcPr>
          <w:p w14:paraId="40CF3CB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1966710</w:t>
            </w:r>
          </w:p>
        </w:tc>
        <w:tc>
          <w:tcPr>
            <w:tcW w:w="0" w:type="auto"/>
            <w:shd w:val="clear" w:color="000000" w:fill="FFFFFF"/>
            <w:noWrap/>
          </w:tcPr>
          <w:p w14:paraId="6958FF4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0.6817</w:t>
            </w:r>
          </w:p>
        </w:tc>
        <w:tc>
          <w:tcPr>
            <w:tcW w:w="0" w:type="auto"/>
            <w:shd w:val="clear" w:color="000000" w:fill="FFFFFF"/>
            <w:noWrap/>
          </w:tcPr>
          <w:p w14:paraId="1646865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51.9304</w:t>
            </w:r>
          </w:p>
        </w:tc>
        <w:tc>
          <w:tcPr>
            <w:tcW w:w="0" w:type="auto"/>
            <w:shd w:val="clear" w:color="000000" w:fill="FFFFFF"/>
            <w:noWrap/>
          </w:tcPr>
          <w:p w14:paraId="2A9B690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13.0383</w:t>
            </w:r>
          </w:p>
        </w:tc>
      </w:tr>
      <w:tr w:rsidR="008E75E2" w:rsidRPr="008E75E2" w14:paraId="7B2A93B6" w14:textId="77777777" w:rsidTr="00B44DF1">
        <w:trPr>
          <w:trHeight w:val="62"/>
          <w:jc w:val="center"/>
        </w:trPr>
        <w:tc>
          <w:tcPr>
            <w:tcW w:w="985" w:type="dxa"/>
            <w:vMerge/>
            <w:shd w:val="clear" w:color="000000" w:fill="FFFFFF"/>
            <w:noWrap/>
            <w:vAlign w:val="bottom"/>
          </w:tcPr>
          <w:p w14:paraId="081591EC"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3E8BC0AF"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Forest</w:t>
            </w:r>
          </w:p>
        </w:tc>
        <w:tc>
          <w:tcPr>
            <w:tcW w:w="0" w:type="auto"/>
            <w:shd w:val="clear" w:color="000000" w:fill="FFFFFF"/>
            <w:noWrap/>
          </w:tcPr>
          <w:p w14:paraId="126BCB0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30533</w:t>
            </w:r>
          </w:p>
        </w:tc>
        <w:tc>
          <w:tcPr>
            <w:tcW w:w="0" w:type="auto"/>
            <w:shd w:val="clear" w:color="000000" w:fill="FFFFFF"/>
            <w:noWrap/>
          </w:tcPr>
          <w:p w14:paraId="4C5869AA"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1.0584</w:t>
            </w:r>
          </w:p>
        </w:tc>
        <w:tc>
          <w:tcPr>
            <w:tcW w:w="0" w:type="auto"/>
            <w:shd w:val="clear" w:color="000000" w:fill="FFFFFF"/>
            <w:noWrap/>
          </w:tcPr>
          <w:p w14:paraId="76DA795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3.9635</w:t>
            </w:r>
          </w:p>
        </w:tc>
        <w:tc>
          <w:tcPr>
            <w:tcW w:w="0" w:type="auto"/>
            <w:shd w:val="clear" w:color="000000" w:fill="FFFFFF"/>
            <w:noWrap/>
          </w:tcPr>
          <w:p w14:paraId="366E15F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46801710</w:t>
            </w:r>
          </w:p>
        </w:tc>
        <w:tc>
          <w:tcPr>
            <w:tcW w:w="0" w:type="auto"/>
            <w:shd w:val="clear" w:color="000000" w:fill="FFFFFF"/>
            <w:noWrap/>
          </w:tcPr>
          <w:p w14:paraId="384D54E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16.2227</w:t>
            </w:r>
          </w:p>
        </w:tc>
        <w:tc>
          <w:tcPr>
            <w:tcW w:w="0" w:type="auto"/>
            <w:shd w:val="clear" w:color="000000" w:fill="FFFFFF"/>
            <w:noWrap/>
          </w:tcPr>
          <w:p w14:paraId="09BF409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140.5482</w:t>
            </w:r>
          </w:p>
        </w:tc>
        <w:tc>
          <w:tcPr>
            <w:tcW w:w="0" w:type="auto"/>
            <w:shd w:val="clear" w:color="000000" w:fill="FFFFFF"/>
            <w:noWrap/>
          </w:tcPr>
          <w:p w14:paraId="091EBC4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36.9731</w:t>
            </w:r>
          </w:p>
        </w:tc>
      </w:tr>
      <w:tr w:rsidR="008E75E2" w:rsidRPr="008E75E2" w14:paraId="3325726E" w14:textId="77777777" w:rsidTr="00B44DF1">
        <w:trPr>
          <w:trHeight w:val="194"/>
          <w:jc w:val="center"/>
        </w:trPr>
        <w:tc>
          <w:tcPr>
            <w:tcW w:w="985" w:type="dxa"/>
            <w:vMerge/>
            <w:shd w:val="clear" w:color="000000" w:fill="FFFFFF"/>
            <w:noWrap/>
            <w:vAlign w:val="bottom"/>
            <w:hideMark/>
          </w:tcPr>
          <w:p w14:paraId="2B71A0BC"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41300A43"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Barren Land</w:t>
            </w:r>
          </w:p>
        </w:tc>
        <w:tc>
          <w:tcPr>
            <w:tcW w:w="0" w:type="auto"/>
            <w:shd w:val="clear" w:color="000000" w:fill="FFFFFF"/>
            <w:noWrap/>
          </w:tcPr>
          <w:p w14:paraId="6B068E7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24255</w:t>
            </w:r>
          </w:p>
        </w:tc>
        <w:tc>
          <w:tcPr>
            <w:tcW w:w="0" w:type="auto"/>
            <w:shd w:val="clear" w:color="000000" w:fill="FFFFFF"/>
            <w:noWrap/>
          </w:tcPr>
          <w:p w14:paraId="7595760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0.8407</w:t>
            </w:r>
          </w:p>
        </w:tc>
        <w:tc>
          <w:tcPr>
            <w:tcW w:w="0" w:type="auto"/>
            <w:shd w:val="clear" w:color="000000" w:fill="FFFFFF"/>
            <w:noWrap/>
          </w:tcPr>
          <w:p w14:paraId="01DDC6E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0.2141</w:t>
            </w:r>
          </w:p>
        </w:tc>
        <w:tc>
          <w:tcPr>
            <w:tcW w:w="0" w:type="auto"/>
            <w:shd w:val="clear" w:color="000000" w:fill="FFFFFF"/>
            <w:noWrap/>
          </w:tcPr>
          <w:p w14:paraId="342570F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26731050</w:t>
            </w:r>
          </w:p>
        </w:tc>
        <w:tc>
          <w:tcPr>
            <w:tcW w:w="0" w:type="auto"/>
            <w:shd w:val="clear" w:color="000000" w:fill="FFFFFF"/>
            <w:noWrap/>
          </w:tcPr>
          <w:p w14:paraId="1B6B07FA"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9.2657</w:t>
            </w:r>
          </w:p>
        </w:tc>
        <w:tc>
          <w:tcPr>
            <w:tcW w:w="0" w:type="auto"/>
            <w:shd w:val="clear" w:color="000000" w:fill="FFFFFF"/>
            <w:noWrap/>
          </w:tcPr>
          <w:p w14:paraId="741DC94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170.4689</w:t>
            </w:r>
          </w:p>
        </w:tc>
        <w:tc>
          <w:tcPr>
            <w:tcW w:w="0" w:type="auto"/>
            <w:shd w:val="clear" w:color="000000" w:fill="FFFFFF"/>
            <w:noWrap/>
          </w:tcPr>
          <w:p w14:paraId="35C073C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45.8178</w:t>
            </w:r>
          </w:p>
        </w:tc>
      </w:tr>
      <w:tr w:rsidR="008E75E2" w:rsidRPr="008E75E2" w14:paraId="6700F2F1" w14:textId="77777777" w:rsidTr="00B44DF1">
        <w:trPr>
          <w:trHeight w:val="54"/>
          <w:jc w:val="center"/>
        </w:trPr>
        <w:tc>
          <w:tcPr>
            <w:tcW w:w="985" w:type="dxa"/>
            <w:vMerge/>
            <w:shd w:val="clear" w:color="000000" w:fill="FFFFFF"/>
            <w:noWrap/>
            <w:vAlign w:val="bottom"/>
            <w:hideMark/>
          </w:tcPr>
          <w:p w14:paraId="3EA3AC18"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280DEF29"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Cultivated Land</w:t>
            </w:r>
          </w:p>
        </w:tc>
        <w:tc>
          <w:tcPr>
            <w:tcW w:w="0" w:type="auto"/>
            <w:shd w:val="clear" w:color="000000" w:fill="FFFFFF"/>
            <w:noWrap/>
          </w:tcPr>
          <w:p w14:paraId="399CB49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25383</w:t>
            </w:r>
          </w:p>
        </w:tc>
        <w:tc>
          <w:tcPr>
            <w:tcW w:w="0" w:type="auto"/>
            <w:shd w:val="clear" w:color="000000" w:fill="FFFFFF"/>
            <w:noWrap/>
          </w:tcPr>
          <w:p w14:paraId="4BC8BD4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0.8798</w:t>
            </w:r>
          </w:p>
        </w:tc>
        <w:tc>
          <w:tcPr>
            <w:tcW w:w="0" w:type="auto"/>
            <w:shd w:val="clear" w:color="000000" w:fill="FFFFFF"/>
            <w:noWrap/>
          </w:tcPr>
          <w:p w14:paraId="6F121E0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66.228</w:t>
            </w:r>
          </w:p>
        </w:tc>
        <w:tc>
          <w:tcPr>
            <w:tcW w:w="0" w:type="auto"/>
            <w:shd w:val="clear" w:color="000000" w:fill="FFFFFF"/>
            <w:noWrap/>
          </w:tcPr>
          <w:p w14:paraId="2516556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59995590</w:t>
            </w:r>
          </w:p>
        </w:tc>
        <w:tc>
          <w:tcPr>
            <w:tcW w:w="0" w:type="auto"/>
            <w:shd w:val="clear" w:color="000000" w:fill="FFFFFF"/>
            <w:noWrap/>
          </w:tcPr>
          <w:p w14:paraId="64D6EAB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20.796</w:t>
            </w:r>
          </w:p>
        </w:tc>
        <w:tc>
          <w:tcPr>
            <w:tcW w:w="0" w:type="auto"/>
            <w:shd w:val="clear" w:color="000000" w:fill="FFFFFF"/>
            <w:noWrap/>
          </w:tcPr>
          <w:p w14:paraId="23F7655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108.0622</w:t>
            </w:r>
          </w:p>
        </w:tc>
        <w:tc>
          <w:tcPr>
            <w:tcW w:w="0" w:type="auto"/>
            <w:shd w:val="clear" w:color="000000" w:fill="FFFFFF"/>
            <w:noWrap/>
          </w:tcPr>
          <w:p w14:paraId="64F6B16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63.3741</w:t>
            </w:r>
          </w:p>
        </w:tc>
      </w:tr>
      <w:tr w:rsidR="008E75E2" w:rsidRPr="008E75E2" w14:paraId="7ACEA680" w14:textId="77777777" w:rsidTr="00B44DF1">
        <w:trPr>
          <w:trHeight w:val="159"/>
          <w:jc w:val="center"/>
        </w:trPr>
        <w:tc>
          <w:tcPr>
            <w:tcW w:w="985" w:type="dxa"/>
            <w:vMerge/>
            <w:shd w:val="clear" w:color="000000" w:fill="FFFFFF"/>
            <w:noWrap/>
            <w:vAlign w:val="bottom"/>
            <w:hideMark/>
          </w:tcPr>
          <w:p w14:paraId="2A74F3AD"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63B4EB71" w14:textId="3229DE61"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Buil</w:t>
            </w:r>
            <w:r w:rsidR="004021C6" w:rsidRPr="008E75E2">
              <w:rPr>
                <w:rFonts w:ascii="Times New Roman" w:hAnsi="Times New Roman"/>
                <w:color w:val="000000" w:themeColor="text1"/>
                <w:sz w:val="24"/>
                <w:szCs w:val="24"/>
                <w:lang w:val="en-IN" w:eastAsia="en-IN"/>
              </w:rPr>
              <w:t xml:space="preserve">t-Up </w:t>
            </w:r>
            <w:r w:rsidRPr="008E75E2">
              <w:rPr>
                <w:rFonts w:ascii="Times New Roman" w:hAnsi="Times New Roman"/>
                <w:color w:val="000000" w:themeColor="text1"/>
                <w:sz w:val="24"/>
                <w:szCs w:val="24"/>
                <w:lang w:val="en-IN" w:eastAsia="en-IN"/>
              </w:rPr>
              <w:t>Area</w:t>
            </w:r>
          </w:p>
        </w:tc>
        <w:tc>
          <w:tcPr>
            <w:tcW w:w="0" w:type="auto"/>
            <w:shd w:val="clear" w:color="000000" w:fill="FFFFFF"/>
            <w:noWrap/>
          </w:tcPr>
          <w:p w14:paraId="2EB945B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3944</w:t>
            </w:r>
          </w:p>
        </w:tc>
        <w:tc>
          <w:tcPr>
            <w:tcW w:w="0" w:type="auto"/>
            <w:shd w:val="clear" w:color="000000" w:fill="FFFFFF"/>
            <w:noWrap/>
          </w:tcPr>
          <w:p w14:paraId="14B4340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0.1367</w:t>
            </w:r>
          </w:p>
        </w:tc>
        <w:tc>
          <w:tcPr>
            <w:tcW w:w="0" w:type="auto"/>
            <w:shd w:val="clear" w:color="000000" w:fill="FFFFFF"/>
            <w:noWrap/>
          </w:tcPr>
          <w:p w14:paraId="603CD35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0.1027</w:t>
            </w:r>
          </w:p>
        </w:tc>
        <w:tc>
          <w:tcPr>
            <w:tcW w:w="0" w:type="auto"/>
            <w:shd w:val="clear" w:color="000000" w:fill="FFFFFF"/>
            <w:noWrap/>
          </w:tcPr>
          <w:p w14:paraId="1885D3C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2452020</w:t>
            </w:r>
          </w:p>
        </w:tc>
        <w:tc>
          <w:tcPr>
            <w:tcW w:w="0" w:type="auto"/>
            <w:shd w:val="clear" w:color="000000" w:fill="FFFFFF"/>
            <w:noWrap/>
          </w:tcPr>
          <w:p w14:paraId="611970B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0.8499</w:t>
            </w:r>
          </w:p>
        </w:tc>
        <w:tc>
          <w:tcPr>
            <w:tcW w:w="0" w:type="auto"/>
            <w:shd w:val="clear" w:color="000000" w:fill="FFFFFF"/>
            <w:noWrap/>
          </w:tcPr>
          <w:p w14:paraId="280557D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65.9403</w:t>
            </w:r>
          </w:p>
        </w:tc>
        <w:tc>
          <w:tcPr>
            <w:tcW w:w="0" w:type="auto"/>
            <w:shd w:val="clear" w:color="000000" w:fill="FFFFFF"/>
            <w:noWrap/>
          </w:tcPr>
          <w:p w14:paraId="7007EAF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34.622</w:t>
            </w:r>
          </w:p>
        </w:tc>
      </w:tr>
      <w:tr w:rsidR="008E75E2" w:rsidRPr="008E75E2" w14:paraId="16F884B8" w14:textId="77777777" w:rsidTr="00B44DF1">
        <w:trPr>
          <w:trHeight w:val="191"/>
          <w:jc w:val="center"/>
        </w:trPr>
        <w:tc>
          <w:tcPr>
            <w:tcW w:w="985" w:type="dxa"/>
            <w:vMerge w:val="restart"/>
            <w:shd w:val="clear" w:color="000000" w:fill="FFFFFF"/>
            <w:noWrap/>
            <w:vAlign w:val="bottom"/>
            <w:hideMark/>
          </w:tcPr>
          <w:p w14:paraId="64D67E80"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2015</w:t>
            </w:r>
          </w:p>
          <w:p w14:paraId="13BFD409"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41362773"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Water</w:t>
            </w:r>
          </w:p>
        </w:tc>
        <w:tc>
          <w:tcPr>
            <w:tcW w:w="0" w:type="auto"/>
            <w:shd w:val="clear" w:color="000000" w:fill="FFFFFF"/>
            <w:noWrap/>
          </w:tcPr>
          <w:p w14:paraId="559439D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2194</w:t>
            </w:r>
          </w:p>
        </w:tc>
        <w:tc>
          <w:tcPr>
            <w:tcW w:w="0" w:type="auto"/>
            <w:shd w:val="clear" w:color="000000" w:fill="FFFFFF"/>
            <w:noWrap/>
          </w:tcPr>
          <w:p w14:paraId="327D0AB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0.0761</w:t>
            </w:r>
          </w:p>
        </w:tc>
        <w:tc>
          <w:tcPr>
            <w:tcW w:w="0" w:type="auto"/>
            <w:shd w:val="clear" w:color="000000" w:fill="FFFFFF"/>
            <w:noWrap/>
          </w:tcPr>
          <w:p w14:paraId="0210B4C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0.0477</w:t>
            </w:r>
          </w:p>
        </w:tc>
        <w:tc>
          <w:tcPr>
            <w:tcW w:w="0" w:type="auto"/>
            <w:shd w:val="clear" w:color="000000" w:fill="FFFFFF"/>
            <w:noWrap/>
          </w:tcPr>
          <w:p w14:paraId="55F3BC7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2758110</w:t>
            </w:r>
          </w:p>
        </w:tc>
        <w:tc>
          <w:tcPr>
            <w:tcW w:w="0" w:type="auto"/>
            <w:shd w:val="clear" w:color="000000" w:fill="FFFFFF"/>
            <w:noWrap/>
          </w:tcPr>
          <w:p w14:paraId="0290EA7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0.956</w:t>
            </w:r>
          </w:p>
        </w:tc>
        <w:tc>
          <w:tcPr>
            <w:tcW w:w="0" w:type="auto"/>
            <w:shd w:val="clear" w:color="000000" w:fill="FFFFFF"/>
            <w:noWrap/>
          </w:tcPr>
          <w:p w14:paraId="0C8060B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55.2617</w:t>
            </w:r>
          </w:p>
        </w:tc>
        <w:tc>
          <w:tcPr>
            <w:tcW w:w="0" w:type="auto"/>
            <w:shd w:val="clear" w:color="000000" w:fill="FFFFFF"/>
            <w:noWrap/>
          </w:tcPr>
          <w:p w14:paraId="340AA21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69.9459</w:t>
            </w:r>
          </w:p>
        </w:tc>
      </w:tr>
      <w:tr w:rsidR="008E75E2" w:rsidRPr="008E75E2" w14:paraId="61CD9050" w14:textId="77777777" w:rsidTr="00B44DF1">
        <w:trPr>
          <w:trHeight w:val="181"/>
          <w:jc w:val="center"/>
        </w:trPr>
        <w:tc>
          <w:tcPr>
            <w:tcW w:w="985" w:type="dxa"/>
            <w:vMerge/>
            <w:shd w:val="clear" w:color="000000" w:fill="FFFFFF"/>
            <w:noWrap/>
            <w:vAlign w:val="bottom"/>
            <w:hideMark/>
          </w:tcPr>
          <w:p w14:paraId="5708388F"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716EA07F"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Forest</w:t>
            </w:r>
          </w:p>
        </w:tc>
        <w:tc>
          <w:tcPr>
            <w:tcW w:w="0" w:type="auto"/>
            <w:shd w:val="clear" w:color="000000" w:fill="FFFFFF"/>
            <w:noWrap/>
          </w:tcPr>
          <w:p w14:paraId="3C1028D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51317</w:t>
            </w:r>
          </w:p>
        </w:tc>
        <w:tc>
          <w:tcPr>
            <w:tcW w:w="0" w:type="auto"/>
            <w:shd w:val="clear" w:color="000000" w:fill="FFFFFF"/>
            <w:noWrap/>
          </w:tcPr>
          <w:p w14:paraId="52FC828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1.7788</w:t>
            </w:r>
          </w:p>
        </w:tc>
        <w:tc>
          <w:tcPr>
            <w:tcW w:w="0" w:type="auto"/>
            <w:shd w:val="clear" w:color="000000" w:fill="FFFFFF"/>
            <w:noWrap/>
          </w:tcPr>
          <w:p w14:paraId="3C28192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3.5949</w:t>
            </w:r>
          </w:p>
        </w:tc>
        <w:tc>
          <w:tcPr>
            <w:tcW w:w="0" w:type="auto"/>
            <w:shd w:val="clear" w:color="000000" w:fill="FFFFFF"/>
            <w:noWrap/>
          </w:tcPr>
          <w:p w14:paraId="695A027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60902010</w:t>
            </w:r>
          </w:p>
        </w:tc>
        <w:tc>
          <w:tcPr>
            <w:tcW w:w="0" w:type="auto"/>
            <w:shd w:val="clear" w:color="000000" w:fill="FFFFFF"/>
            <w:noWrap/>
          </w:tcPr>
          <w:p w14:paraId="3D1EC2B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21.1106</w:t>
            </w:r>
          </w:p>
        </w:tc>
        <w:tc>
          <w:tcPr>
            <w:tcW w:w="0" w:type="auto"/>
            <w:shd w:val="clear" w:color="000000" w:fill="FFFFFF"/>
            <w:noWrap/>
          </w:tcPr>
          <w:p w14:paraId="6020B4A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168.8707</w:t>
            </w:r>
          </w:p>
        </w:tc>
        <w:tc>
          <w:tcPr>
            <w:tcW w:w="0" w:type="auto"/>
            <w:shd w:val="clear" w:color="000000" w:fill="FFFFFF"/>
            <w:noWrap/>
          </w:tcPr>
          <w:p w14:paraId="61BE6FA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54.4047</w:t>
            </w:r>
          </w:p>
        </w:tc>
      </w:tr>
      <w:tr w:rsidR="008E75E2" w:rsidRPr="008E75E2" w14:paraId="11FF456F" w14:textId="77777777" w:rsidTr="00B44DF1">
        <w:trPr>
          <w:trHeight w:val="171"/>
          <w:jc w:val="center"/>
        </w:trPr>
        <w:tc>
          <w:tcPr>
            <w:tcW w:w="985" w:type="dxa"/>
            <w:vMerge/>
            <w:shd w:val="clear" w:color="000000" w:fill="FFFFFF"/>
            <w:noWrap/>
            <w:vAlign w:val="bottom"/>
            <w:hideMark/>
          </w:tcPr>
          <w:p w14:paraId="26262D92"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21AF1215"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Barren Land</w:t>
            </w:r>
          </w:p>
        </w:tc>
        <w:tc>
          <w:tcPr>
            <w:tcW w:w="0" w:type="auto"/>
            <w:shd w:val="clear" w:color="000000" w:fill="FFFFFF"/>
            <w:noWrap/>
          </w:tcPr>
          <w:p w14:paraId="5455738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53501</w:t>
            </w:r>
          </w:p>
        </w:tc>
        <w:tc>
          <w:tcPr>
            <w:tcW w:w="0" w:type="auto"/>
            <w:shd w:val="clear" w:color="000000" w:fill="FFFFFF"/>
            <w:noWrap/>
          </w:tcPr>
          <w:p w14:paraId="6D3D582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1.8545</w:t>
            </w:r>
          </w:p>
        </w:tc>
        <w:tc>
          <w:tcPr>
            <w:tcW w:w="0" w:type="auto"/>
            <w:shd w:val="clear" w:color="000000" w:fill="FFFFFF"/>
            <w:noWrap/>
          </w:tcPr>
          <w:p w14:paraId="656BE22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1.4179</w:t>
            </w:r>
          </w:p>
        </w:tc>
        <w:tc>
          <w:tcPr>
            <w:tcW w:w="0" w:type="auto"/>
            <w:shd w:val="clear" w:color="000000" w:fill="FFFFFF"/>
            <w:noWrap/>
          </w:tcPr>
          <w:p w14:paraId="76CEDF8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77607060</w:t>
            </w:r>
          </w:p>
        </w:tc>
        <w:tc>
          <w:tcPr>
            <w:tcW w:w="0" w:type="auto"/>
            <w:shd w:val="clear" w:color="000000" w:fill="FFFFFF"/>
            <w:noWrap/>
          </w:tcPr>
          <w:p w14:paraId="7962528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26.9011</w:t>
            </w:r>
          </w:p>
        </w:tc>
        <w:tc>
          <w:tcPr>
            <w:tcW w:w="0" w:type="auto"/>
            <w:shd w:val="clear" w:color="000000" w:fill="FFFFFF"/>
            <w:noWrap/>
          </w:tcPr>
          <w:p w14:paraId="4C05C5A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256.6567</w:t>
            </w:r>
          </w:p>
        </w:tc>
        <w:tc>
          <w:tcPr>
            <w:tcW w:w="0" w:type="auto"/>
            <w:shd w:val="clear" w:color="000000" w:fill="FFFFFF"/>
            <w:noWrap/>
          </w:tcPr>
          <w:p w14:paraId="147CC78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61.034</w:t>
            </w:r>
          </w:p>
        </w:tc>
      </w:tr>
      <w:tr w:rsidR="008E75E2" w:rsidRPr="008E75E2" w14:paraId="14C7695E" w14:textId="77777777" w:rsidTr="00B44DF1">
        <w:trPr>
          <w:trHeight w:val="147"/>
          <w:jc w:val="center"/>
        </w:trPr>
        <w:tc>
          <w:tcPr>
            <w:tcW w:w="985" w:type="dxa"/>
            <w:vMerge/>
            <w:shd w:val="clear" w:color="000000" w:fill="FFFFFF"/>
            <w:noWrap/>
            <w:vAlign w:val="bottom"/>
            <w:hideMark/>
          </w:tcPr>
          <w:p w14:paraId="0917806E"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65A6ABEA"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Cultivated Land</w:t>
            </w:r>
          </w:p>
        </w:tc>
        <w:tc>
          <w:tcPr>
            <w:tcW w:w="0" w:type="auto"/>
            <w:shd w:val="clear" w:color="000000" w:fill="FFFFFF"/>
            <w:noWrap/>
          </w:tcPr>
          <w:p w14:paraId="461E137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23146</w:t>
            </w:r>
          </w:p>
        </w:tc>
        <w:tc>
          <w:tcPr>
            <w:tcW w:w="0" w:type="auto"/>
            <w:shd w:val="clear" w:color="000000" w:fill="FFFFFF"/>
            <w:noWrap/>
          </w:tcPr>
          <w:p w14:paraId="0ADC8AF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0.8023</w:t>
            </w:r>
          </w:p>
        </w:tc>
        <w:tc>
          <w:tcPr>
            <w:tcW w:w="0" w:type="auto"/>
            <w:shd w:val="clear" w:color="000000" w:fill="FFFFFF"/>
            <w:noWrap/>
          </w:tcPr>
          <w:p w14:paraId="49CB6F4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22.1094</w:t>
            </w:r>
          </w:p>
        </w:tc>
        <w:tc>
          <w:tcPr>
            <w:tcW w:w="0" w:type="auto"/>
            <w:shd w:val="clear" w:color="000000" w:fill="FFFFFF"/>
            <w:noWrap/>
          </w:tcPr>
          <w:p w14:paraId="1C780EC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72530370</w:t>
            </w:r>
          </w:p>
        </w:tc>
        <w:tc>
          <w:tcPr>
            <w:tcW w:w="0" w:type="auto"/>
            <w:shd w:val="clear" w:color="000000" w:fill="FFFFFF"/>
            <w:noWrap/>
          </w:tcPr>
          <w:p w14:paraId="44DC571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25.1414</w:t>
            </w:r>
          </w:p>
        </w:tc>
        <w:tc>
          <w:tcPr>
            <w:tcW w:w="0" w:type="auto"/>
            <w:shd w:val="clear" w:color="000000" w:fill="FFFFFF"/>
            <w:noWrap/>
          </w:tcPr>
          <w:p w14:paraId="5405E2E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152.3424</w:t>
            </w:r>
          </w:p>
        </w:tc>
        <w:tc>
          <w:tcPr>
            <w:tcW w:w="0" w:type="auto"/>
            <w:shd w:val="clear" w:color="000000" w:fill="FFFFFF"/>
            <w:noWrap/>
          </w:tcPr>
          <w:p w14:paraId="00DF623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64.7481</w:t>
            </w:r>
          </w:p>
        </w:tc>
      </w:tr>
      <w:tr w:rsidR="008E75E2" w:rsidRPr="008E75E2" w14:paraId="37CF08A1" w14:textId="77777777" w:rsidTr="00B44DF1">
        <w:trPr>
          <w:trHeight w:val="137"/>
          <w:jc w:val="center"/>
        </w:trPr>
        <w:tc>
          <w:tcPr>
            <w:tcW w:w="985" w:type="dxa"/>
            <w:vMerge/>
            <w:shd w:val="clear" w:color="000000" w:fill="FFFFFF"/>
            <w:noWrap/>
            <w:vAlign w:val="bottom"/>
            <w:hideMark/>
          </w:tcPr>
          <w:p w14:paraId="4121F405"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4E9B43FC" w14:textId="4370E53C"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Buil</w:t>
            </w:r>
            <w:r w:rsidR="004021C6" w:rsidRPr="008E75E2">
              <w:rPr>
                <w:rFonts w:ascii="Times New Roman" w:hAnsi="Times New Roman"/>
                <w:color w:val="000000" w:themeColor="text1"/>
                <w:sz w:val="24"/>
                <w:szCs w:val="24"/>
                <w:lang w:val="en-IN" w:eastAsia="en-IN"/>
              </w:rPr>
              <w:t xml:space="preserve">t-Up </w:t>
            </w:r>
            <w:r w:rsidRPr="008E75E2">
              <w:rPr>
                <w:rFonts w:ascii="Times New Roman" w:hAnsi="Times New Roman"/>
                <w:color w:val="000000" w:themeColor="text1"/>
                <w:sz w:val="24"/>
                <w:szCs w:val="24"/>
                <w:lang w:val="en-IN" w:eastAsia="en-IN"/>
              </w:rPr>
              <w:t>Area</w:t>
            </w:r>
          </w:p>
        </w:tc>
        <w:tc>
          <w:tcPr>
            <w:tcW w:w="0" w:type="auto"/>
            <w:shd w:val="clear" w:color="000000" w:fill="FFFFFF"/>
            <w:noWrap/>
          </w:tcPr>
          <w:p w14:paraId="358C0CB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9544</w:t>
            </w:r>
          </w:p>
        </w:tc>
        <w:tc>
          <w:tcPr>
            <w:tcW w:w="0" w:type="auto"/>
            <w:shd w:val="clear" w:color="000000" w:fill="FFFFFF"/>
            <w:noWrap/>
          </w:tcPr>
          <w:p w14:paraId="58D1819B"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0.3308</w:t>
            </w:r>
          </w:p>
        </w:tc>
        <w:tc>
          <w:tcPr>
            <w:tcW w:w="0" w:type="auto"/>
            <w:shd w:val="clear" w:color="000000" w:fill="FFFFFF"/>
            <w:noWrap/>
          </w:tcPr>
          <w:p w14:paraId="7865F41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0.0227</w:t>
            </w:r>
          </w:p>
        </w:tc>
        <w:tc>
          <w:tcPr>
            <w:tcW w:w="0" w:type="auto"/>
            <w:shd w:val="clear" w:color="000000" w:fill="FFFFFF"/>
            <w:noWrap/>
          </w:tcPr>
          <w:p w14:paraId="7A512B6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5601750</w:t>
            </w:r>
          </w:p>
        </w:tc>
        <w:tc>
          <w:tcPr>
            <w:tcW w:w="0" w:type="auto"/>
            <w:shd w:val="clear" w:color="000000" w:fill="FFFFFF"/>
            <w:noWrap/>
          </w:tcPr>
          <w:p w14:paraId="16FC1386"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1.9417</w:t>
            </w:r>
          </w:p>
        </w:tc>
        <w:tc>
          <w:tcPr>
            <w:tcW w:w="0" w:type="auto"/>
            <w:shd w:val="clear" w:color="000000" w:fill="FFFFFF"/>
            <w:noWrap/>
          </w:tcPr>
          <w:p w14:paraId="5F85B93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105.7928</w:t>
            </w:r>
          </w:p>
        </w:tc>
        <w:tc>
          <w:tcPr>
            <w:tcW w:w="0" w:type="auto"/>
            <w:shd w:val="clear" w:color="000000" w:fill="FFFFFF"/>
            <w:noWrap/>
          </w:tcPr>
          <w:p w14:paraId="281E91E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73.5421</w:t>
            </w:r>
          </w:p>
        </w:tc>
      </w:tr>
      <w:tr w:rsidR="008E75E2" w:rsidRPr="008E75E2" w14:paraId="5AB66C1F" w14:textId="77777777" w:rsidTr="00B44DF1">
        <w:trPr>
          <w:trHeight w:val="169"/>
          <w:jc w:val="center"/>
        </w:trPr>
        <w:tc>
          <w:tcPr>
            <w:tcW w:w="985" w:type="dxa"/>
            <w:vMerge w:val="restart"/>
            <w:shd w:val="clear" w:color="000000" w:fill="FFFFFF"/>
            <w:noWrap/>
            <w:vAlign w:val="bottom"/>
            <w:hideMark/>
          </w:tcPr>
          <w:p w14:paraId="1C8AE28E"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p w14:paraId="172221CD"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2022</w:t>
            </w:r>
          </w:p>
        </w:tc>
        <w:tc>
          <w:tcPr>
            <w:tcW w:w="1484" w:type="dxa"/>
            <w:shd w:val="clear" w:color="000000" w:fill="FFFFFF"/>
            <w:noWrap/>
            <w:vAlign w:val="bottom"/>
            <w:hideMark/>
          </w:tcPr>
          <w:p w14:paraId="13778281"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Water</w:t>
            </w:r>
          </w:p>
        </w:tc>
        <w:tc>
          <w:tcPr>
            <w:tcW w:w="0" w:type="auto"/>
            <w:shd w:val="clear" w:color="000000" w:fill="FFFFFF"/>
            <w:noWrap/>
            <w:vAlign w:val="bottom"/>
          </w:tcPr>
          <w:p w14:paraId="6AD637D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2837</w:t>
            </w:r>
          </w:p>
        </w:tc>
        <w:tc>
          <w:tcPr>
            <w:tcW w:w="0" w:type="auto"/>
            <w:shd w:val="clear" w:color="000000" w:fill="FFFFFF"/>
            <w:noWrap/>
            <w:vAlign w:val="bottom"/>
          </w:tcPr>
          <w:p w14:paraId="3729676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0.0989</w:t>
            </w:r>
          </w:p>
        </w:tc>
        <w:tc>
          <w:tcPr>
            <w:tcW w:w="0" w:type="auto"/>
            <w:shd w:val="clear" w:color="000000" w:fill="FFFFFF"/>
            <w:noWrap/>
            <w:vAlign w:val="bottom"/>
          </w:tcPr>
          <w:p w14:paraId="4A6FF5A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0.042</w:t>
            </w:r>
          </w:p>
        </w:tc>
        <w:tc>
          <w:tcPr>
            <w:tcW w:w="0" w:type="auto"/>
            <w:shd w:val="clear" w:color="000000" w:fill="FFFFFF"/>
            <w:noWrap/>
            <w:vAlign w:val="bottom"/>
          </w:tcPr>
          <w:p w14:paraId="442F62A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3525540</w:t>
            </w:r>
          </w:p>
        </w:tc>
        <w:tc>
          <w:tcPr>
            <w:tcW w:w="0" w:type="auto"/>
            <w:shd w:val="clear" w:color="000000" w:fill="FFFFFF"/>
            <w:noWrap/>
            <w:vAlign w:val="bottom"/>
          </w:tcPr>
          <w:p w14:paraId="68E884D8"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1.2285</w:t>
            </w:r>
          </w:p>
        </w:tc>
        <w:tc>
          <w:tcPr>
            <w:tcW w:w="0" w:type="auto"/>
            <w:shd w:val="clear" w:color="000000" w:fill="FFFFFF"/>
            <w:noWrap/>
            <w:vAlign w:val="bottom"/>
          </w:tcPr>
          <w:p w14:paraId="3B3D4D0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63.4455</w:t>
            </w:r>
          </w:p>
        </w:tc>
        <w:tc>
          <w:tcPr>
            <w:tcW w:w="0" w:type="auto"/>
            <w:shd w:val="clear" w:color="000000" w:fill="FFFFFF"/>
            <w:noWrap/>
            <w:vAlign w:val="bottom"/>
          </w:tcPr>
          <w:p w14:paraId="39C1CBDB"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50.7584</w:t>
            </w:r>
          </w:p>
        </w:tc>
      </w:tr>
      <w:tr w:rsidR="008E75E2" w:rsidRPr="008E75E2" w14:paraId="54A0BFE3" w14:textId="77777777" w:rsidTr="00B44DF1">
        <w:trPr>
          <w:trHeight w:val="159"/>
          <w:jc w:val="center"/>
        </w:trPr>
        <w:tc>
          <w:tcPr>
            <w:tcW w:w="985" w:type="dxa"/>
            <w:vMerge/>
            <w:shd w:val="clear" w:color="000000" w:fill="FFFFFF"/>
            <w:noWrap/>
            <w:vAlign w:val="bottom"/>
            <w:hideMark/>
          </w:tcPr>
          <w:p w14:paraId="235EB9C1"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0408E873"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Forest</w:t>
            </w:r>
          </w:p>
        </w:tc>
        <w:tc>
          <w:tcPr>
            <w:tcW w:w="0" w:type="auto"/>
            <w:shd w:val="clear" w:color="000000" w:fill="FFFFFF"/>
            <w:noWrap/>
            <w:vAlign w:val="bottom"/>
          </w:tcPr>
          <w:p w14:paraId="64CA344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43757</w:t>
            </w:r>
          </w:p>
        </w:tc>
        <w:tc>
          <w:tcPr>
            <w:tcW w:w="0" w:type="auto"/>
            <w:shd w:val="clear" w:color="000000" w:fill="FFFFFF"/>
            <w:noWrap/>
            <w:vAlign w:val="bottom"/>
          </w:tcPr>
          <w:p w14:paraId="3C438F75"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1.5247</w:t>
            </w:r>
          </w:p>
        </w:tc>
        <w:tc>
          <w:tcPr>
            <w:tcW w:w="0" w:type="auto"/>
            <w:shd w:val="clear" w:color="000000" w:fill="FFFFFF"/>
            <w:noWrap/>
            <w:vAlign w:val="bottom"/>
          </w:tcPr>
          <w:p w14:paraId="06E3604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3.5048</w:t>
            </w:r>
          </w:p>
        </w:tc>
        <w:tc>
          <w:tcPr>
            <w:tcW w:w="0" w:type="auto"/>
            <w:shd w:val="clear" w:color="000000" w:fill="FFFFFF"/>
            <w:noWrap/>
            <w:vAlign w:val="bottom"/>
          </w:tcPr>
          <w:p w14:paraId="5BF18FC2"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49191150</w:t>
            </w:r>
          </w:p>
        </w:tc>
        <w:tc>
          <w:tcPr>
            <w:tcW w:w="0" w:type="auto"/>
            <w:shd w:val="clear" w:color="000000" w:fill="FFFFFF"/>
            <w:noWrap/>
            <w:vAlign w:val="bottom"/>
          </w:tcPr>
          <w:p w14:paraId="5D24EB0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17.1403</w:t>
            </w:r>
          </w:p>
        </w:tc>
        <w:tc>
          <w:tcPr>
            <w:tcW w:w="0" w:type="auto"/>
            <w:shd w:val="clear" w:color="000000" w:fill="FFFFFF"/>
            <w:noWrap/>
            <w:vAlign w:val="bottom"/>
          </w:tcPr>
          <w:p w14:paraId="6C5863E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153.6213</w:t>
            </w:r>
          </w:p>
        </w:tc>
        <w:tc>
          <w:tcPr>
            <w:tcW w:w="0" w:type="auto"/>
            <w:shd w:val="clear" w:color="000000" w:fill="FFFFFF"/>
            <w:noWrap/>
            <w:vAlign w:val="bottom"/>
          </w:tcPr>
          <w:p w14:paraId="15FE376B"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33.5311</w:t>
            </w:r>
          </w:p>
        </w:tc>
      </w:tr>
      <w:tr w:rsidR="008E75E2" w:rsidRPr="008E75E2" w14:paraId="13056842" w14:textId="77777777" w:rsidTr="00B44DF1">
        <w:trPr>
          <w:trHeight w:val="149"/>
          <w:jc w:val="center"/>
        </w:trPr>
        <w:tc>
          <w:tcPr>
            <w:tcW w:w="985" w:type="dxa"/>
            <w:vMerge/>
            <w:shd w:val="clear" w:color="000000" w:fill="FFFFFF"/>
            <w:noWrap/>
            <w:vAlign w:val="bottom"/>
            <w:hideMark/>
          </w:tcPr>
          <w:p w14:paraId="35EE5443"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13235E4B"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Barren Land</w:t>
            </w:r>
          </w:p>
        </w:tc>
        <w:tc>
          <w:tcPr>
            <w:tcW w:w="0" w:type="auto"/>
            <w:shd w:val="clear" w:color="000000" w:fill="FFFFFF"/>
            <w:noWrap/>
            <w:vAlign w:val="bottom"/>
          </w:tcPr>
          <w:p w14:paraId="4EE50F7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39844</w:t>
            </w:r>
          </w:p>
        </w:tc>
        <w:tc>
          <w:tcPr>
            <w:tcW w:w="0" w:type="auto"/>
            <w:shd w:val="clear" w:color="000000" w:fill="FFFFFF"/>
            <w:noWrap/>
            <w:vAlign w:val="bottom"/>
          </w:tcPr>
          <w:p w14:paraId="448EB56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1.3883</w:t>
            </w:r>
          </w:p>
        </w:tc>
        <w:tc>
          <w:tcPr>
            <w:tcW w:w="0" w:type="auto"/>
            <w:shd w:val="clear" w:color="000000" w:fill="FFFFFF"/>
            <w:noWrap/>
            <w:vAlign w:val="bottom"/>
          </w:tcPr>
          <w:p w14:paraId="31D2D9B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0.2391</w:t>
            </w:r>
          </w:p>
        </w:tc>
        <w:tc>
          <w:tcPr>
            <w:tcW w:w="0" w:type="auto"/>
            <w:shd w:val="clear" w:color="000000" w:fill="FFFFFF"/>
            <w:noWrap/>
            <w:vAlign w:val="bottom"/>
          </w:tcPr>
          <w:p w14:paraId="00F7D18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33882150</w:t>
            </w:r>
          </w:p>
        </w:tc>
        <w:tc>
          <w:tcPr>
            <w:tcW w:w="0" w:type="auto"/>
            <w:shd w:val="clear" w:color="000000" w:fill="FFFFFF"/>
            <w:noWrap/>
            <w:vAlign w:val="bottom"/>
          </w:tcPr>
          <w:p w14:paraId="3E2EAFF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11.806</w:t>
            </w:r>
          </w:p>
        </w:tc>
        <w:tc>
          <w:tcPr>
            <w:tcW w:w="0" w:type="auto"/>
            <w:shd w:val="clear" w:color="000000" w:fill="FFFFFF"/>
            <w:noWrap/>
            <w:vAlign w:val="bottom"/>
          </w:tcPr>
          <w:p w14:paraId="2020805A"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213.1394</w:t>
            </w:r>
          </w:p>
        </w:tc>
        <w:tc>
          <w:tcPr>
            <w:tcW w:w="0" w:type="auto"/>
            <w:shd w:val="clear" w:color="000000" w:fill="FFFFFF"/>
            <w:noWrap/>
            <w:vAlign w:val="bottom"/>
          </w:tcPr>
          <w:p w14:paraId="19E8CCC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43.1967</w:t>
            </w:r>
          </w:p>
        </w:tc>
      </w:tr>
      <w:tr w:rsidR="008E75E2" w:rsidRPr="008E75E2" w14:paraId="4FD78149" w14:textId="77777777" w:rsidTr="00B44DF1">
        <w:trPr>
          <w:trHeight w:val="125"/>
          <w:jc w:val="center"/>
        </w:trPr>
        <w:tc>
          <w:tcPr>
            <w:tcW w:w="985" w:type="dxa"/>
            <w:vMerge/>
            <w:shd w:val="clear" w:color="000000" w:fill="FFFFFF"/>
            <w:noWrap/>
            <w:vAlign w:val="bottom"/>
            <w:hideMark/>
          </w:tcPr>
          <w:p w14:paraId="517D5DA7"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517EB9EA"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Cultivated Land</w:t>
            </w:r>
          </w:p>
        </w:tc>
        <w:tc>
          <w:tcPr>
            <w:tcW w:w="0" w:type="auto"/>
            <w:shd w:val="clear" w:color="000000" w:fill="FFFFFF"/>
            <w:noWrap/>
            <w:vAlign w:val="bottom"/>
          </w:tcPr>
          <w:p w14:paraId="05AF359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24844</w:t>
            </w:r>
          </w:p>
        </w:tc>
        <w:tc>
          <w:tcPr>
            <w:tcW w:w="0" w:type="auto"/>
            <w:shd w:val="clear" w:color="000000" w:fill="FFFFFF"/>
            <w:noWrap/>
            <w:vAlign w:val="bottom"/>
          </w:tcPr>
          <w:p w14:paraId="2DA73400"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0.8657</w:t>
            </w:r>
          </w:p>
        </w:tc>
        <w:tc>
          <w:tcPr>
            <w:tcW w:w="0" w:type="auto"/>
            <w:shd w:val="clear" w:color="000000" w:fill="FFFFFF"/>
            <w:noWrap/>
            <w:vAlign w:val="bottom"/>
          </w:tcPr>
          <w:p w14:paraId="0282B78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34.5339</w:t>
            </w:r>
          </w:p>
        </w:tc>
        <w:tc>
          <w:tcPr>
            <w:tcW w:w="0" w:type="auto"/>
            <w:shd w:val="clear" w:color="000000" w:fill="FFFFFF"/>
            <w:noWrap/>
            <w:vAlign w:val="bottom"/>
          </w:tcPr>
          <w:p w14:paraId="6BC83DA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79983150</w:t>
            </w:r>
          </w:p>
        </w:tc>
        <w:tc>
          <w:tcPr>
            <w:tcW w:w="0" w:type="auto"/>
            <w:shd w:val="clear" w:color="000000" w:fill="FFFFFF"/>
            <w:noWrap/>
            <w:vAlign w:val="bottom"/>
          </w:tcPr>
          <w:p w14:paraId="7BF196DE"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27.8696</w:t>
            </w:r>
          </w:p>
        </w:tc>
        <w:tc>
          <w:tcPr>
            <w:tcW w:w="0" w:type="auto"/>
            <w:shd w:val="clear" w:color="000000" w:fill="FFFFFF"/>
            <w:noWrap/>
            <w:vAlign w:val="bottom"/>
          </w:tcPr>
          <w:p w14:paraId="7E35AEC4"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143.1183</w:t>
            </w:r>
          </w:p>
        </w:tc>
        <w:tc>
          <w:tcPr>
            <w:tcW w:w="0" w:type="auto"/>
            <w:shd w:val="clear" w:color="000000" w:fill="FFFFFF"/>
            <w:noWrap/>
            <w:vAlign w:val="bottom"/>
          </w:tcPr>
          <w:p w14:paraId="6C7E9999"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75.5357</w:t>
            </w:r>
          </w:p>
        </w:tc>
      </w:tr>
      <w:tr w:rsidR="008E75E2" w:rsidRPr="008E75E2" w14:paraId="175D92A2" w14:textId="77777777" w:rsidTr="00B44DF1">
        <w:trPr>
          <w:trHeight w:val="115"/>
          <w:jc w:val="center"/>
        </w:trPr>
        <w:tc>
          <w:tcPr>
            <w:tcW w:w="985" w:type="dxa"/>
            <w:vMerge/>
            <w:shd w:val="clear" w:color="000000" w:fill="FFFFFF"/>
            <w:noWrap/>
            <w:vAlign w:val="bottom"/>
            <w:hideMark/>
          </w:tcPr>
          <w:p w14:paraId="1987AD5B" w14:textId="77777777"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p>
        </w:tc>
        <w:tc>
          <w:tcPr>
            <w:tcW w:w="1484" w:type="dxa"/>
            <w:shd w:val="clear" w:color="000000" w:fill="FFFFFF"/>
            <w:noWrap/>
            <w:vAlign w:val="bottom"/>
            <w:hideMark/>
          </w:tcPr>
          <w:p w14:paraId="05123BC0" w14:textId="663DAA2F" w:rsidR="00E42144" w:rsidRPr="008E75E2" w:rsidRDefault="00E42144" w:rsidP="009D4839">
            <w:pPr>
              <w:pStyle w:val="NoSpacing"/>
              <w:spacing w:line="480" w:lineRule="auto"/>
              <w:rPr>
                <w:rFonts w:ascii="Times New Roman" w:hAnsi="Times New Roman"/>
                <w:color w:val="000000" w:themeColor="text1"/>
                <w:sz w:val="24"/>
                <w:szCs w:val="24"/>
                <w:lang w:val="en-IN" w:eastAsia="en-IN"/>
              </w:rPr>
            </w:pPr>
            <w:r w:rsidRPr="008E75E2">
              <w:rPr>
                <w:rFonts w:ascii="Times New Roman" w:hAnsi="Times New Roman"/>
                <w:color w:val="000000" w:themeColor="text1"/>
                <w:sz w:val="24"/>
                <w:szCs w:val="24"/>
                <w:lang w:val="en-IN" w:eastAsia="en-IN"/>
              </w:rPr>
              <w:t>Buil</w:t>
            </w:r>
            <w:r w:rsidR="004021C6" w:rsidRPr="008E75E2">
              <w:rPr>
                <w:rFonts w:ascii="Times New Roman" w:hAnsi="Times New Roman"/>
                <w:color w:val="000000" w:themeColor="text1"/>
                <w:sz w:val="24"/>
                <w:szCs w:val="24"/>
                <w:lang w:val="en-IN" w:eastAsia="en-IN"/>
              </w:rPr>
              <w:t xml:space="preserve">t-Up </w:t>
            </w:r>
            <w:r w:rsidRPr="008E75E2">
              <w:rPr>
                <w:rFonts w:ascii="Times New Roman" w:hAnsi="Times New Roman"/>
                <w:color w:val="000000" w:themeColor="text1"/>
                <w:sz w:val="24"/>
                <w:szCs w:val="24"/>
                <w:lang w:val="en-IN" w:eastAsia="en-IN"/>
              </w:rPr>
              <w:t>Area</w:t>
            </w:r>
          </w:p>
        </w:tc>
        <w:tc>
          <w:tcPr>
            <w:tcW w:w="0" w:type="auto"/>
            <w:shd w:val="clear" w:color="000000" w:fill="FFFFFF"/>
            <w:noWrap/>
            <w:vAlign w:val="bottom"/>
          </w:tcPr>
          <w:p w14:paraId="278AF75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16164</w:t>
            </w:r>
          </w:p>
        </w:tc>
        <w:tc>
          <w:tcPr>
            <w:tcW w:w="0" w:type="auto"/>
            <w:shd w:val="clear" w:color="000000" w:fill="FFFFFF"/>
            <w:noWrap/>
            <w:vAlign w:val="bottom"/>
          </w:tcPr>
          <w:p w14:paraId="1940709F"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0.5632</w:t>
            </w:r>
          </w:p>
        </w:tc>
        <w:tc>
          <w:tcPr>
            <w:tcW w:w="0" w:type="auto"/>
            <w:shd w:val="clear" w:color="000000" w:fill="FFFFFF"/>
            <w:noWrap/>
            <w:vAlign w:val="bottom"/>
          </w:tcPr>
          <w:p w14:paraId="582D4253"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0.0637</w:t>
            </w:r>
          </w:p>
        </w:tc>
        <w:tc>
          <w:tcPr>
            <w:tcW w:w="0" w:type="auto"/>
            <w:shd w:val="clear" w:color="000000" w:fill="FFFFFF"/>
            <w:noWrap/>
            <w:vAlign w:val="bottom"/>
          </w:tcPr>
          <w:p w14:paraId="5B565DB1"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9543510</w:t>
            </w:r>
          </w:p>
        </w:tc>
        <w:tc>
          <w:tcPr>
            <w:tcW w:w="0" w:type="auto"/>
            <w:shd w:val="clear" w:color="000000" w:fill="FFFFFF"/>
            <w:noWrap/>
            <w:vAlign w:val="bottom"/>
          </w:tcPr>
          <w:p w14:paraId="1B552C97"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3.3254</w:t>
            </w:r>
          </w:p>
        </w:tc>
        <w:tc>
          <w:tcPr>
            <w:tcW w:w="0" w:type="auto"/>
            <w:shd w:val="clear" w:color="000000" w:fill="FFFFFF"/>
            <w:noWrap/>
            <w:vAlign w:val="bottom"/>
          </w:tcPr>
          <w:p w14:paraId="2D9C55CD"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134.6062</w:t>
            </w:r>
          </w:p>
        </w:tc>
        <w:tc>
          <w:tcPr>
            <w:tcW w:w="0" w:type="auto"/>
            <w:shd w:val="clear" w:color="000000" w:fill="FFFFFF"/>
            <w:noWrap/>
            <w:vAlign w:val="bottom"/>
          </w:tcPr>
          <w:p w14:paraId="6194751C" w14:textId="77777777" w:rsidR="00E42144" w:rsidRPr="008E75E2" w:rsidRDefault="00E42144" w:rsidP="009D4839">
            <w:pPr>
              <w:pStyle w:val="NoSpacing"/>
              <w:spacing w:line="480" w:lineRule="auto"/>
              <w:rPr>
                <w:rFonts w:ascii="Times New Roman" w:hAnsi="Times New Roman"/>
                <w:color w:val="000000" w:themeColor="text1"/>
                <w:sz w:val="24"/>
                <w:szCs w:val="24"/>
              </w:rPr>
            </w:pPr>
            <w:r w:rsidRPr="008E75E2">
              <w:rPr>
                <w:rFonts w:ascii="Times New Roman" w:hAnsi="Times New Roman"/>
                <w:color w:val="000000" w:themeColor="text1"/>
                <w:sz w:val="24"/>
                <w:szCs w:val="24"/>
              </w:rPr>
              <w:t>47.7048</w:t>
            </w:r>
          </w:p>
        </w:tc>
      </w:tr>
      <w:bookmarkEnd w:id="1"/>
    </w:tbl>
    <w:p w14:paraId="7BCF140F" w14:textId="77777777" w:rsidR="0059779F" w:rsidRPr="008E75E2" w:rsidRDefault="0059779F" w:rsidP="009D4839">
      <w:pPr>
        <w:autoSpaceDE w:val="0"/>
        <w:autoSpaceDN w:val="0"/>
        <w:adjustRightInd w:val="0"/>
        <w:spacing w:after="0" w:line="480" w:lineRule="auto"/>
        <w:jc w:val="both"/>
        <w:rPr>
          <w:rFonts w:ascii="Times New Roman" w:hAnsi="Times New Roman" w:cs="Times New Roman"/>
          <w:color w:val="000000" w:themeColor="text1"/>
          <w:sz w:val="24"/>
          <w:szCs w:val="24"/>
        </w:rPr>
      </w:pPr>
    </w:p>
    <w:p w14:paraId="52418107" w14:textId="77777777" w:rsidR="0059779F" w:rsidRPr="008E75E2" w:rsidRDefault="0059779F" w:rsidP="009D4839">
      <w:pPr>
        <w:pStyle w:val="ListParagraph"/>
        <w:numPr>
          <w:ilvl w:val="0"/>
          <w:numId w:val="4"/>
        </w:numPr>
        <w:tabs>
          <w:tab w:val="left" w:pos="284"/>
        </w:tabs>
        <w:autoSpaceDE w:val="0"/>
        <w:autoSpaceDN w:val="0"/>
        <w:adjustRightInd w:val="0"/>
        <w:spacing w:after="0" w:line="480" w:lineRule="auto"/>
        <w:ind w:left="142" w:hanging="142"/>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 xml:space="preserve">Conclusion </w:t>
      </w:r>
    </w:p>
    <w:p w14:paraId="3DAFD93B" w14:textId="7FE34C52" w:rsidR="00D12590" w:rsidRPr="008E75E2" w:rsidRDefault="00D12590" w:rsidP="00B44DF1">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This study examined changes in land use and land cover (LULC) in the Ken Basin and quantified the landscape structure, patterns, and dynamics from 1995 to 2022 using geospatial technology and FRAGSTATS software. The results indicate that, with the exception of settlements, no significant trends were observed in other land cover classes, while settlements demonstrated a notable upward trend.</w:t>
      </w:r>
    </w:p>
    <w:p w14:paraId="54317557" w14:textId="16B1C7E5" w:rsidR="00D12590" w:rsidRPr="008E75E2" w:rsidRDefault="00D12590" w:rsidP="008A2AA7">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FRAGSTATS analysis revealed an increase in landscape fragmentation over time, primarily driven by escalating human-induced disturbances. This fragmentation is evidenced by changes in patch composition, connectivity, and spatial distribution, indicating a decline in overall landscape integrity. The increasing dominance of anthropogenic activities—such as urbanization, agricultural expansion, and resource extraction—has severely disrupted the natural landscape structure.</w:t>
      </w:r>
    </w:p>
    <w:p w14:paraId="40E4874C" w14:textId="6046967D" w:rsidR="009635AF" w:rsidRPr="008E75E2" w:rsidRDefault="00D12590" w:rsidP="004135C6">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Understanding how changes in landscape fragmentation within this river basin affect ecosystems, groundwater, hydrology, and the overall environment is crucial for enhancing and sustaining future planning and management efforts. This knowledge is essential for preserving landscape integrity and supporting sustainable livelihoods in the region.</w:t>
      </w:r>
    </w:p>
    <w:p w14:paraId="5B90524D" w14:textId="77777777" w:rsidR="009635AF" w:rsidRPr="001378AA" w:rsidRDefault="009635AF" w:rsidP="009635AF">
      <w:pPr>
        <w:rPr>
          <w:rFonts w:ascii="Calibri" w:eastAsia="Calibri" w:hAnsi="Calibri" w:cs="Times New Roman"/>
          <w:b/>
          <w:color w:val="000000" w:themeColor="text1"/>
          <w:kern w:val="2"/>
          <w:highlight w:val="yellow"/>
          <w:lang w:val="en-US"/>
        </w:rPr>
      </w:pPr>
      <w:bookmarkStart w:id="2" w:name="_Hlk193540946"/>
      <w:bookmarkStart w:id="3" w:name="_Hlk180402183"/>
      <w:bookmarkStart w:id="4" w:name="_Hlk183680988"/>
      <w:r w:rsidRPr="001378AA">
        <w:rPr>
          <w:rFonts w:ascii="Calibri" w:eastAsia="Calibri" w:hAnsi="Calibri" w:cs="Times New Roman"/>
          <w:b/>
          <w:color w:val="000000" w:themeColor="text1"/>
          <w:kern w:val="2"/>
          <w:highlight w:val="yellow"/>
          <w:lang w:val="en-US"/>
        </w:rPr>
        <w:t>Disclaimer (Artificial intelligence)</w:t>
      </w:r>
    </w:p>
    <w:p w14:paraId="4AB2384D" w14:textId="77777777" w:rsidR="009635AF" w:rsidRPr="008E75E2" w:rsidRDefault="009635AF" w:rsidP="009635AF">
      <w:pPr>
        <w:rPr>
          <w:rFonts w:ascii="Calibri" w:eastAsia="Calibri" w:hAnsi="Calibri" w:cs="Times New Roman"/>
          <w:color w:val="000000" w:themeColor="text1"/>
          <w:kern w:val="2"/>
          <w:highlight w:val="yellow"/>
          <w:lang w:val="en-US"/>
        </w:rPr>
      </w:pPr>
      <w:r w:rsidRPr="008E75E2">
        <w:rPr>
          <w:rFonts w:ascii="Calibri" w:eastAsia="Calibri" w:hAnsi="Calibri" w:cs="Times New Roman"/>
          <w:color w:val="000000" w:themeColor="text1"/>
          <w:kern w:val="2"/>
          <w:highlight w:val="yellow"/>
          <w:lang w:val="en-US"/>
        </w:rPr>
        <w:t xml:space="preserve">Option 1: </w:t>
      </w:r>
    </w:p>
    <w:p w14:paraId="3226C421" w14:textId="77777777" w:rsidR="009635AF" w:rsidRPr="008E75E2" w:rsidRDefault="009635AF" w:rsidP="009635AF">
      <w:pPr>
        <w:rPr>
          <w:rFonts w:ascii="Calibri" w:eastAsia="Calibri" w:hAnsi="Calibri" w:cs="Times New Roman"/>
          <w:color w:val="000000" w:themeColor="text1"/>
          <w:kern w:val="2"/>
          <w:highlight w:val="yellow"/>
          <w:lang w:val="en-US"/>
        </w:rPr>
      </w:pPr>
      <w:r w:rsidRPr="008E75E2">
        <w:rPr>
          <w:rFonts w:ascii="Calibri" w:eastAsia="Calibri" w:hAnsi="Calibri" w:cs="Times New Roman"/>
          <w:color w:val="000000" w:themeColor="text1"/>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2"/>
    <w:bookmarkEnd w:id="3"/>
    <w:bookmarkEnd w:id="4"/>
    <w:p w14:paraId="7732507C" w14:textId="77777777" w:rsidR="00DC230D" w:rsidRPr="008E75E2" w:rsidRDefault="00DC230D" w:rsidP="009D4839">
      <w:pPr>
        <w:spacing w:line="480" w:lineRule="auto"/>
        <w:jc w:val="both"/>
        <w:rPr>
          <w:rFonts w:ascii="Times New Roman" w:hAnsi="Times New Roman" w:cs="Times New Roman"/>
          <w:color w:val="000000" w:themeColor="text1"/>
          <w:sz w:val="24"/>
          <w:szCs w:val="24"/>
        </w:rPr>
      </w:pPr>
    </w:p>
    <w:p w14:paraId="2C2B8920" w14:textId="0AC308B9" w:rsidR="00C345C6" w:rsidRPr="008E75E2" w:rsidRDefault="00C345C6" w:rsidP="009D4839">
      <w:pPr>
        <w:spacing w:line="480" w:lineRule="auto"/>
        <w:jc w:val="both"/>
        <w:rPr>
          <w:rFonts w:ascii="Times New Roman" w:hAnsi="Times New Roman" w:cs="Times New Roman"/>
          <w:b/>
          <w:bCs/>
          <w:color w:val="000000" w:themeColor="text1"/>
          <w:sz w:val="24"/>
          <w:szCs w:val="24"/>
        </w:rPr>
      </w:pPr>
      <w:r w:rsidRPr="008E75E2">
        <w:rPr>
          <w:rFonts w:ascii="Times New Roman" w:hAnsi="Times New Roman" w:cs="Times New Roman"/>
          <w:b/>
          <w:bCs/>
          <w:color w:val="000000" w:themeColor="text1"/>
          <w:sz w:val="24"/>
          <w:szCs w:val="24"/>
        </w:rPr>
        <w:t>Reference</w:t>
      </w:r>
      <w:r w:rsidR="00F93C23" w:rsidRPr="008E75E2">
        <w:rPr>
          <w:rFonts w:ascii="Times New Roman" w:hAnsi="Times New Roman" w:cs="Times New Roman"/>
          <w:b/>
          <w:bCs/>
          <w:color w:val="000000" w:themeColor="text1"/>
          <w:sz w:val="24"/>
          <w:szCs w:val="24"/>
        </w:rPr>
        <w:t>s</w:t>
      </w:r>
    </w:p>
    <w:p w14:paraId="1D3854E3"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lastRenderedPageBreak/>
        <w:t xml:space="preserve">Anderson, J.R., Hardy, E.E., Roach, J.T., Witmer, R.E., 1976. A Land use and land cover classification system for use with remote sensor data. Geological Survey Professional Paper 964 U. S. Govt. Printing Office, Washington. </w:t>
      </w:r>
    </w:p>
    <w:p w14:paraId="151D4E27"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lang w:val="en-US"/>
        </w:rPr>
      </w:pPr>
      <w:r w:rsidRPr="008E75E2">
        <w:rPr>
          <w:rFonts w:ascii="Times New Roman" w:hAnsi="Times New Roman" w:cs="Times New Roman"/>
          <w:color w:val="000000" w:themeColor="text1"/>
          <w:sz w:val="24"/>
          <w:szCs w:val="24"/>
          <w:lang w:val="en-US"/>
        </w:rPr>
        <w:t>Buczyńska, Anna</w:t>
      </w:r>
      <w:r w:rsidRPr="008E75E2">
        <w:rPr>
          <w:rFonts w:ascii="Times New Roman" w:hAnsi="Times New Roman" w:cs="Times New Roman"/>
          <w:i/>
          <w:iCs/>
          <w:color w:val="000000" w:themeColor="text1"/>
          <w:sz w:val="24"/>
          <w:szCs w:val="24"/>
          <w:lang w:val="en-US"/>
        </w:rPr>
        <w:t xml:space="preserve">., </w:t>
      </w:r>
      <w:r w:rsidRPr="008E75E2">
        <w:rPr>
          <w:rFonts w:ascii="Times New Roman" w:hAnsi="Times New Roman" w:cs="Times New Roman"/>
          <w:color w:val="000000" w:themeColor="text1"/>
          <w:sz w:val="24"/>
          <w:szCs w:val="24"/>
          <w:lang w:val="en-US"/>
        </w:rPr>
        <w:t>Remote sensing and GIS technologies in land reclamation and landscape planning processes on post-mining areas in the Polish and world literature</w:t>
      </w:r>
      <w:r w:rsidRPr="008E75E2">
        <w:rPr>
          <w:rFonts w:ascii="Times New Roman" w:hAnsi="Times New Roman" w:cs="Times New Roman"/>
          <w:i/>
          <w:iCs/>
          <w:color w:val="000000" w:themeColor="text1"/>
          <w:sz w:val="24"/>
          <w:szCs w:val="24"/>
          <w:lang w:val="en-US"/>
        </w:rPr>
        <w:t>. AIP Conference Proceedings.</w:t>
      </w:r>
      <w:r w:rsidRPr="008E75E2">
        <w:rPr>
          <w:rFonts w:ascii="Times New Roman" w:hAnsi="Times New Roman" w:cs="Times New Roman"/>
          <w:color w:val="000000" w:themeColor="text1"/>
          <w:sz w:val="24"/>
          <w:szCs w:val="24"/>
          <w:lang w:val="en-US"/>
        </w:rPr>
        <w:t xml:space="preserve"> (2020). 2209. 040002. 10.1063/5.0000009.</w:t>
      </w:r>
    </w:p>
    <w:p w14:paraId="204BDECC"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Burai, P., Deák, B., Valkó, O., Tomor, T., Classification of Herbaceous Vegetation Using Airborne Hyperspectral Imagery</w:t>
      </w:r>
      <w:r w:rsidRPr="008E75E2">
        <w:rPr>
          <w:rFonts w:ascii="Times New Roman" w:hAnsi="Times New Roman" w:cs="Times New Roman"/>
          <w:i/>
          <w:iCs/>
          <w:color w:val="000000" w:themeColor="text1"/>
          <w:sz w:val="24"/>
          <w:szCs w:val="24"/>
        </w:rPr>
        <w:t>. Remote Sens.</w:t>
      </w:r>
      <w:r w:rsidRPr="008E75E2">
        <w:rPr>
          <w:rFonts w:ascii="Times New Roman" w:hAnsi="Times New Roman" w:cs="Times New Roman"/>
          <w:color w:val="000000" w:themeColor="text1"/>
          <w:sz w:val="24"/>
          <w:szCs w:val="24"/>
        </w:rPr>
        <w:t> (</w:t>
      </w:r>
      <w:r w:rsidRPr="008E75E2">
        <w:rPr>
          <w:rFonts w:ascii="Times New Roman" w:hAnsi="Times New Roman" w:cs="Times New Roman"/>
          <w:b/>
          <w:bCs/>
          <w:color w:val="000000" w:themeColor="text1"/>
          <w:sz w:val="24"/>
          <w:szCs w:val="24"/>
        </w:rPr>
        <w:t>2015)</w:t>
      </w:r>
      <w:r w:rsidRPr="008E75E2">
        <w:rPr>
          <w:rFonts w:ascii="Times New Roman" w:hAnsi="Times New Roman" w:cs="Times New Roman"/>
          <w:color w:val="000000" w:themeColor="text1"/>
          <w:sz w:val="24"/>
          <w:szCs w:val="24"/>
        </w:rPr>
        <w:t>. </w:t>
      </w:r>
      <w:r w:rsidRPr="008E75E2">
        <w:rPr>
          <w:rFonts w:ascii="Times New Roman" w:hAnsi="Times New Roman" w:cs="Times New Roman"/>
          <w:i/>
          <w:iCs/>
          <w:color w:val="000000" w:themeColor="text1"/>
          <w:sz w:val="24"/>
          <w:szCs w:val="24"/>
        </w:rPr>
        <w:t>7</w:t>
      </w:r>
      <w:r w:rsidRPr="008E75E2">
        <w:rPr>
          <w:rFonts w:ascii="Times New Roman" w:hAnsi="Times New Roman" w:cs="Times New Roman"/>
          <w:color w:val="000000" w:themeColor="text1"/>
          <w:sz w:val="24"/>
          <w:szCs w:val="24"/>
        </w:rPr>
        <w:t xml:space="preserve">, 2046-2066. </w:t>
      </w:r>
      <w:hyperlink r:id="rId11" w:history="1">
        <w:r w:rsidRPr="008E75E2">
          <w:rPr>
            <w:rStyle w:val="Hyperlink"/>
            <w:rFonts w:ascii="Times New Roman" w:hAnsi="Times New Roman" w:cs="Times New Roman"/>
            <w:color w:val="000000" w:themeColor="text1"/>
            <w:sz w:val="24"/>
            <w:szCs w:val="24"/>
          </w:rPr>
          <w:t>https://doi.org/10.3390/rs70202046</w:t>
        </w:r>
      </w:hyperlink>
    </w:p>
    <w:p w14:paraId="19AF0D88"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Chin, A., 2006. Urban transformation of river landscapes in a global context. Geomorphology 79 (3), 460–487. </w:t>
      </w:r>
      <w:hyperlink r:id="rId12" w:history="1">
        <w:r w:rsidRPr="008E75E2">
          <w:rPr>
            <w:rStyle w:val="Hyperlink"/>
            <w:rFonts w:ascii="Times New Roman" w:hAnsi="Times New Roman" w:cs="Times New Roman"/>
            <w:color w:val="000000" w:themeColor="text1"/>
            <w:sz w:val="24"/>
            <w:szCs w:val="24"/>
          </w:rPr>
          <w:t>https://doi.org/10.1016/j.geomorph.2006.06.033</w:t>
        </w:r>
      </w:hyperlink>
      <w:r w:rsidRPr="008E75E2">
        <w:rPr>
          <w:rFonts w:ascii="Times New Roman" w:hAnsi="Times New Roman" w:cs="Times New Roman"/>
          <w:color w:val="000000" w:themeColor="text1"/>
          <w:sz w:val="24"/>
          <w:szCs w:val="24"/>
        </w:rPr>
        <w:t>.</w:t>
      </w:r>
    </w:p>
    <w:p w14:paraId="6BA6D094"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proofErr w:type="spellStart"/>
      <w:r w:rsidRPr="008E75E2">
        <w:rPr>
          <w:rFonts w:ascii="Times New Roman" w:hAnsi="Times New Roman" w:cs="Times New Roman"/>
          <w:color w:val="000000" w:themeColor="text1"/>
          <w:sz w:val="24"/>
          <w:szCs w:val="24"/>
        </w:rPr>
        <w:t>Chuen</w:t>
      </w:r>
      <w:proofErr w:type="spellEnd"/>
      <w:r w:rsidRPr="008E75E2">
        <w:rPr>
          <w:rFonts w:ascii="Times New Roman" w:hAnsi="Times New Roman" w:cs="Times New Roman"/>
          <w:color w:val="000000" w:themeColor="text1"/>
          <w:sz w:val="24"/>
          <w:szCs w:val="24"/>
        </w:rPr>
        <w:t xml:space="preserve"> Siang </w:t>
      </w:r>
      <w:proofErr w:type="spellStart"/>
      <w:proofErr w:type="gramStart"/>
      <w:r w:rsidRPr="008E75E2">
        <w:rPr>
          <w:rFonts w:ascii="Times New Roman" w:hAnsi="Times New Roman" w:cs="Times New Roman"/>
          <w:color w:val="000000" w:themeColor="text1"/>
          <w:sz w:val="24"/>
          <w:szCs w:val="24"/>
        </w:rPr>
        <w:t>Kang,C.S</w:t>
      </w:r>
      <w:proofErr w:type="spellEnd"/>
      <w:r w:rsidRPr="008E75E2">
        <w:rPr>
          <w:rFonts w:ascii="Times New Roman" w:hAnsi="Times New Roman" w:cs="Times New Roman"/>
          <w:color w:val="000000" w:themeColor="text1"/>
          <w:sz w:val="24"/>
          <w:szCs w:val="24"/>
        </w:rPr>
        <w:t>.</w:t>
      </w:r>
      <w:proofErr w:type="gramEnd"/>
      <w:r w:rsidRPr="008E75E2">
        <w:rPr>
          <w:rFonts w:ascii="Times New Roman" w:hAnsi="Times New Roman" w:cs="Times New Roman"/>
          <w:color w:val="000000" w:themeColor="text1"/>
          <w:sz w:val="24"/>
          <w:szCs w:val="24"/>
        </w:rPr>
        <w:t xml:space="preserve">, </w:t>
      </w:r>
      <w:proofErr w:type="spellStart"/>
      <w:r w:rsidRPr="008E75E2">
        <w:rPr>
          <w:rFonts w:ascii="Times New Roman" w:hAnsi="Times New Roman" w:cs="Times New Roman"/>
          <w:color w:val="000000" w:themeColor="text1"/>
          <w:sz w:val="24"/>
          <w:szCs w:val="24"/>
        </w:rPr>
        <w:t>Kanniah</w:t>
      </w:r>
      <w:proofErr w:type="spellEnd"/>
      <w:r w:rsidRPr="008E75E2">
        <w:rPr>
          <w:rFonts w:ascii="Times New Roman" w:hAnsi="Times New Roman" w:cs="Times New Roman"/>
          <w:color w:val="000000" w:themeColor="text1"/>
          <w:sz w:val="24"/>
          <w:szCs w:val="24"/>
        </w:rPr>
        <w:t xml:space="preserve">, K.D., Land use and land cover change and its impact on river morphology in Johor River Basin, Malaysia. </w:t>
      </w:r>
      <w:r w:rsidRPr="008E75E2">
        <w:rPr>
          <w:rFonts w:ascii="Times New Roman" w:hAnsi="Times New Roman" w:cs="Times New Roman"/>
          <w:i/>
          <w:iCs/>
          <w:color w:val="000000" w:themeColor="text1"/>
          <w:sz w:val="24"/>
          <w:szCs w:val="24"/>
        </w:rPr>
        <w:t>Journal of Hydrology:</w:t>
      </w:r>
      <w:r w:rsidRPr="008E75E2">
        <w:rPr>
          <w:rFonts w:ascii="Times New Roman" w:hAnsi="Times New Roman" w:cs="Times New Roman"/>
          <w:color w:val="000000" w:themeColor="text1"/>
          <w:sz w:val="24"/>
          <w:szCs w:val="24"/>
        </w:rPr>
        <w:t xml:space="preserve"> </w:t>
      </w:r>
      <w:r w:rsidRPr="008E75E2">
        <w:rPr>
          <w:rFonts w:ascii="Times New Roman" w:hAnsi="Times New Roman" w:cs="Times New Roman"/>
          <w:i/>
          <w:iCs/>
          <w:color w:val="000000" w:themeColor="text1"/>
          <w:sz w:val="24"/>
          <w:szCs w:val="24"/>
        </w:rPr>
        <w:t>Regional Studies</w:t>
      </w:r>
      <w:r w:rsidRPr="008E75E2">
        <w:rPr>
          <w:rFonts w:ascii="Times New Roman" w:hAnsi="Times New Roman" w:cs="Times New Roman"/>
          <w:color w:val="000000" w:themeColor="text1"/>
          <w:sz w:val="24"/>
          <w:szCs w:val="24"/>
        </w:rPr>
        <w:t xml:space="preserve"> 41 (2022) 101072</w:t>
      </w:r>
    </w:p>
    <w:p w14:paraId="799CA41D"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Cushman SA., </w:t>
      </w:r>
      <w:proofErr w:type="spellStart"/>
      <w:r w:rsidRPr="008E75E2">
        <w:rPr>
          <w:rFonts w:ascii="Times New Roman" w:hAnsi="Times New Roman" w:cs="Times New Roman"/>
          <w:color w:val="000000" w:themeColor="text1"/>
          <w:sz w:val="24"/>
          <w:szCs w:val="24"/>
        </w:rPr>
        <w:t>McGarigal</w:t>
      </w:r>
      <w:proofErr w:type="spellEnd"/>
      <w:r w:rsidRPr="008E75E2">
        <w:rPr>
          <w:rFonts w:ascii="Times New Roman" w:hAnsi="Times New Roman" w:cs="Times New Roman"/>
          <w:color w:val="000000" w:themeColor="text1"/>
          <w:sz w:val="24"/>
          <w:szCs w:val="24"/>
        </w:rPr>
        <w:t xml:space="preserve"> K., Neel MC., Parsimony in land scape metrics: strength, universality, and consistency</w:t>
      </w:r>
      <w:r w:rsidRPr="008E75E2">
        <w:rPr>
          <w:rFonts w:ascii="Times New Roman" w:hAnsi="Times New Roman" w:cs="Times New Roman"/>
          <w:i/>
          <w:iCs/>
          <w:color w:val="000000" w:themeColor="text1"/>
          <w:sz w:val="24"/>
          <w:szCs w:val="24"/>
        </w:rPr>
        <w:t xml:space="preserve">. </w:t>
      </w:r>
      <w:proofErr w:type="spellStart"/>
      <w:r w:rsidRPr="008E75E2">
        <w:rPr>
          <w:rFonts w:ascii="Times New Roman" w:hAnsi="Times New Roman" w:cs="Times New Roman"/>
          <w:i/>
          <w:iCs/>
          <w:color w:val="000000" w:themeColor="text1"/>
          <w:sz w:val="24"/>
          <w:szCs w:val="24"/>
        </w:rPr>
        <w:t>Ecol</w:t>
      </w:r>
      <w:proofErr w:type="spellEnd"/>
      <w:r w:rsidRPr="008E75E2">
        <w:rPr>
          <w:rFonts w:ascii="Times New Roman" w:hAnsi="Times New Roman" w:cs="Times New Roman"/>
          <w:i/>
          <w:iCs/>
          <w:color w:val="000000" w:themeColor="text1"/>
          <w:sz w:val="24"/>
          <w:szCs w:val="24"/>
        </w:rPr>
        <w:t xml:space="preserve"> Indic </w:t>
      </w:r>
      <w:r w:rsidRPr="008E75E2">
        <w:rPr>
          <w:rFonts w:ascii="Times New Roman" w:hAnsi="Times New Roman" w:cs="Times New Roman"/>
          <w:color w:val="000000" w:themeColor="text1"/>
          <w:sz w:val="24"/>
          <w:szCs w:val="24"/>
        </w:rPr>
        <w:t xml:space="preserve">8:691–703 (2002). https:// </w:t>
      </w:r>
      <w:proofErr w:type="spellStart"/>
      <w:r w:rsidRPr="008E75E2">
        <w:rPr>
          <w:rFonts w:ascii="Times New Roman" w:hAnsi="Times New Roman" w:cs="Times New Roman"/>
          <w:color w:val="000000" w:themeColor="text1"/>
          <w:sz w:val="24"/>
          <w:szCs w:val="24"/>
        </w:rPr>
        <w:t>doi</w:t>
      </w:r>
      <w:proofErr w:type="spellEnd"/>
      <w:r w:rsidRPr="008E75E2">
        <w:rPr>
          <w:rFonts w:ascii="Times New Roman" w:hAnsi="Times New Roman" w:cs="Times New Roman"/>
          <w:color w:val="000000" w:themeColor="text1"/>
          <w:sz w:val="24"/>
          <w:szCs w:val="24"/>
        </w:rPr>
        <w:t xml:space="preserve">. org/ 10. 1016/j. </w:t>
      </w:r>
      <w:proofErr w:type="spellStart"/>
      <w:r w:rsidRPr="008E75E2">
        <w:rPr>
          <w:rFonts w:ascii="Times New Roman" w:hAnsi="Times New Roman" w:cs="Times New Roman"/>
          <w:color w:val="000000" w:themeColor="text1"/>
          <w:sz w:val="24"/>
          <w:szCs w:val="24"/>
        </w:rPr>
        <w:t>ecoli</w:t>
      </w:r>
      <w:proofErr w:type="spellEnd"/>
      <w:r w:rsidRPr="008E75E2">
        <w:rPr>
          <w:rFonts w:ascii="Times New Roman" w:hAnsi="Times New Roman" w:cs="Times New Roman"/>
          <w:color w:val="000000" w:themeColor="text1"/>
          <w:sz w:val="24"/>
          <w:szCs w:val="24"/>
        </w:rPr>
        <w:t xml:space="preserve"> </w:t>
      </w:r>
      <w:proofErr w:type="spellStart"/>
      <w:r w:rsidRPr="008E75E2">
        <w:rPr>
          <w:rFonts w:ascii="Times New Roman" w:hAnsi="Times New Roman" w:cs="Times New Roman"/>
          <w:color w:val="000000" w:themeColor="text1"/>
          <w:sz w:val="24"/>
          <w:szCs w:val="24"/>
        </w:rPr>
        <w:t>nd</w:t>
      </w:r>
      <w:proofErr w:type="spellEnd"/>
      <w:r w:rsidRPr="008E75E2">
        <w:rPr>
          <w:rFonts w:ascii="Times New Roman" w:hAnsi="Times New Roman" w:cs="Times New Roman"/>
          <w:color w:val="000000" w:themeColor="text1"/>
          <w:sz w:val="24"/>
          <w:szCs w:val="24"/>
        </w:rPr>
        <w:t xml:space="preserve">. 2007. 12. 002 </w:t>
      </w:r>
    </w:p>
    <w:p w14:paraId="0950F189"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Desta, H. and Fetene, A. (2020) Land-Use and Land-Cover Change in Lake </w:t>
      </w:r>
      <w:proofErr w:type="spellStart"/>
      <w:r w:rsidRPr="008E75E2">
        <w:rPr>
          <w:rFonts w:ascii="Times New Roman" w:hAnsi="Times New Roman" w:cs="Times New Roman"/>
          <w:color w:val="000000" w:themeColor="text1"/>
          <w:sz w:val="24"/>
          <w:szCs w:val="24"/>
        </w:rPr>
        <w:t>Ziway</w:t>
      </w:r>
      <w:proofErr w:type="spellEnd"/>
      <w:r w:rsidRPr="008E75E2">
        <w:rPr>
          <w:rFonts w:ascii="Times New Roman" w:hAnsi="Times New Roman" w:cs="Times New Roman"/>
          <w:color w:val="000000" w:themeColor="text1"/>
          <w:sz w:val="24"/>
          <w:szCs w:val="24"/>
        </w:rPr>
        <w:t xml:space="preserve"> Watershed of the Ethiopian Central Rift Valley Region and Its Environmental Impacts. Land Use Policy, 96, Article ID: 104682.</w:t>
      </w:r>
      <w:r w:rsidRPr="008E75E2">
        <w:rPr>
          <w:rFonts w:ascii="Times New Roman" w:hAnsi="Times New Roman" w:cs="Times New Roman"/>
          <w:color w:val="000000" w:themeColor="text1"/>
          <w:sz w:val="24"/>
          <w:szCs w:val="24"/>
        </w:rPr>
        <w:br/>
      </w:r>
      <w:hyperlink r:id="rId13" w:history="1">
        <w:r w:rsidRPr="008E75E2">
          <w:rPr>
            <w:rStyle w:val="Hyperlink"/>
            <w:rFonts w:ascii="Times New Roman" w:hAnsi="Times New Roman" w:cs="Times New Roman"/>
            <w:color w:val="000000" w:themeColor="text1"/>
            <w:sz w:val="24"/>
            <w:szCs w:val="24"/>
          </w:rPr>
          <w:t>https://doi.org/10.1016/j.landusepol.2020.104682</w:t>
        </w:r>
      </w:hyperlink>
      <w:r w:rsidRPr="008E75E2">
        <w:rPr>
          <w:rFonts w:ascii="Times New Roman" w:hAnsi="Times New Roman" w:cs="Times New Roman"/>
          <w:color w:val="000000" w:themeColor="text1"/>
          <w:sz w:val="24"/>
          <w:szCs w:val="24"/>
        </w:rPr>
        <w:t xml:space="preserve"> </w:t>
      </w:r>
    </w:p>
    <w:p w14:paraId="014ED822"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bookmarkStart w:id="5" w:name="_Hlk184113698"/>
      <w:r w:rsidRPr="008E75E2">
        <w:rPr>
          <w:rFonts w:ascii="Times New Roman" w:hAnsi="Times New Roman" w:cs="Times New Roman"/>
          <w:color w:val="000000" w:themeColor="text1"/>
          <w:sz w:val="24"/>
          <w:szCs w:val="24"/>
        </w:rPr>
        <w:t xml:space="preserve">Gabril EMA., Denis DM., Nath S, Paul A., Kumar M., </w:t>
      </w:r>
      <w:proofErr w:type="spellStart"/>
      <w:r w:rsidRPr="008E75E2">
        <w:rPr>
          <w:rFonts w:ascii="Times New Roman" w:hAnsi="Times New Roman" w:cs="Times New Roman"/>
          <w:color w:val="000000" w:themeColor="text1"/>
          <w:sz w:val="24"/>
          <w:szCs w:val="24"/>
        </w:rPr>
        <w:t>Quanti</w:t>
      </w:r>
      <w:proofErr w:type="spellEnd"/>
      <w:r w:rsidRPr="008E75E2">
        <w:rPr>
          <w:rFonts w:ascii="Times New Roman" w:hAnsi="Times New Roman" w:cs="Times New Roman"/>
          <w:color w:val="000000" w:themeColor="text1"/>
          <w:sz w:val="24"/>
          <w:szCs w:val="24"/>
        </w:rPr>
        <w:t xml:space="preserve"> </w:t>
      </w:r>
      <w:proofErr w:type="spellStart"/>
      <w:r w:rsidRPr="008E75E2">
        <w:rPr>
          <w:rFonts w:ascii="Times New Roman" w:hAnsi="Times New Roman" w:cs="Times New Roman"/>
          <w:color w:val="000000" w:themeColor="text1"/>
          <w:sz w:val="24"/>
          <w:szCs w:val="24"/>
        </w:rPr>
        <w:t>fying</w:t>
      </w:r>
      <w:proofErr w:type="spellEnd"/>
      <w:r w:rsidRPr="008E75E2">
        <w:rPr>
          <w:rFonts w:ascii="Times New Roman" w:hAnsi="Times New Roman" w:cs="Times New Roman"/>
          <w:color w:val="000000" w:themeColor="text1"/>
          <w:sz w:val="24"/>
          <w:szCs w:val="24"/>
        </w:rPr>
        <w:t xml:space="preserve"> LULC change and landscape fragmentation in Prayagraj district, India using geospatial techniques</w:t>
      </w:r>
      <w:r w:rsidRPr="008E75E2">
        <w:rPr>
          <w:rFonts w:ascii="Times New Roman" w:hAnsi="Times New Roman" w:cs="Times New Roman"/>
          <w:i/>
          <w:iCs/>
          <w:color w:val="000000" w:themeColor="text1"/>
          <w:sz w:val="24"/>
          <w:szCs w:val="24"/>
        </w:rPr>
        <w:t xml:space="preserve">. Pharma Innov </w:t>
      </w:r>
      <w:proofErr w:type="gramStart"/>
      <w:r w:rsidRPr="008E75E2">
        <w:rPr>
          <w:rFonts w:ascii="Times New Roman" w:hAnsi="Times New Roman" w:cs="Times New Roman"/>
          <w:i/>
          <w:iCs/>
          <w:color w:val="000000" w:themeColor="text1"/>
          <w:sz w:val="24"/>
          <w:szCs w:val="24"/>
        </w:rPr>
        <w:t>J</w:t>
      </w:r>
      <w:r w:rsidRPr="008E75E2">
        <w:rPr>
          <w:rFonts w:ascii="Times New Roman" w:hAnsi="Times New Roman" w:cs="Times New Roman"/>
          <w:color w:val="000000" w:themeColor="text1"/>
          <w:sz w:val="24"/>
          <w:szCs w:val="24"/>
        </w:rPr>
        <w:t xml:space="preserve">  (</w:t>
      </w:r>
      <w:proofErr w:type="gramEnd"/>
      <w:r w:rsidRPr="008E75E2">
        <w:rPr>
          <w:rFonts w:ascii="Times New Roman" w:hAnsi="Times New Roman" w:cs="Times New Roman"/>
          <w:color w:val="000000" w:themeColor="text1"/>
          <w:sz w:val="24"/>
          <w:szCs w:val="24"/>
        </w:rPr>
        <w:t xml:space="preserve">2019).  </w:t>
      </w:r>
      <w:bookmarkEnd w:id="5"/>
    </w:p>
    <w:p w14:paraId="48C64F24"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lang w:val="en-US"/>
        </w:rPr>
      </w:pPr>
      <w:r w:rsidRPr="008E75E2">
        <w:rPr>
          <w:rFonts w:ascii="Times New Roman" w:hAnsi="Times New Roman" w:cs="Times New Roman"/>
          <w:color w:val="000000" w:themeColor="text1"/>
          <w:sz w:val="24"/>
          <w:szCs w:val="24"/>
        </w:rPr>
        <w:t>Gabril, EMA., Denis DM., Nath S., Paul A., Kumar M., Quantifying LULC change and landscape fragmentation in Prayagraj district, India using geospatial techniques</w:t>
      </w:r>
      <w:r w:rsidRPr="008E75E2">
        <w:rPr>
          <w:rFonts w:ascii="Times New Roman" w:hAnsi="Times New Roman" w:cs="Times New Roman"/>
          <w:i/>
          <w:iCs/>
          <w:color w:val="000000" w:themeColor="text1"/>
          <w:sz w:val="24"/>
          <w:szCs w:val="24"/>
        </w:rPr>
        <w:t>. The Pharma Innovation Journal</w:t>
      </w:r>
      <w:r w:rsidRPr="008E75E2">
        <w:rPr>
          <w:rFonts w:ascii="Times New Roman" w:hAnsi="Times New Roman" w:cs="Times New Roman"/>
          <w:color w:val="000000" w:themeColor="text1"/>
          <w:sz w:val="24"/>
          <w:szCs w:val="24"/>
        </w:rPr>
        <w:t xml:space="preserve"> (2019).  </w:t>
      </w:r>
    </w:p>
    <w:p w14:paraId="7AD6FA28"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lastRenderedPageBreak/>
        <w:t xml:space="preserve">Geng, X., Wang, X., Yan, H., Zhang, Q., Jin, G., 2015. Land use/land cover change induced impacts on water supply service in the upper reach of </w:t>
      </w:r>
      <w:proofErr w:type="spellStart"/>
      <w:r w:rsidRPr="008E75E2">
        <w:rPr>
          <w:rFonts w:ascii="Times New Roman" w:hAnsi="Times New Roman" w:cs="Times New Roman"/>
          <w:color w:val="000000" w:themeColor="text1"/>
          <w:sz w:val="24"/>
          <w:szCs w:val="24"/>
        </w:rPr>
        <w:t>Heihe</w:t>
      </w:r>
      <w:proofErr w:type="spellEnd"/>
      <w:r w:rsidRPr="008E75E2">
        <w:rPr>
          <w:rFonts w:ascii="Times New Roman" w:hAnsi="Times New Roman" w:cs="Times New Roman"/>
          <w:color w:val="000000" w:themeColor="text1"/>
          <w:sz w:val="24"/>
          <w:szCs w:val="24"/>
        </w:rPr>
        <w:t xml:space="preserve"> River Basin. Sustainability 7 (1), 366–383. </w:t>
      </w:r>
      <w:r w:rsidRPr="008E75E2">
        <w:rPr>
          <w:rFonts w:ascii="Times New Roman" w:eastAsia="MS Gothic" w:hAnsi="Times New Roman" w:cs="Times New Roman"/>
          <w:color w:val="000000" w:themeColor="text1"/>
          <w:sz w:val="24"/>
          <w:szCs w:val="24"/>
        </w:rPr>
        <w:t>〈</w:t>
      </w:r>
      <w:hyperlink r:id="rId14" w:history="1">
        <w:r w:rsidRPr="008E75E2">
          <w:rPr>
            <w:rStyle w:val="Hyperlink"/>
            <w:rFonts w:ascii="Times New Roman" w:hAnsi="Times New Roman" w:cs="Times New Roman"/>
            <w:color w:val="000000" w:themeColor="text1"/>
            <w:sz w:val="24"/>
            <w:szCs w:val="24"/>
          </w:rPr>
          <w:t>https://www.mdpi.com/2071-1050/7/1/366</w:t>
        </w:r>
        <w:r w:rsidRPr="008E75E2">
          <w:rPr>
            <w:rStyle w:val="Hyperlink"/>
            <w:rFonts w:ascii="Times New Roman" w:eastAsia="MS Gothic" w:hAnsi="Times New Roman" w:cs="Times New Roman"/>
            <w:color w:val="000000" w:themeColor="text1"/>
            <w:sz w:val="24"/>
            <w:szCs w:val="24"/>
          </w:rPr>
          <w:t>〉</w:t>
        </w:r>
      </w:hyperlink>
      <w:r w:rsidRPr="008E75E2">
        <w:rPr>
          <w:rFonts w:ascii="Times New Roman" w:hAnsi="Times New Roman" w:cs="Times New Roman"/>
          <w:color w:val="000000" w:themeColor="text1"/>
          <w:sz w:val="24"/>
          <w:szCs w:val="24"/>
        </w:rPr>
        <w:t>.</w:t>
      </w:r>
    </w:p>
    <w:p w14:paraId="2447D348"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Griffith JA., Martinko EA., Price </w:t>
      </w:r>
      <w:proofErr w:type="gramStart"/>
      <w:r w:rsidRPr="008E75E2">
        <w:rPr>
          <w:rFonts w:ascii="Times New Roman" w:hAnsi="Times New Roman" w:cs="Times New Roman"/>
          <w:i/>
          <w:iCs/>
          <w:color w:val="000000" w:themeColor="text1"/>
          <w:sz w:val="24"/>
          <w:szCs w:val="24"/>
        </w:rPr>
        <w:t xml:space="preserve">KP  </w:t>
      </w:r>
      <w:r w:rsidRPr="008E75E2">
        <w:rPr>
          <w:rFonts w:ascii="Times New Roman" w:hAnsi="Times New Roman" w:cs="Times New Roman"/>
          <w:color w:val="000000" w:themeColor="text1"/>
          <w:sz w:val="24"/>
          <w:szCs w:val="24"/>
        </w:rPr>
        <w:t>Landscape</w:t>
      </w:r>
      <w:proofErr w:type="gramEnd"/>
      <w:r w:rsidRPr="008E75E2">
        <w:rPr>
          <w:rFonts w:ascii="Times New Roman" w:hAnsi="Times New Roman" w:cs="Times New Roman"/>
          <w:color w:val="000000" w:themeColor="text1"/>
          <w:sz w:val="24"/>
          <w:szCs w:val="24"/>
        </w:rPr>
        <w:t xml:space="preserve"> structure analysis of Kansas at three scales</w:t>
      </w:r>
      <w:r w:rsidRPr="008E75E2">
        <w:rPr>
          <w:rFonts w:ascii="Times New Roman" w:hAnsi="Times New Roman" w:cs="Times New Roman"/>
          <w:i/>
          <w:iCs/>
          <w:color w:val="000000" w:themeColor="text1"/>
          <w:sz w:val="24"/>
          <w:szCs w:val="24"/>
        </w:rPr>
        <w:t xml:space="preserve">. </w:t>
      </w:r>
      <w:proofErr w:type="spellStart"/>
      <w:r w:rsidRPr="008E75E2">
        <w:rPr>
          <w:rFonts w:ascii="Times New Roman" w:hAnsi="Times New Roman" w:cs="Times New Roman"/>
          <w:i/>
          <w:iCs/>
          <w:color w:val="000000" w:themeColor="text1"/>
          <w:sz w:val="24"/>
          <w:szCs w:val="24"/>
        </w:rPr>
        <w:t>Landsc</w:t>
      </w:r>
      <w:proofErr w:type="spellEnd"/>
      <w:r w:rsidRPr="008E75E2">
        <w:rPr>
          <w:rFonts w:ascii="Times New Roman" w:hAnsi="Times New Roman" w:cs="Times New Roman"/>
          <w:i/>
          <w:iCs/>
          <w:color w:val="000000" w:themeColor="text1"/>
          <w:sz w:val="24"/>
          <w:szCs w:val="24"/>
        </w:rPr>
        <w:t xml:space="preserve"> Urban Plan</w:t>
      </w:r>
      <w:r w:rsidRPr="008E75E2">
        <w:rPr>
          <w:rFonts w:ascii="Times New Roman" w:hAnsi="Times New Roman" w:cs="Times New Roman"/>
          <w:color w:val="000000" w:themeColor="text1"/>
          <w:sz w:val="24"/>
          <w:szCs w:val="24"/>
        </w:rPr>
        <w:t xml:space="preserve"> (2000). 52:45–61. https://doi.org/10.1016/S0169-2046(00)00112-2 </w:t>
      </w:r>
    </w:p>
    <w:p w14:paraId="728149A5"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Ibitoye, M.O., 2021. A remote sensing-based evaluation of channel morphological characteristics of part of lower river Niger, Nigeria. SN Appl. Sci. 3 (3), 340. https:// doi.org/10.1007/s42452-021-04215-1.</w:t>
      </w:r>
    </w:p>
    <w:p w14:paraId="64F32CA2"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Jensen, J.R., Introductory Digital Image Processing</w:t>
      </w:r>
      <w:r w:rsidRPr="008E75E2">
        <w:rPr>
          <w:rFonts w:ascii="Times New Roman" w:hAnsi="Times New Roman" w:cs="Times New Roman"/>
          <w:i/>
          <w:iCs/>
          <w:color w:val="000000" w:themeColor="text1"/>
          <w:sz w:val="24"/>
          <w:szCs w:val="24"/>
        </w:rPr>
        <w:t>. Prentice-Hall, Englewood Cliffs</w:t>
      </w:r>
      <w:r w:rsidRPr="008E75E2">
        <w:rPr>
          <w:rFonts w:ascii="Times New Roman" w:hAnsi="Times New Roman" w:cs="Times New Roman"/>
          <w:color w:val="000000" w:themeColor="text1"/>
          <w:sz w:val="24"/>
          <w:szCs w:val="24"/>
        </w:rPr>
        <w:t>, (1996). NJ, pp. 318</w:t>
      </w:r>
    </w:p>
    <w:p w14:paraId="6004400E"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proofErr w:type="spellStart"/>
      <w:r w:rsidRPr="008E75E2">
        <w:rPr>
          <w:rFonts w:ascii="Times New Roman" w:hAnsi="Times New Roman" w:cs="Times New Roman"/>
          <w:color w:val="000000" w:themeColor="text1"/>
          <w:sz w:val="24"/>
          <w:szCs w:val="24"/>
        </w:rPr>
        <w:t>Kudnar</w:t>
      </w:r>
      <w:proofErr w:type="spellEnd"/>
      <w:r w:rsidRPr="008E75E2">
        <w:rPr>
          <w:rFonts w:ascii="Times New Roman" w:hAnsi="Times New Roman" w:cs="Times New Roman"/>
          <w:color w:val="000000" w:themeColor="text1"/>
          <w:sz w:val="24"/>
          <w:szCs w:val="24"/>
        </w:rPr>
        <w:t xml:space="preserve">, N.S., 2020. GIS-based assessment of morphological and hydrological parameters of Wainganga River Basin, Central India. Model. Earth Syst. Environ. 6 (3), 1933–1950. </w:t>
      </w:r>
      <w:hyperlink r:id="rId15" w:history="1">
        <w:r w:rsidRPr="008E75E2">
          <w:rPr>
            <w:rStyle w:val="Hyperlink"/>
            <w:rFonts w:ascii="Times New Roman" w:hAnsi="Times New Roman" w:cs="Times New Roman"/>
            <w:color w:val="000000" w:themeColor="text1"/>
            <w:sz w:val="24"/>
            <w:szCs w:val="24"/>
          </w:rPr>
          <w:t>https://doi.org/10.1007/s40808-020-00804-y</w:t>
        </w:r>
      </w:hyperlink>
      <w:r w:rsidRPr="008E75E2">
        <w:rPr>
          <w:rFonts w:ascii="Times New Roman" w:hAnsi="Times New Roman" w:cs="Times New Roman"/>
          <w:color w:val="000000" w:themeColor="text1"/>
          <w:sz w:val="24"/>
          <w:szCs w:val="24"/>
        </w:rPr>
        <w:t xml:space="preserve">. </w:t>
      </w:r>
    </w:p>
    <w:p w14:paraId="1E1A46EF" w14:textId="77777777" w:rsidR="00F521EB" w:rsidRPr="008E75E2" w:rsidRDefault="00F521EB" w:rsidP="009D4839">
      <w:pPr>
        <w:pStyle w:val="ListParagraph"/>
        <w:spacing w:line="480" w:lineRule="auto"/>
        <w:ind w:left="0"/>
        <w:jc w:val="both"/>
        <w:rPr>
          <w:rStyle w:val="Hyperlink"/>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Kumar M., Denis DM., Singh SK., Szabó S., Suryavanshi </w:t>
      </w:r>
      <w:proofErr w:type="gramStart"/>
      <w:r w:rsidRPr="008E75E2">
        <w:rPr>
          <w:rFonts w:ascii="Times New Roman" w:hAnsi="Times New Roman" w:cs="Times New Roman"/>
          <w:color w:val="000000" w:themeColor="text1"/>
          <w:sz w:val="24"/>
          <w:szCs w:val="24"/>
        </w:rPr>
        <w:t>S,.</w:t>
      </w:r>
      <w:proofErr w:type="gramEnd"/>
      <w:r w:rsidRPr="008E75E2">
        <w:rPr>
          <w:rFonts w:ascii="Times New Roman" w:hAnsi="Times New Roman" w:cs="Times New Roman"/>
          <w:color w:val="000000" w:themeColor="text1"/>
          <w:sz w:val="24"/>
          <w:szCs w:val="24"/>
        </w:rPr>
        <w:t xml:space="preserve"> Landscape metrics for assessment of land cover change and fragmentation of a heterogeneous watershed</w:t>
      </w:r>
      <w:r w:rsidRPr="008E75E2">
        <w:rPr>
          <w:rFonts w:ascii="Times New Roman" w:hAnsi="Times New Roman" w:cs="Times New Roman"/>
          <w:i/>
          <w:iCs/>
          <w:color w:val="000000" w:themeColor="text1"/>
          <w:sz w:val="24"/>
          <w:szCs w:val="24"/>
        </w:rPr>
        <w:t>. Remote Sensing Applications: Society and Environment</w:t>
      </w:r>
      <w:r w:rsidRPr="008E75E2">
        <w:rPr>
          <w:rFonts w:ascii="Times New Roman" w:hAnsi="Times New Roman" w:cs="Times New Roman"/>
          <w:color w:val="000000" w:themeColor="text1"/>
          <w:sz w:val="24"/>
          <w:szCs w:val="24"/>
        </w:rPr>
        <w:t xml:space="preserve">. (2018) 10:224-233. </w:t>
      </w:r>
      <w:hyperlink r:id="rId16" w:history="1">
        <w:r w:rsidRPr="008E75E2">
          <w:rPr>
            <w:rStyle w:val="Hyperlink"/>
            <w:rFonts w:ascii="Times New Roman" w:hAnsi="Times New Roman" w:cs="Times New Roman"/>
            <w:color w:val="000000" w:themeColor="text1"/>
            <w:sz w:val="24"/>
            <w:szCs w:val="24"/>
          </w:rPr>
          <w:t>https://doi.org/10.1016/j.rsase.2018.04.002</w:t>
        </w:r>
      </w:hyperlink>
    </w:p>
    <w:p w14:paraId="711FFD3D"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proofErr w:type="spellStart"/>
      <w:proofErr w:type="gramStart"/>
      <w:r w:rsidRPr="008E75E2">
        <w:rPr>
          <w:rFonts w:ascii="Times New Roman" w:hAnsi="Times New Roman" w:cs="Times New Roman"/>
          <w:color w:val="000000" w:themeColor="text1"/>
          <w:sz w:val="24"/>
          <w:szCs w:val="24"/>
        </w:rPr>
        <w:t>Leitáo</w:t>
      </w:r>
      <w:proofErr w:type="spellEnd"/>
      <w:r w:rsidRPr="008E75E2">
        <w:rPr>
          <w:rFonts w:ascii="Times New Roman" w:hAnsi="Times New Roman" w:cs="Times New Roman"/>
          <w:color w:val="000000" w:themeColor="text1"/>
          <w:sz w:val="24"/>
          <w:szCs w:val="24"/>
        </w:rPr>
        <w:t xml:space="preserve"> ,</w:t>
      </w:r>
      <w:proofErr w:type="gramEnd"/>
      <w:r w:rsidRPr="008E75E2">
        <w:rPr>
          <w:rFonts w:ascii="Times New Roman" w:hAnsi="Times New Roman" w:cs="Times New Roman"/>
          <w:color w:val="000000" w:themeColor="text1"/>
          <w:sz w:val="24"/>
          <w:szCs w:val="24"/>
        </w:rPr>
        <w:t xml:space="preserve">B., Miller, J., Ahern, J., </w:t>
      </w:r>
      <w:proofErr w:type="spellStart"/>
      <w:r w:rsidRPr="008E75E2">
        <w:rPr>
          <w:rFonts w:ascii="Times New Roman" w:hAnsi="Times New Roman" w:cs="Times New Roman"/>
          <w:color w:val="000000" w:themeColor="text1"/>
          <w:sz w:val="24"/>
          <w:szCs w:val="24"/>
        </w:rPr>
        <w:t>McGarigal</w:t>
      </w:r>
      <w:proofErr w:type="spellEnd"/>
      <w:r w:rsidRPr="008E75E2">
        <w:rPr>
          <w:rFonts w:ascii="Times New Roman" w:hAnsi="Times New Roman" w:cs="Times New Roman"/>
          <w:color w:val="000000" w:themeColor="text1"/>
          <w:sz w:val="24"/>
          <w:szCs w:val="24"/>
        </w:rPr>
        <w:t xml:space="preserve">, K., Measuring Landscapes. A </w:t>
      </w:r>
      <w:proofErr w:type="gramStart"/>
      <w:r w:rsidRPr="008E75E2">
        <w:rPr>
          <w:rFonts w:ascii="Times New Roman" w:hAnsi="Times New Roman" w:cs="Times New Roman"/>
          <w:color w:val="000000" w:themeColor="text1"/>
          <w:sz w:val="24"/>
          <w:szCs w:val="24"/>
        </w:rPr>
        <w:t>Planner‘</w:t>
      </w:r>
      <w:proofErr w:type="gramEnd"/>
      <w:r w:rsidRPr="008E75E2">
        <w:rPr>
          <w:rFonts w:ascii="Times New Roman" w:hAnsi="Times New Roman" w:cs="Times New Roman"/>
          <w:color w:val="000000" w:themeColor="text1"/>
          <w:sz w:val="24"/>
          <w:szCs w:val="24"/>
        </w:rPr>
        <w:t>s Handbook</w:t>
      </w:r>
      <w:r w:rsidRPr="008E75E2">
        <w:rPr>
          <w:rFonts w:ascii="Times New Roman" w:hAnsi="Times New Roman" w:cs="Times New Roman"/>
          <w:i/>
          <w:iCs/>
          <w:color w:val="000000" w:themeColor="text1"/>
          <w:sz w:val="24"/>
          <w:szCs w:val="24"/>
        </w:rPr>
        <w:t xml:space="preserve">. Island Press, Washington. </w:t>
      </w:r>
      <w:r w:rsidRPr="008E75E2">
        <w:rPr>
          <w:rFonts w:ascii="Times New Roman" w:hAnsi="Times New Roman" w:cs="Times New Roman"/>
          <w:color w:val="000000" w:themeColor="text1"/>
          <w:sz w:val="24"/>
          <w:szCs w:val="24"/>
        </w:rPr>
        <w:t>(2006)</w:t>
      </w:r>
    </w:p>
    <w:p w14:paraId="7342F2C3"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Lepers, E., Lambin, E.F., Janetos, A.C., DeFries, R., Achard, F., </w:t>
      </w:r>
      <w:proofErr w:type="spellStart"/>
      <w:r w:rsidRPr="008E75E2">
        <w:rPr>
          <w:rFonts w:ascii="Times New Roman" w:hAnsi="Times New Roman" w:cs="Times New Roman"/>
          <w:color w:val="000000" w:themeColor="text1"/>
          <w:sz w:val="24"/>
          <w:szCs w:val="24"/>
        </w:rPr>
        <w:t>Ramankutty</w:t>
      </w:r>
      <w:proofErr w:type="spellEnd"/>
      <w:r w:rsidRPr="008E75E2">
        <w:rPr>
          <w:rFonts w:ascii="Times New Roman" w:hAnsi="Times New Roman" w:cs="Times New Roman"/>
          <w:color w:val="000000" w:themeColor="text1"/>
          <w:sz w:val="24"/>
          <w:szCs w:val="24"/>
        </w:rPr>
        <w:t xml:space="preserve">, N., Scholes, R.J., 2005. A synthesis of information on rapid land-cover change for the period 1981–2000. </w:t>
      </w:r>
      <w:proofErr w:type="spellStart"/>
      <w:r w:rsidRPr="008E75E2">
        <w:rPr>
          <w:rFonts w:ascii="Times New Roman" w:hAnsi="Times New Roman" w:cs="Times New Roman"/>
          <w:color w:val="000000" w:themeColor="text1"/>
          <w:sz w:val="24"/>
          <w:szCs w:val="24"/>
        </w:rPr>
        <w:t>BioScience</w:t>
      </w:r>
      <w:proofErr w:type="spellEnd"/>
      <w:r w:rsidRPr="008E75E2">
        <w:rPr>
          <w:rFonts w:ascii="Times New Roman" w:hAnsi="Times New Roman" w:cs="Times New Roman"/>
          <w:color w:val="000000" w:themeColor="text1"/>
          <w:sz w:val="24"/>
          <w:szCs w:val="24"/>
        </w:rPr>
        <w:t xml:space="preserve"> 55, 115–124.</w:t>
      </w:r>
    </w:p>
    <w:p w14:paraId="6A68085E" w14:textId="77777777" w:rsidR="00F521EB" w:rsidRPr="008E75E2" w:rsidRDefault="00F521EB" w:rsidP="009D4839">
      <w:pPr>
        <w:pStyle w:val="ListParagraph"/>
        <w:spacing w:line="480" w:lineRule="auto"/>
        <w:ind w:left="0"/>
        <w:jc w:val="both"/>
        <w:rPr>
          <w:color w:val="000000" w:themeColor="text1"/>
        </w:rPr>
      </w:pPr>
      <w:proofErr w:type="spellStart"/>
      <w:r w:rsidRPr="008E75E2">
        <w:rPr>
          <w:rFonts w:ascii="Times New Roman" w:hAnsi="Times New Roman" w:cs="Times New Roman"/>
          <w:color w:val="000000" w:themeColor="text1"/>
          <w:sz w:val="24"/>
          <w:szCs w:val="24"/>
        </w:rPr>
        <w:t>McGarigal</w:t>
      </w:r>
      <w:proofErr w:type="spellEnd"/>
      <w:r w:rsidRPr="008E75E2">
        <w:rPr>
          <w:rFonts w:ascii="Times New Roman" w:hAnsi="Times New Roman" w:cs="Times New Roman"/>
          <w:color w:val="000000" w:themeColor="text1"/>
          <w:sz w:val="24"/>
          <w:szCs w:val="24"/>
        </w:rPr>
        <w:t xml:space="preserve"> K., Cushman SA., Neel MC., Ene E FRAGSTATSv3., spatial pattern analysis program for categorical maps</w:t>
      </w:r>
      <w:r w:rsidRPr="008E75E2">
        <w:rPr>
          <w:rFonts w:ascii="Times New Roman" w:hAnsi="Times New Roman" w:cs="Times New Roman"/>
          <w:i/>
          <w:iCs/>
          <w:color w:val="000000" w:themeColor="text1"/>
          <w:sz w:val="24"/>
          <w:szCs w:val="24"/>
        </w:rPr>
        <w:t>.</w:t>
      </w:r>
      <w:r w:rsidRPr="008E75E2">
        <w:rPr>
          <w:rFonts w:ascii="Times New Roman" w:hAnsi="Times New Roman" w:cs="Times New Roman"/>
          <w:color w:val="000000" w:themeColor="text1"/>
          <w:sz w:val="24"/>
          <w:szCs w:val="24"/>
        </w:rPr>
        <w:t xml:space="preserve"> (2002) Ministry of Coal., Govt. of India., (2024) </w:t>
      </w:r>
      <w:hyperlink r:id="rId17" w:history="1">
        <w:r w:rsidRPr="008E75E2">
          <w:rPr>
            <w:rStyle w:val="Hyperlink"/>
            <w:rFonts w:ascii="Times New Roman" w:hAnsi="Times New Roman" w:cs="Times New Roman"/>
            <w:color w:val="000000" w:themeColor="text1"/>
            <w:sz w:val="24"/>
            <w:szCs w:val="24"/>
            <w:lang w:val="en-US"/>
          </w:rPr>
          <w:t>https://coal.nic.in/</w:t>
        </w:r>
      </w:hyperlink>
    </w:p>
    <w:p w14:paraId="364FC99D" w14:textId="77777777" w:rsidR="00DC4872" w:rsidRPr="008E75E2" w:rsidRDefault="00DC4872" w:rsidP="00DC4872">
      <w:pPr>
        <w:spacing w:line="480" w:lineRule="auto"/>
        <w:jc w:val="both"/>
        <w:rPr>
          <w:rFonts w:ascii="Times New Roman" w:hAnsi="Times New Roman" w:cs="Times New Roman"/>
          <w:color w:val="000000" w:themeColor="text1"/>
          <w:sz w:val="24"/>
          <w:szCs w:val="24"/>
        </w:rPr>
      </w:pPr>
      <w:proofErr w:type="spellStart"/>
      <w:r w:rsidRPr="008E75E2">
        <w:rPr>
          <w:rFonts w:ascii="Times New Roman" w:hAnsi="Times New Roman" w:cs="Times New Roman"/>
          <w:color w:val="000000" w:themeColor="text1"/>
          <w:sz w:val="24"/>
          <w:szCs w:val="24"/>
        </w:rPr>
        <w:lastRenderedPageBreak/>
        <w:t>Mustaquim</w:t>
      </w:r>
      <w:proofErr w:type="spellEnd"/>
      <w:r w:rsidRPr="008E75E2">
        <w:rPr>
          <w:rFonts w:ascii="Times New Roman" w:hAnsi="Times New Roman" w:cs="Times New Roman"/>
          <w:color w:val="000000" w:themeColor="text1"/>
          <w:sz w:val="24"/>
          <w:szCs w:val="24"/>
        </w:rPr>
        <w:t xml:space="preserve">, M., &amp; Islam, W. (2023). Multitemporal Analysis of Land Use/Cover Changes and Landscape Fragmentation in Murshidabad District of West Bengal, India. Current World Environment, 18(2), 647-661. </w:t>
      </w:r>
      <w:hyperlink r:id="rId18" w:history="1">
        <w:r w:rsidRPr="008E75E2">
          <w:rPr>
            <w:rFonts w:cs="Times New Roman"/>
            <w:color w:val="000000" w:themeColor="text1"/>
          </w:rPr>
          <w:t>https://doi.org/https://dx.doi.org/10.12944/CWE.18.2.18</w:t>
        </w:r>
      </w:hyperlink>
      <w:r w:rsidRPr="008E75E2">
        <w:rPr>
          <w:rFonts w:ascii="Times New Roman" w:hAnsi="Times New Roman" w:cs="Times New Roman"/>
          <w:color w:val="000000" w:themeColor="text1"/>
          <w:sz w:val="24"/>
          <w:szCs w:val="24"/>
        </w:rPr>
        <w:t xml:space="preserve"> </w:t>
      </w:r>
    </w:p>
    <w:p w14:paraId="2DF64ACA" w14:textId="77777777" w:rsidR="00DC4872" w:rsidRPr="008E75E2" w:rsidRDefault="00DC4872" w:rsidP="00DC4872">
      <w:pPr>
        <w:spacing w:line="480" w:lineRule="auto"/>
        <w:jc w:val="both"/>
        <w:rPr>
          <w:rFonts w:ascii="Times New Roman" w:hAnsi="Times New Roman" w:cs="Times New Roman"/>
          <w:color w:val="000000" w:themeColor="text1"/>
          <w:sz w:val="24"/>
          <w:szCs w:val="24"/>
        </w:rPr>
      </w:pPr>
      <w:proofErr w:type="spellStart"/>
      <w:r w:rsidRPr="008E75E2">
        <w:rPr>
          <w:rFonts w:ascii="Times New Roman" w:hAnsi="Times New Roman" w:cs="Times New Roman"/>
          <w:color w:val="000000" w:themeColor="text1"/>
          <w:sz w:val="24"/>
          <w:szCs w:val="24"/>
        </w:rPr>
        <w:t>Mustaquim</w:t>
      </w:r>
      <w:proofErr w:type="spellEnd"/>
      <w:r w:rsidRPr="008E75E2">
        <w:rPr>
          <w:rFonts w:ascii="Times New Roman" w:hAnsi="Times New Roman" w:cs="Times New Roman"/>
          <w:color w:val="000000" w:themeColor="text1"/>
          <w:sz w:val="24"/>
          <w:szCs w:val="24"/>
        </w:rPr>
        <w:t xml:space="preserve">, M., &amp; Islam, W. (2024). Analysing Land Use and Cover Transformations in </w:t>
      </w:r>
      <w:proofErr w:type="spellStart"/>
      <w:r w:rsidRPr="008E75E2">
        <w:rPr>
          <w:rFonts w:ascii="Times New Roman" w:hAnsi="Times New Roman" w:cs="Times New Roman"/>
          <w:color w:val="000000" w:themeColor="text1"/>
          <w:sz w:val="24"/>
          <w:szCs w:val="24"/>
        </w:rPr>
        <w:t>Berhampore</w:t>
      </w:r>
      <w:proofErr w:type="spellEnd"/>
      <w:r w:rsidRPr="008E75E2">
        <w:rPr>
          <w:rFonts w:ascii="Times New Roman" w:hAnsi="Times New Roman" w:cs="Times New Roman"/>
          <w:color w:val="000000" w:themeColor="text1"/>
          <w:sz w:val="24"/>
          <w:szCs w:val="24"/>
        </w:rPr>
        <w:t xml:space="preserve">, West Bengal, India: A CA-Markov and ANN Simulation Approach for Future Predictions. Agric Res. </w:t>
      </w:r>
      <w:hyperlink r:id="rId19" w:history="1">
        <w:r w:rsidRPr="008E75E2">
          <w:rPr>
            <w:rFonts w:cs="Times New Roman"/>
            <w:color w:val="000000" w:themeColor="text1"/>
          </w:rPr>
          <w:t>https://doi.org/10.1007/s40003-024-00745-3</w:t>
        </w:r>
      </w:hyperlink>
      <w:r w:rsidRPr="008E75E2">
        <w:rPr>
          <w:rFonts w:ascii="Times New Roman" w:hAnsi="Times New Roman" w:cs="Times New Roman"/>
          <w:color w:val="000000" w:themeColor="text1"/>
          <w:sz w:val="24"/>
          <w:szCs w:val="24"/>
        </w:rPr>
        <w:t xml:space="preserve"> </w:t>
      </w:r>
    </w:p>
    <w:p w14:paraId="3415DCC9"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Nascimento, F.S.; </w:t>
      </w:r>
      <w:proofErr w:type="spellStart"/>
      <w:r w:rsidRPr="008E75E2">
        <w:rPr>
          <w:rFonts w:ascii="Times New Roman" w:hAnsi="Times New Roman" w:cs="Times New Roman"/>
          <w:color w:val="000000" w:themeColor="text1"/>
          <w:sz w:val="24"/>
          <w:szCs w:val="24"/>
        </w:rPr>
        <w:t>Gastauer</w:t>
      </w:r>
      <w:proofErr w:type="spellEnd"/>
      <w:r w:rsidRPr="008E75E2">
        <w:rPr>
          <w:rFonts w:ascii="Times New Roman" w:hAnsi="Times New Roman" w:cs="Times New Roman"/>
          <w:color w:val="000000" w:themeColor="text1"/>
          <w:sz w:val="24"/>
          <w:szCs w:val="24"/>
        </w:rPr>
        <w:t>, M.; Souza-Filho, P.W.M.; Nascimento, W.R., Jr.; Santos, D.C.; Costa, M.F. Land Cover Changes in Open-Cast Mining Complexes Based on High-Resolution Remote Sensing Data. </w:t>
      </w:r>
      <w:r w:rsidRPr="008E75E2">
        <w:rPr>
          <w:rFonts w:ascii="Times New Roman" w:hAnsi="Times New Roman" w:cs="Times New Roman"/>
          <w:i/>
          <w:iCs/>
          <w:color w:val="000000" w:themeColor="text1"/>
          <w:sz w:val="24"/>
          <w:szCs w:val="24"/>
        </w:rPr>
        <w:t>Remote Sens.</w:t>
      </w:r>
      <w:r w:rsidRPr="008E75E2">
        <w:rPr>
          <w:rFonts w:ascii="Times New Roman" w:hAnsi="Times New Roman" w:cs="Times New Roman"/>
          <w:color w:val="000000" w:themeColor="text1"/>
          <w:sz w:val="24"/>
          <w:szCs w:val="24"/>
        </w:rPr>
        <w:t> </w:t>
      </w:r>
      <w:r w:rsidRPr="008E75E2">
        <w:rPr>
          <w:rFonts w:ascii="Times New Roman" w:hAnsi="Times New Roman" w:cs="Times New Roman"/>
          <w:b/>
          <w:bCs/>
          <w:color w:val="000000" w:themeColor="text1"/>
          <w:sz w:val="24"/>
          <w:szCs w:val="24"/>
        </w:rPr>
        <w:t>2020</w:t>
      </w:r>
      <w:r w:rsidRPr="008E75E2">
        <w:rPr>
          <w:rFonts w:ascii="Times New Roman" w:hAnsi="Times New Roman" w:cs="Times New Roman"/>
          <w:color w:val="000000" w:themeColor="text1"/>
          <w:sz w:val="24"/>
          <w:szCs w:val="24"/>
        </w:rPr>
        <w:t>, </w:t>
      </w:r>
      <w:r w:rsidRPr="008E75E2">
        <w:rPr>
          <w:rFonts w:ascii="Times New Roman" w:hAnsi="Times New Roman" w:cs="Times New Roman"/>
          <w:i/>
          <w:iCs/>
          <w:color w:val="000000" w:themeColor="text1"/>
          <w:sz w:val="24"/>
          <w:szCs w:val="24"/>
        </w:rPr>
        <w:t>12</w:t>
      </w:r>
      <w:r w:rsidRPr="008E75E2">
        <w:rPr>
          <w:rFonts w:ascii="Times New Roman" w:hAnsi="Times New Roman" w:cs="Times New Roman"/>
          <w:color w:val="000000" w:themeColor="text1"/>
          <w:sz w:val="24"/>
          <w:szCs w:val="24"/>
        </w:rPr>
        <w:t xml:space="preserve">, 611. </w:t>
      </w:r>
      <w:hyperlink r:id="rId20" w:history="1">
        <w:r w:rsidRPr="008E75E2">
          <w:rPr>
            <w:rStyle w:val="Hyperlink"/>
            <w:rFonts w:ascii="Times New Roman" w:hAnsi="Times New Roman" w:cs="Times New Roman"/>
            <w:color w:val="000000" w:themeColor="text1"/>
            <w:sz w:val="24"/>
            <w:szCs w:val="24"/>
          </w:rPr>
          <w:t>https://doi.org/10.3390/rs12040611</w:t>
        </w:r>
      </w:hyperlink>
      <w:r w:rsidRPr="008E75E2">
        <w:rPr>
          <w:rFonts w:ascii="Times New Roman" w:hAnsi="Times New Roman" w:cs="Times New Roman"/>
          <w:color w:val="000000" w:themeColor="text1"/>
          <w:sz w:val="24"/>
          <w:szCs w:val="24"/>
        </w:rPr>
        <w:t xml:space="preserve"> </w:t>
      </w:r>
    </w:p>
    <w:p w14:paraId="45C3CE4E"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Olsen, L.M., Dale, V.H., Foster, T., 2006. Landscape patterns as indicators of ecological change at Fort Benning, Georgia, USA. </w:t>
      </w:r>
      <w:proofErr w:type="spellStart"/>
      <w:r w:rsidRPr="008E75E2">
        <w:rPr>
          <w:rFonts w:ascii="Times New Roman" w:hAnsi="Times New Roman" w:cs="Times New Roman"/>
          <w:color w:val="000000" w:themeColor="text1"/>
          <w:sz w:val="24"/>
          <w:szCs w:val="24"/>
        </w:rPr>
        <w:t>Landsc</w:t>
      </w:r>
      <w:proofErr w:type="spellEnd"/>
      <w:r w:rsidRPr="008E75E2">
        <w:rPr>
          <w:rFonts w:ascii="Times New Roman" w:hAnsi="Times New Roman" w:cs="Times New Roman"/>
          <w:color w:val="000000" w:themeColor="text1"/>
          <w:sz w:val="24"/>
          <w:szCs w:val="24"/>
        </w:rPr>
        <w:t xml:space="preserve">. Urban Plan. 79, 137–149. </w:t>
      </w:r>
    </w:p>
    <w:p w14:paraId="03CE6486" w14:textId="77777777" w:rsidR="00F521EB" w:rsidRPr="008E75E2" w:rsidRDefault="00F521EB" w:rsidP="009D4839">
      <w:pPr>
        <w:pStyle w:val="ListParagraph"/>
        <w:spacing w:line="480" w:lineRule="auto"/>
        <w:ind w:left="0"/>
        <w:jc w:val="both"/>
        <w:rPr>
          <w:rStyle w:val="Hyperlink"/>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Patra, T., Dutta, D., Kundu, A. </w:t>
      </w:r>
      <w:r w:rsidRPr="008E75E2">
        <w:rPr>
          <w:rFonts w:ascii="Times New Roman" w:hAnsi="Times New Roman" w:cs="Times New Roman"/>
          <w:i/>
          <w:iCs/>
          <w:color w:val="000000" w:themeColor="text1"/>
          <w:sz w:val="24"/>
          <w:szCs w:val="24"/>
        </w:rPr>
        <w:t>et al.</w:t>
      </w:r>
      <w:r w:rsidRPr="008E75E2">
        <w:rPr>
          <w:rFonts w:ascii="Times New Roman" w:hAnsi="Times New Roman" w:cs="Times New Roman"/>
          <w:color w:val="000000" w:themeColor="text1"/>
          <w:sz w:val="24"/>
          <w:szCs w:val="24"/>
        </w:rPr>
        <w:t xml:space="preserve"> Evolution of Opencast Mines in the </w:t>
      </w:r>
      <w:proofErr w:type="spellStart"/>
      <w:r w:rsidRPr="008E75E2">
        <w:rPr>
          <w:rFonts w:ascii="Times New Roman" w:hAnsi="Times New Roman" w:cs="Times New Roman"/>
          <w:color w:val="000000" w:themeColor="text1"/>
          <w:sz w:val="24"/>
          <w:szCs w:val="24"/>
        </w:rPr>
        <w:t>Raniganj</w:t>
      </w:r>
      <w:proofErr w:type="spellEnd"/>
      <w:r w:rsidRPr="008E75E2">
        <w:rPr>
          <w:rFonts w:ascii="Times New Roman" w:hAnsi="Times New Roman" w:cs="Times New Roman"/>
          <w:color w:val="000000" w:themeColor="text1"/>
          <w:sz w:val="24"/>
          <w:szCs w:val="24"/>
        </w:rPr>
        <w:t xml:space="preserve"> Coalfield (India): An Assessment through Multi-temporal Satellite Data. </w:t>
      </w:r>
      <w:r w:rsidRPr="008E75E2">
        <w:rPr>
          <w:rFonts w:ascii="Times New Roman" w:hAnsi="Times New Roman" w:cs="Times New Roman"/>
          <w:i/>
          <w:iCs/>
          <w:color w:val="000000" w:themeColor="text1"/>
          <w:sz w:val="24"/>
          <w:szCs w:val="24"/>
        </w:rPr>
        <w:t>J Geol Soc India</w:t>
      </w:r>
      <w:r w:rsidRPr="008E75E2">
        <w:rPr>
          <w:rFonts w:ascii="Times New Roman" w:hAnsi="Times New Roman" w:cs="Times New Roman"/>
          <w:color w:val="000000" w:themeColor="text1"/>
          <w:sz w:val="24"/>
          <w:szCs w:val="24"/>
        </w:rPr>
        <w:t> </w:t>
      </w:r>
      <w:r w:rsidRPr="008E75E2">
        <w:rPr>
          <w:rFonts w:ascii="Times New Roman" w:hAnsi="Times New Roman" w:cs="Times New Roman"/>
          <w:b/>
          <w:bCs/>
          <w:color w:val="000000" w:themeColor="text1"/>
          <w:sz w:val="24"/>
          <w:szCs w:val="24"/>
        </w:rPr>
        <w:t>98</w:t>
      </w:r>
      <w:r w:rsidRPr="008E75E2">
        <w:rPr>
          <w:rFonts w:ascii="Times New Roman" w:hAnsi="Times New Roman" w:cs="Times New Roman"/>
          <w:color w:val="000000" w:themeColor="text1"/>
          <w:sz w:val="24"/>
          <w:szCs w:val="24"/>
        </w:rPr>
        <w:t xml:space="preserve">, 387–394 (2022). </w:t>
      </w:r>
      <w:hyperlink r:id="rId21" w:history="1">
        <w:r w:rsidRPr="008E75E2">
          <w:rPr>
            <w:rStyle w:val="Hyperlink"/>
            <w:rFonts w:ascii="Times New Roman" w:hAnsi="Times New Roman" w:cs="Times New Roman"/>
            <w:color w:val="000000" w:themeColor="text1"/>
            <w:sz w:val="24"/>
            <w:szCs w:val="24"/>
          </w:rPr>
          <w:t>https://doi.org/10.1007/s12594-022-1990-5</w:t>
        </w:r>
      </w:hyperlink>
    </w:p>
    <w:p w14:paraId="1FF32885"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Paudel, S., Yuan, F., 2012. Assessing landscape changes and dynamics using patch ana lysis and GIS Modelling. Int. J. Appl. Earth Obs. </w:t>
      </w:r>
      <w:proofErr w:type="spellStart"/>
      <w:r w:rsidRPr="008E75E2">
        <w:rPr>
          <w:rFonts w:ascii="Times New Roman" w:hAnsi="Times New Roman" w:cs="Times New Roman"/>
          <w:color w:val="000000" w:themeColor="text1"/>
          <w:sz w:val="24"/>
          <w:szCs w:val="24"/>
        </w:rPr>
        <w:t>Geoinf</w:t>
      </w:r>
      <w:proofErr w:type="spellEnd"/>
      <w:r w:rsidRPr="008E75E2">
        <w:rPr>
          <w:rFonts w:ascii="Times New Roman" w:hAnsi="Times New Roman" w:cs="Times New Roman"/>
          <w:color w:val="000000" w:themeColor="text1"/>
          <w:sz w:val="24"/>
          <w:szCs w:val="24"/>
        </w:rPr>
        <w:t xml:space="preserve">. 16, 66–76. </w:t>
      </w:r>
    </w:p>
    <w:p w14:paraId="4E6646DD"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proofErr w:type="spellStart"/>
      <w:r w:rsidRPr="008E75E2">
        <w:rPr>
          <w:rFonts w:ascii="Times New Roman" w:hAnsi="Times New Roman" w:cs="Times New Roman"/>
          <w:color w:val="000000" w:themeColor="text1"/>
          <w:sz w:val="24"/>
          <w:szCs w:val="24"/>
        </w:rPr>
        <w:t>Pyngrope</w:t>
      </w:r>
      <w:proofErr w:type="spellEnd"/>
      <w:r w:rsidRPr="008E75E2">
        <w:rPr>
          <w:rFonts w:ascii="Times New Roman" w:hAnsi="Times New Roman" w:cs="Times New Roman"/>
          <w:color w:val="000000" w:themeColor="text1"/>
          <w:sz w:val="24"/>
          <w:szCs w:val="24"/>
        </w:rPr>
        <w:t xml:space="preserve">, O.R., Kumar, M., </w:t>
      </w:r>
      <w:proofErr w:type="spellStart"/>
      <w:r w:rsidRPr="008E75E2">
        <w:rPr>
          <w:rFonts w:ascii="Times New Roman" w:hAnsi="Times New Roman" w:cs="Times New Roman"/>
          <w:color w:val="000000" w:themeColor="text1"/>
          <w:sz w:val="24"/>
          <w:szCs w:val="24"/>
        </w:rPr>
        <w:t>Pebam</w:t>
      </w:r>
      <w:proofErr w:type="spellEnd"/>
      <w:r w:rsidRPr="008E75E2">
        <w:rPr>
          <w:rFonts w:ascii="Times New Roman" w:hAnsi="Times New Roman" w:cs="Times New Roman"/>
          <w:color w:val="000000" w:themeColor="text1"/>
          <w:sz w:val="24"/>
          <w:szCs w:val="24"/>
        </w:rPr>
        <w:t>, R. </w:t>
      </w:r>
      <w:r w:rsidRPr="008E75E2">
        <w:rPr>
          <w:rFonts w:ascii="Times New Roman" w:hAnsi="Times New Roman" w:cs="Times New Roman"/>
          <w:i/>
          <w:iCs/>
          <w:color w:val="000000" w:themeColor="text1"/>
          <w:sz w:val="24"/>
          <w:szCs w:val="24"/>
        </w:rPr>
        <w:t>et al.</w:t>
      </w:r>
      <w:r w:rsidRPr="008E75E2">
        <w:rPr>
          <w:rFonts w:ascii="Times New Roman" w:hAnsi="Times New Roman" w:cs="Times New Roman"/>
          <w:color w:val="000000" w:themeColor="text1"/>
          <w:sz w:val="24"/>
          <w:szCs w:val="24"/>
        </w:rPr>
        <w:t xml:space="preserve"> Investigating forest fragmentation through earth observation datasets and metric analysis in the tropical rainforest area. </w:t>
      </w:r>
      <w:r w:rsidRPr="008E75E2">
        <w:rPr>
          <w:rFonts w:ascii="Times New Roman" w:hAnsi="Times New Roman" w:cs="Times New Roman"/>
          <w:i/>
          <w:iCs/>
          <w:color w:val="000000" w:themeColor="text1"/>
          <w:sz w:val="24"/>
          <w:szCs w:val="24"/>
        </w:rPr>
        <w:t>SN Appl. Sci.</w:t>
      </w:r>
      <w:r w:rsidRPr="008E75E2">
        <w:rPr>
          <w:rFonts w:ascii="Times New Roman" w:hAnsi="Times New Roman" w:cs="Times New Roman"/>
          <w:color w:val="000000" w:themeColor="text1"/>
          <w:sz w:val="24"/>
          <w:szCs w:val="24"/>
        </w:rPr>
        <w:t> </w:t>
      </w:r>
      <w:r w:rsidRPr="008E75E2">
        <w:rPr>
          <w:rFonts w:ascii="Times New Roman" w:hAnsi="Times New Roman" w:cs="Times New Roman"/>
          <w:b/>
          <w:bCs/>
          <w:color w:val="000000" w:themeColor="text1"/>
          <w:sz w:val="24"/>
          <w:szCs w:val="24"/>
        </w:rPr>
        <w:t>3</w:t>
      </w:r>
      <w:r w:rsidRPr="008E75E2">
        <w:rPr>
          <w:rFonts w:ascii="Times New Roman" w:hAnsi="Times New Roman" w:cs="Times New Roman"/>
          <w:color w:val="000000" w:themeColor="text1"/>
          <w:sz w:val="24"/>
          <w:szCs w:val="24"/>
        </w:rPr>
        <w:t xml:space="preserve">, 705 (2021). </w:t>
      </w:r>
      <w:hyperlink r:id="rId22" w:history="1">
        <w:r w:rsidRPr="008E75E2">
          <w:rPr>
            <w:rStyle w:val="Hyperlink"/>
            <w:rFonts w:ascii="Times New Roman" w:hAnsi="Times New Roman" w:cs="Times New Roman"/>
            <w:color w:val="000000" w:themeColor="text1"/>
            <w:sz w:val="24"/>
            <w:szCs w:val="24"/>
          </w:rPr>
          <w:t>https://doi.org/10.1007/s42452-021-04683-5</w:t>
        </w:r>
      </w:hyperlink>
      <w:r w:rsidRPr="008E75E2">
        <w:rPr>
          <w:rFonts w:ascii="Times New Roman" w:hAnsi="Times New Roman" w:cs="Times New Roman"/>
          <w:color w:val="000000" w:themeColor="text1"/>
          <w:sz w:val="24"/>
          <w:szCs w:val="24"/>
        </w:rPr>
        <w:t xml:space="preserve"> </w:t>
      </w:r>
    </w:p>
    <w:p w14:paraId="3255A3A1" w14:textId="46963CAA" w:rsidR="000F2F2E" w:rsidRPr="008E75E2" w:rsidRDefault="000F2F2E" w:rsidP="000F2F2E">
      <w:pPr>
        <w:pStyle w:val="ListParagraph"/>
        <w:spacing w:line="480" w:lineRule="auto"/>
        <w:ind w:left="0"/>
        <w:jc w:val="both"/>
        <w:rPr>
          <w:rFonts w:ascii="Times New Roman" w:hAnsi="Times New Roman" w:cs="Times New Roman"/>
          <w:color w:val="000000" w:themeColor="text1"/>
        </w:rPr>
      </w:pPr>
      <w:r w:rsidRPr="008E75E2">
        <w:rPr>
          <w:rFonts w:ascii="Times New Roman" w:hAnsi="Times New Roman" w:cs="Times New Roman"/>
          <w:color w:val="000000" w:themeColor="text1"/>
          <w:sz w:val="24"/>
          <w:szCs w:val="24"/>
        </w:rPr>
        <w:t>Rao, B. V. M., Mani, A., Devi, B. S., Vishnuvardhan, S., &amp; Rao, C. S. (2023). Spatial and temporal variations of land use and land cover in Kadiri watershed using RS &amp; GIS techniques. International Journal of Plant &amp; Soil Science, 35(15), 23–31. </w:t>
      </w:r>
      <w:hyperlink r:id="rId23" w:history="1">
        <w:r w:rsidRPr="008E75E2">
          <w:rPr>
            <w:rStyle w:val="Hyperlink"/>
            <w:rFonts w:ascii="Times New Roman" w:hAnsi="Times New Roman" w:cs="Times New Roman"/>
            <w:color w:val="000000" w:themeColor="text1"/>
          </w:rPr>
          <w:t>https://journalijpss.com/index.php/IJPSS/article/view/3069</w:t>
        </w:r>
      </w:hyperlink>
      <w:r w:rsidRPr="008E75E2">
        <w:rPr>
          <w:rFonts w:ascii="Times New Roman" w:hAnsi="Times New Roman" w:cs="Times New Roman"/>
          <w:color w:val="000000" w:themeColor="text1"/>
        </w:rPr>
        <w:t xml:space="preserve"> </w:t>
      </w:r>
    </w:p>
    <w:p w14:paraId="4910F618" w14:textId="77777777" w:rsidR="000F2F2E" w:rsidRPr="008E75E2" w:rsidRDefault="000F2F2E" w:rsidP="000F2F2E">
      <w:pPr>
        <w:pStyle w:val="NoSpacing"/>
        <w:rPr>
          <w:color w:val="000000" w:themeColor="text1"/>
        </w:rPr>
      </w:pPr>
    </w:p>
    <w:p w14:paraId="44B9703D"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lastRenderedPageBreak/>
        <w:t xml:space="preserve"> </w:t>
      </w:r>
      <w:proofErr w:type="spellStart"/>
      <w:r w:rsidRPr="008E75E2">
        <w:rPr>
          <w:rFonts w:ascii="Times New Roman" w:hAnsi="Times New Roman" w:cs="Times New Roman"/>
          <w:color w:val="000000" w:themeColor="text1"/>
          <w:sz w:val="24"/>
          <w:szCs w:val="24"/>
        </w:rPr>
        <w:t>Riitters</w:t>
      </w:r>
      <w:proofErr w:type="spellEnd"/>
      <w:r w:rsidRPr="008E75E2">
        <w:rPr>
          <w:rFonts w:ascii="Times New Roman" w:hAnsi="Times New Roman" w:cs="Times New Roman"/>
          <w:color w:val="000000" w:themeColor="text1"/>
          <w:sz w:val="24"/>
          <w:szCs w:val="24"/>
        </w:rPr>
        <w:t xml:space="preserve"> KH., </w:t>
      </w:r>
      <w:proofErr w:type="spellStart"/>
      <w:r w:rsidRPr="008E75E2">
        <w:rPr>
          <w:rFonts w:ascii="Times New Roman" w:hAnsi="Times New Roman" w:cs="Times New Roman"/>
          <w:color w:val="000000" w:themeColor="text1"/>
          <w:sz w:val="24"/>
          <w:szCs w:val="24"/>
        </w:rPr>
        <w:t>O’neill</w:t>
      </w:r>
      <w:proofErr w:type="spellEnd"/>
      <w:r w:rsidRPr="008E75E2">
        <w:rPr>
          <w:rFonts w:ascii="Times New Roman" w:hAnsi="Times New Roman" w:cs="Times New Roman"/>
          <w:color w:val="000000" w:themeColor="text1"/>
          <w:sz w:val="24"/>
          <w:szCs w:val="24"/>
        </w:rPr>
        <w:t xml:space="preserve"> RV., Hunsaker CT., Wickham JD., Yankee DH., Timmins SP., Jones KB., Jackson BL., A factor analysis of landscape pattern and structure metrics</w:t>
      </w:r>
      <w:r w:rsidRPr="008E75E2">
        <w:rPr>
          <w:rFonts w:ascii="Times New Roman" w:hAnsi="Times New Roman" w:cs="Times New Roman"/>
          <w:i/>
          <w:iCs/>
          <w:color w:val="000000" w:themeColor="text1"/>
          <w:sz w:val="24"/>
          <w:szCs w:val="24"/>
        </w:rPr>
        <w:t xml:space="preserve">. Landscape </w:t>
      </w:r>
      <w:proofErr w:type="spellStart"/>
      <w:r w:rsidRPr="008E75E2">
        <w:rPr>
          <w:rFonts w:ascii="Times New Roman" w:hAnsi="Times New Roman" w:cs="Times New Roman"/>
          <w:i/>
          <w:iCs/>
          <w:color w:val="000000" w:themeColor="text1"/>
          <w:sz w:val="24"/>
          <w:szCs w:val="24"/>
        </w:rPr>
        <w:t>Ecol</w:t>
      </w:r>
      <w:proofErr w:type="spellEnd"/>
      <w:r w:rsidRPr="008E75E2">
        <w:rPr>
          <w:rFonts w:ascii="Times New Roman" w:hAnsi="Times New Roman" w:cs="Times New Roman"/>
          <w:i/>
          <w:iCs/>
          <w:color w:val="000000" w:themeColor="text1"/>
          <w:sz w:val="24"/>
          <w:szCs w:val="24"/>
        </w:rPr>
        <w:t xml:space="preserve"> </w:t>
      </w:r>
      <w:r w:rsidRPr="008E75E2">
        <w:rPr>
          <w:rFonts w:ascii="Times New Roman" w:hAnsi="Times New Roman" w:cs="Times New Roman"/>
          <w:color w:val="000000" w:themeColor="text1"/>
          <w:sz w:val="24"/>
          <w:szCs w:val="24"/>
        </w:rPr>
        <w:t xml:space="preserve">10:23 39. </w:t>
      </w:r>
      <w:hyperlink r:id="rId24" w:history="1">
        <w:r w:rsidRPr="008E75E2">
          <w:rPr>
            <w:rStyle w:val="Hyperlink"/>
            <w:rFonts w:ascii="Times New Roman" w:hAnsi="Times New Roman" w:cs="Times New Roman"/>
            <w:color w:val="000000" w:themeColor="text1"/>
            <w:sz w:val="24"/>
            <w:szCs w:val="24"/>
          </w:rPr>
          <w:t>https://doi.org/10.1007/BF00158551</w:t>
        </w:r>
      </w:hyperlink>
      <w:r w:rsidRPr="008E75E2">
        <w:rPr>
          <w:rFonts w:ascii="Times New Roman" w:hAnsi="Times New Roman" w:cs="Times New Roman"/>
          <w:color w:val="000000" w:themeColor="text1"/>
          <w:sz w:val="24"/>
          <w:szCs w:val="24"/>
        </w:rPr>
        <w:t xml:space="preserve"> (1995)</w:t>
      </w:r>
    </w:p>
    <w:p w14:paraId="1913B9D7"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lang w:val="en-US"/>
        </w:rPr>
      </w:pPr>
      <w:r w:rsidRPr="008E75E2">
        <w:rPr>
          <w:rFonts w:ascii="Times New Roman" w:hAnsi="Times New Roman" w:cs="Times New Roman"/>
          <w:color w:val="000000" w:themeColor="text1"/>
          <w:sz w:val="24"/>
          <w:szCs w:val="24"/>
          <w:lang w:val="en-US"/>
        </w:rPr>
        <w:t xml:space="preserve">Sati, V.P., Banerjee, S., Roy, C., Land Use and Land Cover Dynamics and Factors Affecting It in The Central Himalaya. </w:t>
      </w:r>
      <w:r w:rsidRPr="008E75E2">
        <w:rPr>
          <w:rFonts w:ascii="Times New Roman" w:hAnsi="Times New Roman" w:cs="Times New Roman"/>
          <w:i/>
          <w:iCs/>
          <w:color w:val="000000" w:themeColor="text1"/>
          <w:sz w:val="24"/>
          <w:szCs w:val="24"/>
          <w:lang w:val="en-US"/>
        </w:rPr>
        <w:t>Malaysian Applied Geography</w:t>
      </w:r>
      <w:r w:rsidRPr="008E75E2">
        <w:rPr>
          <w:rFonts w:ascii="Times New Roman" w:hAnsi="Times New Roman" w:cs="Times New Roman"/>
          <w:color w:val="000000" w:themeColor="text1"/>
          <w:sz w:val="24"/>
          <w:szCs w:val="24"/>
          <w:lang w:val="en-US"/>
        </w:rPr>
        <w:t xml:space="preserve"> </w:t>
      </w:r>
      <w:r w:rsidRPr="008E75E2">
        <w:rPr>
          <w:rFonts w:ascii="Times New Roman" w:hAnsi="Times New Roman" w:cs="Times New Roman"/>
          <w:i/>
          <w:iCs/>
          <w:color w:val="000000" w:themeColor="text1"/>
          <w:sz w:val="24"/>
          <w:szCs w:val="24"/>
          <w:lang w:val="en-US"/>
        </w:rPr>
        <w:t>(MAGG)</w:t>
      </w:r>
      <w:r w:rsidRPr="008E75E2">
        <w:rPr>
          <w:rFonts w:ascii="Times New Roman" w:hAnsi="Times New Roman" w:cs="Times New Roman"/>
          <w:color w:val="000000" w:themeColor="text1"/>
          <w:sz w:val="24"/>
          <w:szCs w:val="24"/>
          <w:lang w:val="en-US"/>
        </w:rPr>
        <w:t xml:space="preserve"> 2(2) 35-43 (2024).</w:t>
      </w:r>
    </w:p>
    <w:p w14:paraId="24CD333E" w14:textId="77777777" w:rsidR="00F521EB" w:rsidRPr="008E75E2" w:rsidRDefault="00F521EB" w:rsidP="009D4839">
      <w:pPr>
        <w:pStyle w:val="ListParagraph"/>
        <w:spacing w:line="480" w:lineRule="auto"/>
        <w:ind w:left="0"/>
        <w:jc w:val="both"/>
        <w:rPr>
          <w:rFonts w:ascii="Times New Roman" w:hAnsi="Times New Roman" w:cs="Times New Roman"/>
          <w:color w:val="000000" w:themeColor="text1"/>
          <w:sz w:val="24"/>
          <w:szCs w:val="24"/>
          <w:lang w:val="en-US"/>
        </w:rPr>
      </w:pPr>
      <w:r w:rsidRPr="008E75E2">
        <w:rPr>
          <w:rFonts w:ascii="Times New Roman" w:hAnsi="Times New Roman" w:cs="Times New Roman"/>
          <w:color w:val="000000" w:themeColor="text1"/>
          <w:sz w:val="24"/>
          <w:szCs w:val="24"/>
          <w:lang w:val="en-US"/>
        </w:rPr>
        <w:t>Sharma, S., Roy, P.S., Forest fragmentation in the Himalaya: A Central Himalayan case study</w:t>
      </w:r>
      <w:r w:rsidRPr="008E75E2">
        <w:rPr>
          <w:rFonts w:ascii="Times New Roman" w:hAnsi="Times New Roman" w:cs="Times New Roman"/>
          <w:i/>
          <w:iCs/>
          <w:color w:val="000000" w:themeColor="text1"/>
          <w:sz w:val="24"/>
          <w:szCs w:val="24"/>
          <w:lang w:val="en-US"/>
        </w:rPr>
        <w:t>. Int. J. Sustain</w:t>
      </w:r>
      <w:r w:rsidRPr="008E75E2">
        <w:rPr>
          <w:rFonts w:ascii="Times New Roman" w:hAnsi="Times New Roman" w:cs="Times New Roman"/>
          <w:color w:val="000000" w:themeColor="text1"/>
          <w:sz w:val="24"/>
          <w:szCs w:val="24"/>
          <w:lang w:val="en-US"/>
        </w:rPr>
        <w:t xml:space="preserve">. </w:t>
      </w:r>
      <w:r w:rsidRPr="008E75E2">
        <w:rPr>
          <w:rFonts w:ascii="Times New Roman" w:hAnsi="Times New Roman" w:cs="Times New Roman"/>
          <w:i/>
          <w:iCs/>
          <w:color w:val="000000" w:themeColor="text1"/>
          <w:sz w:val="24"/>
          <w:szCs w:val="24"/>
          <w:lang w:val="en-US"/>
        </w:rPr>
        <w:t>Dev. World Ecol</w:t>
      </w:r>
      <w:r w:rsidRPr="008E75E2">
        <w:rPr>
          <w:rFonts w:ascii="Times New Roman" w:hAnsi="Times New Roman" w:cs="Times New Roman"/>
          <w:color w:val="000000" w:themeColor="text1"/>
          <w:sz w:val="24"/>
          <w:szCs w:val="24"/>
          <w:lang w:val="en-US"/>
        </w:rPr>
        <w:t>. 14, 201 210 (2007)</w:t>
      </w:r>
    </w:p>
    <w:p w14:paraId="6F338599"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Singh, S.K., Srivastava, P.K., Szilard, S., Petropoulos, G.P., Gupta, M., Islam, M., 2016. Landscape transform and spatial metrics for mapping spatiotemporal land cover dynamics using Earth Observation data-sets. </w:t>
      </w:r>
      <w:proofErr w:type="spellStart"/>
      <w:r w:rsidRPr="008E75E2">
        <w:rPr>
          <w:rFonts w:ascii="Times New Roman" w:hAnsi="Times New Roman" w:cs="Times New Roman"/>
          <w:color w:val="000000" w:themeColor="text1"/>
          <w:sz w:val="24"/>
          <w:szCs w:val="24"/>
        </w:rPr>
        <w:t>Geocarto</w:t>
      </w:r>
      <w:proofErr w:type="spellEnd"/>
      <w:r w:rsidRPr="008E75E2">
        <w:rPr>
          <w:rFonts w:ascii="Times New Roman" w:hAnsi="Times New Roman" w:cs="Times New Roman"/>
          <w:color w:val="000000" w:themeColor="text1"/>
          <w:sz w:val="24"/>
          <w:szCs w:val="24"/>
        </w:rPr>
        <w:t xml:space="preserve"> Int. 1–15. http://dx.doi.org/ 10.1080/10106049.2015.1130084.</w:t>
      </w:r>
    </w:p>
    <w:p w14:paraId="269921A4" w14:textId="77777777" w:rsidR="00F521EB" w:rsidRPr="008E75E2" w:rsidRDefault="00F521EB" w:rsidP="009D4839">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 xml:space="preserve">Wang, F., Ge, Q., Yu, Q., Wang, H., Xu, X., 2017. Impacts of land-use and land-cover changes on river runoff in Yellow River basin for period of 1956–2012. Chin. </w:t>
      </w:r>
      <w:proofErr w:type="spellStart"/>
      <w:r w:rsidRPr="008E75E2">
        <w:rPr>
          <w:rFonts w:ascii="Times New Roman" w:hAnsi="Times New Roman" w:cs="Times New Roman"/>
          <w:color w:val="000000" w:themeColor="text1"/>
          <w:sz w:val="24"/>
          <w:szCs w:val="24"/>
        </w:rPr>
        <w:t>Geogr</w:t>
      </w:r>
      <w:proofErr w:type="spellEnd"/>
      <w:r w:rsidRPr="008E75E2">
        <w:rPr>
          <w:rFonts w:ascii="Times New Roman" w:hAnsi="Times New Roman" w:cs="Times New Roman"/>
          <w:color w:val="000000" w:themeColor="text1"/>
          <w:sz w:val="24"/>
          <w:szCs w:val="24"/>
        </w:rPr>
        <w:t xml:space="preserve">. Sci. 27 (1), 13–24. </w:t>
      </w:r>
      <w:hyperlink r:id="rId25" w:history="1">
        <w:r w:rsidRPr="008E75E2">
          <w:rPr>
            <w:rStyle w:val="Hyperlink"/>
            <w:rFonts w:ascii="Times New Roman" w:hAnsi="Times New Roman" w:cs="Times New Roman"/>
            <w:color w:val="000000" w:themeColor="text1"/>
            <w:sz w:val="24"/>
            <w:szCs w:val="24"/>
          </w:rPr>
          <w:t>https://doi.org/10.1007/s11769-017-0843-3</w:t>
        </w:r>
      </w:hyperlink>
      <w:r w:rsidRPr="008E75E2">
        <w:rPr>
          <w:rFonts w:ascii="Times New Roman" w:hAnsi="Times New Roman" w:cs="Times New Roman"/>
          <w:color w:val="000000" w:themeColor="text1"/>
          <w:sz w:val="24"/>
          <w:szCs w:val="24"/>
        </w:rPr>
        <w:t>.</w:t>
      </w:r>
    </w:p>
    <w:p w14:paraId="46F07CE8" w14:textId="3A1068B2" w:rsidR="00B60A00" w:rsidRPr="008E75E2" w:rsidRDefault="00F521EB" w:rsidP="00DF7FD7">
      <w:pPr>
        <w:spacing w:line="480" w:lineRule="auto"/>
        <w:jc w:val="both"/>
        <w:rPr>
          <w:rFonts w:ascii="Times New Roman" w:hAnsi="Times New Roman" w:cs="Times New Roman"/>
          <w:color w:val="000000" w:themeColor="text1"/>
          <w:sz w:val="24"/>
          <w:szCs w:val="24"/>
        </w:rPr>
      </w:pPr>
      <w:r w:rsidRPr="008E75E2">
        <w:rPr>
          <w:rFonts w:ascii="Times New Roman" w:hAnsi="Times New Roman" w:cs="Times New Roman"/>
          <w:color w:val="000000" w:themeColor="text1"/>
          <w:sz w:val="24"/>
          <w:szCs w:val="24"/>
        </w:rPr>
        <w:t>Yuan, F., Sawaya, K.E., Loeffelholz, B.C., Bauer, M.E., 2005. Land cover classification and change analysis of the Twin Cities (Minnesota) Metropolitan Area by multitemporal Landsat remote sensing. Remote Sens. Environ. 98, 317–328.</w:t>
      </w:r>
    </w:p>
    <w:p w14:paraId="51C17B51" w14:textId="77777777" w:rsidR="00B60A00" w:rsidRPr="008E75E2" w:rsidRDefault="00B60A00" w:rsidP="00B44DF1">
      <w:pPr>
        <w:rPr>
          <w:rFonts w:ascii="Times New Roman" w:hAnsi="Times New Roman" w:cs="Times New Roman"/>
          <w:color w:val="000000" w:themeColor="text1"/>
          <w:sz w:val="24"/>
          <w:szCs w:val="24"/>
        </w:rPr>
      </w:pPr>
    </w:p>
    <w:p w14:paraId="78AD84A3" w14:textId="77777777" w:rsidR="00B60A00" w:rsidRPr="008E75E2" w:rsidRDefault="00B60A00" w:rsidP="00B44DF1">
      <w:pPr>
        <w:rPr>
          <w:rFonts w:ascii="Times New Roman" w:hAnsi="Times New Roman" w:cs="Times New Roman"/>
          <w:color w:val="000000" w:themeColor="text1"/>
          <w:sz w:val="24"/>
          <w:szCs w:val="24"/>
        </w:rPr>
      </w:pPr>
    </w:p>
    <w:p w14:paraId="5A581147" w14:textId="77777777" w:rsidR="00B60A00" w:rsidRPr="008E75E2" w:rsidRDefault="00B60A00" w:rsidP="00B44DF1">
      <w:pPr>
        <w:rPr>
          <w:rFonts w:ascii="Times New Roman" w:hAnsi="Times New Roman" w:cs="Times New Roman"/>
          <w:color w:val="000000" w:themeColor="text1"/>
          <w:sz w:val="24"/>
          <w:szCs w:val="24"/>
        </w:rPr>
      </w:pPr>
    </w:p>
    <w:p w14:paraId="14076258" w14:textId="77777777" w:rsidR="00B60A00" w:rsidRPr="008E75E2" w:rsidRDefault="00B60A00" w:rsidP="00B44DF1">
      <w:pPr>
        <w:rPr>
          <w:rFonts w:ascii="Times New Roman" w:hAnsi="Times New Roman" w:cs="Times New Roman"/>
          <w:color w:val="000000" w:themeColor="text1"/>
          <w:sz w:val="24"/>
          <w:szCs w:val="24"/>
        </w:rPr>
      </w:pPr>
    </w:p>
    <w:p w14:paraId="04CFC7D2" w14:textId="7F9BB8A4" w:rsidR="00E20555" w:rsidRPr="008E75E2" w:rsidRDefault="00E20555" w:rsidP="00B44DF1">
      <w:pPr>
        <w:jc w:val="center"/>
        <w:rPr>
          <w:rFonts w:ascii="Times New Roman" w:hAnsi="Times New Roman" w:cs="Times New Roman"/>
          <w:color w:val="000000" w:themeColor="text1"/>
          <w:sz w:val="24"/>
          <w:szCs w:val="24"/>
        </w:rPr>
      </w:pPr>
    </w:p>
    <w:sectPr w:rsidR="00E20555" w:rsidRPr="008E75E2" w:rsidSect="00F521EB">
      <w:headerReference w:type="even" r:id="rId26"/>
      <w:headerReference w:type="default" r:id="rId27"/>
      <w:footerReference w:type="even" r:id="rId28"/>
      <w:footerReference w:type="default" r:id="rId29"/>
      <w:headerReference w:type="first" r:id="rId30"/>
      <w:footerReference w:type="first" r:id="rId31"/>
      <w:pgSz w:w="11906" w:h="16838" w:code="9"/>
      <w:pgMar w:top="1440" w:right="849"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C420E" w14:textId="77777777" w:rsidR="0015785C" w:rsidRDefault="0015785C">
      <w:pPr>
        <w:spacing w:after="0" w:line="240" w:lineRule="auto"/>
      </w:pPr>
      <w:r>
        <w:separator/>
      </w:r>
    </w:p>
  </w:endnote>
  <w:endnote w:type="continuationSeparator" w:id="0">
    <w:p w14:paraId="584B6381" w14:textId="77777777" w:rsidR="0015785C" w:rsidRDefault="0015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dvTimes">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49A6F" w14:textId="77777777" w:rsidR="001C2900" w:rsidRDefault="001C2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BAF5F" w14:textId="77777777" w:rsidR="00E613A6" w:rsidRPr="00B44DF1" w:rsidRDefault="00E613A6">
    <w:pPr>
      <w:pStyle w:val="Footer"/>
      <w:jc w:val="center"/>
      <w:rPr>
        <w:rFonts w:ascii="Times New Roman" w:hAnsi="Times New Roman"/>
        <w:sz w:val="18"/>
        <w:szCs w:val="18"/>
      </w:rPr>
    </w:pPr>
    <w:r w:rsidRPr="00B44DF1">
      <w:rPr>
        <w:rFonts w:ascii="Times New Roman" w:hAnsi="Times New Roman"/>
        <w:sz w:val="18"/>
        <w:szCs w:val="18"/>
      </w:rPr>
      <w:fldChar w:fldCharType="begin"/>
    </w:r>
    <w:r w:rsidRPr="00B44DF1">
      <w:rPr>
        <w:rFonts w:ascii="Times New Roman" w:hAnsi="Times New Roman"/>
        <w:sz w:val="18"/>
        <w:szCs w:val="18"/>
      </w:rPr>
      <w:instrText xml:space="preserve"> PAGE   \* MERGEFORMAT </w:instrText>
    </w:r>
    <w:r w:rsidRPr="00B44DF1">
      <w:rPr>
        <w:rFonts w:ascii="Times New Roman" w:hAnsi="Times New Roman"/>
        <w:sz w:val="18"/>
        <w:szCs w:val="18"/>
      </w:rPr>
      <w:fldChar w:fldCharType="separate"/>
    </w:r>
    <w:r w:rsidRPr="00B44DF1">
      <w:rPr>
        <w:rFonts w:ascii="Times New Roman" w:hAnsi="Times New Roman"/>
        <w:noProof/>
        <w:sz w:val="18"/>
        <w:szCs w:val="18"/>
      </w:rPr>
      <w:t>103</w:t>
    </w:r>
    <w:r w:rsidRPr="00B44DF1">
      <w:rPr>
        <w:rFonts w:ascii="Times New Roman" w:hAnsi="Times New Roman"/>
        <w:noProof/>
        <w:sz w:val="18"/>
        <w:szCs w:val="18"/>
      </w:rPr>
      <w:fldChar w:fldCharType="end"/>
    </w:r>
  </w:p>
  <w:p w14:paraId="6F637EA4" w14:textId="77777777" w:rsidR="00E613A6" w:rsidRDefault="00E6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A30DB" w14:textId="77777777" w:rsidR="00E613A6" w:rsidRDefault="00E613A6">
    <w:pPr>
      <w:pStyle w:val="Footer"/>
      <w:jc w:val="center"/>
    </w:pPr>
    <w:r>
      <w:fldChar w:fldCharType="begin"/>
    </w:r>
    <w:r>
      <w:instrText xml:space="preserve"> PAGE   \* MERGEFORMAT </w:instrText>
    </w:r>
    <w:r>
      <w:fldChar w:fldCharType="separate"/>
    </w:r>
    <w:r>
      <w:rPr>
        <w:noProof/>
      </w:rPr>
      <w:t>1</w:t>
    </w:r>
    <w:r>
      <w:rPr>
        <w:noProof/>
      </w:rPr>
      <w:fldChar w:fldCharType="end"/>
    </w:r>
  </w:p>
  <w:p w14:paraId="54B146C8" w14:textId="77777777" w:rsidR="00E613A6" w:rsidRDefault="00E6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3FA09" w14:textId="77777777" w:rsidR="0015785C" w:rsidRDefault="0015785C">
      <w:pPr>
        <w:spacing w:after="0" w:line="240" w:lineRule="auto"/>
      </w:pPr>
      <w:r>
        <w:separator/>
      </w:r>
    </w:p>
  </w:footnote>
  <w:footnote w:type="continuationSeparator" w:id="0">
    <w:p w14:paraId="12087570" w14:textId="77777777" w:rsidR="0015785C" w:rsidRDefault="001578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19F65" w14:textId="7453A8DC" w:rsidR="001C2900" w:rsidRDefault="0015785C">
    <w:pPr>
      <w:pStyle w:val="Header"/>
    </w:pPr>
    <w:r>
      <w:rPr>
        <w:noProof/>
      </w:rPr>
      <w:pict w14:anchorId="41299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10" o:spid="_x0000_s2050" type="#_x0000_t136" style="position:absolute;margin-left:0;margin-top:0;width:592.2pt;height:11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B529A" w14:textId="0FDDDADD" w:rsidR="001C2900" w:rsidRDefault="0015785C">
    <w:pPr>
      <w:pStyle w:val="Header"/>
    </w:pPr>
    <w:r>
      <w:rPr>
        <w:noProof/>
      </w:rPr>
      <w:pict w14:anchorId="1C94B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11" o:spid="_x0000_s2051" type="#_x0000_t136" style="position:absolute;margin-left:0;margin-top:0;width:592.2pt;height:11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53F97" w14:textId="1AB827ED" w:rsidR="001C2900" w:rsidRDefault="0015785C">
    <w:pPr>
      <w:pStyle w:val="Header"/>
    </w:pPr>
    <w:r>
      <w:rPr>
        <w:noProof/>
      </w:rPr>
      <w:pict w14:anchorId="57F2DA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9374109" o:spid="_x0000_s2049" type="#_x0000_t136" style="position:absolute;margin-left:0;margin-top:0;width:592.2pt;height:11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9E8"/>
    <w:multiLevelType w:val="hybridMultilevel"/>
    <w:tmpl w:val="085035B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A3272D"/>
    <w:multiLevelType w:val="multilevel"/>
    <w:tmpl w:val="29F29A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B395CE9"/>
    <w:multiLevelType w:val="multilevel"/>
    <w:tmpl w:val="7C7044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AF32109"/>
    <w:multiLevelType w:val="hybridMultilevel"/>
    <w:tmpl w:val="D5CCAF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05"/>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144"/>
    <w:rsid w:val="00003EB1"/>
    <w:rsid w:val="000129EF"/>
    <w:rsid w:val="000314C5"/>
    <w:rsid w:val="00033D84"/>
    <w:rsid w:val="00036BD9"/>
    <w:rsid w:val="00043015"/>
    <w:rsid w:val="00045E6A"/>
    <w:rsid w:val="00047B43"/>
    <w:rsid w:val="00087665"/>
    <w:rsid w:val="00095027"/>
    <w:rsid w:val="000A1948"/>
    <w:rsid w:val="000A62D5"/>
    <w:rsid w:val="000A6719"/>
    <w:rsid w:val="000C08B6"/>
    <w:rsid w:val="000C73BA"/>
    <w:rsid w:val="000D353A"/>
    <w:rsid w:val="000E3DE0"/>
    <w:rsid w:val="000F2F2E"/>
    <w:rsid w:val="00126FD0"/>
    <w:rsid w:val="00127CD8"/>
    <w:rsid w:val="001378AA"/>
    <w:rsid w:val="00150B91"/>
    <w:rsid w:val="00157319"/>
    <w:rsid w:val="0015785C"/>
    <w:rsid w:val="0016375A"/>
    <w:rsid w:val="00194B28"/>
    <w:rsid w:val="001962FB"/>
    <w:rsid w:val="001A0424"/>
    <w:rsid w:val="001A0916"/>
    <w:rsid w:val="001B5BD5"/>
    <w:rsid w:val="001C2900"/>
    <w:rsid w:val="001F32B2"/>
    <w:rsid w:val="001F6299"/>
    <w:rsid w:val="00215719"/>
    <w:rsid w:val="00231C4D"/>
    <w:rsid w:val="00235EDE"/>
    <w:rsid w:val="00240E22"/>
    <w:rsid w:val="002420C9"/>
    <w:rsid w:val="00255E0D"/>
    <w:rsid w:val="002618C6"/>
    <w:rsid w:val="00264ED4"/>
    <w:rsid w:val="0027395B"/>
    <w:rsid w:val="00281182"/>
    <w:rsid w:val="00282943"/>
    <w:rsid w:val="00286BB0"/>
    <w:rsid w:val="00292B65"/>
    <w:rsid w:val="002949B2"/>
    <w:rsid w:val="002A49AD"/>
    <w:rsid w:val="002A4D1F"/>
    <w:rsid w:val="002B01C2"/>
    <w:rsid w:val="002D5462"/>
    <w:rsid w:val="002D73C6"/>
    <w:rsid w:val="002E5BE0"/>
    <w:rsid w:val="00336DEB"/>
    <w:rsid w:val="003421EE"/>
    <w:rsid w:val="003869A5"/>
    <w:rsid w:val="003A2F0F"/>
    <w:rsid w:val="003B0D4D"/>
    <w:rsid w:val="003C7044"/>
    <w:rsid w:val="003C77CC"/>
    <w:rsid w:val="003D418B"/>
    <w:rsid w:val="003D4242"/>
    <w:rsid w:val="003E5813"/>
    <w:rsid w:val="003F1E52"/>
    <w:rsid w:val="003F662A"/>
    <w:rsid w:val="004021C6"/>
    <w:rsid w:val="00403596"/>
    <w:rsid w:val="0040741F"/>
    <w:rsid w:val="004135C6"/>
    <w:rsid w:val="00414E8A"/>
    <w:rsid w:val="00425154"/>
    <w:rsid w:val="00436A39"/>
    <w:rsid w:val="00470528"/>
    <w:rsid w:val="004721A2"/>
    <w:rsid w:val="00491C35"/>
    <w:rsid w:val="00494DE7"/>
    <w:rsid w:val="004B594E"/>
    <w:rsid w:val="004C7076"/>
    <w:rsid w:val="004D784A"/>
    <w:rsid w:val="00507C90"/>
    <w:rsid w:val="005112AF"/>
    <w:rsid w:val="00512FB5"/>
    <w:rsid w:val="00534F95"/>
    <w:rsid w:val="005359EE"/>
    <w:rsid w:val="00556471"/>
    <w:rsid w:val="00561572"/>
    <w:rsid w:val="00565F57"/>
    <w:rsid w:val="0058607F"/>
    <w:rsid w:val="0059779F"/>
    <w:rsid w:val="005C2BB6"/>
    <w:rsid w:val="005D1BB6"/>
    <w:rsid w:val="005F4A55"/>
    <w:rsid w:val="006131CB"/>
    <w:rsid w:val="006136A9"/>
    <w:rsid w:val="0064200D"/>
    <w:rsid w:val="006430EE"/>
    <w:rsid w:val="0065460B"/>
    <w:rsid w:val="00662172"/>
    <w:rsid w:val="00663234"/>
    <w:rsid w:val="006677EE"/>
    <w:rsid w:val="0067415B"/>
    <w:rsid w:val="0069710E"/>
    <w:rsid w:val="00697888"/>
    <w:rsid w:val="006B0635"/>
    <w:rsid w:val="006E4007"/>
    <w:rsid w:val="006F55F7"/>
    <w:rsid w:val="00702C29"/>
    <w:rsid w:val="0073088F"/>
    <w:rsid w:val="00754789"/>
    <w:rsid w:val="00784401"/>
    <w:rsid w:val="00797D8B"/>
    <w:rsid w:val="007B4DF6"/>
    <w:rsid w:val="007C4488"/>
    <w:rsid w:val="007F3E6F"/>
    <w:rsid w:val="007F52BA"/>
    <w:rsid w:val="007F79B7"/>
    <w:rsid w:val="00814065"/>
    <w:rsid w:val="0083571F"/>
    <w:rsid w:val="008421FF"/>
    <w:rsid w:val="008444D6"/>
    <w:rsid w:val="0085476E"/>
    <w:rsid w:val="008836F4"/>
    <w:rsid w:val="00885A5C"/>
    <w:rsid w:val="008A2AA7"/>
    <w:rsid w:val="008C042E"/>
    <w:rsid w:val="008E75E2"/>
    <w:rsid w:val="00931AD2"/>
    <w:rsid w:val="009446A5"/>
    <w:rsid w:val="0094655E"/>
    <w:rsid w:val="009468AC"/>
    <w:rsid w:val="009522B1"/>
    <w:rsid w:val="009535CE"/>
    <w:rsid w:val="009635AF"/>
    <w:rsid w:val="00970419"/>
    <w:rsid w:val="009A0B41"/>
    <w:rsid w:val="009A31A6"/>
    <w:rsid w:val="009C1102"/>
    <w:rsid w:val="009C571F"/>
    <w:rsid w:val="009C6B2B"/>
    <w:rsid w:val="009D2420"/>
    <w:rsid w:val="009D4839"/>
    <w:rsid w:val="00A055BB"/>
    <w:rsid w:val="00A12792"/>
    <w:rsid w:val="00A25213"/>
    <w:rsid w:val="00A31442"/>
    <w:rsid w:val="00A32587"/>
    <w:rsid w:val="00A807B7"/>
    <w:rsid w:val="00A941FA"/>
    <w:rsid w:val="00AA2BED"/>
    <w:rsid w:val="00AC5F2E"/>
    <w:rsid w:val="00AC6701"/>
    <w:rsid w:val="00AF00EE"/>
    <w:rsid w:val="00AF6316"/>
    <w:rsid w:val="00B1043E"/>
    <w:rsid w:val="00B222B1"/>
    <w:rsid w:val="00B251D7"/>
    <w:rsid w:val="00B267A1"/>
    <w:rsid w:val="00B26E46"/>
    <w:rsid w:val="00B33F7D"/>
    <w:rsid w:val="00B40661"/>
    <w:rsid w:val="00B44DF1"/>
    <w:rsid w:val="00B548AC"/>
    <w:rsid w:val="00B60A00"/>
    <w:rsid w:val="00B72B26"/>
    <w:rsid w:val="00B74AD5"/>
    <w:rsid w:val="00B82CBF"/>
    <w:rsid w:val="00BB4AAC"/>
    <w:rsid w:val="00BC114C"/>
    <w:rsid w:val="00BC7B95"/>
    <w:rsid w:val="00BE0EAD"/>
    <w:rsid w:val="00BF4183"/>
    <w:rsid w:val="00C073DC"/>
    <w:rsid w:val="00C16CCC"/>
    <w:rsid w:val="00C345C6"/>
    <w:rsid w:val="00C428E5"/>
    <w:rsid w:val="00C5234D"/>
    <w:rsid w:val="00C61068"/>
    <w:rsid w:val="00C841AC"/>
    <w:rsid w:val="00C87181"/>
    <w:rsid w:val="00C93257"/>
    <w:rsid w:val="00CA21BB"/>
    <w:rsid w:val="00CA5CEC"/>
    <w:rsid w:val="00CC0CA5"/>
    <w:rsid w:val="00CE77D4"/>
    <w:rsid w:val="00CF3C76"/>
    <w:rsid w:val="00D12590"/>
    <w:rsid w:val="00D17290"/>
    <w:rsid w:val="00D322F7"/>
    <w:rsid w:val="00D56F4B"/>
    <w:rsid w:val="00D61521"/>
    <w:rsid w:val="00D86CE0"/>
    <w:rsid w:val="00DA0227"/>
    <w:rsid w:val="00DC230D"/>
    <w:rsid w:val="00DC4872"/>
    <w:rsid w:val="00DC6735"/>
    <w:rsid w:val="00DF20AF"/>
    <w:rsid w:val="00DF7FD7"/>
    <w:rsid w:val="00E03F0C"/>
    <w:rsid w:val="00E04913"/>
    <w:rsid w:val="00E12149"/>
    <w:rsid w:val="00E20555"/>
    <w:rsid w:val="00E35FA2"/>
    <w:rsid w:val="00E42144"/>
    <w:rsid w:val="00E43A20"/>
    <w:rsid w:val="00E55A30"/>
    <w:rsid w:val="00E613A6"/>
    <w:rsid w:val="00E63ED2"/>
    <w:rsid w:val="00E652C6"/>
    <w:rsid w:val="00E73E53"/>
    <w:rsid w:val="00E80FF3"/>
    <w:rsid w:val="00E8536C"/>
    <w:rsid w:val="00E90640"/>
    <w:rsid w:val="00E9271D"/>
    <w:rsid w:val="00E94CD2"/>
    <w:rsid w:val="00EB0445"/>
    <w:rsid w:val="00EB381B"/>
    <w:rsid w:val="00EB5D98"/>
    <w:rsid w:val="00EB73DF"/>
    <w:rsid w:val="00EC3985"/>
    <w:rsid w:val="00ED12F7"/>
    <w:rsid w:val="00EE5EBC"/>
    <w:rsid w:val="00EE602E"/>
    <w:rsid w:val="00F21E98"/>
    <w:rsid w:val="00F3044B"/>
    <w:rsid w:val="00F309B2"/>
    <w:rsid w:val="00F41069"/>
    <w:rsid w:val="00F521EB"/>
    <w:rsid w:val="00F60404"/>
    <w:rsid w:val="00F668A6"/>
    <w:rsid w:val="00F81383"/>
    <w:rsid w:val="00F8147C"/>
    <w:rsid w:val="00F81DA1"/>
    <w:rsid w:val="00F93C23"/>
    <w:rsid w:val="00F9578B"/>
    <w:rsid w:val="00FE44AA"/>
    <w:rsid w:val="00FE4CD4"/>
    <w:rsid w:val="00FF34DE"/>
    <w:rsid w:val="00FF52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11721A"/>
  <w15:chartTrackingRefBased/>
  <w15:docId w15:val="{F3859523-75C3-4818-9AB7-795B80B54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14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144"/>
    <w:pPr>
      <w:ind w:left="720"/>
      <w:contextualSpacing/>
    </w:pPr>
  </w:style>
  <w:style w:type="character" w:styleId="Hyperlink">
    <w:name w:val="Hyperlink"/>
    <w:uiPriority w:val="99"/>
    <w:unhideWhenUsed/>
    <w:rsid w:val="00E42144"/>
    <w:rPr>
      <w:color w:val="0000FF"/>
      <w:u w:val="single"/>
    </w:rPr>
  </w:style>
  <w:style w:type="paragraph" w:styleId="NoSpacing">
    <w:name w:val="No Spacing"/>
    <w:uiPriority w:val="1"/>
    <w:qFormat/>
    <w:rsid w:val="00E42144"/>
    <w:pPr>
      <w:spacing w:after="0" w:line="240" w:lineRule="auto"/>
      <w:jc w:val="both"/>
    </w:pPr>
    <w:rPr>
      <w:rFonts w:ascii="Calibri" w:eastAsia="Calibri" w:hAnsi="Calibri" w:cs="Times New Roman"/>
      <w:kern w:val="0"/>
      <w:lang w:val="en-US"/>
      <w14:ligatures w14:val="none"/>
    </w:rPr>
  </w:style>
  <w:style w:type="table" w:styleId="TableGrid">
    <w:name w:val="Table Grid"/>
    <w:basedOn w:val="TableNormal"/>
    <w:uiPriority w:val="59"/>
    <w:rsid w:val="00E4214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2144"/>
    <w:pPr>
      <w:tabs>
        <w:tab w:val="center" w:pos="4680"/>
        <w:tab w:val="right" w:pos="9360"/>
      </w:tabs>
      <w:spacing w:after="200" w:line="276" w:lineRule="auto"/>
    </w:pPr>
    <w:rPr>
      <w:rFonts w:ascii="Calibri" w:eastAsia="Calibri" w:hAnsi="Calibri" w:cs="Times New Roman"/>
      <w:lang w:val="x-none" w:eastAsia="x-none"/>
    </w:rPr>
  </w:style>
  <w:style w:type="character" w:customStyle="1" w:styleId="FooterChar">
    <w:name w:val="Footer Char"/>
    <w:basedOn w:val="DefaultParagraphFont"/>
    <w:link w:val="Footer"/>
    <w:uiPriority w:val="99"/>
    <w:rsid w:val="00E42144"/>
    <w:rPr>
      <w:rFonts w:ascii="Calibri" w:eastAsia="Calibri" w:hAnsi="Calibri" w:cs="Times New Roman"/>
      <w:kern w:val="0"/>
      <w:lang w:val="x-none" w:eastAsia="x-none"/>
      <w14:ligatures w14:val="none"/>
    </w:rPr>
  </w:style>
  <w:style w:type="character" w:styleId="UnresolvedMention">
    <w:name w:val="Unresolved Mention"/>
    <w:basedOn w:val="DefaultParagraphFont"/>
    <w:uiPriority w:val="99"/>
    <w:semiHidden/>
    <w:unhideWhenUsed/>
    <w:rsid w:val="00425154"/>
    <w:rPr>
      <w:color w:val="605E5C"/>
      <w:shd w:val="clear" w:color="auto" w:fill="E1DFDD"/>
    </w:rPr>
  </w:style>
  <w:style w:type="paragraph" w:styleId="Header">
    <w:name w:val="header"/>
    <w:basedOn w:val="Normal"/>
    <w:link w:val="HeaderChar"/>
    <w:uiPriority w:val="99"/>
    <w:unhideWhenUsed/>
    <w:rsid w:val="00952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B1"/>
    <w:rPr>
      <w:kern w:val="0"/>
      <w14:ligatures w14:val="none"/>
    </w:rPr>
  </w:style>
  <w:style w:type="paragraph" w:styleId="BalloonText">
    <w:name w:val="Balloon Text"/>
    <w:basedOn w:val="Normal"/>
    <w:link w:val="BalloonTextChar"/>
    <w:uiPriority w:val="99"/>
    <w:semiHidden/>
    <w:unhideWhenUsed/>
    <w:rsid w:val="00C61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068"/>
    <w:rPr>
      <w:rFonts w:ascii="Segoe UI" w:hAnsi="Segoe UI" w:cs="Segoe UI"/>
      <w:kern w:val="0"/>
      <w:sz w:val="18"/>
      <w:szCs w:val="18"/>
      <w14:ligatures w14:val="none"/>
    </w:rPr>
  </w:style>
  <w:style w:type="paragraph" w:customStyle="1" w:styleId="EndNoteBibliography">
    <w:name w:val="EndNote Bibliography"/>
    <w:basedOn w:val="Normal"/>
    <w:link w:val="EndNoteBibliographyChar"/>
    <w:rsid w:val="00157319"/>
    <w:pPr>
      <w:spacing w:line="240" w:lineRule="auto"/>
      <w:jc w:val="both"/>
    </w:pPr>
    <w:rPr>
      <w:rFonts w:ascii="Aptos" w:eastAsia="Calibri" w:hAnsi="Aptos" w:cs="Times New Roman"/>
      <w:noProof/>
      <w:kern w:val="2"/>
      <w:lang w:eastAsia="en-IN"/>
    </w:rPr>
  </w:style>
  <w:style w:type="character" w:customStyle="1" w:styleId="EndNoteBibliographyChar">
    <w:name w:val="EndNote Bibliography Char"/>
    <w:link w:val="EndNoteBibliography"/>
    <w:rsid w:val="00157319"/>
    <w:rPr>
      <w:rFonts w:ascii="Aptos" w:eastAsia="Calibri" w:hAnsi="Aptos" w:cs="Times New Roman"/>
      <w:noProof/>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56687">
      <w:bodyDiv w:val="1"/>
      <w:marLeft w:val="0"/>
      <w:marRight w:val="0"/>
      <w:marTop w:val="0"/>
      <w:marBottom w:val="0"/>
      <w:divBdr>
        <w:top w:val="none" w:sz="0" w:space="0" w:color="auto"/>
        <w:left w:val="none" w:sz="0" w:space="0" w:color="auto"/>
        <w:bottom w:val="none" w:sz="0" w:space="0" w:color="auto"/>
        <w:right w:val="none" w:sz="0" w:space="0" w:color="auto"/>
      </w:divBdr>
    </w:div>
    <w:div w:id="264458422">
      <w:bodyDiv w:val="1"/>
      <w:marLeft w:val="0"/>
      <w:marRight w:val="0"/>
      <w:marTop w:val="0"/>
      <w:marBottom w:val="0"/>
      <w:divBdr>
        <w:top w:val="none" w:sz="0" w:space="0" w:color="auto"/>
        <w:left w:val="none" w:sz="0" w:space="0" w:color="auto"/>
        <w:bottom w:val="none" w:sz="0" w:space="0" w:color="auto"/>
        <w:right w:val="none" w:sz="0" w:space="0" w:color="auto"/>
      </w:divBdr>
    </w:div>
    <w:div w:id="392511867">
      <w:bodyDiv w:val="1"/>
      <w:marLeft w:val="0"/>
      <w:marRight w:val="0"/>
      <w:marTop w:val="0"/>
      <w:marBottom w:val="0"/>
      <w:divBdr>
        <w:top w:val="none" w:sz="0" w:space="0" w:color="auto"/>
        <w:left w:val="none" w:sz="0" w:space="0" w:color="auto"/>
        <w:bottom w:val="none" w:sz="0" w:space="0" w:color="auto"/>
        <w:right w:val="none" w:sz="0" w:space="0" w:color="auto"/>
      </w:divBdr>
    </w:div>
    <w:div w:id="748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landusepol.2020.104682" TargetMode="External"/><Relationship Id="rId18" Type="http://schemas.openxmlformats.org/officeDocument/2006/relationships/hyperlink" Target="https://doi.org/https://dx.doi.org/10.12944/CWE.18.2.1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007/s12594-022-1990-5" TargetMode="External"/><Relationship Id="rId7" Type="http://schemas.openxmlformats.org/officeDocument/2006/relationships/image" Target="media/image1.tiff"/><Relationship Id="rId12" Type="http://schemas.openxmlformats.org/officeDocument/2006/relationships/hyperlink" Target="https://doi.org/10.1016/j.geomorph.2006.06.033" TargetMode="External"/><Relationship Id="rId17" Type="http://schemas.openxmlformats.org/officeDocument/2006/relationships/hyperlink" Target="https://coal.nic.in/" TargetMode="External"/><Relationship Id="rId25" Type="http://schemas.openxmlformats.org/officeDocument/2006/relationships/hyperlink" Target="https://doi.org/10.1007/s11769-017-0843-3"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rsase.2018.04.002" TargetMode="External"/><Relationship Id="rId20" Type="http://schemas.openxmlformats.org/officeDocument/2006/relationships/hyperlink" Target="https://doi.org/10.3390/rs12040611"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90/rs70202046" TargetMode="External"/><Relationship Id="rId24" Type="http://schemas.openxmlformats.org/officeDocument/2006/relationships/hyperlink" Target="https://doi.org/10.1007/BF001585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07/s40808-020-00804-y" TargetMode="External"/><Relationship Id="rId23" Type="http://schemas.openxmlformats.org/officeDocument/2006/relationships/hyperlink" Target="https://journalijpss.com/index.php/IJPSS/article/view/3069" TargetMode="External"/><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hyperlink" Target="https://doi.org/10.1007/s40003-024-00745-3"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dpi.com/2071-1050/7/1/366&#12297;" TargetMode="External"/><Relationship Id="rId22" Type="http://schemas.openxmlformats.org/officeDocument/2006/relationships/hyperlink" Target="https://doi.org/10.1007/s42452-021-04683-5"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17</Pages>
  <Words>4089</Words>
  <Characters>23312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SDI 1183</cp:lastModifiedBy>
  <cp:revision>33</cp:revision>
  <cp:lastPrinted>2024-12-06T04:55:00Z</cp:lastPrinted>
  <dcterms:created xsi:type="dcterms:W3CDTF">2025-03-10T15:57:00Z</dcterms:created>
  <dcterms:modified xsi:type="dcterms:W3CDTF">2025-04-05T07:41:00Z</dcterms:modified>
</cp:coreProperties>
</file>