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5A58B" w14:textId="77777777" w:rsidR="00E94DB0" w:rsidRPr="008147DA" w:rsidRDefault="00E94DB0" w:rsidP="00491CFC">
      <w:pPr>
        <w:pStyle w:val="ListParagraph"/>
        <w:spacing w:after="0" w:line="276" w:lineRule="auto"/>
        <w:ind w:left="0"/>
        <w:jc w:val="center"/>
        <w:rPr>
          <w:rFonts w:ascii="Times New Roman" w:hAnsi="Times New Roman" w:cs="Times New Roman"/>
          <w:b/>
          <w:sz w:val="24"/>
          <w:szCs w:val="24"/>
        </w:rPr>
      </w:pPr>
      <w:bookmarkStart w:id="0" w:name="_Hlk154917491"/>
    </w:p>
    <w:p w14:paraId="6200FE59" w14:textId="3A65ECD8" w:rsidR="00C945E8" w:rsidRPr="00C945E8" w:rsidRDefault="00C945E8" w:rsidP="00C945E8">
      <w:pPr>
        <w:keepNext/>
        <w:spacing w:after="0" w:line="240" w:lineRule="auto"/>
        <w:jc w:val="right"/>
        <w:outlineLvl w:val="0"/>
        <w:rPr>
          <w:rFonts w:ascii="Arial" w:eastAsia="Times New Roman" w:hAnsi="Arial" w:cs="Arial"/>
          <w:b/>
          <w:kern w:val="28"/>
          <w:sz w:val="36"/>
          <w:szCs w:val="20"/>
        </w:rPr>
      </w:pPr>
      <w:bookmarkStart w:id="1" w:name="_Toc192724511"/>
      <w:r w:rsidRPr="00C945E8">
        <w:rPr>
          <w:rFonts w:ascii="Arial" w:eastAsia="Times New Roman" w:hAnsi="Arial" w:cs="Arial"/>
          <w:b/>
          <w:kern w:val="28"/>
          <w:sz w:val="36"/>
          <w:szCs w:val="20"/>
        </w:rPr>
        <w:t xml:space="preserve">Evaluation of Land Suitability for Surface Irrigation in </w:t>
      </w:r>
      <w:proofErr w:type="spellStart"/>
      <w:r w:rsidRPr="00C945E8">
        <w:rPr>
          <w:rFonts w:ascii="Arial" w:eastAsia="Times New Roman" w:hAnsi="Arial" w:cs="Arial"/>
          <w:b/>
          <w:kern w:val="28"/>
          <w:sz w:val="36"/>
          <w:szCs w:val="20"/>
        </w:rPr>
        <w:t>Kilosa</w:t>
      </w:r>
      <w:proofErr w:type="spellEnd"/>
      <w:r w:rsidRPr="00C945E8">
        <w:rPr>
          <w:rFonts w:ascii="Arial" w:eastAsia="Times New Roman" w:hAnsi="Arial" w:cs="Arial"/>
          <w:b/>
          <w:kern w:val="28"/>
          <w:sz w:val="36"/>
          <w:szCs w:val="20"/>
        </w:rPr>
        <w:t xml:space="preserve"> District, Morogoro</w:t>
      </w:r>
      <w:r w:rsidR="002C6D57">
        <w:rPr>
          <w:rFonts w:ascii="Arial" w:eastAsia="Times New Roman" w:hAnsi="Arial" w:cs="Arial"/>
          <w:b/>
          <w:kern w:val="28"/>
          <w:sz w:val="36"/>
          <w:szCs w:val="20"/>
        </w:rPr>
        <w:t xml:space="preserve">, </w:t>
      </w:r>
      <w:r w:rsidRPr="00C945E8">
        <w:rPr>
          <w:rFonts w:ascii="Arial" w:eastAsia="Times New Roman" w:hAnsi="Arial" w:cs="Arial"/>
          <w:b/>
          <w:kern w:val="28"/>
          <w:sz w:val="36"/>
          <w:szCs w:val="20"/>
        </w:rPr>
        <w:t>Tanzania</w:t>
      </w:r>
      <w:bookmarkEnd w:id="1"/>
    </w:p>
    <w:p w14:paraId="5B2A7D5D" w14:textId="77777777" w:rsidR="00C945E8" w:rsidRPr="00C945E8" w:rsidRDefault="00C945E8" w:rsidP="00C945E8">
      <w:pPr>
        <w:spacing w:after="0" w:line="240" w:lineRule="auto"/>
        <w:jc w:val="both"/>
        <w:rPr>
          <w:rFonts w:ascii="Arial" w:eastAsia="Times New Roman" w:hAnsi="Arial" w:cs="Arial"/>
          <w:b/>
          <w:sz w:val="20"/>
          <w:szCs w:val="20"/>
        </w:rPr>
      </w:pPr>
    </w:p>
    <w:p w14:paraId="26E2B2E4" w14:textId="77777777" w:rsidR="00C945E8" w:rsidRPr="00C945E8" w:rsidRDefault="00C945E8" w:rsidP="00C945E8">
      <w:pPr>
        <w:spacing w:after="0" w:line="240" w:lineRule="auto"/>
        <w:jc w:val="both"/>
        <w:rPr>
          <w:rFonts w:ascii="Arial" w:eastAsia="Times New Roman" w:hAnsi="Arial" w:cs="Arial"/>
          <w:sz w:val="20"/>
          <w:szCs w:val="20"/>
        </w:rPr>
      </w:pPr>
      <w:r w:rsidRPr="00C945E8">
        <w:rPr>
          <w:rFonts w:ascii="Arial" w:eastAsia="Times New Roman" w:hAnsi="Arial" w:cs="Arial"/>
          <w:noProof/>
          <w:sz w:val="20"/>
          <w:szCs w:val="20"/>
        </w:rPr>
        <mc:AlternateContent>
          <mc:Choice Requires="wps">
            <w:drawing>
              <wp:inline distT="0" distB="0" distL="0" distR="0" wp14:anchorId="29012A62" wp14:editId="2CC3AA53">
                <wp:extent cx="5619750" cy="0"/>
                <wp:effectExtent l="0" t="0" r="19050" b="1905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1F4F141" id="_x0000_t32" coordsize="21600,21600" o:spt="32" o:oned="t" path="m,l21600,21600e" filled="f">
                <v:path arrowok="t" fillok="f" o:connecttype="none"/>
                <o:lock v:ext="edit" shapetype="t"/>
              </v:shapetype>
              <v:shape id="AutoShape 2" o:spid="_x0000_s1026" type="#_x0000_t32" style="width:44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" strokeweight="1.5pt">
                <w10:anchorlock/>
              </v:shape>
            </w:pict>
          </mc:Fallback>
        </mc:AlternateContent>
      </w:r>
      <w:r w:rsidRPr="00C945E8">
        <w:rPr>
          <w:rFonts w:ascii="Arial" w:eastAsia="Times New Roman" w:hAnsi="Arial" w:cs="Arial"/>
          <w:sz w:val="20"/>
          <w:szCs w:val="20"/>
        </w:rPr>
        <w:t>.</w:t>
      </w:r>
    </w:p>
    <w:p w14:paraId="61F5AD2B" w14:textId="77777777" w:rsidR="00C945E8" w:rsidRPr="00C945E8" w:rsidRDefault="00C945E8" w:rsidP="00C945E8">
      <w:pPr>
        <w:spacing w:after="0" w:line="240" w:lineRule="auto"/>
        <w:rPr>
          <w:rFonts w:ascii="Arial" w:eastAsia="Times New Roman" w:hAnsi="Arial" w:cs="Arial"/>
          <w:sz w:val="20"/>
          <w:szCs w:val="20"/>
        </w:rPr>
      </w:pPr>
    </w:p>
    <w:p w14:paraId="467C129D" w14:textId="77777777" w:rsidR="00C945E8" w:rsidRDefault="00C945E8" w:rsidP="00C945E8">
      <w:pPr>
        <w:keepNext/>
        <w:spacing w:after="0" w:line="240" w:lineRule="auto"/>
        <w:jc w:val="both"/>
        <w:rPr>
          <w:rFonts w:ascii="Arial" w:eastAsia="Times New Roman" w:hAnsi="Arial" w:cs="Arial"/>
          <w:b/>
          <w:caps/>
          <w:szCs w:val="20"/>
        </w:rPr>
      </w:pPr>
      <w:r w:rsidRPr="00C945E8">
        <w:rPr>
          <w:rFonts w:ascii="Arial" w:eastAsia="Times New Roman" w:hAnsi="Arial" w:cs="Arial"/>
          <w:b/>
          <w:caps/>
          <w:szCs w:val="20"/>
        </w:rPr>
        <w:t xml:space="preserve">ABSTRACT </w:t>
      </w:r>
    </w:p>
    <w:p w14:paraId="3D70D3E0" w14:textId="77777777" w:rsidR="00C945E8" w:rsidRDefault="00C945E8" w:rsidP="00323DAC">
      <w:pPr>
        <w:pStyle w:val="ListParagraph"/>
        <w:spacing w:after="0" w:line="276" w:lineRule="auto"/>
        <w:ind w:left="0"/>
        <w:rPr>
          <w:rFonts w:ascii="Times New Roman" w:hAnsi="Times New Roman" w:cs="Times New Roman"/>
          <w:b/>
          <w:sz w:val="24"/>
          <w:szCs w:val="24"/>
        </w:rPr>
      </w:pPr>
    </w:p>
    <w:tbl>
      <w:tblPr>
        <w:tblpPr w:leftFromText="180" w:rightFromText="180" w:vertAnchor="text" w:horzAnchor="margin" w:tblpY="2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108"/>
      </w:tblGrid>
      <w:tr w:rsidR="00C945E8" w:rsidRPr="00C945E8" w14:paraId="18DF76E7" w14:textId="77777777" w:rsidTr="00521EC5">
        <w:tc>
          <w:tcPr>
            <w:tcW w:w="9108" w:type="dxa"/>
            <w:shd w:val="clear" w:color="auto" w:fill="F2F2F2"/>
          </w:tcPr>
          <w:p w14:paraId="78D7081C" w14:textId="77777777" w:rsidR="00C945E8" w:rsidRPr="00C945E8" w:rsidRDefault="00C945E8" w:rsidP="00C945E8">
            <w:pPr>
              <w:spacing w:after="0" w:line="240" w:lineRule="auto"/>
              <w:jc w:val="both"/>
              <w:rPr>
                <w:rFonts w:ascii="Arial" w:eastAsia="Calibri" w:hAnsi="Arial" w:cs="Arial"/>
                <w:sz w:val="20"/>
                <w:szCs w:val="20"/>
              </w:rPr>
            </w:pPr>
          </w:p>
          <w:p w14:paraId="6C5F2370" w14:textId="0E3B57C1" w:rsidR="00C945E8" w:rsidRPr="00C945E8" w:rsidRDefault="00C945E8" w:rsidP="00D826EA">
            <w:pPr>
              <w:spacing w:after="0" w:line="240" w:lineRule="auto"/>
              <w:jc w:val="both"/>
              <w:rPr>
                <w:rFonts w:ascii="Arial" w:eastAsia="Times New Roman" w:hAnsi="Arial" w:cs="Arial"/>
                <w:b/>
                <w:iCs/>
                <w:sz w:val="20"/>
                <w:szCs w:val="20"/>
              </w:rPr>
            </w:pPr>
            <w:r w:rsidRPr="00C945E8">
              <w:rPr>
                <w:rFonts w:ascii="Arial" w:eastAsia="Times New Roman" w:hAnsi="Arial" w:cs="Arial"/>
                <w:iCs/>
                <w:sz w:val="20"/>
                <w:szCs w:val="20"/>
              </w:rPr>
              <w:t xml:space="preserve">The increasing demand for land resources to support a growing global population necessitates the optimization of land utilization for food and essential resources. Efficient land planning is critical, especially in Sub-Saharan Africa, where only a small portion of cultivated land is irrigated. This study focused on evaluating land suitability for surface irrigation in </w:t>
            </w:r>
            <w:proofErr w:type="spellStart"/>
            <w:r w:rsidRPr="00C945E8">
              <w:rPr>
                <w:rFonts w:ascii="Arial" w:eastAsia="Times New Roman" w:hAnsi="Arial" w:cs="Arial"/>
                <w:iCs/>
                <w:sz w:val="20"/>
                <w:szCs w:val="20"/>
              </w:rPr>
              <w:t>Kilosa</w:t>
            </w:r>
            <w:proofErr w:type="spellEnd"/>
            <w:r w:rsidRPr="00C945E8">
              <w:rPr>
                <w:rFonts w:ascii="Arial" w:eastAsia="Times New Roman" w:hAnsi="Arial" w:cs="Arial"/>
                <w:iCs/>
                <w:sz w:val="20"/>
                <w:szCs w:val="20"/>
              </w:rPr>
              <w:t xml:space="preserve"> district located in Tanzania, which has significant potential for paddy production. Utilizing the GIS-based Multi-Criteria Evaluation (MCE) approach, the study evaluated climatic factors, topography, soil properties, river proximity and land use/cover. Data from CHIRPS and ERA5 Ag datasets were utilized as a representative of ground data for precipitation and temperature respectively, revealing their suitability for long-term climate analysis. The factors were categorized for land suitability for surface irrigation, indicating that a majority of the area is moderately suitable. Land use/cover analysis identified significant portions as either not suitable or marginally suitable, with cultivated land being highly suitable. Overall, 16.23% (242,119.14 ha) of the district is highly suitable for Surface irrigation, 37.13% (553,905.34 ha) is moderately suitable, 43.72% (652,214.96 ha) is marginally suitable while the remaining area 2.92% (43,560.56 ha) is not suitable. </w:t>
            </w:r>
            <w:r w:rsidR="00D826EA" w:rsidRPr="00D826EA">
              <w:rPr>
                <w:rFonts w:ascii="Arial" w:eastAsia="Times New Roman" w:hAnsi="Arial" w:cs="Arial"/>
                <w:iCs/>
                <w:sz w:val="20"/>
                <w:szCs w:val="20"/>
              </w:rPr>
              <w:t>The verified suitability maps demonstrate reliable use for irrigation strategic planning through both current and planned National Irrigation Master Plan (NIMP) revisions.</w:t>
            </w:r>
          </w:p>
        </w:tc>
      </w:tr>
    </w:tbl>
    <w:p w14:paraId="572D62C3" w14:textId="77777777" w:rsidR="00C945E8" w:rsidRDefault="00C945E8" w:rsidP="00AD3D71">
      <w:pPr>
        <w:pStyle w:val="ListParagraph"/>
        <w:spacing w:after="0" w:line="276" w:lineRule="auto"/>
        <w:ind w:left="0"/>
        <w:jc w:val="center"/>
        <w:rPr>
          <w:rFonts w:ascii="Times New Roman" w:hAnsi="Times New Roman" w:cs="Times New Roman"/>
          <w:b/>
          <w:sz w:val="24"/>
          <w:szCs w:val="24"/>
        </w:rPr>
      </w:pPr>
    </w:p>
    <w:p w14:paraId="64364076" w14:textId="59575C4D" w:rsidR="00C945E8" w:rsidRPr="00C945E8" w:rsidRDefault="00C945E8" w:rsidP="00C945E8">
      <w:pPr>
        <w:pStyle w:val="Body"/>
        <w:spacing w:after="0"/>
        <w:ind w:left="990" w:hanging="990"/>
        <w:rPr>
          <w:rFonts w:ascii="Arial" w:hAnsi="Arial" w:cs="Arial"/>
          <w:i/>
        </w:rPr>
      </w:pPr>
      <w:r w:rsidRPr="002C6D57">
        <w:rPr>
          <w:rFonts w:ascii="Arial" w:hAnsi="Arial" w:cs="Arial"/>
          <w:b/>
          <w:i/>
        </w:rPr>
        <w:t>Keywords:</w:t>
      </w:r>
      <w:r w:rsidRPr="00C945E8">
        <w:rPr>
          <w:rFonts w:ascii="Arial" w:hAnsi="Arial" w:cs="Arial"/>
          <w:i/>
        </w:rPr>
        <w:t xml:space="preserve"> </w:t>
      </w:r>
      <w:r w:rsidRPr="00C945E8">
        <w:rPr>
          <w:rFonts w:ascii="Arial" w:hAnsi="Arial" w:cs="Arial"/>
        </w:rPr>
        <w:t xml:space="preserve">Land Suitability, Surface Irrigation, GIS-based Multi-Criteria Evaluation (MCE),  </w:t>
      </w:r>
    </w:p>
    <w:p w14:paraId="1053D36D" w14:textId="77777777" w:rsidR="00C945E8" w:rsidRPr="00C945E8" w:rsidRDefault="00C945E8" w:rsidP="00C945E8">
      <w:pPr>
        <w:spacing w:after="0" w:line="240" w:lineRule="auto"/>
        <w:ind w:left="990" w:hanging="990"/>
        <w:jc w:val="both"/>
        <w:rPr>
          <w:rFonts w:ascii="Arial" w:eastAsia="Times New Roman" w:hAnsi="Arial" w:cs="Arial"/>
          <w:i/>
          <w:sz w:val="20"/>
          <w:szCs w:val="20"/>
        </w:rPr>
      </w:pPr>
      <w:r w:rsidRPr="00C945E8">
        <w:rPr>
          <w:rFonts w:ascii="Arial" w:eastAsia="Times New Roman" w:hAnsi="Arial" w:cs="Arial"/>
          <w:sz w:val="20"/>
          <w:szCs w:val="20"/>
        </w:rPr>
        <w:tab/>
      </w:r>
      <w:proofErr w:type="spellStart"/>
      <w:r w:rsidRPr="00C945E8">
        <w:rPr>
          <w:rFonts w:ascii="Arial" w:eastAsia="Times New Roman" w:hAnsi="Arial" w:cs="Arial"/>
          <w:sz w:val="20"/>
          <w:szCs w:val="20"/>
        </w:rPr>
        <w:t>Kilosa</w:t>
      </w:r>
      <w:proofErr w:type="spellEnd"/>
      <w:r w:rsidRPr="00C945E8">
        <w:rPr>
          <w:rFonts w:ascii="Arial" w:eastAsia="Times New Roman" w:hAnsi="Arial" w:cs="Arial"/>
          <w:sz w:val="20"/>
          <w:szCs w:val="20"/>
        </w:rPr>
        <w:t xml:space="preserve"> District, Tanzania</w:t>
      </w:r>
    </w:p>
    <w:p w14:paraId="279930BE" w14:textId="77777777" w:rsidR="00C945E8" w:rsidRDefault="00C945E8" w:rsidP="00AD3D71">
      <w:pPr>
        <w:pStyle w:val="ListParagraph"/>
        <w:spacing w:after="0" w:line="276" w:lineRule="auto"/>
        <w:ind w:left="0"/>
        <w:jc w:val="center"/>
        <w:rPr>
          <w:rFonts w:ascii="Times New Roman" w:hAnsi="Times New Roman" w:cs="Times New Roman"/>
          <w:b/>
          <w:sz w:val="24"/>
          <w:szCs w:val="24"/>
        </w:rPr>
      </w:pPr>
    </w:p>
    <w:p w14:paraId="60A06934" w14:textId="558A4957" w:rsidR="00C945E8" w:rsidRPr="00323DAC" w:rsidRDefault="00323DAC" w:rsidP="00323DAC">
      <w:pPr>
        <w:keepNext/>
        <w:spacing w:after="0" w:line="240" w:lineRule="auto"/>
        <w:jc w:val="both"/>
        <w:rPr>
          <w:rFonts w:ascii="Arial" w:eastAsia="Times New Roman" w:hAnsi="Arial" w:cs="Arial"/>
          <w:b/>
          <w:caps/>
          <w:szCs w:val="20"/>
        </w:rPr>
      </w:pPr>
      <w:r>
        <w:rPr>
          <w:rFonts w:ascii="Arial" w:eastAsia="Times New Roman" w:hAnsi="Arial" w:cs="Arial"/>
          <w:b/>
          <w:caps/>
          <w:szCs w:val="20"/>
        </w:rPr>
        <w:t xml:space="preserve">1. </w:t>
      </w:r>
      <w:r w:rsidR="00C945E8" w:rsidRPr="00323DAC">
        <w:rPr>
          <w:rFonts w:ascii="Arial" w:eastAsia="Times New Roman" w:hAnsi="Arial" w:cs="Arial"/>
          <w:b/>
          <w:caps/>
          <w:szCs w:val="20"/>
        </w:rPr>
        <w:t xml:space="preserve">INTRODUCTION </w:t>
      </w:r>
    </w:p>
    <w:p w14:paraId="1432A899" w14:textId="77777777" w:rsidR="00323DAC" w:rsidRPr="00323DAC" w:rsidRDefault="00323DAC" w:rsidP="00323DAC">
      <w:pPr>
        <w:keepNext/>
        <w:spacing w:after="0" w:line="240" w:lineRule="auto"/>
        <w:jc w:val="both"/>
        <w:rPr>
          <w:rFonts w:ascii="Arial" w:eastAsia="Times New Roman" w:hAnsi="Arial" w:cs="Arial"/>
          <w:b/>
          <w:caps/>
          <w:szCs w:val="20"/>
        </w:rPr>
      </w:pPr>
    </w:p>
    <w:p w14:paraId="04F0DCB1" w14:textId="77777777" w:rsidR="00C945E8" w:rsidRPr="00C945E8" w:rsidRDefault="00C945E8" w:rsidP="00C945E8">
      <w:pPr>
        <w:spacing w:after="0" w:line="240" w:lineRule="auto"/>
        <w:jc w:val="both"/>
        <w:rPr>
          <w:rFonts w:ascii="Arial" w:eastAsia="Times New Roman" w:hAnsi="Arial" w:cs="Arial"/>
          <w:sz w:val="20"/>
          <w:szCs w:val="20"/>
        </w:rPr>
      </w:pPr>
      <w:r w:rsidRPr="00C945E8">
        <w:rPr>
          <w:rFonts w:ascii="Arial" w:eastAsia="Times New Roman" w:hAnsi="Arial" w:cs="Arial"/>
          <w:sz w:val="20"/>
          <w:szCs w:val="20"/>
        </w:rPr>
        <w:t>The increasing demand for land resources to accommodate the agricultural needs of a global population increase emphasizes the urgent necessity for optimizing land utilization, particularly to meet the increasing requirements for food (</w:t>
      </w:r>
      <w:proofErr w:type="spellStart"/>
      <w:r w:rsidRPr="00C945E8">
        <w:rPr>
          <w:rFonts w:ascii="Arial" w:eastAsia="Times New Roman" w:hAnsi="Arial" w:cs="Arial"/>
          <w:sz w:val="20"/>
          <w:szCs w:val="20"/>
        </w:rPr>
        <w:t>Mishenin</w:t>
      </w:r>
      <w:proofErr w:type="spellEnd"/>
      <w:r w:rsidRPr="00C945E8">
        <w:rPr>
          <w:rFonts w:ascii="Arial" w:eastAsia="Times New Roman" w:hAnsi="Arial" w:cs="Arial"/>
          <w:sz w:val="20"/>
          <w:szCs w:val="20"/>
        </w:rPr>
        <w:t xml:space="preserve"> </w:t>
      </w:r>
      <w:r w:rsidRPr="00C945E8">
        <w:rPr>
          <w:rFonts w:ascii="Arial" w:eastAsia="Times New Roman" w:hAnsi="Arial" w:cs="Arial"/>
          <w:i/>
          <w:sz w:val="20"/>
          <w:szCs w:val="20"/>
        </w:rPr>
        <w:t>et al.,</w:t>
      </w:r>
      <w:r w:rsidRPr="00C945E8">
        <w:rPr>
          <w:rFonts w:ascii="Arial" w:eastAsia="Times New Roman" w:hAnsi="Arial" w:cs="Arial"/>
          <w:sz w:val="20"/>
          <w:szCs w:val="20"/>
        </w:rPr>
        <w:t xml:space="preserve"> 2021). A main purpose of agricultural land planning is to archive the efficient use of the land to enhance food production and profitability (</w:t>
      </w:r>
      <w:proofErr w:type="spellStart"/>
      <w:r w:rsidRPr="00C945E8">
        <w:rPr>
          <w:rFonts w:ascii="Arial" w:eastAsia="Times New Roman" w:hAnsi="Arial" w:cs="Arial"/>
          <w:sz w:val="20"/>
          <w:szCs w:val="20"/>
        </w:rPr>
        <w:t>Hemathilake</w:t>
      </w:r>
      <w:proofErr w:type="spellEnd"/>
      <w:r w:rsidRPr="00C945E8">
        <w:rPr>
          <w:rFonts w:ascii="Arial" w:eastAsia="Times New Roman" w:hAnsi="Arial" w:cs="Arial"/>
          <w:i/>
          <w:sz w:val="20"/>
          <w:szCs w:val="20"/>
        </w:rPr>
        <w:t xml:space="preserve"> et al.,</w:t>
      </w:r>
      <w:r w:rsidRPr="00C945E8">
        <w:rPr>
          <w:rFonts w:ascii="Arial" w:eastAsia="Times New Roman" w:hAnsi="Arial" w:cs="Arial"/>
          <w:sz w:val="20"/>
          <w:szCs w:val="20"/>
        </w:rPr>
        <w:t xml:space="preserve">2022). Despite irrigated land contributing more than 50 percent of the global agricultural product, not more than 4 percent (6 million hectares) of Sub-Saharan Africa's entire cultivated land, is irrigated (Darko </w:t>
      </w:r>
      <w:r w:rsidRPr="00C945E8">
        <w:rPr>
          <w:rFonts w:ascii="Arial" w:eastAsia="Times New Roman" w:hAnsi="Arial" w:cs="Arial"/>
          <w:i/>
          <w:sz w:val="20"/>
          <w:szCs w:val="20"/>
        </w:rPr>
        <w:t>et al.,</w:t>
      </w:r>
      <w:r w:rsidRPr="00C945E8">
        <w:rPr>
          <w:rFonts w:ascii="Arial" w:eastAsia="Times New Roman" w:hAnsi="Arial" w:cs="Arial"/>
          <w:sz w:val="20"/>
          <w:szCs w:val="20"/>
        </w:rPr>
        <w:t xml:space="preserve"> 2020). Land suitability evaluation for surface irrigation involves solid policy and planning, thereby enhancing the long-term agricultural land resources management (</w:t>
      </w:r>
      <w:proofErr w:type="spellStart"/>
      <w:r w:rsidRPr="00C945E8">
        <w:rPr>
          <w:rFonts w:ascii="Arial" w:eastAsia="Times New Roman" w:hAnsi="Arial" w:cs="Arial"/>
          <w:sz w:val="20"/>
          <w:szCs w:val="20"/>
        </w:rPr>
        <w:t>Ozsahin</w:t>
      </w:r>
      <w:proofErr w:type="spellEnd"/>
      <w:r w:rsidRPr="00C945E8">
        <w:rPr>
          <w:rFonts w:ascii="Arial" w:eastAsia="Times New Roman" w:hAnsi="Arial" w:cs="Arial"/>
          <w:sz w:val="20"/>
          <w:szCs w:val="20"/>
        </w:rPr>
        <w:t xml:space="preserve"> &amp; </w:t>
      </w:r>
      <w:proofErr w:type="spellStart"/>
      <w:r w:rsidRPr="00C945E8">
        <w:rPr>
          <w:rFonts w:ascii="Arial" w:eastAsia="Times New Roman" w:hAnsi="Arial" w:cs="Arial"/>
          <w:sz w:val="20"/>
          <w:szCs w:val="20"/>
        </w:rPr>
        <w:t>Ozdes</w:t>
      </w:r>
      <w:proofErr w:type="spellEnd"/>
      <w:r w:rsidRPr="00C945E8">
        <w:rPr>
          <w:rFonts w:ascii="Arial" w:eastAsia="Times New Roman" w:hAnsi="Arial" w:cs="Arial"/>
          <w:sz w:val="20"/>
          <w:szCs w:val="20"/>
        </w:rPr>
        <w:t xml:space="preserve">, 2022). It plays a crucial role in sustaining and advancing of irrigation on a spatial scale by identifying geographical patterns, biophysical factors and assesses the potential size of agricultural land for long-term irrigation uses (Hagos </w:t>
      </w:r>
      <w:bookmarkStart w:id="2" w:name="_Hlk188169821"/>
      <w:r w:rsidRPr="00B037AC">
        <w:rPr>
          <w:rFonts w:ascii="Arial" w:eastAsia="Times New Roman" w:hAnsi="Arial" w:cs="Arial"/>
          <w:iCs/>
          <w:sz w:val="20"/>
          <w:szCs w:val="20"/>
        </w:rPr>
        <w:t>et al.,</w:t>
      </w:r>
      <w:r w:rsidRPr="00C945E8">
        <w:rPr>
          <w:rFonts w:ascii="Arial" w:eastAsia="Times New Roman" w:hAnsi="Arial" w:cs="Arial"/>
          <w:i/>
          <w:sz w:val="20"/>
          <w:szCs w:val="20"/>
        </w:rPr>
        <w:t xml:space="preserve"> </w:t>
      </w:r>
      <w:r w:rsidRPr="00C945E8">
        <w:rPr>
          <w:rFonts w:ascii="Arial" w:eastAsia="Times New Roman" w:hAnsi="Arial" w:cs="Arial"/>
          <w:sz w:val="20"/>
          <w:szCs w:val="20"/>
        </w:rPr>
        <w:t>2022</w:t>
      </w:r>
      <w:bookmarkEnd w:id="2"/>
      <w:r w:rsidRPr="00C945E8">
        <w:rPr>
          <w:rFonts w:ascii="Arial" w:eastAsia="Times New Roman" w:hAnsi="Arial" w:cs="Arial"/>
          <w:sz w:val="20"/>
          <w:szCs w:val="20"/>
        </w:rPr>
        <w:t xml:space="preserve">). </w:t>
      </w:r>
    </w:p>
    <w:p w14:paraId="274F1BE3" w14:textId="77777777" w:rsidR="00C945E8" w:rsidRPr="00C945E8" w:rsidRDefault="00C945E8" w:rsidP="00C945E8">
      <w:pPr>
        <w:spacing w:after="0" w:line="240" w:lineRule="auto"/>
        <w:jc w:val="both"/>
        <w:rPr>
          <w:rFonts w:ascii="Arial" w:eastAsia="Times New Roman" w:hAnsi="Arial" w:cs="Arial"/>
          <w:sz w:val="20"/>
          <w:szCs w:val="20"/>
        </w:rPr>
      </w:pPr>
    </w:p>
    <w:p w14:paraId="20EDA60A" w14:textId="4086AF4D" w:rsidR="00C945E8" w:rsidRPr="00C945E8" w:rsidRDefault="00C945E8" w:rsidP="00963881">
      <w:pPr>
        <w:spacing w:after="0" w:line="240" w:lineRule="auto"/>
        <w:jc w:val="both"/>
        <w:rPr>
          <w:rFonts w:ascii="Arial" w:eastAsia="Times New Roman" w:hAnsi="Arial" w:cs="Arial"/>
          <w:sz w:val="20"/>
          <w:szCs w:val="20"/>
        </w:rPr>
      </w:pPr>
      <w:r w:rsidRPr="00C945E8">
        <w:rPr>
          <w:rFonts w:ascii="Arial" w:eastAsia="Times New Roman" w:hAnsi="Arial" w:cs="Arial"/>
          <w:sz w:val="20"/>
          <w:szCs w:val="20"/>
        </w:rPr>
        <w:t>Evaluation procedure for land suitability involves assessing and categorizing land areas relative to their suitability for particular uses such as agriculture (</w:t>
      </w:r>
      <w:r w:rsidRPr="00C945E8">
        <w:rPr>
          <w:rFonts w:ascii="Arial" w:eastAsia="Calibri" w:hAnsi="Arial" w:cs="Arial"/>
          <w:sz w:val="20"/>
          <w:szCs w:val="20"/>
          <w:lang w:val="en-GB"/>
        </w:rPr>
        <w:t>Mushtaq</w:t>
      </w:r>
      <w:r w:rsidRPr="00C945E8">
        <w:rPr>
          <w:rFonts w:ascii="Arial" w:eastAsia="Times New Roman" w:hAnsi="Arial" w:cs="Arial"/>
          <w:sz w:val="20"/>
          <w:szCs w:val="20"/>
        </w:rPr>
        <w:t xml:space="preserve"> </w:t>
      </w:r>
      <w:r w:rsidRPr="00C945E8">
        <w:rPr>
          <w:rFonts w:ascii="Arial" w:eastAsia="Times New Roman" w:hAnsi="Arial" w:cs="Arial"/>
          <w:i/>
          <w:sz w:val="20"/>
          <w:szCs w:val="20"/>
        </w:rPr>
        <w:t xml:space="preserve">et al., </w:t>
      </w:r>
      <w:r w:rsidRPr="00C945E8">
        <w:rPr>
          <w:rFonts w:ascii="Arial" w:eastAsia="Times New Roman" w:hAnsi="Arial" w:cs="Arial"/>
          <w:sz w:val="20"/>
          <w:szCs w:val="20"/>
        </w:rPr>
        <w:t xml:space="preserve">2023). The evaluation is a crucial step in development planning as it provides essential insights into the constraints and opportunities associated with the land, primarily focusing on its inherent capabilities (Zhang </w:t>
      </w:r>
      <w:r w:rsidRPr="00C945E8">
        <w:rPr>
          <w:rFonts w:ascii="Arial" w:eastAsia="Times New Roman" w:hAnsi="Arial" w:cs="Arial"/>
          <w:i/>
          <w:iCs/>
          <w:sz w:val="20"/>
          <w:szCs w:val="20"/>
        </w:rPr>
        <w:t>et al.,</w:t>
      </w:r>
      <w:r w:rsidRPr="00C945E8">
        <w:rPr>
          <w:rFonts w:ascii="Arial" w:eastAsia="Times New Roman" w:hAnsi="Arial" w:cs="Arial"/>
          <w:sz w:val="20"/>
          <w:szCs w:val="20"/>
        </w:rPr>
        <w:t xml:space="preserve"> 2024). The evaluation is derived from various relevant sources and available data. For surface irrigation, physical land features like land use/cover, soil composition, topography, distance from water source and climatic data including precipitation and temperature are emphasized (</w:t>
      </w:r>
      <w:proofErr w:type="spellStart"/>
      <w:r w:rsidRPr="00C945E8">
        <w:rPr>
          <w:rFonts w:ascii="Arial" w:eastAsia="Times New Roman" w:hAnsi="Arial" w:cs="Arial"/>
          <w:sz w:val="20"/>
          <w:szCs w:val="20"/>
        </w:rPr>
        <w:t>Akpoti</w:t>
      </w:r>
      <w:proofErr w:type="spellEnd"/>
      <w:r w:rsidRPr="00C945E8">
        <w:rPr>
          <w:rFonts w:ascii="Arial" w:eastAsia="Times New Roman" w:hAnsi="Arial" w:cs="Arial"/>
          <w:sz w:val="20"/>
          <w:szCs w:val="20"/>
        </w:rPr>
        <w:t xml:space="preserve"> &amp; Zwart, 2019). The biophysical database undergoes characterization and geo-referencing through the collection and reclassification of datasets into different suitability classes (</w:t>
      </w:r>
      <w:proofErr w:type="spellStart"/>
      <w:r w:rsidRPr="00C945E8">
        <w:rPr>
          <w:rFonts w:ascii="Arial" w:eastAsia="Times New Roman" w:hAnsi="Arial" w:cs="Arial"/>
          <w:sz w:val="20"/>
          <w:szCs w:val="20"/>
        </w:rPr>
        <w:t>Fentaye</w:t>
      </w:r>
      <w:proofErr w:type="spellEnd"/>
      <w:r w:rsidRPr="00C945E8">
        <w:rPr>
          <w:rFonts w:ascii="Arial" w:eastAsia="Times New Roman" w:hAnsi="Arial" w:cs="Arial"/>
          <w:sz w:val="20"/>
          <w:szCs w:val="20"/>
        </w:rPr>
        <w:t xml:space="preserve">, 2017). This study used </w:t>
      </w:r>
      <w:r w:rsidRPr="00C945E8">
        <w:rPr>
          <w:rFonts w:ascii="Arial" w:eastAsia="Times New Roman" w:hAnsi="Arial" w:cs="Arial"/>
          <w:iCs/>
          <w:sz w:val="20"/>
          <w:szCs w:val="20"/>
        </w:rPr>
        <w:t>GIS-based Multi-Criteria Evaluation (MCE) approach</w:t>
      </w:r>
      <w:r w:rsidRPr="00C945E8">
        <w:rPr>
          <w:rFonts w:ascii="Arial" w:eastAsia="Times New Roman" w:hAnsi="Arial" w:cs="Arial"/>
          <w:sz w:val="20"/>
          <w:szCs w:val="20"/>
        </w:rPr>
        <w:t xml:space="preserve"> to investigate the spatial arrangement of land suitability for surface irrigation as recommended by Hussien &amp; Birhanu, </w:t>
      </w:r>
      <w:r w:rsidR="00963881">
        <w:rPr>
          <w:rFonts w:ascii="Arial" w:eastAsia="Times New Roman" w:hAnsi="Arial" w:cs="Arial"/>
          <w:sz w:val="20"/>
          <w:szCs w:val="20"/>
        </w:rPr>
        <w:t>(</w:t>
      </w:r>
      <w:r w:rsidRPr="00C945E8">
        <w:rPr>
          <w:rFonts w:ascii="Arial" w:eastAsia="Times New Roman" w:hAnsi="Arial" w:cs="Arial"/>
          <w:sz w:val="20"/>
          <w:szCs w:val="20"/>
        </w:rPr>
        <w:t>2019</w:t>
      </w:r>
      <w:r w:rsidR="00963881">
        <w:rPr>
          <w:rFonts w:ascii="Arial" w:eastAsia="Times New Roman" w:hAnsi="Arial" w:cs="Arial"/>
          <w:sz w:val="20"/>
          <w:szCs w:val="20"/>
        </w:rPr>
        <w:t>)</w:t>
      </w:r>
      <w:r w:rsidR="00963881">
        <w:t xml:space="preserve">, </w:t>
      </w:r>
      <w:r w:rsidR="00963881" w:rsidRPr="00963881">
        <w:rPr>
          <w:rFonts w:ascii="Arial" w:eastAsia="Times New Roman" w:hAnsi="Arial" w:cs="Arial"/>
          <w:sz w:val="20"/>
          <w:szCs w:val="20"/>
        </w:rPr>
        <w:t>due to its capacity to combine various biophysical factors and spatial datasets so as to integrate a systematic and comprehensive assessment of the land suitability.</w:t>
      </w:r>
      <w:r w:rsidRPr="00C945E8">
        <w:rPr>
          <w:rFonts w:ascii="Arial" w:eastAsia="Times New Roman" w:hAnsi="Arial" w:cs="Arial"/>
          <w:sz w:val="20"/>
          <w:szCs w:val="20"/>
        </w:rPr>
        <w:t xml:space="preserve"> To comprehend this phenomenon, several studies have been done in Tanzania (Al-Hanbali </w:t>
      </w:r>
      <w:r w:rsidRPr="00B037AC">
        <w:rPr>
          <w:rFonts w:ascii="Arial" w:eastAsia="Times New Roman" w:hAnsi="Arial" w:cs="Arial"/>
          <w:iCs/>
          <w:sz w:val="20"/>
          <w:szCs w:val="20"/>
        </w:rPr>
        <w:t>et al.,</w:t>
      </w:r>
      <w:r w:rsidRPr="00C945E8">
        <w:rPr>
          <w:rFonts w:ascii="Arial" w:eastAsia="Times New Roman" w:hAnsi="Arial" w:cs="Arial"/>
          <w:sz w:val="20"/>
          <w:szCs w:val="20"/>
        </w:rPr>
        <w:t xml:space="preserve"> 2022). However, majority of the studies focused on a regional scale rather than local scale</w:t>
      </w:r>
      <w:r w:rsidR="00665D44">
        <w:rPr>
          <w:rFonts w:ascii="Arial" w:eastAsia="Times New Roman" w:hAnsi="Arial" w:cs="Arial"/>
          <w:sz w:val="20"/>
          <w:szCs w:val="20"/>
        </w:rPr>
        <w:t xml:space="preserve"> (Al-Hanbali et al., 2022; </w:t>
      </w:r>
      <w:proofErr w:type="spellStart"/>
      <w:r w:rsidR="00A75B9D">
        <w:rPr>
          <w:rFonts w:ascii="Arial" w:eastAsia="Times New Roman" w:hAnsi="Arial" w:cs="Arial"/>
          <w:sz w:val="20"/>
          <w:szCs w:val="20"/>
        </w:rPr>
        <w:t>Alavaisha</w:t>
      </w:r>
      <w:proofErr w:type="spellEnd"/>
      <w:r w:rsidR="00A75B9D">
        <w:rPr>
          <w:rFonts w:ascii="Arial" w:eastAsia="Times New Roman" w:hAnsi="Arial" w:cs="Arial"/>
          <w:sz w:val="20"/>
          <w:szCs w:val="20"/>
        </w:rPr>
        <w:t xml:space="preserve"> et al., 2021; </w:t>
      </w:r>
      <w:proofErr w:type="spellStart"/>
      <w:r w:rsidR="00A75B9D">
        <w:rPr>
          <w:rFonts w:ascii="Arial" w:eastAsia="Times New Roman" w:hAnsi="Arial" w:cs="Arial"/>
          <w:sz w:val="20"/>
          <w:szCs w:val="20"/>
        </w:rPr>
        <w:lastRenderedPageBreak/>
        <w:t>Mkilima</w:t>
      </w:r>
      <w:proofErr w:type="spellEnd"/>
      <w:r w:rsidR="00A75B9D">
        <w:rPr>
          <w:rFonts w:ascii="Arial" w:eastAsia="Times New Roman" w:hAnsi="Arial" w:cs="Arial"/>
          <w:sz w:val="20"/>
          <w:szCs w:val="20"/>
        </w:rPr>
        <w:t>, 2023)</w:t>
      </w:r>
      <w:r w:rsidRPr="00C945E8">
        <w:rPr>
          <w:rFonts w:ascii="Arial" w:eastAsia="Times New Roman" w:hAnsi="Arial" w:cs="Arial"/>
          <w:sz w:val="20"/>
          <w:szCs w:val="20"/>
        </w:rPr>
        <w:t>. For this study, it scaled down to district level</w:t>
      </w:r>
      <w:r w:rsidR="00A45AE4">
        <w:rPr>
          <w:rFonts w:ascii="Arial" w:eastAsia="Times New Roman" w:hAnsi="Arial" w:cs="Arial"/>
          <w:sz w:val="20"/>
          <w:szCs w:val="20"/>
        </w:rPr>
        <w:t xml:space="preserve">. Given that </w:t>
      </w:r>
      <w:r w:rsidR="00963881">
        <w:rPr>
          <w:rFonts w:ascii="Arial" w:eastAsia="Times New Roman" w:hAnsi="Arial" w:cs="Arial"/>
          <w:sz w:val="20"/>
          <w:szCs w:val="20"/>
        </w:rPr>
        <w:t>t</w:t>
      </w:r>
      <w:r w:rsidR="00963881" w:rsidRPr="00963881">
        <w:rPr>
          <w:rFonts w:ascii="Arial" w:eastAsia="Times New Roman" w:hAnsi="Arial" w:cs="Arial"/>
          <w:sz w:val="20"/>
          <w:szCs w:val="20"/>
        </w:rPr>
        <w:t>he diversity of land suitability within small geographical areas often leads to its variation greatly and downscaling suitability assessments is necessary to deliver more precision and practical planning.</w:t>
      </w:r>
    </w:p>
    <w:p w14:paraId="5807878D" w14:textId="77777777" w:rsidR="00C945E8" w:rsidRPr="00C945E8" w:rsidRDefault="00C945E8" w:rsidP="00C945E8">
      <w:pPr>
        <w:spacing w:after="0" w:line="240" w:lineRule="auto"/>
        <w:jc w:val="both"/>
        <w:rPr>
          <w:rFonts w:ascii="Arial" w:eastAsia="Times New Roman" w:hAnsi="Arial" w:cs="Arial"/>
          <w:sz w:val="20"/>
          <w:szCs w:val="20"/>
        </w:rPr>
      </w:pPr>
    </w:p>
    <w:p w14:paraId="44341A66" w14:textId="77777777" w:rsidR="00636FF1" w:rsidRDefault="00C945E8" w:rsidP="00636FF1">
      <w:pPr>
        <w:spacing w:after="0" w:line="240" w:lineRule="auto"/>
        <w:jc w:val="both"/>
        <w:rPr>
          <w:rFonts w:ascii="Arial" w:eastAsia="Times New Roman" w:hAnsi="Arial" w:cs="Arial"/>
          <w:sz w:val="20"/>
          <w:szCs w:val="20"/>
        </w:rPr>
      </w:pPr>
      <w:r w:rsidRPr="00C945E8">
        <w:rPr>
          <w:rFonts w:ascii="Arial" w:eastAsia="Times New Roman" w:hAnsi="Arial" w:cs="Arial"/>
          <w:sz w:val="20"/>
          <w:szCs w:val="20"/>
        </w:rPr>
        <w:t>Agriculture forms the foundation of Tanzania's economy, employing more than 65% of the people, either formally or informally (</w:t>
      </w:r>
      <w:proofErr w:type="spellStart"/>
      <w:r w:rsidRPr="00C945E8">
        <w:rPr>
          <w:rFonts w:ascii="Arial" w:eastAsia="Times New Roman" w:hAnsi="Arial" w:cs="Arial"/>
          <w:sz w:val="20"/>
          <w:szCs w:val="20"/>
        </w:rPr>
        <w:t>Mpogole</w:t>
      </w:r>
      <w:proofErr w:type="spellEnd"/>
      <w:r w:rsidRPr="00C945E8">
        <w:rPr>
          <w:rFonts w:ascii="Arial" w:eastAsia="Times New Roman" w:hAnsi="Arial" w:cs="Arial"/>
          <w:sz w:val="20"/>
          <w:szCs w:val="20"/>
        </w:rPr>
        <w:t xml:space="preserve"> </w:t>
      </w:r>
      <w:r w:rsidRPr="00B037AC">
        <w:rPr>
          <w:rFonts w:ascii="Arial" w:eastAsia="Times New Roman" w:hAnsi="Arial" w:cs="Arial"/>
          <w:iCs/>
          <w:sz w:val="20"/>
          <w:szCs w:val="20"/>
        </w:rPr>
        <w:t>et al.,</w:t>
      </w:r>
      <w:r w:rsidRPr="00C945E8">
        <w:rPr>
          <w:rFonts w:ascii="Arial" w:eastAsia="Times New Roman" w:hAnsi="Arial" w:cs="Arial"/>
          <w:sz w:val="20"/>
          <w:szCs w:val="20"/>
        </w:rPr>
        <w:t xml:space="preserve"> 2020). This industry accounts for around 33% of the GDP and has a significant impact on export revenues (USAD, 2024). It provides for the livelihoods of a great percentage of the people and is critical to the nation's economic stability and progress (Östberg </w:t>
      </w:r>
      <w:r w:rsidRPr="00C945E8">
        <w:rPr>
          <w:rFonts w:ascii="Arial" w:eastAsia="Times New Roman" w:hAnsi="Arial" w:cs="Arial"/>
          <w:i/>
          <w:iCs/>
          <w:sz w:val="20"/>
          <w:szCs w:val="20"/>
        </w:rPr>
        <w:t>et al.,</w:t>
      </w:r>
      <w:r w:rsidRPr="00C945E8">
        <w:rPr>
          <w:rFonts w:ascii="Arial" w:eastAsia="Times New Roman" w:hAnsi="Arial" w:cs="Arial"/>
          <w:sz w:val="20"/>
          <w:szCs w:val="20"/>
        </w:rPr>
        <w:t xml:space="preserve"> 2018). The country is progressively enhancing food security and emphasizing on producing a surplus for export to meet the significant demand in East African markets, including Kenya and South Sudan (John, 2024). It is estimated that irrigated land accounts for less than 2.3% of Tanzania's total cultivable land (</w:t>
      </w:r>
      <w:proofErr w:type="spellStart"/>
      <w:r w:rsidRPr="00C945E8">
        <w:rPr>
          <w:rFonts w:ascii="Arial" w:eastAsia="Times New Roman" w:hAnsi="Arial" w:cs="Arial"/>
          <w:sz w:val="20"/>
          <w:szCs w:val="20"/>
        </w:rPr>
        <w:t>Uisso</w:t>
      </w:r>
      <w:proofErr w:type="spellEnd"/>
      <w:r w:rsidRPr="00C945E8">
        <w:rPr>
          <w:rFonts w:ascii="Arial" w:eastAsia="Times New Roman" w:hAnsi="Arial" w:cs="Arial"/>
          <w:sz w:val="20"/>
          <w:szCs w:val="20"/>
        </w:rPr>
        <w:t xml:space="preserve"> &amp; </w:t>
      </w:r>
      <w:proofErr w:type="spellStart"/>
      <w:r w:rsidRPr="00C945E8">
        <w:rPr>
          <w:rFonts w:ascii="Arial" w:eastAsia="Times New Roman" w:hAnsi="Arial" w:cs="Arial"/>
          <w:sz w:val="20"/>
          <w:szCs w:val="20"/>
        </w:rPr>
        <w:t>Tanrıvermiş</w:t>
      </w:r>
      <w:proofErr w:type="spellEnd"/>
      <w:r w:rsidRPr="00C945E8">
        <w:rPr>
          <w:rFonts w:ascii="Arial" w:eastAsia="Times New Roman" w:hAnsi="Arial" w:cs="Arial"/>
          <w:sz w:val="20"/>
          <w:szCs w:val="20"/>
        </w:rPr>
        <w:t>, 2021). Because of the minimal use of irrigation, the great majority of agricultural activities rely on variable rainfall, posing problems to consistent production of surplus for export (</w:t>
      </w:r>
      <w:proofErr w:type="spellStart"/>
      <w:r w:rsidRPr="00C945E8">
        <w:rPr>
          <w:rFonts w:ascii="Arial" w:eastAsia="Times New Roman" w:hAnsi="Arial" w:cs="Arial"/>
          <w:sz w:val="20"/>
          <w:szCs w:val="20"/>
        </w:rPr>
        <w:t>Kweka</w:t>
      </w:r>
      <w:proofErr w:type="spellEnd"/>
      <w:r w:rsidRPr="00C945E8">
        <w:rPr>
          <w:rFonts w:ascii="Arial" w:eastAsia="Times New Roman" w:hAnsi="Arial" w:cs="Arial"/>
          <w:sz w:val="20"/>
          <w:szCs w:val="20"/>
        </w:rPr>
        <w:t>, 2023). Expanding irrigation infrastructure, specifically surface irrigation system as cost effective and practical method in Tanzania, could significantly enhance agricultural output in the area with insufficient rainfall (</w:t>
      </w:r>
      <w:proofErr w:type="spellStart"/>
      <w:r w:rsidRPr="00C945E8">
        <w:rPr>
          <w:rFonts w:ascii="Arial" w:eastAsia="Times New Roman" w:hAnsi="Arial" w:cs="Arial"/>
          <w:sz w:val="20"/>
          <w:szCs w:val="20"/>
        </w:rPr>
        <w:t>Gwambene</w:t>
      </w:r>
      <w:proofErr w:type="spellEnd"/>
      <w:r w:rsidRPr="00C945E8">
        <w:rPr>
          <w:rFonts w:ascii="Arial" w:eastAsia="Times New Roman" w:hAnsi="Arial" w:cs="Arial"/>
          <w:sz w:val="20"/>
          <w:szCs w:val="20"/>
        </w:rPr>
        <w:t xml:space="preserve"> &amp; </w:t>
      </w:r>
      <w:proofErr w:type="spellStart"/>
      <w:r w:rsidRPr="00C945E8">
        <w:rPr>
          <w:rFonts w:ascii="Arial" w:eastAsia="Times New Roman" w:hAnsi="Arial" w:cs="Arial"/>
          <w:sz w:val="20"/>
          <w:szCs w:val="20"/>
        </w:rPr>
        <w:t>Mung'ong'o</w:t>
      </w:r>
      <w:proofErr w:type="spellEnd"/>
      <w:r w:rsidRPr="00C945E8">
        <w:rPr>
          <w:rFonts w:ascii="Arial" w:eastAsia="Times New Roman" w:hAnsi="Arial" w:cs="Arial"/>
          <w:sz w:val="20"/>
          <w:szCs w:val="20"/>
        </w:rPr>
        <w:t xml:space="preserve">, 2023). The government's policy focuses on transition from rainfed to irrigation-based agriculture. The aim is to increase irrigated land from 0.2 million hectares in 2004 to 1.0 million hectares by 2035 (NIMP, 2018). </w:t>
      </w:r>
      <w:bookmarkStart w:id="3" w:name="_Hlk168848169"/>
      <w:r w:rsidR="00636FF1" w:rsidRPr="00636FF1">
        <w:rPr>
          <w:rFonts w:ascii="Arial" w:eastAsia="Times New Roman" w:hAnsi="Arial" w:cs="Arial"/>
          <w:sz w:val="20"/>
          <w:szCs w:val="20"/>
        </w:rPr>
        <w:t>To have achieved this goal of expanding irrigation, strategic planning is necessary that integrates land suitability assessments to gauge the appropriate areas for irrigation expansion to be sustainable and productive</w:t>
      </w:r>
      <w:r w:rsidR="00636FF1">
        <w:rPr>
          <w:rFonts w:ascii="Arial" w:eastAsia="Times New Roman" w:hAnsi="Arial" w:cs="Arial"/>
          <w:sz w:val="20"/>
          <w:szCs w:val="20"/>
        </w:rPr>
        <w:t>.</w:t>
      </w:r>
    </w:p>
    <w:p w14:paraId="0B7F8783" w14:textId="77777777" w:rsidR="00636FF1" w:rsidRDefault="00636FF1" w:rsidP="00636FF1">
      <w:pPr>
        <w:spacing w:after="0" w:line="240" w:lineRule="auto"/>
        <w:jc w:val="both"/>
        <w:rPr>
          <w:rFonts w:ascii="__GeistSans_Fallback_3a0388" w:hAnsi="__GeistSans_Fallback_3a0388"/>
          <w:color w:val="000000"/>
          <w:bdr w:val="single" w:sz="2" w:space="2" w:color="auto" w:frame="1"/>
          <w:shd w:val="clear" w:color="auto" w:fill="99FF99"/>
        </w:rPr>
      </w:pPr>
    </w:p>
    <w:p w14:paraId="2DB7A337" w14:textId="06DE7EAE" w:rsidR="00636FF1" w:rsidRDefault="00636FF1" w:rsidP="00636FF1">
      <w:pPr>
        <w:spacing w:after="0" w:line="240" w:lineRule="auto"/>
        <w:jc w:val="both"/>
        <w:rPr>
          <w:rFonts w:ascii="Arial" w:eastAsia="Times New Roman" w:hAnsi="Arial" w:cs="Arial"/>
          <w:sz w:val="20"/>
          <w:szCs w:val="20"/>
        </w:rPr>
      </w:pPr>
      <w:r w:rsidRPr="00636FF1">
        <w:rPr>
          <w:rFonts w:ascii="Arial" w:eastAsia="Times New Roman" w:hAnsi="Arial" w:cs="Arial"/>
          <w:sz w:val="20"/>
          <w:szCs w:val="20"/>
        </w:rPr>
        <w:t xml:space="preserve">This study makes direct contribution to this policy by means of a detailed land suitability assessment for surface irrigation in </w:t>
      </w:r>
      <w:r>
        <w:rPr>
          <w:rFonts w:ascii="Arial" w:eastAsia="Times New Roman" w:hAnsi="Arial" w:cs="Arial"/>
          <w:sz w:val="20"/>
          <w:szCs w:val="20"/>
        </w:rPr>
        <w:t>the d</w:t>
      </w:r>
      <w:r w:rsidRPr="00636FF1">
        <w:rPr>
          <w:rFonts w:ascii="Arial" w:eastAsia="Times New Roman" w:hAnsi="Arial" w:cs="Arial"/>
          <w:sz w:val="20"/>
          <w:szCs w:val="20"/>
        </w:rPr>
        <w:t xml:space="preserve">istrict. The findings provide a valuable tool in identifying areas that are very highly suitable, highly suitable, marginally suitable, or unsuitable for </w:t>
      </w:r>
      <w:r>
        <w:rPr>
          <w:rFonts w:ascii="Arial" w:eastAsia="Times New Roman" w:hAnsi="Arial" w:cs="Arial"/>
          <w:sz w:val="20"/>
          <w:szCs w:val="20"/>
        </w:rPr>
        <w:t xml:space="preserve">surface </w:t>
      </w:r>
      <w:r w:rsidRPr="00636FF1">
        <w:rPr>
          <w:rFonts w:ascii="Arial" w:eastAsia="Times New Roman" w:hAnsi="Arial" w:cs="Arial"/>
          <w:sz w:val="20"/>
          <w:szCs w:val="20"/>
        </w:rPr>
        <w:t>irrigation development. It provides critical biophysical constraints and opportunities in the district that are used for targeting infrastructure investments and resource allocation. It therefore provides a scientific basis for implementing the National Master Plan for Irrigation (NIMP).</w:t>
      </w:r>
    </w:p>
    <w:p w14:paraId="2C3D7B0F" w14:textId="77777777" w:rsidR="00636FF1" w:rsidRDefault="00636FF1" w:rsidP="00636FF1">
      <w:pPr>
        <w:spacing w:after="0" w:line="240" w:lineRule="auto"/>
        <w:jc w:val="both"/>
        <w:rPr>
          <w:rFonts w:ascii="Arial" w:eastAsia="Times New Roman" w:hAnsi="Arial" w:cs="Arial"/>
          <w:sz w:val="20"/>
          <w:szCs w:val="20"/>
        </w:rPr>
      </w:pPr>
    </w:p>
    <w:bookmarkEnd w:id="3"/>
    <w:p w14:paraId="33E815B9" w14:textId="27B1AC61" w:rsidR="00C945E8" w:rsidRPr="00C945E8" w:rsidRDefault="00C945E8" w:rsidP="00636FF1">
      <w:pPr>
        <w:spacing w:after="0" w:line="240" w:lineRule="auto"/>
        <w:jc w:val="both"/>
        <w:rPr>
          <w:rFonts w:ascii="Arial" w:eastAsia="Times New Roman" w:hAnsi="Arial" w:cs="Arial"/>
          <w:sz w:val="20"/>
          <w:szCs w:val="20"/>
        </w:rPr>
      </w:pPr>
      <w:r w:rsidRPr="00C945E8">
        <w:rPr>
          <w:rFonts w:ascii="Arial" w:eastAsia="Times New Roman" w:hAnsi="Arial" w:cs="Arial"/>
          <w:sz w:val="20"/>
          <w:szCs w:val="20"/>
        </w:rPr>
        <w:t xml:space="preserve">Thus, the primary objective of this study was to evaluate land suitability for surface irrigation in </w:t>
      </w:r>
      <w:proofErr w:type="spellStart"/>
      <w:r w:rsidRPr="00C945E8">
        <w:rPr>
          <w:rFonts w:ascii="Arial" w:eastAsia="Times New Roman" w:hAnsi="Arial" w:cs="Arial"/>
          <w:sz w:val="20"/>
          <w:szCs w:val="20"/>
        </w:rPr>
        <w:t>Kilosa</w:t>
      </w:r>
      <w:proofErr w:type="spellEnd"/>
      <w:r w:rsidRPr="00C945E8">
        <w:rPr>
          <w:rFonts w:ascii="Arial" w:eastAsia="Times New Roman" w:hAnsi="Arial" w:cs="Arial"/>
          <w:sz w:val="20"/>
          <w:szCs w:val="20"/>
        </w:rPr>
        <w:t xml:space="preserve"> district by examining factors that influence its efficiency.  Specifically, the study focused on: (1) evaluating the suitability of individual factors influencing surface irrigation and (2) determining the overall land suitability for surface irrigation.</w:t>
      </w:r>
    </w:p>
    <w:p w14:paraId="69962A74" w14:textId="77777777" w:rsidR="00C945E8" w:rsidRPr="00C945E8" w:rsidRDefault="00C945E8" w:rsidP="00C945E8">
      <w:pPr>
        <w:spacing w:after="0" w:line="240" w:lineRule="auto"/>
        <w:jc w:val="both"/>
        <w:rPr>
          <w:rFonts w:ascii="Arial" w:eastAsia="Times New Roman" w:hAnsi="Arial" w:cs="Arial"/>
          <w:sz w:val="20"/>
          <w:szCs w:val="20"/>
        </w:rPr>
      </w:pPr>
    </w:p>
    <w:p w14:paraId="40E79296" w14:textId="77777777" w:rsidR="00C945E8" w:rsidRPr="00C945E8" w:rsidRDefault="00C945E8" w:rsidP="00C945E8">
      <w:pPr>
        <w:keepNext/>
        <w:spacing w:after="0" w:line="240" w:lineRule="auto"/>
        <w:jc w:val="both"/>
        <w:rPr>
          <w:rFonts w:ascii="Arial" w:eastAsia="Times New Roman" w:hAnsi="Arial" w:cs="Arial"/>
          <w:b/>
          <w:caps/>
          <w:szCs w:val="20"/>
        </w:rPr>
      </w:pPr>
      <w:r w:rsidRPr="00C945E8">
        <w:rPr>
          <w:rFonts w:ascii="Arial" w:eastAsia="Times New Roman" w:hAnsi="Arial" w:cs="Arial"/>
          <w:b/>
          <w:caps/>
          <w:szCs w:val="20"/>
        </w:rPr>
        <w:t xml:space="preserve">2. material and methods </w:t>
      </w:r>
    </w:p>
    <w:p w14:paraId="0EEF544B" w14:textId="77777777" w:rsidR="00C945E8" w:rsidRPr="00C945E8" w:rsidRDefault="00C945E8" w:rsidP="00C945E8">
      <w:pPr>
        <w:keepNext/>
        <w:spacing w:after="0" w:line="240" w:lineRule="auto"/>
        <w:jc w:val="both"/>
        <w:rPr>
          <w:rFonts w:ascii="Arial" w:eastAsia="Times New Roman" w:hAnsi="Arial" w:cs="Arial"/>
          <w:b/>
          <w:caps/>
          <w:sz w:val="20"/>
          <w:szCs w:val="20"/>
        </w:rPr>
      </w:pPr>
    </w:p>
    <w:p w14:paraId="0E8185E2" w14:textId="77777777" w:rsidR="00C945E8" w:rsidRDefault="00C945E8" w:rsidP="00C945E8">
      <w:pPr>
        <w:keepNext/>
        <w:spacing w:after="0" w:line="240" w:lineRule="auto"/>
        <w:jc w:val="both"/>
        <w:outlineLvl w:val="0"/>
        <w:rPr>
          <w:rFonts w:ascii="Arial" w:eastAsia="Times New Roman" w:hAnsi="Arial" w:cs="Arial"/>
          <w:b/>
          <w:kern w:val="28"/>
          <w:szCs w:val="20"/>
        </w:rPr>
      </w:pPr>
      <w:bookmarkStart w:id="4" w:name="_Toc192724515"/>
      <w:r w:rsidRPr="00C945E8">
        <w:rPr>
          <w:rFonts w:ascii="Arial" w:eastAsia="Times New Roman" w:hAnsi="Arial" w:cs="Arial"/>
          <w:b/>
          <w:kern w:val="28"/>
          <w:szCs w:val="20"/>
        </w:rPr>
        <w:t>2.1   Description of the Study Area</w:t>
      </w:r>
      <w:bookmarkEnd w:id="4"/>
    </w:p>
    <w:p w14:paraId="07C8DFE3" w14:textId="77777777" w:rsidR="00323DAC" w:rsidRPr="00C945E8" w:rsidRDefault="00323DAC" w:rsidP="00C945E8">
      <w:pPr>
        <w:keepNext/>
        <w:spacing w:after="0" w:line="240" w:lineRule="auto"/>
        <w:jc w:val="both"/>
        <w:outlineLvl w:val="0"/>
        <w:rPr>
          <w:rFonts w:ascii="Arial" w:eastAsia="Times New Roman" w:hAnsi="Arial" w:cs="Arial"/>
          <w:kern w:val="28"/>
          <w:szCs w:val="20"/>
        </w:rPr>
      </w:pPr>
    </w:p>
    <w:p w14:paraId="19F9F144" w14:textId="77777777" w:rsidR="00C945E8" w:rsidRPr="00C945E8" w:rsidRDefault="00C945E8" w:rsidP="00C945E8">
      <w:pPr>
        <w:spacing w:after="0" w:line="240" w:lineRule="auto"/>
        <w:jc w:val="both"/>
        <w:rPr>
          <w:rFonts w:ascii="Arial" w:eastAsia="Times New Roman" w:hAnsi="Arial" w:cs="Arial"/>
          <w:sz w:val="20"/>
          <w:szCs w:val="20"/>
        </w:rPr>
      </w:pPr>
      <w:proofErr w:type="spellStart"/>
      <w:r w:rsidRPr="00C945E8">
        <w:rPr>
          <w:rFonts w:ascii="Arial" w:eastAsia="Times New Roman" w:hAnsi="Arial" w:cs="Arial"/>
          <w:sz w:val="20"/>
          <w:szCs w:val="20"/>
        </w:rPr>
        <w:t>Kilosa</w:t>
      </w:r>
      <w:proofErr w:type="spellEnd"/>
      <w:r w:rsidRPr="00C945E8">
        <w:rPr>
          <w:rFonts w:ascii="Arial" w:eastAsia="Times New Roman" w:hAnsi="Arial" w:cs="Arial"/>
          <w:sz w:val="20"/>
          <w:szCs w:val="20"/>
        </w:rPr>
        <w:t xml:space="preserve"> district is in Morogoro region of Tanzania with latitude -6.8525 (6°51'9" S) and longitude 36.9916 (36°59'30" E) covering an area of approximately 14,918 square kilometers (Boku, 2014). Geographically the district is dominated by plains terrains, which create a perfect environment for varied ecosystems to succeed (</w:t>
      </w:r>
      <w:proofErr w:type="spellStart"/>
      <w:r w:rsidRPr="00C945E8">
        <w:rPr>
          <w:rFonts w:ascii="Arial" w:eastAsia="Times New Roman" w:hAnsi="Arial" w:cs="Arial"/>
          <w:sz w:val="20"/>
          <w:szCs w:val="20"/>
        </w:rPr>
        <w:t>Mselle</w:t>
      </w:r>
      <w:proofErr w:type="spellEnd"/>
      <w:r w:rsidRPr="00C945E8">
        <w:rPr>
          <w:rFonts w:ascii="Arial" w:eastAsia="Times New Roman" w:hAnsi="Arial" w:cs="Arial"/>
          <w:sz w:val="20"/>
          <w:szCs w:val="20"/>
        </w:rPr>
        <w:t>, 2015). The local economy is driven by agriculture, with a considerable portion of the population engaged in farming activities (Luanda, 2020), this is due to its potential in fertile land and favorable climate which both contribute to the cultivation of various crops, consequently making the district a vital hub for food production in the region (</w:t>
      </w:r>
      <w:proofErr w:type="spellStart"/>
      <w:r w:rsidRPr="00C945E8">
        <w:rPr>
          <w:rFonts w:ascii="Arial" w:eastAsia="Times New Roman" w:hAnsi="Arial" w:cs="Arial"/>
          <w:sz w:val="20"/>
          <w:szCs w:val="20"/>
        </w:rPr>
        <w:t>Ntumva</w:t>
      </w:r>
      <w:proofErr w:type="spellEnd"/>
      <w:r w:rsidRPr="00C945E8">
        <w:rPr>
          <w:rFonts w:ascii="Arial" w:eastAsia="Times New Roman" w:hAnsi="Arial" w:cs="Arial"/>
          <w:sz w:val="20"/>
          <w:szCs w:val="20"/>
        </w:rPr>
        <w:t>, 2020). </w:t>
      </w:r>
    </w:p>
    <w:p w14:paraId="24A98017" w14:textId="77777777" w:rsidR="00C945E8" w:rsidRPr="00C945E8" w:rsidRDefault="00C945E8" w:rsidP="00C945E8">
      <w:pPr>
        <w:spacing w:after="0" w:line="240" w:lineRule="auto"/>
        <w:jc w:val="both"/>
        <w:rPr>
          <w:rFonts w:ascii="Arial" w:eastAsia="Times New Roman" w:hAnsi="Arial" w:cs="Arial"/>
          <w:sz w:val="20"/>
          <w:szCs w:val="20"/>
        </w:rPr>
      </w:pPr>
    </w:p>
    <w:p w14:paraId="15A3C9A6" w14:textId="77777777" w:rsidR="00C945E8" w:rsidRPr="00C945E8" w:rsidRDefault="00C945E8" w:rsidP="00C945E8">
      <w:pPr>
        <w:spacing w:after="0" w:line="240" w:lineRule="auto"/>
        <w:jc w:val="both"/>
        <w:rPr>
          <w:rFonts w:ascii="Arial" w:eastAsia="Times New Roman" w:hAnsi="Arial" w:cs="Arial"/>
          <w:sz w:val="20"/>
          <w:szCs w:val="20"/>
        </w:rPr>
      </w:pPr>
      <w:r w:rsidRPr="00C945E8">
        <w:rPr>
          <w:rFonts w:ascii="Arial" w:eastAsia="Times New Roman" w:hAnsi="Arial" w:cs="Arial"/>
          <w:sz w:val="20"/>
          <w:szCs w:val="20"/>
        </w:rPr>
        <w:t>The district has a huge potential for paddy production, contributing significantly to Morogoro's agricultural output (</w:t>
      </w:r>
      <w:proofErr w:type="spellStart"/>
      <w:r w:rsidRPr="00C945E8">
        <w:rPr>
          <w:rFonts w:ascii="Arial" w:eastAsia="Times New Roman" w:hAnsi="Arial" w:cs="Arial"/>
          <w:sz w:val="20"/>
          <w:szCs w:val="20"/>
        </w:rPr>
        <w:t>Mkubya</w:t>
      </w:r>
      <w:proofErr w:type="spellEnd"/>
      <w:r w:rsidRPr="00C945E8">
        <w:rPr>
          <w:rFonts w:ascii="Arial" w:eastAsia="Times New Roman" w:hAnsi="Arial" w:cs="Arial"/>
          <w:sz w:val="20"/>
          <w:szCs w:val="20"/>
        </w:rPr>
        <w:t xml:space="preserve"> &amp; </w:t>
      </w:r>
      <w:proofErr w:type="spellStart"/>
      <w:r w:rsidRPr="00C945E8">
        <w:rPr>
          <w:rFonts w:ascii="Arial" w:eastAsia="Times New Roman" w:hAnsi="Arial" w:cs="Arial"/>
          <w:sz w:val="20"/>
          <w:szCs w:val="20"/>
        </w:rPr>
        <w:t>Mahoo</w:t>
      </w:r>
      <w:proofErr w:type="spellEnd"/>
      <w:r w:rsidRPr="00C945E8">
        <w:rPr>
          <w:rFonts w:ascii="Arial" w:eastAsia="Times New Roman" w:hAnsi="Arial" w:cs="Arial"/>
          <w:sz w:val="20"/>
          <w:szCs w:val="20"/>
        </w:rPr>
        <w:t>, 2023). The rainfall in the district varies spatially and seasonally, resulting in uneven distribution patterns (</w:t>
      </w:r>
      <w:proofErr w:type="spellStart"/>
      <w:r w:rsidRPr="00C945E8">
        <w:rPr>
          <w:rFonts w:ascii="Arial" w:eastAsia="Times New Roman" w:hAnsi="Arial" w:cs="Arial"/>
          <w:sz w:val="20"/>
          <w:szCs w:val="20"/>
        </w:rPr>
        <w:t>Kitasho</w:t>
      </w:r>
      <w:proofErr w:type="spellEnd"/>
      <w:r w:rsidRPr="00C945E8">
        <w:rPr>
          <w:rFonts w:ascii="Arial" w:eastAsia="Times New Roman" w:hAnsi="Arial" w:cs="Arial"/>
          <w:sz w:val="20"/>
          <w:szCs w:val="20"/>
        </w:rPr>
        <w:t xml:space="preserve"> </w:t>
      </w:r>
      <w:r w:rsidRPr="00C945E8">
        <w:rPr>
          <w:rFonts w:ascii="Arial" w:eastAsia="Times New Roman" w:hAnsi="Arial" w:cs="Arial"/>
          <w:i/>
          <w:sz w:val="20"/>
          <w:szCs w:val="20"/>
        </w:rPr>
        <w:t xml:space="preserve">et al., </w:t>
      </w:r>
      <w:r w:rsidRPr="00C945E8">
        <w:rPr>
          <w:rFonts w:ascii="Arial" w:eastAsia="Times New Roman" w:hAnsi="Arial" w:cs="Arial"/>
          <w:sz w:val="20"/>
          <w:szCs w:val="20"/>
        </w:rPr>
        <w:t xml:space="preserve">2020). The seasons are dry season which is spanning from May to October with little or no rains, and wet season which is from November to April, generally the rainfall regime is described as unimodal (Wilson &amp; Ouedraogo, 2017). The variations are influenced by climatic factors such as latitude, altitude and prevailing wind patterns (Hamisi, 2013).  </w:t>
      </w:r>
    </w:p>
    <w:p w14:paraId="45F84FB1" w14:textId="5A072EEF" w:rsidR="006B2865" w:rsidRPr="008147DA" w:rsidRDefault="006B2865" w:rsidP="00AD3D71">
      <w:pPr>
        <w:spacing w:after="0" w:line="276" w:lineRule="auto"/>
        <w:jc w:val="both"/>
        <w:rPr>
          <w:rFonts w:ascii="Times New Roman" w:hAnsi="Times New Roman" w:cs="Times New Roman"/>
          <w:sz w:val="24"/>
          <w:szCs w:val="24"/>
        </w:rPr>
      </w:pPr>
    </w:p>
    <w:p w14:paraId="0232DA0D" w14:textId="77777777" w:rsidR="001D2A1C" w:rsidRPr="008147DA" w:rsidRDefault="001D2A1C" w:rsidP="00AD3D71">
      <w:pPr>
        <w:spacing w:after="0" w:line="276" w:lineRule="auto"/>
        <w:jc w:val="both"/>
        <w:rPr>
          <w:rFonts w:ascii="Times New Roman" w:hAnsi="Times New Roman" w:cs="Times New Roman"/>
          <w:bCs/>
          <w:sz w:val="24"/>
          <w:szCs w:val="24"/>
        </w:rPr>
      </w:pPr>
    </w:p>
    <w:p w14:paraId="79C44ED5" w14:textId="52ECEAE9" w:rsidR="00780DAD" w:rsidRPr="008147DA" w:rsidRDefault="0069252C" w:rsidP="0074670B">
      <w:pPr>
        <w:spacing w:after="0" w:line="276" w:lineRule="auto"/>
        <w:jc w:val="center"/>
        <w:rPr>
          <w:rFonts w:ascii="Times New Roman" w:hAnsi="Times New Roman" w:cs="Times New Roman"/>
          <w:bCs/>
          <w:sz w:val="24"/>
          <w:szCs w:val="24"/>
        </w:rPr>
      </w:pPr>
      <w:r w:rsidRPr="006A0D27">
        <w:rPr>
          <w:rFonts w:ascii="Times New Roman" w:hAnsi="Times New Roman" w:cs="Times New Roman"/>
          <w:bCs/>
          <w:noProof/>
          <w:sz w:val="24"/>
          <w:szCs w:val="24"/>
        </w:rPr>
        <w:lastRenderedPageBreak/>
        <w:drawing>
          <wp:inline distT="0" distB="0" distL="0" distR="0" wp14:anchorId="12936C33" wp14:editId="04FCFE4D">
            <wp:extent cx="4111142" cy="2186499"/>
            <wp:effectExtent l="0" t="0" r="3810" b="4445"/>
            <wp:docPr id="18901816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1574" cy="2186729"/>
                    </a:xfrm>
                    <a:prstGeom prst="rect">
                      <a:avLst/>
                    </a:prstGeom>
                    <a:noFill/>
                  </pic:spPr>
                </pic:pic>
              </a:graphicData>
            </a:graphic>
          </wp:inline>
        </w:drawing>
      </w:r>
    </w:p>
    <w:p w14:paraId="48BE7259" w14:textId="3ACD42A4" w:rsidR="00C2419B" w:rsidRPr="00C2419B" w:rsidRDefault="00C2419B" w:rsidP="00C2419B">
      <w:pPr>
        <w:keepNext/>
        <w:spacing w:after="0" w:line="240" w:lineRule="auto"/>
        <w:jc w:val="both"/>
        <w:rPr>
          <w:rFonts w:ascii="Arial" w:eastAsia="Times New Roman" w:hAnsi="Arial" w:cs="Arial"/>
          <w:b/>
          <w:bCs/>
          <w:sz w:val="20"/>
          <w:szCs w:val="20"/>
        </w:rPr>
      </w:pPr>
      <w:bookmarkStart w:id="5" w:name="_Toc192724182"/>
      <w:r w:rsidRPr="00C2419B">
        <w:rPr>
          <w:rFonts w:ascii="Arial" w:eastAsia="Times New Roman" w:hAnsi="Arial" w:cs="Arial"/>
          <w:b/>
          <w:sz w:val="20"/>
          <w:szCs w:val="20"/>
        </w:rPr>
        <w:t xml:space="preserve">Fig. </w:t>
      </w:r>
      <w:r w:rsidRPr="00C2419B">
        <w:rPr>
          <w:rFonts w:ascii="Arial" w:eastAsia="Times New Roman" w:hAnsi="Arial" w:cs="Arial"/>
          <w:b/>
          <w:bCs/>
          <w:sz w:val="20"/>
          <w:szCs w:val="20"/>
        </w:rPr>
        <w:t xml:space="preserve">1.  Maps showing Tanzania, Morogoro region and </w:t>
      </w:r>
      <w:proofErr w:type="spellStart"/>
      <w:r w:rsidRPr="00C2419B">
        <w:rPr>
          <w:rFonts w:ascii="Arial" w:eastAsia="Times New Roman" w:hAnsi="Arial" w:cs="Arial"/>
          <w:b/>
          <w:bCs/>
          <w:sz w:val="20"/>
          <w:szCs w:val="20"/>
        </w:rPr>
        <w:t>Kilosa</w:t>
      </w:r>
      <w:proofErr w:type="spellEnd"/>
      <w:r w:rsidRPr="00C2419B">
        <w:rPr>
          <w:rFonts w:ascii="Arial" w:eastAsia="Times New Roman" w:hAnsi="Arial" w:cs="Arial"/>
          <w:b/>
          <w:bCs/>
          <w:sz w:val="20"/>
          <w:szCs w:val="20"/>
        </w:rPr>
        <w:t xml:space="preserve"> district as the study area.</w:t>
      </w:r>
      <w:bookmarkEnd w:id="5"/>
    </w:p>
    <w:p w14:paraId="20F9D05D" w14:textId="77777777" w:rsidR="0062780D" w:rsidRDefault="0062780D" w:rsidP="00AD3D71">
      <w:pPr>
        <w:spacing w:after="0" w:line="276" w:lineRule="auto"/>
        <w:jc w:val="both"/>
        <w:rPr>
          <w:rFonts w:ascii="Times New Roman" w:hAnsi="Times New Roman" w:cs="Times New Roman"/>
          <w:bCs/>
          <w:sz w:val="24"/>
          <w:szCs w:val="24"/>
        </w:rPr>
      </w:pPr>
    </w:p>
    <w:p w14:paraId="44A0F68A" w14:textId="77777777" w:rsidR="00C2419B" w:rsidRDefault="00C2419B" w:rsidP="00323DAC">
      <w:pPr>
        <w:keepNext/>
        <w:spacing w:after="0" w:line="240" w:lineRule="auto"/>
        <w:jc w:val="both"/>
        <w:outlineLvl w:val="0"/>
        <w:rPr>
          <w:rFonts w:ascii="Arial" w:eastAsia="Times New Roman" w:hAnsi="Arial" w:cs="Arial"/>
          <w:b/>
          <w:kern w:val="28"/>
          <w:szCs w:val="20"/>
        </w:rPr>
      </w:pPr>
      <w:bookmarkStart w:id="6" w:name="_Toc192724516"/>
      <w:r w:rsidRPr="00C2419B">
        <w:rPr>
          <w:rFonts w:ascii="Arial" w:eastAsia="Times New Roman" w:hAnsi="Arial" w:cs="Arial"/>
          <w:b/>
          <w:kern w:val="28"/>
          <w:szCs w:val="20"/>
        </w:rPr>
        <w:t>2.2   Suitability of individual factors</w:t>
      </w:r>
      <w:bookmarkEnd w:id="6"/>
    </w:p>
    <w:p w14:paraId="3368AFD6" w14:textId="77777777" w:rsidR="00323DAC" w:rsidRPr="00C2419B" w:rsidRDefault="00323DAC" w:rsidP="00323DAC">
      <w:pPr>
        <w:keepNext/>
        <w:spacing w:after="0" w:line="240" w:lineRule="auto"/>
        <w:jc w:val="both"/>
        <w:outlineLvl w:val="0"/>
        <w:rPr>
          <w:rFonts w:ascii="Arial" w:eastAsia="Times New Roman" w:hAnsi="Arial" w:cs="Arial"/>
          <w:kern w:val="28"/>
          <w:szCs w:val="20"/>
        </w:rPr>
      </w:pPr>
    </w:p>
    <w:p w14:paraId="6E1ED26A" w14:textId="77777777" w:rsidR="00C2419B" w:rsidRPr="00323DAC" w:rsidRDefault="00C2419B" w:rsidP="00F6453F">
      <w:pPr>
        <w:keepNext/>
        <w:spacing w:after="0" w:line="240" w:lineRule="auto"/>
        <w:jc w:val="both"/>
        <w:outlineLvl w:val="0"/>
        <w:rPr>
          <w:rFonts w:ascii="Arial" w:eastAsia="Times New Roman" w:hAnsi="Arial" w:cs="Arial"/>
          <w:b/>
          <w:kern w:val="28"/>
          <w:sz w:val="20"/>
          <w:szCs w:val="20"/>
          <w:u w:val="single"/>
        </w:rPr>
      </w:pPr>
      <w:bookmarkStart w:id="7" w:name="_Toc192724517"/>
      <w:r w:rsidRPr="00C2419B">
        <w:rPr>
          <w:rFonts w:ascii="Arial" w:eastAsia="Times New Roman" w:hAnsi="Arial" w:cs="Arial"/>
          <w:b/>
          <w:kern w:val="28"/>
          <w:sz w:val="20"/>
          <w:szCs w:val="20"/>
          <w:u w:val="single"/>
        </w:rPr>
        <w:t>2.2.1   Precipitation and Temperature</w:t>
      </w:r>
      <w:bookmarkEnd w:id="7"/>
    </w:p>
    <w:p w14:paraId="5D75C365" w14:textId="77777777" w:rsidR="00323DAC" w:rsidRPr="00C2419B" w:rsidRDefault="00323DAC" w:rsidP="00323DAC">
      <w:pPr>
        <w:keepNext/>
        <w:spacing w:after="0" w:line="240" w:lineRule="auto"/>
        <w:jc w:val="both"/>
        <w:outlineLvl w:val="0"/>
        <w:rPr>
          <w:rFonts w:ascii="Arial" w:eastAsia="Times New Roman" w:hAnsi="Arial" w:cs="Arial"/>
          <w:kern w:val="28"/>
          <w:sz w:val="20"/>
          <w:szCs w:val="20"/>
        </w:rPr>
      </w:pPr>
    </w:p>
    <w:p w14:paraId="42731E43" w14:textId="77777777" w:rsidR="00D80DF1" w:rsidRDefault="00C2419B" w:rsidP="00C2419B">
      <w:pPr>
        <w:spacing w:after="0" w:line="240" w:lineRule="auto"/>
        <w:contextualSpacing/>
        <w:jc w:val="both"/>
        <w:rPr>
          <w:rFonts w:ascii="Arial" w:eastAsia="Calibri" w:hAnsi="Arial" w:cs="Arial"/>
          <w:sz w:val="20"/>
          <w:szCs w:val="20"/>
        </w:rPr>
      </w:pPr>
      <w:r w:rsidRPr="00C2419B">
        <w:rPr>
          <w:rFonts w:ascii="Arial" w:eastAsia="Calibri" w:hAnsi="Arial" w:cs="Arial"/>
          <w:sz w:val="20"/>
          <w:szCs w:val="20"/>
        </w:rPr>
        <w:t>Precipitation data from the validated dataset (CHIRPS) ranging from 1981 to 2005 year were used (</w:t>
      </w:r>
      <w:bookmarkStart w:id="8" w:name="_Hlk180503673"/>
      <w:proofErr w:type="spellStart"/>
      <w:r w:rsidRPr="00C2419B">
        <w:rPr>
          <w:rFonts w:ascii="Arial" w:eastAsia="Calibri" w:hAnsi="Arial" w:cs="Arial"/>
          <w:sz w:val="20"/>
          <w:szCs w:val="20"/>
        </w:rPr>
        <w:t>Gebrechorkos</w:t>
      </w:r>
      <w:proofErr w:type="spellEnd"/>
      <w:r w:rsidRPr="00C2419B">
        <w:rPr>
          <w:rFonts w:ascii="Arial" w:eastAsia="Calibri" w:hAnsi="Arial" w:cs="Arial"/>
          <w:sz w:val="20"/>
          <w:szCs w:val="20"/>
        </w:rPr>
        <w:t xml:space="preserve"> </w:t>
      </w:r>
      <w:bookmarkStart w:id="9" w:name="_Hlk188167316"/>
      <w:r w:rsidRPr="00C2419B">
        <w:rPr>
          <w:rFonts w:ascii="Arial" w:eastAsia="Calibri" w:hAnsi="Arial" w:cs="Arial"/>
          <w:i/>
          <w:sz w:val="20"/>
          <w:szCs w:val="20"/>
        </w:rPr>
        <w:t>et al.,</w:t>
      </w:r>
      <w:r w:rsidRPr="00C2419B">
        <w:rPr>
          <w:rFonts w:ascii="Arial" w:eastAsia="Calibri" w:hAnsi="Arial" w:cs="Arial"/>
          <w:sz w:val="20"/>
          <w:szCs w:val="20"/>
        </w:rPr>
        <w:t xml:space="preserve"> </w:t>
      </w:r>
      <w:bookmarkEnd w:id="9"/>
      <w:r w:rsidRPr="00C2419B">
        <w:rPr>
          <w:rFonts w:ascii="Arial" w:eastAsia="Calibri" w:hAnsi="Arial" w:cs="Arial"/>
          <w:sz w:val="20"/>
          <w:szCs w:val="20"/>
        </w:rPr>
        <w:t>2018</w:t>
      </w:r>
      <w:bookmarkEnd w:id="8"/>
      <w:r w:rsidRPr="00C2419B">
        <w:rPr>
          <w:rFonts w:ascii="Arial" w:eastAsia="Calibri" w:hAnsi="Arial" w:cs="Arial"/>
          <w:sz w:val="20"/>
          <w:szCs w:val="20"/>
        </w:rPr>
        <w:t>). Thirty-five (35) gridded points of coverage area 500 km</w:t>
      </w:r>
      <w:r w:rsidRPr="00C2419B">
        <w:rPr>
          <w:rFonts w:ascii="Arial" w:eastAsia="Calibri" w:hAnsi="Arial" w:cs="Arial"/>
          <w:sz w:val="20"/>
          <w:szCs w:val="20"/>
          <w:vertAlign w:val="superscript"/>
        </w:rPr>
        <w:t>2</w:t>
      </w:r>
      <w:r w:rsidRPr="00C2419B">
        <w:rPr>
          <w:rFonts w:ascii="Arial" w:eastAsia="Calibri" w:hAnsi="Arial" w:cs="Arial"/>
          <w:sz w:val="20"/>
          <w:szCs w:val="20"/>
        </w:rPr>
        <w:t xml:space="preserve"> each were used as a representative of ground rainfall stations (Espinosa </w:t>
      </w:r>
      <w:r w:rsidRPr="00C2419B">
        <w:rPr>
          <w:rFonts w:ascii="Arial" w:eastAsia="Calibri" w:hAnsi="Arial" w:cs="Arial"/>
          <w:i/>
          <w:iCs/>
          <w:sz w:val="20"/>
          <w:szCs w:val="20"/>
        </w:rPr>
        <w:t>et al</w:t>
      </w:r>
      <w:r w:rsidRPr="00C2419B">
        <w:rPr>
          <w:rFonts w:ascii="Arial" w:eastAsia="Calibri" w:hAnsi="Arial" w:cs="Arial"/>
          <w:sz w:val="20"/>
          <w:szCs w:val="20"/>
        </w:rPr>
        <w:t xml:space="preserve">., 2023). </w:t>
      </w:r>
      <w:bookmarkStart w:id="10" w:name="_Hlk185066628"/>
      <w:r w:rsidRPr="00C2419B">
        <w:rPr>
          <w:rFonts w:ascii="Arial" w:eastAsia="Calibri" w:hAnsi="Arial" w:cs="Arial"/>
          <w:sz w:val="20"/>
          <w:szCs w:val="20"/>
        </w:rPr>
        <w:t xml:space="preserve">The evaluation based on rainfall </w:t>
      </w:r>
      <w:bookmarkEnd w:id="10"/>
      <w:r w:rsidRPr="00C2419B">
        <w:rPr>
          <w:rFonts w:ascii="Arial" w:eastAsia="Calibri" w:hAnsi="Arial" w:cs="Arial"/>
          <w:sz w:val="20"/>
          <w:szCs w:val="20"/>
        </w:rPr>
        <w:t xml:space="preserve">categorized areas, exceeding 1200mm as highly, 800mm/year to 1200mm/year as moderately, 600mm/year to 800mm/year as marginal, and the rainfall below 600mm as not suitable (Table 2). The spatial rainfall distribution map was produced by interpolating the point rainfall data. </w:t>
      </w:r>
    </w:p>
    <w:p w14:paraId="6399FA52" w14:textId="77777777" w:rsidR="00D80DF1" w:rsidRDefault="00D80DF1" w:rsidP="00C2419B">
      <w:pPr>
        <w:spacing w:after="0" w:line="240" w:lineRule="auto"/>
        <w:contextualSpacing/>
        <w:jc w:val="both"/>
        <w:rPr>
          <w:rFonts w:ascii="Arial" w:eastAsia="Calibri" w:hAnsi="Arial" w:cs="Arial"/>
          <w:sz w:val="20"/>
          <w:szCs w:val="20"/>
        </w:rPr>
      </w:pPr>
    </w:p>
    <w:p w14:paraId="2F7B14E2" w14:textId="555CC90E" w:rsidR="00C2419B" w:rsidRDefault="00C2419B" w:rsidP="00C2419B">
      <w:pPr>
        <w:spacing w:after="0" w:line="240" w:lineRule="auto"/>
        <w:contextualSpacing/>
        <w:jc w:val="both"/>
        <w:rPr>
          <w:rFonts w:ascii="Arial" w:eastAsia="Calibri" w:hAnsi="Arial" w:cs="Arial"/>
          <w:sz w:val="20"/>
          <w:szCs w:val="20"/>
        </w:rPr>
      </w:pPr>
      <w:r w:rsidRPr="00C2419B">
        <w:rPr>
          <w:rFonts w:ascii="Arial" w:eastAsia="Calibri" w:hAnsi="Arial" w:cs="Arial"/>
          <w:sz w:val="20"/>
          <w:szCs w:val="20"/>
        </w:rPr>
        <w:t>Temperature data from the validated dataset (ERA5 Ag) ranging from 1981 to 2005 year were used (</w:t>
      </w:r>
      <w:proofErr w:type="spellStart"/>
      <w:r w:rsidRPr="00C2419B">
        <w:rPr>
          <w:rFonts w:ascii="Arial" w:eastAsia="Calibri" w:hAnsi="Arial" w:cs="Arial"/>
          <w:sz w:val="20"/>
          <w:szCs w:val="20"/>
        </w:rPr>
        <w:t>Gebrechorkos</w:t>
      </w:r>
      <w:proofErr w:type="spellEnd"/>
      <w:r w:rsidRPr="00C2419B">
        <w:rPr>
          <w:rFonts w:ascii="Arial" w:eastAsia="Calibri" w:hAnsi="Arial" w:cs="Arial"/>
          <w:sz w:val="20"/>
          <w:szCs w:val="20"/>
        </w:rPr>
        <w:t xml:space="preserve"> </w:t>
      </w:r>
      <w:r w:rsidRPr="00C2419B">
        <w:rPr>
          <w:rFonts w:ascii="Arial" w:eastAsia="Calibri" w:hAnsi="Arial" w:cs="Arial"/>
          <w:i/>
          <w:sz w:val="20"/>
          <w:szCs w:val="20"/>
        </w:rPr>
        <w:t>et al.,</w:t>
      </w:r>
      <w:r w:rsidRPr="00C2419B">
        <w:rPr>
          <w:rFonts w:ascii="Arial" w:eastAsia="Calibri" w:hAnsi="Arial" w:cs="Arial"/>
          <w:sz w:val="20"/>
          <w:szCs w:val="20"/>
        </w:rPr>
        <w:t xml:space="preserve"> 2018).  Nine (9) gridded points of coverage area 500 km</w:t>
      </w:r>
      <w:r w:rsidRPr="00C2419B">
        <w:rPr>
          <w:rFonts w:ascii="Arial" w:eastAsia="Calibri" w:hAnsi="Arial" w:cs="Arial"/>
          <w:sz w:val="20"/>
          <w:szCs w:val="20"/>
          <w:vertAlign w:val="superscript"/>
        </w:rPr>
        <w:t>2</w:t>
      </w:r>
      <w:r w:rsidRPr="00C2419B">
        <w:rPr>
          <w:rFonts w:ascii="Arial" w:eastAsia="Calibri" w:hAnsi="Arial" w:cs="Arial"/>
          <w:sz w:val="20"/>
          <w:szCs w:val="20"/>
        </w:rPr>
        <w:t xml:space="preserve"> each were used as a representative of ground stations as temperature is influenced by global factors rather than localized geography (</w:t>
      </w:r>
      <w:bookmarkStart w:id="11" w:name="_Hlk188172771"/>
      <w:r w:rsidRPr="00C2419B">
        <w:rPr>
          <w:rFonts w:ascii="Arial" w:eastAsia="Calibri" w:hAnsi="Arial" w:cs="Arial"/>
          <w:sz w:val="20"/>
          <w:szCs w:val="20"/>
        </w:rPr>
        <w:t xml:space="preserve">Espinosa </w:t>
      </w:r>
      <w:r w:rsidRPr="00C2419B">
        <w:rPr>
          <w:rFonts w:ascii="Arial" w:eastAsia="Calibri" w:hAnsi="Arial" w:cs="Arial"/>
          <w:i/>
          <w:iCs/>
          <w:sz w:val="20"/>
          <w:szCs w:val="20"/>
        </w:rPr>
        <w:t>et al</w:t>
      </w:r>
      <w:r w:rsidRPr="00C2419B">
        <w:rPr>
          <w:rFonts w:ascii="Arial" w:eastAsia="Calibri" w:hAnsi="Arial" w:cs="Arial"/>
          <w:sz w:val="20"/>
          <w:szCs w:val="20"/>
        </w:rPr>
        <w:t>., 2023</w:t>
      </w:r>
      <w:bookmarkEnd w:id="11"/>
      <w:r w:rsidRPr="00C2419B">
        <w:rPr>
          <w:rFonts w:ascii="Arial" w:eastAsia="Calibri" w:hAnsi="Arial" w:cs="Arial"/>
          <w:sz w:val="20"/>
          <w:szCs w:val="20"/>
        </w:rPr>
        <w:t>). The evaluation based on temperature categorized areas exceeding 25</w:t>
      </w:r>
      <w:r w:rsidRPr="00C2419B">
        <w:rPr>
          <w:rFonts w:ascii="Arial" w:eastAsia="Calibri" w:hAnsi="Arial" w:cs="Arial"/>
          <w:sz w:val="20"/>
          <w:szCs w:val="20"/>
          <w:vertAlign w:val="superscript"/>
        </w:rPr>
        <w:t>0</w:t>
      </w:r>
      <w:r w:rsidRPr="00C2419B">
        <w:rPr>
          <w:rFonts w:ascii="Arial" w:eastAsia="Calibri" w:hAnsi="Arial" w:cs="Arial"/>
          <w:sz w:val="20"/>
          <w:szCs w:val="20"/>
        </w:rPr>
        <w:t>C as not suitable, those between 20</w:t>
      </w:r>
      <w:r w:rsidRPr="00C2419B">
        <w:rPr>
          <w:rFonts w:ascii="Arial" w:eastAsia="Calibri" w:hAnsi="Arial" w:cs="Arial"/>
          <w:sz w:val="20"/>
          <w:szCs w:val="20"/>
          <w:vertAlign w:val="superscript"/>
        </w:rPr>
        <w:t>0</w:t>
      </w:r>
      <w:r w:rsidRPr="00C2419B">
        <w:rPr>
          <w:rFonts w:ascii="Arial" w:eastAsia="Calibri" w:hAnsi="Arial" w:cs="Arial"/>
          <w:sz w:val="20"/>
          <w:szCs w:val="20"/>
        </w:rPr>
        <w:t>C and 25</w:t>
      </w:r>
      <w:r w:rsidRPr="00C2419B">
        <w:rPr>
          <w:rFonts w:ascii="Arial" w:eastAsia="Calibri" w:hAnsi="Arial" w:cs="Arial"/>
          <w:sz w:val="20"/>
          <w:szCs w:val="20"/>
          <w:vertAlign w:val="superscript"/>
        </w:rPr>
        <w:t>0</w:t>
      </w:r>
      <w:r w:rsidRPr="00C2419B">
        <w:rPr>
          <w:rFonts w:ascii="Arial" w:eastAsia="Calibri" w:hAnsi="Arial" w:cs="Arial"/>
          <w:sz w:val="20"/>
          <w:szCs w:val="20"/>
        </w:rPr>
        <w:t>C as moderately suitable, while temperatures less than 20</w:t>
      </w:r>
      <w:r w:rsidRPr="00C2419B">
        <w:rPr>
          <w:rFonts w:ascii="Arial" w:eastAsia="Calibri" w:hAnsi="Arial" w:cs="Arial"/>
          <w:sz w:val="20"/>
          <w:szCs w:val="20"/>
          <w:vertAlign w:val="superscript"/>
        </w:rPr>
        <w:t>0</w:t>
      </w:r>
      <w:r w:rsidRPr="00C2419B">
        <w:rPr>
          <w:rFonts w:ascii="Arial" w:eastAsia="Calibri" w:hAnsi="Arial" w:cs="Arial"/>
          <w:sz w:val="20"/>
          <w:szCs w:val="20"/>
        </w:rPr>
        <w:t xml:space="preserve">C as highly suitable (Table 2).  The spatial temperature distribution map was as well produced by interpolating the point data. </w:t>
      </w:r>
    </w:p>
    <w:p w14:paraId="0B27062C" w14:textId="77777777" w:rsidR="00636FF1" w:rsidRDefault="00636FF1" w:rsidP="00C2419B">
      <w:pPr>
        <w:spacing w:after="0" w:line="240" w:lineRule="auto"/>
        <w:contextualSpacing/>
        <w:jc w:val="both"/>
        <w:rPr>
          <w:rFonts w:ascii="Arial" w:eastAsia="Calibri" w:hAnsi="Arial" w:cs="Arial"/>
          <w:sz w:val="20"/>
          <w:szCs w:val="20"/>
        </w:rPr>
      </w:pPr>
    </w:p>
    <w:p w14:paraId="3D4E2140" w14:textId="4251D620" w:rsidR="00636FF1" w:rsidRPr="00C2419B" w:rsidRDefault="00636FF1" w:rsidP="00636FF1">
      <w:pPr>
        <w:spacing w:after="0" w:line="240" w:lineRule="auto"/>
        <w:contextualSpacing/>
        <w:jc w:val="both"/>
        <w:rPr>
          <w:rFonts w:ascii="Arial" w:eastAsia="Calibri" w:hAnsi="Arial" w:cs="Arial"/>
          <w:sz w:val="20"/>
          <w:szCs w:val="20"/>
        </w:rPr>
      </w:pPr>
      <w:r w:rsidRPr="00636FF1">
        <w:rPr>
          <w:rFonts w:ascii="Arial" w:eastAsia="Calibri" w:hAnsi="Arial" w:cs="Arial"/>
          <w:sz w:val="20"/>
          <w:szCs w:val="20"/>
        </w:rPr>
        <w:t xml:space="preserve">Overall suitability is highly dependent upon precipitation and temperature because these factors drive the availability of water to, and the evaporation and transpiration from, the Earth’s surface. Irrigation feasibility is enhanced by high precipitation levels but will have decreased irrigation efficiency with excessively high temperature. Therefore, surface irrigation </w:t>
      </w:r>
      <w:r w:rsidR="001D3491">
        <w:rPr>
          <w:rFonts w:ascii="Arial" w:eastAsia="Calibri" w:hAnsi="Arial" w:cs="Arial"/>
          <w:sz w:val="20"/>
          <w:szCs w:val="20"/>
        </w:rPr>
        <w:t>is</w:t>
      </w:r>
      <w:r w:rsidRPr="00636FF1">
        <w:rPr>
          <w:rFonts w:ascii="Arial" w:eastAsia="Calibri" w:hAnsi="Arial" w:cs="Arial"/>
          <w:sz w:val="20"/>
          <w:szCs w:val="20"/>
        </w:rPr>
        <w:t xml:space="preserve"> most suitable on areas with optimal precipitation and moderate temperatures.</w:t>
      </w:r>
    </w:p>
    <w:p w14:paraId="1FDCFCFE" w14:textId="77777777" w:rsidR="00C2419B" w:rsidRPr="00C2419B" w:rsidRDefault="00C2419B" w:rsidP="00C2419B">
      <w:pPr>
        <w:spacing w:after="0" w:line="240" w:lineRule="auto"/>
        <w:contextualSpacing/>
        <w:jc w:val="both"/>
        <w:rPr>
          <w:rFonts w:ascii="Arial" w:eastAsia="Calibri" w:hAnsi="Arial" w:cs="Arial"/>
          <w:sz w:val="20"/>
          <w:szCs w:val="20"/>
        </w:rPr>
      </w:pPr>
    </w:p>
    <w:p w14:paraId="7BE25C69" w14:textId="77777777" w:rsidR="00C2419B" w:rsidRPr="00323DAC" w:rsidRDefault="00C2419B" w:rsidP="00323DAC">
      <w:pPr>
        <w:keepNext/>
        <w:spacing w:after="0" w:line="240" w:lineRule="auto"/>
        <w:jc w:val="both"/>
        <w:outlineLvl w:val="0"/>
        <w:rPr>
          <w:rFonts w:ascii="Arial" w:eastAsia="Times New Roman" w:hAnsi="Arial" w:cs="Arial"/>
          <w:b/>
          <w:kern w:val="28"/>
          <w:sz w:val="20"/>
          <w:szCs w:val="20"/>
          <w:u w:val="single"/>
        </w:rPr>
      </w:pPr>
      <w:bookmarkStart w:id="12" w:name="_Toc192724518"/>
      <w:r w:rsidRPr="00C2419B">
        <w:rPr>
          <w:rFonts w:ascii="Arial" w:eastAsia="Times New Roman" w:hAnsi="Arial" w:cs="Arial"/>
          <w:b/>
          <w:kern w:val="28"/>
          <w:sz w:val="20"/>
          <w:szCs w:val="20"/>
          <w:u w:val="single"/>
        </w:rPr>
        <w:t>2.2.2   Soil properties</w:t>
      </w:r>
      <w:bookmarkEnd w:id="12"/>
      <w:r w:rsidRPr="00C2419B">
        <w:rPr>
          <w:rFonts w:ascii="Arial" w:eastAsia="Times New Roman" w:hAnsi="Arial" w:cs="Arial"/>
          <w:b/>
          <w:kern w:val="28"/>
          <w:sz w:val="20"/>
          <w:szCs w:val="20"/>
          <w:u w:val="single"/>
        </w:rPr>
        <w:t xml:space="preserve"> </w:t>
      </w:r>
    </w:p>
    <w:p w14:paraId="38E43ED6" w14:textId="77777777" w:rsidR="00323DAC" w:rsidRPr="00C2419B" w:rsidRDefault="00323DAC" w:rsidP="00323DAC">
      <w:pPr>
        <w:keepNext/>
        <w:spacing w:after="0" w:line="240" w:lineRule="auto"/>
        <w:jc w:val="both"/>
        <w:outlineLvl w:val="0"/>
        <w:rPr>
          <w:rFonts w:ascii="Arial" w:eastAsia="Times New Roman" w:hAnsi="Arial" w:cs="Arial"/>
          <w:kern w:val="28"/>
          <w:sz w:val="20"/>
          <w:szCs w:val="20"/>
        </w:rPr>
      </w:pPr>
    </w:p>
    <w:p w14:paraId="36001491" w14:textId="77777777" w:rsidR="00C2419B" w:rsidRDefault="00C2419B" w:rsidP="00C2419B">
      <w:pPr>
        <w:spacing w:after="0" w:line="240" w:lineRule="auto"/>
        <w:contextualSpacing/>
        <w:jc w:val="both"/>
        <w:rPr>
          <w:rFonts w:ascii="Arial" w:eastAsia="Calibri" w:hAnsi="Arial" w:cs="Arial"/>
          <w:sz w:val="20"/>
          <w:szCs w:val="20"/>
        </w:rPr>
      </w:pPr>
      <w:r w:rsidRPr="00C2419B">
        <w:rPr>
          <w:rFonts w:ascii="Arial" w:eastAsia="Calibri" w:hAnsi="Arial" w:cs="Arial"/>
          <w:sz w:val="20"/>
          <w:szCs w:val="20"/>
        </w:rPr>
        <w:t xml:space="preserve">The key soil properties essential for surface irrigation evaluation which are texture, drainage, and soil depth were categorized (Wang </w:t>
      </w:r>
      <w:r w:rsidRPr="00C2419B">
        <w:rPr>
          <w:rFonts w:ascii="Arial" w:eastAsia="Calibri" w:hAnsi="Arial" w:cs="Arial"/>
          <w:i/>
          <w:sz w:val="20"/>
          <w:szCs w:val="20"/>
        </w:rPr>
        <w:t>et al.,</w:t>
      </w:r>
      <w:r w:rsidRPr="00C2419B">
        <w:rPr>
          <w:rFonts w:ascii="Arial" w:eastAsia="Calibri" w:hAnsi="Arial" w:cs="Arial"/>
          <w:sz w:val="20"/>
          <w:szCs w:val="20"/>
        </w:rPr>
        <w:t xml:space="preserve"> 2021). Soil texture was categorized as, clay and clay-loam as highly, </w:t>
      </w:r>
      <w:r w:rsidRPr="00C2419B">
        <w:rPr>
          <w:rFonts w:ascii="Arial" w:eastAsia="Times New Roman" w:hAnsi="Arial" w:cs="Arial"/>
          <w:sz w:val="20"/>
          <w:szCs w:val="20"/>
        </w:rPr>
        <w:t>clay and sand-clay-loam</w:t>
      </w:r>
      <w:r w:rsidRPr="00C2419B">
        <w:rPr>
          <w:rFonts w:ascii="Arial" w:eastAsia="Calibri" w:hAnsi="Arial" w:cs="Arial"/>
          <w:sz w:val="20"/>
          <w:szCs w:val="20"/>
        </w:rPr>
        <w:t xml:space="preserve"> as moderately, and </w:t>
      </w:r>
      <w:r w:rsidRPr="00C2419B">
        <w:rPr>
          <w:rFonts w:ascii="Arial" w:eastAsia="Times New Roman" w:hAnsi="Arial" w:cs="Arial"/>
          <w:sz w:val="20"/>
          <w:szCs w:val="20"/>
        </w:rPr>
        <w:t>sand-loam</w:t>
      </w:r>
      <w:r w:rsidRPr="00C2419B">
        <w:rPr>
          <w:rFonts w:ascii="Arial" w:eastAsia="Calibri" w:hAnsi="Arial" w:cs="Arial"/>
          <w:sz w:val="20"/>
          <w:szCs w:val="20"/>
        </w:rPr>
        <w:t xml:space="preserve"> as marginal. For drainage, well-drained soil was classified as highly, </w:t>
      </w:r>
      <w:r w:rsidRPr="00C2419B">
        <w:rPr>
          <w:rFonts w:ascii="Arial" w:eastAsia="Times New Roman" w:hAnsi="Arial" w:cs="Arial"/>
          <w:sz w:val="20"/>
          <w:szCs w:val="20"/>
        </w:rPr>
        <w:t>moderately well-drained soil</w:t>
      </w:r>
      <w:r w:rsidRPr="00C2419B">
        <w:rPr>
          <w:rFonts w:ascii="Arial" w:eastAsia="Calibri" w:hAnsi="Arial" w:cs="Arial"/>
          <w:sz w:val="20"/>
          <w:szCs w:val="20"/>
        </w:rPr>
        <w:t xml:space="preserve"> as moderately, imperfectly drained-soil as marginal, and poor drained-soil as not suitable for surface irrigation. Regarding soil depth, soil exceeding 100cm was classified as highly, those between </w:t>
      </w:r>
      <w:r w:rsidRPr="00C2419B">
        <w:rPr>
          <w:rFonts w:ascii="Arial" w:eastAsia="Times New Roman" w:hAnsi="Arial" w:cs="Arial"/>
          <w:sz w:val="20"/>
          <w:szCs w:val="20"/>
        </w:rPr>
        <w:t>50-100cm</w:t>
      </w:r>
      <w:r w:rsidRPr="00C2419B">
        <w:rPr>
          <w:rFonts w:ascii="Arial" w:eastAsia="Calibri" w:hAnsi="Arial" w:cs="Arial"/>
          <w:sz w:val="20"/>
          <w:szCs w:val="20"/>
        </w:rPr>
        <w:t xml:space="preserve"> as moderately, soils between 10-50cm as marginal, and those less than 10cm as not suitable (Table 2).</w:t>
      </w:r>
    </w:p>
    <w:p w14:paraId="3891E390" w14:textId="77777777" w:rsidR="0021593E" w:rsidRDefault="0021593E" w:rsidP="00C2419B">
      <w:pPr>
        <w:spacing w:after="0" w:line="240" w:lineRule="auto"/>
        <w:contextualSpacing/>
        <w:jc w:val="both"/>
        <w:rPr>
          <w:rFonts w:ascii="Arial" w:eastAsia="Calibri" w:hAnsi="Arial" w:cs="Arial"/>
          <w:sz w:val="20"/>
          <w:szCs w:val="20"/>
        </w:rPr>
      </w:pPr>
    </w:p>
    <w:p w14:paraId="0D165E60" w14:textId="480751EF" w:rsidR="0021593E" w:rsidRPr="00C2419B" w:rsidRDefault="0021593E" w:rsidP="0021593E">
      <w:pPr>
        <w:spacing w:after="0" w:line="240" w:lineRule="auto"/>
        <w:contextualSpacing/>
        <w:jc w:val="both"/>
        <w:rPr>
          <w:rFonts w:ascii="Arial" w:eastAsia="Calibri" w:hAnsi="Arial" w:cs="Arial"/>
          <w:sz w:val="20"/>
          <w:szCs w:val="20"/>
        </w:rPr>
      </w:pPr>
      <w:r w:rsidRPr="0021593E">
        <w:rPr>
          <w:rFonts w:ascii="Arial" w:eastAsia="Calibri" w:hAnsi="Arial" w:cs="Arial"/>
          <w:sz w:val="20"/>
          <w:szCs w:val="20"/>
        </w:rPr>
        <w:t xml:space="preserve">Surface irrigation suitability is very dependent on soil properties because surface irrigated fields need to have soil that can hold enough moisture without excessive percolation. Highly suitable areas </w:t>
      </w:r>
      <w:r w:rsidR="001D3491">
        <w:rPr>
          <w:rFonts w:ascii="Arial" w:eastAsia="Calibri" w:hAnsi="Arial" w:cs="Arial"/>
          <w:sz w:val="20"/>
          <w:szCs w:val="20"/>
        </w:rPr>
        <w:t>are</w:t>
      </w:r>
      <w:r w:rsidRPr="0021593E">
        <w:rPr>
          <w:rFonts w:ascii="Arial" w:eastAsia="Calibri" w:hAnsi="Arial" w:cs="Arial"/>
          <w:sz w:val="20"/>
          <w:szCs w:val="20"/>
        </w:rPr>
        <w:t xml:space="preserve"> found to be areas with well drained deep clayey soils; shallow or poorly drained soils limited irrigation efficiency.</w:t>
      </w:r>
    </w:p>
    <w:p w14:paraId="3C21D239" w14:textId="77777777" w:rsidR="00C2419B" w:rsidRPr="00C2419B" w:rsidRDefault="00C2419B" w:rsidP="00C2419B">
      <w:pPr>
        <w:spacing w:after="0" w:line="240" w:lineRule="auto"/>
        <w:jc w:val="both"/>
        <w:rPr>
          <w:rFonts w:ascii="Arial" w:eastAsia="Times New Roman" w:hAnsi="Arial" w:cs="Arial"/>
          <w:b/>
          <w:bCs/>
          <w:sz w:val="20"/>
          <w:szCs w:val="20"/>
        </w:rPr>
      </w:pPr>
    </w:p>
    <w:p w14:paraId="788A9C7C" w14:textId="77777777" w:rsidR="00C2419B" w:rsidRPr="00323DAC" w:rsidRDefault="00C2419B" w:rsidP="00323DAC">
      <w:pPr>
        <w:keepNext/>
        <w:spacing w:after="0" w:line="240" w:lineRule="auto"/>
        <w:jc w:val="both"/>
        <w:outlineLvl w:val="0"/>
        <w:rPr>
          <w:rFonts w:ascii="Arial" w:eastAsia="Times New Roman" w:hAnsi="Arial" w:cs="Arial"/>
          <w:b/>
          <w:kern w:val="28"/>
          <w:sz w:val="20"/>
          <w:szCs w:val="20"/>
          <w:u w:val="single"/>
        </w:rPr>
      </w:pPr>
      <w:bookmarkStart w:id="13" w:name="_Toc192724519"/>
      <w:r w:rsidRPr="00C2419B">
        <w:rPr>
          <w:rFonts w:ascii="Arial" w:eastAsia="Times New Roman" w:hAnsi="Arial" w:cs="Arial"/>
          <w:b/>
          <w:kern w:val="28"/>
          <w:sz w:val="20"/>
          <w:szCs w:val="20"/>
          <w:u w:val="single"/>
        </w:rPr>
        <w:t>2.2.3   Topographic factors</w:t>
      </w:r>
      <w:bookmarkEnd w:id="13"/>
    </w:p>
    <w:p w14:paraId="147970FE" w14:textId="77777777" w:rsidR="00323DAC" w:rsidRPr="00C2419B" w:rsidRDefault="00323DAC" w:rsidP="00323DAC">
      <w:pPr>
        <w:keepNext/>
        <w:spacing w:after="0" w:line="240" w:lineRule="auto"/>
        <w:jc w:val="both"/>
        <w:outlineLvl w:val="0"/>
        <w:rPr>
          <w:rFonts w:ascii="Arial" w:eastAsia="Times New Roman" w:hAnsi="Arial" w:cs="Arial"/>
          <w:kern w:val="28"/>
          <w:sz w:val="20"/>
          <w:szCs w:val="20"/>
        </w:rPr>
      </w:pPr>
    </w:p>
    <w:p w14:paraId="78A241B2" w14:textId="77777777" w:rsidR="00C2419B" w:rsidRDefault="00C2419B" w:rsidP="00C2419B">
      <w:pPr>
        <w:spacing w:after="0" w:line="240" w:lineRule="auto"/>
        <w:contextualSpacing/>
        <w:jc w:val="both"/>
        <w:rPr>
          <w:rFonts w:ascii="Arial" w:eastAsia="Calibri" w:hAnsi="Arial" w:cs="Arial"/>
          <w:sz w:val="20"/>
          <w:szCs w:val="20"/>
        </w:rPr>
      </w:pPr>
      <w:r w:rsidRPr="00C2419B">
        <w:rPr>
          <w:rFonts w:ascii="Arial" w:eastAsia="Calibri" w:hAnsi="Arial" w:cs="Arial"/>
          <w:sz w:val="20"/>
          <w:szCs w:val="20"/>
        </w:rPr>
        <w:t>Topographic features (slopes and altitudes) significantly influenced the evaluation of land suitability for surface irrigation (</w:t>
      </w:r>
      <w:r w:rsidRPr="00C2419B">
        <w:rPr>
          <w:rFonts w:ascii="Arial" w:eastAsia="Calibri" w:hAnsi="Arial" w:cs="Arial"/>
          <w:sz w:val="20"/>
          <w:szCs w:val="20"/>
          <w:shd w:val="clear" w:color="auto" w:fill="FFFFFF"/>
        </w:rPr>
        <w:t>Girma</w:t>
      </w:r>
      <w:r w:rsidRPr="00C2419B">
        <w:rPr>
          <w:rFonts w:ascii="Arial" w:eastAsia="Calibri" w:hAnsi="Arial" w:cs="Arial"/>
          <w:sz w:val="20"/>
          <w:szCs w:val="20"/>
        </w:rPr>
        <w:t xml:space="preserve"> </w:t>
      </w:r>
      <w:bookmarkStart w:id="14" w:name="_Hlk188168352"/>
      <w:r w:rsidRPr="00C2419B">
        <w:rPr>
          <w:rFonts w:ascii="Arial" w:eastAsia="Calibri" w:hAnsi="Arial" w:cs="Arial"/>
          <w:i/>
          <w:sz w:val="20"/>
          <w:szCs w:val="20"/>
        </w:rPr>
        <w:t>et al.,</w:t>
      </w:r>
      <w:r w:rsidRPr="00C2419B">
        <w:rPr>
          <w:rFonts w:ascii="Arial" w:eastAsia="Calibri" w:hAnsi="Arial" w:cs="Arial"/>
          <w:sz w:val="20"/>
          <w:szCs w:val="20"/>
        </w:rPr>
        <w:t xml:space="preserve"> 2020</w:t>
      </w:r>
      <w:bookmarkEnd w:id="14"/>
      <w:r w:rsidRPr="00C2419B">
        <w:rPr>
          <w:rFonts w:ascii="Arial" w:eastAsia="Calibri" w:hAnsi="Arial" w:cs="Arial"/>
          <w:sz w:val="20"/>
          <w:szCs w:val="20"/>
        </w:rPr>
        <w:t xml:space="preserve">). Using the Digital Elevation Model (DEM) data of a 30m resolution from the freely available Shuttle Radar Topography Mission (SRTM), slope and altitude </w:t>
      </w:r>
      <w:r w:rsidRPr="00C2419B">
        <w:rPr>
          <w:rFonts w:ascii="Arial" w:eastAsia="Calibri" w:hAnsi="Arial" w:cs="Arial"/>
          <w:sz w:val="20"/>
          <w:szCs w:val="20"/>
        </w:rPr>
        <w:lastRenderedPageBreak/>
        <w:t xml:space="preserve">were reclassified using QGIS package (Naranjo </w:t>
      </w:r>
      <w:r w:rsidRPr="00C2419B">
        <w:rPr>
          <w:rFonts w:ascii="Arial" w:eastAsia="Calibri" w:hAnsi="Arial" w:cs="Arial"/>
          <w:i/>
          <w:iCs/>
          <w:sz w:val="20"/>
          <w:szCs w:val="20"/>
        </w:rPr>
        <w:t>et al</w:t>
      </w:r>
      <w:r w:rsidRPr="00C2419B">
        <w:rPr>
          <w:rFonts w:ascii="Arial" w:eastAsia="Calibri" w:hAnsi="Arial" w:cs="Arial"/>
          <w:sz w:val="20"/>
          <w:szCs w:val="20"/>
        </w:rPr>
        <w:t xml:space="preserve">., 2021). Slope rated, 0–2% as highly suitable, 2–5% as moderately suitable, 5–8% as marginal, and &gt;8% as not suitable. For altitude, the region classified 1500–2000m was assigned as moderately, 2000-3000m as highly suitable, and less than 1500m as not suitable (Table 2). </w:t>
      </w:r>
    </w:p>
    <w:p w14:paraId="11AEF3D2" w14:textId="77777777" w:rsidR="0021593E" w:rsidRDefault="0021593E" w:rsidP="00C2419B">
      <w:pPr>
        <w:spacing w:after="0" w:line="240" w:lineRule="auto"/>
        <w:contextualSpacing/>
        <w:jc w:val="both"/>
        <w:rPr>
          <w:rFonts w:ascii="Arial" w:eastAsia="Calibri" w:hAnsi="Arial" w:cs="Arial"/>
          <w:sz w:val="20"/>
          <w:szCs w:val="20"/>
        </w:rPr>
      </w:pPr>
    </w:p>
    <w:p w14:paraId="0DBA89F9" w14:textId="3D2152F2" w:rsidR="0021593E" w:rsidRPr="00C2419B" w:rsidRDefault="0021593E" w:rsidP="0021593E">
      <w:pPr>
        <w:spacing w:after="0" w:line="240" w:lineRule="auto"/>
        <w:contextualSpacing/>
        <w:jc w:val="both"/>
        <w:rPr>
          <w:rFonts w:ascii="Arial" w:eastAsia="Calibri" w:hAnsi="Arial" w:cs="Arial"/>
          <w:sz w:val="20"/>
          <w:szCs w:val="20"/>
        </w:rPr>
      </w:pPr>
      <w:r w:rsidRPr="0021593E">
        <w:rPr>
          <w:rFonts w:ascii="Arial" w:eastAsia="Calibri" w:hAnsi="Arial" w:cs="Arial"/>
          <w:sz w:val="20"/>
          <w:szCs w:val="20"/>
        </w:rPr>
        <w:t>Overall suitability is influenced by topography related to water movement and retention. The surface irrigation requires gentle slopes</w:t>
      </w:r>
      <w:r w:rsidR="005108C7">
        <w:rPr>
          <w:rFonts w:ascii="Arial" w:eastAsia="Calibri" w:hAnsi="Arial" w:cs="Arial"/>
          <w:sz w:val="20"/>
          <w:szCs w:val="20"/>
        </w:rPr>
        <w:t xml:space="preserve"> as</w:t>
      </w:r>
      <w:r w:rsidRPr="0021593E">
        <w:rPr>
          <w:rFonts w:ascii="Arial" w:eastAsia="Calibri" w:hAnsi="Arial" w:cs="Arial"/>
          <w:sz w:val="20"/>
          <w:szCs w:val="20"/>
        </w:rPr>
        <w:t xml:space="preserve"> steeper slopes will increase runoff and erosion risks. </w:t>
      </w:r>
      <w:r w:rsidR="001D3491">
        <w:rPr>
          <w:rFonts w:ascii="Arial" w:eastAsia="Calibri" w:hAnsi="Arial" w:cs="Arial"/>
          <w:sz w:val="20"/>
          <w:szCs w:val="20"/>
        </w:rPr>
        <w:t>Also, altitude</w:t>
      </w:r>
      <w:r w:rsidRPr="0021593E">
        <w:rPr>
          <w:rFonts w:ascii="Arial" w:eastAsia="Calibri" w:hAnsi="Arial" w:cs="Arial"/>
          <w:sz w:val="20"/>
          <w:szCs w:val="20"/>
        </w:rPr>
        <w:t xml:space="preserve"> affects microclimates in a similar way </w:t>
      </w:r>
      <w:r w:rsidR="001D3491">
        <w:rPr>
          <w:rFonts w:ascii="Arial" w:eastAsia="Calibri" w:hAnsi="Arial" w:cs="Arial"/>
          <w:sz w:val="20"/>
          <w:szCs w:val="20"/>
        </w:rPr>
        <w:t>as</w:t>
      </w:r>
      <w:r w:rsidRPr="0021593E">
        <w:rPr>
          <w:rFonts w:ascii="Arial" w:eastAsia="Calibri" w:hAnsi="Arial" w:cs="Arial"/>
          <w:sz w:val="20"/>
          <w:szCs w:val="20"/>
        </w:rPr>
        <w:t xml:space="preserve"> soil properties and water availability are altered. Irrigation development </w:t>
      </w:r>
      <w:r w:rsidR="001D3491">
        <w:rPr>
          <w:rFonts w:ascii="Arial" w:eastAsia="Calibri" w:hAnsi="Arial" w:cs="Arial"/>
          <w:sz w:val="20"/>
          <w:szCs w:val="20"/>
        </w:rPr>
        <w:t>is</w:t>
      </w:r>
      <w:r w:rsidRPr="0021593E">
        <w:rPr>
          <w:rFonts w:ascii="Arial" w:eastAsia="Calibri" w:hAnsi="Arial" w:cs="Arial"/>
          <w:sz w:val="20"/>
          <w:szCs w:val="20"/>
        </w:rPr>
        <w:t xml:space="preserve"> found to be more suitable in the areas having gentle slopes and moderate altitudes.</w:t>
      </w:r>
    </w:p>
    <w:p w14:paraId="03BF453A" w14:textId="77777777" w:rsidR="00C2419B" w:rsidRPr="00C2419B" w:rsidRDefault="00C2419B" w:rsidP="00C2419B">
      <w:pPr>
        <w:spacing w:after="0" w:line="240" w:lineRule="auto"/>
        <w:contextualSpacing/>
        <w:jc w:val="both"/>
        <w:rPr>
          <w:rFonts w:ascii="Arial" w:eastAsia="Calibri" w:hAnsi="Arial" w:cs="Arial"/>
          <w:sz w:val="20"/>
          <w:szCs w:val="20"/>
        </w:rPr>
      </w:pPr>
    </w:p>
    <w:p w14:paraId="5BCF6369" w14:textId="77777777" w:rsidR="00C2419B" w:rsidRPr="00323DAC" w:rsidRDefault="00C2419B" w:rsidP="00323DAC">
      <w:pPr>
        <w:keepNext/>
        <w:spacing w:after="0" w:line="240" w:lineRule="auto"/>
        <w:jc w:val="both"/>
        <w:outlineLvl w:val="0"/>
        <w:rPr>
          <w:rFonts w:ascii="Arial" w:eastAsia="Times New Roman" w:hAnsi="Arial" w:cs="Arial"/>
          <w:b/>
          <w:kern w:val="28"/>
          <w:sz w:val="20"/>
          <w:szCs w:val="20"/>
          <w:u w:val="single"/>
        </w:rPr>
      </w:pPr>
      <w:bookmarkStart w:id="15" w:name="_Toc192724520"/>
      <w:r w:rsidRPr="00C2419B">
        <w:rPr>
          <w:rFonts w:ascii="Arial" w:eastAsia="Times New Roman" w:hAnsi="Arial" w:cs="Arial"/>
          <w:b/>
          <w:kern w:val="28"/>
          <w:sz w:val="20"/>
          <w:szCs w:val="20"/>
          <w:u w:val="single"/>
        </w:rPr>
        <w:t>2.2.4   Land use/cover (LU/LC)</w:t>
      </w:r>
      <w:bookmarkEnd w:id="15"/>
      <w:r w:rsidRPr="00C2419B">
        <w:rPr>
          <w:rFonts w:ascii="Arial" w:eastAsia="Times New Roman" w:hAnsi="Arial" w:cs="Arial"/>
          <w:b/>
          <w:kern w:val="28"/>
          <w:sz w:val="20"/>
          <w:szCs w:val="20"/>
          <w:u w:val="single"/>
        </w:rPr>
        <w:t xml:space="preserve"> </w:t>
      </w:r>
    </w:p>
    <w:p w14:paraId="535E3E59" w14:textId="77777777" w:rsidR="00323DAC" w:rsidRPr="00C2419B" w:rsidRDefault="00323DAC" w:rsidP="00323DAC">
      <w:pPr>
        <w:keepNext/>
        <w:spacing w:after="0" w:line="240" w:lineRule="auto"/>
        <w:jc w:val="both"/>
        <w:outlineLvl w:val="0"/>
        <w:rPr>
          <w:rFonts w:ascii="Arial" w:eastAsia="Times New Roman" w:hAnsi="Arial" w:cs="Arial"/>
          <w:kern w:val="28"/>
          <w:sz w:val="20"/>
          <w:szCs w:val="20"/>
        </w:rPr>
      </w:pPr>
    </w:p>
    <w:p w14:paraId="3E25ACD4" w14:textId="77777777" w:rsidR="00C2419B" w:rsidRDefault="00C2419B" w:rsidP="00C2419B">
      <w:pPr>
        <w:spacing w:after="0" w:line="240" w:lineRule="auto"/>
        <w:contextualSpacing/>
        <w:jc w:val="both"/>
        <w:rPr>
          <w:rFonts w:ascii="Arial" w:eastAsia="Calibri" w:hAnsi="Arial" w:cs="Arial"/>
          <w:sz w:val="20"/>
          <w:szCs w:val="20"/>
        </w:rPr>
      </w:pPr>
      <w:r w:rsidRPr="00C2419B">
        <w:rPr>
          <w:rFonts w:ascii="Arial" w:eastAsia="Calibri" w:hAnsi="Arial" w:cs="Arial"/>
          <w:sz w:val="20"/>
          <w:szCs w:val="20"/>
        </w:rPr>
        <w:t xml:space="preserve">Map of the year 2023 Land use/cover (LULC) assessment of </w:t>
      </w:r>
      <w:proofErr w:type="spellStart"/>
      <w:r w:rsidRPr="00C2419B">
        <w:rPr>
          <w:rFonts w:ascii="Arial" w:eastAsia="Calibri" w:hAnsi="Arial" w:cs="Arial"/>
          <w:sz w:val="20"/>
          <w:szCs w:val="20"/>
        </w:rPr>
        <w:t>Kilosa</w:t>
      </w:r>
      <w:proofErr w:type="spellEnd"/>
      <w:r w:rsidRPr="00C2419B">
        <w:rPr>
          <w:rFonts w:ascii="Arial" w:eastAsia="Calibri" w:hAnsi="Arial" w:cs="Arial"/>
          <w:sz w:val="20"/>
          <w:szCs w:val="20"/>
        </w:rPr>
        <w:t xml:space="preserve"> district was analyzed in QGIS package. Land suitability evaluation for surface irrigation based on land use/cover rated, </w:t>
      </w:r>
      <w:r w:rsidRPr="00C2419B">
        <w:rPr>
          <w:rFonts w:ascii="Arial" w:eastAsia="Times New Roman" w:hAnsi="Arial" w:cs="Arial"/>
          <w:sz w:val="20"/>
          <w:szCs w:val="20"/>
        </w:rPr>
        <w:t xml:space="preserve">cultivated land as highly suitable, grass land as moderately, bushland as marginal, while </w:t>
      </w:r>
      <w:r w:rsidRPr="00C2419B">
        <w:rPr>
          <w:rFonts w:ascii="Arial" w:eastAsia="Calibri" w:hAnsi="Arial" w:cs="Arial"/>
          <w:sz w:val="20"/>
          <w:szCs w:val="20"/>
        </w:rPr>
        <w:t>natural forest, plantation forest, wood land, permanent swamp, urban area, water bodies, and bare soil as not suitable for surface irrigation (Table 2).</w:t>
      </w:r>
    </w:p>
    <w:p w14:paraId="62E56928" w14:textId="77777777" w:rsidR="0021593E" w:rsidRDefault="0021593E" w:rsidP="00C2419B">
      <w:pPr>
        <w:spacing w:after="0" w:line="240" w:lineRule="auto"/>
        <w:contextualSpacing/>
        <w:jc w:val="both"/>
        <w:rPr>
          <w:rFonts w:ascii="Arial" w:eastAsia="Calibri" w:hAnsi="Arial" w:cs="Arial"/>
          <w:sz w:val="20"/>
          <w:szCs w:val="20"/>
        </w:rPr>
      </w:pPr>
    </w:p>
    <w:p w14:paraId="1A3A6515" w14:textId="198B9F6E" w:rsidR="0021593E" w:rsidRPr="00C2419B" w:rsidRDefault="0021593E" w:rsidP="0021593E">
      <w:pPr>
        <w:spacing w:after="0" w:line="240" w:lineRule="auto"/>
        <w:contextualSpacing/>
        <w:jc w:val="both"/>
        <w:rPr>
          <w:rFonts w:ascii="Arial" w:eastAsia="Calibri" w:hAnsi="Arial" w:cs="Arial"/>
          <w:sz w:val="20"/>
          <w:szCs w:val="20"/>
        </w:rPr>
      </w:pPr>
      <w:r w:rsidRPr="0021593E">
        <w:rPr>
          <w:rFonts w:ascii="Arial" w:eastAsia="Calibri" w:hAnsi="Arial" w:cs="Arial"/>
          <w:sz w:val="20"/>
          <w:szCs w:val="20"/>
        </w:rPr>
        <w:t xml:space="preserve">Existing land </w:t>
      </w:r>
      <w:r>
        <w:rPr>
          <w:rFonts w:ascii="Arial" w:eastAsia="Calibri" w:hAnsi="Arial" w:cs="Arial"/>
          <w:sz w:val="20"/>
          <w:szCs w:val="20"/>
        </w:rPr>
        <w:t>use/</w:t>
      </w:r>
      <w:r w:rsidRPr="0021593E">
        <w:rPr>
          <w:rFonts w:ascii="Arial" w:eastAsia="Calibri" w:hAnsi="Arial" w:cs="Arial"/>
          <w:sz w:val="20"/>
          <w:szCs w:val="20"/>
        </w:rPr>
        <w:t xml:space="preserve">cover is determinant on the spread of expansion in terms of feasibility for irrigation. </w:t>
      </w:r>
      <w:r w:rsidR="005108C7">
        <w:rPr>
          <w:rFonts w:ascii="Arial" w:eastAsia="Calibri" w:hAnsi="Arial" w:cs="Arial"/>
          <w:sz w:val="20"/>
          <w:szCs w:val="20"/>
        </w:rPr>
        <w:t>The</w:t>
      </w:r>
      <w:r w:rsidRPr="0021593E">
        <w:rPr>
          <w:rFonts w:ascii="Arial" w:eastAsia="Calibri" w:hAnsi="Arial" w:cs="Arial"/>
          <w:sz w:val="20"/>
          <w:szCs w:val="20"/>
        </w:rPr>
        <w:t xml:space="preserve"> cultivated land</w:t>
      </w:r>
      <w:r w:rsidR="005108C7">
        <w:rPr>
          <w:rFonts w:ascii="Arial" w:eastAsia="Calibri" w:hAnsi="Arial" w:cs="Arial"/>
          <w:sz w:val="20"/>
          <w:szCs w:val="20"/>
        </w:rPr>
        <w:t xml:space="preserve"> is considered suitable as</w:t>
      </w:r>
      <w:r w:rsidRPr="0021593E">
        <w:rPr>
          <w:rFonts w:ascii="Arial" w:eastAsia="Calibri" w:hAnsi="Arial" w:cs="Arial"/>
          <w:sz w:val="20"/>
          <w:szCs w:val="20"/>
        </w:rPr>
        <w:t xml:space="preserve"> it already supports agricultural activities, while other land </w:t>
      </w:r>
      <w:r w:rsidR="005108C7">
        <w:rPr>
          <w:rFonts w:ascii="Arial" w:eastAsia="Calibri" w:hAnsi="Arial" w:cs="Arial"/>
          <w:sz w:val="20"/>
          <w:szCs w:val="20"/>
        </w:rPr>
        <w:t xml:space="preserve">types, such as </w:t>
      </w:r>
      <w:r w:rsidRPr="0021593E">
        <w:rPr>
          <w:rFonts w:ascii="Arial" w:eastAsia="Calibri" w:hAnsi="Arial" w:cs="Arial"/>
          <w:sz w:val="20"/>
          <w:szCs w:val="20"/>
        </w:rPr>
        <w:t xml:space="preserve">natural forests, urban areas, water bodies, </w:t>
      </w:r>
      <w:r w:rsidR="005108C7">
        <w:rPr>
          <w:rFonts w:ascii="Arial" w:eastAsia="Calibri" w:hAnsi="Arial" w:cs="Arial"/>
          <w:sz w:val="20"/>
          <w:szCs w:val="20"/>
        </w:rPr>
        <w:t xml:space="preserve">are unavailable for irrigation </w:t>
      </w:r>
      <w:r w:rsidRPr="0021593E">
        <w:rPr>
          <w:rFonts w:ascii="Arial" w:eastAsia="Calibri" w:hAnsi="Arial" w:cs="Arial"/>
          <w:sz w:val="20"/>
          <w:szCs w:val="20"/>
        </w:rPr>
        <w:t>owing to the legal, environmental and logistical constraints associated with it.</w:t>
      </w:r>
    </w:p>
    <w:p w14:paraId="46641A41" w14:textId="77777777" w:rsidR="00C2419B" w:rsidRPr="00C2419B" w:rsidRDefault="00C2419B" w:rsidP="00C2419B">
      <w:pPr>
        <w:spacing w:after="0" w:line="240" w:lineRule="auto"/>
        <w:contextualSpacing/>
        <w:jc w:val="both"/>
        <w:rPr>
          <w:rFonts w:ascii="Arial" w:eastAsia="Calibri" w:hAnsi="Arial" w:cs="Arial"/>
          <w:sz w:val="20"/>
          <w:szCs w:val="20"/>
          <w:u w:val="single"/>
        </w:rPr>
      </w:pPr>
    </w:p>
    <w:p w14:paraId="09501645" w14:textId="77777777" w:rsidR="00C2419B" w:rsidRPr="00323DAC" w:rsidRDefault="00C2419B" w:rsidP="00323DAC">
      <w:pPr>
        <w:keepNext/>
        <w:spacing w:after="0" w:line="240" w:lineRule="auto"/>
        <w:jc w:val="both"/>
        <w:outlineLvl w:val="0"/>
        <w:rPr>
          <w:rFonts w:ascii="Arial" w:eastAsia="Times New Roman" w:hAnsi="Arial" w:cs="Arial"/>
          <w:b/>
          <w:kern w:val="28"/>
          <w:sz w:val="20"/>
          <w:szCs w:val="20"/>
          <w:u w:val="single"/>
        </w:rPr>
      </w:pPr>
      <w:bookmarkStart w:id="16" w:name="_Toc192724521"/>
      <w:r w:rsidRPr="00C2419B">
        <w:rPr>
          <w:rFonts w:ascii="Arial" w:eastAsia="Times New Roman" w:hAnsi="Arial" w:cs="Arial"/>
          <w:b/>
          <w:kern w:val="28"/>
          <w:sz w:val="20"/>
          <w:szCs w:val="20"/>
          <w:u w:val="single"/>
        </w:rPr>
        <w:t>2.2.5   Distance from water source</w:t>
      </w:r>
      <w:bookmarkEnd w:id="16"/>
    </w:p>
    <w:p w14:paraId="237B30A3" w14:textId="77777777" w:rsidR="00323DAC" w:rsidRPr="00C2419B" w:rsidRDefault="00323DAC" w:rsidP="00323DAC">
      <w:pPr>
        <w:keepNext/>
        <w:spacing w:after="0" w:line="240" w:lineRule="auto"/>
        <w:jc w:val="both"/>
        <w:outlineLvl w:val="0"/>
        <w:rPr>
          <w:rFonts w:ascii="Arial" w:eastAsia="Times New Roman" w:hAnsi="Arial" w:cs="Arial"/>
          <w:kern w:val="28"/>
          <w:sz w:val="20"/>
          <w:szCs w:val="20"/>
        </w:rPr>
      </w:pPr>
    </w:p>
    <w:p w14:paraId="607302B2" w14:textId="77777777" w:rsidR="00C2419B" w:rsidRDefault="00C2419B" w:rsidP="00C2419B">
      <w:pPr>
        <w:spacing w:after="0" w:line="240" w:lineRule="auto"/>
        <w:contextualSpacing/>
        <w:jc w:val="both"/>
        <w:rPr>
          <w:rFonts w:ascii="Arial" w:eastAsia="Calibri" w:hAnsi="Arial" w:cs="Arial"/>
          <w:sz w:val="20"/>
          <w:szCs w:val="20"/>
        </w:rPr>
      </w:pPr>
      <w:r w:rsidRPr="00C2419B">
        <w:rPr>
          <w:rFonts w:ascii="Arial" w:eastAsia="Calibri" w:hAnsi="Arial" w:cs="Arial"/>
          <w:sz w:val="20"/>
          <w:szCs w:val="20"/>
        </w:rPr>
        <w:t>Distance from the water sources (river proximity) were one of the vital criteria in evaluation of land suitability for surface irrigation (</w:t>
      </w:r>
      <w:proofErr w:type="spellStart"/>
      <w:r w:rsidRPr="00C2419B">
        <w:rPr>
          <w:rFonts w:ascii="Arial" w:eastAsia="Calibri" w:hAnsi="Arial" w:cs="Arial"/>
          <w:sz w:val="20"/>
          <w:szCs w:val="20"/>
        </w:rPr>
        <w:t>Balew</w:t>
      </w:r>
      <w:proofErr w:type="spellEnd"/>
      <w:r w:rsidRPr="00C2419B">
        <w:rPr>
          <w:rFonts w:ascii="Arial" w:eastAsia="Calibri" w:hAnsi="Arial" w:cs="Arial"/>
          <w:sz w:val="20"/>
          <w:szCs w:val="20"/>
        </w:rPr>
        <w:t xml:space="preserve"> </w:t>
      </w:r>
      <w:r w:rsidRPr="00C2419B">
        <w:rPr>
          <w:rFonts w:ascii="Arial" w:eastAsia="Calibri" w:hAnsi="Arial" w:cs="Arial"/>
          <w:i/>
          <w:iCs/>
          <w:sz w:val="20"/>
          <w:szCs w:val="20"/>
        </w:rPr>
        <w:t>et al.,</w:t>
      </w:r>
      <w:r w:rsidRPr="00C2419B">
        <w:rPr>
          <w:rFonts w:ascii="Arial" w:eastAsia="Calibri" w:hAnsi="Arial" w:cs="Arial"/>
          <w:sz w:val="20"/>
          <w:szCs w:val="20"/>
        </w:rPr>
        <w:t xml:space="preserve"> 2021). The evaluation rated, the regions with range 0-1000m as highly suitable, 1000-3000m as moderately suitable, 3000-5000 as marginal, and those exceeds 5000m as not suitable (Table 2).</w:t>
      </w:r>
    </w:p>
    <w:p w14:paraId="4EC755D3" w14:textId="77777777" w:rsidR="0021593E" w:rsidRDefault="0021593E" w:rsidP="00C2419B">
      <w:pPr>
        <w:spacing w:after="0" w:line="240" w:lineRule="auto"/>
        <w:contextualSpacing/>
        <w:jc w:val="both"/>
        <w:rPr>
          <w:rFonts w:ascii="Arial" w:eastAsia="Calibri" w:hAnsi="Arial" w:cs="Arial"/>
          <w:sz w:val="20"/>
          <w:szCs w:val="20"/>
        </w:rPr>
      </w:pPr>
    </w:p>
    <w:p w14:paraId="06EC1F53" w14:textId="4F1B04D1" w:rsidR="0021593E" w:rsidRPr="00C2419B" w:rsidRDefault="0021593E" w:rsidP="0021593E">
      <w:pPr>
        <w:spacing w:after="0" w:line="240" w:lineRule="auto"/>
        <w:contextualSpacing/>
        <w:jc w:val="both"/>
        <w:rPr>
          <w:rFonts w:ascii="Arial" w:eastAsia="Calibri" w:hAnsi="Arial" w:cs="Arial"/>
          <w:sz w:val="20"/>
          <w:szCs w:val="20"/>
        </w:rPr>
      </w:pPr>
      <w:r w:rsidRPr="0021593E">
        <w:rPr>
          <w:rFonts w:ascii="Arial" w:eastAsia="Calibri" w:hAnsi="Arial" w:cs="Arial"/>
          <w:sz w:val="20"/>
          <w:szCs w:val="20"/>
        </w:rPr>
        <w:t xml:space="preserve">The feasibility and cost effectiveness of irrigation infrastructure is however dictated by the levels of proximity to water sources. </w:t>
      </w:r>
      <w:r w:rsidR="006E7560">
        <w:rPr>
          <w:rFonts w:ascii="Arial" w:eastAsia="Calibri" w:hAnsi="Arial" w:cs="Arial"/>
          <w:sz w:val="20"/>
          <w:szCs w:val="20"/>
        </w:rPr>
        <w:t>A</w:t>
      </w:r>
      <w:r w:rsidRPr="0021593E">
        <w:rPr>
          <w:rFonts w:ascii="Arial" w:eastAsia="Calibri" w:hAnsi="Arial" w:cs="Arial"/>
          <w:sz w:val="20"/>
          <w:szCs w:val="20"/>
        </w:rPr>
        <w:t xml:space="preserve">reas closer to rivers </w:t>
      </w:r>
      <w:r w:rsidR="006E7560">
        <w:rPr>
          <w:rFonts w:ascii="Arial" w:eastAsia="Calibri" w:hAnsi="Arial" w:cs="Arial"/>
          <w:sz w:val="20"/>
          <w:szCs w:val="20"/>
        </w:rPr>
        <w:t xml:space="preserve">are better </w:t>
      </w:r>
      <w:r w:rsidRPr="0021593E">
        <w:rPr>
          <w:rFonts w:ascii="Arial" w:eastAsia="Calibri" w:hAnsi="Arial" w:cs="Arial"/>
          <w:sz w:val="20"/>
          <w:szCs w:val="20"/>
        </w:rPr>
        <w:t xml:space="preserve">since require less initial investment in </w:t>
      </w:r>
      <w:r w:rsidR="006E7560">
        <w:rPr>
          <w:rFonts w:ascii="Arial" w:eastAsia="Calibri" w:hAnsi="Arial" w:cs="Arial"/>
          <w:sz w:val="20"/>
          <w:szCs w:val="20"/>
        </w:rPr>
        <w:t xml:space="preserve">conveyance irrigation </w:t>
      </w:r>
      <w:r w:rsidRPr="0021593E">
        <w:rPr>
          <w:rFonts w:ascii="Arial" w:eastAsia="Calibri" w:hAnsi="Arial" w:cs="Arial"/>
          <w:sz w:val="20"/>
          <w:szCs w:val="20"/>
        </w:rPr>
        <w:t>infrastructure. Between the reaches, the overall suitability decreases as distance increases, due to costs and technical challenges of water conveyance.</w:t>
      </w:r>
    </w:p>
    <w:p w14:paraId="373B5842" w14:textId="77777777" w:rsidR="00C2419B" w:rsidRPr="00C2419B" w:rsidRDefault="00C2419B" w:rsidP="00C2419B">
      <w:pPr>
        <w:spacing w:after="0" w:line="240" w:lineRule="auto"/>
        <w:contextualSpacing/>
        <w:jc w:val="both"/>
        <w:rPr>
          <w:rFonts w:ascii="Arial" w:eastAsia="Calibri" w:hAnsi="Arial" w:cs="Arial"/>
          <w:sz w:val="20"/>
          <w:szCs w:val="20"/>
        </w:rPr>
      </w:pPr>
    </w:p>
    <w:p w14:paraId="7AB59D89" w14:textId="77777777" w:rsidR="00C2419B" w:rsidRDefault="00C2419B" w:rsidP="00323DAC">
      <w:pPr>
        <w:keepNext/>
        <w:spacing w:after="0" w:line="240" w:lineRule="auto"/>
        <w:jc w:val="both"/>
        <w:outlineLvl w:val="0"/>
        <w:rPr>
          <w:rFonts w:ascii="Arial" w:eastAsia="Times New Roman" w:hAnsi="Arial" w:cs="Arial"/>
          <w:b/>
          <w:kern w:val="28"/>
          <w:szCs w:val="20"/>
        </w:rPr>
      </w:pPr>
      <w:bookmarkStart w:id="17" w:name="_Toc192724522"/>
      <w:r w:rsidRPr="00C2419B">
        <w:rPr>
          <w:rFonts w:ascii="Arial" w:eastAsia="Times New Roman" w:hAnsi="Arial" w:cs="Arial"/>
          <w:b/>
          <w:kern w:val="28"/>
          <w:szCs w:val="20"/>
        </w:rPr>
        <w:t>2.3   Overall land suitability for surface irrigation</w:t>
      </w:r>
      <w:bookmarkEnd w:id="17"/>
    </w:p>
    <w:p w14:paraId="1D88EE8E" w14:textId="77777777" w:rsidR="00323DAC" w:rsidRPr="00C2419B" w:rsidRDefault="00323DAC" w:rsidP="00323DAC">
      <w:pPr>
        <w:keepNext/>
        <w:spacing w:after="0" w:line="240" w:lineRule="auto"/>
        <w:jc w:val="both"/>
        <w:outlineLvl w:val="0"/>
        <w:rPr>
          <w:rFonts w:ascii="Arial" w:eastAsia="Times New Roman" w:hAnsi="Arial" w:cs="Arial"/>
          <w:kern w:val="28"/>
          <w:szCs w:val="20"/>
        </w:rPr>
      </w:pPr>
    </w:p>
    <w:p w14:paraId="24698E80" w14:textId="77777777" w:rsidR="00C2419B" w:rsidRPr="00C2419B" w:rsidRDefault="00C2419B" w:rsidP="00C2419B">
      <w:pPr>
        <w:spacing w:after="0" w:line="240" w:lineRule="auto"/>
        <w:contextualSpacing/>
        <w:jc w:val="both"/>
        <w:rPr>
          <w:rFonts w:ascii="Arial" w:eastAsia="Calibri" w:hAnsi="Arial" w:cs="Arial"/>
          <w:sz w:val="20"/>
          <w:szCs w:val="20"/>
        </w:rPr>
      </w:pPr>
      <w:r w:rsidRPr="00C2419B">
        <w:rPr>
          <w:rFonts w:ascii="Arial" w:eastAsia="Calibri" w:hAnsi="Arial" w:cs="Arial"/>
          <w:sz w:val="20"/>
          <w:szCs w:val="20"/>
        </w:rPr>
        <w:t>The overall land suitability shows areas categorized as highly suitable (S1), moderately suitable (S2), marginally suitable (S3), and not suitable (N) (Table 1). The general conceptual methodology utilized through the study is illustrated in the Figure 2, while Table 2 outlines the weights assigned to separately contributing parameter and its respective classes, along with the sources of the information.</w:t>
      </w:r>
    </w:p>
    <w:p w14:paraId="4937689C" w14:textId="77777777" w:rsidR="00CA11A4" w:rsidRPr="008147DA" w:rsidRDefault="00CA11A4" w:rsidP="00491CFC">
      <w:pPr>
        <w:pStyle w:val="ListParagraph"/>
        <w:spacing w:after="0" w:line="276" w:lineRule="auto"/>
        <w:ind w:left="0"/>
        <w:jc w:val="both"/>
        <w:rPr>
          <w:rFonts w:ascii="Times New Roman" w:hAnsi="Times New Roman" w:cs="Times New Roman"/>
          <w:sz w:val="14"/>
          <w:szCs w:val="24"/>
        </w:rPr>
      </w:pPr>
    </w:p>
    <w:p w14:paraId="49409C87" w14:textId="17572BD8" w:rsidR="00E54E00" w:rsidRPr="009B1F6D" w:rsidRDefault="00E54E00" w:rsidP="009B1F6D">
      <w:pPr>
        <w:pStyle w:val="Caption"/>
        <w:keepNext/>
        <w:spacing w:after="0"/>
        <w:jc w:val="both"/>
        <w:rPr>
          <w:rFonts w:ascii="Arial" w:hAnsi="Arial" w:cs="Arial"/>
          <w:b/>
          <w:bCs/>
          <w:i w:val="0"/>
          <w:color w:val="auto"/>
          <w:sz w:val="20"/>
          <w:szCs w:val="20"/>
        </w:rPr>
      </w:pPr>
      <w:r w:rsidRPr="009B1F6D">
        <w:rPr>
          <w:rFonts w:ascii="Arial" w:hAnsi="Arial" w:cs="Arial"/>
          <w:b/>
          <w:bCs/>
          <w:i w:val="0"/>
          <w:color w:val="auto"/>
          <w:sz w:val="20"/>
          <w:szCs w:val="20"/>
        </w:rPr>
        <w:t xml:space="preserve">Table </w:t>
      </w:r>
      <w:r w:rsidR="00D5262A" w:rsidRPr="009B1F6D">
        <w:rPr>
          <w:rFonts w:ascii="Arial" w:hAnsi="Arial" w:cs="Arial"/>
          <w:b/>
          <w:bCs/>
          <w:i w:val="0"/>
          <w:color w:val="auto"/>
          <w:sz w:val="20"/>
          <w:szCs w:val="20"/>
        </w:rPr>
        <w:t>1</w:t>
      </w:r>
      <w:r w:rsidR="00014F9A" w:rsidRPr="009B1F6D">
        <w:rPr>
          <w:rFonts w:ascii="Arial" w:hAnsi="Arial" w:cs="Arial"/>
          <w:b/>
          <w:bCs/>
          <w:i w:val="0"/>
          <w:color w:val="auto"/>
          <w:sz w:val="20"/>
          <w:szCs w:val="20"/>
        </w:rPr>
        <w:t>:</w:t>
      </w:r>
      <w:r w:rsidRPr="009B1F6D">
        <w:rPr>
          <w:rFonts w:ascii="Arial" w:hAnsi="Arial" w:cs="Arial"/>
          <w:b/>
          <w:bCs/>
          <w:i w:val="0"/>
          <w:color w:val="auto"/>
          <w:sz w:val="20"/>
          <w:szCs w:val="20"/>
        </w:rPr>
        <w:t xml:space="preserve"> Land suitability classification </w:t>
      </w:r>
      <w:r w:rsidR="00B32803" w:rsidRPr="009B1F6D">
        <w:rPr>
          <w:rFonts w:ascii="Arial" w:hAnsi="Arial" w:cs="Arial"/>
          <w:b/>
          <w:bCs/>
          <w:i w:val="0"/>
          <w:color w:val="auto"/>
          <w:sz w:val="20"/>
          <w:szCs w:val="20"/>
        </w:rPr>
        <w:t>(FAO, 1976)</w:t>
      </w:r>
    </w:p>
    <w:tbl>
      <w:tblPr>
        <w:tblStyle w:val="TableGrid0"/>
        <w:tblW w:w="8819" w:type="dxa"/>
        <w:jc w:val="center"/>
        <w:tblInd w:w="0" w:type="dxa"/>
        <w:tblCellMar>
          <w:top w:w="14" w:type="dxa"/>
          <w:right w:w="115" w:type="dxa"/>
        </w:tblCellMar>
        <w:tblLook w:val="04A0" w:firstRow="1" w:lastRow="0" w:firstColumn="1" w:lastColumn="0" w:noHBand="0" w:noVBand="1"/>
      </w:tblPr>
      <w:tblGrid>
        <w:gridCol w:w="2694"/>
        <w:gridCol w:w="6125"/>
      </w:tblGrid>
      <w:tr w:rsidR="008147DA" w:rsidRPr="009B1F6D" w14:paraId="1F2B7C54" w14:textId="77777777" w:rsidTr="00180E56">
        <w:trPr>
          <w:trHeight w:val="175"/>
          <w:jc w:val="center"/>
        </w:trPr>
        <w:tc>
          <w:tcPr>
            <w:tcW w:w="2694" w:type="dxa"/>
            <w:tcBorders>
              <w:top w:val="single" w:sz="2" w:space="0" w:color="000000"/>
              <w:left w:val="nil"/>
              <w:bottom w:val="single" w:sz="2" w:space="0" w:color="000000"/>
              <w:right w:val="nil"/>
            </w:tcBorders>
          </w:tcPr>
          <w:p w14:paraId="0C07A18A" w14:textId="77777777" w:rsidR="00E54E00" w:rsidRPr="009B1F6D" w:rsidRDefault="00E54E00" w:rsidP="00491CFC">
            <w:pPr>
              <w:tabs>
                <w:tab w:val="center" w:pos="212"/>
                <w:tab w:val="center" w:pos="980"/>
              </w:tabs>
              <w:spacing w:after="160" w:line="276" w:lineRule="auto"/>
              <w:jc w:val="both"/>
              <w:rPr>
                <w:rFonts w:ascii="Arial" w:hAnsi="Arial"/>
                <w:sz w:val="20"/>
                <w:szCs w:val="20"/>
              </w:rPr>
            </w:pPr>
            <w:r w:rsidRPr="009B1F6D">
              <w:rPr>
                <w:rFonts w:ascii="Arial" w:hAnsi="Arial"/>
                <w:sz w:val="20"/>
                <w:szCs w:val="20"/>
              </w:rPr>
              <w:tab/>
            </w:r>
            <w:r w:rsidRPr="009B1F6D">
              <w:rPr>
                <w:rFonts w:ascii="Arial" w:hAnsi="Arial"/>
                <w:b/>
                <w:sz w:val="20"/>
                <w:szCs w:val="20"/>
              </w:rPr>
              <w:t>Class</w:t>
            </w:r>
            <w:r w:rsidRPr="009B1F6D">
              <w:rPr>
                <w:rFonts w:ascii="Arial" w:hAnsi="Arial"/>
                <w:b/>
                <w:sz w:val="20"/>
                <w:szCs w:val="20"/>
              </w:rPr>
              <w:tab/>
              <w:t>Suitability</w:t>
            </w:r>
          </w:p>
        </w:tc>
        <w:tc>
          <w:tcPr>
            <w:tcW w:w="6125" w:type="dxa"/>
            <w:tcBorders>
              <w:top w:val="single" w:sz="2" w:space="0" w:color="000000"/>
              <w:left w:val="nil"/>
              <w:bottom w:val="single" w:sz="2" w:space="0" w:color="000000"/>
              <w:right w:val="nil"/>
            </w:tcBorders>
          </w:tcPr>
          <w:p w14:paraId="1BCCE9A1" w14:textId="77777777" w:rsidR="00E54E00" w:rsidRPr="009B1F6D" w:rsidRDefault="00E54E00" w:rsidP="00AD3D71">
            <w:pPr>
              <w:spacing w:after="160" w:line="276" w:lineRule="auto"/>
              <w:jc w:val="both"/>
              <w:rPr>
                <w:rFonts w:ascii="Arial" w:hAnsi="Arial"/>
                <w:sz w:val="20"/>
                <w:szCs w:val="20"/>
              </w:rPr>
            </w:pPr>
            <w:r w:rsidRPr="009B1F6D">
              <w:rPr>
                <w:rFonts w:ascii="Arial" w:hAnsi="Arial"/>
                <w:b/>
                <w:sz w:val="20"/>
                <w:szCs w:val="20"/>
              </w:rPr>
              <w:t>Description</w:t>
            </w:r>
          </w:p>
        </w:tc>
      </w:tr>
      <w:tr w:rsidR="008147DA" w:rsidRPr="009B1F6D" w14:paraId="01E5ECCD" w14:textId="77777777" w:rsidTr="00180E56">
        <w:trPr>
          <w:trHeight w:val="265"/>
          <w:jc w:val="center"/>
        </w:trPr>
        <w:tc>
          <w:tcPr>
            <w:tcW w:w="2694" w:type="dxa"/>
            <w:tcBorders>
              <w:top w:val="single" w:sz="2" w:space="0" w:color="000000"/>
              <w:left w:val="nil"/>
              <w:bottom w:val="single" w:sz="2" w:space="0" w:color="000000"/>
              <w:right w:val="nil"/>
            </w:tcBorders>
          </w:tcPr>
          <w:p w14:paraId="624D6B9B" w14:textId="15A67EBB" w:rsidR="00E54E00" w:rsidRPr="009B1F6D" w:rsidRDefault="00E54E00" w:rsidP="00AD3D71">
            <w:pPr>
              <w:spacing w:after="160" w:line="276" w:lineRule="auto"/>
              <w:jc w:val="both"/>
              <w:rPr>
                <w:rFonts w:ascii="Arial" w:hAnsi="Arial"/>
                <w:sz w:val="20"/>
                <w:szCs w:val="20"/>
              </w:rPr>
            </w:pPr>
            <w:r w:rsidRPr="009B1F6D">
              <w:rPr>
                <w:rFonts w:ascii="Arial" w:hAnsi="Arial"/>
                <w:sz w:val="20"/>
                <w:szCs w:val="20"/>
              </w:rPr>
              <w:t>S1      Highly suitable</w:t>
            </w:r>
          </w:p>
        </w:tc>
        <w:tc>
          <w:tcPr>
            <w:tcW w:w="6125" w:type="dxa"/>
            <w:tcBorders>
              <w:top w:val="single" w:sz="2" w:space="0" w:color="000000"/>
              <w:left w:val="nil"/>
              <w:bottom w:val="single" w:sz="2" w:space="0" w:color="000000"/>
              <w:right w:val="nil"/>
            </w:tcBorders>
          </w:tcPr>
          <w:p w14:paraId="4F260DA2" w14:textId="06FC7261" w:rsidR="00E54E00" w:rsidRPr="009B1F6D" w:rsidRDefault="00E54E00" w:rsidP="00491CFC">
            <w:pPr>
              <w:spacing w:line="276" w:lineRule="auto"/>
              <w:jc w:val="both"/>
              <w:rPr>
                <w:rFonts w:ascii="Arial" w:hAnsi="Arial"/>
                <w:sz w:val="20"/>
                <w:szCs w:val="20"/>
              </w:rPr>
            </w:pPr>
            <w:r w:rsidRPr="009B1F6D">
              <w:rPr>
                <w:rFonts w:ascii="Arial" w:hAnsi="Arial"/>
                <w:sz w:val="20"/>
                <w:szCs w:val="20"/>
              </w:rPr>
              <w:t xml:space="preserve">Land without </w:t>
            </w:r>
            <w:r w:rsidR="00081CB4" w:rsidRPr="009B1F6D">
              <w:rPr>
                <w:rFonts w:ascii="Arial" w:hAnsi="Arial"/>
                <w:sz w:val="20"/>
                <w:szCs w:val="20"/>
              </w:rPr>
              <w:t>major</w:t>
            </w:r>
            <w:r w:rsidRPr="009B1F6D">
              <w:rPr>
                <w:rFonts w:ascii="Arial" w:hAnsi="Arial"/>
                <w:sz w:val="20"/>
                <w:szCs w:val="20"/>
              </w:rPr>
              <w:t xml:space="preserve"> limitations</w:t>
            </w:r>
          </w:p>
        </w:tc>
      </w:tr>
      <w:tr w:rsidR="008147DA" w:rsidRPr="009B1F6D" w14:paraId="73A3BED6" w14:textId="77777777" w:rsidTr="00180E56">
        <w:trPr>
          <w:trHeight w:val="342"/>
          <w:jc w:val="center"/>
        </w:trPr>
        <w:tc>
          <w:tcPr>
            <w:tcW w:w="2694" w:type="dxa"/>
            <w:tcBorders>
              <w:top w:val="single" w:sz="2" w:space="0" w:color="000000"/>
              <w:left w:val="nil"/>
              <w:bottom w:val="single" w:sz="2" w:space="0" w:color="000000"/>
              <w:right w:val="nil"/>
            </w:tcBorders>
          </w:tcPr>
          <w:p w14:paraId="6CBA2BFE" w14:textId="48849CB2" w:rsidR="00E54E00" w:rsidRPr="009B1F6D" w:rsidRDefault="00E54E00" w:rsidP="00AD3D71">
            <w:pPr>
              <w:spacing w:after="160" w:line="276" w:lineRule="auto"/>
              <w:rPr>
                <w:rFonts w:ascii="Arial" w:hAnsi="Arial"/>
                <w:sz w:val="20"/>
                <w:szCs w:val="20"/>
              </w:rPr>
            </w:pPr>
            <w:r w:rsidRPr="009B1F6D">
              <w:rPr>
                <w:rFonts w:ascii="Arial" w:hAnsi="Arial"/>
                <w:sz w:val="20"/>
                <w:szCs w:val="20"/>
              </w:rPr>
              <w:t>S2      Moderately suitable</w:t>
            </w:r>
          </w:p>
        </w:tc>
        <w:tc>
          <w:tcPr>
            <w:tcW w:w="6125" w:type="dxa"/>
            <w:tcBorders>
              <w:top w:val="single" w:sz="2" w:space="0" w:color="000000"/>
              <w:left w:val="nil"/>
              <w:bottom w:val="single" w:sz="2" w:space="0" w:color="000000"/>
              <w:right w:val="nil"/>
            </w:tcBorders>
          </w:tcPr>
          <w:p w14:paraId="3D369FF8" w14:textId="7270B2A6" w:rsidR="00E54E00" w:rsidRPr="009B1F6D" w:rsidRDefault="00081CB4" w:rsidP="00AD3D71">
            <w:pPr>
              <w:spacing w:line="276" w:lineRule="auto"/>
              <w:rPr>
                <w:rFonts w:ascii="Arial" w:hAnsi="Arial"/>
                <w:sz w:val="20"/>
                <w:szCs w:val="20"/>
              </w:rPr>
            </w:pPr>
            <w:r w:rsidRPr="009B1F6D">
              <w:rPr>
                <w:rFonts w:ascii="Arial" w:hAnsi="Arial"/>
                <w:sz w:val="20"/>
                <w:szCs w:val="20"/>
              </w:rPr>
              <w:t>Moderate limitations that reduce productivity, or increase the required inputs</w:t>
            </w:r>
          </w:p>
        </w:tc>
      </w:tr>
      <w:tr w:rsidR="008147DA" w:rsidRPr="009B1F6D" w14:paraId="529BC02F" w14:textId="77777777" w:rsidTr="00180E56">
        <w:trPr>
          <w:trHeight w:val="342"/>
          <w:jc w:val="center"/>
        </w:trPr>
        <w:tc>
          <w:tcPr>
            <w:tcW w:w="2694" w:type="dxa"/>
            <w:tcBorders>
              <w:top w:val="single" w:sz="2" w:space="0" w:color="000000"/>
              <w:left w:val="nil"/>
              <w:bottom w:val="single" w:sz="2" w:space="0" w:color="000000"/>
              <w:right w:val="nil"/>
            </w:tcBorders>
          </w:tcPr>
          <w:p w14:paraId="6BDD1E76" w14:textId="1105A8A5" w:rsidR="00E54E00" w:rsidRPr="009B1F6D" w:rsidRDefault="00E54E00" w:rsidP="00AD3D71">
            <w:pPr>
              <w:spacing w:after="160" w:line="276" w:lineRule="auto"/>
              <w:rPr>
                <w:rFonts w:ascii="Arial" w:hAnsi="Arial"/>
                <w:sz w:val="20"/>
                <w:szCs w:val="20"/>
              </w:rPr>
            </w:pPr>
            <w:r w:rsidRPr="009B1F6D">
              <w:rPr>
                <w:rFonts w:ascii="Arial" w:hAnsi="Arial"/>
                <w:sz w:val="20"/>
                <w:szCs w:val="20"/>
              </w:rPr>
              <w:t>S3      Marginally suitable</w:t>
            </w:r>
          </w:p>
        </w:tc>
        <w:tc>
          <w:tcPr>
            <w:tcW w:w="6125" w:type="dxa"/>
            <w:tcBorders>
              <w:top w:val="single" w:sz="2" w:space="0" w:color="000000"/>
              <w:left w:val="nil"/>
              <w:bottom w:val="single" w:sz="2" w:space="0" w:color="000000"/>
              <w:right w:val="nil"/>
            </w:tcBorders>
          </w:tcPr>
          <w:p w14:paraId="1CE6857D" w14:textId="4AA83F59" w:rsidR="00E54E00" w:rsidRPr="009B1F6D" w:rsidRDefault="00081CB4" w:rsidP="00AD3D71">
            <w:pPr>
              <w:spacing w:line="276" w:lineRule="auto"/>
              <w:rPr>
                <w:rFonts w:ascii="Arial" w:hAnsi="Arial"/>
                <w:sz w:val="20"/>
                <w:szCs w:val="20"/>
              </w:rPr>
            </w:pPr>
            <w:r w:rsidRPr="009B1F6D">
              <w:rPr>
                <w:rFonts w:ascii="Arial" w:hAnsi="Arial"/>
                <w:sz w:val="20"/>
                <w:szCs w:val="20"/>
              </w:rPr>
              <w:t>Significant limitations, making land only marginally justifiable.</w:t>
            </w:r>
          </w:p>
        </w:tc>
      </w:tr>
      <w:tr w:rsidR="008147DA" w:rsidRPr="009B1F6D" w14:paraId="7A6B93D7" w14:textId="77777777" w:rsidTr="00180E56">
        <w:trPr>
          <w:trHeight w:val="342"/>
          <w:jc w:val="center"/>
        </w:trPr>
        <w:tc>
          <w:tcPr>
            <w:tcW w:w="2694" w:type="dxa"/>
            <w:tcBorders>
              <w:top w:val="single" w:sz="2" w:space="0" w:color="000000"/>
              <w:left w:val="nil"/>
              <w:bottom w:val="single" w:sz="2" w:space="0" w:color="000000"/>
              <w:right w:val="nil"/>
            </w:tcBorders>
          </w:tcPr>
          <w:p w14:paraId="3C28B89F" w14:textId="2B881D6A" w:rsidR="00E54E00" w:rsidRPr="009B1F6D" w:rsidRDefault="00E54E00" w:rsidP="00491CFC">
            <w:pPr>
              <w:tabs>
                <w:tab w:val="center" w:pos="89"/>
                <w:tab w:val="center" w:pos="1011"/>
              </w:tabs>
              <w:spacing w:after="160" w:line="276" w:lineRule="auto"/>
              <w:jc w:val="both"/>
              <w:rPr>
                <w:rFonts w:ascii="Arial" w:hAnsi="Arial"/>
                <w:sz w:val="20"/>
                <w:szCs w:val="20"/>
              </w:rPr>
            </w:pPr>
            <w:r w:rsidRPr="009B1F6D">
              <w:rPr>
                <w:rFonts w:ascii="Arial" w:hAnsi="Arial"/>
                <w:sz w:val="20"/>
                <w:szCs w:val="20"/>
              </w:rPr>
              <w:tab/>
              <w:t xml:space="preserve"> N       Not suitable</w:t>
            </w:r>
          </w:p>
        </w:tc>
        <w:tc>
          <w:tcPr>
            <w:tcW w:w="6125" w:type="dxa"/>
            <w:tcBorders>
              <w:top w:val="single" w:sz="2" w:space="0" w:color="000000"/>
              <w:left w:val="nil"/>
              <w:bottom w:val="single" w:sz="2" w:space="0" w:color="000000"/>
              <w:right w:val="nil"/>
            </w:tcBorders>
          </w:tcPr>
          <w:p w14:paraId="013F74AC" w14:textId="4876D8C0" w:rsidR="00E54E00" w:rsidRPr="009B1F6D" w:rsidRDefault="00081CB4" w:rsidP="00AD3D71">
            <w:pPr>
              <w:spacing w:line="276" w:lineRule="auto"/>
              <w:rPr>
                <w:rFonts w:ascii="Arial" w:hAnsi="Arial"/>
                <w:sz w:val="20"/>
                <w:szCs w:val="20"/>
              </w:rPr>
            </w:pPr>
            <w:r w:rsidRPr="009B1F6D">
              <w:rPr>
                <w:rFonts w:ascii="Arial" w:hAnsi="Arial"/>
                <w:sz w:val="20"/>
                <w:szCs w:val="20"/>
              </w:rPr>
              <w:t xml:space="preserve">Limitations that cannot currently be </w:t>
            </w:r>
            <w:proofErr w:type="spellStart"/>
            <w:r w:rsidRPr="009B1F6D">
              <w:rPr>
                <w:rFonts w:ascii="Arial" w:hAnsi="Arial"/>
                <w:sz w:val="20"/>
                <w:szCs w:val="20"/>
              </w:rPr>
              <w:t>overcome</w:t>
            </w:r>
            <w:r w:rsidR="00180E56" w:rsidRPr="009B1F6D">
              <w:rPr>
                <w:rFonts w:ascii="Arial" w:hAnsi="Arial"/>
                <w:sz w:val="20"/>
                <w:szCs w:val="20"/>
              </w:rPr>
              <w:t>d</w:t>
            </w:r>
            <w:proofErr w:type="spellEnd"/>
            <w:r w:rsidRPr="009B1F6D">
              <w:rPr>
                <w:rFonts w:ascii="Arial" w:hAnsi="Arial"/>
                <w:sz w:val="20"/>
                <w:szCs w:val="20"/>
              </w:rPr>
              <w:t xml:space="preserve"> with existing knowledge at an acceptable cost.</w:t>
            </w:r>
          </w:p>
        </w:tc>
      </w:tr>
    </w:tbl>
    <w:p w14:paraId="3FC7513F" w14:textId="77777777" w:rsidR="00C66291" w:rsidRPr="008147DA" w:rsidRDefault="00C66291" w:rsidP="00AD3D71">
      <w:pPr>
        <w:pStyle w:val="ListParagraph"/>
        <w:spacing w:after="0" w:line="276" w:lineRule="auto"/>
        <w:ind w:left="0"/>
        <w:jc w:val="both"/>
        <w:rPr>
          <w:rFonts w:ascii="Times New Roman" w:hAnsi="Times New Roman" w:cs="Times New Roman"/>
          <w:sz w:val="24"/>
          <w:szCs w:val="24"/>
        </w:rPr>
      </w:pPr>
    </w:p>
    <w:p w14:paraId="39A21D5E" w14:textId="1DC47D0A" w:rsidR="00BA4D25" w:rsidRPr="009B1F6D" w:rsidRDefault="00BA4D25" w:rsidP="009B1F6D">
      <w:pPr>
        <w:pStyle w:val="Caption"/>
        <w:keepNext/>
        <w:spacing w:after="0"/>
        <w:jc w:val="both"/>
        <w:rPr>
          <w:rFonts w:ascii="Arial" w:hAnsi="Arial" w:cs="Arial"/>
          <w:b/>
          <w:bCs/>
          <w:i w:val="0"/>
          <w:color w:val="auto"/>
          <w:sz w:val="20"/>
          <w:szCs w:val="20"/>
        </w:rPr>
      </w:pPr>
      <w:r w:rsidRPr="009B1F6D">
        <w:rPr>
          <w:rFonts w:ascii="Arial" w:hAnsi="Arial" w:cs="Arial"/>
          <w:b/>
          <w:bCs/>
          <w:i w:val="0"/>
          <w:color w:val="auto"/>
          <w:sz w:val="20"/>
          <w:szCs w:val="20"/>
        </w:rPr>
        <w:t xml:space="preserve">Table 2: </w:t>
      </w:r>
      <w:r w:rsidR="00D70DF2" w:rsidRPr="009B1F6D">
        <w:rPr>
          <w:rFonts w:ascii="Arial" w:hAnsi="Arial" w:cs="Arial"/>
          <w:b/>
          <w:bCs/>
          <w:i w:val="0"/>
          <w:color w:val="auto"/>
          <w:sz w:val="20"/>
          <w:szCs w:val="20"/>
        </w:rPr>
        <w:t>Land s</w:t>
      </w:r>
      <w:r w:rsidRPr="009B1F6D">
        <w:rPr>
          <w:rFonts w:ascii="Arial" w:hAnsi="Arial" w:cs="Arial"/>
          <w:b/>
          <w:bCs/>
          <w:i w:val="0"/>
          <w:color w:val="auto"/>
          <w:sz w:val="20"/>
          <w:szCs w:val="20"/>
        </w:rPr>
        <w:t>uitability criteria established for the studied parameters.</w:t>
      </w:r>
    </w:p>
    <w:tbl>
      <w:tblPr>
        <w:tblW w:w="9035" w:type="dxa"/>
        <w:tblInd w:w="142" w:type="dxa"/>
        <w:tblLayout w:type="fixed"/>
        <w:tblLook w:val="04A0" w:firstRow="1" w:lastRow="0" w:firstColumn="1" w:lastColumn="0" w:noHBand="0" w:noVBand="1"/>
      </w:tblPr>
      <w:tblGrid>
        <w:gridCol w:w="1526"/>
        <w:gridCol w:w="1168"/>
        <w:gridCol w:w="1383"/>
        <w:gridCol w:w="1276"/>
        <w:gridCol w:w="1417"/>
        <w:gridCol w:w="1097"/>
        <w:gridCol w:w="1168"/>
      </w:tblGrid>
      <w:tr w:rsidR="003A7DA4" w:rsidRPr="009B1F6D" w14:paraId="677FF478" w14:textId="77777777" w:rsidTr="00C16A3A">
        <w:trPr>
          <w:trHeight w:val="320"/>
        </w:trPr>
        <w:tc>
          <w:tcPr>
            <w:tcW w:w="1526" w:type="dxa"/>
            <w:vMerge w:val="restart"/>
            <w:tcBorders>
              <w:top w:val="single" w:sz="4" w:space="0" w:color="auto"/>
              <w:left w:val="nil"/>
              <w:bottom w:val="single" w:sz="8" w:space="0" w:color="000000"/>
              <w:right w:val="nil"/>
            </w:tcBorders>
            <w:shd w:val="clear" w:color="auto" w:fill="auto"/>
            <w:vAlign w:val="center"/>
            <w:hideMark/>
          </w:tcPr>
          <w:p w14:paraId="5C46DEF3" w14:textId="77777777" w:rsidR="003A7DA4" w:rsidRPr="009B1F6D" w:rsidRDefault="003A7DA4" w:rsidP="003A7DA4">
            <w:pPr>
              <w:spacing w:after="0" w:line="240" w:lineRule="auto"/>
              <w:rPr>
                <w:rFonts w:ascii="Arial" w:eastAsia="Times New Roman" w:hAnsi="Arial" w:cs="Arial"/>
                <w:b/>
                <w:bCs/>
                <w:color w:val="000000"/>
                <w:sz w:val="20"/>
                <w:szCs w:val="20"/>
              </w:rPr>
            </w:pPr>
            <w:r w:rsidRPr="009B1F6D">
              <w:rPr>
                <w:rFonts w:ascii="Arial" w:eastAsia="Times New Roman" w:hAnsi="Arial" w:cs="Arial"/>
                <w:b/>
                <w:bCs/>
                <w:color w:val="000000"/>
                <w:sz w:val="20"/>
                <w:szCs w:val="20"/>
              </w:rPr>
              <w:t>Main factor</w:t>
            </w:r>
          </w:p>
        </w:tc>
        <w:tc>
          <w:tcPr>
            <w:tcW w:w="1168" w:type="dxa"/>
            <w:vMerge w:val="restart"/>
            <w:tcBorders>
              <w:top w:val="single" w:sz="4" w:space="0" w:color="auto"/>
              <w:left w:val="nil"/>
              <w:bottom w:val="single" w:sz="8" w:space="0" w:color="000000"/>
              <w:right w:val="nil"/>
            </w:tcBorders>
            <w:shd w:val="clear" w:color="auto" w:fill="auto"/>
            <w:vAlign w:val="center"/>
            <w:hideMark/>
          </w:tcPr>
          <w:p w14:paraId="25E3EC71" w14:textId="77777777" w:rsidR="003A7DA4" w:rsidRPr="009B1F6D" w:rsidRDefault="003A7DA4" w:rsidP="003A7DA4">
            <w:pPr>
              <w:spacing w:after="0" w:line="240" w:lineRule="auto"/>
              <w:rPr>
                <w:rFonts w:ascii="Arial" w:eastAsia="Times New Roman" w:hAnsi="Arial" w:cs="Arial"/>
                <w:b/>
                <w:bCs/>
                <w:color w:val="000000"/>
                <w:sz w:val="20"/>
                <w:szCs w:val="20"/>
              </w:rPr>
            </w:pPr>
            <w:r w:rsidRPr="009B1F6D">
              <w:rPr>
                <w:rFonts w:ascii="Arial" w:eastAsia="Times New Roman" w:hAnsi="Arial" w:cs="Arial"/>
                <w:b/>
                <w:bCs/>
                <w:color w:val="000000"/>
                <w:sz w:val="20"/>
                <w:szCs w:val="20"/>
              </w:rPr>
              <w:t>Sub factor</w:t>
            </w:r>
          </w:p>
        </w:tc>
        <w:tc>
          <w:tcPr>
            <w:tcW w:w="5173" w:type="dxa"/>
            <w:gridSpan w:val="4"/>
            <w:tcBorders>
              <w:top w:val="single" w:sz="4" w:space="0" w:color="auto"/>
              <w:left w:val="nil"/>
              <w:bottom w:val="single" w:sz="4" w:space="0" w:color="auto"/>
              <w:right w:val="nil"/>
            </w:tcBorders>
            <w:shd w:val="clear" w:color="auto" w:fill="auto"/>
            <w:vAlign w:val="center"/>
            <w:hideMark/>
          </w:tcPr>
          <w:p w14:paraId="33F26E90" w14:textId="77777777" w:rsidR="003A7DA4" w:rsidRPr="009B1F6D" w:rsidRDefault="003A7DA4" w:rsidP="003A7DA4">
            <w:pPr>
              <w:spacing w:after="0" w:line="240" w:lineRule="auto"/>
              <w:rPr>
                <w:rFonts w:ascii="Arial" w:eastAsia="Times New Roman" w:hAnsi="Arial" w:cs="Arial"/>
                <w:b/>
                <w:bCs/>
                <w:color w:val="000000"/>
                <w:sz w:val="20"/>
                <w:szCs w:val="20"/>
              </w:rPr>
            </w:pPr>
            <w:r w:rsidRPr="009B1F6D">
              <w:rPr>
                <w:rFonts w:ascii="Arial" w:eastAsia="Times New Roman" w:hAnsi="Arial" w:cs="Arial"/>
                <w:b/>
                <w:bCs/>
                <w:color w:val="000000"/>
                <w:sz w:val="20"/>
                <w:szCs w:val="20"/>
              </w:rPr>
              <w:t>Factor rating</w:t>
            </w:r>
          </w:p>
        </w:tc>
        <w:tc>
          <w:tcPr>
            <w:tcW w:w="1168" w:type="dxa"/>
            <w:vMerge w:val="restart"/>
            <w:tcBorders>
              <w:top w:val="single" w:sz="4" w:space="0" w:color="auto"/>
              <w:left w:val="nil"/>
              <w:bottom w:val="single" w:sz="8" w:space="0" w:color="000000"/>
              <w:right w:val="nil"/>
            </w:tcBorders>
            <w:shd w:val="clear" w:color="auto" w:fill="auto"/>
            <w:vAlign w:val="center"/>
            <w:hideMark/>
          </w:tcPr>
          <w:p w14:paraId="76885709" w14:textId="77777777" w:rsidR="003A7DA4" w:rsidRPr="009B1F6D" w:rsidRDefault="003A7DA4" w:rsidP="003A7DA4">
            <w:pPr>
              <w:spacing w:after="0" w:line="240" w:lineRule="auto"/>
              <w:rPr>
                <w:rFonts w:ascii="Arial" w:eastAsia="Times New Roman" w:hAnsi="Arial" w:cs="Arial"/>
                <w:b/>
                <w:bCs/>
                <w:color w:val="000000"/>
                <w:sz w:val="20"/>
                <w:szCs w:val="20"/>
              </w:rPr>
            </w:pPr>
            <w:r w:rsidRPr="009B1F6D">
              <w:rPr>
                <w:rFonts w:ascii="Arial" w:eastAsia="Times New Roman" w:hAnsi="Arial" w:cs="Arial"/>
                <w:b/>
                <w:bCs/>
                <w:color w:val="000000"/>
                <w:sz w:val="20"/>
                <w:szCs w:val="20"/>
              </w:rPr>
              <w:t>Source</w:t>
            </w:r>
          </w:p>
        </w:tc>
      </w:tr>
      <w:tr w:rsidR="00F8665E" w:rsidRPr="009B1F6D" w14:paraId="6BEA4985" w14:textId="77777777" w:rsidTr="00C16A3A">
        <w:trPr>
          <w:trHeight w:val="320"/>
        </w:trPr>
        <w:tc>
          <w:tcPr>
            <w:tcW w:w="1526" w:type="dxa"/>
            <w:vMerge/>
            <w:tcBorders>
              <w:top w:val="single" w:sz="8" w:space="0" w:color="auto"/>
              <w:left w:val="nil"/>
              <w:bottom w:val="single" w:sz="4" w:space="0" w:color="auto"/>
              <w:right w:val="nil"/>
            </w:tcBorders>
            <w:vAlign w:val="center"/>
            <w:hideMark/>
          </w:tcPr>
          <w:p w14:paraId="32D297B4" w14:textId="77777777" w:rsidR="003A7DA4" w:rsidRPr="009B1F6D" w:rsidRDefault="003A7DA4" w:rsidP="003A7DA4">
            <w:pPr>
              <w:spacing w:after="0" w:line="240" w:lineRule="auto"/>
              <w:rPr>
                <w:rFonts w:ascii="Arial" w:eastAsia="Times New Roman" w:hAnsi="Arial" w:cs="Arial"/>
                <w:color w:val="000000"/>
                <w:sz w:val="20"/>
                <w:szCs w:val="20"/>
              </w:rPr>
            </w:pPr>
          </w:p>
        </w:tc>
        <w:tc>
          <w:tcPr>
            <w:tcW w:w="1168" w:type="dxa"/>
            <w:vMerge/>
            <w:tcBorders>
              <w:top w:val="single" w:sz="8" w:space="0" w:color="auto"/>
              <w:left w:val="nil"/>
              <w:bottom w:val="single" w:sz="4" w:space="0" w:color="auto"/>
              <w:right w:val="nil"/>
            </w:tcBorders>
            <w:vAlign w:val="center"/>
            <w:hideMark/>
          </w:tcPr>
          <w:p w14:paraId="5412B4BF" w14:textId="77777777" w:rsidR="003A7DA4" w:rsidRPr="009B1F6D" w:rsidRDefault="003A7DA4" w:rsidP="003A7DA4">
            <w:pPr>
              <w:spacing w:after="0" w:line="240" w:lineRule="auto"/>
              <w:rPr>
                <w:rFonts w:ascii="Arial" w:eastAsia="Times New Roman" w:hAnsi="Arial" w:cs="Arial"/>
                <w:color w:val="000000"/>
                <w:sz w:val="20"/>
                <w:szCs w:val="20"/>
              </w:rPr>
            </w:pPr>
          </w:p>
        </w:tc>
        <w:tc>
          <w:tcPr>
            <w:tcW w:w="1383" w:type="dxa"/>
            <w:tcBorders>
              <w:top w:val="single" w:sz="4" w:space="0" w:color="auto"/>
              <w:left w:val="nil"/>
              <w:bottom w:val="single" w:sz="4" w:space="0" w:color="auto"/>
              <w:right w:val="nil"/>
            </w:tcBorders>
            <w:shd w:val="clear" w:color="auto" w:fill="auto"/>
            <w:vAlign w:val="center"/>
            <w:hideMark/>
          </w:tcPr>
          <w:p w14:paraId="6CACF3DA" w14:textId="77777777"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S1</w:t>
            </w:r>
          </w:p>
        </w:tc>
        <w:tc>
          <w:tcPr>
            <w:tcW w:w="1276" w:type="dxa"/>
            <w:tcBorders>
              <w:top w:val="single" w:sz="4" w:space="0" w:color="auto"/>
              <w:left w:val="nil"/>
              <w:bottom w:val="single" w:sz="4" w:space="0" w:color="auto"/>
              <w:right w:val="nil"/>
            </w:tcBorders>
            <w:shd w:val="clear" w:color="auto" w:fill="auto"/>
            <w:vAlign w:val="center"/>
            <w:hideMark/>
          </w:tcPr>
          <w:p w14:paraId="4213E4B0" w14:textId="77777777"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S2</w:t>
            </w:r>
          </w:p>
        </w:tc>
        <w:tc>
          <w:tcPr>
            <w:tcW w:w="1417" w:type="dxa"/>
            <w:tcBorders>
              <w:top w:val="single" w:sz="4" w:space="0" w:color="auto"/>
              <w:left w:val="nil"/>
              <w:bottom w:val="single" w:sz="4" w:space="0" w:color="auto"/>
              <w:right w:val="nil"/>
            </w:tcBorders>
            <w:shd w:val="clear" w:color="auto" w:fill="auto"/>
            <w:vAlign w:val="center"/>
            <w:hideMark/>
          </w:tcPr>
          <w:p w14:paraId="1038FC65" w14:textId="77777777"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S3</w:t>
            </w:r>
          </w:p>
        </w:tc>
        <w:tc>
          <w:tcPr>
            <w:tcW w:w="1097" w:type="dxa"/>
            <w:tcBorders>
              <w:top w:val="single" w:sz="4" w:space="0" w:color="auto"/>
              <w:left w:val="nil"/>
              <w:bottom w:val="single" w:sz="4" w:space="0" w:color="auto"/>
              <w:right w:val="nil"/>
            </w:tcBorders>
            <w:shd w:val="clear" w:color="auto" w:fill="auto"/>
            <w:vAlign w:val="center"/>
            <w:hideMark/>
          </w:tcPr>
          <w:p w14:paraId="75377AF7" w14:textId="77777777"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N</w:t>
            </w:r>
          </w:p>
        </w:tc>
        <w:tc>
          <w:tcPr>
            <w:tcW w:w="1168" w:type="dxa"/>
            <w:vMerge/>
            <w:tcBorders>
              <w:top w:val="single" w:sz="8" w:space="0" w:color="auto"/>
              <w:left w:val="nil"/>
              <w:bottom w:val="single" w:sz="4" w:space="0" w:color="auto"/>
              <w:right w:val="nil"/>
            </w:tcBorders>
            <w:vAlign w:val="center"/>
            <w:hideMark/>
          </w:tcPr>
          <w:p w14:paraId="6C75527C" w14:textId="77777777" w:rsidR="003A7DA4" w:rsidRPr="009B1F6D" w:rsidRDefault="003A7DA4" w:rsidP="003A7DA4">
            <w:pPr>
              <w:spacing w:after="0" w:line="240" w:lineRule="auto"/>
              <w:rPr>
                <w:rFonts w:ascii="Arial" w:eastAsia="Times New Roman" w:hAnsi="Arial" w:cs="Arial"/>
                <w:color w:val="000000"/>
                <w:sz w:val="20"/>
                <w:szCs w:val="20"/>
              </w:rPr>
            </w:pPr>
          </w:p>
        </w:tc>
      </w:tr>
      <w:tr w:rsidR="00F8665E" w:rsidRPr="009B1F6D" w14:paraId="73839B29" w14:textId="77777777" w:rsidTr="00C16A3A">
        <w:trPr>
          <w:trHeight w:val="630"/>
        </w:trPr>
        <w:tc>
          <w:tcPr>
            <w:tcW w:w="1526" w:type="dxa"/>
            <w:vMerge w:val="restart"/>
            <w:tcBorders>
              <w:top w:val="single" w:sz="4" w:space="0" w:color="auto"/>
              <w:left w:val="nil"/>
              <w:bottom w:val="single" w:sz="8" w:space="0" w:color="000000"/>
              <w:right w:val="nil"/>
            </w:tcBorders>
            <w:shd w:val="clear" w:color="auto" w:fill="auto"/>
            <w:hideMark/>
          </w:tcPr>
          <w:p w14:paraId="16135181" w14:textId="77777777"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Topography</w:t>
            </w:r>
          </w:p>
        </w:tc>
        <w:tc>
          <w:tcPr>
            <w:tcW w:w="1168" w:type="dxa"/>
            <w:tcBorders>
              <w:top w:val="single" w:sz="4" w:space="0" w:color="auto"/>
              <w:left w:val="nil"/>
              <w:bottom w:val="single" w:sz="4" w:space="0" w:color="auto"/>
              <w:right w:val="nil"/>
            </w:tcBorders>
            <w:shd w:val="clear" w:color="auto" w:fill="auto"/>
            <w:hideMark/>
          </w:tcPr>
          <w:p w14:paraId="7E2A81C6" w14:textId="77777777"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Slope (%)</w:t>
            </w:r>
          </w:p>
        </w:tc>
        <w:tc>
          <w:tcPr>
            <w:tcW w:w="1383" w:type="dxa"/>
            <w:tcBorders>
              <w:top w:val="single" w:sz="4" w:space="0" w:color="auto"/>
              <w:left w:val="nil"/>
              <w:bottom w:val="single" w:sz="4" w:space="0" w:color="auto"/>
              <w:right w:val="nil"/>
            </w:tcBorders>
            <w:shd w:val="clear" w:color="auto" w:fill="auto"/>
            <w:hideMark/>
          </w:tcPr>
          <w:p w14:paraId="3FC186CF" w14:textId="77777777" w:rsidR="003A7DA4" w:rsidRPr="009B1F6D" w:rsidRDefault="003A7DA4" w:rsidP="002512D0">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0-2</w:t>
            </w:r>
          </w:p>
        </w:tc>
        <w:tc>
          <w:tcPr>
            <w:tcW w:w="1276" w:type="dxa"/>
            <w:tcBorders>
              <w:top w:val="single" w:sz="4" w:space="0" w:color="auto"/>
              <w:left w:val="nil"/>
              <w:bottom w:val="single" w:sz="4" w:space="0" w:color="auto"/>
              <w:right w:val="nil"/>
            </w:tcBorders>
            <w:shd w:val="clear" w:color="auto" w:fill="auto"/>
            <w:hideMark/>
          </w:tcPr>
          <w:p w14:paraId="7E5D9307" w14:textId="574E0045" w:rsidR="003A7DA4" w:rsidRPr="009B1F6D" w:rsidRDefault="00F8665E" w:rsidP="002512D0">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2-5</w:t>
            </w:r>
          </w:p>
        </w:tc>
        <w:tc>
          <w:tcPr>
            <w:tcW w:w="1417" w:type="dxa"/>
            <w:tcBorders>
              <w:top w:val="single" w:sz="4" w:space="0" w:color="auto"/>
              <w:left w:val="nil"/>
              <w:bottom w:val="single" w:sz="4" w:space="0" w:color="auto"/>
              <w:right w:val="nil"/>
            </w:tcBorders>
            <w:shd w:val="clear" w:color="auto" w:fill="auto"/>
            <w:hideMark/>
          </w:tcPr>
          <w:p w14:paraId="66DE7FF5" w14:textId="3A9021A3" w:rsidR="003A7DA4" w:rsidRPr="009B1F6D" w:rsidRDefault="00F8665E" w:rsidP="002512D0">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5-8</w:t>
            </w:r>
          </w:p>
        </w:tc>
        <w:tc>
          <w:tcPr>
            <w:tcW w:w="1097" w:type="dxa"/>
            <w:tcBorders>
              <w:top w:val="single" w:sz="4" w:space="0" w:color="auto"/>
              <w:left w:val="nil"/>
              <w:bottom w:val="single" w:sz="4" w:space="0" w:color="auto"/>
              <w:right w:val="nil"/>
            </w:tcBorders>
            <w:shd w:val="clear" w:color="auto" w:fill="auto"/>
            <w:hideMark/>
          </w:tcPr>
          <w:p w14:paraId="00DFC322" w14:textId="77777777" w:rsidR="003A7DA4" w:rsidRPr="009B1F6D" w:rsidRDefault="003A7DA4" w:rsidP="002512D0">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&gt;8</w:t>
            </w:r>
          </w:p>
        </w:tc>
        <w:tc>
          <w:tcPr>
            <w:tcW w:w="1168" w:type="dxa"/>
            <w:tcBorders>
              <w:top w:val="single" w:sz="4" w:space="0" w:color="auto"/>
              <w:left w:val="nil"/>
              <w:bottom w:val="single" w:sz="4" w:space="0" w:color="auto"/>
              <w:right w:val="nil"/>
            </w:tcBorders>
            <w:shd w:val="clear" w:color="auto" w:fill="auto"/>
            <w:hideMark/>
          </w:tcPr>
          <w:p w14:paraId="234D9CC3" w14:textId="2F14EF9F"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FAO (19</w:t>
            </w:r>
            <w:r w:rsidR="008467CA" w:rsidRPr="009B1F6D">
              <w:rPr>
                <w:rFonts w:ascii="Arial" w:eastAsia="Times New Roman" w:hAnsi="Arial" w:cs="Arial"/>
                <w:color w:val="000000"/>
                <w:sz w:val="20"/>
                <w:szCs w:val="20"/>
              </w:rPr>
              <w:t>84</w:t>
            </w:r>
            <w:r w:rsidRPr="009B1F6D">
              <w:rPr>
                <w:rFonts w:ascii="Arial" w:eastAsia="Times New Roman" w:hAnsi="Arial" w:cs="Arial"/>
                <w:color w:val="000000"/>
                <w:sz w:val="20"/>
                <w:szCs w:val="20"/>
              </w:rPr>
              <w:t>)</w:t>
            </w:r>
          </w:p>
        </w:tc>
      </w:tr>
      <w:tr w:rsidR="00F8665E" w:rsidRPr="009B1F6D" w14:paraId="7CB59374" w14:textId="77777777" w:rsidTr="00C16A3A">
        <w:trPr>
          <w:trHeight w:val="620"/>
        </w:trPr>
        <w:tc>
          <w:tcPr>
            <w:tcW w:w="1526" w:type="dxa"/>
            <w:vMerge/>
            <w:tcBorders>
              <w:top w:val="nil"/>
              <w:left w:val="nil"/>
              <w:bottom w:val="single" w:sz="4" w:space="0" w:color="auto"/>
              <w:right w:val="nil"/>
            </w:tcBorders>
            <w:hideMark/>
          </w:tcPr>
          <w:p w14:paraId="1AE473B0" w14:textId="77777777" w:rsidR="003A7DA4" w:rsidRPr="009B1F6D" w:rsidRDefault="003A7DA4" w:rsidP="003A7DA4">
            <w:pPr>
              <w:spacing w:after="0" w:line="240" w:lineRule="auto"/>
              <w:rPr>
                <w:rFonts w:ascii="Arial" w:eastAsia="Times New Roman" w:hAnsi="Arial" w:cs="Arial"/>
                <w:color w:val="000000"/>
                <w:sz w:val="20"/>
                <w:szCs w:val="20"/>
              </w:rPr>
            </w:pPr>
          </w:p>
        </w:tc>
        <w:tc>
          <w:tcPr>
            <w:tcW w:w="1168" w:type="dxa"/>
            <w:tcBorders>
              <w:top w:val="single" w:sz="4" w:space="0" w:color="auto"/>
              <w:left w:val="nil"/>
              <w:bottom w:val="single" w:sz="4" w:space="0" w:color="auto"/>
              <w:right w:val="nil"/>
            </w:tcBorders>
            <w:shd w:val="clear" w:color="auto" w:fill="auto"/>
            <w:hideMark/>
          </w:tcPr>
          <w:p w14:paraId="4936E581" w14:textId="77777777"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Altitude (m)</w:t>
            </w:r>
          </w:p>
        </w:tc>
        <w:tc>
          <w:tcPr>
            <w:tcW w:w="1383" w:type="dxa"/>
            <w:tcBorders>
              <w:top w:val="single" w:sz="4" w:space="0" w:color="auto"/>
              <w:left w:val="nil"/>
              <w:bottom w:val="single" w:sz="4" w:space="0" w:color="auto"/>
              <w:right w:val="nil"/>
            </w:tcBorders>
            <w:shd w:val="clear" w:color="auto" w:fill="auto"/>
            <w:hideMark/>
          </w:tcPr>
          <w:p w14:paraId="5A0F530A" w14:textId="77777777"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2000-3000 </w:t>
            </w:r>
          </w:p>
        </w:tc>
        <w:tc>
          <w:tcPr>
            <w:tcW w:w="1276" w:type="dxa"/>
            <w:tcBorders>
              <w:top w:val="single" w:sz="4" w:space="0" w:color="auto"/>
              <w:left w:val="nil"/>
              <w:bottom w:val="single" w:sz="4" w:space="0" w:color="auto"/>
              <w:right w:val="nil"/>
            </w:tcBorders>
            <w:shd w:val="clear" w:color="auto" w:fill="auto"/>
            <w:hideMark/>
          </w:tcPr>
          <w:p w14:paraId="18F183EC" w14:textId="260F32B2"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1500-2000</w:t>
            </w:r>
          </w:p>
        </w:tc>
        <w:tc>
          <w:tcPr>
            <w:tcW w:w="1417" w:type="dxa"/>
            <w:tcBorders>
              <w:top w:val="single" w:sz="4" w:space="0" w:color="auto"/>
              <w:left w:val="nil"/>
              <w:bottom w:val="single" w:sz="4" w:space="0" w:color="auto"/>
              <w:right w:val="nil"/>
            </w:tcBorders>
            <w:shd w:val="clear" w:color="auto" w:fill="auto"/>
            <w:hideMark/>
          </w:tcPr>
          <w:p w14:paraId="045EADAF" w14:textId="77777777"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3300-3800</w:t>
            </w:r>
          </w:p>
        </w:tc>
        <w:tc>
          <w:tcPr>
            <w:tcW w:w="1097" w:type="dxa"/>
            <w:tcBorders>
              <w:top w:val="single" w:sz="4" w:space="0" w:color="auto"/>
              <w:left w:val="nil"/>
              <w:bottom w:val="single" w:sz="4" w:space="0" w:color="auto"/>
              <w:right w:val="nil"/>
            </w:tcBorders>
            <w:shd w:val="clear" w:color="auto" w:fill="auto"/>
            <w:hideMark/>
          </w:tcPr>
          <w:p w14:paraId="3F39C7D9" w14:textId="6CCC3DD2"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&lt;1500 </w:t>
            </w:r>
          </w:p>
        </w:tc>
        <w:tc>
          <w:tcPr>
            <w:tcW w:w="1168" w:type="dxa"/>
            <w:tcBorders>
              <w:top w:val="single" w:sz="4" w:space="0" w:color="auto"/>
              <w:left w:val="nil"/>
              <w:bottom w:val="single" w:sz="4" w:space="0" w:color="auto"/>
              <w:right w:val="nil"/>
            </w:tcBorders>
            <w:shd w:val="clear" w:color="auto" w:fill="auto"/>
            <w:hideMark/>
          </w:tcPr>
          <w:p w14:paraId="26B4AF4B" w14:textId="77777777"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FAO (1984)</w:t>
            </w:r>
          </w:p>
        </w:tc>
      </w:tr>
      <w:tr w:rsidR="00F8665E" w:rsidRPr="009B1F6D" w14:paraId="4E37EE28" w14:textId="77777777" w:rsidTr="00C16A3A">
        <w:trPr>
          <w:trHeight w:val="1560"/>
        </w:trPr>
        <w:tc>
          <w:tcPr>
            <w:tcW w:w="1526" w:type="dxa"/>
            <w:vMerge w:val="restart"/>
            <w:tcBorders>
              <w:top w:val="single" w:sz="4" w:space="0" w:color="auto"/>
              <w:left w:val="nil"/>
              <w:bottom w:val="single" w:sz="8" w:space="0" w:color="000000"/>
              <w:right w:val="nil"/>
            </w:tcBorders>
            <w:shd w:val="clear" w:color="auto" w:fill="auto"/>
            <w:hideMark/>
          </w:tcPr>
          <w:p w14:paraId="6B68B223" w14:textId="77777777"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Soil</w:t>
            </w:r>
          </w:p>
        </w:tc>
        <w:tc>
          <w:tcPr>
            <w:tcW w:w="1168" w:type="dxa"/>
            <w:tcBorders>
              <w:top w:val="single" w:sz="4" w:space="0" w:color="auto"/>
              <w:left w:val="nil"/>
              <w:bottom w:val="single" w:sz="4" w:space="0" w:color="auto"/>
              <w:right w:val="nil"/>
            </w:tcBorders>
            <w:shd w:val="clear" w:color="auto" w:fill="auto"/>
            <w:hideMark/>
          </w:tcPr>
          <w:p w14:paraId="2A86EC71" w14:textId="77777777"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Drainage class</w:t>
            </w:r>
          </w:p>
        </w:tc>
        <w:tc>
          <w:tcPr>
            <w:tcW w:w="1383" w:type="dxa"/>
            <w:tcBorders>
              <w:top w:val="single" w:sz="4" w:space="0" w:color="auto"/>
              <w:left w:val="nil"/>
              <w:bottom w:val="single" w:sz="4" w:space="0" w:color="auto"/>
              <w:right w:val="nil"/>
            </w:tcBorders>
            <w:shd w:val="clear" w:color="auto" w:fill="auto"/>
            <w:hideMark/>
          </w:tcPr>
          <w:p w14:paraId="15296B1E" w14:textId="77777777"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Well</w:t>
            </w:r>
          </w:p>
        </w:tc>
        <w:tc>
          <w:tcPr>
            <w:tcW w:w="1276" w:type="dxa"/>
            <w:tcBorders>
              <w:top w:val="single" w:sz="4" w:space="0" w:color="auto"/>
              <w:left w:val="nil"/>
              <w:bottom w:val="single" w:sz="4" w:space="0" w:color="auto"/>
              <w:right w:val="nil"/>
            </w:tcBorders>
            <w:shd w:val="clear" w:color="auto" w:fill="auto"/>
            <w:hideMark/>
          </w:tcPr>
          <w:p w14:paraId="70FF1CFC" w14:textId="77777777"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Moderately well</w:t>
            </w:r>
          </w:p>
        </w:tc>
        <w:tc>
          <w:tcPr>
            <w:tcW w:w="1417" w:type="dxa"/>
            <w:tcBorders>
              <w:top w:val="single" w:sz="4" w:space="0" w:color="auto"/>
              <w:left w:val="nil"/>
              <w:bottom w:val="single" w:sz="4" w:space="0" w:color="auto"/>
              <w:right w:val="nil"/>
            </w:tcBorders>
            <w:shd w:val="clear" w:color="auto" w:fill="auto"/>
            <w:hideMark/>
          </w:tcPr>
          <w:p w14:paraId="0607ED81" w14:textId="77777777"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Imperfectly</w:t>
            </w:r>
          </w:p>
        </w:tc>
        <w:tc>
          <w:tcPr>
            <w:tcW w:w="1097" w:type="dxa"/>
            <w:tcBorders>
              <w:top w:val="single" w:sz="4" w:space="0" w:color="auto"/>
              <w:left w:val="nil"/>
              <w:bottom w:val="single" w:sz="4" w:space="0" w:color="auto"/>
              <w:right w:val="nil"/>
            </w:tcBorders>
            <w:shd w:val="clear" w:color="auto" w:fill="auto"/>
            <w:hideMark/>
          </w:tcPr>
          <w:p w14:paraId="792F2E60" w14:textId="77777777"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Poor</w:t>
            </w:r>
          </w:p>
        </w:tc>
        <w:tc>
          <w:tcPr>
            <w:tcW w:w="1168" w:type="dxa"/>
            <w:tcBorders>
              <w:top w:val="single" w:sz="4" w:space="0" w:color="auto"/>
              <w:left w:val="nil"/>
              <w:bottom w:val="single" w:sz="4" w:space="0" w:color="auto"/>
              <w:right w:val="nil"/>
            </w:tcBorders>
            <w:shd w:val="clear" w:color="auto" w:fill="auto"/>
            <w:hideMark/>
          </w:tcPr>
          <w:p w14:paraId="221301C7" w14:textId="77777777"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Adem, A. F., &amp; </w:t>
            </w:r>
            <w:proofErr w:type="spellStart"/>
            <w:r w:rsidRPr="009B1F6D">
              <w:rPr>
                <w:rFonts w:ascii="Arial" w:eastAsia="Times New Roman" w:hAnsi="Arial" w:cs="Arial"/>
                <w:color w:val="000000"/>
                <w:sz w:val="20"/>
                <w:szCs w:val="20"/>
              </w:rPr>
              <w:t>Danbara</w:t>
            </w:r>
            <w:proofErr w:type="spellEnd"/>
            <w:r w:rsidRPr="009B1F6D">
              <w:rPr>
                <w:rFonts w:ascii="Arial" w:eastAsia="Times New Roman" w:hAnsi="Arial" w:cs="Arial"/>
                <w:color w:val="000000"/>
                <w:sz w:val="20"/>
                <w:szCs w:val="20"/>
              </w:rPr>
              <w:t>, J. H. (2022)</w:t>
            </w:r>
          </w:p>
        </w:tc>
      </w:tr>
      <w:tr w:rsidR="00F8665E" w:rsidRPr="009B1F6D" w14:paraId="6F2EEB75" w14:textId="77777777" w:rsidTr="00C16A3A">
        <w:trPr>
          <w:trHeight w:val="1219"/>
        </w:trPr>
        <w:tc>
          <w:tcPr>
            <w:tcW w:w="1526" w:type="dxa"/>
            <w:vMerge/>
            <w:tcBorders>
              <w:top w:val="nil"/>
              <w:left w:val="nil"/>
              <w:bottom w:val="single" w:sz="8" w:space="0" w:color="000000"/>
              <w:right w:val="nil"/>
            </w:tcBorders>
            <w:hideMark/>
          </w:tcPr>
          <w:p w14:paraId="52B85D94" w14:textId="77777777" w:rsidR="003A7DA4" w:rsidRPr="009B1F6D" w:rsidRDefault="003A7DA4" w:rsidP="003A7DA4">
            <w:pPr>
              <w:spacing w:after="0" w:line="240" w:lineRule="auto"/>
              <w:rPr>
                <w:rFonts w:ascii="Arial" w:eastAsia="Times New Roman" w:hAnsi="Arial" w:cs="Arial"/>
                <w:color w:val="000000"/>
                <w:sz w:val="20"/>
                <w:szCs w:val="20"/>
              </w:rPr>
            </w:pPr>
          </w:p>
        </w:tc>
        <w:tc>
          <w:tcPr>
            <w:tcW w:w="1168" w:type="dxa"/>
            <w:tcBorders>
              <w:top w:val="single" w:sz="4" w:space="0" w:color="auto"/>
              <w:left w:val="nil"/>
              <w:bottom w:val="single" w:sz="4" w:space="0" w:color="auto"/>
              <w:right w:val="nil"/>
            </w:tcBorders>
            <w:shd w:val="clear" w:color="auto" w:fill="auto"/>
            <w:hideMark/>
          </w:tcPr>
          <w:p w14:paraId="05EAE9EF" w14:textId="77777777"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Depth (cm)</w:t>
            </w:r>
          </w:p>
        </w:tc>
        <w:tc>
          <w:tcPr>
            <w:tcW w:w="1383" w:type="dxa"/>
            <w:tcBorders>
              <w:top w:val="single" w:sz="4" w:space="0" w:color="auto"/>
              <w:left w:val="nil"/>
              <w:bottom w:val="single" w:sz="4" w:space="0" w:color="auto"/>
              <w:right w:val="nil"/>
            </w:tcBorders>
            <w:shd w:val="clear" w:color="auto" w:fill="auto"/>
            <w:hideMark/>
          </w:tcPr>
          <w:p w14:paraId="201D3045" w14:textId="77777777"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&gt;100 (Very deep)</w:t>
            </w:r>
          </w:p>
        </w:tc>
        <w:tc>
          <w:tcPr>
            <w:tcW w:w="1276" w:type="dxa"/>
            <w:tcBorders>
              <w:top w:val="single" w:sz="4" w:space="0" w:color="auto"/>
              <w:left w:val="nil"/>
              <w:bottom w:val="single" w:sz="4" w:space="0" w:color="auto"/>
              <w:right w:val="nil"/>
            </w:tcBorders>
            <w:shd w:val="clear" w:color="auto" w:fill="auto"/>
            <w:hideMark/>
          </w:tcPr>
          <w:p w14:paraId="1AD1949F" w14:textId="77777777"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50-100 (Moderately deep)</w:t>
            </w:r>
          </w:p>
        </w:tc>
        <w:tc>
          <w:tcPr>
            <w:tcW w:w="1417" w:type="dxa"/>
            <w:tcBorders>
              <w:top w:val="single" w:sz="4" w:space="0" w:color="auto"/>
              <w:left w:val="nil"/>
              <w:bottom w:val="single" w:sz="4" w:space="0" w:color="auto"/>
              <w:right w:val="nil"/>
            </w:tcBorders>
            <w:shd w:val="clear" w:color="auto" w:fill="auto"/>
            <w:hideMark/>
          </w:tcPr>
          <w:p w14:paraId="753F4B29" w14:textId="77777777"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10-50 (Shallow)</w:t>
            </w:r>
          </w:p>
        </w:tc>
        <w:tc>
          <w:tcPr>
            <w:tcW w:w="1097" w:type="dxa"/>
            <w:tcBorders>
              <w:top w:val="single" w:sz="4" w:space="0" w:color="auto"/>
              <w:left w:val="nil"/>
              <w:bottom w:val="single" w:sz="4" w:space="0" w:color="auto"/>
              <w:right w:val="nil"/>
            </w:tcBorders>
            <w:shd w:val="clear" w:color="auto" w:fill="auto"/>
            <w:hideMark/>
          </w:tcPr>
          <w:p w14:paraId="183354F7" w14:textId="77777777"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&lt;10 (Very shallow)</w:t>
            </w:r>
          </w:p>
        </w:tc>
        <w:tc>
          <w:tcPr>
            <w:tcW w:w="1168" w:type="dxa"/>
            <w:tcBorders>
              <w:top w:val="single" w:sz="4" w:space="0" w:color="auto"/>
              <w:left w:val="nil"/>
              <w:bottom w:val="single" w:sz="4" w:space="0" w:color="auto"/>
              <w:right w:val="nil"/>
            </w:tcBorders>
            <w:shd w:val="clear" w:color="auto" w:fill="auto"/>
            <w:hideMark/>
          </w:tcPr>
          <w:p w14:paraId="044F3EF5" w14:textId="12CBB2B5"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Mandal </w:t>
            </w:r>
            <w:r w:rsidRPr="00B037AC">
              <w:rPr>
                <w:rFonts w:ascii="Arial" w:eastAsia="Times New Roman" w:hAnsi="Arial" w:cs="Arial"/>
                <w:color w:val="000000"/>
                <w:sz w:val="20"/>
                <w:szCs w:val="20"/>
              </w:rPr>
              <w:t>et al.</w:t>
            </w:r>
            <w:r w:rsidR="00F93A20" w:rsidRPr="00B037AC">
              <w:rPr>
                <w:rFonts w:ascii="Arial" w:eastAsia="Times New Roman" w:hAnsi="Arial" w:cs="Arial"/>
                <w:color w:val="000000"/>
                <w:sz w:val="20"/>
                <w:szCs w:val="20"/>
              </w:rPr>
              <w:t>,</w:t>
            </w:r>
            <w:r w:rsidRPr="009B1F6D">
              <w:rPr>
                <w:rFonts w:ascii="Arial" w:eastAsia="Times New Roman" w:hAnsi="Arial" w:cs="Arial"/>
                <w:color w:val="000000"/>
                <w:sz w:val="20"/>
                <w:szCs w:val="20"/>
              </w:rPr>
              <w:t xml:space="preserve"> 2018</w:t>
            </w:r>
          </w:p>
        </w:tc>
      </w:tr>
      <w:tr w:rsidR="00F8665E" w:rsidRPr="009B1F6D" w14:paraId="5865A876" w14:textId="77777777" w:rsidTr="00C16A3A">
        <w:trPr>
          <w:trHeight w:val="940"/>
        </w:trPr>
        <w:tc>
          <w:tcPr>
            <w:tcW w:w="1526" w:type="dxa"/>
            <w:vMerge/>
            <w:tcBorders>
              <w:top w:val="nil"/>
              <w:left w:val="nil"/>
              <w:bottom w:val="single" w:sz="4" w:space="0" w:color="auto"/>
              <w:right w:val="nil"/>
            </w:tcBorders>
            <w:hideMark/>
          </w:tcPr>
          <w:p w14:paraId="760BD904" w14:textId="77777777" w:rsidR="003A7DA4" w:rsidRPr="009B1F6D" w:rsidRDefault="003A7DA4" w:rsidP="003A7DA4">
            <w:pPr>
              <w:spacing w:after="0" w:line="240" w:lineRule="auto"/>
              <w:rPr>
                <w:rFonts w:ascii="Arial" w:eastAsia="Times New Roman" w:hAnsi="Arial" w:cs="Arial"/>
                <w:color w:val="000000"/>
                <w:sz w:val="20"/>
                <w:szCs w:val="20"/>
              </w:rPr>
            </w:pPr>
          </w:p>
        </w:tc>
        <w:tc>
          <w:tcPr>
            <w:tcW w:w="1168" w:type="dxa"/>
            <w:tcBorders>
              <w:top w:val="single" w:sz="4" w:space="0" w:color="auto"/>
              <w:left w:val="nil"/>
              <w:bottom w:val="single" w:sz="4" w:space="0" w:color="auto"/>
              <w:right w:val="nil"/>
            </w:tcBorders>
            <w:shd w:val="clear" w:color="auto" w:fill="auto"/>
            <w:hideMark/>
          </w:tcPr>
          <w:p w14:paraId="3F9175D9" w14:textId="77777777"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Texture</w:t>
            </w:r>
          </w:p>
        </w:tc>
        <w:tc>
          <w:tcPr>
            <w:tcW w:w="1383" w:type="dxa"/>
            <w:tcBorders>
              <w:top w:val="single" w:sz="4" w:space="0" w:color="auto"/>
              <w:left w:val="nil"/>
              <w:bottom w:val="single" w:sz="4" w:space="0" w:color="auto"/>
              <w:right w:val="nil"/>
            </w:tcBorders>
            <w:shd w:val="clear" w:color="auto" w:fill="auto"/>
            <w:hideMark/>
          </w:tcPr>
          <w:p w14:paraId="4A62E85D" w14:textId="7AAFB3CC" w:rsidR="003A7DA4" w:rsidRPr="009B1F6D" w:rsidRDefault="00A422E2"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Loam, Clay-Loam</w:t>
            </w:r>
          </w:p>
        </w:tc>
        <w:tc>
          <w:tcPr>
            <w:tcW w:w="1276" w:type="dxa"/>
            <w:tcBorders>
              <w:top w:val="single" w:sz="4" w:space="0" w:color="auto"/>
              <w:left w:val="nil"/>
              <w:bottom w:val="single" w:sz="4" w:space="0" w:color="auto"/>
              <w:right w:val="nil"/>
            </w:tcBorders>
            <w:shd w:val="clear" w:color="auto" w:fill="auto"/>
            <w:hideMark/>
          </w:tcPr>
          <w:p w14:paraId="4F790C27" w14:textId="26292AEF" w:rsidR="003A7DA4" w:rsidRPr="009B1F6D" w:rsidRDefault="00A422E2"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Clay</w:t>
            </w:r>
            <w:r w:rsidR="00700920" w:rsidRPr="009B1F6D">
              <w:rPr>
                <w:rFonts w:ascii="Arial" w:eastAsia="Times New Roman" w:hAnsi="Arial" w:cs="Arial"/>
                <w:color w:val="000000"/>
                <w:sz w:val="20"/>
                <w:szCs w:val="20"/>
              </w:rPr>
              <w:t>, Sand-Clay-Loam</w:t>
            </w:r>
          </w:p>
        </w:tc>
        <w:tc>
          <w:tcPr>
            <w:tcW w:w="1417" w:type="dxa"/>
            <w:tcBorders>
              <w:top w:val="single" w:sz="4" w:space="0" w:color="auto"/>
              <w:left w:val="nil"/>
              <w:bottom w:val="single" w:sz="4" w:space="0" w:color="auto"/>
              <w:right w:val="nil"/>
            </w:tcBorders>
            <w:shd w:val="clear" w:color="auto" w:fill="auto"/>
            <w:hideMark/>
          </w:tcPr>
          <w:p w14:paraId="71D4223C" w14:textId="5A218C49"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S</w:t>
            </w:r>
            <w:r w:rsidR="00A422E2" w:rsidRPr="009B1F6D">
              <w:rPr>
                <w:rFonts w:ascii="Arial" w:eastAsia="Times New Roman" w:hAnsi="Arial" w:cs="Arial"/>
                <w:color w:val="000000"/>
                <w:sz w:val="20"/>
                <w:szCs w:val="20"/>
              </w:rPr>
              <w:t>and-</w:t>
            </w:r>
            <w:r w:rsidRPr="009B1F6D">
              <w:rPr>
                <w:rFonts w:ascii="Arial" w:eastAsia="Times New Roman" w:hAnsi="Arial" w:cs="Arial"/>
                <w:color w:val="000000"/>
                <w:sz w:val="20"/>
                <w:szCs w:val="20"/>
              </w:rPr>
              <w:t>L</w:t>
            </w:r>
            <w:r w:rsidR="00A422E2" w:rsidRPr="009B1F6D">
              <w:rPr>
                <w:rFonts w:ascii="Arial" w:eastAsia="Times New Roman" w:hAnsi="Arial" w:cs="Arial"/>
                <w:color w:val="000000"/>
                <w:sz w:val="20"/>
                <w:szCs w:val="20"/>
              </w:rPr>
              <w:t>oam</w:t>
            </w:r>
          </w:p>
        </w:tc>
        <w:tc>
          <w:tcPr>
            <w:tcW w:w="1097" w:type="dxa"/>
            <w:tcBorders>
              <w:top w:val="single" w:sz="4" w:space="0" w:color="auto"/>
              <w:left w:val="nil"/>
              <w:bottom w:val="single" w:sz="4" w:space="0" w:color="auto"/>
              <w:right w:val="nil"/>
            </w:tcBorders>
            <w:shd w:val="clear" w:color="auto" w:fill="auto"/>
            <w:hideMark/>
          </w:tcPr>
          <w:p w14:paraId="7232517A" w14:textId="6AE4FDDF" w:rsidR="003A7DA4" w:rsidRPr="009B1F6D" w:rsidRDefault="00700920"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N/A</w:t>
            </w:r>
          </w:p>
        </w:tc>
        <w:tc>
          <w:tcPr>
            <w:tcW w:w="1168" w:type="dxa"/>
            <w:tcBorders>
              <w:top w:val="single" w:sz="4" w:space="0" w:color="auto"/>
              <w:left w:val="nil"/>
              <w:bottom w:val="single" w:sz="4" w:space="0" w:color="auto"/>
              <w:right w:val="nil"/>
            </w:tcBorders>
            <w:shd w:val="clear" w:color="auto" w:fill="auto"/>
            <w:hideMark/>
          </w:tcPr>
          <w:p w14:paraId="0F6CB4ED" w14:textId="3F3AC6A5" w:rsidR="003A7DA4" w:rsidRPr="009B1F6D" w:rsidRDefault="003F62AC" w:rsidP="003A7DA4">
            <w:pPr>
              <w:spacing w:after="0" w:line="240" w:lineRule="auto"/>
              <w:rPr>
                <w:rFonts w:ascii="Arial" w:eastAsia="Times New Roman" w:hAnsi="Arial" w:cs="Arial"/>
                <w:color w:val="000000"/>
                <w:sz w:val="20"/>
                <w:szCs w:val="20"/>
              </w:rPr>
            </w:pPr>
            <w:proofErr w:type="spellStart"/>
            <w:r w:rsidRPr="009B1F6D">
              <w:rPr>
                <w:rFonts w:ascii="Arial" w:eastAsia="Times New Roman" w:hAnsi="Arial" w:cs="Arial"/>
                <w:color w:val="000000"/>
                <w:sz w:val="20"/>
                <w:szCs w:val="20"/>
              </w:rPr>
              <w:t>Kilosa</w:t>
            </w:r>
            <w:proofErr w:type="spellEnd"/>
            <w:r w:rsidRPr="009B1F6D">
              <w:rPr>
                <w:rFonts w:ascii="Arial" w:eastAsia="Times New Roman" w:hAnsi="Arial" w:cs="Arial"/>
                <w:color w:val="000000"/>
                <w:sz w:val="20"/>
                <w:szCs w:val="20"/>
              </w:rPr>
              <w:t xml:space="preserve"> DC (2020).</w:t>
            </w:r>
          </w:p>
        </w:tc>
      </w:tr>
      <w:tr w:rsidR="00F8665E" w:rsidRPr="009B1F6D" w14:paraId="02BB091B" w14:textId="77777777" w:rsidTr="00C16A3A">
        <w:trPr>
          <w:trHeight w:val="870"/>
        </w:trPr>
        <w:tc>
          <w:tcPr>
            <w:tcW w:w="1526" w:type="dxa"/>
            <w:tcBorders>
              <w:top w:val="single" w:sz="4" w:space="0" w:color="auto"/>
              <w:left w:val="nil"/>
              <w:bottom w:val="single" w:sz="4" w:space="0" w:color="auto"/>
              <w:right w:val="nil"/>
            </w:tcBorders>
            <w:shd w:val="clear" w:color="auto" w:fill="auto"/>
            <w:hideMark/>
          </w:tcPr>
          <w:p w14:paraId="4EFC91D4" w14:textId="77777777"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Distance from water source</w:t>
            </w:r>
          </w:p>
        </w:tc>
        <w:tc>
          <w:tcPr>
            <w:tcW w:w="1168" w:type="dxa"/>
            <w:tcBorders>
              <w:top w:val="single" w:sz="4" w:space="0" w:color="auto"/>
              <w:left w:val="nil"/>
              <w:bottom w:val="single" w:sz="4" w:space="0" w:color="auto"/>
              <w:right w:val="nil"/>
            </w:tcBorders>
            <w:shd w:val="clear" w:color="auto" w:fill="auto"/>
            <w:hideMark/>
          </w:tcPr>
          <w:p w14:paraId="4A735F7C" w14:textId="77777777"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Euclidian distance (m)</w:t>
            </w:r>
          </w:p>
        </w:tc>
        <w:tc>
          <w:tcPr>
            <w:tcW w:w="1383" w:type="dxa"/>
            <w:tcBorders>
              <w:top w:val="single" w:sz="4" w:space="0" w:color="auto"/>
              <w:left w:val="nil"/>
              <w:bottom w:val="single" w:sz="4" w:space="0" w:color="auto"/>
              <w:right w:val="nil"/>
            </w:tcBorders>
            <w:shd w:val="clear" w:color="auto" w:fill="auto"/>
            <w:hideMark/>
          </w:tcPr>
          <w:p w14:paraId="47230059" w14:textId="14081FDC" w:rsidR="003A7DA4" w:rsidRPr="009B1F6D" w:rsidRDefault="00687D11" w:rsidP="002512D0">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0-</w:t>
            </w:r>
            <w:r w:rsidR="003A7DA4" w:rsidRPr="009B1F6D">
              <w:rPr>
                <w:rFonts w:ascii="Arial" w:eastAsia="Times New Roman" w:hAnsi="Arial" w:cs="Arial"/>
                <w:color w:val="000000"/>
                <w:sz w:val="20"/>
                <w:szCs w:val="20"/>
              </w:rPr>
              <w:t>1000</w:t>
            </w:r>
          </w:p>
        </w:tc>
        <w:tc>
          <w:tcPr>
            <w:tcW w:w="1276" w:type="dxa"/>
            <w:tcBorders>
              <w:top w:val="single" w:sz="4" w:space="0" w:color="auto"/>
              <w:left w:val="nil"/>
              <w:bottom w:val="single" w:sz="4" w:space="0" w:color="auto"/>
              <w:right w:val="nil"/>
            </w:tcBorders>
            <w:shd w:val="clear" w:color="auto" w:fill="auto"/>
            <w:hideMark/>
          </w:tcPr>
          <w:p w14:paraId="24D12A2E" w14:textId="77777777" w:rsidR="003A7DA4" w:rsidRPr="009B1F6D" w:rsidRDefault="003A7DA4" w:rsidP="002512D0">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1000-3000</w:t>
            </w:r>
          </w:p>
        </w:tc>
        <w:tc>
          <w:tcPr>
            <w:tcW w:w="1417" w:type="dxa"/>
            <w:tcBorders>
              <w:top w:val="single" w:sz="4" w:space="0" w:color="auto"/>
              <w:left w:val="nil"/>
              <w:bottom w:val="single" w:sz="4" w:space="0" w:color="auto"/>
              <w:right w:val="nil"/>
            </w:tcBorders>
            <w:shd w:val="clear" w:color="auto" w:fill="auto"/>
            <w:hideMark/>
          </w:tcPr>
          <w:p w14:paraId="074BE402" w14:textId="77777777" w:rsidR="003A7DA4" w:rsidRPr="009B1F6D" w:rsidRDefault="003A7DA4" w:rsidP="002512D0">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3000-5000</w:t>
            </w:r>
          </w:p>
        </w:tc>
        <w:tc>
          <w:tcPr>
            <w:tcW w:w="1097" w:type="dxa"/>
            <w:tcBorders>
              <w:top w:val="single" w:sz="4" w:space="0" w:color="auto"/>
              <w:left w:val="nil"/>
              <w:bottom w:val="single" w:sz="4" w:space="0" w:color="auto"/>
              <w:right w:val="nil"/>
            </w:tcBorders>
            <w:shd w:val="clear" w:color="auto" w:fill="auto"/>
            <w:hideMark/>
          </w:tcPr>
          <w:p w14:paraId="0576C42C" w14:textId="77777777" w:rsidR="003A7DA4" w:rsidRPr="009B1F6D" w:rsidRDefault="003A7DA4" w:rsidP="002512D0">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&gt;5000</w:t>
            </w:r>
          </w:p>
        </w:tc>
        <w:tc>
          <w:tcPr>
            <w:tcW w:w="1168" w:type="dxa"/>
            <w:tcBorders>
              <w:top w:val="single" w:sz="4" w:space="0" w:color="auto"/>
              <w:left w:val="nil"/>
              <w:bottom w:val="single" w:sz="4" w:space="0" w:color="auto"/>
              <w:right w:val="nil"/>
            </w:tcBorders>
            <w:shd w:val="clear" w:color="auto" w:fill="auto"/>
            <w:hideMark/>
          </w:tcPr>
          <w:p w14:paraId="38507C3D" w14:textId="64DE24D7" w:rsidR="003A7DA4" w:rsidRPr="009B1F6D" w:rsidRDefault="00911966"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Han</w:t>
            </w:r>
            <w:r w:rsidRPr="009B1F6D" w:rsidDel="00911966">
              <w:rPr>
                <w:rFonts w:ascii="Arial" w:eastAsia="Times New Roman" w:hAnsi="Arial" w:cs="Arial"/>
                <w:color w:val="000000"/>
                <w:sz w:val="20"/>
                <w:szCs w:val="20"/>
              </w:rPr>
              <w:t xml:space="preserve"> </w:t>
            </w:r>
            <w:r w:rsidRPr="00B037AC">
              <w:rPr>
                <w:rFonts w:ascii="Arial" w:eastAsia="Times New Roman" w:hAnsi="Arial" w:cs="Arial"/>
                <w:color w:val="000000"/>
                <w:sz w:val="20"/>
                <w:szCs w:val="20"/>
              </w:rPr>
              <w:t>et al.,</w:t>
            </w:r>
            <w:r w:rsidRPr="009B1F6D">
              <w:rPr>
                <w:rFonts w:ascii="Arial" w:eastAsia="Times New Roman" w:hAnsi="Arial" w:cs="Arial"/>
                <w:i/>
                <w:iCs/>
                <w:color w:val="000000"/>
                <w:sz w:val="20"/>
                <w:szCs w:val="20"/>
              </w:rPr>
              <w:t xml:space="preserve"> </w:t>
            </w:r>
            <w:r w:rsidR="003A7DA4" w:rsidRPr="009B1F6D">
              <w:rPr>
                <w:rFonts w:ascii="Arial" w:eastAsia="Times New Roman" w:hAnsi="Arial" w:cs="Arial"/>
                <w:color w:val="000000"/>
                <w:sz w:val="20"/>
                <w:szCs w:val="20"/>
              </w:rPr>
              <w:t>20</w:t>
            </w:r>
            <w:r w:rsidRPr="009B1F6D">
              <w:rPr>
                <w:rFonts w:ascii="Arial" w:eastAsia="Times New Roman" w:hAnsi="Arial" w:cs="Arial"/>
                <w:color w:val="000000"/>
                <w:sz w:val="20"/>
                <w:szCs w:val="20"/>
              </w:rPr>
              <w:t>21</w:t>
            </w:r>
            <w:r w:rsidR="003A7DA4" w:rsidRPr="009B1F6D">
              <w:rPr>
                <w:rFonts w:ascii="Arial" w:eastAsia="Times New Roman" w:hAnsi="Arial" w:cs="Arial"/>
                <w:color w:val="000000"/>
                <w:sz w:val="20"/>
                <w:szCs w:val="20"/>
              </w:rPr>
              <w:t>.</w:t>
            </w:r>
          </w:p>
        </w:tc>
      </w:tr>
      <w:tr w:rsidR="00F8665E" w:rsidRPr="009B1F6D" w14:paraId="1E638521" w14:textId="77777777" w:rsidTr="00C16A3A">
        <w:trPr>
          <w:trHeight w:val="1454"/>
        </w:trPr>
        <w:tc>
          <w:tcPr>
            <w:tcW w:w="1526" w:type="dxa"/>
            <w:tcBorders>
              <w:top w:val="single" w:sz="4" w:space="0" w:color="auto"/>
              <w:left w:val="nil"/>
              <w:bottom w:val="single" w:sz="4" w:space="0" w:color="auto"/>
              <w:right w:val="nil"/>
            </w:tcBorders>
            <w:shd w:val="clear" w:color="auto" w:fill="auto"/>
            <w:hideMark/>
          </w:tcPr>
          <w:p w14:paraId="5C58F539" w14:textId="77777777"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LU/LC</w:t>
            </w:r>
          </w:p>
        </w:tc>
        <w:tc>
          <w:tcPr>
            <w:tcW w:w="1168" w:type="dxa"/>
            <w:tcBorders>
              <w:top w:val="single" w:sz="4" w:space="0" w:color="auto"/>
              <w:left w:val="nil"/>
              <w:bottom w:val="single" w:sz="4" w:space="0" w:color="auto"/>
              <w:right w:val="nil"/>
            </w:tcBorders>
            <w:shd w:val="clear" w:color="auto" w:fill="auto"/>
            <w:hideMark/>
          </w:tcPr>
          <w:p w14:paraId="5BC47030" w14:textId="77777777"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LU/LC</w:t>
            </w:r>
          </w:p>
        </w:tc>
        <w:tc>
          <w:tcPr>
            <w:tcW w:w="1383" w:type="dxa"/>
            <w:tcBorders>
              <w:top w:val="single" w:sz="4" w:space="0" w:color="auto"/>
              <w:left w:val="nil"/>
              <w:bottom w:val="single" w:sz="4" w:space="0" w:color="auto"/>
              <w:right w:val="nil"/>
            </w:tcBorders>
            <w:shd w:val="clear" w:color="auto" w:fill="auto"/>
            <w:hideMark/>
          </w:tcPr>
          <w:p w14:paraId="1A10C22C" w14:textId="77777777"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Cultivated land</w:t>
            </w:r>
          </w:p>
        </w:tc>
        <w:tc>
          <w:tcPr>
            <w:tcW w:w="1276" w:type="dxa"/>
            <w:tcBorders>
              <w:top w:val="single" w:sz="4" w:space="0" w:color="auto"/>
              <w:left w:val="nil"/>
              <w:bottom w:val="single" w:sz="4" w:space="0" w:color="auto"/>
              <w:right w:val="nil"/>
            </w:tcBorders>
            <w:shd w:val="clear" w:color="auto" w:fill="auto"/>
            <w:hideMark/>
          </w:tcPr>
          <w:p w14:paraId="0FF5D892" w14:textId="77777777"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Grass land</w:t>
            </w:r>
          </w:p>
        </w:tc>
        <w:tc>
          <w:tcPr>
            <w:tcW w:w="1417" w:type="dxa"/>
            <w:tcBorders>
              <w:top w:val="single" w:sz="4" w:space="0" w:color="auto"/>
              <w:left w:val="nil"/>
              <w:bottom w:val="single" w:sz="4" w:space="0" w:color="auto"/>
              <w:right w:val="nil"/>
            </w:tcBorders>
            <w:shd w:val="clear" w:color="auto" w:fill="auto"/>
            <w:hideMark/>
          </w:tcPr>
          <w:p w14:paraId="6582108F" w14:textId="30E6D904"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B</w:t>
            </w:r>
            <w:r w:rsidR="00730A5E" w:rsidRPr="009B1F6D">
              <w:rPr>
                <w:rFonts w:ascii="Arial" w:eastAsia="Times New Roman" w:hAnsi="Arial" w:cs="Arial"/>
                <w:color w:val="000000"/>
                <w:sz w:val="20"/>
                <w:szCs w:val="20"/>
              </w:rPr>
              <w:t>ushland</w:t>
            </w:r>
          </w:p>
        </w:tc>
        <w:tc>
          <w:tcPr>
            <w:tcW w:w="1097" w:type="dxa"/>
            <w:tcBorders>
              <w:top w:val="single" w:sz="4" w:space="0" w:color="auto"/>
              <w:left w:val="nil"/>
              <w:bottom w:val="single" w:sz="4" w:space="0" w:color="auto"/>
              <w:right w:val="nil"/>
            </w:tcBorders>
            <w:shd w:val="clear" w:color="auto" w:fill="auto"/>
            <w:hideMark/>
          </w:tcPr>
          <w:p w14:paraId="49C22EA4" w14:textId="1C7AA85F"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Constraints (Forest, Build-up, water, ponds</w:t>
            </w:r>
            <w:r w:rsidR="00730A5E" w:rsidRPr="009B1F6D">
              <w:rPr>
                <w:rFonts w:ascii="Arial" w:eastAsia="Times New Roman" w:hAnsi="Arial" w:cs="Arial"/>
                <w:color w:val="000000"/>
                <w:sz w:val="20"/>
                <w:szCs w:val="20"/>
              </w:rPr>
              <w:t>)</w:t>
            </w:r>
            <w:r w:rsidRPr="009B1F6D">
              <w:rPr>
                <w:rFonts w:ascii="Arial" w:eastAsia="Times New Roman" w:hAnsi="Arial" w:cs="Arial"/>
                <w:color w:val="000000"/>
                <w:sz w:val="20"/>
                <w:szCs w:val="20"/>
              </w:rPr>
              <w:t xml:space="preserve"> </w:t>
            </w:r>
          </w:p>
        </w:tc>
        <w:tc>
          <w:tcPr>
            <w:tcW w:w="1168" w:type="dxa"/>
            <w:tcBorders>
              <w:top w:val="single" w:sz="4" w:space="0" w:color="auto"/>
              <w:left w:val="nil"/>
              <w:bottom w:val="single" w:sz="4" w:space="0" w:color="auto"/>
              <w:right w:val="nil"/>
            </w:tcBorders>
            <w:shd w:val="clear" w:color="auto" w:fill="auto"/>
            <w:hideMark/>
          </w:tcPr>
          <w:p w14:paraId="39842A9C" w14:textId="7DDA5FF8" w:rsidR="003A7DA4" w:rsidRPr="009B1F6D" w:rsidRDefault="00C3396F"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Barman, J., &amp; Das, P. (2023</w:t>
            </w:r>
            <w:r w:rsidR="00911966" w:rsidRPr="009B1F6D">
              <w:rPr>
                <w:rFonts w:ascii="Arial" w:eastAsia="Times New Roman" w:hAnsi="Arial" w:cs="Arial"/>
                <w:color w:val="000000"/>
                <w:sz w:val="20"/>
                <w:szCs w:val="20"/>
              </w:rPr>
              <w:t>)</w:t>
            </w:r>
          </w:p>
        </w:tc>
      </w:tr>
      <w:tr w:rsidR="00F8665E" w:rsidRPr="009B1F6D" w14:paraId="13F0D590" w14:textId="77777777" w:rsidTr="00C16A3A">
        <w:trPr>
          <w:trHeight w:val="913"/>
        </w:trPr>
        <w:tc>
          <w:tcPr>
            <w:tcW w:w="1526" w:type="dxa"/>
            <w:tcBorders>
              <w:top w:val="single" w:sz="4" w:space="0" w:color="auto"/>
              <w:left w:val="nil"/>
              <w:bottom w:val="single" w:sz="4" w:space="0" w:color="auto"/>
              <w:right w:val="nil"/>
            </w:tcBorders>
            <w:shd w:val="clear" w:color="auto" w:fill="auto"/>
            <w:hideMark/>
          </w:tcPr>
          <w:p w14:paraId="6AF71063" w14:textId="77777777" w:rsidR="003A7DA4" w:rsidRPr="009B1F6D" w:rsidRDefault="003A7DA4" w:rsidP="003A7DA4">
            <w:pPr>
              <w:spacing w:after="0" w:line="240" w:lineRule="auto"/>
              <w:rPr>
                <w:rFonts w:ascii="Arial" w:eastAsia="Times New Roman" w:hAnsi="Arial" w:cs="Arial"/>
                <w:color w:val="000000"/>
                <w:sz w:val="20"/>
                <w:szCs w:val="20"/>
              </w:rPr>
            </w:pPr>
            <w:bookmarkStart w:id="18" w:name="RANGE!I18"/>
            <w:r w:rsidRPr="009B1F6D">
              <w:rPr>
                <w:rFonts w:ascii="Arial" w:eastAsia="Times New Roman" w:hAnsi="Arial" w:cs="Arial"/>
                <w:color w:val="000000"/>
                <w:sz w:val="20"/>
                <w:szCs w:val="20"/>
              </w:rPr>
              <w:t>Precipitation</w:t>
            </w:r>
            <w:bookmarkEnd w:id="18"/>
          </w:p>
        </w:tc>
        <w:tc>
          <w:tcPr>
            <w:tcW w:w="1168" w:type="dxa"/>
            <w:tcBorders>
              <w:top w:val="single" w:sz="4" w:space="0" w:color="auto"/>
              <w:left w:val="nil"/>
              <w:bottom w:val="single" w:sz="4" w:space="0" w:color="auto"/>
              <w:right w:val="nil"/>
            </w:tcBorders>
            <w:shd w:val="clear" w:color="auto" w:fill="auto"/>
            <w:hideMark/>
          </w:tcPr>
          <w:p w14:paraId="233C9828" w14:textId="77777777"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Precipitation (mm)</w:t>
            </w:r>
          </w:p>
        </w:tc>
        <w:tc>
          <w:tcPr>
            <w:tcW w:w="1383" w:type="dxa"/>
            <w:tcBorders>
              <w:top w:val="single" w:sz="4" w:space="0" w:color="auto"/>
              <w:left w:val="nil"/>
              <w:bottom w:val="single" w:sz="4" w:space="0" w:color="auto"/>
              <w:right w:val="nil"/>
            </w:tcBorders>
            <w:shd w:val="clear" w:color="auto" w:fill="auto"/>
            <w:hideMark/>
          </w:tcPr>
          <w:p w14:paraId="66A6097A" w14:textId="77777777" w:rsidR="003A7DA4" w:rsidRPr="009B1F6D" w:rsidRDefault="003A7DA4" w:rsidP="00F8665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1200</w:t>
            </w:r>
          </w:p>
        </w:tc>
        <w:tc>
          <w:tcPr>
            <w:tcW w:w="1276" w:type="dxa"/>
            <w:tcBorders>
              <w:top w:val="single" w:sz="4" w:space="0" w:color="auto"/>
              <w:left w:val="nil"/>
              <w:bottom w:val="single" w:sz="4" w:space="0" w:color="auto"/>
              <w:right w:val="nil"/>
            </w:tcBorders>
            <w:shd w:val="clear" w:color="auto" w:fill="auto"/>
            <w:hideMark/>
          </w:tcPr>
          <w:p w14:paraId="0AC66A16" w14:textId="77777777" w:rsidR="003A7DA4" w:rsidRPr="009B1F6D" w:rsidRDefault="003A7DA4" w:rsidP="00F8665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800-1200</w:t>
            </w:r>
          </w:p>
        </w:tc>
        <w:tc>
          <w:tcPr>
            <w:tcW w:w="1417" w:type="dxa"/>
            <w:tcBorders>
              <w:top w:val="single" w:sz="4" w:space="0" w:color="auto"/>
              <w:left w:val="nil"/>
              <w:bottom w:val="single" w:sz="4" w:space="0" w:color="auto"/>
              <w:right w:val="nil"/>
            </w:tcBorders>
            <w:shd w:val="clear" w:color="auto" w:fill="auto"/>
            <w:hideMark/>
          </w:tcPr>
          <w:p w14:paraId="78E07C85" w14:textId="77777777" w:rsidR="003A7DA4" w:rsidRPr="009B1F6D" w:rsidRDefault="003A7DA4" w:rsidP="00F8665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600-800</w:t>
            </w:r>
          </w:p>
        </w:tc>
        <w:tc>
          <w:tcPr>
            <w:tcW w:w="1097" w:type="dxa"/>
            <w:tcBorders>
              <w:top w:val="single" w:sz="4" w:space="0" w:color="auto"/>
              <w:left w:val="nil"/>
              <w:bottom w:val="single" w:sz="4" w:space="0" w:color="auto"/>
              <w:right w:val="nil"/>
            </w:tcBorders>
            <w:shd w:val="clear" w:color="auto" w:fill="auto"/>
            <w:hideMark/>
          </w:tcPr>
          <w:p w14:paraId="5715F2CD" w14:textId="77777777" w:rsidR="003A7DA4" w:rsidRPr="009B1F6D" w:rsidRDefault="003A7DA4" w:rsidP="00F8665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&lt;600</w:t>
            </w:r>
          </w:p>
        </w:tc>
        <w:tc>
          <w:tcPr>
            <w:tcW w:w="1168" w:type="dxa"/>
            <w:tcBorders>
              <w:top w:val="single" w:sz="4" w:space="0" w:color="auto"/>
              <w:left w:val="nil"/>
              <w:bottom w:val="single" w:sz="4" w:space="0" w:color="auto"/>
              <w:right w:val="nil"/>
            </w:tcBorders>
            <w:shd w:val="clear" w:color="auto" w:fill="auto"/>
            <w:hideMark/>
          </w:tcPr>
          <w:p w14:paraId="00107F50" w14:textId="77777777" w:rsidR="003A7DA4" w:rsidRPr="009B1F6D" w:rsidRDefault="003A7DA4" w:rsidP="003A7DA4">
            <w:pPr>
              <w:spacing w:after="0" w:line="240" w:lineRule="auto"/>
              <w:rPr>
                <w:rFonts w:ascii="Arial" w:eastAsia="Times New Roman" w:hAnsi="Arial" w:cs="Arial"/>
                <w:color w:val="000000"/>
                <w:sz w:val="20"/>
                <w:szCs w:val="20"/>
              </w:rPr>
            </w:pPr>
            <w:proofErr w:type="spellStart"/>
            <w:r w:rsidRPr="009B1F6D">
              <w:rPr>
                <w:rFonts w:ascii="Arial" w:eastAsia="Times New Roman" w:hAnsi="Arial" w:cs="Arial"/>
                <w:color w:val="000000"/>
                <w:sz w:val="20"/>
                <w:szCs w:val="20"/>
              </w:rPr>
              <w:t>Angelakιs</w:t>
            </w:r>
            <w:proofErr w:type="spellEnd"/>
            <w:r w:rsidRPr="009B1F6D">
              <w:rPr>
                <w:rFonts w:ascii="Arial" w:eastAsia="Times New Roman" w:hAnsi="Arial" w:cs="Arial"/>
                <w:color w:val="000000"/>
                <w:sz w:val="20"/>
                <w:szCs w:val="20"/>
              </w:rPr>
              <w:t xml:space="preserve"> </w:t>
            </w:r>
            <w:r w:rsidRPr="00B037AC">
              <w:rPr>
                <w:rFonts w:ascii="Arial" w:eastAsia="Times New Roman" w:hAnsi="Arial" w:cs="Arial"/>
                <w:color w:val="000000"/>
                <w:sz w:val="20"/>
                <w:szCs w:val="20"/>
              </w:rPr>
              <w:t>et al.,</w:t>
            </w:r>
            <w:r w:rsidRPr="009B1F6D">
              <w:rPr>
                <w:rFonts w:ascii="Arial" w:eastAsia="Times New Roman" w:hAnsi="Arial" w:cs="Arial"/>
                <w:color w:val="000000"/>
                <w:sz w:val="20"/>
                <w:szCs w:val="20"/>
              </w:rPr>
              <w:t xml:space="preserve"> (2020).</w:t>
            </w:r>
          </w:p>
        </w:tc>
      </w:tr>
      <w:tr w:rsidR="00F8665E" w:rsidRPr="009B1F6D" w14:paraId="6240E86E" w14:textId="77777777" w:rsidTr="00C16A3A">
        <w:trPr>
          <w:trHeight w:val="642"/>
        </w:trPr>
        <w:tc>
          <w:tcPr>
            <w:tcW w:w="1526" w:type="dxa"/>
            <w:tcBorders>
              <w:top w:val="single" w:sz="4" w:space="0" w:color="auto"/>
              <w:left w:val="nil"/>
              <w:bottom w:val="single" w:sz="4" w:space="0" w:color="auto"/>
              <w:right w:val="nil"/>
            </w:tcBorders>
            <w:shd w:val="clear" w:color="auto" w:fill="auto"/>
            <w:hideMark/>
          </w:tcPr>
          <w:p w14:paraId="193DC351" w14:textId="77777777"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Temperature</w:t>
            </w:r>
          </w:p>
        </w:tc>
        <w:tc>
          <w:tcPr>
            <w:tcW w:w="1168" w:type="dxa"/>
            <w:tcBorders>
              <w:top w:val="single" w:sz="4" w:space="0" w:color="auto"/>
              <w:left w:val="nil"/>
              <w:bottom w:val="single" w:sz="4" w:space="0" w:color="auto"/>
              <w:right w:val="nil"/>
            </w:tcBorders>
            <w:shd w:val="clear" w:color="auto" w:fill="auto"/>
            <w:hideMark/>
          </w:tcPr>
          <w:p w14:paraId="717ABEED" w14:textId="77777777"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Temperature (</w:t>
            </w:r>
            <w:r w:rsidRPr="009B1F6D">
              <w:rPr>
                <w:rFonts w:ascii="Arial" w:eastAsia="Times New Roman" w:hAnsi="Arial" w:cs="Arial"/>
                <w:color w:val="000000"/>
                <w:sz w:val="20"/>
                <w:szCs w:val="20"/>
                <w:vertAlign w:val="superscript"/>
              </w:rPr>
              <w:t>0</w:t>
            </w:r>
            <w:r w:rsidRPr="009B1F6D">
              <w:rPr>
                <w:rFonts w:ascii="Arial" w:eastAsia="Times New Roman" w:hAnsi="Arial" w:cs="Arial"/>
                <w:color w:val="000000"/>
                <w:sz w:val="20"/>
                <w:szCs w:val="20"/>
              </w:rPr>
              <w:t>C)</w:t>
            </w:r>
          </w:p>
        </w:tc>
        <w:tc>
          <w:tcPr>
            <w:tcW w:w="1383" w:type="dxa"/>
            <w:tcBorders>
              <w:top w:val="single" w:sz="4" w:space="0" w:color="auto"/>
              <w:left w:val="nil"/>
              <w:bottom w:val="single" w:sz="4" w:space="0" w:color="auto"/>
              <w:right w:val="nil"/>
            </w:tcBorders>
            <w:shd w:val="clear" w:color="auto" w:fill="auto"/>
            <w:hideMark/>
          </w:tcPr>
          <w:p w14:paraId="0CFB8334" w14:textId="77777777" w:rsidR="003A7DA4" w:rsidRPr="009B1F6D" w:rsidRDefault="003A7DA4" w:rsidP="00F8665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&lt;20</w:t>
            </w:r>
          </w:p>
        </w:tc>
        <w:tc>
          <w:tcPr>
            <w:tcW w:w="1276" w:type="dxa"/>
            <w:tcBorders>
              <w:top w:val="single" w:sz="4" w:space="0" w:color="auto"/>
              <w:left w:val="nil"/>
              <w:bottom w:val="single" w:sz="4" w:space="0" w:color="auto"/>
              <w:right w:val="nil"/>
            </w:tcBorders>
            <w:shd w:val="clear" w:color="auto" w:fill="auto"/>
            <w:hideMark/>
          </w:tcPr>
          <w:p w14:paraId="27E521F5" w14:textId="1E3EF6DB" w:rsidR="003A7DA4" w:rsidRPr="009B1F6D" w:rsidRDefault="003A7DA4" w:rsidP="00F8665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20-2</w:t>
            </w:r>
            <w:r w:rsidR="004F6FB2" w:rsidRPr="009B1F6D">
              <w:rPr>
                <w:rFonts w:ascii="Arial" w:eastAsia="Times New Roman" w:hAnsi="Arial" w:cs="Arial"/>
                <w:color w:val="000000"/>
                <w:sz w:val="20"/>
                <w:szCs w:val="20"/>
              </w:rPr>
              <w:t>3</w:t>
            </w:r>
          </w:p>
        </w:tc>
        <w:tc>
          <w:tcPr>
            <w:tcW w:w="1417" w:type="dxa"/>
            <w:tcBorders>
              <w:top w:val="single" w:sz="4" w:space="0" w:color="auto"/>
              <w:left w:val="nil"/>
              <w:bottom w:val="single" w:sz="4" w:space="0" w:color="auto"/>
              <w:right w:val="nil"/>
            </w:tcBorders>
            <w:shd w:val="clear" w:color="auto" w:fill="auto"/>
            <w:hideMark/>
          </w:tcPr>
          <w:p w14:paraId="1C547319" w14:textId="1EB149ED" w:rsidR="003A7DA4" w:rsidRPr="009B1F6D" w:rsidRDefault="004F6FB2" w:rsidP="00F8665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23-25</w:t>
            </w:r>
          </w:p>
        </w:tc>
        <w:tc>
          <w:tcPr>
            <w:tcW w:w="1097" w:type="dxa"/>
            <w:tcBorders>
              <w:top w:val="single" w:sz="4" w:space="0" w:color="auto"/>
              <w:left w:val="nil"/>
              <w:bottom w:val="single" w:sz="4" w:space="0" w:color="auto"/>
              <w:right w:val="nil"/>
            </w:tcBorders>
            <w:shd w:val="clear" w:color="auto" w:fill="auto"/>
            <w:hideMark/>
          </w:tcPr>
          <w:p w14:paraId="6ED0374F" w14:textId="77777777" w:rsidR="003A7DA4" w:rsidRPr="009B1F6D" w:rsidRDefault="003A7DA4" w:rsidP="00F8665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&gt;25</w:t>
            </w:r>
          </w:p>
        </w:tc>
        <w:tc>
          <w:tcPr>
            <w:tcW w:w="1168" w:type="dxa"/>
            <w:tcBorders>
              <w:top w:val="single" w:sz="4" w:space="0" w:color="auto"/>
              <w:left w:val="nil"/>
              <w:bottom w:val="single" w:sz="4" w:space="0" w:color="auto"/>
              <w:right w:val="nil"/>
            </w:tcBorders>
            <w:shd w:val="clear" w:color="auto" w:fill="auto"/>
            <w:hideMark/>
          </w:tcPr>
          <w:p w14:paraId="44E6B880" w14:textId="6FB53B25" w:rsidR="003A7DA4" w:rsidRPr="009B1F6D" w:rsidRDefault="003A7DA4" w:rsidP="003A7DA4">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NIMP, </w:t>
            </w:r>
            <w:r w:rsidR="00B40934" w:rsidRPr="009B1F6D">
              <w:rPr>
                <w:rFonts w:ascii="Arial" w:eastAsia="Times New Roman" w:hAnsi="Arial" w:cs="Arial"/>
                <w:color w:val="000000"/>
                <w:sz w:val="20"/>
                <w:szCs w:val="20"/>
              </w:rPr>
              <w:t>(</w:t>
            </w:r>
            <w:r w:rsidRPr="009B1F6D">
              <w:rPr>
                <w:rFonts w:ascii="Arial" w:eastAsia="Times New Roman" w:hAnsi="Arial" w:cs="Arial"/>
                <w:color w:val="000000"/>
                <w:sz w:val="20"/>
                <w:szCs w:val="20"/>
              </w:rPr>
              <w:t>2018</w:t>
            </w:r>
            <w:r w:rsidR="00B40934" w:rsidRPr="009B1F6D">
              <w:rPr>
                <w:rFonts w:ascii="Arial" w:eastAsia="Times New Roman" w:hAnsi="Arial" w:cs="Arial"/>
                <w:color w:val="000000"/>
                <w:sz w:val="20"/>
                <w:szCs w:val="20"/>
              </w:rPr>
              <w:t>)</w:t>
            </w:r>
          </w:p>
        </w:tc>
      </w:tr>
    </w:tbl>
    <w:p w14:paraId="6B3EE7C2" w14:textId="77777777" w:rsidR="003A7DA4" w:rsidRPr="00BA4D25" w:rsidRDefault="003A7DA4" w:rsidP="00BA4D25">
      <w:pPr>
        <w:pStyle w:val="ListParagraph"/>
        <w:rPr>
          <w:rFonts w:ascii="Times New Roman" w:hAnsi="Times New Roman" w:cs="Times New Roman"/>
          <w:bCs/>
          <w:sz w:val="24"/>
          <w:szCs w:val="24"/>
        </w:rPr>
      </w:pPr>
    </w:p>
    <w:p w14:paraId="7BE42C66" w14:textId="5E145A37" w:rsidR="004604CB" w:rsidRPr="008147DA" w:rsidRDefault="000B5D75" w:rsidP="00C16A3A">
      <w:pPr>
        <w:pStyle w:val="ListParagraph"/>
        <w:spacing w:after="0" w:line="276" w:lineRule="auto"/>
        <w:ind w:left="0"/>
        <w:jc w:val="center"/>
        <w:rPr>
          <w:rFonts w:ascii="Times New Roman" w:hAnsi="Times New Roman" w:cs="Times New Roman"/>
          <w:sz w:val="24"/>
          <w:szCs w:val="24"/>
        </w:rPr>
      </w:pPr>
      <w:r>
        <w:rPr>
          <w:noProof/>
        </w:rPr>
        <w:drawing>
          <wp:inline distT="0" distB="0" distL="0" distR="0" wp14:anchorId="4DD5E132" wp14:editId="754A1735">
            <wp:extent cx="4262479" cy="3558012"/>
            <wp:effectExtent l="0" t="0" r="5080" b="4445"/>
            <wp:docPr id="1362244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44270" name=""/>
                    <pic:cNvPicPr/>
                  </pic:nvPicPr>
                  <pic:blipFill>
                    <a:blip r:embed="rId9"/>
                    <a:stretch>
                      <a:fillRect/>
                    </a:stretch>
                  </pic:blipFill>
                  <pic:spPr>
                    <a:xfrm>
                      <a:off x="0" y="0"/>
                      <a:ext cx="4277455" cy="3570513"/>
                    </a:xfrm>
                    <a:prstGeom prst="rect">
                      <a:avLst/>
                    </a:prstGeom>
                  </pic:spPr>
                </pic:pic>
              </a:graphicData>
            </a:graphic>
          </wp:inline>
        </w:drawing>
      </w:r>
    </w:p>
    <w:p w14:paraId="63A819DF" w14:textId="200CF8B2" w:rsidR="004604CB" w:rsidRPr="006A0D27" w:rsidRDefault="004604CB" w:rsidP="00491CFC">
      <w:pPr>
        <w:pStyle w:val="ListParagraph"/>
        <w:spacing w:after="0" w:line="276" w:lineRule="auto"/>
        <w:ind w:left="0"/>
        <w:jc w:val="both"/>
        <w:rPr>
          <w:rFonts w:ascii="Times New Roman" w:hAnsi="Times New Roman" w:cs="Times New Roman"/>
          <w:sz w:val="2"/>
          <w:szCs w:val="24"/>
        </w:rPr>
      </w:pPr>
    </w:p>
    <w:p w14:paraId="42F56EFB" w14:textId="77777777" w:rsidR="004604CB" w:rsidRPr="00FA600F" w:rsidRDefault="004604CB" w:rsidP="00AD3D71">
      <w:pPr>
        <w:pStyle w:val="ListParagraph"/>
        <w:spacing w:after="0" w:line="276" w:lineRule="auto"/>
        <w:ind w:left="0"/>
        <w:jc w:val="both"/>
        <w:rPr>
          <w:rFonts w:ascii="Times New Roman" w:hAnsi="Times New Roman" w:cs="Times New Roman"/>
          <w:sz w:val="4"/>
          <w:szCs w:val="24"/>
        </w:rPr>
      </w:pPr>
    </w:p>
    <w:p w14:paraId="0B48DF11" w14:textId="6D0962CB" w:rsidR="001F6480" w:rsidRPr="008147DA" w:rsidRDefault="0072183F" w:rsidP="009B1F6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1F6480" w:rsidRPr="009B1F6D">
        <w:rPr>
          <w:rFonts w:ascii="Arial" w:eastAsia="Times New Roman" w:hAnsi="Arial" w:cs="Arial"/>
          <w:b/>
          <w:bCs/>
          <w:sz w:val="20"/>
          <w:szCs w:val="20"/>
        </w:rPr>
        <w:t xml:space="preserve">Figure </w:t>
      </w:r>
      <w:r w:rsidR="00AB6DFF" w:rsidRPr="009B1F6D">
        <w:rPr>
          <w:rFonts w:ascii="Arial" w:eastAsia="Times New Roman" w:hAnsi="Arial" w:cs="Arial"/>
          <w:b/>
          <w:bCs/>
          <w:sz w:val="20"/>
          <w:szCs w:val="20"/>
        </w:rPr>
        <w:t>2</w:t>
      </w:r>
      <w:r w:rsidR="00014F9A" w:rsidRPr="009B1F6D">
        <w:rPr>
          <w:rFonts w:ascii="Arial" w:eastAsia="Times New Roman" w:hAnsi="Arial" w:cs="Arial"/>
          <w:b/>
          <w:bCs/>
          <w:sz w:val="20"/>
          <w:szCs w:val="20"/>
        </w:rPr>
        <w:t>:</w:t>
      </w:r>
      <w:r w:rsidR="001F6480" w:rsidRPr="009B1F6D">
        <w:rPr>
          <w:rFonts w:ascii="Arial" w:eastAsia="Times New Roman" w:hAnsi="Arial" w:cs="Arial"/>
          <w:b/>
          <w:bCs/>
          <w:sz w:val="20"/>
          <w:szCs w:val="20"/>
        </w:rPr>
        <w:t xml:space="preserve"> </w:t>
      </w:r>
      <w:r w:rsidR="00EF3CB0" w:rsidRPr="009B1F6D">
        <w:rPr>
          <w:rFonts w:ascii="Arial" w:eastAsia="Times New Roman" w:hAnsi="Arial" w:cs="Arial"/>
          <w:b/>
          <w:bCs/>
          <w:sz w:val="20"/>
          <w:szCs w:val="20"/>
        </w:rPr>
        <w:t xml:space="preserve"> </w:t>
      </w:r>
      <w:r w:rsidR="00C56BB8" w:rsidRPr="009B1F6D">
        <w:rPr>
          <w:rFonts w:ascii="Arial" w:eastAsia="Times New Roman" w:hAnsi="Arial" w:cs="Arial"/>
          <w:b/>
          <w:bCs/>
          <w:sz w:val="20"/>
          <w:szCs w:val="20"/>
        </w:rPr>
        <w:t xml:space="preserve">The </w:t>
      </w:r>
      <w:r w:rsidR="00EF3CB0" w:rsidRPr="009B1F6D">
        <w:rPr>
          <w:rFonts w:ascii="Arial" w:eastAsia="Times New Roman" w:hAnsi="Arial" w:cs="Arial"/>
          <w:b/>
          <w:bCs/>
          <w:sz w:val="20"/>
          <w:szCs w:val="20"/>
        </w:rPr>
        <w:t>Overall conceptual framework utilized in the study</w:t>
      </w:r>
    </w:p>
    <w:p w14:paraId="1228D665" w14:textId="77777777" w:rsidR="00AC40FB" w:rsidRPr="008147DA" w:rsidRDefault="00AC40FB" w:rsidP="00491CFC">
      <w:pPr>
        <w:pStyle w:val="ListParagraph"/>
        <w:spacing w:after="0" w:line="276" w:lineRule="auto"/>
        <w:ind w:left="0"/>
        <w:jc w:val="both"/>
        <w:rPr>
          <w:rFonts w:ascii="Times New Roman" w:hAnsi="Times New Roman" w:cs="Times New Roman"/>
          <w:sz w:val="24"/>
          <w:szCs w:val="24"/>
        </w:rPr>
      </w:pPr>
    </w:p>
    <w:p w14:paraId="61F9FFB9" w14:textId="77777777" w:rsidR="00C2419B" w:rsidRPr="00C2419B" w:rsidRDefault="00C2419B" w:rsidP="00C2419B">
      <w:pPr>
        <w:spacing w:after="0" w:line="240" w:lineRule="auto"/>
        <w:contextualSpacing/>
        <w:jc w:val="both"/>
        <w:rPr>
          <w:rFonts w:ascii="Arial" w:eastAsia="Calibri" w:hAnsi="Arial" w:cs="Arial"/>
          <w:sz w:val="20"/>
          <w:szCs w:val="20"/>
        </w:rPr>
      </w:pPr>
      <w:r w:rsidRPr="00C2419B">
        <w:rPr>
          <w:rFonts w:ascii="Arial" w:eastAsia="Calibri" w:hAnsi="Arial" w:cs="Arial"/>
          <w:sz w:val="20"/>
          <w:szCs w:val="20"/>
        </w:rPr>
        <w:t>The Analytical Hierarchy Process (AHP) incorporated weighting to individually contributing criterion. AHP implemented a process for identifying and criteria for classifying and assessing the context of spatial planning decisions (</w:t>
      </w:r>
      <w:r w:rsidRPr="00C2419B">
        <w:rPr>
          <w:rFonts w:ascii="Arial" w:eastAsia="Calibri" w:hAnsi="Arial" w:cs="Arial"/>
          <w:sz w:val="20"/>
          <w:szCs w:val="20"/>
          <w:lang w:val="en-GB"/>
        </w:rPr>
        <w:t xml:space="preserve">Morales </w:t>
      </w:r>
      <w:r w:rsidRPr="00B037AC">
        <w:rPr>
          <w:rFonts w:ascii="Arial" w:eastAsia="Calibri" w:hAnsi="Arial" w:cs="Arial"/>
          <w:iCs/>
          <w:sz w:val="20"/>
          <w:szCs w:val="20"/>
        </w:rPr>
        <w:t>et al.,</w:t>
      </w:r>
      <w:r w:rsidRPr="00C2419B">
        <w:rPr>
          <w:rFonts w:ascii="Arial" w:eastAsia="Calibri" w:hAnsi="Arial" w:cs="Arial"/>
          <w:sz w:val="20"/>
          <w:szCs w:val="20"/>
        </w:rPr>
        <w:t xml:space="preserve"> </w:t>
      </w:r>
      <w:r w:rsidRPr="00C2419B">
        <w:rPr>
          <w:rFonts w:ascii="Arial" w:eastAsia="Calibri" w:hAnsi="Arial" w:cs="Arial"/>
          <w:sz w:val="20"/>
          <w:szCs w:val="20"/>
          <w:lang w:val="en-GB"/>
        </w:rPr>
        <w:t>2021</w:t>
      </w:r>
      <w:r w:rsidRPr="00C2419B">
        <w:rPr>
          <w:rFonts w:ascii="Arial" w:eastAsia="Calibri" w:hAnsi="Arial" w:cs="Arial"/>
          <w:sz w:val="20"/>
          <w:szCs w:val="20"/>
        </w:rPr>
        <w:t>). Three key principles guided AHP were decomposition, comparative judgment, and synthesis of priorities</w:t>
      </w:r>
      <w:r w:rsidRPr="00C2419B" w:rsidDel="00115EBC">
        <w:rPr>
          <w:rFonts w:ascii="Arial" w:eastAsia="Calibri" w:hAnsi="Arial" w:cs="Arial"/>
          <w:sz w:val="20"/>
          <w:szCs w:val="20"/>
        </w:rPr>
        <w:t xml:space="preserve"> </w:t>
      </w:r>
      <w:r w:rsidRPr="00C2419B">
        <w:rPr>
          <w:rFonts w:ascii="Arial" w:eastAsia="Calibri" w:hAnsi="Arial" w:cs="Arial"/>
          <w:sz w:val="20"/>
          <w:szCs w:val="20"/>
        </w:rPr>
        <w:t>(</w:t>
      </w:r>
      <w:r w:rsidRPr="00C2419B">
        <w:rPr>
          <w:rFonts w:ascii="Arial" w:eastAsia="Calibri" w:hAnsi="Arial" w:cs="Arial"/>
          <w:sz w:val="20"/>
          <w:szCs w:val="20"/>
          <w:lang w:val="en-GB"/>
        </w:rPr>
        <w:t>Darko</w:t>
      </w:r>
      <w:r w:rsidRPr="00C2419B">
        <w:rPr>
          <w:rFonts w:ascii="Arial" w:eastAsia="Calibri" w:hAnsi="Arial" w:cs="Arial"/>
          <w:sz w:val="20"/>
          <w:szCs w:val="20"/>
        </w:rPr>
        <w:t xml:space="preserve"> </w:t>
      </w:r>
      <w:r w:rsidRPr="00C2419B">
        <w:rPr>
          <w:rFonts w:ascii="Arial" w:eastAsia="Calibri" w:hAnsi="Arial" w:cs="Arial"/>
          <w:i/>
          <w:sz w:val="20"/>
          <w:szCs w:val="20"/>
        </w:rPr>
        <w:t>et al.,</w:t>
      </w:r>
      <w:r w:rsidRPr="00C2419B">
        <w:rPr>
          <w:rFonts w:ascii="Arial" w:eastAsia="Calibri" w:hAnsi="Arial" w:cs="Arial"/>
          <w:sz w:val="20"/>
          <w:szCs w:val="20"/>
        </w:rPr>
        <w:t xml:space="preserve"> </w:t>
      </w:r>
      <w:r w:rsidRPr="00C2419B">
        <w:rPr>
          <w:rFonts w:ascii="Arial" w:eastAsia="Calibri" w:hAnsi="Arial" w:cs="Arial"/>
          <w:sz w:val="20"/>
          <w:szCs w:val="20"/>
          <w:lang w:val="en-GB"/>
        </w:rPr>
        <w:t>2019</w:t>
      </w:r>
      <w:r w:rsidRPr="00C2419B">
        <w:rPr>
          <w:rFonts w:ascii="Arial" w:eastAsia="Calibri" w:hAnsi="Arial" w:cs="Arial"/>
          <w:sz w:val="20"/>
          <w:szCs w:val="20"/>
        </w:rPr>
        <w:t xml:space="preserve">). A matrix of pairwise comparisons among parameters influencing land suitability for to surface irrigation was constructed by AHP. A scale ranging from 1 to 9 was utilized to indicate the relative importance of two factors. The prioritization of the factors for the study area was guided by insights from Tanzania's experience (NIMP, 2018). Reciprocal values from 1/1 to 1/9, represented the relative significance between the criteria (Table 3). Criteria weights were then determined by calculating eigenvalues (equation </w:t>
      </w:r>
      <w:proofErr w:type="spellStart"/>
      <w:r w:rsidRPr="00C2419B">
        <w:rPr>
          <w:rFonts w:ascii="Arial" w:eastAsia="Calibri" w:hAnsi="Arial" w:cs="Arial"/>
          <w:sz w:val="20"/>
          <w:szCs w:val="20"/>
        </w:rPr>
        <w:t>i</w:t>
      </w:r>
      <w:proofErr w:type="spellEnd"/>
      <w:r w:rsidRPr="00C2419B">
        <w:rPr>
          <w:rFonts w:ascii="Arial" w:eastAsia="Calibri" w:hAnsi="Arial" w:cs="Arial"/>
          <w:sz w:val="20"/>
          <w:szCs w:val="20"/>
        </w:rPr>
        <w:t>) through pairwise comparisons of contributing factors and finally they were normalized (Odu, 2019). The random consistency indices (RI) established by Saaty (1980) were employed to calculate the consistency ratio (CR) (equation ii) for gauging the degree of consistency (Table 4).</w:t>
      </w:r>
    </w:p>
    <w:p w14:paraId="21E2CC21" w14:textId="77777777" w:rsidR="0002389C" w:rsidRPr="008147DA" w:rsidRDefault="0002389C" w:rsidP="00AD3D71">
      <w:pPr>
        <w:pStyle w:val="ListParagraph"/>
        <w:spacing w:after="0" w:line="276" w:lineRule="auto"/>
        <w:ind w:left="0"/>
        <w:jc w:val="both"/>
        <w:rPr>
          <w:rFonts w:ascii="Times New Roman" w:hAnsi="Times New Roman" w:cs="Times New Roman"/>
          <w:sz w:val="24"/>
          <w:szCs w:val="24"/>
        </w:rPr>
      </w:pPr>
    </w:p>
    <w:p w14:paraId="3EC0E844" w14:textId="5F73012F" w:rsidR="00C15B3A" w:rsidRPr="009B1F6D" w:rsidRDefault="00053E76" w:rsidP="009B1F6D">
      <w:pPr>
        <w:pStyle w:val="Caption"/>
        <w:keepNext/>
        <w:spacing w:after="0"/>
        <w:jc w:val="both"/>
        <w:rPr>
          <w:rFonts w:ascii="Arial" w:hAnsi="Arial" w:cs="Arial"/>
          <w:b/>
          <w:bCs/>
          <w:i w:val="0"/>
          <w:color w:val="auto"/>
          <w:sz w:val="20"/>
          <w:szCs w:val="20"/>
        </w:rPr>
      </w:pPr>
      <w:r w:rsidRPr="009B1F6D">
        <w:rPr>
          <w:rFonts w:ascii="Arial" w:hAnsi="Arial" w:cs="Arial"/>
          <w:b/>
          <w:bCs/>
          <w:i w:val="0"/>
          <w:color w:val="auto"/>
          <w:sz w:val="20"/>
          <w:szCs w:val="20"/>
        </w:rPr>
        <w:t xml:space="preserve">Table </w:t>
      </w:r>
      <w:r w:rsidR="00D5262A" w:rsidRPr="009B1F6D">
        <w:rPr>
          <w:rFonts w:ascii="Arial" w:hAnsi="Arial" w:cs="Arial"/>
          <w:b/>
          <w:bCs/>
          <w:i w:val="0"/>
          <w:color w:val="auto"/>
          <w:sz w:val="20"/>
          <w:szCs w:val="20"/>
        </w:rPr>
        <w:t>3</w:t>
      </w:r>
      <w:r w:rsidR="00014F9A" w:rsidRPr="009B1F6D">
        <w:rPr>
          <w:rFonts w:ascii="Arial" w:hAnsi="Arial" w:cs="Arial"/>
          <w:b/>
          <w:bCs/>
          <w:i w:val="0"/>
          <w:color w:val="auto"/>
          <w:sz w:val="20"/>
          <w:szCs w:val="20"/>
        </w:rPr>
        <w:t>:</w:t>
      </w:r>
      <w:r w:rsidR="00C15B3A" w:rsidRPr="009B1F6D">
        <w:rPr>
          <w:rFonts w:ascii="Arial" w:hAnsi="Arial" w:cs="Arial"/>
          <w:b/>
          <w:bCs/>
          <w:i w:val="0"/>
          <w:color w:val="auto"/>
          <w:sz w:val="20"/>
          <w:szCs w:val="20"/>
        </w:rPr>
        <w:t xml:space="preserve"> Saaty’s scale in AHP (Saaty 1980)</w:t>
      </w:r>
    </w:p>
    <w:tbl>
      <w:tblPr>
        <w:tblStyle w:val="TableGrid0"/>
        <w:tblW w:w="8853" w:type="dxa"/>
        <w:tblInd w:w="-23" w:type="dxa"/>
        <w:tblCellMar>
          <w:top w:w="18" w:type="dxa"/>
          <w:right w:w="115" w:type="dxa"/>
        </w:tblCellMar>
        <w:tblLook w:val="04A0" w:firstRow="1" w:lastRow="0" w:firstColumn="1" w:lastColumn="0" w:noHBand="0" w:noVBand="1"/>
      </w:tblPr>
      <w:tblGrid>
        <w:gridCol w:w="2920"/>
        <w:gridCol w:w="698"/>
        <w:gridCol w:w="5235"/>
      </w:tblGrid>
      <w:tr w:rsidR="008147DA" w:rsidRPr="009B1F6D" w14:paraId="58F284DA" w14:textId="77777777" w:rsidTr="008B7E98">
        <w:trPr>
          <w:trHeight w:val="267"/>
        </w:trPr>
        <w:tc>
          <w:tcPr>
            <w:tcW w:w="2993" w:type="dxa"/>
            <w:tcBorders>
              <w:top w:val="single" w:sz="2" w:space="0" w:color="000000"/>
              <w:left w:val="nil"/>
              <w:bottom w:val="single" w:sz="2" w:space="0" w:color="000000"/>
              <w:right w:val="nil"/>
            </w:tcBorders>
          </w:tcPr>
          <w:p w14:paraId="63F3F6DE" w14:textId="5DCA96E2" w:rsidR="000E1222" w:rsidRPr="009B1F6D" w:rsidRDefault="00602382" w:rsidP="00AD3D71">
            <w:pPr>
              <w:spacing w:after="160" w:line="276" w:lineRule="auto"/>
              <w:jc w:val="both"/>
              <w:rPr>
                <w:rFonts w:ascii="Arial" w:hAnsi="Arial"/>
                <w:sz w:val="20"/>
                <w:szCs w:val="20"/>
              </w:rPr>
            </w:pPr>
            <w:r w:rsidRPr="009B1F6D">
              <w:rPr>
                <w:rFonts w:ascii="Arial" w:hAnsi="Arial"/>
                <w:bCs/>
                <w:sz w:val="20"/>
                <w:szCs w:val="20"/>
              </w:rPr>
              <w:tab/>
            </w:r>
            <w:r w:rsidR="000E1222" w:rsidRPr="009B1F6D">
              <w:rPr>
                <w:rFonts w:ascii="Arial" w:eastAsia="Calibri" w:hAnsi="Arial"/>
                <w:b/>
                <w:sz w:val="20"/>
                <w:szCs w:val="20"/>
              </w:rPr>
              <w:t>Definition</w:t>
            </w:r>
          </w:p>
        </w:tc>
        <w:tc>
          <w:tcPr>
            <w:tcW w:w="702" w:type="dxa"/>
            <w:tcBorders>
              <w:top w:val="single" w:sz="2" w:space="0" w:color="000000"/>
              <w:left w:val="nil"/>
              <w:bottom w:val="single" w:sz="2" w:space="0" w:color="000000"/>
              <w:right w:val="nil"/>
            </w:tcBorders>
          </w:tcPr>
          <w:p w14:paraId="21528841" w14:textId="77777777" w:rsidR="000E1222" w:rsidRPr="009B1F6D" w:rsidRDefault="000E1222" w:rsidP="00491CFC">
            <w:pPr>
              <w:spacing w:after="160" w:line="276" w:lineRule="auto"/>
              <w:jc w:val="both"/>
              <w:rPr>
                <w:rFonts w:ascii="Arial" w:hAnsi="Arial"/>
                <w:sz w:val="20"/>
                <w:szCs w:val="20"/>
              </w:rPr>
            </w:pPr>
            <w:r w:rsidRPr="009B1F6D">
              <w:rPr>
                <w:rFonts w:ascii="Arial" w:eastAsia="Calibri" w:hAnsi="Arial"/>
                <w:b/>
                <w:sz w:val="20"/>
                <w:szCs w:val="20"/>
              </w:rPr>
              <w:t>Index</w:t>
            </w:r>
          </w:p>
        </w:tc>
        <w:tc>
          <w:tcPr>
            <w:tcW w:w="5158" w:type="dxa"/>
            <w:tcBorders>
              <w:top w:val="single" w:sz="2" w:space="0" w:color="000000"/>
              <w:left w:val="nil"/>
              <w:bottom w:val="single" w:sz="2" w:space="0" w:color="000000"/>
              <w:right w:val="nil"/>
            </w:tcBorders>
          </w:tcPr>
          <w:p w14:paraId="7641E4C6" w14:textId="77777777" w:rsidR="000E1222" w:rsidRPr="009B1F6D" w:rsidRDefault="000E1222" w:rsidP="00AD3D71">
            <w:pPr>
              <w:tabs>
                <w:tab w:val="center" w:pos="5836"/>
              </w:tabs>
              <w:spacing w:after="160" w:line="276" w:lineRule="auto"/>
              <w:jc w:val="both"/>
              <w:rPr>
                <w:rFonts w:ascii="Arial" w:hAnsi="Arial"/>
                <w:sz w:val="20"/>
                <w:szCs w:val="20"/>
              </w:rPr>
            </w:pPr>
            <w:r w:rsidRPr="009B1F6D">
              <w:rPr>
                <w:rFonts w:ascii="Arial" w:eastAsia="Calibri" w:hAnsi="Arial"/>
                <w:b/>
                <w:sz w:val="20"/>
                <w:szCs w:val="20"/>
              </w:rPr>
              <w:t xml:space="preserve">Definition </w:t>
            </w:r>
            <w:r w:rsidRPr="009B1F6D">
              <w:rPr>
                <w:rFonts w:ascii="Arial" w:eastAsia="Calibri" w:hAnsi="Arial"/>
                <w:b/>
                <w:sz w:val="20"/>
                <w:szCs w:val="20"/>
              </w:rPr>
              <w:tab/>
              <w:t>Index</w:t>
            </w:r>
          </w:p>
        </w:tc>
      </w:tr>
      <w:tr w:rsidR="008147DA" w:rsidRPr="009B1F6D" w14:paraId="3D4FF8DA" w14:textId="77777777" w:rsidTr="008B7E98">
        <w:trPr>
          <w:trHeight w:val="232"/>
        </w:trPr>
        <w:tc>
          <w:tcPr>
            <w:tcW w:w="2993" w:type="dxa"/>
            <w:tcBorders>
              <w:top w:val="single" w:sz="2" w:space="0" w:color="000000"/>
              <w:left w:val="nil"/>
              <w:bottom w:val="single" w:sz="2" w:space="0" w:color="000000"/>
              <w:right w:val="nil"/>
            </w:tcBorders>
          </w:tcPr>
          <w:p w14:paraId="6ADF8206" w14:textId="77777777" w:rsidR="000E1222" w:rsidRPr="009B1F6D" w:rsidRDefault="000E1222" w:rsidP="00AD3D71">
            <w:pPr>
              <w:spacing w:after="160" w:line="276" w:lineRule="auto"/>
              <w:rPr>
                <w:rFonts w:ascii="Arial" w:hAnsi="Arial"/>
                <w:sz w:val="20"/>
                <w:szCs w:val="20"/>
              </w:rPr>
            </w:pPr>
            <w:r w:rsidRPr="009B1F6D">
              <w:rPr>
                <w:rFonts w:ascii="Arial" w:hAnsi="Arial"/>
                <w:sz w:val="20"/>
                <w:szCs w:val="20"/>
              </w:rPr>
              <w:t xml:space="preserve">Equally important </w:t>
            </w:r>
          </w:p>
        </w:tc>
        <w:tc>
          <w:tcPr>
            <w:tcW w:w="702" w:type="dxa"/>
            <w:tcBorders>
              <w:top w:val="single" w:sz="2" w:space="0" w:color="000000"/>
              <w:left w:val="nil"/>
              <w:bottom w:val="single" w:sz="2" w:space="0" w:color="000000"/>
              <w:right w:val="nil"/>
            </w:tcBorders>
          </w:tcPr>
          <w:p w14:paraId="1B8C106D" w14:textId="77777777" w:rsidR="000E1222" w:rsidRPr="009B1F6D" w:rsidRDefault="000E1222" w:rsidP="00050C6D">
            <w:pPr>
              <w:spacing w:line="276" w:lineRule="auto"/>
              <w:jc w:val="center"/>
              <w:rPr>
                <w:rFonts w:ascii="Arial" w:hAnsi="Arial"/>
                <w:sz w:val="20"/>
                <w:szCs w:val="20"/>
              </w:rPr>
            </w:pPr>
            <w:r w:rsidRPr="009B1F6D">
              <w:rPr>
                <w:rFonts w:ascii="Arial" w:hAnsi="Arial"/>
                <w:sz w:val="20"/>
                <w:szCs w:val="20"/>
              </w:rPr>
              <w:t>1</w:t>
            </w:r>
          </w:p>
        </w:tc>
        <w:tc>
          <w:tcPr>
            <w:tcW w:w="5158" w:type="dxa"/>
            <w:tcBorders>
              <w:top w:val="single" w:sz="2" w:space="0" w:color="000000"/>
              <w:left w:val="nil"/>
              <w:bottom w:val="single" w:sz="2" w:space="0" w:color="000000"/>
              <w:right w:val="nil"/>
            </w:tcBorders>
          </w:tcPr>
          <w:p w14:paraId="675EDCF8" w14:textId="77777777" w:rsidR="000E1222" w:rsidRPr="009B1F6D" w:rsidRDefault="000E1222" w:rsidP="00AD3D71">
            <w:pPr>
              <w:tabs>
                <w:tab w:val="center" w:pos="5751"/>
              </w:tabs>
              <w:spacing w:line="276" w:lineRule="auto"/>
              <w:jc w:val="both"/>
              <w:rPr>
                <w:rFonts w:ascii="Arial" w:hAnsi="Arial"/>
                <w:sz w:val="20"/>
                <w:szCs w:val="20"/>
              </w:rPr>
            </w:pPr>
            <w:r w:rsidRPr="009B1F6D">
              <w:rPr>
                <w:rFonts w:ascii="Arial" w:hAnsi="Arial"/>
                <w:sz w:val="20"/>
                <w:szCs w:val="20"/>
              </w:rPr>
              <w:t>Equally important</w:t>
            </w:r>
            <w:r w:rsidRPr="009B1F6D">
              <w:rPr>
                <w:rFonts w:ascii="Arial" w:hAnsi="Arial"/>
                <w:sz w:val="20"/>
                <w:szCs w:val="20"/>
              </w:rPr>
              <w:tab/>
              <w:t>1/1</w:t>
            </w:r>
          </w:p>
        </w:tc>
      </w:tr>
      <w:tr w:rsidR="008147DA" w:rsidRPr="009B1F6D" w14:paraId="4A4476CE" w14:textId="77777777" w:rsidTr="008B7E98">
        <w:trPr>
          <w:trHeight w:val="232"/>
        </w:trPr>
        <w:tc>
          <w:tcPr>
            <w:tcW w:w="2993" w:type="dxa"/>
            <w:tcBorders>
              <w:top w:val="single" w:sz="2" w:space="0" w:color="000000"/>
              <w:left w:val="nil"/>
              <w:bottom w:val="single" w:sz="2" w:space="0" w:color="000000"/>
              <w:right w:val="nil"/>
            </w:tcBorders>
          </w:tcPr>
          <w:p w14:paraId="400A861B" w14:textId="77777777" w:rsidR="000E1222" w:rsidRPr="009B1F6D" w:rsidRDefault="000E1222" w:rsidP="00AD3D71">
            <w:pPr>
              <w:spacing w:after="160" w:line="276" w:lineRule="auto"/>
              <w:rPr>
                <w:rFonts w:ascii="Arial" w:hAnsi="Arial"/>
                <w:sz w:val="20"/>
                <w:szCs w:val="20"/>
              </w:rPr>
            </w:pPr>
            <w:r w:rsidRPr="009B1F6D">
              <w:rPr>
                <w:rFonts w:ascii="Arial" w:hAnsi="Arial"/>
                <w:sz w:val="20"/>
                <w:szCs w:val="20"/>
              </w:rPr>
              <w:t>Equally or slightly more important</w:t>
            </w:r>
          </w:p>
        </w:tc>
        <w:tc>
          <w:tcPr>
            <w:tcW w:w="702" w:type="dxa"/>
            <w:tcBorders>
              <w:top w:val="single" w:sz="2" w:space="0" w:color="000000"/>
              <w:left w:val="nil"/>
              <w:bottom w:val="single" w:sz="2" w:space="0" w:color="000000"/>
              <w:right w:val="nil"/>
            </w:tcBorders>
          </w:tcPr>
          <w:p w14:paraId="6EC79B83" w14:textId="77777777" w:rsidR="000E1222" w:rsidRPr="009B1F6D" w:rsidRDefault="000E1222" w:rsidP="00050C6D">
            <w:pPr>
              <w:spacing w:line="276" w:lineRule="auto"/>
              <w:jc w:val="center"/>
              <w:rPr>
                <w:rFonts w:ascii="Arial" w:hAnsi="Arial"/>
                <w:sz w:val="20"/>
                <w:szCs w:val="20"/>
              </w:rPr>
            </w:pPr>
            <w:r w:rsidRPr="009B1F6D">
              <w:rPr>
                <w:rFonts w:ascii="Arial" w:hAnsi="Arial"/>
                <w:sz w:val="20"/>
                <w:szCs w:val="20"/>
              </w:rPr>
              <w:t>2</w:t>
            </w:r>
          </w:p>
        </w:tc>
        <w:tc>
          <w:tcPr>
            <w:tcW w:w="5158" w:type="dxa"/>
            <w:tcBorders>
              <w:top w:val="single" w:sz="2" w:space="0" w:color="000000"/>
              <w:left w:val="nil"/>
              <w:bottom w:val="single" w:sz="2" w:space="0" w:color="000000"/>
              <w:right w:val="nil"/>
            </w:tcBorders>
          </w:tcPr>
          <w:p w14:paraId="7AA5EB65" w14:textId="77777777" w:rsidR="000E1222" w:rsidRPr="009B1F6D" w:rsidRDefault="000E1222" w:rsidP="00AD3D71">
            <w:pPr>
              <w:tabs>
                <w:tab w:val="center" w:pos="5751"/>
              </w:tabs>
              <w:spacing w:line="276" w:lineRule="auto"/>
              <w:jc w:val="both"/>
              <w:rPr>
                <w:rFonts w:ascii="Arial" w:hAnsi="Arial"/>
                <w:sz w:val="20"/>
                <w:szCs w:val="20"/>
              </w:rPr>
            </w:pPr>
            <w:r w:rsidRPr="009B1F6D">
              <w:rPr>
                <w:rFonts w:ascii="Arial" w:hAnsi="Arial"/>
                <w:sz w:val="20"/>
                <w:szCs w:val="20"/>
              </w:rPr>
              <w:t>Equally or slightly less important</w:t>
            </w:r>
            <w:r w:rsidRPr="009B1F6D">
              <w:rPr>
                <w:rFonts w:ascii="Arial" w:hAnsi="Arial"/>
                <w:sz w:val="20"/>
                <w:szCs w:val="20"/>
              </w:rPr>
              <w:tab/>
              <w:t>1/2</w:t>
            </w:r>
          </w:p>
        </w:tc>
      </w:tr>
      <w:tr w:rsidR="008147DA" w:rsidRPr="009B1F6D" w14:paraId="27F54B40" w14:textId="77777777" w:rsidTr="008B7E98">
        <w:trPr>
          <w:trHeight w:val="421"/>
        </w:trPr>
        <w:tc>
          <w:tcPr>
            <w:tcW w:w="2993" w:type="dxa"/>
            <w:tcBorders>
              <w:top w:val="single" w:sz="2" w:space="0" w:color="000000"/>
              <w:left w:val="nil"/>
              <w:bottom w:val="single" w:sz="2" w:space="0" w:color="000000"/>
              <w:right w:val="nil"/>
            </w:tcBorders>
          </w:tcPr>
          <w:p w14:paraId="3F8E9314" w14:textId="77777777" w:rsidR="000E1222" w:rsidRPr="009B1F6D" w:rsidRDefault="000E1222" w:rsidP="00AD3D71">
            <w:pPr>
              <w:spacing w:after="160" w:line="276" w:lineRule="auto"/>
              <w:rPr>
                <w:rFonts w:ascii="Arial" w:hAnsi="Arial"/>
                <w:sz w:val="20"/>
                <w:szCs w:val="20"/>
              </w:rPr>
            </w:pPr>
            <w:r w:rsidRPr="009B1F6D">
              <w:rPr>
                <w:rFonts w:ascii="Arial" w:hAnsi="Arial"/>
                <w:sz w:val="20"/>
                <w:szCs w:val="20"/>
              </w:rPr>
              <w:t xml:space="preserve">Moderately/Slightly more important </w:t>
            </w:r>
          </w:p>
        </w:tc>
        <w:tc>
          <w:tcPr>
            <w:tcW w:w="702" w:type="dxa"/>
            <w:tcBorders>
              <w:top w:val="single" w:sz="2" w:space="0" w:color="000000"/>
              <w:left w:val="nil"/>
              <w:bottom w:val="single" w:sz="2" w:space="0" w:color="000000"/>
              <w:right w:val="nil"/>
            </w:tcBorders>
          </w:tcPr>
          <w:p w14:paraId="5BAD42BA" w14:textId="77777777" w:rsidR="000E1222" w:rsidRPr="009B1F6D" w:rsidRDefault="000E1222" w:rsidP="00050C6D">
            <w:pPr>
              <w:spacing w:line="276" w:lineRule="auto"/>
              <w:jc w:val="center"/>
              <w:rPr>
                <w:rFonts w:ascii="Arial" w:hAnsi="Arial"/>
                <w:sz w:val="20"/>
                <w:szCs w:val="20"/>
              </w:rPr>
            </w:pPr>
            <w:r w:rsidRPr="009B1F6D">
              <w:rPr>
                <w:rFonts w:ascii="Arial" w:hAnsi="Arial"/>
                <w:sz w:val="20"/>
                <w:szCs w:val="20"/>
              </w:rPr>
              <w:t>3</w:t>
            </w:r>
          </w:p>
        </w:tc>
        <w:tc>
          <w:tcPr>
            <w:tcW w:w="5158" w:type="dxa"/>
            <w:tcBorders>
              <w:top w:val="single" w:sz="2" w:space="0" w:color="000000"/>
              <w:left w:val="nil"/>
              <w:bottom w:val="single" w:sz="2" w:space="0" w:color="000000"/>
              <w:right w:val="nil"/>
            </w:tcBorders>
          </w:tcPr>
          <w:p w14:paraId="20E5B8F5" w14:textId="2C68A514" w:rsidR="000E1222" w:rsidRPr="009B1F6D" w:rsidRDefault="00E37357" w:rsidP="00AD3D71">
            <w:pPr>
              <w:tabs>
                <w:tab w:val="center" w:pos="5751"/>
              </w:tabs>
              <w:spacing w:line="276" w:lineRule="auto"/>
              <w:jc w:val="both"/>
              <w:rPr>
                <w:rFonts w:ascii="Arial" w:hAnsi="Arial"/>
                <w:sz w:val="20"/>
                <w:szCs w:val="20"/>
              </w:rPr>
            </w:pPr>
            <w:r w:rsidRPr="009B1F6D">
              <w:rPr>
                <w:rFonts w:ascii="Arial" w:hAnsi="Arial"/>
                <w:sz w:val="20"/>
                <w:szCs w:val="20"/>
              </w:rPr>
              <w:t>Moderately/Slightly less important: Experience and judgment slightly favor one option over the other (with a ratio of 1/3).</w:t>
            </w:r>
          </w:p>
        </w:tc>
      </w:tr>
      <w:tr w:rsidR="008147DA" w:rsidRPr="009B1F6D" w14:paraId="09B1804B" w14:textId="77777777" w:rsidTr="008B7E98">
        <w:trPr>
          <w:trHeight w:val="232"/>
        </w:trPr>
        <w:tc>
          <w:tcPr>
            <w:tcW w:w="2993" w:type="dxa"/>
            <w:tcBorders>
              <w:top w:val="single" w:sz="2" w:space="0" w:color="000000"/>
              <w:left w:val="nil"/>
              <w:bottom w:val="single" w:sz="2" w:space="0" w:color="000000"/>
              <w:right w:val="nil"/>
            </w:tcBorders>
          </w:tcPr>
          <w:p w14:paraId="08548B3A" w14:textId="77777777" w:rsidR="000E1222" w:rsidRPr="009B1F6D" w:rsidRDefault="000E1222" w:rsidP="00AD3D71">
            <w:pPr>
              <w:spacing w:after="160" w:line="276" w:lineRule="auto"/>
              <w:rPr>
                <w:rFonts w:ascii="Arial" w:hAnsi="Arial"/>
                <w:sz w:val="20"/>
                <w:szCs w:val="20"/>
              </w:rPr>
            </w:pPr>
            <w:r w:rsidRPr="009B1F6D">
              <w:rPr>
                <w:rFonts w:ascii="Arial" w:hAnsi="Arial"/>
                <w:sz w:val="20"/>
                <w:szCs w:val="20"/>
              </w:rPr>
              <w:t xml:space="preserve">Slightly to much more important </w:t>
            </w:r>
          </w:p>
        </w:tc>
        <w:tc>
          <w:tcPr>
            <w:tcW w:w="702" w:type="dxa"/>
            <w:tcBorders>
              <w:top w:val="single" w:sz="2" w:space="0" w:color="000000"/>
              <w:left w:val="nil"/>
              <w:bottom w:val="single" w:sz="2" w:space="0" w:color="000000"/>
              <w:right w:val="nil"/>
            </w:tcBorders>
          </w:tcPr>
          <w:p w14:paraId="2E6DF3A8" w14:textId="77777777" w:rsidR="000E1222" w:rsidRPr="009B1F6D" w:rsidRDefault="000E1222" w:rsidP="00050C6D">
            <w:pPr>
              <w:spacing w:line="276" w:lineRule="auto"/>
              <w:jc w:val="center"/>
              <w:rPr>
                <w:rFonts w:ascii="Arial" w:hAnsi="Arial"/>
                <w:sz w:val="20"/>
                <w:szCs w:val="20"/>
              </w:rPr>
            </w:pPr>
            <w:r w:rsidRPr="009B1F6D">
              <w:rPr>
                <w:rFonts w:ascii="Arial" w:hAnsi="Arial"/>
                <w:sz w:val="20"/>
                <w:szCs w:val="20"/>
              </w:rPr>
              <w:t>4</w:t>
            </w:r>
          </w:p>
        </w:tc>
        <w:tc>
          <w:tcPr>
            <w:tcW w:w="5158" w:type="dxa"/>
            <w:tcBorders>
              <w:top w:val="single" w:sz="2" w:space="0" w:color="000000"/>
              <w:left w:val="nil"/>
              <w:bottom w:val="single" w:sz="2" w:space="0" w:color="000000"/>
              <w:right w:val="nil"/>
            </w:tcBorders>
          </w:tcPr>
          <w:p w14:paraId="4B2947BA" w14:textId="40D229B0" w:rsidR="000E1222" w:rsidRPr="009B1F6D" w:rsidRDefault="000E1222" w:rsidP="00AD3D71">
            <w:pPr>
              <w:tabs>
                <w:tab w:val="center" w:pos="5751"/>
              </w:tabs>
              <w:spacing w:line="276" w:lineRule="auto"/>
              <w:jc w:val="both"/>
              <w:rPr>
                <w:rFonts w:ascii="Arial" w:hAnsi="Arial"/>
                <w:sz w:val="20"/>
                <w:szCs w:val="20"/>
              </w:rPr>
            </w:pPr>
            <w:r w:rsidRPr="009B1F6D">
              <w:rPr>
                <w:rFonts w:ascii="Arial" w:hAnsi="Arial"/>
                <w:sz w:val="20"/>
                <w:szCs w:val="20"/>
              </w:rPr>
              <w:t xml:space="preserve">Slightly to </w:t>
            </w:r>
            <w:r w:rsidR="001B0BDB" w:rsidRPr="009B1F6D">
              <w:rPr>
                <w:rFonts w:ascii="Arial" w:hAnsi="Arial"/>
                <w:sz w:val="20"/>
                <w:szCs w:val="20"/>
              </w:rPr>
              <w:t>weigh</w:t>
            </w:r>
            <w:r w:rsidRPr="009B1F6D">
              <w:rPr>
                <w:rFonts w:ascii="Arial" w:hAnsi="Arial"/>
                <w:sz w:val="20"/>
                <w:szCs w:val="20"/>
              </w:rPr>
              <w:t xml:space="preserve"> less important</w:t>
            </w:r>
            <w:r w:rsidRPr="009B1F6D">
              <w:rPr>
                <w:rFonts w:ascii="Arial" w:hAnsi="Arial"/>
                <w:sz w:val="20"/>
                <w:szCs w:val="20"/>
              </w:rPr>
              <w:tab/>
              <w:t>1/4</w:t>
            </w:r>
          </w:p>
        </w:tc>
      </w:tr>
      <w:tr w:rsidR="008147DA" w:rsidRPr="009B1F6D" w14:paraId="239F21DE" w14:textId="77777777" w:rsidTr="008B7E98">
        <w:trPr>
          <w:trHeight w:val="232"/>
        </w:trPr>
        <w:tc>
          <w:tcPr>
            <w:tcW w:w="2993" w:type="dxa"/>
            <w:tcBorders>
              <w:top w:val="single" w:sz="2" w:space="0" w:color="000000"/>
              <w:left w:val="nil"/>
              <w:bottom w:val="single" w:sz="2" w:space="0" w:color="000000"/>
              <w:right w:val="nil"/>
            </w:tcBorders>
          </w:tcPr>
          <w:p w14:paraId="799368ED" w14:textId="77777777" w:rsidR="000E1222" w:rsidRPr="009B1F6D" w:rsidRDefault="000E1222" w:rsidP="00AD3D71">
            <w:pPr>
              <w:spacing w:after="160" w:line="276" w:lineRule="auto"/>
              <w:rPr>
                <w:rFonts w:ascii="Arial" w:hAnsi="Arial"/>
                <w:sz w:val="20"/>
                <w:szCs w:val="20"/>
              </w:rPr>
            </w:pPr>
            <w:r w:rsidRPr="009B1F6D">
              <w:rPr>
                <w:rFonts w:ascii="Arial" w:hAnsi="Arial"/>
                <w:sz w:val="20"/>
                <w:szCs w:val="20"/>
              </w:rPr>
              <w:t xml:space="preserve">Strongly more important / Much more important </w:t>
            </w:r>
          </w:p>
        </w:tc>
        <w:tc>
          <w:tcPr>
            <w:tcW w:w="702" w:type="dxa"/>
            <w:tcBorders>
              <w:top w:val="single" w:sz="2" w:space="0" w:color="000000"/>
              <w:left w:val="nil"/>
              <w:bottom w:val="single" w:sz="2" w:space="0" w:color="000000"/>
              <w:right w:val="nil"/>
            </w:tcBorders>
          </w:tcPr>
          <w:p w14:paraId="272D4855" w14:textId="77777777" w:rsidR="000E1222" w:rsidRPr="009B1F6D" w:rsidRDefault="000E1222" w:rsidP="00050C6D">
            <w:pPr>
              <w:spacing w:line="276" w:lineRule="auto"/>
              <w:jc w:val="center"/>
              <w:rPr>
                <w:rFonts w:ascii="Arial" w:hAnsi="Arial"/>
                <w:sz w:val="20"/>
                <w:szCs w:val="20"/>
              </w:rPr>
            </w:pPr>
            <w:r w:rsidRPr="009B1F6D">
              <w:rPr>
                <w:rFonts w:ascii="Arial" w:hAnsi="Arial"/>
                <w:sz w:val="20"/>
                <w:szCs w:val="20"/>
              </w:rPr>
              <w:t>5</w:t>
            </w:r>
          </w:p>
        </w:tc>
        <w:tc>
          <w:tcPr>
            <w:tcW w:w="5158" w:type="dxa"/>
            <w:tcBorders>
              <w:top w:val="single" w:sz="2" w:space="0" w:color="000000"/>
              <w:left w:val="nil"/>
              <w:bottom w:val="single" w:sz="2" w:space="0" w:color="000000"/>
              <w:right w:val="nil"/>
            </w:tcBorders>
          </w:tcPr>
          <w:p w14:paraId="0F3C9EA7" w14:textId="71856483" w:rsidR="000E1222" w:rsidRPr="009B1F6D" w:rsidRDefault="00E37357" w:rsidP="00AD3D71">
            <w:pPr>
              <w:tabs>
                <w:tab w:val="center" w:pos="5751"/>
              </w:tabs>
              <w:spacing w:line="276" w:lineRule="auto"/>
              <w:jc w:val="both"/>
              <w:rPr>
                <w:rFonts w:ascii="Arial" w:hAnsi="Arial"/>
                <w:sz w:val="20"/>
                <w:szCs w:val="20"/>
              </w:rPr>
            </w:pPr>
            <w:r w:rsidRPr="009B1F6D">
              <w:rPr>
                <w:rFonts w:ascii="Arial" w:hAnsi="Arial"/>
                <w:sz w:val="20"/>
                <w:szCs w:val="20"/>
              </w:rPr>
              <w:t>Way less important: Experience and judgment strongly favor one option over the other.</w:t>
            </w:r>
            <w:r w:rsidR="000E1222" w:rsidRPr="009B1F6D">
              <w:rPr>
                <w:rFonts w:ascii="Arial" w:hAnsi="Arial"/>
                <w:sz w:val="20"/>
                <w:szCs w:val="20"/>
              </w:rPr>
              <w:tab/>
              <w:t>1/5</w:t>
            </w:r>
          </w:p>
        </w:tc>
      </w:tr>
      <w:tr w:rsidR="008147DA" w:rsidRPr="009B1F6D" w14:paraId="62BFC964" w14:textId="77777777" w:rsidTr="008B7E98">
        <w:trPr>
          <w:trHeight w:val="232"/>
        </w:trPr>
        <w:tc>
          <w:tcPr>
            <w:tcW w:w="2993" w:type="dxa"/>
            <w:tcBorders>
              <w:top w:val="single" w:sz="2" w:space="0" w:color="000000"/>
              <w:left w:val="nil"/>
              <w:bottom w:val="single" w:sz="2" w:space="0" w:color="000000"/>
              <w:right w:val="nil"/>
            </w:tcBorders>
          </w:tcPr>
          <w:p w14:paraId="2AE31A24" w14:textId="77777777" w:rsidR="000E1222" w:rsidRPr="009B1F6D" w:rsidRDefault="000E1222" w:rsidP="00AD3D71">
            <w:pPr>
              <w:spacing w:after="160" w:line="276" w:lineRule="auto"/>
              <w:rPr>
                <w:rFonts w:ascii="Arial" w:hAnsi="Arial"/>
                <w:sz w:val="20"/>
                <w:szCs w:val="20"/>
              </w:rPr>
            </w:pPr>
            <w:r w:rsidRPr="009B1F6D">
              <w:rPr>
                <w:rFonts w:ascii="Arial" w:hAnsi="Arial"/>
                <w:sz w:val="20"/>
                <w:szCs w:val="20"/>
              </w:rPr>
              <w:t xml:space="preserve">Much </w:t>
            </w:r>
            <w:proofErr w:type="spellStart"/>
            <w:r w:rsidRPr="009B1F6D">
              <w:rPr>
                <w:rFonts w:ascii="Arial" w:hAnsi="Arial"/>
                <w:sz w:val="20"/>
                <w:szCs w:val="20"/>
              </w:rPr>
              <w:t>to</w:t>
            </w:r>
            <w:proofErr w:type="spellEnd"/>
            <w:r w:rsidRPr="009B1F6D">
              <w:rPr>
                <w:rFonts w:ascii="Arial" w:hAnsi="Arial"/>
                <w:sz w:val="20"/>
                <w:szCs w:val="20"/>
              </w:rPr>
              <w:t xml:space="preserve"> far more important </w:t>
            </w:r>
          </w:p>
        </w:tc>
        <w:tc>
          <w:tcPr>
            <w:tcW w:w="702" w:type="dxa"/>
            <w:tcBorders>
              <w:top w:val="single" w:sz="2" w:space="0" w:color="000000"/>
              <w:left w:val="nil"/>
              <w:bottom w:val="single" w:sz="2" w:space="0" w:color="000000"/>
              <w:right w:val="nil"/>
            </w:tcBorders>
          </w:tcPr>
          <w:p w14:paraId="656E9E68" w14:textId="77777777" w:rsidR="000E1222" w:rsidRPr="009B1F6D" w:rsidRDefault="000E1222" w:rsidP="00050C6D">
            <w:pPr>
              <w:spacing w:line="276" w:lineRule="auto"/>
              <w:jc w:val="center"/>
              <w:rPr>
                <w:rFonts w:ascii="Arial" w:hAnsi="Arial"/>
                <w:sz w:val="20"/>
                <w:szCs w:val="20"/>
              </w:rPr>
            </w:pPr>
            <w:r w:rsidRPr="009B1F6D">
              <w:rPr>
                <w:rFonts w:ascii="Arial" w:hAnsi="Arial"/>
                <w:sz w:val="20"/>
                <w:szCs w:val="20"/>
              </w:rPr>
              <w:t>6</w:t>
            </w:r>
          </w:p>
        </w:tc>
        <w:tc>
          <w:tcPr>
            <w:tcW w:w="5158" w:type="dxa"/>
            <w:tcBorders>
              <w:top w:val="single" w:sz="2" w:space="0" w:color="000000"/>
              <w:left w:val="nil"/>
              <w:bottom w:val="single" w:sz="2" w:space="0" w:color="000000"/>
              <w:right w:val="nil"/>
            </w:tcBorders>
          </w:tcPr>
          <w:p w14:paraId="5FBFF8FC" w14:textId="77777777" w:rsidR="000E1222" w:rsidRPr="009B1F6D" w:rsidRDefault="000E1222" w:rsidP="00AD3D71">
            <w:pPr>
              <w:tabs>
                <w:tab w:val="center" w:pos="5751"/>
              </w:tabs>
              <w:spacing w:line="276" w:lineRule="auto"/>
              <w:jc w:val="both"/>
              <w:rPr>
                <w:rFonts w:ascii="Arial" w:hAnsi="Arial"/>
                <w:sz w:val="20"/>
                <w:szCs w:val="20"/>
              </w:rPr>
            </w:pPr>
            <w:r w:rsidRPr="009B1F6D">
              <w:rPr>
                <w:rFonts w:ascii="Arial" w:hAnsi="Arial"/>
                <w:sz w:val="20"/>
                <w:szCs w:val="20"/>
              </w:rPr>
              <w:t>Way to far less important</w:t>
            </w:r>
            <w:r w:rsidRPr="009B1F6D">
              <w:rPr>
                <w:rFonts w:ascii="Arial" w:hAnsi="Arial"/>
                <w:sz w:val="20"/>
                <w:szCs w:val="20"/>
              </w:rPr>
              <w:tab/>
              <w:t>1/6</w:t>
            </w:r>
          </w:p>
        </w:tc>
      </w:tr>
      <w:tr w:rsidR="008147DA" w:rsidRPr="009B1F6D" w14:paraId="7072D90B" w14:textId="77777777" w:rsidTr="008B7E98">
        <w:trPr>
          <w:trHeight w:val="232"/>
        </w:trPr>
        <w:tc>
          <w:tcPr>
            <w:tcW w:w="2993" w:type="dxa"/>
            <w:tcBorders>
              <w:top w:val="single" w:sz="2" w:space="0" w:color="000000"/>
              <w:left w:val="nil"/>
              <w:bottom w:val="single" w:sz="2" w:space="0" w:color="000000"/>
              <w:right w:val="nil"/>
            </w:tcBorders>
          </w:tcPr>
          <w:p w14:paraId="729DE61B" w14:textId="77777777" w:rsidR="000E1222" w:rsidRPr="009B1F6D" w:rsidRDefault="000E1222" w:rsidP="00AD3D71">
            <w:pPr>
              <w:spacing w:after="160" w:line="276" w:lineRule="auto"/>
              <w:rPr>
                <w:rFonts w:ascii="Arial" w:hAnsi="Arial"/>
                <w:sz w:val="20"/>
                <w:szCs w:val="20"/>
              </w:rPr>
            </w:pPr>
            <w:r w:rsidRPr="009B1F6D">
              <w:rPr>
                <w:rFonts w:ascii="Arial" w:hAnsi="Arial"/>
                <w:sz w:val="20"/>
                <w:szCs w:val="20"/>
              </w:rPr>
              <w:t xml:space="preserve">Very much more important/Far more important </w:t>
            </w:r>
          </w:p>
        </w:tc>
        <w:tc>
          <w:tcPr>
            <w:tcW w:w="702" w:type="dxa"/>
            <w:tcBorders>
              <w:top w:val="single" w:sz="2" w:space="0" w:color="000000"/>
              <w:left w:val="nil"/>
              <w:bottom w:val="single" w:sz="2" w:space="0" w:color="000000"/>
              <w:right w:val="nil"/>
            </w:tcBorders>
          </w:tcPr>
          <w:p w14:paraId="2E917F6A" w14:textId="77777777" w:rsidR="000E1222" w:rsidRPr="009B1F6D" w:rsidRDefault="000E1222" w:rsidP="00050C6D">
            <w:pPr>
              <w:spacing w:line="276" w:lineRule="auto"/>
              <w:jc w:val="center"/>
              <w:rPr>
                <w:rFonts w:ascii="Arial" w:hAnsi="Arial"/>
                <w:sz w:val="20"/>
                <w:szCs w:val="20"/>
              </w:rPr>
            </w:pPr>
            <w:r w:rsidRPr="009B1F6D">
              <w:rPr>
                <w:rFonts w:ascii="Arial" w:hAnsi="Arial"/>
                <w:sz w:val="20"/>
                <w:szCs w:val="20"/>
              </w:rPr>
              <w:t>7</w:t>
            </w:r>
          </w:p>
        </w:tc>
        <w:tc>
          <w:tcPr>
            <w:tcW w:w="5158" w:type="dxa"/>
            <w:tcBorders>
              <w:top w:val="single" w:sz="2" w:space="0" w:color="000000"/>
              <w:left w:val="nil"/>
              <w:bottom w:val="single" w:sz="2" w:space="0" w:color="000000"/>
              <w:right w:val="nil"/>
            </w:tcBorders>
          </w:tcPr>
          <w:p w14:paraId="1ED1C4AD" w14:textId="5CE64E60" w:rsidR="000E1222" w:rsidRPr="009B1F6D" w:rsidRDefault="00E37357" w:rsidP="00AD3D71">
            <w:pPr>
              <w:tabs>
                <w:tab w:val="center" w:pos="5751"/>
              </w:tabs>
              <w:spacing w:line="276" w:lineRule="auto"/>
              <w:jc w:val="both"/>
              <w:rPr>
                <w:rFonts w:ascii="Arial" w:hAnsi="Arial"/>
                <w:sz w:val="20"/>
                <w:szCs w:val="20"/>
              </w:rPr>
            </w:pPr>
            <w:r w:rsidRPr="009B1F6D">
              <w:rPr>
                <w:rFonts w:ascii="Arial" w:hAnsi="Arial"/>
                <w:sz w:val="20"/>
                <w:szCs w:val="20"/>
              </w:rPr>
              <w:t>Far less important: Experience and judgment strongly favor one option over the other.</w:t>
            </w:r>
            <w:r w:rsidR="000E1222" w:rsidRPr="009B1F6D">
              <w:rPr>
                <w:rFonts w:ascii="Arial" w:hAnsi="Arial"/>
                <w:sz w:val="20"/>
                <w:szCs w:val="20"/>
              </w:rPr>
              <w:tab/>
              <w:t>1/7</w:t>
            </w:r>
          </w:p>
        </w:tc>
      </w:tr>
      <w:tr w:rsidR="008147DA" w:rsidRPr="009B1F6D" w14:paraId="2D3C811A" w14:textId="77777777" w:rsidTr="008B7E98">
        <w:trPr>
          <w:trHeight w:val="232"/>
        </w:trPr>
        <w:tc>
          <w:tcPr>
            <w:tcW w:w="2993" w:type="dxa"/>
            <w:tcBorders>
              <w:top w:val="single" w:sz="2" w:space="0" w:color="000000"/>
              <w:left w:val="nil"/>
              <w:bottom w:val="single" w:sz="2" w:space="0" w:color="000000"/>
              <w:right w:val="nil"/>
            </w:tcBorders>
          </w:tcPr>
          <w:p w14:paraId="00FD5DAE" w14:textId="77777777" w:rsidR="000E1222" w:rsidRPr="009B1F6D" w:rsidRDefault="000E1222" w:rsidP="00AD3D71">
            <w:pPr>
              <w:spacing w:after="160" w:line="276" w:lineRule="auto"/>
              <w:rPr>
                <w:rFonts w:ascii="Arial" w:hAnsi="Arial"/>
                <w:sz w:val="20"/>
                <w:szCs w:val="20"/>
              </w:rPr>
            </w:pPr>
            <w:r w:rsidRPr="009B1F6D">
              <w:rPr>
                <w:rFonts w:ascii="Arial" w:hAnsi="Arial"/>
                <w:sz w:val="20"/>
                <w:szCs w:val="20"/>
              </w:rPr>
              <w:t xml:space="preserve">Far more important to extremely more important </w:t>
            </w:r>
          </w:p>
        </w:tc>
        <w:tc>
          <w:tcPr>
            <w:tcW w:w="702" w:type="dxa"/>
            <w:tcBorders>
              <w:top w:val="single" w:sz="2" w:space="0" w:color="000000"/>
              <w:left w:val="nil"/>
              <w:bottom w:val="single" w:sz="2" w:space="0" w:color="000000"/>
              <w:right w:val="nil"/>
            </w:tcBorders>
          </w:tcPr>
          <w:p w14:paraId="12FF983B" w14:textId="77777777" w:rsidR="000E1222" w:rsidRPr="009B1F6D" w:rsidRDefault="000E1222" w:rsidP="00050C6D">
            <w:pPr>
              <w:spacing w:line="276" w:lineRule="auto"/>
              <w:jc w:val="center"/>
              <w:rPr>
                <w:rFonts w:ascii="Arial" w:hAnsi="Arial"/>
                <w:sz w:val="20"/>
                <w:szCs w:val="20"/>
              </w:rPr>
            </w:pPr>
            <w:r w:rsidRPr="009B1F6D">
              <w:rPr>
                <w:rFonts w:ascii="Arial" w:hAnsi="Arial"/>
                <w:sz w:val="20"/>
                <w:szCs w:val="20"/>
              </w:rPr>
              <w:t>8</w:t>
            </w:r>
          </w:p>
        </w:tc>
        <w:tc>
          <w:tcPr>
            <w:tcW w:w="5158" w:type="dxa"/>
            <w:tcBorders>
              <w:top w:val="single" w:sz="2" w:space="0" w:color="000000"/>
              <w:left w:val="nil"/>
              <w:bottom w:val="single" w:sz="2" w:space="0" w:color="000000"/>
              <w:right w:val="nil"/>
            </w:tcBorders>
          </w:tcPr>
          <w:p w14:paraId="727FD5DD" w14:textId="2EC77552" w:rsidR="000E1222" w:rsidRPr="009B1F6D" w:rsidRDefault="000E1222" w:rsidP="00AD3D71">
            <w:pPr>
              <w:tabs>
                <w:tab w:val="center" w:pos="5751"/>
              </w:tabs>
              <w:spacing w:line="276" w:lineRule="auto"/>
              <w:jc w:val="both"/>
              <w:rPr>
                <w:rFonts w:ascii="Arial" w:hAnsi="Arial"/>
                <w:sz w:val="20"/>
                <w:szCs w:val="20"/>
              </w:rPr>
            </w:pPr>
            <w:r w:rsidRPr="009B1F6D">
              <w:rPr>
                <w:rFonts w:ascii="Arial" w:hAnsi="Arial"/>
                <w:sz w:val="20"/>
                <w:szCs w:val="20"/>
              </w:rPr>
              <w:t xml:space="preserve">Far less important to extremely less important </w:t>
            </w:r>
            <w:r w:rsidRPr="009B1F6D">
              <w:rPr>
                <w:rFonts w:ascii="Arial" w:hAnsi="Arial"/>
                <w:sz w:val="20"/>
                <w:szCs w:val="20"/>
              </w:rPr>
              <w:tab/>
              <w:t>1/8</w:t>
            </w:r>
          </w:p>
        </w:tc>
      </w:tr>
      <w:tr w:rsidR="008147DA" w:rsidRPr="009B1F6D" w14:paraId="1F983D7D" w14:textId="77777777" w:rsidTr="008B7E98">
        <w:trPr>
          <w:trHeight w:val="421"/>
        </w:trPr>
        <w:tc>
          <w:tcPr>
            <w:tcW w:w="2993" w:type="dxa"/>
            <w:tcBorders>
              <w:top w:val="single" w:sz="2" w:space="0" w:color="000000"/>
              <w:left w:val="nil"/>
              <w:bottom w:val="single" w:sz="2" w:space="0" w:color="000000"/>
              <w:right w:val="nil"/>
            </w:tcBorders>
          </w:tcPr>
          <w:p w14:paraId="05317D6B" w14:textId="77777777" w:rsidR="000E1222" w:rsidRPr="009B1F6D" w:rsidRDefault="000E1222" w:rsidP="00AD3D71">
            <w:pPr>
              <w:spacing w:after="160" w:line="276" w:lineRule="auto"/>
              <w:rPr>
                <w:rFonts w:ascii="Arial" w:hAnsi="Arial"/>
                <w:sz w:val="20"/>
                <w:szCs w:val="20"/>
              </w:rPr>
            </w:pPr>
            <w:r w:rsidRPr="009B1F6D">
              <w:rPr>
                <w:rFonts w:ascii="Arial" w:hAnsi="Arial"/>
                <w:sz w:val="20"/>
                <w:szCs w:val="20"/>
              </w:rPr>
              <w:t xml:space="preserve">Absolutely more important / Extremely more important </w:t>
            </w:r>
          </w:p>
        </w:tc>
        <w:tc>
          <w:tcPr>
            <w:tcW w:w="702" w:type="dxa"/>
            <w:tcBorders>
              <w:top w:val="single" w:sz="2" w:space="0" w:color="000000"/>
              <w:left w:val="nil"/>
              <w:bottom w:val="single" w:sz="2" w:space="0" w:color="000000"/>
              <w:right w:val="nil"/>
            </w:tcBorders>
          </w:tcPr>
          <w:p w14:paraId="56A52379" w14:textId="77777777" w:rsidR="000E1222" w:rsidRPr="009B1F6D" w:rsidRDefault="000E1222" w:rsidP="00050C6D">
            <w:pPr>
              <w:spacing w:line="276" w:lineRule="auto"/>
              <w:jc w:val="center"/>
              <w:rPr>
                <w:rFonts w:ascii="Arial" w:hAnsi="Arial"/>
                <w:sz w:val="20"/>
                <w:szCs w:val="20"/>
              </w:rPr>
            </w:pPr>
            <w:r w:rsidRPr="009B1F6D">
              <w:rPr>
                <w:rFonts w:ascii="Arial" w:hAnsi="Arial"/>
                <w:sz w:val="20"/>
                <w:szCs w:val="20"/>
              </w:rPr>
              <w:t>9</w:t>
            </w:r>
          </w:p>
        </w:tc>
        <w:tc>
          <w:tcPr>
            <w:tcW w:w="5158" w:type="dxa"/>
            <w:tcBorders>
              <w:top w:val="single" w:sz="2" w:space="0" w:color="000000"/>
              <w:left w:val="nil"/>
              <w:bottom w:val="single" w:sz="2" w:space="0" w:color="000000"/>
              <w:right w:val="nil"/>
            </w:tcBorders>
          </w:tcPr>
          <w:p w14:paraId="184EBC3D" w14:textId="4EF43311" w:rsidR="000E1222" w:rsidRPr="009B1F6D" w:rsidRDefault="000373A3" w:rsidP="00AD3D71">
            <w:pPr>
              <w:spacing w:line="276" w:lineRule="auto"/>
              <w:jc w:val="both"/>
              <w:rPr>
                <w:rFonts w:ascii="Arial" w:hAnsi="Arial"/>
                <w:sz w:val="20"/>
                <w:szCs w:val="20"/>
              </w:rPr>
            </w:pPr>
            <w:r w:rsidRPr="009B1F6D">
              <w:rPr>
                <w:rFonts w:ascii="Arial" w:hAnsi="Arial"/>
                <w:sz w:val="20"/>
                <w:szCs w:val="20"/>
              </w:rPr>
              <w:t>Extremely less important: The evidence supporting one option over the other (with a ratio of 1/9) is of the highest possible validity.</w:t>
            </w:r>
          </w:p>
        </w:tc>
      </w:tr>
    </w:tbl>
    <w:p w14:paraId="6178C69C" w14:textId="77777777" w:rsidR="00C15B3A" w:rsidRPr="008147DA" w:rsidRDefault="000E1222" w:rsidP="00491CFC">
      <w:pPr>
        <w:tabs>
          <w:tab w:val="left" w:pos="1194"/>
          <w:tab w:val="left" w:pos="1586"/>
        </w:tabs>
        <w:spacing w:after="0" w:line="276" w:lineRule="auto"/>
        <w:jc w:val="both"/>
        <w:rPr>
          <w:rFonts w:ascii="Times New Roman" w:hAnsi="Times New Roman" w:cs="Times New Roman"/>
          <w:bCs/>
          <w:sz w:val="24"/>
          <w:szCs w:val="24"/>
        </w:rPr>
      </w:pPr>
      <w:r w:rsidRPr="008147DA">
        <w:rPr>
          <w:rFonts w:ascii="Times New Roman" w:hAnsi="Times New Roman" w:cs="Times New Roman"/>
          <w:bCs/>
          <w:sz w:val="24"/>
          <w:szCs w:val="24"/>
        </w:rPr>
        <w:tab/>
      </w:r>
    </w:p>
    <w:p w14:paraId="5FBA62D3" w14:textId="5A014BF4" w:rsidR="00715D57" w:rsidRPr="009B1F6D" w:rsidRDefault="00715D57" w:rsidP="009B1F6D">
      <w:pPr>
        <w:pStyle w:val="Caption"/>
        <w:keepNext/>
        <w:spacing w:after="0"/>
        <w:jc w:val="both"/>
        <w:rPr>
          <w:rFonts w:ascii="Arial" w:hAnsi="Arial" w:cs="Arial"/>
          <w:b/>
          <w:bCs/>
          <w:i w:val="0"/>
          <w:color w:val="auto"/>
          <w:sz w:val="20"/>
          <w:szCs w:val="20"/>
        </w:rPr>
      </w:pPr>
      <w:r w:rsidRPr="009B1F6D">
        <w:rPr>
          <w:rFonts w:ascii="Arial" w:hAnsi="Arial" w:cs="Arial"/>
          <w:b/>
          <w:bCs/>
          <w:i w:val="0"/>
          <w:color w:val="auto"/>
          <w:sz w:val="20"/>
          <w:szCs w:val="20"/>
        </w:rPr>
        <w:t xml:space="preserve">Table </w:t>
      </w:r>
      <w:r w:rsidR="00D5262A" w:rsidRPr="009B1F6D">
        <w:rPr>
          <w:rFonts w:ascii="Arial" w:hAnsi="Arial" w:cs="Arial"/>
          <w:b/>
          <w:bCs/>
          <w:i w:val="0"/>
          <w:color w:val="auto"/>
          <w:sz w:val="20"/>
          <w:szCs w:val="20"/>
        </w:rPr>
        <w:t>4</w:t>
      </w:r>
      <w:r w:rsidR="00014F9A" w:rsidRPr="009B1F6D">
        <w:rPr>
          <w:rFonts w:ascii="Arial" w:hAnsi="Arial" w:cs="Arial"/>
          <w:b/>
          <w:bCs/>
          <w:i w:val="0"/>
          <w:color w:val="auto"/>
          <w:sz w:val="20"/>
          <w:szCs w:val="20"/>
        </w:rPr>
        <w:t>:</w:t>
      </w:r>
      <w:r w:rsidRPr="009B1F6D">
        <w:rPr>
          <w:rFonts w:ascii="Arial" w:hAnsi="Arial" w:cs="Arial"/>
          <w:b/>
          <w:bCs/>
          <w:i w:val="0"/>
          <w:color w:val="auto"/>
          <w:sz w:val="20"/>
          <w:szCs w:val="20"/>
        </w:rPr>
        <w:t xml:space="preserve"> Values of random index (RI)</w:t>
      </w:r>
    </w:p>
    <w:tbl>
      <w:tblPr>
        <w:tblStyle w:val="TableGrid0"/>
        <w:tblpPr w:vertAnchor="text" w:tblpXSpec="center" w:tblpY="46"/>
        <w:tblOverlap w:val="never"/>
        <w:tblW w:w="8696" w:type="dxa"/>
        <w:tblInd w:w="0" w:type="dxa"/>
        <w:tblCellMar>
          <w:top w:w="26" w:type="dxa"/>
          <w:right w:w="9" w:type="dxa"/>
        </w:tblCellMar>
        <w:tblLook w:val="04A0" w:firstRow="1" w:lastRow="0" w:firstColumn="1" w:lastColumn="0" w:noHBand="0" w:noVBand="1"/>
      </w:tblPr>
      <w:tblGrid>
        <w:gridCol w:w="689"/>
        <w:gridCol w:w="842"/>
        <w:gridCol w:w="842"/>
        <w:gridCol w:w="842"/>
        <w:gridCol w:w="842"/>
        <w:gridCol w:w="842"/>
        <w:gridCol w:w="842"/>
        <w:gridCol w:w="842"/>
        <w:gridCol w:w="842"/>
        <w:gridCol w:w="842"/>
        <w:gridCol w:w="429"/>
      </w:tblGrid>
      <w:tr w:rsidR="008147DA" w:rsidRPr="009B1F6D" w14:paraId="6D48DA5D" w14:textId="77777777" w:rsidTr="009B3430">
        <w:trPr>
          <w:trHeight w:val="331"/>
        </w:trPr>
        <w:tc>
          <w:tcPr>
            <w:tcW w:w="689" w:type="dxa"/>
            <w:tcBorders>
              <w:top w:val="single" w:sz="5" w:space="0" w:color="000000"/>
              <w:left w:val="nil"/>
              <w:bottom w:val="single" w:sz="8" w:space="0" w:color="000000"/>
              <w:right w:val="nil"/>
            </w:tcBorders>
          </w:tcPr>
          <w:p w14:paraId="4D019B6F" w14:textId="77777777" w:rsidR="00715D57" w:rsidRPr="009B1F6D" w:rsidRDefault="00715D57" w:rsidP="00491CFC">
            <w:pPr>
              <w:spacing w:after="160" w:line="276" w:lineRule="auto"/>
              <w:jc w:val="both"/>
              <w:rPr>
                <w:rFonts w:ascii="Arial" w:hAnsi="Arial"/>
                <w:sz w:val="20"/>
                <w:szCs w:val="20"/>
              </w:rPr>
            </w:pPr>
            <w:r w:rsidRPr="009B1F6D">
              <w:rPr>
                <w:rFonts w:ascii="Arial" w:hAnsi="Arial"/>
                <w:sz w:val="20"/>
                <w:szCs w:val="20"/>
              </w:rPr>
              <w:t>n</w:t>
            </w:r>
          </w:p>
        </w:tc>
        <w:tc>
          <w:tcPr>
            <w:tcW w:w="842" w:type="dxa"/>
            <w:tcBorders>
              <w:top w:val="single" w:sz="5" w:space="0" w:color="000000"/>
              <w:left w:val="nil"/>
              <w:bottom w:val="single" w:sz="8" w:space="0" w:color="000000"/>
              <w:right w:val="nil"/>
            </w:tcBorders>
          </w:tcPr>
          <w:p w14:paraId="51B4D940" w14:textId="77777777" w:rsidR="00715D57" w:rsidRPr="009B1F6D" w:rsidRDefault="00715D57" w:rsidP="00AD3D71">
            <w:pPr>
              <w:spacing w:after="160" w:line="276" w:lineRule="auto"/>
              <w:jc w:val="both"/>
              <w:rPr>
                <w:rFonts w:ascii="Arial" w:hAnsi="Arial"/>
                <w:sz w:val="20"/>
                <w:szCs w:val="20"/>
              </w:rPr>
            </w:pPr>
            <w:r w:rsidRPr="009B1F6D">
              <w:rPr>
                <w:rFonts w:ascii="Arial" w:hAnsi="Arial"/>
                <w:sz w:val="20"/>
                <w:szCs w:val="20"/>
              </w:rPr>
              <w:t>1</w:t>
            </w:r>
          </w:p>
        </w:tc>
        <w:tc>
          <w:tcPr>
            <w:tcW w:w="842" w:type="dxa"/>
            <w:tcBorders>
              <w:top w:val="single" w:sz="5" w:space="0" w:color="000000"/>
              <w:left w:val="nil"/>
              <w:bottom w:val="single" w:sz="8" w:space="0" w:color="000000"/>
              <w:right w:val="nil"/>
            </w:tcBorders>
          </w:tcPr>
          <w:p w14:paraId="21FF439E" w14:textId="77777777" w:rsidR="00715D57" w:rsidRPr="009B1F6D" w:rsidRDefault="00715D57" w:rsidP="00AD3D71">
            <w:pPr>
              <w:spacing w:after="160" w:line="276" w:lineRule="auto"/>
              <w:jc w:val="both"/>
              <w:rPr>
                <w:rFonts w:ascii="Arial" w:hAnsi="Arial"/>
                <w:sz w:val="20"/>
                <w:szCs w:val="20"/>
              </w:rPr>
            </w:pPr>
            <w:r w:rsidRPr="009B1F6D">
              <w:rPr>
                <w:rFonts w:ascii="Arial" w:hAnsi="Arial"/>
                <w:sz w:val="20"/>
                <w:szCs w:val="20"/>
              </w:rPr>
              <w:t>2</w:t>
            </w:r>
          </w:p>
        </w:tc>
        <w:tc>
          <w:tcPr>
            <w:tcW w:w="842" w:type="dxa"/>
            <w:tcBorders>
              <w:top w:val="single" w:sz="5" w:space="0" w:color="000000"/>
              <w:left w:val="nil"/>
              <w:bottom w:val="single" w:sz="8" w:space="0" w:color="000000"/>
              <w:right w:val="nil"/>
            </w:tcBorders>
          </w:tcPr>
          <w:p w14:paraId="58D1D64B" w14:textId="77777777" w:rsidR="00715D57" w:rsidRPr="009B1F6D" w:rsidRDefault="00715D57" w:rsidP="00AD3D71">
            <w:pPr>
              <w:spacing w:after="160" w:line="276" w:lineRule="auto"/>
              <w:jc w:val="both"/>
              <w:rPr>
                <w:rFonts w:ascii="Arial" w:hAnsi="Arial"/>
                <w:sz w:val="20"/>
                <w:szCs w:val="20"/>
              </w:rPr>
            </w:pPr>
            <w:r w:rsidRPr="009B1F6D">
              <w:rPr>
                <w:rFonts w:ascii="Arial" w:hAnsi="Arial"/>
                <w:sz w:val="20"/>
                <w:szCs w:val="20"/>
              </w:rPr>
              <w:t>3</w:t>
            </w:r>
          </w:p>
        </w:tc>
        <w:tc>
          <w:tcPr>
            <w:tcW w:w="842" w:type="dxa"/>
            <w:tcBorders>
              <w:top w:val="single" w:sz="5" w:space="0" w:color="000000"/>
              <w:left w:val="nil"/>
              <w:bottom w:val="single" w:sz="8" w:space="0" w:color="000000"/>
              <w:right w:val="nil"/>
            </w:tcBorders>
          </w:tcPr>
          <w:p w14:paraId="0516E98B" w14:textId="77777777" w:rsidR="00715D57" w:rsidRPr="009B1F6D" w:rsidRDefault="00715D57" w:rsidP="00AD3D71">
            <w:pPr>
              <w:spacing w:after="160" w:line="276" w:lineRule="auto"/>
              <w:jc w:val="both"/>
              <w:rPr>
                <w:rFonts w:ascii="Arial" w:hAnsi="Arial"/>
                <w:sz w:val="20"/>
                <w:szCs w:val="20"/>
              </w:rPr>
            </w:pPr>
            <w:r w:rsidRPr="009B1F6D">
              <w:rPr>
                <w:rFonts w:ascii="Arial" w:hAnsi="Arial"/>
                <w:sz w:val="20"/>
                <w:szCs w:val="20"/>
              </w:rPr>
              <w:t>4</w:t>
            </w:r>
          </w:p>
        </w:tc>
        <w:tc>
          <w:tcPr>
            <w:tcW w:w="842" w:type="dxa"/>
            <w:tcBorders>
              <w:top w:val="single" w:sz="5" w:space="0" w:color="000000"/>
              <w:left w:val="nil"/>
              <w:bottom w:val="single" w:sz="8" w:space="0" w:color="000000"/>
              <w:right w:val="nil"/>
            </w:tcBorders>
          </w:tcPr>
          <w:p w14:paraId="5B0A3B5B" w14:textId="77777777" w:rsidR="00715D57" w:rsidRPr="009B1F6D" w:rsidRDefault="00715D57" w:rsidP="00AD3D71">
            <w:pPr>
              <w:spacing w:after="160" w:line="276" w:lineRule="auto"/>
              <w:jc w:val="both"/>
              <w:rPr>
                <w:rFonts w:ascii="Arial" w:hAnsi="Arial"/>
                <w:sz w:val="20"/>
                <w:szCs w:val="20"/>
              </w:rPr>
            </w:pPr>
            <w:r w:rsidRPr="009B1F6D">
              <w:rPr>
                <w:rFonts w:ascii="Arial" w:hAnsi="Arial"/>
                <w:sz w:val="20"/>
                <w:szCs w:val="20"/>
              </w:rPr>
              <w:t>5</w:t>
            </w:r>
          </w:p>
        </w:tc>
        <w:tc>
          <w:tcPr>
            <w:tcW w:w="842" w:type="dxa"/>
            <w:tcBorders>
              <w:top w:val="single" w:sz="5" w:space="0" w:color="000000"/>
              <w:left w:val="nil"/>
              <w:bottom w:val="single" w:sz="8" w:space="0" w:color="000000"/>
              <w:right w:val="nil"/>
            </w:tcBorders>
          </w:tcPr>
          <w:p w14:paraId="3294054D" w14:textId="77777777" w:rsidR="00715D57" w:rsidRPr="009B1F6D" w:rsidRDefault="00715D57" w:rsidP="00AD3D71">
            <w:pPr>
              <w:spacing w:after="160" w:line="276" w:lineRule="auto"/>
              <w:jc w:val="both"/>
              <w:rPr>
                <w:rFonts w:ascii="Arial" w:hAnsi="Arial"/>
                <w:sz w:val="20"/>
                <w:szCs w:val="20"/>
              </w:rPr>
            </w:pPr>
            <w:r w:rsidRPr="009B1F6D">
              <w:rPr>
                <w:rFonts w:ascii="Arial" w:hAnsi="Arial"/>
                <w:sz w:val="20"/>
                <w:szCs w:val="20"/>
              </w:rPr>
              <w:t>6</w:t>
            </w:r>
          </w:p>
        </w:tc>
        <w:tc>
          <w:tcPr>
            <w:tcW w:w="842" w:type="dxa"/>
            <w:tcBorders>
              <w:top w:val="single" w:sz="5" w:space="0" w:color="000000"/>
              <w:left w:val="nil"/>
              <w:bottom w:val="single" w:sz="8" w:space="0" w:color="000000"/>
              <w:right w:val="nil"/>
            </w:tcBorders>
          </w:tcPr>
          <w:p w14:paraId="739C1C62" w14:textId="77777777" w:rsidR="00715D57" w:rsidRPr="009B1F6D" w:rsidRDefault="00715D57" w:rsidP="00AD3D71">
            <w:pPr>
              <w:spacing w:after="160" w:line="276" w:lineRule="auto"/>
              <w:jc w:val="both"/>
              <w:rPr>
                <w:rFonts w:ascii="Arial" w:hAnsi="Arial"/>
                <w:sz w:val="20"/>
                <w:szCs w:val="20"/>
              </w:rPr>
            </w:pPr>
            <w:r w:rsidRPr="009B1F6D">
              <w:rPr>
                <w:rFonts w:ascii="Arial" w:hAnsi="Arial"/>
                <w:sz w:val="20"/>
                <w:szCs w:val="20"/>
              </w:rPr>
              <w:t>7</w:t>
            </w:r>
          </w:p>
        </w:tc>
        <w:tc>
          <w:tcPr>
            <w:tcW w:w="842" w:type="dxa"/>
            <w:tcBorders>
              <w:top w:val="single" w:sz="5" w:space="0" w:color="000000"/>
              <w:left w:val="nil"/>
              <w:bottom w:val="single" w:sz="8" w:space="0" w:color="000000"/>
              <w:right w:val="nil"/>
            </w:tcBorders>
          </w:tcPr>
          <w:p w14:paraId="46F9CB65" w14:textId="77777777" w:rsidR="00715D57" w:rsidRPr="009B1F6D" w:rsidRDefault="00715D57" w:rsidP="00AD3D71">
            <w:pPr>
              <w:spacing w:after="160" w:line="276" w:lineRule="auto"/>
              <w:jc w:val="both"/>
              <w:rPr>
                <w:rFonts w:ascii="Arial" w:hAnsi="Arial"/>
                <w:sz w:val="20"/>
                <w:szCs w:val="20"/>
              </w:rPr>
            </w:pPr>
            <w:r w:rsidRPr="009B1F6D">
              <w:rPr>
                <w:rFonts w:ascii="Arial" w:hAnsi="Arial"/>
                <w:sz w:val="20"/>
                <w:szCs w:val="20"/>
              </w:rPr>
              <w:t>8</w:t>
            </w:r>
          </w:p>
        </w:tc>
        <w:tc>
          <w:tcPr>
            <w:tcW w:w="842" w:type="dxa"/>
            <w:tcBorders>
              <w:top w:val="single" w:sz="5" w:space="0" w:color="000000"/>
              <w:left w:val="nil"/>
              <w:bottom w:val="single" w:sz="8" w:space="0" w:color="000000"/>
              <w:right w:val="nil"/>
            </w:tcBorders>
          </w:tcPr>
          <w:p w14:paraId="77FCBBD4" w14:textId="77777777" w:rsidR="00715D57" w:rsidRPr="009B1F6D" w:rsidRDefault="00715D57" w:rsidP="00AD3D71">
            <w:pPr>
              <w:spacing w:after="160" w:line="276" w:lineRule="auto"/>
              <w:jc w:val="both"/>
              <w:rPr>
                <w:rFonts w:ascii="Arial" w:hAnsi="Arial"/>
                <w:sz w:val="20"/>
                <w:szCs w:val="20"/>
              </w:rPr>
            </w:pPr>
            <w:r w:rsidRPr="009B1F6D">
              <w:rPr>
                <w:rFonts w:ascii="Arial" w:hAnsi="Arial"/>
                <w:sz w:val="20"/>
                <w:szCs w:val="20"/>
              </w:rPr>
              <w:t>9</w:t>
            </w:r>
          </w:p>
        </w:tc>
        <w:tc>
          <w:tcPr>
            <w:tcW w:w="429" w:type="dxa"/>
            <w:tcBorders>
              <w:top w:val="single" w:sz="5" w:space="0" w:color="000000"/>
              <w:left w:val="nil"/>
              <w:bottom w:val="single" w:sz="8" w:space="0" w:color="000000"/>
              <w:right w:val="nil"/>
            </w:tcBorders>
          </w:tcPr>
          <w:p w14:paraId="35BEA190" w14:textId="77777777" w:rsidR="00715D57" w:rsidRPr="009B1F6D" w:rsidRDefault="00715D57" w:rsidP="00AD3D71">
            <w:pPr>
              <w:spacing w:after="160" w:line="276" w:lineRule="auto"/>
              <w:jc w:val="both"/>
              <w:rPr>
                <w:rFonts w:ascii="Arial" w:hAnsi="Arial"/>
                <w:sz w:val="20"/>
                <w:szCs w:val="20"/>
              </w:rPr>
            </w:pPr>
            <w:r w:rsidRPr="009B1F6D">
              <w:rPr>
                <w:rFonts w:ascii="Arial" w:hAnsi="Arial"/>
                <w:sz w:val="20"/>
                <w:szCs w:val="20"/>
              </w:rPr>
              <w:t>10</w:t>
            </w:r>
          </w:p>
        </w:tc>
      </w:tr>
      <w:tr w:rsidR="008147DA" w:rsidRPr="009B1F6D" w14:paraId="49269C04" w14:textId="77777777" w:rsidTr="009B3430">
        <w:trPr>
          <w:trHeight w:val="361"/>
        </w:trPr>
        <w:tc>
          <w:tcPr>
            <w:tcW w:w="689" w:type="dxa"/>
            <w:tcBorders>
              <w:top w:val="single" w:sz="8" w:space="0" w:color="000000"/>
              <w:left w:val="nil"/>
              <w:bottom w:val="single" w:sz="5" w:space="0" w:color="000000"/>
              <w:right w:val="nil"/>
            </w:tcBorders>
          </w:tcPr>
          <w:p w14:paraId="1EEE25D0" w14:textId="77777777" w:rsidR="00715D57" w:rsidRPr="009B1F6D" w:rsidRDefault="00715D57" w:rsidP="00491CFC">
            <w:pPr>
              <w:spacing w:after="160" w:line="276" w:lineRule="auto"/>
              <w:jc w:val="both"/>
              <w:rPr>
                <w:rFonts w:ascii="Arial" w:hAnsi="Arial"/>
                <w:sz w:val="20"/>
                <w:szCs w:val="20"/>
              </w:rPr>
            </w:pPr>
            <w:r w:rsidRPr="009B1F6D">
              <w:rPr>
                <w:rFonts w:ascii="Arial" w:hAnsi="Arial"/>
                <w:sz w:val="20"/>
                <w:szCs w:val="20"/>
              </w:rPr>
              <w:t>RI</w:t>
            </w:r>
          </w:p>
        </w:tc>
        <w:tc>
          <w:tcPr>
            <w:tcW w:w="842" w:type="dxa"/>
            <w:tcBorders>
              <w:top w:val="single" w:sz="8" w:space="0" w:color="000000"/>
              <w:left w:val="nil"/>
              <w:bottom w:val="single" w:sz="5" w:space="0" w:color="000000"/>
              <w:right w:val="nil"/>
            </w:tcBorders>
          </w:tcPr>
          <w:p w14:paraId="312D5223" w14:textId="77777777" w:rsidR="00715D57" w:rsidRPr="009B1F6D" w:rsidRDefault="00715D57" w:rsidP="00AD3D71">
            <w:pPr>
              <w:spacing w:line="276" w:lineRule="auto"/>
              <w:jc w:val="both"/>
              <w:rPr>
                <w:rFonts w:ascii="Arial" w:hAnsi="Arial"/>
                <w:sz w:val="20"/>
                <w:szCs w:val="20"/>
              </w:rPr>
            </w:pPr>
            <w:r w:rsidRPr="009B1F6D">
              <w:rPr>
                <w:rFonts w:ascii="Arial" w:hAnsi="Arial"/>
                <w:sz w:val="20"/>
                <w:szCs w:val="20"/>
              </w:rPr>
              <w:t>0.00</w:t>
            </w:r>
          </w:p>
        </w:tc>
        <w:tc>
          <w:tcPr>
            <w:tcW w:w="842" w:type="dxa"/>
            <w:tcBorders>
              <w:top w:val="single" w:sz="8" w:space="0" w:color="000000"/>
              <w:left w:val="nil"/>
              <w:bottom w:val="single" w:sz="5" w:space="0" w:color="000000"/>
              <w:right w:val="nil"/>
            </w:tcBorders>
          </w:tcPr>
          <w:p w14:paraId="32B4DDAF" w14:textId="77777777" w:rsidR="00715D57" w:rsidRPr="009B1F6D" w:rsidRDefault="00715D57" w:rsidP="00AD3D71">
            <w:pPr>
              <w:spacing w:line="276" w:lineRule="auto"/>
              <w:jc w:val="both"/>
              <w:rPr>
                <w:rFonts w:ascii="Arial" w:hAnsi="Arial"/>
                <w:sz w:val="20"/>
                <w:szCs w:val="20"/>
              </w:rPr>
            </w:pPr>
            <w:r w:rsidRPr="009B1F6D">
              <w:rPr>
                <w:rFonts w:ascii="Arial" w:hAnsi="Arial"/>
                <w:sz w:val="20"/>
                <w:szCs w:val="20"/>
              </w:rPr>
              <w:t>0.00</w:t>
            </w:r>
          </w:p>
        </w:tc>
        <w:tc>
          <w:tcPr>
            <w:tcW w:w="842" w:type="dxa"/>
            <w:tcBorders>
              <w:top w:val="single" w:sz="8" w:space="0" w:color="000000"/>
              <w:left w:val="nil"/>
              <w:bottom w:val="single" w:sz="5" w:space="0" w:color="000000"/>
              <w:right w:val="nil"/>
            </w:tcBorders>
          </w:tcPr>
          <w:p w14:paraId="5FA95BAA" w14:textId="77777777" w:rsidR="00715D57" w:rsidRPr="009B1F6D" w:rsidRDefault="00715D57" w:rsidP="00AD3D71">
            <w:pPr>
              <w:spacing w:line="276" w:lineRule="auto"/>
              <w:jc w:val="both"/>
              <w:rPr>
                <w:rFonts w:ascii="Arial" w:hAnsi="Arial"/>
                <w:sz w:val="20"/>
                <w:szCs w:val="20"/>
              </w:rPr>
            </w:pPr>
            <w:r w:rsidRPr="009B1F6D">
              <w:rPr>
                <w:rFonts w:ascii="Arial" w:hAnsi="Arial"/>
                <w:sz w:val="20"/>
                <w:szCs w:val="20"/>
              </w:rPr>
              <w:t>0.58</w:t>
            </w:r>
          </w:p>
        </w:tc>
        <w:tc>
          <w:tcPr>
            <w:tcW w:w="842" w:type="dxa"/>
            <w:tcBorders>
              <w:top w:val="single" w:sz="8" w:space="0" w:color="000000"/>
              <w:left w:val="nil"/>
              <w:bottom w:val="single" w:sz="5" w:space="0" w:color="000000"/>
              <w:right w:val="nil"/>
            </w:tcBorders>
          </w:tcPr>
          <w:p w14:paraId="7F2E6178" w14:textId="77777777" w:rsidR="00715D57" w:rsidRPr="009B1F6D" w:rsidRDefault="00715D57" w:rsidP="00AD3D71">
            <w:pPr>
              <w:spacing w:line="276" w:lineRule="auto"/>
              <w:jc w:val="both"/>
              <w:rPr>
                <w:rFonts w:ascii="Arial" w:hAnsi="Arial"/>
                <w:sz w:val="20"/>
                <w:szCs w:val="20"/>
              </w:rPr>
            </w:pPr>
            <w:r w:rsidRPr="009B1F6D">
              <w:rPr>
                <w:rFonts w:ascii="Arial" w:hAnsi="Arial"/>
                <w:sz w:val="20"/>
                <w:szCs w:val="20"/>
              </w:rPr>
              <w:t>0.90</w:t>
            </w:r>
          </w:p>
        </w:tc>
        <w:tc>
          <w:tcPr>
            <w:tcW w:w="842" w:type="dxa"/>
            <w:tcBorders>
              <w:top w:val="single" w:sz="8" w:space="0" w:color="000000"/>
              <w:left w:val="nil"/>
              <w:bottom w:val="single" w:sz="5" w:space="0" w:color="000000"/>
              <w:right w:val="nil"/>
            </w:tcBorders>
          </w:tcPr>
          <w:p w14:paraId="315E3B32" w14:textId="77777777" w:rsidR="00715D57" w:rsidRPr="009B1F6D" w:rsidRDefault="00715D57" w:rsidP="00AD3D71">
            <w:pPr>
              <w:spacing w:line="276" w:lineRule="auto"/>
              <w:jc w:val="both"/>
              <w:rPr>
                <w:rFonts w:ascii="Arial" w:hAnsi="Arial"/>
                <w:sz w:val="20"/>
                <w:szCs w:val="20"/>
              </w:rPr>
            </w:pPr>
            <w:r w:rsidRPr="009B1F6D">
              <w:rPr>
                <w:rFonts w:ascii="Arial" w:hAnsi="Arial"/>
                <w:sz w:val="20"/>
                <w:szCs w:val="20"/>
              </w:rPr>
              <w:t>1.12</w:t>
            </w:r>
          </w:p>
        </w:tc>
        <w:tc>
          <w:tcPr>
            <w:tcW w:w="842" w:type="dxa"/>
            <w:tcBorders>
              <w:top w:val="single" w:sz="8" w:space="0" w:color="000000"/>
              <w:left w:val="nil"/>
              <w:bottom w:val="single" w:sz="5" w:space="0" w:color="000000"/>
              <w:right w:val="nil"/>
            </w:tcBorders>
          </w:tcPr>
          <w:p w14:paraId="0711B7B9" w14:textId="77777777" w:rsidR="00715D57" w:rsidRPr="009B1F6D" w:rsidRDefault="00715D57" w:rsidP="00AD3D71">
            <w:pPr>
              <w:spacing w:line="276" w:lineRule="auto"/>
              <w:jc w:val="both"/>
              <w:rPr>
                <w:rFonts w:ascii="Arial" w:hAnsi="Arial"/>
                <w:sz w:val="20"/>
                <w:szCs w:val="20"/>
              </w:rPr>
            </w:pPr>
            <w:r w:rsidRPr="009B1F6D">
              <w:rPr>
                <w:rFonts w:ascii="Arial" w:hAnsi="Arial"/>
                <w:sz w:val="20"/>
                <w:szCs w:val="20"/>
              </w:rPr>
              <w:t>1.24</w:t>
            </w:r>
          </w:p>
        </w:tc>
        <w:tc>
          <w:tcPr>
            <w:tcW w:w="842" w:type="dxa"/>
            <w:tcBorders>
              <w:top w:val="single" w:sz="8" w:space="0" w:color="000000"/>
              <w:left w:val="nil"/>
              <w:bottom w:val="single" w:sz="5" w:space="0" w:color="000000"/>
              <w:right w:val="nil"/>
            </w:tcBorders>
          </w:tcPr>
          <w:p w14:paraId="4DC1DD6B" w14:textId="77777777" w:rsidR="00715D57" w:rsidRPr="009B1F6D" w:rsidRDefault="00715D57" w:rsidP="00AD3D71">
            <w:pPr>
              <w:spacing w:line="276" w:lineRule="auto"/>
              <w:jc w:val="both"/>
              <w:rPr>
                <w:rFonts w:ascii="Arial" w:hAnsi="Arial"/>
                <w:sz w:val="20"/>
                <w:szCs w:val="20"/>
              </w:rPr>
            </w:pPr>
            <w:r w:rsidRPr="009B1F6D">
              <w:rPr>
                <w:rFonts w:ascii="Arial" w:hAnsi="Arial"/>
                <w:sz w:val="20"/>
                <w:szCs w:val="20"/>
              </w:rPr>
              <w:t>1.32</w:t>
            </w:r>
          </w:p>
        </w:tc>
        <w:tc>
          <w:tcPr>
            <w:tcW w:w="842" w:type="dxa"/>
            <w:tcBorders>
              <w:top w:val="single" w:sz="8" w:space="0" w:color="000000"/>
              <w:left w:val="nil"/>
              <w:bottom w:val="single" w:sz="5" w:space="0" w:color="000000"/>
              <w:right w:val="nil"/>
            </w:tcBorders>
          </w:tcPr>
          <w:p w14:paraId="215827F7" w14:textId="77777777" w:rsidR="00715D57" w:rsidRPr="009B1F6D" w:rsidRDefault="00715D57" w:rsidP="00AD3D71">
            <w:pPr>
              <w:spacing w:line="276" w:lineRule="auto"/>
              <w:jc w:val="both"/>
              <w:rPr>
                <w:rFonts w:ascii="Arial" w:hAnsi="Arial"/>
                <w:sz w:val="20"/>
                <w:szCs w:val="20"/>
              </w:rPr>
            </w:pPr>
            <w:r w:rsidRPr="009B1F6D">
              <w:rPr>
                <w:rFonts w:ascii="Arial" w:hAnsi="Arial"/>
                <w:sz w:val="20"/>
                <w:szCs w:val="20"/>
              </w:rPr>
              <w:t>1.41</w:t>
            </w:r>
          </w:p>
        </w:tc>
        <w:tc>
          <w:tcPr>
            <w:tcW w:w="842" w:type="dxa"/>
            <w:tcBorders>
              <w:top w:val="single" w:sz="8" w:space="0" w:color="000000"/>
              <w:left w:val="nil"/>
              <w:bottom w:val="single" w:sz="5" w:space="0" w:color="000000"/>
              <w:right w:val="nil"/>
            </w:tcBorders>
          </w:tcPr>
          <w:p w14:paraId="4E01FD41" w14:textId="77777777" w:rsidR="00715D57" w:rsidRPr="009B1F6D" w:rsidRDefault="00715D57" w:rsidP="00AD3D71">
            <w:pPr>
              <w:spacing w:line="276" w:lineRule="auto"/>
              <w:jc w:val="both"/>
              <w:rPr>
                <w:rFonts w:ascii="Arial" w:hAnsi="Arial"/>
                <w:sz w:val="20"/>
                <w:szCs w:val="20"/>
              </w:rPr>
            </w:pPr>
            <w:r w:rsidRPr="009B1F6D">
              <w:rPr>
                <w:rFonts w:ascii="Arial" w:hAnsi="Arial"/>
                <w:sz w:val="20"/>
                <w:szCs w:val="20"/>
              </w:rPr>
              <w:t>1.45</w:t>
            </w:r>
          </w:p>
        </w:tc>
        <w:tc>
          <w:tcPr>
            <w:tcW w:w="429" w:type="dxa"/>
            <w:tcBorders>
              <w:top w:val="single" w:sz="8" w:space="0" w:color="000000"/>
              <w:left w:val="nil"/>
              <w:bottom w:val="single" w:sz="5" w:space="0" w:color="000000"/>
              <w:right w:val="nil"/>
            </w:tcBorders>
          </w:tcPr>
          <w:p w14:paraId="3D5D8E3D" w14:textId="77777777" w:rsidR="00715D57" w:rsidRPr="009B1F6D" w:rsidRDefault="00715D57" w:rsidP="00AD3D71">
            <w:pPr>
              <w:spacing w:line="276" w:lineRule="auto"/>
              <w:jc w:val="both"/>
              <w:rPr>
                <w:rFonts w:ascii="Arial" w:hAnsi="Arial"/>
                <w:sz w:val="20"/>
                <w:szCs w:val="20"/>
              </w:rPr>
            </w:pPr>
            <w:r w:rsidRPr="009B1F6D">
              <w:rPr>
                <w:rFonts w:ascii="Arial" w:hAnsi="Arial"/>
                <w:sz w:val="20"/>
                <w:szCs w:val="20"/>
              </w:rPr>
              <w:t>1.49</w:t>
            </w:r>
          </w:p>
        </w:tc>
      </w:tr>
    </w:tbl>
    <w:p w14:paraId="761B99B1" w14:textId="77777777" w:rsidR="00715D57" w:rsidRPr="008147DA" w:rsidRDefault="00715D57" w:rsidP="00491CFC">
      <w:pPr>
        <w:tabs>
          <w:tab w:val="left" w:pos="1194"/>
          <w:tab w:val="left" w:pos="1586"/>
        </w:tabs>
        <w:spacing w:after="0" w:line="276" w:lineRule="auto"/>
        <w:jc w:val="both"/>
        <w:rPr>
          <w:rFonts w:ascii="Times New Roman" w:hAnsi="Times New Roman" w:cs="Times New Roman"/>
          <w:bCs/>
          <w:sz w:val="24"/>
          <w:szCs w:val="24"/>
        </w:rPr>
      </w:pPr>
    </w:p>
    <w:p w14:paraId="43BCFFC3" w14:textId="77777777" w:rsidR="00C2419B" w:rsidRPr="00C2419B" w:rsidRDefault="00C2419B" w:rsidP="00C2419B">
      <w:pPr>
        <w:tabs>
          <w:tab w:val="left" w:pos="1194"/>
          <w:tab w:val="left" w:pos="1586"/>
        </w:tabs>
        <w:spacing w:after="0" w:line="240" w:lineRule="auto"/>
        <w:jc w:val="both"/>
        <w:rPr>
          <w:rFonts w:ascii="Arial" w:eastAsia="Times New Roman" w:hAnsi="Arial" w:cs="Arial"/>
          <w:sz w:val="20"/>
          <w:szCs w:val="20"/>
        </w:rPr>
      </w:pPr>
      <w:r w:rsidRPr="00C2419B">
        <w:rPr>
          <w:rFonts w:ascii="Arial" w:eastAsia="Times New Roman" w:hAnsi="Arial" w:cs="Arial"/>
          <w:sz w:val="20"/>
          <w:szCs w:val="20"/>
        </w:rPr>
        <w:t>The consistency index (CI) was calculated using the formula provided below.</w:t>
      </w:r>
    </w:p>
    <w:p w14:paraId="44ACA904" w14:textId="77777777" w:rsidR="00C2419B" w:rsidRPr="00C2419B" w:rsidRDefault="00C2419B" w:rsidP="00C2419B">
      <w:pPr>
        <w:tabs>
          <w:tab w:val="left" w:pos="1132"/>
        </w:tabs>
        <w:spacing w:after="0" w:line="240" w:lineRule="auto"/>
        <w:jc w:val="both"/>
        <w:rPr>
          <w:rFonts w:ascii="Arial" w:eastAsia="Times New Roman" w:hAnsi="Arial" w:cs="Arial"/>
          <w:bCs/>
          <w:sz w:val="20"/>
          <w:szCs w:val="20"/>
        </w:rPr>
      </w:pPr>
      <m:oMath>
        <m:r>
          <w:rPr>
            <w:rFonts w:ascii="Cambria Math" w:eastAsia="Times New Roman" w:hAnsi="Cambria Math" w:cs="Arial"/>
            <w:sz w:val="20"/>
            <w:szCs w:val="20"/>
          </w:rPr>
          <m:t>CI=</m:t>
        </m:r>
        <m:f>
          <m:fPr>
            <m:ctrlPr>
              <w:rPr>
                <w:rFonts w:ascii="Cambria Math" w:eastAsia="Times New Roman" w:hAnsi="Cambria Math" w:cs="Arial"/>
                <w:bCs/>
                <w:i/>
                <w:sz w:val="20"/>
                <w:szCs w:val="20"/>
              </w:rPr>
            </m:ctrlPr>
          </m:fPr>
          <m:num>
            <m:sSub>
              <m:sSubPr>
                <m:ctrlPr>
                  <w:rPr>
                    <w:rFonts w:ascii="Cambria Math" w:eastAsia="Times New Roman" w:hAnsi="Cambria Math" w:cs="Arial"/>
                    <w:bCs/>
                    <w:i/>
                    <w:sz w:val="20"/>
                    <w:szCs w:val="20"/>
                  </w:rPr>
                </m:ctrlPr>
              </m:sSubPr>
              <m:e>
                <m:r>
                  <m:rPr>
                    <m:sty m:val="p"/>
                  </m:rPr>
                  <w:rPr>
                    <w:rFonts w:ascii="Cambria Math" w:eastAsia="Times New Roman" w:hAnsi="Cambria Math" w:cs="Arial"/>
                    <w:sz w:val="20"/>
                    <w:szCs w:val="20"/>
                  </w:rPr>
                  <m:t>λ</m:t>
                </m:r>
              </m:e>
              <m:sub>
                <m:r>
                  <w:rPr>
                    <w:rFonts w:ascii="Cambria Math" w:eastAsia="Times New Roman" w:hAnsi="Cambria Math" w:cs="Arial"/>
                    <w:sz w:val="20"/>
                    <w:szCs w:val="20"/>
                  </w:rPr>
                  <m:t>max</m:t>
                </m:r>
              </m:sub>
            </m:sSub>
            <m:r>
              <w:rPr>
                <w:rFonts w:ascii="Cambria Math" w:eastAsia="Times New Roman" w:hAnsi="Cambria Math" w:cs="Arial"/>
                <w:sz w:val="20"/>
                <w:szCs w:val="20"/>
              </w:rPr>
              <m:t>-n</m:t>
            </m:r>
          </m:num>
          <m:den>
            <m:r>
              <w:rPr>
                <w:rFonts w:ascii="Cambria Math" w:eastAsia="Times New Roman" w:hAnsi="Cambria Math" w:cs="Arial"/>
                <w:sz w:val="20"/>
                <w:szCs w:val="20"/>
              </w:rPr>
              <m:t>n-1</m:t>
            </m:r>
          </m:den>
        </m:f>
      </m:oMath>
      <w:r w:rsidRPr="00C2419B">
        <w:rPr>
          <w:rFonts w:ascii="Arial" w:eastAsia="Times New Roman" w:hAnsi="Arial" w:cs="Arial"/>
          <w:bCs/>
          <w:sz w:val="20"/>
          <w:szCs w:val="20"/>
        </w:rPr>
        <w:t>………………………………………………………………………………………………………i</w:t>
      </w:r>
      <w:r w:rsidRPr="00C2419B">
        <w:rPr>
          <w:rFonts w:ascii="Arial" w:eastAsia="Times New Roman" w:hAnsi="Arial" w:cs="Arial"/>
          <w:bCs/>
          <w:sz w:val="20"/>
          <w:szCs w:val="20"/>
        </w:rPr>
        <w:tab/>
      </w:r>
    </w:p>
    <w:p w14:paraId="2EDCDBBD" w14:textId="77777777" w:rsidR="00C2419B" w:rsidRPr="00C2419B" w:rsidRDefault="00C2419B" w:rsidP="00C2419B">
      <w:pPr>
        <w:tabs>
          <w:tab w:val="left" w:pos="1132"/>
        </w:tabs>
        <w:spacing w:after="0" w:line="240" w:lineRule="auto"/>
        <w:jc w:val="both"/>
        <w:rPr>
          <w:rFonts w:ascii="Arial" w:eastAsia="Times New Roman" w:hAnsi="Arial" w:cs="Arial"/>
          <w:sz w:val="20"/>
          <w:szCs w:val="20"/>
        </w:rPr>
      </w:pPr>
      <w:r w:rsidRPr="00C2419B">
        <w:rPr>
          <w:rFonts w:ascii="Arial" w:eastAsia="Times New Roman" w:hAnsi="Arial" w:cs="Arial"/>
          <w:bCs/>
          <w:sz w:val="20"/>
          <w:szCs w:val="20"/>
        </w:rPr>
        <w:t xml:space="preserve">Where </w:t>
      </w:r>
      <w:proofErr w:type="spellStart"/>
      <w:r w:rsidRPr="00C2419B">
        <w:rPr>
          <w:rFonts w:ascii="Arial" w:eastAsia="Times New Roman" w:hAnsi="Arial" w:cs="Arial"/>
          <w:bCs/>
          <w:sz w:val="20"/>
          <w:szCs w:val="20"/>
        </w:rPr>
        <w:t>λ</w:t>
      </w:r>
      <w:r w:rsidRPr="00C2419B">
        <w:rPr>
          <w:rFonts w:ascii="Arial" w:eastAsia="Times New Roman" w:hAnsi="Arial" w:cs="Arial"/>
          <w:bCs/>
          <w:sz w:val="20"/>
          <w:szCs w:val="20"/>
          <w:vertAlign w:val="subscript"/>
        </w:rPr>
        <w:t>max</w:t>
      </w:r>
      <w:proofErr w:type="spellEnd"/>
      <w:r w:rsidRPr="00C2419B">
        <w:rPr>
          <w:rFonts w:ascii="Arial" w:eastAsia="Times New Roman" w:hAnsi="Arial" w:cs="Arial"/>
          <w:bCs/>
          <w:sz w:val="20"/>
          <w:szCs w:val="20"/>
        </w:rPr>
        <w:t xml:space="preserve"> </w:t>
      </w:r>
      <w:r w:rsidRPr="00C2419B">
        <w:rPr>
          <w:rFonts w:ascii="Arial" w:eastAsia="Times New Roman" w:hAnsi="Arial" w:cs="Arial"/>
          <w:sz w:val="20"/>
          <w:szCs w:val="20"/>
        </w:rPr>
        <w:t>is the largest eigenvalue of the pairwise comparison matrix and n is the number of classes.</w:t>
      </w:r>
    </w:p>
    <w:p w14:paraId="69E6C0F7" w14:textId="77777777" w:rsidR="00C2419B" w:rsidRPr="00C2419B" w:rsidRDefault="00C2419B" w:rsidP="00C2419B">
      <w:pPr>
        <w:tabs>
          <w:tab w:val="left" w:pos="1194"/>
          <w:tab w:val="left" w:pos="1586"/>
        </w:tabs>
        <w:spacing w:after="0" w:line="240" w:lineRule="auto"/>
        <w:jc w:val="both"/>
        <w:rPr>
          <w:rFonts w:ascii="Arial" w:eastAsia="Times New Roman" w:hAnsi="Arial" w:cs="Arial"/>
          <w:sz w:val="20"/>
          <w:szCs w:val="20"/>
        </w:rPr>
      </w:pPr>
      <w:r w:rsidRPr="00C2419B">
        <w:rPr>
          <w:rFonts w:ascii="Arial" w:eastAsia="Times New Roman" w:hAnsi="Arial" w:cs="Arial"/>
          <w:sz w:val="20"/>
          <w:szCs w:val="20"/>
        </w:rPr>
        <w:t>The consistency ratio (eqn. ii) is defined as</w:t>
      </w:r>
    </w:p>
    <w:p w14:paraId="5485C5BB" w14:textId="77777777" w:rsidR="00C2419B" w:rsidRPr="00C2419B" w:rsidRDefault="00C2419B" w:rsidP="00C2419B">
      <w:pPr>
        <w:tabs>
          <w:tab w:val="left" w:pos="1132"/>
        </w:tabs>
        <w:spacing w:after="0" w:line="240" w:lineRule="auto"/>
        <w:jc w:val="both"/>
        <w:rPr>
          <w:rFonts w:ascii="Arial" w:eastAsia="Times New Roman" w:hAnsi="Arial" w:cs="Arial"/>
          <w:bCs/>
          <w:sz w:val="20"/>
          <w:szCs w:val="20"/>
        </w:rPr>
      </w:pPr>
      <m:oMath>
        <m:r>
          <w:rPr>
            <w:rFonts w:ascii="Cambria Math" w:eastAsia="Times New Roman" w:hAnsi="Cambria Math" w:cs="Arial"/>
            <w:sz w:val="20"/>
            <w:szCs w:val="20"/>
          </w:rPr>
          <m:t>CR=</m:t>
        </m:r>
        <m:f>
          <m:fPr>
            <m:ctrlPr>
              <w:rPr>
                <w:rFonts w:ascii="Cambria Math" w:eastAsia="Times New Roman" w:hAnsi="Cambria Math" w:cs="Arial"/>
                <w:bCs/>
                <w:i/>
                <w:sz w:val="20"/>
                <w:szCs w:val="20"/>
              </w:rPr>
            </m:ctrlPr>
          </m:fPr>
          <m:num>
            <m:r>
              <w:rPr>
                <w:rFonts w:ascii="Cambria Math" w:eastAsia="Times New Roman" w:hAnsi="Cambria Math" w:cs="Arial"/>
                <w:sz w:val="20"/>
                <w:szCs w:val="20"/>
              </w:rPr>
              <m:t>CI</m:t>
            </m:r>
          </m:num>
          <m:den>
            <m:r>
              <w:rPr>
                <w:rFonts w:ascii="Cambria Math" w:eastAsia="Times New Roman" w:hAnsi="Cambria Math" w:cs="Arial"/>
                <w:sz w:val="20"/>
                <w:szCs w:val="20"/>
              </w:rPr>
              <m:t>RI</m:t>
            </m:r>
          </m:den>
        </m:f>
      </m:oMath>
      <w:r w:rsidRPr="00C2419B">
        <w:rPr>
          <w:rFonts w:ascii="Arial" w:eastAsia="Times New Roman" w:hAnsi="Arial" w:cs="Arial"/>
          <w:bCs/>
          <w:sz w:val="20"/>
          <w:szCs w:val="20"/>
        </w:rPr>
        <w:t>……………………………………………………………………………………….…………………. ii</w:t>
      </w:r>
    </w:p>
    <w:p w14:paraId="2AFF7665" w14:textId="77777777" w:rsidR="00C2419B" w:rsidRPr="00C2419B" w:rsidRDefault="00C2419B" w:rsidP="00C2419B">
      <w:pPr>
        <w:tabs>
          <w:tab w:val="left" w:pos="1132"/>
        </w:tabs>
        <w:spacing w:after="0" w:line="240" w:lineRule="auto"/>
        <w:jc w:val="both"/>
        <w:rPr>
          <w:rFonts w:ascii="Arial" w:eastAsia="Times New Roman" w:hAnsi="Arial" w:cs="Arial"/>
          <w:sz w:val="20"/>
          <w:szCs w:val="20"/>
        </w:rPr>
      </w:pPr>
      <w:r w:rsidRPr="00C2419B">
        <w:rPr>
          <w:rFonts w:ascii="Arial" w:eastAsia="Times New Roman" w:hAnsi="Arial" w:cs="Arial"/>
          <w:sz w:val="20"/>
          <w:szCs w:val="20"/>
        </w:rPr>
        <w:t>where RI is ratio index/average value of CI for random matrices using Saaty scale.</w:t>
      </w:r>
    </w:p>
    <w:p w14:paraId="6D7EB1A7" w14:textId="77777777" w:rsidR="00D5262A" w:rsidRPr="008147DA" w:rsidRDefault="00D5262A" w:rsidP="00AD3D71">
      <w:pPr>
        <w:tabs>
          <w:tab w:val="left" w:pos="1132"/>
        </w:tabs>
        <w:spacing w:after="0" w:line="276" w:lineRule="auto"/>
        <w:jc w:val="both"/>
        <w:rPr>
          <w:rFonts w:ascii="Times New Roman" w:hAnsi="Times New Roman" w:cs="Times New Roman"/>
          <w:sz w:val="24"/>
          <w:szCs w:val="24"/>
        </w:rPr>
      </w:pPr>
    </w:p>
    <w:p w14:paraId="489F7707" w14:textId="77777777" w:rsidR="00C2419B" w:rsidRPr="00C2419B" w:rsidRDefault="00C2419B" w:rsidP="00C2419B">
      <w:pPr>
        <w:spacing w:after="0" w:line="240" w:lineRule="auto"/>
        <w:jc w:val="both"/>
        <w:rPr>
          <w:rFonts w:ascii="Arial" w:eastAsia="Times New Roman" w:hAnsi="Arial" w:cs="Arial"/>
          <w:sz w:val="20"/>
          <w:szCs w:val="20"/>
        </w:rPr>
      </w:pPr>
      <w:r w:rsidRPr="00C2419B">
        <w:rPr>
          <w:rFonts w:ascii="Arial" w:eastAsia="Times New Roman" w:hAnsi="Arial" w:cs="Arial"/>
          <w:sz w:val="20"/>
          <w:szCs w:val="20"/>
        </w:rPr>
        <w:t xml:space="preserve">The consistency index (CI) (equation </w:t>
      </w:r>
      <w:proofErr w:type="spellStart"/>
      <w:r w:rsidRPr="00C2419B">
        <w:rPr>
          <w:rFonts w:ascii="Arial" w:eastAsia="Times New Roman" w:hAnsi="Arial" w:cs="Arial"/>
          <w:sz w:val="20"/>
          <w:szCs w:val="20"/>
        </w:rPr>
        <w:t>i</w:t>
      </w:r>
      <w:proofErr w:type="spellEnd"/>
      <w:r w:rsidRPr="00C2419B">
        <w:rPr>
          <w:rFonts w:ascii="Arial" w:eastAsia="Times New Roman" w:hAnsi="Arial" w:cs="Arial"/>
          <w:sz w:val="20"/>
          <w:szCs w:val="20"/>
        </w:rPr>
        <w:t xml:space="preserve">) was compared to a random index (RI) (Table 4) (Pant, 2022). The RI represents the average CI of randomly generated reciprocal matrices, utilized the scale from 1/9 to 9/1 (Peláez </w:t>
      </w:r>
      <w:r w:rsidRPr="00B037AC">
        <w:rPr>
          <w:rFonts w:ascii="Arial" w:eastAsia="Times New Roman" w:hAnsi="Arial" w:cs="Arial"/>
          <w:iCs/>
          <w:sz w:val="20"/>
          <w:szCs w:val="20"/>
        </w:rPr>
        <w:t>et al.,</w:t>
      </w:r>
      <w:r w:rsidRPr="00C2419B">
        <w:rPr>
          <w:rFonts w:ascii="Arial" w:eastAsia="Times New Roman" w:hAnsi="Arial" w:cs="Arial"/>
          <w:sz w:val="20"/>
          <w:szCs w:val="20"/>
        </w:rPr>
        <w:t xml:space="preserve"> 2018). Saaty (1980) generated random matrices of varying dimensions (n) (Table 4) and determined their mean CI values. For matrices with n≥5, a consistency ratio (CR) of lower than 0.1 was accepted (Saaty, 1979). The QGIS weighted overlay analysis tool (Figure 2) assessed the overall land suitability spatially, generated a suitability map by aggregating the output from AHP (Salifu </w:t>
      </w:r>
      <w:r w:rsidRPr="00C2419B">
        <w:rPr>
          <w:rFonts w:ascii="Arial" w:eastAsia="Times New Roman" w:hAnsi="Arial" w:cs="Arial"/>
          <w:i/>
          <w:sz w:val="20"/>
          <w:szCs w:val="20"/>
        </w:rPr>
        <w:t>et al.,</w:t>
      </w:r>
      <w:r w:rsidRPr="00C2419B">
        <w:rPr>
          <w:rFonts w:ascii="Arial" w:eastAsia="Times New Roman" w:hAnsi="Arial" w:cs="Arial"/>
          <w:sz w:val="20"/>
          <w:szCs w:val="20"/>
        </w:rPr>
        <w:t xml:space="preserve"> 2022).</w:t>
      </w:r>
    </w:p>
    <w:p w14:paraId="7CB7D550" w14:textId="77777777" w:rsidR="00C2419B" w:rsidRPr="00C2419B" w:rsidRDefault="00C2419B" w:rsidP="00C2419B">
      <w:pPr>
        <w:spacing w:after="0" w:line="240" w:lineRule="auto"/>
        <w:jc w:val="both"/>
        <w:rPr>
          <w:rFonts w:ascii="Arial" w:eastAsia="Times New Roman" w:hAnsi="Arial" w:cs="Arial"/>
          <w:sz w:val="20"/>
          <w:szCs w:val="20"/>
        </w:rPr>
      </w:pPr>
    </w:p>
    <w:p w14:paraId="337F4CE2" w14:textId="77777777" w:rsidR="00C2419B" w:rsidRDefault="00C2419B" w:rsidP="00416F62">
      <w:pPr>
        <w:keepNext/>
        <w:spacing w:after="0" w:line="240" w:lineRule="auto"/>
        <w:jc w:val="both"/>
        <w:outlineLvl w:val="0"/>
        <w:rPr>
          <w:rFonts w:ascii="Arial" w:eastAsia="Times New Roman" w:hAnsi="Arial" w:cs="Arial"/>
          <w:b/>
          <w:kern w:val="28"/>
          <w:szCs w:val="20"/>
        </w:rPr>
      </w:pPr>
      <w:bookmarkStart w:id="19" w:name="_Toc192724523"/>
      <w:r w:rsidRPr="00C2419B">
        <w:rPr>
          <w:rFonts w:ascii="Arial" w:eastAsia="Times New Roman" w:hAnsi="Arial" w:cs="Arial"/>
          <w:b/>
          <w:kern w:val="28"/>
          <w:szCs w:val="20"/>
        </w:rPr>
        <w:t>4.   RESULTS</w:t>
      </w:r>
      <w:bookmarkEnd w:id="19"/>
    </w:p>
    <w:p w14:paraId="5D917115" w14:textId="77777777" w:rsidR="00323DAC" w:rsidRPr="00C2419B" w:rsidRDefault="00323DAC" w:rsidP="00416F62">
      <w:pPr>
        <w:keepNext/>
        <w:spacing w:after="0" w:line="240" w:lineRule="auto"/>
        <w:jc w:val="both"/>
        <w:outlineLvl w:val="0"/>
        <w:rPr>
          <w:rFonts w:ascii="Arial" w:eastAsia="Times New Roman" w:hAnsi="Arial" w:cs="Arial"/>
          <w:kern w:val="28"/>
          <w:szCs w:val="20"/>
        </w:rPr>
      </w:pPr>
    </w:p>
    <w:p w14:paraId="35B54674" w14:textId="77777777" w:rsidR="00C2419B" w:rsidRDefault="00C2419B" w:rsidP="00416F62">
      <w:pPr>
        <w:keepNext/>
        <w:spacing w:after="0" w:line="240" w:lineRule="auto"/>
        <w:jc w:val="both"/>
        <w:outlineLvl w:val="0"/>
        <w:rPr>
          <w:rFonts w:ascii="Arial" w:eastAsia="Times New Roman" w:hAnsi="Arial" w:cs="Arial"/>
          <w:b/>
          <w:kern w:val="28"/>
          <w:szCs w:val="20"/>
        </w:rPr>
      </w:pPr>
      <w:bookmarkStart w:id="20" w:name="_Toc192724524"/>
      <w:r w:rsidRPr="00C2419B">
        <w:rPr>
          <w:rFonts w:ascii="Arial" w:eastAsia="Times New Roman" w:hAnsi="Arial" w:cs="Arial"/>
          <w:b/>
          <w:kern w:val="28"/>
          <w:szCs w:val="20"/>
        </w:rPr>
        <w:t>4.1   Suitability of individual factors</w:t>
      </w:r>
      <w:bookmarkEnd w:id="20"/>
    </w:p>
    <w:p w14:paraId="7B6EEF53" w14:textId="77777777" w:rsidR="00323DAC" w:rsidRPr="00C2419B" w:rsidRDefault="00323DAC" w:rsidP="00416F62">
      <w:pPr>
        <w:keepNext/>
        <w:spacing w:after="0" w:line="240" w:lineRule="auto"/>
        <w:jc w:val="both"/>
        <w:outlineLvl w:val="0"/>
        <w:rPr>
          <w:rFonts w:ascii="Arial" w:eastAsia="Times New Roman" w:hAnsi="Arial" w:cs="Arial"/>
          <w:kern w:val="28"/>
          <w:szCs w:val="20"/>
        </w:rPr>
      </w:pPr>
    </w:p>
    <w:p w14:paraId="065CAD81" w14:textId="77777777" w:rsidR="00C2419B" w:rsidRPr="00323DAC" w:rsidRDefault="00C2419B" w:rsidP="00416F62">
      <w:pPr>
        <w:keepNext/>
        <w:spacing w:after="0" w:line="240" w:lineRule="auto"/>
        <w:jc w:val="both"/>
        <w:outlineLvl w:val="0"/>
        <w:rPr>
          <w:rFonts w:ascii="Arial" w:eastAsia="Times New Roman" w:hAnsi="Arial" w:cs="Arial"/>
          <w:b/>
          <w:kern w:val="28"/>
          <w:sz w:val="20"/>
          <w:szCs w:val="20"/>
          <w:u w:val="single"/>
        </w:rPr>
      </w:pPr>
      <w:bookmarkStart w:id="21" w:name="_Toc192724525"/>
      <w:r w:rsidRPr="00C2419B">
        <w:rPr>
          <w:rFonts w:ascii="Arial" w:eastAsia="Times New Roman" w:hAnsi="Arial" w:cs="Arial"/>
          <w:b/>
          <w:kern w:val="28"/>
          <w:sz w:val="20"/>
          <w:szCs w:val="20"/>
          <w:u w:val="single"/>
        </w:rPr>
        <w:t>4.1.1 Precipitation and Temperature</w:t>
      </w:r>
      <w:bookmarkEnd w:id="21"/>
      <w:r w:rsidRPr="00C2419B">
        <w:rPr>
          <w:rFonts w:ascii="Arial" w:eastAsia="Times New Roman" w:hAnsi="Arial" w:cs="Arial"/>
          <w:b/>
          <w:kern w:val="28"/>
          <w:sz w:val="20"/>
          <w:szCs w:val="20"/>
          <w:u w:val="single"/>
        </w:rPr>
        <w:t xml:space="preserve"> </w:t>
      </w:r>
    </w:p>
    <w:p w14:paraId="1FB6555E" w14:textId="77777777" w:rsidR="00323DAC" w:rsidRPr="00C2419B" w:rsidRDefault="00323DAC" w:rsidP="00416F62">
      <w:pPr>
        <w:keepNext/>
        <w:spacing w:after="0" w:line="240" w:lineRule="auto"/>
        <w:jc w:val="both"/>
        <w:outlineLvl w:val="0"/>
        <w:rPr>
          <w:rFonts w:ascii="Arial" w:eastAsia="Times New Roman" w:hAnsi="Arial" w:cs="Arial"/>
          <w:kern w:val="28"/>
          <w:sz w:val="20"/>
          <w:szCs w:val="20"/>
        </w:rPr>
      </w:pPr>
    </w:p>
    <w:p w14:paraId="2C78EDC7" w14:textId="77777777" w:rsidR="00C2419B" w:rsidRPr="00C2419B" w:rsidRDefault="00C2419B" w:rsidP="00C2419B">
      <w:pPr>
        <w:spacing w:after="0" w:line="240" w:lineRule="auto"/>
        <w:jc w:val="both"/>
        <w:rPr>
          <w:rFonts w:ascii="Arial" w:eastAsia="Times New Roman" w:hAnsi="Arial" w:cs="Arial"/>
          <w:sz w:val="20"/>
          <w:szCs w:val="20"/>
        </w:rPr>
      </w:pPr>
      <w:r w:rsidRPr="00C2419B">
        <w:rPr>
          <w:rFonts w:ascii="Arial" w:eastAsia="Times New Roman" w:hAnsi="Arial" w:cs="Arial"/>
          <w:sz w:val="20"/>
          <w:szCs w:val="20"/>
        </w:rPr>
        <w:t xml:space="preserve">Rainfall suitability showed that 1,320,988.90(88.55%) </w:t>
      </w:r>
      <w:bookmarkStart w:id="22" w:name="_Hlk184936273"/>
      <w:r w:rsidRPr="00C2419B">
        <w:rPr>
          <w:rFonts w:ascii="Arial" w:eastAsia="Times New Roman" w:hAnsi="Arial" w:cs="Arial"/>
          <w:sz w:val="20"/>
          <w:szCs w:val="20"/>
        </w:rPr>
        <w:t>hectares</w:t>
      </w:r>
      <w:bookmarkEnd w:id="22"/>
      <w:r w:rsidRPr="00C2419B">
        <w:rPr>
          <w:rFonts w:ascii="Arial" w:eastAsia="Times New Roman" w:hAnsi="Arial" w:cs="Arial"/>
          <w:sz w:val="20"/>
          <w:szCs w:val="20"/>
        </w:rPr>
        <w:t xml:space="preserve"> of the study area was dominated by moderately suitable. Only 50,721.20(3.40%) hectares</w:t>
      </w:r>
      <w:r w:rsidRPr="00C2419B" w:rsidDel="00341BC4">
        <w:rPr>
          <w:rFonts w:ascii="Arial" w:eastAsia="Times New Roman" w:hAnsi="Arial" w:cs="Arial"/>
          <w:sz w:val="20"/>
          <w:szCs w:val="20"/>
        </w:rPr>
        <w:t xml:space="preserve"> </w:t>
      </w:r>
      <w:r w:rsidRPr="00C2419B">
        <w:rPr>
          <w:rFonts w:ascii="Arial" w:eastAsia="Times New Roman" w:hAnsi="Arial" w:cs="Arial"/>
          <w:sz w:val="20"/>
          <w:szCs w:val="20"/>
        </w:rPr>
        <w:t>of the area was highly suitable. Finally, the remaining 120,089.90(8.05%) hectares was assigned under marginal suitable (Figure 3a&amp;b). Temperature suitability showed that the majority 1,013,976.46(67.97%) hectares of the study area was moderately suitable. A smaller portion of the area 300,597.70(20.15%) hectares was assigned as marginal suitable. Where the remaining 177,225.84(11.88%) hectares was assigned under highly suitable (Figure 3c&amp;d).</w:t>
      </w:r>
    </w:p>
    <w:p w14:paraId="3646C2CF" w14:textId="77777777" w:rsidR="00C2419B" w:rsidRPr="00C2419B" w:rsidRDefault="00C2419B" w:rsidP="00C2419B">
      <w:pPr>
        <w:spacing w:after="0" w:line="240" w:lineRule="auto"/>
        <w:contextualSpacing/>
        <w:jc w:val="both"/>
        <w:rPr>
          <w:rFonts w:ascii="Arial" w:eastAsia="Calibri" w:hAnsi="Arial" w:cs="Arial"/>
          <w:sz w:val="20"/>
          <w:szCs w:val="20"/>
        </w:rPr>
      </w:pPr>
      <w:r w:rsidRPr="00C2419B">
        <w:rPr>
          <w:rFonts w:ascii="Arial" w:eastAsia="Calibri" w:hAnsi="Arial" w:cs="Arial"/>
          <w:sz w:val="20"/>
          <w:szCs w:val="20"/>
        </w:rPr>
        <w:tab/>
      </w:r>
    </w:p>
    <w:p w14:paraId="53AC5F08" w14:textId="058258F0" w:rsidR="00C2419B" w:rsidRPr="00323DAC" w:rsidRDefault="00323DAC" w:rsidP="00416F62">
      <w:pPr>
        <w:keepNext/>
        <w:spacing w:after="0" w:line="240" w:lineRule="auto"/>
        <w:jc w:val="both"/>
        <w:outlineLvl w:val="0"/>
        <w:rPr>
          <w:rFonts w:ascii="Arial" w:eastAsia="Times New Roman" w:hAnsi="Arial" w:cs="Arial"/>
          <w:b/>
          <w:kern w:val="28"/>
          <w:sz w:val="20"/>
          <w:szCs w:val="20"/>
          <w:u w:val="single"/>
        </w:rPr>
      </w:pPr>
      <w:bookmarkStart w:id="23" w:name="_Toc192724526"/>
      <w:r w:rsidRPr="00323DAC">
        <w:rPr>
          <w:rFonts w:ascii="Arial" w:eastAsia="Times New Roman" w:hAnsi="Arial" w:cs="Arial"/>
          <w:b/>
          <w:kern w:val="28"/>
          <w:sz w:val="20"/>
          <w:szCs w:val="20"/>
          <w:u w:val="single"/>
        </w:rPr>
        <w:t>4.1.2 Soil</w:t>
      </w:r>
      <w:r w:rsidR="00C2419B" w:rsidRPr="00C2419B">
        <w:rPr>
          <w:rFonts w:ascii="Arial" w:eastAsia="Times New Roman" w:hAnsi="Arial" w:cs="Arial"/>
          <w:b/>
          <w:kern w:val="28"/>
          <w:sz w:val="20"/>
          <w:szCs w:val="20"/>
          <w:u w:val="single"/>
        </w:rPr>
        <w:t xml:space="preserve"> </w:t>
      </w:r>
      <w:bookmarkStart w:id="24" w:name="_Hlk183589249"/>
      <w:r w:rsidR="00C2419B" w:rsidRPr="00C2419B">
        <w:rPr>
          <w:rFonts w:ascii="Arial" w:eastAsia="Times New Roman" w:hAnsi="Arial" w:cs="Arial"/>
          <w:b/>
          <w:kern w:val="28"/>
          <w:sz w:val="20"/>
          <w:szCs w:val="20"/>
          <w:u w:val="single"/>
        </w:rPr>
        <w:t>properties</w:t>
      </w:r>
      <w:bookmarkEnd w:id="23"/>
    </w:p>
    <w:p w14:paraId="0C4AEB5F" w14:textId="77777777" w:rsidR="00323DAC" w:rsidRPr="00C2419B" w:rsidRDefault="00323DAC" w:rsidP="00323DAC">
      <w:pPr>
        <w:keepNext/>
        <w:spacing w:after="0" w:line="240" w:lineRule="auto"/>
        <w:jc w:val="both"/>
        <w:outlineLvl w:val="0"/>
        <w:rPr>
          <w:rFonts w:ascii="Arial" w:eastAsia="Times New Roman" w:hAnsi="Arial" w:cs="Arial"/>
          <w:kern w:val="28"/>
          <w:sz w:val="20"/>
          <w:szCs w:val="20"/>
        </w:rPr>
      </w:pPr>
    </w:p>
    <w:bookmarkEnd w:id="24"/>
    <w:p w14:paraId="16C69BF6" w14:textId="77777777" w:rsidR="00C2419B" w:rsidRPr="00C2419B" w:rsidRDefault="00C2419B" w:rsidP="00C2419B">
      <w:pPr>
        <w:spacing w:after="0" w:line="240" w:lineRule="auto"/>
        <w:jc w:val="both"/>
        <w:rPr>
          <w:rFonts w:ascii="Arial" w:eastAsia="Times New Roman" w:hAnsi="Arial" w:cs="Arial"/>
          <w:sz w:val="20"/>
          <w:szCs w:val="20"/>
        </w:rPr>
      </w:pPr>
      <w:r w:rsidRPr="00C2419B">
        <w:rPr>
          <w:rFonts w:ascii="Arial" w:eastAsia="Times New Roman" w:hAnsi="Arial" w:cs="Arial"/>
          <w:sz w:val="20"/>
          <w:szCs w:val="20"/>
        </w:rPr>
        <w:t xml:space="preserve">Based on the soil texture, the area 1,019,496.12(68.34%) </w:t>
      </w:r>
      <w:bookmarkStart w:id="25" w:name="_Hlk184936077"/>
      <w:r w:rsidRPr="00C2419B">
        <w:rPr>
          <w:rFonts w:ascii="Arial" w:eastAsia="Times New Roman" w:hAnsi="Arial" w:cs="Arial"/>
          <w:sz w:val="20"/>
          <w:szCs w:val="20"/>
        </w:rPr>
        <w:t>hectares</w:t>
      </w:r>
      <w:bookmarkEnd w:id="25"/>
      <w:r w:rsidRPr="00C2419B">
        <w:rPr>
          <w:rFonts w:ascii="Arial" w:eastAsia="Times New Roman" w:hAnsi="Arial" w:cs="Arial"/>
          <w:sz w:val="20"/>
          <w:szCs w:val="20"/>
        </w:rPr>
        <w:t xml:space="preserve"> was dominated by loam and clay-loam, which was allocated as highly suitable. The area 337,146.80(22.60%) hectares was dominated by sand-loam, which was classified under moderately suitable class. The remaining area 135,157.08(9.06%) hectares was dominated by sand-clay-loam, which was classified under marginal suitable class (Figure 3e&amp;f).</w:t>
      </w:r>
    </w:p>
    <w:p w14:paraId="5C59EEFA" w14:textId="77777777" w:rsidR="00C2419B" w:rsidRPr="00C2419B" w:rsidRDefault="00C2419B" w:rsidP="00C2419B">
      <w:pPr>
        <w:spacing w:after="0" w:line="240" w:lineRule="auto"/>
        <w:jc w:val="both"/>
        <w:rPr>
          <w:rFonts w:ascii="Arial" w:eastAsia="Times New Roman" w:hAnsi="Arial" w:cs="Arial"/>
          <w:sz w:val="20"/>
          <w:szCs w:val="20"/>
        </w:rPr>
      </w:pPr>
      <w:r w:rsidRPr="00C2419B">
        <w:rPr>
          <w:rFonts w:ascii="Arial" w:eastAsia="Times New Roman" w:hAnsi="Arial" w:cs="Arial"/>
          <w:sz w:val="20"/>
          <w:szCs w:val="20"/>
        </w:rPr>
        <w:t xml:space="preserve"> </w:t>
      </w:r>
    </w:p>
    <w:p w14:paraId="0131D905" w14:textId="77777777" w:rsidR="00C2419B" w:rsidRPr="00C2419B" w:rsidRDefault="00C2419B" w:rsidP="00C2419B">
      <w:pPr>
        <w:spacing w:after="0" w:line="240" w:lineRule="auto"/>
        <w:jc w:val="both"/>
        <w:rPr>
          <w:rFonts w:ascii="Arial" w:eastAsia="Times New Roman" w:hAnsi="Arial" w:cs="Arial"/>
          <w:sz w:val="20"/>
          <w:szCs w:val="20"/>
        </w:rPr>
      </w:pPr>
      <w:r w:rsidRPr="00C2419B">
        <w:rPr>
          <w:rFonts w:ascii="Arial" w:eastAsia="Times New Roman" w:hAnsi="Arial" w:cs="Arial"/>
          <w:sz w:val="20"/>
          <w:szCs w:val="20"/>
        </w:rPr>
        <w:t xml:space="preserve">Soil drainage analysis showed that the area 1,113,927.06(74.67%) hectares was dominated by somewhat excessive and well, which was classified under highly suitable. The area 73,247.38(4.91%) hectares was dominated by </w:t>
      </w:r>
      <w:bookmarkStart w:id="26" w:name="_Hlk186815554"/>
      <w:r w:rsidRPr="00C2419B">
        <w:rPr>
          <w:rFonts w:ascii="Arial" w:eastAsia="Times New Roman" w:hAnsi="Arial" w:cs="Arial"/>
          <w:sz w:val="20"/>
          <w:szCs w:val="20"/>
        </w:rPr>
        <w:t xml:space="preserve">imperfect and moderately well, </w:t>
      </w:r>
      <w:bookmarkEnd w:id="26"/>
      <w:r w:rsidRPr="00C2419B">
        <w:rPr>
          <w:rFonts w:ascii="Arial" w:eastAsia="Times New Roman" w:hAnsi="Arial" w:cs="Arial"/>
          <w:sz w:val="20"/>
          <w:szCs w:val="20"/>
        </w:rPr>
        <w:t xml:space="preserve">which was classified under moderately suitable. The area 197,365.14(13.23%) hectares was dominated by poor drainage, which was classified under marginal suitable. While the remaining area 107,260.42(7.19%) hectares was dominated by very poor drainage, which was classified under not suitable (Figure 3g&amp;h). </w:t>
      </w:r>
    </w:p>
    <w:p w14:paraId="705F5361" w14:textId="77777777" w:rsidR="00C2419B" w:rsidRPr="00C2419B" w:rsidRDefault="00C2419B" w:rsidP="00C2419B">
      <w:pPr>
        <w:spacing w:after="0" w:line="240" w:lineRule="auto"/>
        <w:jc w:val="both"/>
        <w:rPr>
          <w:rFonts w:ascii="Arial" w:eastAsia="Times New Roman" w:hAnsi="Arial" w:cs="Arial"/>
          <w:sz w:val="20"/>
          <w:szCs w:val="20"/>
        </w:rPr>
      </w:pPr>
    </w:p>
    <w:p w14:paraId="140EA3C8" w14:textId="6364799E" w:rsidR="00C2419B" w:rsidRPr="00C2419B" w:rsidRDefault="00C2419B" w:rsidP="00C2419B">
      <w:pPr>
        <w:spacing w:after="0" w:line="240" w:lineRule="auto"/>
        <w:jc w:val="both"/>
        <w:rPr>
          <w:rFonts w:ascii="Arial" w:eastAsia="Times New Roman" w:hAnsi="Arial" w:cs="Arial"/>
          <w:sz w:val="20"/>
          <w:szCs w:val="20"/>
        </w:rPr>
      </w:pPr>
      <w:r w:rsidRPr="00C2419B">
        <w:rPr>
          <w:rFonts w:ascii="Arial" w:eastAsia="Times New Roman" w:hAnsi="Arial" w:cs="Arial"/>
          <w:sz w:val="20"/>
          <w:szCs w:val="20"/>
        </w:rPr>
        <w:t>Soil depth analysis of the study area was classified into two regions which were 75-100cm 1,135,707.34(76.13%) hectares and the one exceeding 100cm, 356,092.66(23.87%) hectares, which were moderately suitable and highly suitable respectively (Figure 3i&amp;j).</w:t>
      </w:r>
    </w:p>
    <w:p w14:paraId="10ADF21F" w14:textId="77777777" w:rsidR="00C2419B" w:rsidRPr="00C2419B" w:rsidRDefault="00C2419B" w:rsidP="00C2419B">
      <w:pPr>
        <w:spacing w:after="0" w:line="240" w:lineRule="auto"/>
        <w:contextualSpacing/>
        <w:jc w:val="both"/>
        <w:rPr>
          <w:rFonts w:ascii="Arial" w:eastAsia="Calibri" w:hAnsi="Arial" w:cs="Arial"/>
          <w:b/>
          <w:sz w:val="20"/>
          <w:szCs w:val="20"/>
        </w:rPr>
      </w:pPr>
    </w:p>
    <w:p w14:paraId="7C2E4728" w14:textId="77777777" w:rsidR="00C2419B" w:rsidRPr="00416F62" w:rsidRDefault="00C2419B" w:rsidP="00323DAC">
      <w:pPr>
        <w:keepNext/>
        <w:spacing w:after="0" w:line="240" w:lineRule="auto"/>
        <w:jc w:val="both"/>
        <w:outlineLvl w:val="0"/>
        <w:rPr>
          <w:rFonts w:ascii="Arial" w:eastAsia="Times New Roman" w:hAnsi="Arial" w:cs="Arial"/>
          <w:b/>
          <w:kern w:val="28"/>
          <w:sz w:val="20"/>
          <w:szCs w:val="20"/>
          <w:u w:val="single"/>
        </w:rPr>
      </w:pPr>
      <w:bookmarkStart w:id="27" w:name="_Toc192724527"/>
      <w:r w:rsidRPr="00C2419B">
        <w:rPr>
          <w:rFonts w:ascii="Arial" w:eastAsia="Times New Roman" w:hAnsi="Arial" w:cs="Arial"/>
          <w:b/>
          <w:kern w:val="28"/>
          <w:sz w:val="20"/>
          <w:szCs w:val="20"/>
          <w:u w:val="single"/>
        </w:rPr>
        <w:t>4.1.3   Distance from water source (river proximity)</w:t>
      </w:r>
      <w:bookmarkEnd w:id="27"/>
    </w:p>
    <w:p w14:paraId="69094054" w14:textId="77777777" w:rsidR="00323DAC" w:rsidRPr="00C2419B" w:rsidRDefault="00323DAC" w:rsidP="00323DAC">
      <w:pPr>
        <w:keepNext/>
        <w:spacing w:after="0" w:line="240" w:lineRule="auto"/>
        <w:jc w:val="both"/>
        <w:outlineLvl w:val="0"/>
        <w:rPr>
          <w:rFonts w:ascii="Arial" w:eastAsia="Times New Roman" w:hAnsi="Arial" w:cs="Arial"/>
          <w:kern w:val="28"/>
          <w:sz w:val="20"/>
          <w:szCs w:val="20"/>
        </w:rPr>
      </w:pPr>
    </w:p>
    <w:p w14:paraId="166CB6B4" w14:textId="078B0A53" w:rsidR="00C2419B" w:rsidRPr="00C2419B" w:rsidRDefault="00C2419B" w:rsidP="00323DAC">
      <w:pPr>
        <w:spacing w:after="0" w:line="240" w:lineRule="auto"/>
        <w:jc w:val="both"/>
        <w:rPr>
          <w:rFonts w:ascii="Arial" w:eastAsia="Times New Roman" w:hAnsi="Arial" w:cs="Arial"/>
          <w:b/>
          <w:sz w:val="20"/>
          <w:szCs w:val="20"/>
        </w:rPr>
      </w:pPr>
      <w:r w:rsidRPr="00C2419B">
        <w:rPr>
          <w:rFonts w:ascii="Arial" w:eastAsia="Times New Roman" w:hAnsi="Arial" w:cs="Arial"/>
          <w:sz w:val="20"/>
          <w:szCs w:val="20"/>
        </w:rPr>
        <w:t xml:space="preserve">The analysis showed that 256,440.42(17.19%) hectares, fell within 0-1000 meters from the water source and was classified as highly suitable. The area 10,890.14(0.73%) hectares fell under 1000-3000m, which was classified under moderately suitable class. The area 224,814.26(15.07%) hectares fell under 3000-5000m, which was classified under marginal suitable class. while the remaining area 999,655.18(67.01%) hectares exceeding 5000m, which was classified under not suitable class (Figure </w:t>
      </w:r>
      <w:r w:rsidR="002772FA">
        <w:rPr>
          <w:rFonts w:ascii="Arial" w:eastAsia="Times New Roman" w:hAnsi="Arial" w:cs="Arial"/>
          <w:sz w:val="20"/>
          <w:szCs w:val="20"/>
        </w:rPr>
        <w:t>3</w:t>
      </w:r>
      <w:r w:rsidRPr="00C2419B">
        <w:rPr>
          <w:rFonts w:ascii="Arial" w:eastAsia="Times New Roman" w:hAnsi="Arial" w:cs="Arial"/>
          <w:sz w:val="20"/>
          <w:szCs w:val="20"/>
        </w:rPr>
        <w:t>k&amp;l).</w:t>
      </w:r>
    </w:p>
    <w:p w14:paraId="63A9E3E4" w14:textId="77777777" w:rsidR="00C2419B" w:rsidRPr="00C2419B" w:rsidRDefault="00C2419B" w:rsidP="00C2419B">
      <w:pPr>
        <w:spacing w:after="0" w:line="240" w:lineRule="auto"/>
        <w:contextualSpacing/>
        <w:jc w:val="both"/>
        <w:rPr>
          <w:rFonts w:ascii="Arial" w:eastAsia="Calibri" w:hAnsi="Arial" w:cs="Arial"/>
          <w:b/>
          <w:sz w:val="20"/>
          <w:szCs w:val="20"/>
        </w:rPr>
      </w:pPr>
    </w:p>
    <w:p w14:paraId="07988D21" w14:textId="77777777" w:rsidR="00C2419B" w:rsidRPr="00C2419B" w:rsidRDefault="00C2419B" w:rsidP="00C2419B">
      <w:pPr>
        <w:keepNext/>
        <w:spacing w:after="120" w:line="240" w:lineRule="auto"/>
        <w:jc w:val="both"/>
        <w:outlineLvl w:val="0"/>
        <w:rPr>
          <w:rFonts w:ascii="Arial" w:eastAsia="Times New Roman" w:hAnsi="Arial" w:cs="Arial"/>
          <w:kern w:val="28"/>
          <w:sz w:val="20"/>
          <w:szCs w:val="20"/>
          <w:u w:val="single"/>
        </w:rPr>
      </w:pPr>
      <w:bookmarkStart w:id="28" w:name="_Toc192724528"/>
      <w:r w:rsidRPr="00C2419B">
        <w:rPr>
          <w:rFonts w:ascii="Arial" w:eastAsia="Times New Roman" w:hAnsi="Arial" w:cs="Arial"/>
          <w:b/>
          <w:kern w:val="28"/>
          <w:sz w:val="20"/>
          <w:szCs w:val="20"/>
          <w:u w:val="single"/>
        </w:rPr>
        <w:t>4.1.4   Topographic factor</w:t>
      </w:r>
      <w:bookmarkEnd w:id="28"/>
      <w:r w:rsidRPr="00C2419B">
        <w:rPr>
          <w:rFonts w:ascii="Arial" w:eastAsia="Times New Roman" w:hAnsi="Arial" w:cs="Arial"/>
          <w:b/>
          <w:kern w:val="28"/>
          <w:sz w:val="20"/>
          <w:szCs w:val="20"/>
          <w:u w:val="single"/>
        </w:rPr>
        <w:t xml:space="preserve">  </w:t>
      </w:r>
    </w:p>
    <w:p w14:paraId="026AE2AA" w14:textId="62241BC0" w:rsidR="00C2419B" w:rsidRPr="00C2419B" w:rsidRDefault="00C2419B" w:rsidP="00C2419B">
      <w:pPr>
        <w:spacing w:after="0" w:line="240" w:lineRule="auto"/>
        <w:jc w:val="both"/>
        <w:rPr>
          <w:rFonts w:ascii="Arial" w:eastAsia="Times New Roman" w:hAnsi="Arial" w:cs="Arial"/>
          <w:sz w:val="20"/>
          <w:szCs w:val="20"/>
        </w:rPr>
      </w:pPr>
      <w:r w:rsidRPr="00C2419B">
        <w:rPr>
          <w:rFonts w:ascii="Arial" w:eastAsia="Times New Roman" w:hAnsi="Arial" w:cs="Arial"/>
          <w:sz w:val="20"/>
          <w:szCs w:val="20"/>
        </w:rPr>
        <w:t>The slope analysis showed that the area 606,715.06(40.67%) hectares</w:t>
      </w:r>
      <w:r w:rsidRPr="00C2419B" w:rsidDel="00493649">
        <w:rPr>
          <w:rFonts w:ascii="Arial" w:eastAsia="Times New Roman" w:hAnsi="Arial" w:cs="Arial"/>
          <w:sz w:val="20"/>
          <w:szCs w:val="20"/>
        </w:rPr>
        <w:t xml:space="preserve"> </w:t>
      </w:r>
      <w:r w:rsidRPr="00C2419B">
        <w:rPr>
          <w:rFonts w:ascii="Arial" w:eastAsia="Times New Roman" w:hAnsi="Arial" w:cs="Arial"/>
          <w:sz w:val="20"/>
          <w:szCs w:val="20"/>
        </w:rPr>
        <w:t xml:space="preserve">was below 2%, which was assigned as highly suitable. In contrast, 199,006.12 (13.34%) hectares was ranging between 2-5% slope, which was moderately suitable. A significant portion of the study area 366,386.08(24.56%) hectares lied between 5-8% slope range, which was marginal. Finally, 319,692.74 (21.43%) hectares of the study area exceeded 8%, which was steep slope and not suitable for surface irrigation (Figure </w:t>
      </w:r>
      <w:r w:rsidR="002772FA">
        <w:rPr>
          <w:rFonts w:ascii="Arial" w:eastAsia="Times New Roman" w:hAnsi="Arial" w:cs="Arial"/>
          <w:sz w:val="20"/>
          <w:szCs w:val="20"/>
        </w:rPr>
        <w:t>3</w:t>
      </w:r>
      <w:r w:rsidRPr="00C2419B">
        <w:rPr>
          <w:rFonts w:ascii="Arial" w:eastAsia="Times New Roman" w:hAnsi="Arial" w:cs="Arial"/>
          <w:sz w:val="20"/>
          <w:szCs w:val="20"/>
        </w:rPr>
        <w:t>m&amp;n).</w:t>
      </w:r>
    </w:p>
    <w:p w14:paraId="598645A9" w14:textId="77777777" w:rsidR="00C2419B" w:rsidRPr="00C2419B" w:rsidRDefault="00C2419B" w:rsidP="00C2419B">
      <w:pPr>
        <w:spacing w:after="0" w:line="240" w:lineRule="auto"/>
        <w:contextualSpacing/>
        <w:jc w:val="both"/>
        <w:rPr>
          <w:rFonts w:ascii="Arial" w:eastAsia="Calibri" w:hAnsi="Arial" w:cs="Arial"/>
          <w:sz w:val="20"/>
          <w:szCs w:val="20"/>
        </w:rPr>
      </w:pPr>
    </w:p>
    <w:p w14:paraId="0F2B3D31" w14:textId="38DA0E15" w:rsidR="00C2419B" w:rsidRPr="00C2419B" w:rsidRDefault="00C2419B" w:rsidP="00C2419B">
      <w:pPr>
        <w:spacing w:after="0" w:line="240" w:lineRule="auto"/>
        <w:jc w:val="both"/>
        <w:rPr>
          <w:rFonts w:ascii="Arial" w:eastAsia="Times New Roman" w:hAnsi="Arial" w:cs="Arial"/>
          <w:sz w:val="20"/>
          <w:szCs w:val="20"/>
        </w:rPr>
      </w:pPr>
      <w:r w:rsidRPr="00C2419B">
        <w:rPr>
          <w:rFonts w:ascii="Arial" w:eastAsia="Times New Roman" w:hAnsi="Arial" w:cs="Arial"/>
          <w:sz w:val="20"/>
          <w:szCs w:val="20"/>
        </w:rPr>
        <w:t>The altitude analysis showed that the area 1,091,102.52(73.14%) hectares was between 2000-3000m, which was highly suitable. The area 255,246.98(17.11%) hectares ranged between 1500-</w:t>
      </w:r>
      <w:r w:rsidRPr="00C2419B">
        <w:rPr>
          <w:rFonts w:ascii="Arial" w:eastAsia="Times New Roman" w:hAnsi="Arial" w:cs="Arial"/>
          <w:sz w:val="20"/>
          <w:szCs w:val="20"/>
        </w:rPr>
        <w:lastRenderedPageBreak/>
        <w:t xml:space="preserve">2000m, which was moderately suitable. The remaining portion 145,450.50(9.75%) hectares was not exceeding 1500m altitude range, which was marginal (Figure </w:t>
      </w:r>
      <w:r w:rsidR="002772FA">
        <w:rPr>
          <w:rFonts w:ascii="Arial" w:eastAsia="Times New Roman" w:hAnsi="Arial" w:cs="Arial"/>
          <w:sz w:val="20"/>
          <w:szCs w:val="20"/>
        </w:rPr>
        <w:t>3</w:t>
      </w:r>
      <w:r w:rsidRPr="00C2419B">
        <w:rPr>
          <w:rFonts w:ascii="Arial" w:eastAsia="Times New Roman" w:hAnsi="Arial" w:cs="Arial"/>
          <w:sz w:val="20"/>
          <w:szCs w:val="20"/>
        </w:rPr>
        <w:t>o&amp;p).</w:t>
      </w:r>
    </w:p>
    <w:p w14:paraId="08D72E49" w14:textId="77777777" w:rsidR="00C2419B" w:rsidRPr="00C2419B" w:rsidRDefault="00C2419B" w:rsidP="00C2419B">
      <w:pPr>
        <w:spacing w:after="0" w:line="240" w:lineRule="auto"/>
        <w:jc w:val="both"/>
        <w:rPr>
          <w:rFonts w:ascii="Arial" w:eastAsia="Times New Roman" w:hAnsi="Arial" w:cs="Arial"/>
          <w:sz w:val="20"/>
          <w:szCs w:val="20"/>
        </w:rPr>
      </w:pPr>
    </w:p>
    <w:p w14:paraId="421763D0" w14:textId="77777777" w:rsidR="00C2419B" w:rsidRPr="00416F62" w:rsidRDefault="00C2419B" w:rsidP="00416F62">
      <w:pPr>
        <w:keepNext/>
        <w:spacing w:after="0" w:line="240" w:lineRule="auto"/>
        <w:jc w:val="both"/>
        <w:outlineLvl w:val="0"/>
        <w:rPr>
          <w:rFonts w:ascii="Arial" w:eastAsia="Times New Roman" w:hAnsi="Arial" w:cs="Arial"/>
          <w:b/>
          <w:kern w:val="28"/>
          <w:sz w:val="20"/>
          <w:szCs w:val="20"/>
          <w:u w:val="single"/>
        </w:rPr>
      </w:pPr>
      <w:bookmarkStart w:id="29" w:name="_Toc192724529"/>
      <w:r w:rsidRPr="00C2419B">
        <w:rPr>
          <w:rFonts w:ascii="Arial" w:eastAsia="Times New Roman" w:hAnsi="Arial" w:cs="Arial"/>
          <w:b/>
          <w:kern w:val="28"/>
          <w:sz w:val="20"/>
          <w:szCs w:val="20"/>
          <w:u w:val="single"/>
        </w:rPr>
        <w:t>4.1.5   Land use/cover (LU/LC)</w:t>
      </w:r>
      <w:bookmarkEnd w:id="29"/>
    </w:p>
    <w:p w14:paraId="3CCA09BF" w14:textId="77777777" w:rsidR="00416F62" w:rsidRPr="00C2419B" w:rsidRDefault="00416F62" w:rsidP="00416F62">
      <w:pPr>
        <w:keepNext/>
        <w:spacing w:after="0" w:line="240" w:lineRule="auto"/>
        <w:jc w:val="both"/>
        <w:outlineLvl w:val="0"/>
        <w:rPr>
          <w:rFonts w:ascii="Arial" w:eastAsia="Times New Roman" w:hAnsi="Arial" w:cs="Arial"/>
          <w:kern w:val="28"/>
          <w:sz w:val="20"/>
          <w:szCs w:val="20"/>
        </w:rPr>
      </w:pPr>
    </w:p>
    <w:p w14:paraId="165CEC5F" w14:textId="5E56D0AA" w:rsidR="00C2419B" w:rsidRPr="00C2419B" w:rsidRDefault="00C2419B" w:rsidP="00C2419B">
      <w:pPr>
        <w:spacing w:after="0" w:line="240" w:lineRule="auto"/>
        <w:contextualSpacing/>
        <w:jc w:val="both"/>
        <w:rPr>
          <w:rFonts w:ascii="Arial" w:eastAsia="Calibri" w:hAnsi="Arial" w:cs="Arial"/>
          <w:sz w:val="20"/>
          <w:szCs w:val="20"/>
        </w:rPr>
      </w:pPr>
      <w:r w:rsidRPr="00C2419B">
        <w:rPr>
          <w:rFonts w:ascii="Arial" w:eastAsia="Calibri" w:hAnsi="Arial" w:cs="Arial"/>
          <w:sz w:val="20"/>
          <w:szCs w:val="20"/>
        </w:rPr>
        <w:t xml:space="preserve">The study area's land use/land cover classification reveals a significant portion, 885,830.84(59.37%) hectares, including areas with plantation forest, water, urban regions, bare soil, natural forest, woodland, and permanent swamp, was not suitable. Grassland, covers 301,194.42(20.19%) hectares, was classified as moderately suitable, while bushland, accounting for 161,711.12 (10.84%) hectares, was marginally suitable. The highly suitable areas, comprising 885,830.84(9.59%) hectares of cultivated land (Figure </w:t>
      </w:r>
      <w:r w:rsidR="002772FA">
        <w:rPr>
          <w:rFonts w:ascii="Arial" w:eastAsia="Calibri" w:hAnsi="Arial" w:cs="Arial"/>
          <w:sz w:val="20"/>
          <w:szCs w:val="20"/>
        </w:rPr>
        <w:t>3</w:t>
      </w:r>
      <w:r w:rsidRPr="00C2419B">
        <w:rPr>
          <w:rFonts w:ascii="Arial" w:eastAsia="Calibri" w:hAnsi="Arial" w:cs="Arial"/>
          <w:sz w:val="20"/>
          <w:szCs w:val="20"/>
        </w:rPr>
        <w:t>q&amp;r).</w:t>
      </w:r>
    </w:p>
    <w:p w14:paraId="05E4A8C5" w14:textId="77777777" w:rsidR="00C2419B" w:rsidRPr="00C2419B" w:rsidRDefault="00C2419B" w:rsidP="00C2419B">
      <w:pPr>
        <w:spacing w:after="0" w:line="240" w:lineRule="auto"/>
        <w:contextualSpacing/>
        <w:jc w:val="both"/>
        <w:rPr>
          <w:rFonts w:ascii="Arial" w:eastAsia="Calibri" w:hAnsi="Arial" w:cs="Arial"/>
          <w:sz w:val="20"/>
          <w:szCs w:val="20"/>
        </w:rPr>
      </w:pPr>
    </w:p>
    <w:p w14:paraId="302B4025" w14:textId="77777777" w:rsidR="00C2419B" w:rsidRDefault="00C2419B" w:rsidP="00416F62">
      <w:pPr>
        <w:keepNext/>
        <w:spacing w:after="0" w:line="240" w:lineRule="auto"/>
        <w:jc w:val="both"/>
        <w:outlineLvl w:val="0"/>
        <w:rPr>
          <w:rFonts w:ascii="Arial" w:eastAsia="Times New Roman" w:hAnsi="Arial" w:cs="Arial"/>
          <w:b/>
          <w:kern w:val="28"/>
          <w:szCs w:val="20"/>
        </w:rPr>
      </w:pPr>
      <w:bookmarkStart w:id="30" w:name="_Toc192724530"/>
      <w:r w:rsidRPr="00C2419B">
        <w:rPr>
          <w:rFonts w:ascii="Arial" w:eastAsia="Times New Roman" w:hAnsi="Arial" w:cs="Arial"/>
          <w:b/>
          <w:kern w:val="28"/>
          <w:szCs w:val="20"/>
        </w:rPr>
        <w:t>4.2   Overall suitability/Weighting of factors using AHP</w:t>
      </w:r>
      <w:bookmarkEnd w:id="30"/>
    </w:p>
    <w:p w14:paraId="2BA9753F" w14:textId="77777777" w:rsidR="00416F62" w:rsidRPr="00C2419B" w:rsidRDefault="00416F62" w:rsidP="00416F62">
      <w:pPr>
        <w:keepNext/>
        <w:spacing w:after="0" w:line="240" w:lineRule="auto"/>
        <w:jc w:val="both"/>
        <w:outlineLvl w:val="0"/>
        <w:rPr>
          <w:rFonts w:ascii="Arial" w:eastAsia="Times New Roman" w:hAnsi="Arial" w:cs="Arial"/>
          <w:kern w:val="28"/>
          <w:szCs w:val="20"/>
        </w:rPr>
      </w:pPr>
    </w:p>
    <w:p w14:paraId="06489639" w14:textId="77777777" w:rsidR="00C2419B" w:rsidRPr="00C2419B" w:rsidRDefault="00C2419B" w:rsidP="00C2419B">
      <w:pPr>
        <w:spacing w:after="0" w:line="240" w:lineRule="auto"/>
        <w:jc w:val="both"/>
        <w:rPr>
          <w:rFonts w:ascii="Arial" w:eastAsia="Times New Roman" w:hAnsi="Arial" w:cs="Arial"/>
          <w:sz w:val="20"/>
          <w:szCs w:val="20"/>
        </w:rPr>
      </w:pPr>
      <w:r w:rsidRPr="00C2419B">
        <w:rPr>
          <w:rFonts w:ascii="Arial" w:eastAsia="Times New Roman" w:hAnsi="Arial" w:cs="Arial"/>
          <w:sz w:val="20"/>
          <w:szCs w:val="20"/>
        </w:rPr>
        <w:t xml:space="preserve">The pair-wise comparison matrix and the overall weights of the factors nominated for the study area are presented in </w:t>
      </w:r>
      <w:bookmarkStart w:id="31" w:name="_GoBack"/>
      <w:r w:rsidRPr="00C2419B">
        <w:rPr>
          <w:rFonts w:ascii="Arial" w:eastAsia="Times New Roman" w:hAnsi="Arial" w:cs="Arial"/>
          <w:sz w:val="20"/>
          <w:szCs w:val="20"/>
        </w:rPr>
        <w:t>table 5</w:t>
      </w:r>
      <w:bookmarkEnd w:id="31"/>
      <w:r w:rsidRPr="00C2419B">
        <w:rPr>
          <w:rFonts w:ascii="Arial" w:eastAsia="Times New Roman" w:hAnsi="Arial" w:cs="Arial"/>
          <w:sz w:val="20"/>
          <w:szCs w:val="20"/>
        </w:rPr>
        <w:t xml:space="preserve"> and 6 consecutively. The nine (9) factors were mentioned in both columns and rows. Consequently, the factors in row and column were compared to assess their significance for surface irrigation. Using the scoring method outlined by Saaty (1977), as shown in Table 5, the pairwise comparison matrix in Table 6 was then prepared.</w:t>
      </w:r>
    </w:p>
    <w:p w14:paraId="29B7C6D3" w14:textId="77777777" w:rsidR="00C2419B" w:rsidRPr="00C2419B" w:rsidRDefault="00C2419B" w:rsidP="00C2419B">
      <w:pPr>
        <w:spacing w:after="0" w:line="240" w:lineRule="auto"/>
        <w:jc w:val="both"/>
        <w:rPr>
          <w:rFonts w:ascii="Arial" w:eastAsia="Times New Roman" w:hAnsi="Arial" w:cs="Arial"/>
          <w:sz w:val="20"/>
          <w:szCs w:val="20"/>
        </w:rPr>
      </w:pPr>
    </w:p>
    <w:p w14:paraId="0A535663" w14:textId="1B8A81FC" w:rsidR="00C2419B" w:rsidRPr="00C2419B" w:rsidRDefault="00C2419B" w:rsidP="00C2419B">
      <w:pPr>
        <w:spacing w:after="0" w:line="240" w:lineRule="auto"/>
        <w:contextualSpacing/>
        <w:jc w:val="both"/>
        <w:rPr>
          <w:rFonts w:ascii="Arial" w:eastAsia="Calibri" w:hAnsi="Arial" w:cs="Arial"/>
          <w:b/>
          <w:noProof/>
          <w:sz w:val="20"/>
          <w:szCs w:val="20"/>
        </w:rPr>
      </w:pPr>
      <w:r w:rsidRPr="00C2419B">
        <w:rPr>
          <w:rFonts w:ascii="Arial" w:eastAsia="Calibri" w:hAnsi="Arial" w:cs="Arial"/>
          <w:sz w:val="20"/>
          <w:szCs w:val="20"/>
        </w:rPr>
        <w:t>The distance from water source (measured as Euclidean distance) was the most critical factor, as all the values in its corresponding row exceeded 1(Table 5). It was followed by soil depth and rainfall. The least important factor was temperature, as its row values were all less than 1. Subsequently, the factor’s weights were then computed by normalizing the respective eigenvector with the cumulative eigenvector.  The vector of eigenvalue is the n</w:t>
      </w:r>
      <w:r w:rsidRPr="00C2419B">
        <w:rPr>
          <w:rFonts w:ascii="Arial" w:eastAsia="Calibri" w:hAnsi="Arial" w:cs="Arial"/>
          <w:sz w:val="20"/>
          <w:szCs w:val="20"/>
          <w:vertAlign w:val="superscript"/>
        </w:rPr>
        <w:t>th</w:t>
      </w:r>
      <w:r w:rsidRPr="00C2419B">
        <w:rPr>
          <w:rFonts w:ascii="Arial" w:eastAsia="Calibri" w:hAnsi="Arial" w:cs="Arial"/>
          <w:sz w:val="20"/>
          <w:szCs w:val="20"/>
        </w:rPr>
        <w:t xml:space="preserve"> root of the row’s product of the rows. The weights of each factor, determined using the pairwise technique, were presented in the last columns of Table 6, where a higher value showed a greater importance. The sum of the last columns was 100. The consistency ratio (</w:t>
      </w:r>
      <w:r w:rsidR="000844CF" w:rsidRPr="00C2419B">
        <w:rPr>
          <w:rFonts w:ascii="Arial" w:eastAsia="Calibri" w:hAnsi="Arial" w:cs="Arial"/>
          <w:sz w:val="20"/>
          <w:szCs w:val="20"/>
        </w:rPr>
        <w:t>CR) 0.02</w:t>
      </w:r>
      <w:r w:rsidRPr="00C2419B">
        <w:rPr>
          <w:rFonts w:ascii="Arial" w:eastAsia="Calibri" w:hAnsi="Arial" w:cs="Arial"/>
          <w:sz w:val="20"/>
          <w:szCs w:val="20"/>
        </w:rPr>
        <w:t>, showed that the comparisons and relative weights were consistent and properly assigned respectively.</w:t>
      </w:r>
    </w:p>
    <w:p w14:paraId="3A25BD40" w14:textId="77777777" w:rsidR="00C2419B" w:rsidRPr="00C2419B" w:rsidRDefault="00C2419B" w:rsidP="00C2419B">
      <w:pPr>
        <w:spacing w:after="0" w:line="240" w:lineRule="auto"/>
        <w:contextualSpacing/>
        <w:jc w:val="both"/>
        <w:rPr>
          <w:rFonts w:ascii="Arial" w:eastAsia="Calibri" w:hAnsi="Arial" w:cs="Arial"/>
          <w:sz w:val="20"/>
          <w:szCs w:val="20"/>
        </w:rPr>
      </w:pPr>
    </w:p>
    <w:p w14:paraId="54DA1D4F" w14:textId="05571103" w:rsidR="00C2419B" w:rsidRPr="00C2419B" w:rsidRDefault="00C2419B" w:rsidP="00C2419B">
      <w:pPr>
        <w:tabs>
          <w:tab w:val="left" w:pos="3381"/>
        </w:tabs>
        <w:spacing w:after="0" w:line="240" w:lineRule="auto"/>
        <w:jc w:val="both"/>
        <w:rPr>
          <w:rFonts w:ascii="Arial" w:eastAsia="Times New Roman" w:hAnsi="Arial" w:cs="Arial"/>
          <w:sz w:val="20"/>
          <w:szCs w:val="20"/>
        </w:rPr>
      </w:pPr>
      <w:r w:rsidRPr="00C2419B">
        <w:rPr>
          <w:rFonts w:ascii="Arial" w:eastAsia="Times New Roman" w:hAnsi="Arial" w:cs="Arial"/>
          <w:sz w:val="20"/>
          <w:szCs w:val="20"/>
        </w:rPr>
        <w:t xml:space="preserve">The overall land suitability evaluation for Surface irrigation based on the overlaid individual layers showed that about 16.23% of the study area were potentially highly suitable, 37.13% was moderately suitable, 43.72% was marginal suitable, whereas 2.92% of the district was accounted for not suitable (Table 7 and Figure </w:t>
      </w:r>
      <w:r w:rsidR="002772FA">
        <w:rPr>
          <w:rFonts w:ascii="Arial" w:eastAsia="Times New Roman" w:hAnsi="Arial" w:cs="Arial"/>
          <w:sz w:val="20"/>
          <w:szCs w:val="20"/>
        </w:rPr>
        <w:t>4</w:t>
      </w:r>
      <w:r w:rsidRPr="00C2419B">
        <w:rPr>
          <w:rFonts w:ascii="Arial" w:eastAsia="Times New Roman" w:hAnsi="Arial" w:cs="Arial"/>
          <w:sz w:val="20"/>
          <w:szCs w:val="20"/>
        </w:rPr>
        <w:t>).</w:t>
      </w:r>
    </w:p>
    <w:p w14:paraId="4EA35077" w14:textId="77777777" w:rsidR="00C2419B" w:rsidRPr="00C2419B" w:rsidRDefault="00C2419B" w:rsidP="00C2419B">
      <w:pPr>
        <w:tabs>
          <w:tab w:val="left" w:pos="3381"/>
        </w:tabs>
        <w:spacing w:after="0" w:line="240" w:lineRule="auto"/>
        <w:jc w:val="both"/>
        <w:rPr>
          <w:rFonts w:ascii="Arial" w:eastAsia="Times New Roman" w:hAnsi="Arial" w:cs="Arial"/>
          <w:sz w:val="20"/>
          <w:szCs w:val="20"/>
        </w:rPr>
      </w:pPr>
      <w:r w:rsidRPr="00C2419B">
        <w:rPr>
          <w:rFonts w:ascii="Arial" w:eastAsia="Times New Roman" w:hAnsi="Arial" w:cs="Arial"/>
          <w:sz w:val="20"/>
          <w:szCs w:val="20"/>
        </w:rPr>
        <w:tab/>
      </w:r>
    </w:p>
    <w:p w14:paraId="0A064E6F" w14:textId="77777777" w:rsidR="0053627D" w:rsidRDefault="0053627D" w:rsidP="00AD3D71">
      <w:pPr>
        <w:pStyle w:val="ListParagraph"/>
        <w:spacing w:after="0" w:line="276" w:lineRule="auto"/>
        <w:ind w:left="0"/>
        <w:jc w:val="both"/>
        <w:rPr>
          <w:rFonts w:ascii="Times New Roman" w:hAnsi="Times New Roman" w:cs="Times New Roman"/>
          <w:sz w:val="24"/>
          <w:szCs w:val="24"/>
        </w:rPr>
      </w:pPr>
      <w:r w:rsidRPr="004D6589">
        <w:rPr>
          <w:rFonts w:ascii="Calibri" w:eastAsia="Calibri" w:hAnsi="Calibri" w:cs="Arial"/>
          <w:noProof/>
        </w:rPr>
        <w:drawing>
          <wp:inline distT="0" distB="0" distL="0" distR="0" wp14:anchorId="5E8C6E2E" wp14:editId="4C6BCDCD">
            <wp:extent cx="3762000" cy="2628000"/>
            <wp:effectExtent l="0" t="0" r="0" b="1270"/>
            <wp:docPr id="1738141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01027" name=""/>
                    <pic:cNvPicPr/>
                  </pic:nvPicPr>
                  <pic:blipFill>
                    <a:blip r:embed="rId10"/>
                    <a:stretch>
                      <a:fillRect/>
                    </a:stretch>
                  </pic:blipFill>
                  <pic:spPr>
                    <a:xfrm>
                      <a:off x="0" y="0"/>
                      <a:ext cx="3762000" cy="2628000"/>
                    </a:xfrm>
                    <a:prstGeom prst="rect">
                      <a:avLst/>
                    </a:prstGeom>
                  </pic:spPr>
                </pic:pic>
              </a:graphicData>
            </a:graphic>
          </wp:inline>
        </w:drawing>
      </w:r>
      <w:r>
        <w:rPr>
          <w:noProof/>
        </w:rPr>
        <w:drawing>
          <wp:inline distT="0" distB="0" distL="0" distR="0" wp14:anchorId="5EC30B4F" wp14:editId="7B95CDBB">
            <wp:extent cx="1839600" cy="2628000"/>
            <wp:effectExtent l="0" t="0" r="8255" b="1270"/>
            <wp:docPr id="897392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79600" name=""/>
                    <pic:cNvPicPr/>
                  </pic:nvPicPr>
                  <pic:blipFill>
                    <a:blip r:embed="rId11"/>
                    <a:stretch>
                      <a:fillRect/>
                    </a:stretch>
                  </pic:blipFill>
                  <pic:spPr>
                    <a:xfrm>
                      <a:off x="0" y="0"/>
                      <a:ext cx="1839600" cy="2628000"/>
                    </a:xfrm>
                    <a:prstGeom prst="rect">
                      <a:avLst/>
                    </a:prstGeom>
                  </pic:spPr>
                </pic:pic>
              </a:graphicData>
            </a:graphic>
          </wp:inline>
        </w:drawing>
      </w:r>
    </w:p>
    <w:p w14:paraId="2EFBB5EB" w14:textId="77777777" w:rsidR="0053627D" w:rsidRDefault="0053627D" w:rsidP="00DF1D45">
      <w:pPr>
        <w:pStyle w:val="ListParagraph"/>
        <w:tabs>
          <w:tab w:val="left" w:pos="3540"/>
          <w:tab w:val="left" w:pos="5940"/>
          <w:tab w:val="left" w:pos="6560"/>
          <w:tab w:val="right" w:pos="8961"/>
        </w:tabs>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                      a</w:t>
      </w:r>
      <w:r>
        <w:rPr>
          <w:rFonts w:ascii="Times New Roman" w:hAnsi="Times New Roman" w:cs="Times New Roman"/>
          <w:sz w:val="24"/>
          <w:szCs w:val="24"/>
        </w:rPr>
        <w:tab/>
        <w:t xml:space="preserve">            b</w:t>
      </w:r>
      <w:r>
        <w:rPr>
          <w:rFonts w:ascii="Times New Roman" w:hAnsi="Times New Roman" w:cs="Times New Roman"/>
          <w:sz w:val="24"/>
          <w:szCs w:val="24"/>
        </w:rPr>
        <w:tab/>
        <w:t xml:space="preserve">                    c</w:t>
      </w:r>
      <w:r>
        <w:rPr>
          <w:rFonts w:ascii="Times New Roman" w:hAnsi="Times New Roman" w:cs="Times New Roman"/>
          <w:sz w:val="24"/>
          <w:szCs w:val="24"/>
        </w:rPr>
        <w:tab/>
      </w:r>
      <w:r>
        <w:rPr>
          <w:rFonts w:ascii="Times New Roman" w:hAnsi="Times New Roman" w:cs="Times New Roman"/>
          <w:sz w:val="24"/>
          <w:szCs w:val="24"/>
        </w:rPr>
        <w:tab/>
      </w:r>
    </w:p>
    <w:p w14:paraId="097EC558" w14:textId="77777777" w:rsidR="0053627D" w:rsidRDefault="0053627D" w:rsidP="00AD3D71">
      <w:pPr>
        <w:pStyle w:val="ListParagraph"/>
        <w:spacing w:after="0" w:line="276" w:lineRule="auto"/>
        <w:ind w:left="0"/>
        <w:jc w:val="both"/>
        <w:rPr>
          <w:rFonts w:ascii="Times New Roman" w:hAnsi="Times New Roman" w:cs="Times New Roman"/>
          <w:sz w:val="24"/>
          <w:szCs w:val="24"/>
        </w:rPr>
      </w:pPr>
      <w:r>
        <w:rPr>
          <w:noProof/>
        </w:rPr>
        <w:lastRenderedPageBreak/>
        <w:drawing>
          <wp:inline distT="0" distB="0" distL="0" distR="0" wp14:anchorId="3D027EB0" wp14:editId="23C2F43D">
            <wp:extent cx="1832400" cy="2628000"/>
            <wp:effectExtent l="0" t="0" r="0" b="1270"/>
            <wp:docPr id="859012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08079" name=""/>
                    <pic:cNvPicPr/>
                  </pic:nvPicPr>
                  <pic:blipFill>
                    <a:blip r:embed="rId12"/>
                    <a:stretch>
                      <a:fillRect/>
                    </a:stretch>
                  </pic:blipFill>
                  <pic:spPr>
                    <a:xfrm>
                      <a:off x="0" y="0"/>
                      <a:ext cx="1832400" cy="2628000"/>
                    </a:xfrm>
                    <a:prstGeom prst="rect">
                      <a:avLst/>
                    </a:prstGeom>
                  </pic:spPr>
                </pic:pic>
              </a:graphicData>
            </a:graphic>
          </wp:inline>
        </w:drawing>
      </w:r>
      <w:r>
        <w:rPr>
          <w:noProof/>
        </w:rPr>
        <w:drawing>
          <wp:inline distT="0" distB="0" distL="0" distR="0" wp14:anchorId="09209AE2" wp14:editId="42E297F5">
            <wp:extent cx="3783600" cy="2628000"/>
            <wp:effectExtent l="0" t="0" r="7620" b="1270"/>
            <wp:docPr id="595316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73884" name=""/>
                    <pic:cNvPicPr/>
                  </pic:nvPicPr>
                  <pic:blipFill>
                    <a:blip r:embed="rId13"/>
                    <a:stretch>
                      <a:fillRect/>
                    </a:stretch>
                  </pic:blipFill>
                  <pic:spPr>
                    <a:xfrm>
                      <a:off x="0" y="0"/>
                      <a:ext cx="3783600" cy="2628000"/>
                    </a:xfrm>
                    <a:prstGeom prst="rect">
                      <a:avLst/>
                    </a:prstGeom>
                  </pic:spPr>
                </pic:pic>
              </a:graphicData>
            </a:graphic>
          </wp:inline>
        </w:drawing>
      </w:r>
    </w:p>
    <w:p w14:paraId="5F65817B" w14:textId="77777777" w:rsidR="0053627D" w:rsidRDefault="0053627D" w:rsidP="00DF1D45">
      <w:pPr>
        <w:pStyle w:val="ListParagraph"/>
        <w:tabs>
          <w:tab w:val="left" w:pos="3920"/>
          <w:tab w:val="left" w:pos="6320"/>
        </w:tabs>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                      d</w:t>
      </w:r>
      <w:r>
        <w:rPr>
          <w:rFonts w:ascii="Times New Roman" w:hAnsi="Times New Roman" w:cs="Times New Roman"/>
          <w:sz w:val="24"/>
          <w:szCs w:val="24"/>
        </w:rPr>
        <w:tab/>
        <w:t xml:space="preserve">     e</w:t>
      </w:r>
      <w:r>
        <w:rPr>
          <w:rFonts w:ascii="Times New Roman" w:hAnsi="Times New Roman" w:cs="Times New Roman"/>
          <w:sz w:val="24"/>
          <w:szCs w:val="24"/>
        </w:rPr>
        <w:tab/>
        <w:t xml:space="preserve">             f</w:t>
      </w:r>
    </w:p>
    <w:p w14:paraId="54253495" w14:textId="77777777" w:rsidR="0053627D" w:rsidRDefault="0053627D" w:rsidP="00AD3D71">
      <w:pPr>
        <w:pStyle w:val="ListParagraph"/>
        <w:spacing w:after="0" w:line="276" w:lineRule="auto"/>
        <w:ind w:left="0"/>
        <w:jc w:val="both"/>
        <w:rPr>
          <w:rFonts w:ascii="Times New Roman" w:hAnsi="Times New Roman" w:cs="Times New Roman"/>
          <w:sz w:val="24"/>
          <w:szCs w:val="24"/>
        </w:rPr>
      </w:pPr>
      <w:r>
        <w:rPr>
          <w:noProof/>
        </w:rPr>
        <w:drawing>
          <wp:inline distT="0" distB="0" distL="0" distR="0" wp14:anchorId="09EC7344" wp14:editId="4F0EA256">
            <wp:extent cx="3833495" cy="2628900"/>
            <wp:effectExtent l="0" t="0" r="0" b="0"/>
            <wp:docPr id="2045241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07590" name=""/>
                    <pic:cNvPicPr/>
                  </pic:nvPicPr>
                  <pic:blipFill>
                    <a:blip r:embed="rId14"/>
                    <a:stretch>
                      <a:fillRect/>
                    </a:stretch>
                  </pic:blipFill>
                  <pic:spPr>
                    <a:xfrm>
                      <a:off x="0" y="0"/>
                      <a:ext cx="3834398" cy="2629519"/>
                    </a:xfrm>
                    <a:prstGeom prst="rect">
                      <a:avLst/>
                    </a:prstGeom>
                  </pic:spPr>
                </pic:pic>
              </a:graphicData>
            </a:graphic>
          </wp:inline>
        </w:drawing>
      </w:r>
      <w:r>
        <w:rPr>
          <w:noProof/>
        </w:rPr>
        <w:drawing>
          <wp:inline distT="0" distB="0" distL="0" distR="0" wp14:anchorId="7F76A4A4" wp14:editId="05971AE6">
            <wp:extent cx="1784985" cy="2652273"/>
            <wp:effectExtent l="0" t="0" r="5715" b="0"/>
            <wp:docPr id="752855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97596" name=""/>
                    <pic:cNvPicPr/>
                  </pic:nvPicPr>
                  <pic:blipFill>
                    <a:blip r:embed="rId15"/>
                    <a:stretch>
                      <a:fillRect/>
                    </a:stretch>
                  </pic:blipFill>
                  <pic:spPr>
                    <a:xfrm>
                      <a:off x="0" y="0"/>
                      <a:ext cx="1789767" cy="2659378"/>
                    </a:xfrm>
                    <a:prstGeom prst="rect">
                      <a:avLst/>
                    </a:prstGeom>
                  </pic:spPr>
                </pic:pic>
              </a:graphicData>
            </a:graphic>
          </wp:inline>
        </w:drawing>
      </w:r>
    </w:p>
    <w:p w14:paraId="325F1D5C" w14:textId="77777777" w:rsidR="0053627D" w:rsidRDefault="0053627D" w:rsidP="00DF1D45">
      <w:pPr>
        <w:pStyle w:val="ListParagraph"/>
        <w:tabs>
          <w:tab w:val="left" w:pos="3820"/>
          <w:tab w:val="left" w:pos="6220"/>
          <w:tab w:val="left" w:pos="7050"/>
        </w:tabs>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                       g</w:t>
      </w:r>
      <w:r>
        <w:rPr>
          <w:rFonts w:ascii="Times New Roman" w:hAnsi="Times New Roman" w:cs="Times New Roman"/>
          <w:sz w:val="24"/>
          <w:szCs w:val="24"/>
        </w:rPr>
        <w:tab/>
        <w:t xml:space="preserve">           h</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ab/>
      </w:r>
    </w:p>
    <w:p w14:paraId="5CFFCB43" w14:textId="77777777" w:rsidR="00F517EA" w:rsidRDefault="00F517EA" w:rsidP="00356703">
      <w:pPr>
        <w:spacing w:after="0" w:line="276" w:lineRule="auto"/>
        <w:jc w:val="both"/>
        <w:rPr>
          <w:rFonts w:ascii="Times New Roman" w:hAnsi="Times New Roman" w:cs="Times New Roman"/>
          <w:b/>
          <w:bCs/>
          <w:sz w:val="24"/>
          <w:szCs w:val="24"/>
        </w:rPr>
      </w:pPr>
    </w:p>
    <w:p w14:paraId="4C949FF9" w14:textId="77777777" w:rsidR="0053627D" w:rsidRDefault="0053627D" w:rsidP="00491CFC">
      <w:pPr>
        <w:pStyle w:val="ListParagraph"/>
        <w:spacing w:after="0" w:line="276" w:lineRule="auto"/>
        <w:ind w:left="0"/>
        <w:jc w:val="both"/>
        <w:rPr>
          <w:rFonts w:ascii="Times New Roman" w:hAnsi="Times New Roman" w:cs="Times New Roman"/>
          <w:sz w:val="24"/>
          <w:szCs w:val="24"/>
          <w:highlight w:val="yellow"/>
        </w:rPr>
      </w:pPr>
      <w:r>
        <w:rPr>
          <w:noProof/>
        </w:rPr>
        <w:drawing>
          <wp:inline distT="0" distB="0" distL="0" distR="0" wp14:anchorId="10EF8BA6" wp14:editId="50CD2B95">
            <wp:extent cx="1885158" cy="2753732"/>
            <wp:effectExtent l="0" t="0" r="1270" b="8890"/>
            <wp:docPr id="1082458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31601" name=""/>
                    <pic:cNvPicPr/>
                  </pic:nvPicPr>
                  <pic:blipFill>
                    <a:blip r:embed="rId16"/>
                    <a:stretch>
                      <a:fillRect/>
                    </a:stretch>
                  </pic:blipFill>
                  <pic:spPr>
                    <a:xfrm>
                      <a:off x="0" y="0"/>
                      <a:ext cx="1894454" cy="2767312"/>
                    </a:xfrm>
                    <a:prstGeom prst="rect">
                      <a:avLst/>
                    </a:prstGeom>
                  </pic:spPr>
                </pic:pic>
              </a:graphicData>
            </a:graphic>
          </wp:inline>
        </w:drawing>
      </w:r>
      <w:r>
        <w:rPr>
          <w:noProof/>
        </w:rPr>
        <w:drawing>
          <wp:inline distT="0" distB="0" distL="0" distR="0" wp14:anchorId="6A0DC985" wp14:editId="2DF8DDB7">
            <wp:extent cx="1895052" cy="2737678"/>
            <wp:effectExtent l="0" t="0" r="0" b="5715"/>
            <wp:docPr id="1454732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2653" name=""/>
                    <pic:cNvPicPr/>
                  </pic:nvPicPr>
                  <pic:blipFill>
                    <a:blip r:embed="rId17"/>
                    <a:stretch>
                      <a:fillRect/>
                    </a:stretch>
                  </pic:blipFill>
                  <pic:spPr>
                    <a:xfrm>
                      <a:off x="0" y="0"/>
                      <a:ext cx="1904201" cy="2750895"/>
                    </a:xfrm>
                    <a:prstGeom prst="rect">
                      <a:avLst/>
                    </a:prstGeom>
                  </pic:spPr>
                </pic:pic>
              </a:graphicData>
            </a:graphic>
          </wp:inline>
        </w:drawing>
      </w:r>
      <w:r>
        <w:rPr>
          <w:noProof/>
        </w:rPr>
        <w:drawing>
          <wp:inline distT="0" distB="0" distL="0" distR="0" wp14:anchorId="3F5E8C9F" wp14:editId="2945931E">
            <wp:extent cx="1892590" cy="2719667"/>
            <wp:effectExtent l="0" t="0" r="0" b="5080"/>
            <wp:docPr id="1703412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91019" name=""/>
                    <pic:cNvPicPr/>
                  </pic:nvPicPr>
                  <pic:blipFill>
                    <a:blip r:embed="rId18"/>
                    <a:stretch>
                      <a:fillRect/>
                    </a:stretch>
                  </pic:blipFill>
                  <pic:spPr>
                    <a:xfrm>
                      <a:off x="0" y="0"/>
                      <a:ext cx="1892590" cy="2719667"/>
                    </a:xfrm>
                    <a:prstGeom prst="rect">
                      <a:avLst/>
                    </a:prstGeom>
                  </pic:spPr>
                </pic:pic>
              </a:graphicData>
            </a:graphic>
          </wp:inline>
        </w:drawing>
      </w:r>
    </w:p>
    <w:p w14:paraId="7CC9F443" w14:textId="77777777" w:rsidR="0053627D" w:rsidRPr="00DF1D45" w:rsidRDefault="0053627D" w:rsidP="00DF1D45">
      <w:pPr>
        <w:pStyle w:val="ListParagraph"/>
        <w:tabs>
          <w:tab w:val="left" w:pos="4010"/>
          <w:tab w:val="left" w:pos="6410"/>
          <w:tab w:val="left" w:pos="7110"/>
        </w:tabs>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DF1D45">
        <w:rPr>
          <w:rFonts w:ascii="Times New Roman" w:hAnsi="Times New Roman" w:cs="Times New Roman"/>
          <w:sz w:val="24"/>
          <w:szCs w:val="24"/>
        </w:rPr>
        <w:t>j</w:t>
      </w:r>
      <w:r>
        <w:rPr>
          <w:rFonts w:ascii="Times New Roman" w:hAnsi="Times New Roman" w:cs="Times New Roman"/>
          <w:sz w:val="24"/>
          <w:szCs w:val="24"/>
        </w:rPr>
        <w:tab/>
        <w:t>k</w:t>
      </w:r>
      <w:r>
        <w:rPr>
          <w:rFonts w:ascii="Times New Roman" w:hAnsi="Times New Roman" w:cs="Times New Roman"/>
          <w:sz w:val="24"/>
          <w:szCs w:val="24"/>
        </w:rPr>
        <w:tab/>
        <w:t xml:space="preserve">          l</w:t>
      </w:r>
      <w:r>
        <w:rPr>
          <w:rFonts w:ascii="Times New Roman" w:hAnsi="Times New Roman" w:cs="Times New Roman"/>
          <w:sz w:val="24"/>
          <w:szCs w:val="24"/>
        </w:rPr>
        <w:tab/>
      </w:r>
    </w:p>
    <w:p w14:paraId="6AACA240" w14:textId="77777777" w:rsidR="0053627D" w:rsidRDefault="0053627D" w:rsidP="00491CFC">
      <w:pPr>
        <w:pStyle w:val="ListParagraph"/>
        <w:spacing w:after="0" w:line="276" w:lineRule="auto"/>
        <w:ind w:left="0"/>
        <w:jc w:val="both"/>
        <w:rPr>
          <w:rFonts w:ascii="Times New Roman" w:hAnsi="Times New Roman" w:cs="Times New Roman"/>
          <w:sz w:val="24"/>
          <w:szCs w:val="24"/>
          <w:highlight w:val="yellow"/>
        </w:rPr>
      </w:pPr>
      <w:r>
        <w:rPr>
          <w:noProof/>
        </w:rPr>
        <w:lastRenderedPageBreak/>
        <w:drawing>
          <wp:inline distT="0" distB="0" distL="0" distR="0" wp14:anchorId="6D29BA31" wp14:editId="74D8D0E6">
            <wp:extent cx="3783600" cy="2628000"/>
            <wp:effectExtent l="0" t="0" r="7620" b="1270"/>
            <wp:docPr id="1470985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59009" name=""/>
                    <pic:cNvPicPr/>
                  </pic:nvPicPr>
                  <pic:blipFill>
                    <a:blip r:embed="rId19"/>
                    <a:stretch>
                      <a:fillRect/>
                    </a:stretch>
                  </pic:blipFill>
                  <pic:spPr>
                    <a:xfrm>
                      <a:off x="0" y="0"/>
                      <a:ext cx="3783600" cy="2628000"/>
                    </a:xfrm>
                    <a:prstGeom prst="rect">
                      <a:avLst/>
                    </a:prstGeom>
                  </pic:spPr>
                </pic:pic>
              </a:graphicData>
            </a:graphic>
          </wp:inline>
        </w:drawing>
      </w:r>
      <w:r>
        <w:rPr>
          <w:noProof/>
        </w:rPr>
        <w:drawing>
          <wp:inline distT="0" distB="0" distL="0" distR="0" wp14:anchorId="3CD3055C" wp14:editId="0681735E">
            <wp:extent cx="1850400" cy="2628000"/>
            <wp:effectExtent l="0" t="0" r="0" b="1270"/>
            <wp:docPr id="54359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50009" name=""/>
                    <pic:cNvPicPr/>
                  </pic:nvPicPr>
                  <pic:blipFill>
                    <a:blip r:embed="rId20"/>
                    <a:stretch>
                      <a:fillRect/>
                    </a:stretch>
                  </pic:blipFill>
                  <pic:spPr>
                    <a:xfrm>
                      <a:off x="0" y="0"/>
                      <a:ext cx="1850400" cy="2628000"/>
                    </a:xfrm>
                    <a:prstGeom prst="rect">
                      <a:avLst/>
                    </a:prstGeom>
                  </pic:spPr>
                </pic:pic>
              </a:graphicData>
            </a:graphic>
          </wp:inline>
        </w:drawing>
      </w:r>
    </w:p>
    <w:p w14:paraId="7BD97173" w14:textId="77777777" w:rsidR="0053627D" w:rsidRDefault="0053627D" w:rsidP="00DF1D45">
      <w:pPr>
        <w:pStyle w:val="ListParagraph"/>
        <w:tabs>
          <w:tab w:val="left" w:pos="1910"/>
          <w:tab w:val="center" w:pos="4480"/>
          <w:tab w:val="left" w:pos="5230"/>
          <w:tab w:val="left" w:pos="7020"/>
        </w:tabs>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DF1D45">
        <w:rPr>
          <w:rFonts w:ascii="Times New Roman" w:hAnsi="Times New Roman" w:cs="Times New Roman"/>
          <w:sz w:val="24"/>
          <w:szCs w:val="24"/>
        </w:rPr>
        <w:t>m</w:t>
      </w:r>
      <w:r>
        <w:rPr>
          <w:rFonts w:ascii="Times New Roman" w:hAnsi="Times New Roman" w:cs="Times New Roman"/>
          <w:sz w:val="24"/>
          <w:szCs w:val="24"/>
        </w:rPr>
        <w:tab/>
      </w:r>
      <w:r>
        <w:rPr>
          <w:rFonts w:ascii="Times New Roman" w:hAnsi="Times New Roman" w:cs="Times New Roman"/>
          <w:sz w:val="24"/>
          <w:szCs w:val="24"/>
        </w:rPr>
        <w:tab/>
        <w:t>n</w:t>
      </w:r>
      <w:r>
        <w:rPr>
          <w:rFonts w:ascii="Times New Roman" w:hAnsi="Times New Roman" w:cs="Times New Roman"/>
          <w:sz w:val="24"/>
          <w:szCs w:val="24"/>
        </w:rPr>
        <w:tab/>
      </w:r>
      <w:r>
        <w:rPr>
          <w:rFonts w:ascii="Times New Roman" w:hAnsi="Times New Roman" w:cs="Times New Roman"/>
          <w:sz w:val="24"/>
          <w:szCs w:val="24"/>
        </w:rPr>
        <w:tab/>
        <w:t>o</w:t>
      </w:r>
    </w:p>
    <w:p w14:paraId="5FE240D0" w14:textId="77777777" w:rsidR="0053627D" w:rsidRPr="009E2060" w:rsidRDefault="0053627D" w:rsidP="009E2060">
      <w:pPr>
        <w:tabs>
          <w:tab w:val="left" w:pos="2018"/>
          <w:tab w:val="left" w:pos="2087"/>
        </w:tabs>
      </w:pPr>
      <w:r w:rsidRPr="000438D1">
        <w:rPr>
          <w:rFonts w:ascii="Calibri" w:eastAsia="Calibri" w:hAnsi="Calibri" w:cs="Arial"/>
          <w:noProof/>
          <w:kern w:val="2"/>
          <w14:ligatures w14:val="standardContextual"/>
        </w:rPr>
        <w:drawing>
          <wp:inline distT="0" distB="0" distL="0" distR="0" wp14:anchorId="2F338191" wp14:editId="65FE55CA">
            <wp:extent cx="1866846" cy="2590872"/>
            <wp:effectExtent l="0" t="0" r="635" b="0"/>
            <wp:docPr id="1366885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28391" name=""/>
                    <pic:cNvPicPr/>
                  </pic:nvPicPr>
                  <pic:blipFill>
                    <a:blip r:embed="rId21"/>
                    <a:stretch>
                      <a:fillRect/>
                    </a:stretch>
                  </pic:blipFill>
                  <pic:spPr>
                    <a:xfrm>
                      <a:off x="0" y="0"/>
                      <a:ext cx="1870333" cy="2595711"/>
                    </a:xfrm>
                    <a:prstGeom prst="rect">
                      <a:avLst/>
                    </a:prstGeom>
                  </pic:spPr>
                </pic:pic>
              </a:graphicData>
            </a:graphic>
          </wp:inline>
        </w:drawing>
      </w:r>
      <w:r w:rsidRPr="00A61F1B">
        <w:rPr>
          <w:rFonts w:ascii="Calibri" w:eastAsia="Calibri" w:hAnsi="Calibri" w:cs="Arial"/>
          <w:noProof/>
          <w:kern w:val="2"/>
          <w14:ligatures w14:val="standardContextual"/>
        </w:rPr>
        <w:drawing>
          <wp:inline distT="0" distB="0" distL="0" distR="0" wp14:anchorId="692E1679" wp14:editId="282115F9">
            <wp:extent cx="1890000" cy="2628000"/>
            <wp:effectExtent l="0" t="0" r="0" b="1270"/>
            <wp:docPr id="1709728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522" name=""/>
                    <pic:cNvPicPr/>
                  </pic:nvPicPr>
                  <pic:blipFill>
                    <a:blip r:embed="rId22"/>
                    <a:stretch>
                      <a:fillRect/>
                    </a:stretch>
                  </pic:blipFill>
                  <pic:spPr>
                    <a:xfrm>
                      <a:off x="0" y="0"/>
                      <a:ext cx="1890000" cy="2628000"/>
                    </a:xfrm>
                    <a:prstGeom prst="rect">
                      <a:avLst/>
                    </a:prstGeom>
                  </pic:spPr>
                </pic:pic>
              </a:graphicData>
            </a:graphic>
          </wp:inline>
        </w:drawing>
      </w:r>
      <w:r w:rsidRPr="00A61F1B">
        <w:rPr>
          <w:rFonts w:ascii="Calibri" w:eastAsia="Calibri" w:hAnsi="Calibri" w:cs="Arial"/>
          <w:noProof/>
          <w:kern w:val="2"/>
          <w14:ligatures w14:val="standardContextual"/>
        </w:rPr>
        <w:drawing>
          <wp:inline distT="0" distB="0" distL="0" distR="0" wp14:anchorId="1854A828" wp14:editId="02C3D0F0">
            <wp:extent cx="1929296" cy="2624138"/>
            <wp:effectExtent l="0" t="0" r="0" b="5080"/>
            <wp:docPr id="429379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51254" name=""/>
                    <pic:cNvPicPr/>
                  </pic:nvPicPr>
                  <pic:blipFill>
                    <a:blip r:embed="rId23"/>
                    <a:stretch>
                      <a:fillRect/>
                    </a:stretch>
                  </pic:blipFill>
                  <pic:spPr>
                    <a:xfrm>
                      <a:off x="0" y="0"/>
                      <a:ext cx="1932018" cy="2627840"/>
                    </a:xfrm>
                    <a:prstGeom prst="rect">
                      <a:avLst/>
                    </a:prstGeom>
                  </pic:spPr>
                </pic:pic>
              </a:graphicData>
            </a:graphic>
          </wp:inline>
        </w:drawing>
      </w:r>
    </w:p>
    <w:p w14:paraId="1969A21E" w14:textId="77777777" w:rsidR="00EB79FB" w:rsidRDefault="0053627D" w:rsidP="00DF1D45">
      <w:pPr>
        <w:pStyle w:val="ListParagraph"/>
        <w:tabs>
          <w:tab w:val="left" w:pos="4000"/>
          <w:tab w:val="left" w:pos="6400"/>
          <w:tab w:val="left" w:pos="6930"/>
          <w:tab w:val="right" w:pos="8961"/>
        </w:tabs>
        <w:spacing w:after="0" w:line="276" w:lineRule="auto"/>
        <w:ind w:left="0"/>
        <w:rPr>
          <w:rFonts w:ascii="Times New Roman" w:hAnsi="Times New Roman" w:cs="Times New Roman"/>
          <w:bCs/>
          <w:sz w:val="24"/>
          <w:szCs w:val="24"/>
        </w:rPr>
      </w:pPr>
      <w:bookmarkStart w:id="32" w:name="_Hlk184905892"/>
      <w:r w:rsidRPr="00EF5BF1">
        <w:rPr>
          <w:rFonts w:ascii="Times New Roman" w:hAnsi="Times New Roman" w:cs="Times New Roman"/>
          <w:bCs/>
          <w:sz w:val="24"/>
          <w:szCs w:val="24"/>
        </w:rPr>
        <w:t xml:space="preserve">                     p</w:t>
      </w:r>
      <w:r w:rsidRPr="00EF5BF1">
        <w:rPr>
          <w:rFonts w:ascii="Times New Roman" w:hAnsi="Times New Roman" w:cs="Times New Roman"/>
          <w:bCs/>
          <w:sz w:val="24"/>
          <w:szCs w:val="24"/>
        </w:rPr>
        <w:tab/>
        <w:t>q</w:t>
      </w:r>
      <w:r>
        <w:rPr>
          <w:rFonts w:ascii="Times New Roman" w:hAnsi="Times New Roman" w:cs="Times New Roman"/>
          <w:b/>
          <w:sz w:val="24"/>
          <w:szCs w:val="24"/>
        </w:rPr>
        <w:tab/>
      </w:r>
      <w:r w:rsidRPr="00EF5BF1">
        <w:rPr>
          <w:rFonts w:ascii="Times New Roman" w:hAnsi="Times New Roman" w:cs="Times New Roman"/>
          <w:bCs/>
          <w:sz w:val="24"/>
          <w:szCs w:val="24"/>
        </w:rPr>
        <w:t xml:space="preserve">             r</w:t>
      </w:r>
      <w:bookmarkEnd w:id="32"/>
    </w:p>
    <w:p w14:paraId="047D293A" w14:textId="2DB7A05A" w:rsidR="00EB79FB" w:rsidRPr="00EB79FB" w:rsidRDefault="00EB79FB" w:rsidP="00EB79FB">
      <w:pPr>
        <w:tabs>
          <w:tab w:val="left" w:pos="4000"/>
          <w:tab w:val="left" w:pos="6400"/>
          <w:tab w:val="left" w:pos="6930"/>
          <w:tab w:val="right" w:pos="8961"/>
        </w:tabs>
        <w:spacing w:line="276" w:lineRule="auto"/>
        <w:rPr>
          <w:rFonts w:ascii="Arial" w:hAnsi="Arial" w:cs="Arial"/>
          <w:b/>
          <w:bCs/>
          <w:iCs/>
          <w:sz w:val="20"/>
          <w:szCs w:val="20"/>
        </w:rPr>
      </w:pPr>
      <w:r w:rsidRPr="00EB79FB">
        <w:rPr>
          <w:rFonts w:ascii="Arial" w:hAnsi="Arial" w:cs="Arial"/>
          <w:b/>
          <w:bCs/>
          <w:iCs/>
          <w:sz w:val="20"/>
          <w:szCs w:val="20"/>
        </w:rPr>
        <w:t xml:space="preserve">Figure </w:t>
      </w:r>
      <w:r w:rsidR="002772FA">
        <w:rPr>
          <w:rFonts w:ascii="Arial" w:hAnsi="Arial" w:cs="Arial"/>
          <w:b/>
          <w:bCs/>
          <w:iCs/>
          <w:sz w:val="20"/>
          <w:szCs w:val="20"/>
        </w:rPr>
        <w:t>3</w:t>
      </w:r>
      <w:r w:rsidRPr="00EB79FB">
        <w:rPr>
          <w:rFonts w:ascii="Arial" w:hAnsi="Arial" w:cs="Arial"/>
          <w:b/>
          <w:bCs/>
          <w:iCs/>
          <w:sz w:val="20"/>
          <w:szCs w:val="20"/>
        </w:rPr>
        <w:t>(</w:t>
      </w:r>
      <w:r w:rsidR="002772FA">
        <w:rPr>
          <w:rFonts w:ascii="Arial" w:hAnsi="Arial" w:cs="Arial"/>
          <w:b/>
          <w:bCs/>
          <w:iCs/>
          <w:sz w:val="20"/>
          <w:szCs w:val="20"/>
        </w:rPr>
        <w:t>a-r</w:t>
      </w:r>
      <w:r w:rsidRPr="00EB79FB">
        <w:rPr>
          <w:rFonts w:ascii="Arial" w:hAnsi="Arial" w:cs="Arial"/>
          <w:b/>
          <w:bCs/>
          <w:iCs/>
          <w:sz w:val="20"/>
          <w:szCs w:val="20"/>
        </w:rPr>
        <w:t>): Factors map and degree of land suitability to assess the ideal location for surface irrigation</w:t>
      </w:r>
    </w:p>
    <w:p w14:paraId="645E1B49" w14:textId="77777777" w:rsidR="00545270" w:rsidRPr="009B1F6D" w:rsidRDefault="00545270" w:rsidP="00545270">
      <w:pPr>
        <w:pStyle w:val="Caption"/>
        <w:keepNext/>
        <w:spacing w:after="0"/>
        <w:jc w:val="both"/>
        <w:rPr>
          <w:rFonts w:ascii="Arial" w:hAnsi="Arial" w:cs="Arial"/>
          <w:b/>
          <w:bCs/>
          <w:i w:val="0"/>
          <w:color w:val="auto"/>
          <w:sz w:val="20"/>
          <w:szCs w:val="20"/>
        </w:rPr>
      </w:pPr>
      <w:r w:rsidRPr="009B1F6D">
        <w:rPr>
          <w:rFonts w:ascii="Arial" w:hAnsi="Arial" w:cs="Arial"/>
          <w:b/>
          <w:bCs/>
          <w:i w:val="0"/>
          <w:color w:val="auto"/>
          <w:sz w:val="20"/>
          <w:szCs w:val="20"/>
        </w:rPr>
        <w:t>Table 5: Pairwise comparison matrix for the selected criteria</w:t>
      </w:r>
    </w:p>
    <w:tbl>
      <w:tblPr>
        <w:tblW w:w="8810" w:type="dxa"/>
        <w:jc w:val="center"/>
        <w:tblLook w:val="04A0" w:firstRow="1" w:lastRow="0" w:firstColumn="1" w:lastColumn="0" w:noHBand="0" w:noVBand="1"/>
      </w:tblPr>
      <w:tblGrid>
        <w:gridCol w:w="1251"/>
        <w:gridCol w:w="950"/>
        <w:gridCol w:w="773"/>
        <w:gridCol w:w="876"/>
        <w:gridCol w:w="949"/>
        <w:gridCol w:w="679"/>
        <w:gridCol w:w="772"/>
        <w:gridCol w:w="819"/>
        <w:gridCol w:w="858"/>
        <w:gridCol w:w="1250"/>
      </w:tblGrid>
      <w:tr w:rsidR="00545270" w:rsidRPr="009B1F6D" w14:paraId="4346E402" w14:textId="77777777" w:rsidTr="003E178C">
        <w:trPr>
          <w:trHeight w:val="196"/>
          <w:jc w:val="center"/>
        </w:trPr>
        <w:tc>
          <w:tcPr>
            <w:tcW w:w="1170" w:type="dxa"/>
            <w:tcBorders>
              <w:top w:val="single" w:sz="4" w:space="0" w:color="auto"/>
              <w:left w:val="nil"/>
              <w:bottom w:val="single" w:sz="4" w:space="0" w:color="auto"/>
              <w:right w:val="nil"/>
            </w:tcBorders>
            <w:shd w:val="clear" w:color="auto" w:fill="auto"/>
            <w:noWrap/>
            <w:vAlign w:val="bottom"/>
            <w:hideMark/>
          </w:tcPr>
          <w:p w14:paraId="0949B263" w14:textId="77777777" w:rsidR="00545270" w:rsidRPr="009B1F6D" w:rsidRDefault="00545270" w:rsidP="006B32E5">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Factors</w:t>
            </w:r>
          </w:p>
        </w:tc>
        <w:tc>
          <w:tcPr>
            <w:tcW w:w="832" w:type="dxa"/>
            <w:tcBorders>
              <w:top w:val="single" w:sz="4" w:space="0" w:color="auto"/>
              <w:left w:val="nil"/>
              <w:bottom w:val="single" w:sz="4" w:space="0" w:color="auto"/>
              <w:right w:val="nil"/>
            </w:tcBorders>
            <w:shd w:val="clear" w:color="auto" w:fill="auto"/>
            <w:vAlign w:val="bottom"/>
            <w:hideMark/>
          </w:tcPr>
          <w:p w14:paraId="6B4D44E6" w14:textId="77777777" w:rsidR="00545270" w:rsidRPr="009B1F6D" w:rsidRDefault="00545270" w:rsidP="006B32E5">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Euclidian </w:t>
            </w:r>
          </w:p>
        </w:tc>
        <w:tc>
          <w:tcPr>
            <w:tcW w:w="832" w:type="dxa"/>
            <w:tcBorders>
              <w:top w:val="single" w:sz="4" w:space="0" w:color="auto"/>
              <w:left w:val="nil"/>
              <w:bottom w:val="single" w:sz="4" w:space="0" w:color="auto"/>
              <w:right w:val="nil"/>
            </w:tcBorders>
            <w:shd w:val="clear" w:color="auto" w:fill="auto"/>
            <w:noWrap/>
            <w:vAlign w:val="bottom"/>
            <w:hideMark/>
          </w:tcPr>
          <w:p w14:paraId="0E590998"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Soil Depth</w:t>
            </w:r>
          </w:p>
        </w:tc>
        <w:tc>
          <w:tcPr>
            <w:tcW w:w="947" w:type="dxa"/>
            <w:tcBorders>
              <w:top w:val="single" w:sz="4" w:space="0" w:color="auto"/>
              <w:left w:val="nil"/>
              <w:bottom w:val="single" w:sz="4" w:space="0" w:color="auto"/>
              <w:right w:val="nil"/>
            </w:tcBorders>
            <w:shd w:val="clear" w:color="auto" w:fill="auto"/>
            <w:noWrap/>
            <w:vAlign w:val="bottom"/>
            <w:hideMark/>
          </w:tcPr>
          <w:p w14:paraId="08D1BE33"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Soil Texture</w:t>
            </w:r>
          </w:p>
        </w:tc>
        <w:tc>
          <w:tcPr>
            <w:tcW w:w="960" w:type="dxa"/>
            <w:tcBorders>
              <w:top w:val="single" w:sz="4" w:space="0" w:color="auto"/>
              <w:left w:val="nil"/>
              <w:bottom w:val="single" w:sz="4" w:space="0" w:color="auto"/>
              <w:right w:val="nil"/>
            </w:tcBorders>
            <w:shd w:val="clear" w:color="auto" w:fill="auto"/>
            <w:noWrap/>
            <w:vAlign w:val="bottom"/>
            <w:hideMark/>
          </w:tcPr>
          <w:p w14:paraId="717A63EB"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Soil Drainage</w:t>
            </w:r>
          </w:p>
        </w:tc>
        <w:tc>
          <w:tcPr>
            <w:tcW w:w="590" w:type="dxa"/>
            <w:tcBorders>
              <w:top w:val="single" w:sz="4" w:space="0" w:color="auto"/>
              <w:left w:val="nil"/>
              <w:bottom w:val="single" w:sz="4" w:space="0" w:color="auto"/>
              <w:right w:val="nil"/>
            </w:tcBorders>
            <w:shd w:val="clear" w:color="auto" w:fill="auto"/>
            <w:noWrap/>
            <w:vAlign w:val="bottom"/>
            <w:hideMark/>
          </w:tcPr>
          <w:p w14:paraId="7F5833D1"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Slope</w:t>
            </w:r>
          </w:p>
        </w:tc>
        <w:tc>
          <w:tcPr>
            <w:tcW w:w="832" w:type="dxa"/>
            <w:tcBorders>
              <w:top w:val="single" w:sz="4" w:space="0" w:color="auto"/>
              <w:left w:val="nil"/>
              <w:bottom w:val="single" w:sz="4" w:space="0" w:color="auto"/>
              <w:right w:val="nil"/>
            </w:tcBorders>
            <w:shd w:val="clear" w:color="auto" w:fill="auto"/>
            <w:noWrap/>
            <w:vAlign w:val="bottom"/>
            <w:hideMark/>
          </w:tcPr>
          <w:p w14:paraId="75C8C618"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Land use</w:t>
            </w:r>
          </w:p>
        </w:tc>
        <w:tc>
          <w:tcPr>
            <w:tcW w:w="832" w:type="dxa"/>
            <w:tcBorders>
              <w:top w:val="single" w:sz="4" w:space="0" w:color="auto"/>
              <w:left w:val="nil"/>
              <w:bottom w:val="single" w:sz="4" w:space="0" w:color="auto"/>
              <w:right w:val="nil"/>
            </w:tcBorders>
            <w:shd w:val="clear" w:color="auto" w:fill="auto"/>
            <w:noWrap/>
            <w:vAlign w:val="bottom"/>
            <w:hideMark/>
          </w:tcPr>
          <w:p w14:paraId="32647996"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Altitude</w:t>
            </w:r>
          </w:p>
        </w:tc>
        <w:tc>
          <w:tcPr>
            <w:tcW w:w="927" w:type="dxa"/>
            <w:tcBorders>
              <w:top w:val="single" w:sz="4" w:space="0" w:color="auto"/>
              <w:left w:val="nil"/>
              <w:bottom w:val="single" w:sz="4" w:space="0" w:color="auto"/>
              <w:right w:val="nil"/>
            </w:tcBorders>
            <w:shd w:val="clear" w:color="auto" w:fill="auto"/>
            <w:noWrap/>
            <w:vAlign w:val="bottom"/>
            <w:hideMark/>
          </w:tcPr>
          <w:p w14:paraId="53993480"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Rainfall</w:t>
            </w:r>
          </w:p>
        </w:tc>
        <w:tc>
          <w:tcPr>
            <w:tcW w:w="888" w:type="dxa"/>
            <w:tcBorders>
              <w:top w:val="single" w:sz="4" w:space="0" w:color="auto"/>
              <w:left w:val="nil"/>
              <w:bottom w:val="single" w:sz="4" w:space="0" w:color="auto"/>
              <w:right w:val="nil"/>
            </w:tcBorders>
            <w:shd w:val="clear" w:color="auto" w:fill="auto"/>
            <w:noWrap/>
            <w:vAlign w:val="bottom"/>
            <w:hideMark/>
          </w:tcPr>
          <w:p w14:paraId="377FF781"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Temperature</w:t>
            </w:r>
          </w:p>
        </w:tc>
      </w:tr>
      <w:tr w:rsidR="00545270" w:rsidRPr="009B1F6D" w14:paraId="32D89241" w14:textId="77777777" w:rsidTr="003E178C">
        <w:trPr>
          <w:trHeight w:val="277"/>
          <w:jc w:val="center"/>
        </w:trPr>
        <w:tc>
          <w:tcPr>
            <w:tcW w:w="1170" w:type="dxa"/>
            <w:tcBorders>
              <w:top w:val="nil"/>
              <w:left w:val="nil"/>
              <w:bottom w:val="nil"/>
              <w:right w:val="nil"/>
            </w:tcBorders>
            <w:shd w:val="clear" w:color="auto" w:fill="auto"/>
            <w:noWrap/>
            <w:vAlign w:val="bottom"/>
            <w:hideMark/>
          </w:tcPr>
          <w:p w14:paraId="11A5F9E5" w14:textId="77777777" w:rsidR="00545270" w:rsidRPr="009B1F6D" w:rsidRDefault="00545270" w:rsidP="006B32E5">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Euclidian</w:t>
            </w:r>
          </w:p>
        </w:tc>
        <w:tc>
          <w:tcPr>
            <w:tcW w:w="832" w:type="dxa"/>
            <w:tcBorders>
              <w:top w:val="nil"/>
              <w:left w:val="nil"/>
              <w:bottom w:val="nil"/>
              <w:right w:val="nil"/>
            </w:tcBorders>
            <w:shd w:val="clear" w:color="auto" w:fill="auto"/>
            <w:noWrap/>
            <w:vAlign w:val="bottom"/>
            <w:hideMark/>
          </w:tcPr>
          <w:p w14:paraId="27707F83"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1</w:t>
            </w:r>
          </w:p>
        </w:tc>
        <w:tc>
          <w:tcPr>
            <w:tcW w:w="832" w:type="dxa"/>
            <w:tcBorders>
              <w:top w:val="nil"/>
              <w:left w:val="nil"/>
              <w:bottom w:val="nil"/>
              <w:right w:val="nil"/>
            </w:tcBorders>
            <w:shd w:val="clear" w:color="auto" w:fill="auto"/>
            <w:noWrap/>
            <w:vAlign w:val="bottom"/>
            <w:hideMark/>
          </w:tcPr>
          <w:p w14:paraId="21D89CB5"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2    </w:t>
            </w:r>
          </w:p>
        </w:tc>
        <w:tc>
          <w:tcPr>
            <w:tcW w:w="947" w:type="dxa"/>
            <w:tcBorders>
              <w:top w:val="nil"/>
              <w:left w:val="nil"/>
              <w:bottom w:val="nil"/>
              <w:right w:val="nil"/>
            </w:tcBorders>
            <w:shd w:val="clear" w:color="auto" w:fill="auto"/>
            <w:noWrap/>
            <w:vAlign w:val="bottom"/>
            <w:hideMark/>
          </w:tcPr>
          <w:p w14:paraId="0E00969C"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3    </w:t>
            </w:r>
          </w:p>
        </w:tc>
        <w:tc>
          <w:tcPr>
            <w:tcW w:w="960" w:type="dxa"/>
            <w:tcBorders>
              <w:top w:val="nil"/>
              <w:left w:val="nil"/>
              <w:bottom w:val="nil"/>
              <w:right w:val="nil"/>
            </w:tcBorders>
            <w:shd w:val="clear" w:color="auto" w:fill="auto"/>
            <w:noWrap/>
            <w:vAlign w:val="bottom"/>
            <w:hideMark/>
          </w:tcPr>
          <w:p w14:paraId="479EA3C1"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3    </w:t>
            </w:r>
          </w:p>
        </w:tc>
        <w:tc>
          <w:tcPr>
            <w:tcW w:w="590" w:type="dxa"/>
            <w:tcBorders>
              <w:top w:val="nil"/>
              <w:left w:val="nil"/>
              <w:bottom w:val="nil"/>
              <w:right w:val="nil"/>
            </w:tcBorders>
            <w:shd w:val="clear" w:color="auto" w:fill="auto"/>
            <w:noWrap/>
            <w:vAlign w:val="bottom"/>
            <w:hideMark/>
          </w:tcPr>
          <w:p w14:paraId="2BFD0F16"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3    </w:t>
            </w:r>
          </w:p>
        </w:tc>
        <w:tc>
          <w:tcPr>
            <w:tcW w:w="832" w:type="dxa"/>
            <w:tcBorders>
              <w:top w:val="nil"/>
              <w:left w:val="nil"/>
              <w:bottom w:val="nil"/>
              <w:right w:val="nil"/>
            </w:tcBorders>
            <w:shd w:val="clear" w:color="auto" w:fill="auto"/>
            <w:noWrap/>
            <w:vAlign w:val="bottom"/>
            <w:hideMark/>
          </w:tcPr>
          <w:p w14:paraId="26388F04"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7    </w:t>
            </w:r>
          </w:p>
        </w:tc>
        <w:tc>
          <w:tcPr>
            <w:tcW w:w="832" w:type="dxa"/>
            <w:tcBorders>
              <w:top w:val="nil"/>
              <w:left w:val="nil"/>
              <w:bottom w:val="nil"/>
              <w:right w:val="nil"/>
            </w:tcBorders>
            <w:shd w:val="clear" w:color="auto" w:fill="auto"/>
            <w:noWrap/>
            <w:vAlign w:val="bottom"/>
            <w:hideMark/>
          </w:tcPr>
          <w:p w14:paraId="62D365FE"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9    </w:t>
            </w:r>
          </w:p>
        </w:tc>
        <w:tc>
          <w:tcPr>
            <w:tcW w:w="927" w:type="dxa"/>
            <w:tcBorders>
              <w:top w:val="nil"/>
              <w:left w:val="nil"/>
              <w:bottom w:val="nil"/>
              <w:right w:val="nil"/>
            </w:tcBorders>
            <w:shd w:val="clear" w:color="auto" w:fill="auto"/>
            <w:noWrap/>
            <w:vAlign w:val="bottom"/>
            <w:hideMark/>
          </w:tcPr>
          <w:p w14:paraId="62FC9D6F"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2    </w:t>
            </w:r>
          </w:p>
        </w:tc>
        <w:tc>
          <w:tcPr>
            <w:tcW w:w="888" w:type="dxa"/>
            <w:tcBorders>
              <w:top w:val="nil"/>
              <w:left w:val="nil"/>
              <w:bottom w:val="nil"/>
              <w:right w:val="nil"/>
            </w:tcBorders>
            <w:shd w:val="clear" w:color="auto" w:fill="auto"/>
            <w:noWrap/>
            <w:vAlign w:val="bottom"/>
            <w:hideMark/>
          </w:tcPr>
          <w:p w14:paraId="10309533"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5    </w:t>
            </w:r>
          </w:p>
        </w:tc>
      </w:tr>
      <w:tr w:rsidR="00545270" w:rsidRPr="009B1F6D" w14:paraId="2A8D9F91" w14:textId="77777777" w:rsidTr="003E178C">
        <w:trPr>
          <w:trHeight w:val="277"/>
          <w:jc w:val="center"/>
        </w:trPr>
        <w:tc>
          <w:tcPr>
            <w:tcW w:w="1170" w:type="dxa"/>
            <w:tcBorders>
              <w:top w:val="nil"/>
              <w:left w:val="nil"/>
              <w:bottom w:val="nil"/>
              <w:right w:val="nil"/>
            </w:tcBorders>
            <w:shd w:val="clear" w:color="auto" w:fill="auto"/>
            <w:noWrap/>
            <w:vAlign w:val="bottom"/>
            <w:hideMark/>
          </w:tcPr>
          <w:p w14:paraId="396FA174" w14:textId="77777777" w:rsidR="00545270" w:rsidRPr="009B1F6D" w:rsidRDefault="00545270" w:rsidP="006B32E5">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Soil Depth</w:t>
            </w:r>
          </w:p>
        </w:tc>
        <w:tc>
          <w:tcPr>
            <w:tcW w:w="832" w:type="dxa"/>
            <w:tcBorders>
              <w:top w:val="nil"/>
              <w:left w:val="nil"/>
              <w:bottom w:val="nil"/>
              <w:right w:val="nil"/>
            </w:tcBorders>
            <w:shd w:val="clear" w:color="auto" w:fill="auto"/>
            <w:noWrap/>
            <w:vAlign w:val="bottom"/>
            <w:hideMark/>
          </w:tcPr>
          <w:p w14:paraId="0A91B0D1"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 1/2</w:t>
            </w:r>
          </w:p>
        </w:tc>
        <w:tc>
          <w:tcPr>
            <w:tcW w:w="832" w:type="dxa"/>
            <w:tcBorders>
              <w:top w:val="nil"/>
              <w:left w:val="nil"/>
              <w:bottom w:val="nil"/>
              <w:right w:val="nil"/>
            </w:tcBorders>
            <w:shd w:val="clear" w:color="auto" w:fill="auto"/>
            <w:noWrap/>
            <w:vAlign w:val="bottom"/>
            <w:hideMark/>
          </w:tcPr>
          <w:p w14:paraId="1238F4F4"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1    </w:t>
            </w:r>
          </w:p>
        </w:tc>
        <w:tc>
          <w:tcPr>
            <w:tcW w:w="947" w:type="dxa"/>
            <w:tcBorders>
              <w:top w:val="nil"/>
              <w:left w:val="nil"/>
              <w:bottom w:val="nil"/>
              <w:right w:val="nil"/>
            </w:tcBorders>
            <w:shd w:val="clear" w:color="auto" w:fill="auto"/>
            <w:noWrap/>
            <w:vAlign w:val="bottom"/>
            <w:hideMark/>
          </w:tcPr>
          <w:p w14:paraId="2E1A02DE"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2    </w:t>
            </w:r>
          </w:p>
        </w:tc>
        <w:tc>
          <w:tcPr>
            <w:tcW w:w="960" w:type="dxa"/>
            <w:tcBorders>
              <w:top w:val="nil"/>
              <w:left w:val="nil"/>
              <w:bottom w:val="nil"/>
              <w:right w:val="nil"/>
            </w:tcBorders>
            <w:shd w:val="clear" w:color="auto" w:fill="auto"/>
            <w:noWrap/>
            <w:vAlign w:val="bottom"/>
            <w:hideMark/>
          </w:tcPr>
          <w:p w14:paraId="36ECCA67"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2    </w:t>
            </w:r>
          </w:p>
        </w:tc>
        <w:tc>
          <w:tcPr>
            <w:tcW w:w="590" w:type="dxa"/>
            <w:tcBorders>
              <w:top w:val="nil"/>
              <w:left w:val="nil"/>
              <w:bottom w:val="nil"/>
              <w:right w:val="nil"/>
            </w:tcBorders>
            <w:shd w:val="clear" w:color="auto" w:fill="auto"/>
            <w:noWrap/>
            <w:vAlign w:val="bottom"/>
            <w:hideMark/>
          </w:tcPr>
          <w:p w14:paraId="351D9D65"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2    </w:t>
            </w:r>
          </w:p>
        </w:tc>
        <w:tc>
          <w:tcPr>
            <w:tcW w:w="832" w:type="dxa"/>
            <w:tcBorders>
              <w:top w:val="nil"/>
              <w:left w:val="nil"/>
              <w:bottom w:val="nil"/>
              <w:right w:val="nil"/>
            </w:tcBorders>
            <w:shd w:val="clear" w:color="auto" w:fill="auto"/>
            <w:noWrap/>
            <w:vAlign w:val="bottom"/>
            <w:hideMark/>
          </w:tcPr>
          <w:p w14:paraId="4C2C0C93"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9    </w:t>
            </w:r>
          </w:p>
        </w:tc>
        <w:tc>
          <w:tcPr>
            <w:tcW w:w="832" w:type="dxa"/>
            <w:tcBorders>
              <w:top w:val="nil"/>
              <w:left w:val="nil"/>
              <w:bottom w:val="nil"/>
              <w:right w:val="nil"/>
            </w:tcBorders>
            <w:shd w:val="clear" w:color="auto" w:fill="auto"/>
            <w:noWrap/>
            <w:vAlign w:val="bottom"/>
            <w:hideMark/>
          </w:tcPr>
          <w:p w14:paraId="50EB37EC"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7    </w:t>
            </w:r>
          </w:p>
        </w:tc>
        <w:tc>
          <w:tcPr>
            <w:tcW w:w="927" w:type="dxa"/>
            <w:tcBorders>
              <w:top w:val="nil"/>
              <w:left w:val="nil"/>
              <w:bottom w:val="nil"/>
              <w:right w:val="nil"/>
            </w:tcBorders>
            <w:shd w:val="clear" w:color="auto" w:fill="auto"/>
            <w:noWrap/>
            <w:vAlign w:val="bottom"/>
            <w:hideMark/>
          </w:tcPr>
          <w:p w14:paraId="6ACD2E60"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 1/2</w:t>
            </w:r>
          </w:p>
        </w:tc>
        <w:tc>
          <w:tcPr>
            <w:tcW w:w="888" w:type="dxa"/>
            <w:tcBorders>
              <w:top w:val="nil"/>
              <w:left w:val="nil"/>
              <w:bottom w:val="nil"/>
              <w:right w:val="nil"/>
            </w:tcBorders>
            <w:shd w:val="clear" w:color="auto" w:fill="auto"/>
            <w:noWrap/>
            <w:vAlign w:val="bottom"/>
            <w:hideMark/>
          </w:tcPr>
          <w:p w14:paraId="5C790A51"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2    </w:t>
            </w:r>
          </w:p>
        </w:tc>
      </w:tr>
      <w:tr w:rsidR="00545270" w:rsidRPr="009B1F6D" w14:paraId="178EE973" w14:textId="77777777" w:rsidTr="003E178C">
        <w:trPr>
          <w:trHeight w:val="277"/>
          <w:jc w:val="center"/>
        </w:trPr>
        <w:tc>
          <w:tcPr>
            <w:tcW w:w="1170" w:type="dxa"/>
            <w:tcBorders>
              <w:top w:val="nil"/>
              <w:left w:val="nil"/>
              <w:bottom w:val="nil"/>
              <w:right w:val="nil"/>
            </w:tcBorders>
            <w:shd w:val="clear" w:color="auto" w:fill="auto"/>
            <w:noWrap/>
            <w:vAlign w:val="bottom"/>
            <w:hideMark/>
          </w:tcPr>
          <w:p w14:paraId="162F44DC" w14:textId="77777777" w:rsidR="00545270" w:rsidRPr="009B1F6D" w:rsidRDefault="00545270" w:rsidP="006B32E5">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Soil Texture</w:t>
            </w:r>
          </w:p>
        </w:tc>
        <w:tc>
          <w:tcPr>
            <w:tcW w:w="832" w:type="dxa"/>
            <w:tcBorders>
              <w:top w:val="nil"/>
              <w:left w:val="nil"/>
              <w:bottom w:val="nil"/>
              <w:right w:val="nil"/>
            </w:tcBorders>
            <w:shd w:val="clear" w:color="auto" w:fill="auto"/>
            <w:noWrap/>
            <w:vAlign w:val="bottom"/>
            <w:hideMark/>
          </w:tcPr>
          <w:p w14:paraId="2E7174D4"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 1/3</w:t>
            </w:r>
          </w:p>
        </w:tc>
        <w:tc>
          <w:tcPr>
            <w:tcW w:w="832" w:type="dxa"/>
            <w:tcBorders>
              <w:top w:val="nil"/>
              <w:left w:val="nil"/>
              <w:bottom w:val="nil"/>
              <w:right w:val="nil"/>
            </w:tcBorders>
            <w:shd w:val="clear" w:color="auto" w:fill="auto"/>
            <w:noWrap/>
            <w:vAlign w:val="bottom"/>
            <w:hideMark/>
          </w:tcPr>
          <w:p w14:paraId="519BB8BD"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 1/2</w:t>
            </w:r>
          </w:p>
        </w:tc>
        <w:tc>
          <w:tcPr>
            <w:tcW w:w="947" w:type="dxa"/>
            <w:tcBorders>
              <w:top w:val="nil"/>
              <w:left w:val="nil"/>
              <w:bottom w:val="nil"/>
              <w:right w:val="nil"/>
            </w:tcBorders>
            <w:shd w:val="clear" w:color="auto" w:fill="auto"/>
            <w:noWrap/>
            <w:vAlign w:val="bottom"/>
            <w:hideMark/>
          </w:tcPr>
          <w:p w14:paraId="5E0B0EB0"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1    </w:t>
            </w:r>
          </w:p>
        </w:tc>
        <w:tc>
          <w:tcPr>
            <w:tcW w:w="960" w:type="dxa"/>
            <w:tcBorders>
              <w:top w:val="nil"/>
              <w:left w:val="nil"/>
              <w:bottom w:val="nil"/>
              <w:right w:val="nil"/>
            </w:tcBorders>
            <w:shd w:val="clear" w:color="auto" w:fill="auto"/>
            <w:noWrap/>
            <w:vAlign w:val="bottom"/>
            <w:hideMark/>
          </w:tcPr>
          <w:p w14:paraId="693F6295"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2    </w:t>
            </w:r>
          </w:p>
        </w:tc>
        <w:tc>
          <w:tcPr>
            <w:tcW w:w="590" w:type="dxa"/>
            <w:tcBorders>
              <w:top w:val="nil"/>
              <w:left w:val="nil"/>
              <w:bottom w:val="nil"/>
              <w:right w:val="nil"/>
            </w:tcBorders>
            <w:shd w:val="clear" w:color="auto" w:fill="auto"/>
            <w:noWrap/>
            <w:vAlign w:val="bottom"/>
            <w:hideMark/>
          </w:tcPr>
          <w:p w14:paraId="3FB5D681"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1    </w:t>
            </w:r>
          </w:p>
        </w:tc>
        <w:tc>
          <w:tcPr>
            <w:tcW w:w="832" w:type="dxa"/>
            <w:tcBorders>
              <w:top w:val="nil"/>
              <w:left w:val="nil"/>
              <w:bottom w:val="nil"/>
              <w:right w:val="nil"/>
            </w:tcBorders>
            <w:shd w:val="clear" w:color="auto" w:fill="auto"/>
            <w:noWrap/>
            <w:vAlign w:val="bottom"/>
            <w:hideMark/>
          </w:tcPr>
          <w:p w14:paraId="3DF2EDAD"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7    </w:t>
            </w:r>
          </w:p>
        </w:tc>
        <w:tc>
          <w:tcPr>
            <w:tcW w:w="832" w:type="dxa"/>
            <w:tcBorders>
              <w:top w:val="nil"/>
              <w:left w:val="nil"/>
              <w:bottom w:val="nil"/>
              <w:right w:val="nil"/>
            </w:tcBorders>
            <w:shd w:val="clear" w:color="auto" w:fill="auto"/>
            <w:noWrap/>
            <w:vAlign w:val="bottom"/>
            <w:hideMark/>
          </w:tcPr>
          <w:p w14:paraId="2B94E562"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7    </w:t>
            </w:r>
          </w:p>
        </w:tc>
        <w:tc>
          <w:tcPr>
            <w:tcW w:w="927" w:type="dxa"/>
            <w:tcBorders>
              <w:top w:val="nil"/>
              <w:left w:val="nil"/>
              <w:bottom w:val="nil"/>
              <w:right w:val="nil"/>
            </w:tcBorders>
            <w:shd w:val="clear" w:color="auto" w:fill="auto"/>
            <w:noWrap/>
            <w:vAlign w:val="bottom"/>
            <w:hideMark/>
          </w:tcPr>
          <w:p w14:paraId="0A30AAC9"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 1/2</w:t>
            </w:r>
          </w:p>
        </w:tc>
        <w:tc>
          <w:tcPr>
            <w:tcW w:w="888" w:type="dxa"/>
            <w:tcBorders>
              <w:top w:val="nil"/>
              <w:left w:val="nil"/>
              <w:bottom w:val="nil"/>
              <w:right w:val="nil"/>
            </w:tcBorders>
            <w:shd w:val="clear" w:color="auto" w:fill="auto"/>
            <w:noWrap/>
            <w:vAlign w:val="bottom"/>
            <w:hideMark/>
          </w:tcPr>
          <w:p w14:paraId="08148DC1"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5    </w:t>
            </w:r>
          </w:p>
        </w:tc>
      </w:tr>
      <w:tr w:rsidR="00545270" w:rsidRPr="009B1F6D" w14:paraId="75649E8F" w14:textId="77777777" w:rsidTr="003E178C">
        <w:trPr>
          <w:trHeight w:val="277"/>
          <w:jc w:val="center"/>
        </w:trPr>
        <w:tc>
          <w:tcPr>
            <w:tcW w:w="1170" w:type="dxa"/>
            <w:tcBorders>
              <w:top w:val="nil"/>
              <w:left w:val="nil"/>
              <w:bottom w:val="nil"/>
              <w:right w:val="nil"/>
            </w:tcBorders>
            <w:shd w:val="clear" w:color="auto" w:fill="auto"/>
            <w:noWrap/>
            <w:vAlign w:val="bottom"/>
            <w:hideMark/>
          </w:tcPr>
          <w:p w14:paraId="609EAD6D" w14:textId="77777777" w:rsidR="00545270" w:rsidRPr="009B1F6D" w:rsidRDefault="00545270" w:rsidP="006B32E5">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Soil Drainage</w:t>
            </w:r>
          </w:p>
        </w:tc>
        <w:tc>
          <w:tcPr>
            <w:tcW w:w="832" w:type="dxa"/>
            <w:tcBorders>
              <w:top w:val="nil"/>
              <w:left w:val="nil"/>
              <w:bottom w:val="nil"/>
              <w:right w:val="nil"/>
            </w:tcBorders>
            <w:shd w:val="clear" w:color="auto" w:fill="auto"/>
            <w:noWrap/>
            <w:vAlign w:val="bottom"/>
            <w:hideMark/>
          </w:tcPr>
          <w:p w14:paraId="427027D5"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 1/3</w:t>
            </w:r>
          </w:p>
        </w:tc>
        <w:tc>
          <w:tcPr>
            <w:tcW w:w="832" w:type="dxa"/>
            <w:tcBorders>
              <w:top w:val="nil"/>
              <w:left w:val="nil"/>
              <w:bottom w:val="nil"/>
              <w:right w:val="nil"/>
            </w:tcBorders>
            <w:shd w:val="clear" w:color="auto" w:fill="auto"/>
            <w:noWrap/>
            <w:vAlign w:val="bottom"/>
            <w:hideMark/>
          </w:tcPr>
          <w:p w14:paraId="63B4EC2C"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 1/2</w:t>
            </w:r>
          </w:p>
        </w:tc>
        <w:tc>
          <w:tcPr>
            <w:tcW w:w="947" w:type="dxa"/>
            <w:tcBorders>
              <w:top w:val="nil"/>
              <w:left w:val="nil"/>
              <w:bottom w:val="nil"/>
              <w:right w:val="nil"/>
            </w:tcBorders>
            <w:shd w:val="clear" w:color="auto" w:fill="auto"/>
            <w:noWrap/>
            <w:vAlign w:val="bottom"/>
            <w:hideMark/>
          </w:tcPr>
          <w:p w14:paraId="2ED52D00"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 1/2</w:t>
            </w:r>
          </w:p>
        </w:tc>
        <w:tc>
          <w:tcPr>
            <w:tcW w:w="960" w:type="dxa"/>
            <w:tcBorders>
              <w:top w:val="nil"/>
              <w:left w:val="nil"/>
              <w:bottom w:val="nil"/>
              <w:right w:val="nil"/>
            </w:tcBorders>
            <w:shd w:val="clear" w:color="auto" w:fill="auto"/>
            <w:noWrap/>
            <w:vAlign w:val="bottom"/>
            <w:hideMark/>
          </w:tcPr>
          <w:p w14:paraId="432C2ABF"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1    </w:t>
            </w:r>
          </w:p>
        </w:tc>
        <w:tc>
          <w:tcPr>
            <w:tcW w:w="590" w:type="dxa"/>
            <w:tcBorders>
              <w:top w:val="nil"/>
              <w:left w:val="nil"/>
              <w:bottom w:val="nil"/>
              <w:right w:val="nil"/>
            </w:tcBorders>
            <w:shd w:val="clear" w:color="auto" w:fill="auto"/>
            <w:noWrap/>
            <w:vAlign w:val="bottom"/>
            <w:hideMark/>
          </w:tcPr>
          <w:p w14:paraId="1070C1BF"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1    </w:t>
            </w:r>
          </w:p>
        </w:tc>
        <w:tc>
          <w:tcPr>
            <w:tcW w:w="832" w:type="dxa"/>
            <w:tcBorders>
              <w:top w:val="nil"/>
              <w:left w:val="nil"/>
              <w:bottom w:val="nil"/>
              <w:right w:val="nil"/>
            </w:tcBorders>
            <w:shd w:val="clear" w:color="auto" w:fill="auto"/>
            <w:noWrap/>
            <w:vAlign w:val="bottom"/>
            <w:hideMark/>
          </w:tcPr>
          <w:p w14:paraId="50C5867D"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7    </w:t>
            </w:r>
          </w:p>
        </w:tc>
        <w:tc>
          <w:tcPr>
            <w:tcW w:w="832" w:type="dxa"/>
            <w:tcBorders>
              <w:top w:val="nil"/>
              <w:left w:val="nil"/>
              <w:bottom w:val="nil"/>
              <w:right w:val="nil"/>
            </w:tcBorders>
            <w:shd w:val="clear" w:color="auto" w:fill="auto"/>
            <w:noWrap/>
            <w:vAlign w:val="bottom"/>
            <w:hideMark/>
          </w:tcPr>
          <w:p w14:paraId="44C55BE7"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7    </w:t>
            </w:r>
          </w:p>
        </w:tc>
        <w:tc>
          <w:tcPr>
            <w:tcW w:w="927" w:type="dxa"/>
            <w:tcBorders>
              <w:top w:val="nil"/>
              <w:left w:val="nil"/>
              <w:bottom w:val="nil"/>
              <w:right w:val="nil"/>
            </w:tcBorders>
            <w:shd w:val="clear" w:color="auto" w:fill="auto"/>
            <w:noWrap/>
            <w:vAlign w:val="bottom"/>
            <w:hideMark/>
          </w:tcPr>
          <w:p w14:paraId="6263755F"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 1/2</w:t>
            </w:r>
          </w:p>
        </w:tc>
        <w:tc>
          <w:tcPr>
            <w:tcW w:w="888" w:type="dxa"/>
            <w:tcBorders>
              <w:top w:val="nil"/>
              <w:left w:val="nil"/>
              <w:bottom w:val="nil"/>
              <w:right w:val="nil"/>
            </w:tcBorders>
            <w:shd w:val="clear" w:color="auto" w:fill="auto"/>
            <w:noWrap/>
            <w:vAlign w:val="bottom"/>
            <w:hideMark/>
          </w:tcPr>
          <w:p w14:paraId="1C9AB028"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5    </w:t>
            </w:r>
          </w:p>
        </w:tc>
      </w:tr>
      <w:tr w:rsidR="00545270" w:rsidRPr="009B1F6D" w14:paraId="6680270B" w14:textId="77777777" w:rsidTr="003E178C">
        <w:trPr>
          <w:trHeight w:val="277"/>
          <w:jc w:val="center"/>
        </w:trPr>
        <w:tc>
          <w:tcPr>
            <w:tcW w:w="1170" w:type="dxa"/>
            <w:tcBorders>
              <w:top w:val="nil"/>
              <w:left w:val="nil"/>
              <w:bottom w:val="nil"/>
              <w:right w:val="nil"/>
            </w:tcBorders>
            <w:shd w:val="clear" w:color="auto" w:fill="auto"/>
            <w:noWrap/>
            <w:vAlign w:val="bottom"/>
            <w:hideMark/>
          </w:tcPr>
          <w:p w14:paraId="3023BE59" w14:textId="77777777" w:rsidR="00545270" w:rsidRPr="009B1F6D" w:rsidRDefault="00545270" w:rsidP="006B32E5">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Slope</w:t>
            </w:r>
          </w:p>
        </w:tc>
        <w:tc>
          <w:tcPr>
            <w:tcW w:w="832" w:type="dxa"/>
            <w:tcBorders>
              <w:top w:val="nil"/>
              <w:left w:val="nil"/>
              <w:bottom w:val="nil"/>
              <w:right w:val="nil"/>
            </w:tcBorders>
            <w:shd w:val="clear" w:color="auto" w:fill="auto"/>
            <w:noWrap/>
            <w:vAlign w:val="bottom"/>
            <w:hideMark/>
          </w:tcPr>
          <w:p w14:paraId="664A3379"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 1/3</w:t>
            </w:r>
          </w:p>
        </w:tc>
        <w:tc>
          <w:tcPr>
            <w:tcW w:w="832" w:type="dxa"/>
            <w:tcBorders>
              <w:top w:val="nil"/>
              <w:left w:val="nil"/>
              <w:bottom w:val="nil"/>
              <w:right w:val="nil"/>
            </w:tcBorders>
            <w:shd w:val="clear" w:color="auto" w:fill="auto"/>
            <w:noWrap/>
            <w:vAlign w:val="bottom"/>
            <w:hideMark/>
          </w:tcPr>
          <w:p w14:paraId="47A58C50"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 1/2</w:t>
            </w:r>
          </w:p>
        </w:tc>
        <w:tc>
          <w:tcPr>
            <w:tcW w:w="947" w:type="dxa"/>
            <w:tcBorders>
              <w:top w:val="nil"/>
              <w:left w:val="nil"/>
              <w:bottom w:val="nil"/>
              <w:right w:val="nil"/>
            </w:tcBorders>
            <w:shd w:val="clear" w:color="auto" w:fill="auto"/>
            <w:noWrap/>
            <w:vAlign w:val="bottom"/>
            <w:hideMark/>
          </w:tcPr>
          <w:p w14:paraId="3504AD5C"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1    </w:t>
            </w:r>
          </w:p>
        </w:tc>
        <w:tc>
          <w:tcPr>
            <w:tcW w:w="960" w:type="dxa"/>
            <w:tcBorders>
              <w:top w:val="nil"/>
              <w:left w:val="nil"/>
              <w:bottom w:val="nil"/>
              <w:right w:val="nil"/>
            </w:tcBorders>
            <w:shd w:val="clear" w:color="auto" w:fill="auto"/>
            <w:noWrap/>
            <w:vAlign w:val="bottom"/>
            <w:hideMark/>
          </w:tcPr>
          <w:p w14:paraId="0F7B632A"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1    </w:t>
            </w:r>
          </w:p>
        </w:tc>
        <w:tc>
          <w:tcPr>
            <w:tcW w:w="590" w:type="dxa"/>
            <w:tcBorders>
              <w:top w:val="nil"/>
              <w:left w:val="nil"/>
              <w:bottom w:val="nil"/>
              <w:right w:val="nil"/>
            </w:tcBorders>
            <w:shd w:val="clear" w:color="auto" w:fill="auto"/>
            <w:noWrap/>
            <w:vAlign w:val="bottom"/>
            <w:hideMark/>
          </w:tcPr>
          <w:p w14:paraId="0B97F357"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1    </w:t>
            </w:r>
          </w:p>
        </w:tc>
        <w:tc>
          <w:tcPr>
            <w:tcW w:w="832" w:type="dxa"/>
            <w:tcBorders>
              <w:top w:val="nil"/>
              <w:left w:val="nil"/>
              <w:bottom w:val="nil"/>
              <w:right w:val="nil"/>
            </w:tcBorders>
            <w:shd w:val="clear" w:color="auto" w:fill="auto"/>
            <w:noWrap/>
            <w:vAlign w:val="bottom"/>
            <w:hideMark/>
          </w:tcPr>
          <w:p w14:paraId="5F5F031B"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7    </w:t>
            </w:r>
          </w:p>
        </w:tc>
        <w:tc>
          <w:tcPr>
            <w:tcW w:w="832" w:type="dxa"/>
            <w:tcBorders>
              <w:top w:val="nil"/>
              <w:left w:val="nil"/>
              <w:bottom w:val="nil"/>
              <w:right w:val="nil"/>
            </w:tcBorders>
            <w:shd w:val="clear" w:color="auto" w:fill="auto"/>
            <w:noWrap/>
            <w:vAlign w:val="bottom"/>
            <w:hideMark/>
          </w:tcPr>
          <w:p w14:paraId="5B070CFB"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5    </w:t>
            </w:r>
          </w:p>
        </w:tc>
        <w:tc>
          <w:tcPr>
            <w:tcW w:w="927" w:type="dxa"/>
            <w:tcBorders>
              <w:top w:val="nil"/>
              <w:left w:val="nil"/>
              <w:bottom w:val="nil"/>
              <w:right w:val="nil"/>
            </w:tcBorders>
            <w:shd w:val="clear" w:color="auto" w:fill="auto"/>
            <w:noWrap/>
            <w:vAlign w:val="bottom"/>
            <w:hideMark/>
          </w:tcPr>
          <w:p w14:paraId="3889E1C9"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 1/5</w:t>
            </w:r>
          </w:p>
        </w:tc>
        <w:tc>
          <w:tcPr>
            <w:tcW w:w="888" w:type="dxa"/>
            <w:tcBorders>
              <w:top w:val="nil"/>
              <w:left w:val="nil"/>
              <w:bottom w:val="nil"/>
              <w:right w:val="nil"/>
            </w:tcBorders>
            <w:shd w:val="clear" w:color="auto" w:fill="auto"/>
            <w:noWrap/>
            <w:vAlign w:val="bottom"/>
            <w:hideMark/>
          </w:tcPr>
          <w:p w14:paraId="1CA7A560"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3    </w:t>
            </w:r>
          </w:p>
        </w:tc>
      </w:tr>
      <w:tr w:rsidR="00545270" w:rsidRPr="009B1F6D" w14:paraId="3AC10E90" w14:textId="77777777" w:rsidTr="003E178C">
        <w:trPr>
          <w:trHeight w:val="277"/>
          <w:jc w:val="center"/>
        </w:trPr>
        <w:tc>
          <w:tcPr>
            <w:tcW w:w="1170" w:type="dxa"/>
            <w:tcBorders>
              <w:top w:val="nil"/>
              <w:left w:val="nil"/>
              <w:bottom w:val="nil"/>
              <w:right w:val="nil"/>
            </w:tcBorders>
            <w:shd w:val="clear" w:color="auto" w:fill="auto"/>
            <w:noWrap/>
            <w:vAlign w:val="bottom"/>
            <w:hideMark/>
          </w:tcPr>
          <w:p w14:paraId="5D66C2A9" w14:textId="77777777" w:rsidR="00545270" w:rsidRPr="009B1F6D" w:rsidRDefault="00545270" w:rsidP="006B32E5">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Land use/cover</w:t>
            </w:r>
          </w:p>
        </w:tc>
        <w:tc>
          <w:tcPr>
            <w:tcW w:w="832" w:type="dxa"/>
            <w:tcBorders>
              <w:top w:val="nil"/>
              <w:left w:val="nil"/>
              <w:bottom w:val="nil"/>
              <w:right w:val="nil"/>
            </w:tcBorders>
            <w:shd w:val="clear" w:color="auto" w:fill="auto"/>
            <w:noWrap/>
            <w:vAlign w:val="bottom"/>
            <w:hideMark/>
          </w:tcPr>
          <w:p w14:paraId="4A46BC4A"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 1/7</w:t>
            </w:r>
          </w:p>
        </w:tc>
        <w:tc>
          <w:tcPr>
            <w:tcW w:w="832" w:type="dxa"/>
            <w:tcBorders>
              <w:top w:val="nil"/>
              <w:left w:val="nil"/>
              <w:bottom w:val="nil"/>
              <w:right w:val="nil"/>
            </w:tcBorders>
            <w:shd w:val="clear" w:color="auto" w:fill="auto"/>
            <w:noWrap/>
            <w:vAlign w:val="bottom"/>
            <w:hideMark/>
          </w:tcPr>
          <w:p w14:paraId="16B23622"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 1/9</w:t>
            </w:r>
          </w:p>
        </w:tc>
        <w:tc>
          <w:tcPr>
            <w:tcW w:w="947" w:type="dxa"/>
            <w:tcBorders>
              <w:top w:val="nil"/>
              <w:left w:val="nil"/>
              <w:bottom w:val="nil"/>
              <w:right w:val="nil"/>
            </w:tcBorders>
            <w:shd w:val="clear" w:color="auto" w:fill="auto"/>
            <w:noWrap/>
            <w:vAlign w:val="bottom"/>
            <w:hideMark/>
          </w:tcPr>
          <w:p w14:paraId="4DD36242"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 1/7</w:t>
            </w:r>
          </w:p>
        </w:tc>
        <w:tc>
          <w:tcPr>
            <w:tcW w:w="960" w:type="dxa"/>
            <w:tcBorders>
              <w:top w:val="nil"/>
              <w:left w:val="nil"/>
              <w:bottom w:val="nil"/>
              <w:right w:val="nil"/>
            </w:tcBorders>
            <w:shd w:val="clear" w:color="auto" w:fill="auto"/>
            <w:noWrap/>
            <w:vAlign w:val="bottom"/>
            <w:hideMark/>
          </w:tcPr>
          <w:p w14:paraId="416D68C0"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 1/7</w:t>
            </w:r>
          </w:p>
        </w:tc>
        <w:tc>
          <w:tcPr>
            <w:tcW w:w="590" w:type="dxa"/>
            <w:tcBorders>
              <w:top w:val="nil"/>
              <w:left w:val="nil"/>
              <w:bottom w:val="nil"/>
              <w:right w:val="nil"/>
            </w:tcBorders>
            <w:shd w:val="clear" w:color="auto" w:fill="auto"/>
            <w:noWrap/>
            <w:vAlign w:val="bottom"/>
            <w:hideMark/>
          </w:tcPr>
          <w:p w14:paraId="1D58615F"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 1/7</w:t>
            </w:r>
          </w:p>
        </w:tc>
        <w:tc>
          <w:tcPr>
            <w:tcW w:w="832" w:type="dxa"/>
            <w:tcBorders>
              <w:top w:val="nil"/>
              <w:left w:val="nil"/>
              <w:bottom w:val="nil"/>
              <w:right w:val="nil"/>
            </w:tcBorders>
            <w:shd w:val="clear" w:color="auto" w:fill="auto"/>
            <w:noWrap/>
            <w:vAlign w:val="bottom"/>
            <w:hideMark/>
          </w:tcPr>
          <w:p w14:paraId="629C4842"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1    </w:t>
            </w:r>
          </w:p>
        </w:tc>
        <w:tc>
          <w:tcPr>
            <w:tcW w:w="832" w:type="dxa"/>
            <w:tcBorders>
              <w:top w:val="nil"/>
              <w:left w:val="nil"/>
              <w:bottom w:val="nil"/>
              <w:right w:val="nil"/>
            </w:tcBorders>
            <w:shd w:val="clear" w:color="auto" w:fill="auto"/>
            <w:noWrap/>
            <w:vAlign w:val="bottom"/>
            <w:hideMark/>
          </w:tcPr>
          <w:p w14:paraId="208D0882"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2    </w:t>
            </w:r>
          </w:p>
        </w:tc>
        <w:tc>
          <w:tcPr>
            <w:tcW w:w="927" w:type="dxa"/>
            <w:tcBorders>
              <w:top w:val="nil"/>
              <w:left w:val="nil"/>
              <w:bottom w:val="nil"/>
              <w:right w:val="nil"/>
            </w:tcBorders>
            <w:shd w:val="clear" w:color="auto" w:fill="auto"/>
            <w:noWrap/>
            <w:vAlign w:val="bottom"/>
            <w:hideMark/>
          </w:tcPr>
          <w:p w14:paraId="5D8C38B8"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 1/5</w:t>
            </w:r>
          </w:p>
        </w:tc>
        <w:tc>
          <w:tcPr>
            <w:tcW w:w="888" w:type="dxa"/>
            <w:tcBorders>
              <w:top w:val="nil"/>
              <w:left w:val="nil"/>
              <w:bottom w:val="nil"/>
              <w:right w:val="nil"/>
            </w:tcBorders>
            <w:shd w:val="clear" w:color="auto" w:fill="auto"/>
            <w:noWrap/>
            <w:vAlign w:val="bottom"/>
            <w:hideMark/>
          </w:tcPr>
          <w:p w14:paraId="6768CE59"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2    </w:t>
            </w:r>
          </w:p>
        </w:tc>
      </w:tr>
      <w:tr w:rsidR="00545270" w:rsidRPr="009B1F6D" w14:paraId="33FACF3F" w14:textId="77777777" w:rsidTr="003E178C">
        <w:trPr>
          <w:trHeight w:val="277"/>
          <w:jc w:val="center"/>
        </w:trPr>
        <w:tc>
          <w:tcPr>
            <w:tcW w:w="1170" w:type="dxa"/>
            <w:tcBorders>
              <w:top w:val="nil"/>
              <w:left w:val="nil"/>
              <w:bottom w:val="nil"/>
              <w:right w:val="nil"/>
            </w:tcBorders>
            <w:shd w:val="clear" w:color="auto" w:fill="auto"/>
            <w:noWrap/>
            <w:vAlign w:val="bottom"/>
            <w:hideMark/>
          </w:tcPr>
          <w:p w14:paraId="1B58892D" w14:textId="77777777" w:rsidR="00545270" w:rsidRPr="009B1F6D" w:rsidRDefault="00545270" w:rsidP="006B32E5">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Altitude</w:t>
            </w:r>
          </w:p>
        </w:tc>
        <w:tc>
          <w:tcPr>
            <w:tcW w:w="832" w:type="dxa"/>
            <w:tcBorders>
              <w:top w:val="nil"/>
              <w:left w:val="nil"/>
              <w:bottom w:val="nil"/>
              <w:right w:val="nil"/>
            </w:tcBorders>
            <w:shd w:val="clear" w:color="auto" w:fill="auto"/>
            <w:noWrap/>
            <w:vAlign w:val="bottom"/>
            <w:hideMark/>
          </w:tcPr>
          <w:p w14:paraId="2E93352D"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 1/9</w:t>
            </w:r>
          </w:p>
        </w:tc>
        <w:tc>
          <w:tcPr>
            <w:tcW w:w="832" w:type="dxa"/>
            <w:tcBorders>
              <w:top w:val="nil"/>
              <w:left w:val="nil"/>
              <w:bottom w:val="nil"/>
              <w:right w:val="nil"/>
            </w:tcBorders>
            <w:shd w:val="clear" w:color="auto" w:fill="auto"/>
            <w:noWrap/>
            <w:vAlign w:val="bottom"/>
            <w:hideMark/>
          </w:tcPr>
          <w:p w14:paraId="606BD12B"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 1/7</w:t>
            </w:r>
          </w:p>
        </w:tc>
        <w:tc>
          <w:tcPr>
            <w:tcW w:w="947" w:type="dxa"/>
            <w:tcBorders>
              <w:top w:val="nil"/>
              <w:left w:val="nil"/>
              <w:bottom w:val="nil"/>
              <w:right w:val="nil"/>
            </w:tcBorders>
            <w:shd w:val="clear" w:color="auto" w:fill="auto"/>
            <w:noWrap/>
            <w:vAlign w:val="bottom"/>
            <w:hideMark/>
          </w:tcPr>
          <w:p w14:paraId="234445F3"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 1/7</w:t>
            </w:r>
          </w:p>
        </w:tc>
        <w:tc>
          <w:tcPr>
            <w:tcW w:w="960" w:type="dxa"/>
            <w:tcBorders>
              <w:top w:val="nil"/>
              <w:left w:val="nil"/>
              <w:bottom w:val="nil"/>
              <w:right w:val="nil"/>
            </w:tcBorders>
            <w:shd w:val="clear" w:color="auto" w:fill="auto"/>
            <w:noWrap/>
            <w:vAlign w:val="bottom"/>
            <w:hideMark/>
          </w:tcPr>
          <w:p w14:paraId="0D3C4144"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 1/7</w:t>
            </w:r>
          </w:p>
        </w:tc>
        <w:tc>
          <w:tcPr>
            <w:tcW w:w="590" w:type="dxa"/>
            <w:tcBorders>
              <w:top w:val="nil"/>
              <w:left w:val="nil"/>
              <w:bottom w:val="nil"/>
              <w:right w:val="nil"/>
            </w:tcBorders>
            <w:shd w:val="clear" w:color="auto" w:fill="auto"/>
            <w:noWrap/>
            <w:vAlign w:val="bottom"/>
            <w:hideMark/>
          </w:tcPr>
          <w:p w14:paraId="5BA073D7"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 1/5</w:t>
            </w:r>
          </w:p>
        </w:tc>
        <w:tc>
          <w:tcPr>
            <w:tcW w:w="832" w:type="dxa"/>
            <w:tcBorders>
              <w:top w:val="nil"/>
              <w:left w:val="nil"/>
              <w:bottom w:val="nil"/>
              <w:right w:val="nil"/>
            </w:tcBorders>
            <w:shd w:val="clear" w:color="auto" w:fill="auto"/>
            <w:noWrap/>
            <w:vAlign w:val="bottom"/>
            <w:hideMark/>
          </w:tcPr>
          <w:p w14:paraId="3588EA67"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 1/2</w:t>
            </w:r>
          </w:p>
        </w:tc>
        <w:tc>
          <w:tcPr>
            <w:tcW w:w="832" w:type="dxa"/>
            <w:tcBorders>
              <w:top w:val="nil"/>
              <w:left w:val="nil"/>
              <w:bottom w:val="nil"/>
              <w:right w:val="nil"/>
            </w:tcBorders>
            <w:shd w:val="clear" w:color="auto" w:fill="auto"/>
            <w:noWrap/>
            <w:vAlign w:val="bottom"/>
            <w:hideMark/>
          </w:tcPr>
          <w:p w14:paraId="60954F74"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1    </w:t>
            </w:r>
          </w:p>
        </w:tc>
        <w:tc>
          <w:tcPr>
            <w:tcW w:w="927" w:type="dxa"/>
            <w:tcBorders>
              <w:top w:val="nil"/>
              <w:left w:val="nil"/>
              <w:bottom w:val="nil"/>
              <w:right w:val="nil"/>
            </w:tcBorders>
            <w:shd w:val="clear" w:color="auto" w:fill="auto"/>
            <w:noWrap/>
            <w:vAlign w:val="bottom"/>
            <w:hideMark/>
          </w:tcPr>
          <w:p w14:paraId="5B15ED68"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 1/7</w:t>
            </w:r>
          </w:p>
        </w:tc>
        <w:tc>
          <w:tcPr>
            <w:tcW w:w="888" w:type="dxa"/>
            <w:tcBorders>
              <w:top w:val="nil"/>
              <w:left w:val="nil"/>
              <w:bottom w:val="nil"/>
              <w:right w:val="nil"/>
            </w:tcBorders>
            <w:shd w:val="clear" w:color="auto" w:fill="auto"/>
            <w:noWrap/>
            <w:vAlign w:val="bottom"/>
            <w:hideMark/>
          </w:tcPr>
          <w:p w14:paraId="73418792"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5    </w:t>
            </w:r>
          </w:p>
        </w:tc>
      </w:tr>
      <w:tr w:rsidR="00545270" w:rsidRPr="009B1F6D" w14:paraId="50134782" w14:textId="77777777" w:rsidTr="003E178C">
        <w:trPr>
          <w:trHeight w:val="277"/>
          <w:jc w:val="center"/>
        </w:trPr>
        <w:tc>
          <w:tcPr>
            <w:tcW w:w="1170" w:type="dxa"/>
            <w:tcBorders>
              <w:top w:val="nil"/>
              <w:left w:val="nil"/>
              <w:bottom w:val="nil"/>
              <w:right w:val="nil"/>
            </w:tcBorders>
            <w:shd w:val="clear" w:color="auto" w:fill="auto"/>
            <w:noWrap/>
            <w:vAlign w:val="bottom"/>
            <w:hideMark/>
          </w:tcPr>
          <w:p w14:paraId="37ED6A3F" w14:textId="77777777" w:rsidR="00545270" w:rsidRPr="009B1F6D" w:rsidRDefault="00545270" w:rsidP="006B32E5">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Rainfall</w:t>
            </w:r>
          </w:p>
        </w:tc>
        <w:tc>
          <w:tcPr>
            <w:tcW w:w="832" w:type="dxa"/>
            <w:tcBorders>
              <w:top w:val="nil"/>
              <w:left w:val="nil"/>
              <w:bottom w:val="nil"/>
              <w:right w:val="nil"/>
            </w:tcBorders>
            <w:shd w:val="clear" w:color="auto" w:fill="auto"/>
            <w:noWrap/>
            <w:vAlign w:val="bottom"/>
            <w:hideMark/>
          </w:tcPr>
          <w:p w14:paraId="2A11BBDE"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 1/2</w:t>
            </w:r>
          </w:p>
        </w:tc>
        <w:tc>
          <w:tcPr>
            <w:tcW w:w="832" w:type="dxa"/>
            <w:tcBorders>
              <w:top w:val="nil"/>
              <w:left w:val="nil"/>
              <w:bottom w:val="nil"/>
              <w:right w:val="nil"/>
            </w:tcBorders>
            <w:shd w:val="clear" w:color="auto" w:fill="auto"/>
            <w:noWrap/>
            <w:vAlign w:val="bottom"/>
            <w:hideMark/>
          </w:tcPr>
          <w:p w14:paraId="05610A58"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2    </w:t>
            </w:r>
          </w:p>
        </w:tc>
        <w:tc>
          <w:tcPr>
            <w:tcW w:w="947" w:type="dxa"/>
            <w:tcBorders>
              <w:top w:val="nil"/>
              <w:left w:val="nil"/>
              <w:bottom w:val="nil"/>
              <w:right w:val="nil"/>
            </w:tcBorders>
            <w:shd w:val="clear" w:color="auto" w:fill="auto"/>
            <w:noWrap/>
            <w:vAlign w:val="bottom"/>
            <w:hideMark/>
          </w:tcPr>
          <w:p w14:paraId="76D68B83"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2    </w:t>
            </w:r>
          </w:p>
        </w:tc>
        <w:tc>
          <w:tcPr>
            <w:tcW w:w="960" w:type="dxa"/>
            <w:tcBorders>
              <w:top w:val="nil"/>
              <w:left w:val="nil"/>
              <w:bottom w:val="nil"/>
              <w:right w:val="nil"/>
            </w:tcBorders>
            <w:shd w:val="clear" w:color="auto" w:fill="auto"/>
            <w:noWrap/>
            <w:vAlign w:val="bottom"/>
            <w:hideMark/>
          </w:tcPr>
          <w:p w14:paraId="1FB30D9D"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2    </w:t>
            </w:r>
          </w:p>
        </w:tc>
        <w:tc>
          <w:tcPr>
            <w:tcW w:w="590" w:type="dxa"/>
            <w:tcBorders>
              <w:top w:val="nil"/>
              <w:left w:val="nil"/>
              <w:bottom w:val="nil"/>
              <w:right w:val="nil"/>
            </w:tcBorders>
            <w:shd w:val="clear" w:color="auto" w:fill="auto"/>
            <w:noWrap/>
            <w:vAlign w:val="bottom"/>
            <w:hideMark/>
          </w:tcPr>
          <w:p w14:paraId="331DFE9A"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5    </w:t>
            </w:r>
          </w:p>
        </w:tc>
        <w:tc>
          <w:tcPr>
            <w:tcW w:w="832" w:type="dxa"/>
            <w:tcBorders>
              <w:top w:val="nil"/>
              <w:left w:val="nil"/>
              <w:bottom w:val="nil"/>
              <w:right w:val="nil"/>
            </w:tcBorders>
            <w:shd w:val="clear" w:color="auto" w:fill="auto"/>
            <w:noWrap/>
            <w:vAlign w:val="bottom"/>
            <w:hideMark/>
          </w:tcPr>
          <w:p w14:paraId="20BD2720"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5    </w:t>
            </w:r>
          </w:p>
        </w:tc>
        <w:tc>
          <w:tcPr>
            <w:tcW w:w="832" w:type="dxa"/>
            <w:tcBorders>
              <w:top w:val="nil"/>
              <w:left w:val="nil"/>
              <w:bottom w:val="nil"/>
              <w:right w:val="nil"/>
            </w:tcBorders>
            <w:shd w:val="clear" w:color="auto" w:fill="auto"/>
            <w:noWrap/>
            <w:vAlign w:val="bottom"/>
            <w:hideMark/>
          </w:tcPr>
          <w:p w14:paraId="1392AD8D"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7    </w:t>
            </w:r>
          </w:p>
        </w:tc>
        <w:tc>
          <w:tcPr>
            <w:tcW w:w="927" w:type="dxa"/>
            <w:tcBorders>
              <w:top w:val="nil"/>
              <w:left w:val="nil"/>
              <w:bottom w:val="nil"/>
              <w:right w:val="nil"/>
            </w:tcBorders>
            <w:shd w:val="clear" w:color="auto" w:fill="auto"/>
            <w:noWrap/>
            <w:vAlign w:val="bottom"/>
            <w:hideMark/>
          </w:tcPr>
          <w:p w14:paraId="7D18B32A"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1    </w:t>
            </w:r>
          </w:p>
        </w:tc>
        <w:tc>
          <w:tcPr>
            <w:tcW w:w="888" w:type="dxa"/>
            <w:tcBorders>
              <w:top w:val="nil"/>
              <w:left w:val="nil"/>
              <w:bottom w:val="nil"/>
              <w:right w:val="nil"/>
            </w:tcBorders>
            <w:shd w:val="clear" w:color="auto" w:fill="auto"/>
            <w:noWrap/>
            <w:vAlign w:val="bottom"/>
            <w:hideMark/>
          </w:tcPr>
          <w:p w14:paraId="379E5442"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5    </w:t>
            </w:r>
          </w:p>
        </w:tc>
      </w:tr>
      <w:tr w:rsidR="00545270" w:rsidRPr="009B1F6D" w14:paraId="22D08232" w14:textId="77777777" w:rsidTr="003E178C">
        <w:trPr>
          <w:trHeight w:val="277"/>
          <w:jc w:val="center"/>
        </w:trPr>
        <w:tc>
          <w:tcPr>
            <w:tcW w:w="1170" w:type="dxa"/>
            <w:tcBorders>
              <w:top w:val="nil"/>
              <w:left w:val="nil"/>
              <w:bottom w:val="single" w:sz="4" w:space="0" w:color="auto"/>
              <w:right w:val="nil"/>
            </w:tcBorders>
            <w:shd w:val="clear" w:color="auto" w:fill="auto"/>
            <w:noWrap/>
            <w:vAlign w:val="bottom"/>
            <w:hideMark/>
          </w:tcPr>
          <w:p w14:paraId="0EAB36C6" w14:textId="77777777" w:rsidR="00545270" w:rsidRPr="009B1F6D" w:rsidRDefault="00545270" w:rsidP="006B32E5">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Temperature</w:t>
            </w:r>
          </w:p>
        </w:tc>
        <w:tc>
          <w:tcPr>
            <w:tcW w:w="832" w:type="dxa"/>
            <w:tcBorders>
              <w:top w:val="nil"/>
              <w:left w:val="nil"/>
              <w:bottom w:val="single" w:sz="4" w:space="0" w:color="auto"/>
              <w:right w:val="nil"/>
            </w:tcBorders>
            <w:shd w:val="clear" w:color="auto" w:fill="auto"/>
            <w:noWrap/>
            <w:vAlign w:val="bottom"/>
            <w:hideMark/>
          </w:tcPr>
          <w:p w14:paraId="5960F6A9"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 1/5</w:t>
            </w:r>
          </w:p>
        </w:tc>
        <w:tc>
          <w:tcPr>
            <w:tcW w:w="832" w:type="dxa"/>
            <w:tcBorders>
              <w:top w:val="nil"/>
              <w:left w:val="nil"/>
              <w:bottom w:val="single" w:sz="4" w:space="0" w:color="auto"/>
              <w:right w:val="nil"/>
            </w:tcBorders>
            <w:shd w:val="clear" w:color="auto" w:fill="auto"/>
            <w:noWrap/>
            <w:vAlign w:val="bottom"/>
            <w:hideMark/>
          </w:tcPr>
          <w:p w14:paraId="77E39C17"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 1/2</w:t>
            </w:r>
          </w:p>
        </w:tc>
        <w:tc>
          <w:tcPr>
            <w:tcW w:w="947" w:type="dxa"/>
            <w:tcBorders>
              <w:top w:val="nil"/>
              <w:left w:val="nil"/>
              <w:bottom w:val="single" w:sz="4" w:space="0" w:color="auto"/>
              <w:right w:val="nil"/>
            </w:tcBorders>
            <w:shd w:val="clear" w:color="auto" w:fill="auto"/>
            <w:noWrap/>
            <w:vAlign w:val="bottom"/>
            <w:hideMark/>
          </w:tcPr>
          <w:p w14:paraId="71E8115E"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 1/5</w:t>
            </w:r>
          </w:p>
        </w:tc>
        <w:tc>
          <w:tcPr>
            <w:tcW w:w="960" w:type="dxa"/>
            <w:tcBorders>
              <w:top w:val="nil"/>
              <w:left w:val="nil"/>
              <w:bottom w:val="single" w:sz="4" w:space="0" w:color="auto"/>
              <w:right w:val="nil"/>
            </w:tcBorders>
            <w:shd w:val="clear" w:color="auto" w:fill="auto"/>
            <w:noWrap/>
            <w:vAlign w:val="bottom"/>
            <w:hideMark/>
          </w:tcPr>
          <w:p w14:paraId="6EEF3C74"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 1/5</w:t>
            </w:r>
          </w:p>
        </w:tc>
        <w:tc>
          <w:tcPr>
            <w:tcW w:w="590" w:type="dxa"/>
            <w:tcBorders>
              <w:top w:val="nil"/>
              <w:left w:val="nil"/>
              <w:bottom w:val="single" w:sz="4" w:space="0" w:color="auto"/>
              <w:right w:val="nil"/>
            </w:tcBorders>
            <w:shd w:val="clear" w:color="auto" w:fill="auto"/>
            <w:noWrap/>
            <w:vAlign w:val="bottom"/>
            <w:hideMark/>
          </w:tcPr>
          <w:p w14:paraId="6AEF3156"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 1/3</w:t>
            </w:r>
          </w:p>
        </w:tc>
        <w:tc>
          <w:tcPr>
            <w:tcW w:w="832" w:type="dxa"/>
            <w:tcBorders>
              <w:top w:val="nil"/>
              <w:left w:val="nil"/>
              <w:bottom w:val="single" w:sz="4" w:space="0" w:color="auto"/>
              <w:right w:val="nil"/>
            </w:tcBorders>
            <w:shd w:val="clear" w:color="auto" w:fill="auto"/>
            <w:noWrap/>
            <w:vAlign w:val="bottom"/>
            <w:hideMark/>
          </w:tcPr>
          <w:p w14:paraId="7544B28A"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 1/2</w:t>
            </w:r>
          </w:p>
        </w:tc>
        <w:tc>
          <w:tcPr>
            <w:tcW w:w="832" w:type="dxa"/>
            <w:tcBorders>
              <w:top w:val="nil"/>
              <w:left w:val="nil"/>
              <w:bottom w:val="single" w:sz="4" w:space="0" w:color="auto"/>
              <w:right w:val="nil"/>
            </w:tcBorders>
            <w:shd w:val="clear" w:color="auto" w:fill="auto"/>
            <w:noWrap/>
            <w:vAlign w:val="bottom"/>
            <w:hideMark/>
          </w:tcPr>
          <w:p w14:paraId="6782538A"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 1/5</w:t>
            </w:r>
          </w:p>
        </w:tc>
        <w:tc>
          <w:tcPr>
            <w:tcW w:w="927" w:type="dxa"/>
            <w:tcBorders>
              <w:top w:val="nil"/>
              <w:left w:val="nil"/>
              <w:bottom w:val="single" w:sz="4" w:space="0" w:color="auto"/>
              <w:right w:val="nil"/>
            </w:tcBorders>
            <w:shd w:val="clear" w:color="auto" w:fill="auto"/>
            <w:noWrap/>
            <w:vAlign w:val="bottom"/>
            <w:hideMark/>
          </w:tcPr>
          <w:p w14:paraId="0DCBB545"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 1/5</w:t>
            </w:r>
          </w:p>
        </w:tc>
        <w:tc>
          <w:tcPr>
            <w:tcW w:w="888" w:type="dxa"/>
            <w:tcBorders>
              <w:top w:val="nil"/>
              <w:left w:val="nil"/>
              <w:bottom w:val="single" w:sz="4" w:space="0" w:color="auto"/>
              <w:right w:val="nil"/>
            </w:tcBorders>
            <w:shd w:val="clear" w:color="auto" w:fill="auto"/>
            <w:noWrap/>
            <w:vAlign w:val="bottom"/>
            <w:hideMark/>
          </w:tcPr>
          <w:p w14:paraId="5AF5CD44" w14:textId="77777777" w:rsidR="00545270" w:rsidRPr="009B1F6D" w:rsidRDefault="00545270" w:rsidP="006B32E5">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1    </w:t>
            </w:r>
          </w:p>
        </w:tc>
      </w:tr>
    </w:tbl>
    <w:p w14:paraId="341F7F7F" w14:textId="77777777" w:rsidR="00545270" w:rsidRDefault="00545270" w:rsidP="00545270">
      <w:pPr>
        <w:pStyle w:val="ListParagraph"/>
        <w:spacing w:after="0" w:line="276" w:lineRule="auto"/>
        <w:ind w:left="0"/>
        <w:jc w:val="both"/>
        <w:rPr>
          <w:rFonts w:ascii="Times New Roman" w:hAnsi="Times New Roman" w:cs="Times New Roman"/>
          <w:b/>
          <w:sz w:val="24"/>
          <w:szCs w:val="24"/>
        </w:rPr>
      </w:pPr>
    </w:p>
    <w:p w14:paraId="376B01FB" w14:textId="77777777" w:rsidR="00545270" w:rsidRPr="009B1F6D" w:rsidRDefault="00545270" w:rsidP="00545270">
      <w:pPr>
        <w:pStyle w:val="Caption"/>
        <w:keepNext/>
        <w:spacing w:after="0"/>
        <w:jc w:val="both"/>
        <w:rPr>
          <w:rFonts w:ascii="Arial" w:hAnsi="Arial" w:cs="Arial"/>
          <w:b/>
          <w:bCs/>
          <w:i w:val="0"/>
          <w:color w:val="auto"/>
          <w:sz w:val="20"/>
          <w:szCs w:val="20"/>
        </w:rPr>
      </w:pPr>
      <w:r w:rsidRPr="009B1F6D">
        <w:rPr>
          <w:rFonts w:ascii="Arial" w:hAnsi="Arial" w:cs="Arial"/>
          <w:b/>
          <w:bCs/>
          <w:i w:val="0"/>
          <w:color w:val="auto"/>
          <w:sz w:val="20"/>
          <w:szCs w:val="20"/>
        </w:rPr>
        <w:lastRenderedPageBreak/>
        <w:t>Table 6; Normalized pairwise comparison matrix and computation of criterion weights</w:t>
      </w:r>
    </w:p>
    <w:tbl>
      <w:tblPr>
        <w:tblpPr w:leftFromText="180" w:rightFromText="180" w:vertAnchor="page" w:horzAnchor="margin" w:tblpY="2101"/>
        <w:tblW w:w="9177" w:type="dxa"/>
        <w:tblLook w:val="04A0" w:firstRow="1" w:lastRow="0" w:firstColumn="1" w:lastColumn="0" w:noHBand="0" w:noVBand="1"/>
      </w:tblPr>
      <w:tblGrid>
        <w:gridCol w:w="1110"/>
        <w:gridCol w:w="1031"/>
        <w:gridCol w:w="632"/>
        <w:gridCol w:w="746"/>
        <w:gridCol w:w="849"/>
        <w:gridCol w:w="615"/>
        <w:gridCol w:w="893"/>
        <w:gridCol w:w="737"/>
        <w:gridCol w:w="736"/>
        <w:gridCol w:w="1109"/>
        <w:gridCol w:w="719"/>
      </w:tblGrid>
      <w:tr w:rsidR="00D5444E" w:rsidRPr="009B1F6D" w14:paraId="1051F7CD" w14:textId="77777777" w:rsidTr="00D5444E">
        <w:trPr>
          <w:trHeight w:val="543"/>
        </w:trPr>
        <w:tc>
          <w:tcPr>
            <w:tcW w:w="1109" w:type="dxa"/>
            <w:tcBorders>
              <w:top w:val="single" w:sz="4" w:space="0" w:color="auto"/>
              <w:left w:val="nil"/>
              <w:bottom w:val="single" w:sz="4" w:space="0" w:color="auto"/>
              <w:right w:val="nil"/>
            </w:tcBorders>
            <w:shd w:val="clear" w:color="auto" w:fill="auto"/>
            <w:noWrap/>
            <w:vAlign w:val="bottom"/>
            <w:hideMark/>
          </w:tcPr>
          <w:p w14:paraId="1F37C1AB" w14:textId="77777777" w:rsidR="00545270" w:rsidRPr="009B1F6D" w:rsidRDefault="00545270" w:rsidP="00D5444E">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Factors</w:t>
            </w:r>
          </w:p>
        </w:tc>
        <w:tc>
          <w:tcPr>
            <w:tcW w:w="1030" w:type="dxa"/>
            <w:tcBorders>
              <w:top w:val="single" w:sz="4" w:space="0" w:color="auto"/>
              <w:left w:val="nil"/>
              <w:bottom w:val="single" w:sz="4" w:space="0" w:color="auto"/>
              <w:right w:val="nil"/>
            </w:tcBorders>
            <w:shd w:val="clear" w:color="auto" w:fill="auto"/>
            <w:vAlign w:val="bottom"/>
            <w:hideMark/>
          </w:tcPr>
          <w:p w14:paraId="390D7B8A" w14:textId="77777777" w:rsidR="00545270" w:rsidRPr="009B1F6D" w:rsidRDefault="00545270" w:rsidP="00D5444E">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 xml:space="preserve">Euclidian </w:t>
            </w:r>
            <w:r w:rsidRPr="009B1F6D">
              <w:rPr>
                <w:rFonts w:ascii="Arial" w:eastAsia="Times New Roman" w:hAnsi="Arial" w:cs="Arial"/>
                <w:color w:val="000000"/>
                <w:sz w:val="20"/>
                <w:szCs w:val="20"/>
              </w:rPr>
              <w:br/>
              <w:t>distance(m)</w:t>
            </w:r>
          </w:p>
        </w:tc>
        <w:tc>
          <w:tcPr>
            <w:tcW w:w="632" w:type="dxa"/>
            <w:tcBorders>
              <w:top w:val="single" w:sz="4" w:space="0" w:color="auto"/>
              <w:left w:val="nil"/>
              <w:bottom w:val="single" w:sz="4" w:space="0" w:color="auto"/>
              <w:right w:val="nil"/>
            </w:tcBorders>
            <w:shd w:val="clear" w:color="auto" w:fill="auto"/>
            <w:noWrap/>
            <w:hideMark/>
          </w:tcPr>
          <w:p w14:paraId="55491C5F"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Soil Depth</w:t>
            </w:r>
          </w:p>
        </w:tc>
        <w:tc>
          <w:tcPr>
            <w:tcW w:w="745" w:type="dxa"/>
            <w:tcBorders>
              <w:top w:val="single" w:sz="4" w:space="0" w:color="auto"/>
              <w:left w:val="nil"/>
              <w:bottom w:val="single" w:sz="4" w:space="0" w:color="auto"/>
              <w:right w:val="nil"/>
            </w:tcBorders>
            <w:shd w:val="clear" w:color="auto" w:fill="auto"/>
            <w:noWrap/>
            <w:hideMark/>
          </w:tcPr>
          <w:p w14:paraId="70D24E09"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Soil Texture</w:t>
            </w:r>
          </w:p>
        </w:tc>
        <w:tc>
          <w:tcPr>
            <w:tcW w:w="849" w:type="dxa"/>
            <w:tcBorders>
              <w:top w:val="single" w:sz="4" w:space="0" w:color="auto"/>
              <w:left w:val="nil"/>
              <w:bottom w:val="single" w:sz="4" w:space="0" w:color="auto"/>
              <w:right w:val="nil"/>
            </w:tcBorders>
            <w:shd w:val="clear" w:color="auto" w:fill="auto"/>
            <w:noWrap/>
            <w:hideMark/>
          </w:tcPr>
          <w:p w14:paraId="4F08B431"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Soil Drainage</w:t>
            </w:r>
          </w:p>
        </w:tc>
        <w:tc>
          <w:tcPr>
            <w:tcW w:w="615" w:type="dxa"/>
            <w:tcBorders>
              <w:top w:val="single" w:sz="4" w:space="0" w:color="auto"/>
              <w:left w:val="nil"/>
              <w:bottom w:val="single" w:sz="4" w:space="0" w:color="auto"/>
              <w:right w:val="nil"/>
            </w:tcBorders>
            <w:shd w:val="clear" w:color="auto" w:fill="auto"/>
            <w:noWrap/>
            <w:hideMark/>
          </w:tcPr>
          <w:p w14:paraId="1BF59EA2"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Slope</w:t>
            </w:r>
          </w:p>
        </w:tc>
        <w:tc>
          <w:tcPr>
            <w:tcW w:w="892" w:type="dxa"/>
            <w:tcBorders>
              <w:top w:val="single" w:sz="4" w:space="0" w:color="auto"/>
              <w:left w:val="nil"/>
              <w:bottom w:val="single" w:sz="4" w:space="0" w:color="auto"/>
              <w:right w:val="nil"/>
            </w:tcBorders>
            <w:shd w:val="clear" w:color="auto" w:fill="auto"/>
            <w:noWrap/>
            <w:hideMark/>
          </w:tcPr>
          <w:p w14:paraId="38D376BB"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Land use/cover</w:t>
            </w:r>
          </w:p>
        </w:tc>
        <w:tc>
          <w:tcPr>
            <w:tcW w:w="737" w:type="dxa"/>
            <w:tcBorders>
              <w:top w:val="single" w:sz="4" w:space="0" w:color="auto"/>
              <w:left w:val="nil"/>
              <w:bottom w:val="single" w:sz="4" w:space="0" w:color="auto"/>
              <w:right w:val="nil"/>
            </w:tcBorders>
            <w:shd w:val="clear" w:color="auto" w:fill="auto"/>
            <w:noWrap/>
            <w:hideMark/>
          </w:tcPr>
          <w:p w14:paraId="237EC185"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Altitude</w:t>
            </w:r>
          </w:p>
        </w:tc>
        <w:tc>
          <w:tcPr>
            <w:tcW w:w="736" w:type="dxa"/>
            <w:tcBorders>
              <w:top w:val="single" w:sz="4" w:space="0" w:color="auto"/>
              <w:left w:val="nil"/>
              <w:bottom w:val="single" w:sz="4" w:space="0" w:color="auto"/>
              <w:right w:val="nil"/>
            </w:tcBorders>
            <w:shd w:val="clear" w:color="auto" w:fill="auto"/>
            <w:noWrap/>
            <w:hideMark/>
          </w:tcPr>
          <w:p w14:paraId="50D2E022"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Rainfall</w:t>
            </w:r>
          </w:p>
        </w:tc>
        <w:tc>
          <w:tcPr>
            <w:tcW w:w="1108" w:type="dxa"/>
            <w:tcBorders>
              <w:top w:val="single" w:sz="4" w:space="0" w:color="auto"/>
              <w:left w:val="nil"/>
              <w:bottom w:val="single" w:sz="4" w:space="0" w:color="auto"/>
              <w:right w:val="nil"/>
            </w:tcBorders>
            <w:shd w:val="clear" w:color="auto" w:fill="auto"/>
            <w:noWrap/>
            <w:hideMark/>
          </w:tcPr>
          <w:p w14:paraId="44ED69DE"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Temperature</w:t>
            </w:r>
          </w:p>
        </w:tc>
        <w:tc>
          <w:tcPr>
            <w:tcW w:w="724" w:type="dxa"/>
            <w:tcBorders>
              <w:top w:val="single" w:sz="4" w:space="0" w:color="auto"/>
              <w:left w:val="nil"/>
              <w:bottom w:val="single" w:sz="4" w:space="0" w:color="auto"/>
              <w:right w:val="nil"/>
            </w:tcBorders>
            <w:shd w:val="clear" w:color="auto" w:fill="auto"/>
            <w:hideMark/>
          </w:tcPr>
          <w:p w14:paraId="63034A9B"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Criteria Weight (%)</w:t>
            </w:r>
          </w:p>
        </w:tc>
      </w:tr>
      <w:tr w:rsidR="00D5444E" w:rsidRPr="009B1F6D" w14:paraId="6C654B41" w14:textId="77777777" w:rsidTr="00D5444E">
        <w:trPr>
          <w:trHeight w:val="271"/>
        </w:trPr>
        <w:tc>
          <w:tcPr>
            <w:tcW w:w="1109" w:type="dxa"/>
            <w:tcBorders>
              <w:top w:val="nil"/>
              <w:left w:val="nil"/>
              <w:bottom w:val="nil"/>
              <w:right w:val="nil"/>
            </w:tcBorders>
            <w:shd w:val="clear" w:color="auto" w:fill="auto"/>
            <w:noWrap/>
            <w:vAlign w:val="bottom"/>
            <w:hideMark/>
          </w:tcPr>
          <w:p w14:paraId="339C1EA2" w14:textId="77777777" w:rsidR="00545270" w:rsidRPr="009B1F6D" w:rsidRDefault="00545270" w:rsidP="00D5444E">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Euclidian(m)</w:t>
            </w:r>
          </w:p>
        </w:tc>
        <w:tc>
          <w:tcPr>
            <w:tcW w:w="1030" w:type="dxa"/>
            <w:tcBorders>
              <w:top w:val="nil"/>
              <w:left w:val="nil"/>
              <w:bottom w:val="nil"/>
              <w:right w:val="nil"/>
            </w:tcBorders>
            <w:shd w:val="clear" w:color="auto" w:fill="auto"/>
            <w:noWrap/>
            <w:vAlign w:val="bottom"/>
            <w:hideMark/>
          </w:tcPr>
          <w:p w14:paraId="074FF84F"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0.290</w:t>
            </w:r>
          </w:p>
        </w:tc>
        <w:tc>
          <w:tcPr>
            <w:tcW w:w="632" w:type="dxa"/>
            <w:tcBorders>
              <w:top w:val="nil"/>
              <w:left w:val="nil"/>
              <w:bottom w:val="nil"/>
              <w:right w:val="nil"/>
            </w:tcBorders>
            <w:shd w:val="clear" w:color="auto" w:fill="auto"/>
            <w:noWrap/>
            <w:vAlign w:val="bottom"/>
            <w:hideMark/>
          </w:tcPr>
          <w:p w14:paraId="21F59ECE"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0.276</w:t>
            </w:r>
          </w:p>
        </w:tc>
        <w:tc>
          <w:tcPr>
            <w:tcW w:w="745" w:type="dxa"/>
            <w:tcBorders>
              <w:top w:val="nil"/>
              <w:left w:val="nil"/>
              <w:bottom w:val="nil"/>
              <w:right w:val="nil"/>
            </w:tcBorders>
            <w:shd w:val="clear" w:color="auto" w:fill="auto"/>
            <w:noWrap/>
            <w:vAlign w:val="bottom"/>
            <w:hideMark/>
          </w:tcPr>
          <w:p w14:paraId="66DA0FD6"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0.300</w:t>
            </w:r>
          </w:p>
        </w:tc>
        <w:tc>
          <w:tcPr>
            <w:tcW w:w="849" w:type="dxa"/>
            <w:tcBorders>
              <w:top w:val="nil"/>
              <w:left w:val="nil"/>
              <w:bottom w:val="nil"/>
              <w:right w:val="nil"/>
            </w:tcBorders>
            <w:shd w:val="clear" w:color="auto" w:fill="auto"/>
            <w:noWrap/>
            <w:vAlign w:val="bottom"/>
            <w:hideMark/>
          </w:tcPr>
          <w:p w14:paraId="569E7E20"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0.261</w:t>
            </w:r>
          </w:p>
        </w:tc>
        <w:tc>
          <w:tcPr>
            <w:tcW w:w="615" w:type="dxa"/>
            <w:tcBorders>
              <w:top w:val="nil"/>
              <w:left w:val="nil"/>
              <w:bottom w:val="nil"/>
              <w:right w:val="nil"/>
            </w:tcBorders>
            <w:shd w:val="clear" w:color="auto" w:fill="auto"/>
            <w:noWrap/>
            <w:vAlign w:val="bottom"/>
            <w:hideMark/>
          </w:tcPr>
          <w:p w14:paraId="1959755B"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0.219</w:t>
            </w:r>
          </w:p>
        </w:tc>
        <w:tc>
          <w:tcPr>
            <w:tcW w:w="892" w:type="dxa"/>
            <w:tcBorders>
              <w:top w:val="nil"/>
              <w:left w:val="nil"/>
              <w:bottom w:val="nil"/>
              <w:right w:val="nil"/>
            </w:tcBorders>
            <w:shd w:val="clear" w:color="auto" w:fill="auto"/>
            <w:noWrap/>
            <w:vAlign w:val="bottom"/>
            <w:hideMark/>
          </w:tcPr>
          <w:p w14:paraId="17F7F4D6"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0.159</w:t>
            </w:r>
          </w:p>
        </w:tc>
        <w:tc>
          <w:tcPr>
            <w:tcW w:w="737" w:type="dxa"/>
            <w:tcBorders>
              <w:top w:val="nil"/>
              <w:left w:val="nil"/>
              <w:bottom w:val="nil"/>
              <w:right w:val="nil"/>
            </w:tcBorders>
            <w:shd w:val="clear" w:color="auto" w:fill="auto"/>
            <w:noWrap/>
            <w:vAlign w:val="bottom"/>
            <w:hideMark/>
          </w:tcPr>
          <w:p w14:paraId="1E7861E1"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0.199</w:t>
            </w:r>
          </w:p>
        </w:tc>
        <w:tc>
          <w:tcPr>
            <w:tcW w:w="736" w:type="dxa"/>
            <w:tcBorders>
              <w:top w:val="nil"/>
              <w:left w:val="nil"/>
              <w:bottom w:val="nil"/>
              <w:right w:val="nil"/>
            </w:tcBorders>
            <w:shd w:val="clear" w:color="auto" w:fill="auto"/>
            <w:noWrap/>
            <w:vAlign w:val="bottom"/>
            <w:hideMark/>
          </w:tcPr>
          <w:p w14:paraId="0B4FA7B1"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0.381</w:t>
            </w:r>
          </w:p>
        </w:tc>
        <w:tc>
          <w:tcPr>
            <w:tcW w:w="1108" w:type="dxa"/>
            <w:tcBorders>
              <w:top w:val="nil"/>
              <w:left w:val="nil"/>
              <w:bottom w:val="nil"/>
              <w:right w:val="nil"/>
            </w:tcBorders>
            <w:shd w:val="clear" w:color="auto" w:fill="auto"/>
            <w:noWrap/>
            <w:vAlign w:val="bottom"/>
            <w:hideMark/>
          </w:tcPr>
          <w:p w14:paraId="09E0F890"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0.152</w:t>
            </w:r>
          </w:p>
        </w:tc>
        <w:tc>
          <w:tcPr>
            <w:tcW w:w="724" w:type="dxa"/>
            <w:tcBorders>
              <w:top w:val="nil"/>
              <w:left w:val="nil"/>
              <w:bottom w:val="nil"/>
              <w:right w:val="nil"/>
            </w:tcBorders>
            <w:shd w:val="clear" w:color="auto" w:fill="auto"/>
            <w:noWrap/>
            <w:vAlign w:val="bottom"/>
            <w:hideMark/>
          </w:tcPr>
          <w:p w14:paraId="16AC55D3"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24.86</w:t>
            </w:r>
          </w:p>
        </w:tc>
      </w:tr>
      <w:tr w:rsidR="00D5444E" w:rsidRPr="009B1F6D" w14:paraId="426237DA" w14:textId="77777777" w:rsidTr="00D5444E">
        <w:trPr>
          <w:trHeight w:val="271"/>
        </w:trPr>
        <w:tc>
          <w:tcPr>
            <w:tcW w:w="1109" w:type="dxa"/>
            <w:tcBorders>
              <w:top w:val="nil"/>
              <w:left w:val="nil"/>
              <w:bottom w:val="nil"/>
              <w:right w:val="nil"/>
            </w:tcBorders>
            <w:shd w:val="clear" w:color="auto" w:fill="auto"/>
            <w:noWrap/>
            <w:vAlign w:val="bottom"/>
            <w:hideMark/>
          </w:tcPr>
          <w:p w14:paraId="0504E105" w14:textId="77777777" w:rsidR="00545270" w:rsidRPr="009B1F6D" w:rsidRDefault="00545270" w:rsidP="00D5444E">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Soil Depth</w:t>
            </w:r>
          </w:p>
        </w:tc>
        <w:tc>
          <w:tcPr>
            <w:tcW w:w="1030" w:type="dxa"/>
            <w:tcBorders>
              <w:top w:val="nil"/>
              <w:left w:val="nil"/>
              <w:bottom w:val="nil"/>
              <w:right w:val="nil"/>
            </w:tcBorders>
            <w:shd w:val="clear" w:color="auto" w:fill="auto"/>
            <w:noWrap/>
            <w:vAlign w:val="bottom"/>
            <w:hideMark/>
          </w:tcPr>
          <w:p w14:paraId="27393F94"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0.145</w:t>
            </w:r>
          </w:p>
        </w:tc>
        <w:tc>
          <w:tcPr>
            <w:tcW w:w="632" w:type="dxa"/>
            <w:tcBorders>
              <w:top w:val="nil"/>
              <w:left w:val="nil"/>
              <w:bottom w:val="nil"/>
              <w:right w:val="nil"/>
            </w:tcBorders>
            <w:shd w:val="clear" w:color="auto" w:fill="auto"/>
            <w:noWrap/>
            <w:vAlign w:val="bottom"/>
            <w:hideMark/>
          </w:tcPr>
          <w:p w14:paraId="5A48E489"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0.138</w:t>
            </w:r>
          </w:p>
        </w:tc>
        <w:tc>
          <w:tcPr>
            <w:tcW w:w="745" w:type="dxa"/>
            <w:tcBorders>
              <w:top w:val="nil"/>
              <w:left w:val="nil"/>
              <w:bottom w:val="nil"/>
              <w:right w:val="nil"/>
            </w:tcBorders>
            <w:shd w:val="clear" w:color="auto" w:fill="auto"/>
            <w:noWrap/>
            <w:vAlign w:val="bottom"/>
            <w:hideMark/>
          </w:tcPr>
          <w:p w14:paraId="39743875"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0.200</w:t>
            </w:r>
          </w:p>
        </w:tc>
        <w:tc>
          <w:tcPr>
            <w:tcW w:w="849" w:type="dxa"/>
            <w:tcBorders>
              <w:top w:val="nil"/>
              <w:left w:val="nil"/>
              <w:bottom w:val="nil"/>
              <w:right w:val="nil"/>
            </w:tcBorders>
            <w:shd w:val="clear" w:color="auto" w:fill="auto"/>
            <w:noWrap/>
            <w:vAlign w:val="bottom"/>
            <w:hideMark/>
          </w:tcPr>
          <w:p w14:paraId="3AA6AE6E"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0.174</w:t>
            </w:r>
          </w:p>
        </w:tc>
        <w:tc>
          <w:tcPr>
            <w:tcW w:w="615" w:type="dxa"/>
            <w:tcBorders>
              <w:top w:val="nil"/>
              <w:left w:val="nil"/>
              <w:bottom w:val="nil"/>
              <w:right w:val="nil"/>
            </w:tcBorders>
            <w:shd w:val="clear" w:color="auto" w:fill="auto"/>
            <w:noWrap/>
            <w:vAlign w:val="bottom"/>
            <w:hideMark/>
          </w:tcPr>
          <w:p w14:paraId="277E8835"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0.146</w:t>
            </w:r>
          </w:p>
        </w:tc>
        <w:tc>
          <w:tcPr>
            <w:tcW w:w="892" w:type="dxa"/>
            <w:tcBorders>
              <w:top w:val="nil"/>
              <w:left w:val="nil"/>
              <w:bottom w:val="nil"/>
              <w:right w:val="nil"/>
            </w:tcBorders>
            <w:shd w:val="clear" w:color="auto" w:fill="auto"/>
            <w:noWrap/>
            <w:vAlign w:val="bottom"/>
            <w:hideMark/>
          </w:tcPr>
          <w:p w14:paraId="3C3C0F5A"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0.205</w:t>
            </w:r>
          </w:p>
        </w:tc>
        <w:tc>
          <w:tcPr>
            <w:tcW w:w="737" w:type="dxa"/>
            <w:tcBorders>
              <w:top w:val="nil"/>
              <w:left w:val="nil"/>
              <w:bottom w:val="nil"/>
              <w:right w:val="nil"/>
            </w:tcBorders>
            <w:shd w:val="clear" w:color="auto" w:fill="auto"/>
            <w:noWrap/>
            <w:vAlign w:val="bottom"/>
            <w:hideMark/>
          </w:tcPr>
          <w:p w14:paraId="6725CF14"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0.155</w:t>
            </w:r>
          </w:p>
        </w:tc>
        <w:tc>
          <w:tcPr>
            <w:tcW w:w="736" w:type="dxa"/>
            <w:tcBorders>
              <w:top w:val="nil"/>
              <w:left w:val="nil"/>
              <w:bottom w:val="nil"/>
              <w:right w:val="nil"/>
            </w:tcBorders>
            <w:shd w:val="clear" w:color="auto" w:fill="auto"/>
            <w:noWrap/>
            <w:vAlign w:val="bottom"/>
            <w:hideMark/>
          </w:tcPr>
          <w:p w14:paraId="308614DF"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0.095</w:t>
            </w:r>
          </w:p>
        </w:tc>
        <w:tc>
          <w:tcPr>
            <w:tcW w:w="1108" w:type="dxa"/>
            <w:tcBorders>
              <w:top w:val="nil"/>
              <w:left w:val="nil"/>
              <w:bottom w:val="nil"/>
              <w:right w:val="nil"/>
            </w:tcBorders>
            <w:shd w:val="clear" w:color="auto" w:fill="auto"/>
            <w:noWrap/>
            <w:vAlign w:val="bottom"/>
            <w:hideMark/>
          </w:tcPr>
          <w:p w14:paraId="22DB8A5A"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0.061</w:t>
            </w:r>
          </w:p>
        </w:tc>
        <w:tc>
          <w:tcPr>
            <w:tcW w:w="724" w:type="dxa"/>
            <w:tcBorders>
              <w:top w:val="nil"/>
              <w:left w:val="nil"/>
              <w:bottom w:val="nil"/>
              <w:right w:val="nil"/>
            </w:tcBorders>
            <w:shd w:val="clear" w:color="auto" w:fill="auto"/>
            <w:noWrap/>
            <w:vAlign w:val="bottom"/>
            <w:hideMark/>
          </w:tcPr>
          <w:p w14:paraId="5B576247"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14.65</w:t>
            </w:r>
          </w:p>
        </w:tc>
      </w:tr>
      <w:tr w:rsidR="00D5444E" w:rsidRPr="009B1F6D" w14:paraId="67AFE5F0" w14:textId="77777777" w:rsidTr="00D5444E">
        <w:trPr>
          <w:trHeight w:val="271"/>
        </w:trPr>
        <w:tc>
          <w:tcPr>
            <w:tcW w:w="1109" w:type="dxa"/>
            <w:tcBorders>
              <w:top w:val="nil"/>
              <w:left w:val="nil"/>
              <w:bottom w:val="nil"/>
              <w:right w:val="nil"/>
            </w:tcBorders>
            <w:shd w:val="clear" w:color="auto" w:fill="auto"/>
            <w:noWrap/>
            <w:vAlign w:val="bottom"/>
            <w:hideMark/>
          </w:tcPr>
          <w:p w14:paraId="4D057BEA" w14:textId="77777777" w:rsidR="00545270" w:rsidRPr="009B1F6D" w:rsidRDefault="00545270" w:rsidP="00D5444E">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Soil Texture</w:t>
            </w:r>
          </w:p>
        </w:tc>
        <w:tc>
          <w:tcPr>
            <w:tcW w:w="1030" w:type="dxa"/>
            <w:tcBorders>
              <w:top w:val="nil"/>
              <w:left w:val="nil"/>
              <w:bottom w:val="nil"/>
              <w:right w:val="nil"/>
            </w:tcBorders>
            <w:shd w:val="clear" w:color="auto" w:fill="auto"/>
            <w:noWrap/>
            <w:vAlign w:val="bottom"/>
            <w:hideMark/>
          </w:tcPr>
          <w:p w14:paraId="666F920D"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0.097</w:t>
            </w:r>
          </w:p>
        </w:tc>
        <w:tc>
          <w:tcPr>
            <w:tcW w:w="632" w:type="dxa"/>
            <w:tcBorders>
              <w:top w:val="nil"/>
              <w:left w:val="nil"/>
              <w:bottom w:val="nil"/>
              <w:right w:val="nil"/>
            </w:tcBorders>
            <w:shd w:val="clear" w:color="auto" w:fill="auto"/>
            <w:noWrap/>
            <w:vAlign w:val="bottom"/>
            <w:hideMark/>
          </w:tcPr>
          <w:p w14:paraId="6142F8F4"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0.069</w:t>
            </w:r>
          </w:p>
        </w:tc>
        <w:tc>
          <w:tcPr>
            <w:tcW w:w="745" w:type="dxa"/>
            <w:tcBorders>
              <w:top w:val="nil"/>
              <w:left w:val="nil"/>
              <w:bottom w:val="nil"/>
              <w:right w:val="nil"/>
            </w:tcBorders>
            <w:shd w:val="clear" w:color="auto" w:fill="auto"/>
            <w:noWrap/>
            <w:vAlign w:val="bottom"/>
            <w:hideMark/>
          </w:tcPr>
          <w:p w14:paraId="6155889F"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0.100</w:t>
            </w:r>
          </w:p>
        </w:tc>
        <w:tc>
          <w:tcPr>
            <w:tcW w:w="849" w:type="dxa"/>
            <w:tcBorders>
              <w:top w:val="nil"/>
              <w:left w:val="nil"/>
              <w:bottom w:val="nil"/>
              <w:right w:val="nil"/>
            </w:tcBorders>
            <w:shd w:val="clear" w:color="auto" w:fill="auto"/>
            <w:noWrap/>
            <w:vAlign w:val="bottom"/>
            <w:hideMark/>
          </w:tcPr>
          <w:p w14:paraId="29672FC1"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0.174</w:t>
            </w:r>
          </w:p>
        </w:tc>
        <w:tc>
          <w:tcPr>
            <w:tcW w:w="615" w:type="dxa"/>
            <w:tcBorders>
              <w:top w:val="nil"/>
              <w:left w:val="nil"/>
              <w:bottom w:val="nil"/>
              <w:right w:val="nil"/>
            </w:tcBorders>
            <w:shd w:val="clear" w:color="auto" w:fill="auto"/>
            <w:noWrap/>
            <w:vAlign w:val="bottom"/>
            <w:hideMark/>
          </w:tcPr>
          <w:p w14:paraId="769FB97B"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0.073</w:t>
            </w:r>
          </w:p>
        </w:tc>
        <w:tc>
          <w:tcPr>
            <w:tcW w:w="892" w:type="dxa"/>
            <w:tcBorders>
              <w:top w:val="nil"/>
              <w:left w:val="nil"/>
              <w:bottom w:val="nil"/>
              <w:right w:val="nil"/>
            </w:tcBorders>
            <w:shd w:val="clear" w:color="auto" w:fill="auto"/>
            <w:noWrap/>
            <w:vAlign w:val="bottom"/>
            <w:hideMark/>
          </w:tcPr>
          <w:p w14:paraId="689B90A1"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0.159</w:t>
            </w:r>
          </w:p>
        </w:tc>
        <w:tc>
          <w:tcPr>
            <w:tcW w:w="737" w:type="dxa"/>
            <w:tcBorders>
              <w:top w:val="nil"/>
              <w:left w:val="nil"/>
              <w:bottom w:val="nil"/>
              <w:right w:val="nil"/>
            </w:tcBorders>
            <w:shd w:val="clear" w:color="auto" w:fill="auto"/>
            <w:noWrap/>
            <w:vAlign w:val="bottom"/>
            <w:hideMark/>
          </w:tcPr>
          <w:p w14:paraId="33084E86"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0.155</w:t>
            </w:r>
          </w:p>
        </w:tc>
        <w:tc>
          <w:tcPr>
            <w:tcW w:w="736" w:type="dxa"/>
            <w:tcBorders>
              <w:top w:val="nil"/>
              <w:left w:val="nil"/>
              <w:bottom w:val="nil"/>
              <w:right w:val="nil"/>
            </w:tcBorders>
            <w:shd w:val="clear" w:color="auto" w:fill="auto"/>
            <w:noWrap/>
            <w:vAlign w:val="bottom"/>
            <w:hideMark/>
          </w:tcPr>
          <w:p w14:paraId="60B942F2"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0.095</w:t>
            </w:r>
          </w:p>
        </w:tc>
        <w:tc>
          <w:tcPr>
            <w:tcW w:w="1108" w:type="dxa"/>
            <w:tcBorders>
              <w:top w:val="nil"/>
              <w:left w:val="nil"/>
              <w:bottom w:val="nil"/>
              <w:right w:val="nil"/>
            </w:tcBorders>
            <w:shd w:val="clear" w:color="auto" w:fill="auto"/>
            <w:noWrap/>
            <w:vAlign w:val="bottom"/>
            <w:hideMark/>
          </w:tcPr>
          <w:p w14:paraId="3E4A16B4"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0.152</w:t>
            </w:r>
          </w:p>
        </w:tc>
        <w:tc>
          <w:tcPr>
            <w:tcW w:w="724" w:type="dxa"/>
            <w:tcBorders>
              <w:top w:val="nil"/>
              <w:left w:val="nil"/>
              <w:bottom w:val="nil"/>
              <w:right w:val="nil"/>
            </w:tcBorders>
            <w:shd w:val="clear" w:color="auto" w:fill="auto"/>
            <w:noWrap/>
            <w:vAlign w:val="bottom"/>
            <w:hideMark/>
          </w:tcPr>
          <w:p w14:paraId="3B55DA99"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11.93</w:t>
            </w:r>
          </w:p>
        </w:tc>
      </w:tr>
      <w:tr w:rsidR="00D5444E" w:rsidRPr="009B1F6D" w14:paraId="3449041B" w14:textId="77777777" w:rsidTr="00D5444E">
        <w:trPr>
          <w:trHeight w:val="271"/>
        </w:trPr>
        <w:tc>
          <w:tcPr>
            <w:tcW w:w="1109" w:type="dxa"/>
            <w:tcBorders>
              <w:top w:val="nil"/>
              <w:left w:val="nil"/>
              <w:bottom w:val="nil"/>
              <w:right w:val="nil"/>
            </w:tcBorders>
            <w:shd w:val="clear" w:color="auto" w:fill="auto"/>
            <w:noWrap/>
            <w:vAlign w:val="bottom"/>
            <w:hideMark/>
          </w:tcPr>
          <w:p w14:paraId="62151787" w14:textId="77777777" w:rsidR="00545270" w:rsidRPr="009B1F6D" w:rsidRDefault="00545270" w:rsidP="00D5444E">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Soil Drainage</w:t>
            </w:r>
          </w:p>
        </w:tc>
        <w:tc>
          <w:tcPr>
            <w:tcW w:w="1030" w:type="dxa"/>
            <w:tcBorders>
              <w:top w:val="nil"/>
              <w:left w:val="nil"/>
              <w:bottom w:val="nil"/>
              <w:right w:val="nil"/>
            </w:tcBorders>
            <w:shd w:val="clear" w:color="auto" w:fill="auto"/>
            <w:noWrap/>
            <w:vAlign w:val="bottom"/>
            <w:hideMark/>
          </w:tcPr>
          <w:p w14:paraId="5E349319"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0.097</w:t>
            </w:r>
          </w:p>
        </w:tc>
        <w:tc>
          <w:tcPr>
            <w:tcW w:w="632" w:type="dxa"/>
            <w:tcBorders>
              <w:top w:val="nil"/>
              <w:left w:val="nil"/>
              <w:bottom w:val="nil"/>
              <w:right w:val="nil"/>
            </w:tcBorders>
            <w:shd w:val="clear" w:color="auto" w:fill="auto"/>
            <w:noWrap/>
            <w:vAlign w:val="bottom"/>
            <w:hideMark/>
          </w:tcPr>
          <w:p w14:paraId="21FC05FE"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0.069</w:t>
            </w:r>
          </w:p>
        </w:tc>
        <w:tc>
          <w:tcPr>
            <w:tcW w:w="745" w:type="dxa"/>
            <w:tcBorders>
              <w:top w:val="nil"/>
              <w:left w:val="nil"/>
              <w:bottom w:val="nil"/>
              <w:right w:val="nil"/>
            </w:tcBorders>
            <w:shd w:val="clear" w:color="auto" w:fill="auto"/>
            <w:noWrap/>
            <w:vAlign w:val="bottom"/>
            <w:hideMark/>
          </w:tcPr>
          <w:p w14:paraId="5C7EA7EE"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0.050</w:t>
            </w:r>
          </w:p>
        </w:tc>
        <w:tc>
          <w:tcPr>
            <w:tcW w:w="849" w:type="dxa"/>
            <w:tcBorders>
              <w:top w:val="nil"/>
              <w:left w:val="nil"/>
              <w:bottom w:val="nil"/>
              <w:right w:val="nil"/>
            </w:tcBorders>
            <w:shd w:val="clear" w:color="auto" w:fill="auto"/>
            <w:noWrap/>
            <w:vAlign w:val="bottom"/>
            <w:hideMark/>
          </w:tcPr>
          <w:p w14:paraId="01FD3A52"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0.087</w:t>
            </w:r>
          </w:p>
        </w:tc>
        <w:tc>
          <w:tcPr>
            <w:tcW w:w="615" w:type="dxa"/>
            <w:tcBorders>
              <w:top w:val="nil"/>
              <w:left w:val="nil"/>
              <w:bottom w:val="nil"/>
              <w:right w:val="nil"/>
            </w:tcBorders>
            <w:shd w:val="clear" w:color="auto" w:fill="auto"/>
            <w:noWrap/>
            <w:vAlign w:val="bottom"/>
            <w:hideMark/>
          </w:tcPr>
          <w:p w14:paraId="6AB2FBA2"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0.073</w:t>
            </w:r>
          </w:p>
        </w:tc>
        <w:tc>
          <w:tcPr>
            <w:tcW w:w="892" w:type="dxa"/>
            <w:tcBorders>
              <w:top w:val="nil"/>
              <w:left w:val="nil"/>
              <w:bottom w:val="nil"/>
              <w:right w:val="nil"/>
            </w:tcBorders>
            <w:shd w:val="clear" w:color="auto" w:fill="auto"/>
            <w:noWrap/>
            <w:vAlign w:val="bottom"/>
            <w:hideMark/>
          </w:tcPr>
          <w:p w14:paraId="6F6C5742"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0.159</w:t>
            </w:r>
          </w:p>
        </w:tc>
        <w:tc>
          <w:tcPr>
            <w:tcW w:w="737" w:type="dxa"/>
            <w:tcBorders>
              <w:top w:val="nil"/>
              <w:left w:val="nil"/>
              <w:bottom w:val="nil"/>
              <w:right w:val="nil"/>
            </w:tcBorders>
            <w:shd w:val="clear" w:color="auto" w:fill="auto"/>
            <w:noWrap/>
            <w:vAlign w:val="bottom"/>
            <w:hideMark/>
          </w:tcPr>
          <w:p w14:paraId="2A5C74EA"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0.155</w:t>
            </w:r>
          </w:p>
        </w:tc>
        <w:tc>
          <w:tcPr>
            <w:tcW w:w="736" w:type="dxa"/>
            <w:tcBorders>
              <w:top w:val="nil"/>
              <w:left w:val="nil"/>
              <w:bottom w:val="nil"/>
              <w:right w:val="nil"/>
            </w:tcBorders>
            <w:shd w:val="clear" w:color="auto" w:fill="auto"/>
            <w:noWrap/>
            <w:vAlign w:val="bottom"/>
            <w:hideMark/>
          </w:tcPr>
          <w:p w14:paraId="37FE0B40"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0.095</w:t>
            </w:r>
          </w:p>
        </w:tc>
        <w:tc>
          <w:tcPr>
            <w:tcW w:w="1108" w:type="dxa"/>
            <w:tcBorders>
              <w:top w:val="nil"/>
              <w:left w:val="nil"/>
              <w:bottom w:val="nil"/>
              <w:right w:val="nil"/>
            </w:tcBorders>
            <w:shd w:val="clear" w:color="auto" w:fill="auto"/>
            <w:noWrap/>
            <w:vAlign w:val="bottom"/>
            <w:hideMark/>
          </w:tcPr>
          <w:p w14:paraId="280272B7"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0.152</w:t>
            </w:r>
          </w:p>
        </w:tc>
        <w:tc>
          <w:tcPr>
            <w:tcW w:w="724" w:type="dxa"/>
            <w:tcBorders>
              <w:top w:val="nil"/>
              <w:left w:val="nil"/>
              <w:bottom w:val="nil"/>
              <w:right w:val="nil"/>
            </w:tcBorders>
            <w:shd w:val="clear" w:color="auto" w:fill="auto"/>
            <w:noWrap/>
            <w:vAlign w:val="bottom"/>
            <w:hideMark/>
          </w:tcPr>
          <w:p w14:paraId="00F78F81"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10.41</w:t>
            </w:r>
          </w:p>
        </w:tc>
      </w:tr>
      <w:tr w:rsidR="00D5444E" w:rsidRPr="009B1F6D" w14:paraId="5C4000F0" w14:textId="77777777" w:rsidTr="00D5444E">
        <w:trPr>
          <w:trHeight w:val="271"/>
        </w:trPr>
        <w:tc>
          <w:tcPr>
            <w:tcW w:w="1109" w:type="dxa"/>
            <w:tcBorders>
              <w:top w:val="nil"/>
              <w:left w:val="nil"/>
              <w:bottom w:val="nil"/>
              <w:right w:val="nil"/>
            </w:tcBorders>
            <w:shd w:val="clear" w:color="auto" w:fill="auto"/>
            <w:noWrap/>
            <w:vAlign w:val="bottom"/>
            <w:hideMark/>
          </w:tcPr>
          <w:p w14:paraId="702F5B25" w14:textId="77777777" w:rsidR="00545270" w:rsidRPr="009B1F6D" w:rsidRDefault="00545270" w:rsidP="00D5444E">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Slope</w:t>
            </w:r>
          </w:p>
        </w:tc>
        <w:tc>
          <w:tcPr>
            <w:tcW w:w="1030" w:type="dxa"/>
            <w:tcBorders>
              <w:top w:val="nil"/>
              <w:left w:val="nil"/>
              <w:bottom w:val="nil"/>
              <w:right w:val="nil"/>
            </w:tcBorders>
            <w:shd w:val="clear" w:color="auto" w:fill="auto"/>
            <w:noWrap/>
            <w:vAlign w:val="bottom"/>
            <w:hideMark/>
          </w:tcPr>
          <w:p w14:paraId="63C88FE4"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0.097</w:t>
            </w:r>
          </w:p>
        </w:tc>
        <w:tc>
          <w:tcPr>
            <w:tcW w:w="632" w:type="dxa"/>
            <w:tcBorders>
              <w:top w:val="nil"/>
              <w:left w:val="nil"/>
              <w:bottom w:val="nil"/>
              <w:right w:val="nil"/>
            </w:tcBorders>
            <w:shd w:val="clear" w:color="auto" w:fill="auto"/>
            <w:noWrap/>
            <w:vAlign w:val="bottom"/>
            <w:hideMark/>
          </w:tcPr>
          <w:p w14:paraId="20450036"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0.069</w:t>
            </w:r>
          </w:p>
        </w:tc>
        <w:tc>
          <w:tcPr>
            <w:tcW w:w="745" w:type="dxa"/>
            <w:tcBorders>
              <w:top w:val="nil"/>
              <w:left w:val="nil"/>
              <w:bottom w:val="nil"/>
              <w:right w:val="nil"/>
            </w:tcBorders>
            <w:shd w:val="clear" w:color="auto" w:fill="auto"/>
            <w:noWrap/>
            <w:vAlign w:val="bottom"/>
            <w:hideMark/>
          </w:tcPr>
          <w:p w14:paraId="1225DE0E"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0.100</w:t>
            </w:r>
          </w:p>
        </w:tc>
        <w:tc>
          <w:tcPr>
            <w:tcW w:w="849" w:type="dxa"/>
            <w:tcBorders>
              <w:top w:val="nil"/>
              <w:left w:val="nil"/>
              <w:bottom w:val="nil"/>
              <w:right w:val="nil"/>
            </w:tcBorders>
            <w:shd w:val="clear" w:color="auto" w:fill="auto"/>
            <w:noWrap/>
            <w:vAlign w:val="bottom"/>
            <w:hideMark/>
          </w:tcPr>
          <w:p w14:paraId="51C468AC"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0.087</w:t>
            </w:r>
          </w:p>
        </w:tc>
        <w:tc>
          <w:tcPr>
            <w:tcW w:w="615" w:type="dxa"/>
            <w:tcBorders>
              <w:top w:val="nil"/>
              <w:left w:val="nil"/>
              <w:bottom w:val="nil"/>
              <w:right w:val="nil"/>
            </w:tcBorders>
            <w:shd w:val="clear" w:color="auto" w:fill="auto"/>
            <w:noWrap/>
            <w:vAlign w:val="bottom"/>
            <w:hideMark/>
          </w:tcPr>
          <w:p w14:paraId="76F0610D"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0.073</w:t>
            </w:r>
          </w:p>
        </w:tc>
        <w:tc>
          <w:tcPr>
            <w:tcW w:w="892" w:type="dxa"/>
            <w:tcBorders>
              <w:top w:val="nil"/>
              <w:left w:val="nil"/>
              <w:bottom w:val="nil"/>
              <w:right w:val="nil"/>
            </w:tcBorders>
            <w:shd w:val="clear" w:color="auto" w:fill="auto"/>
            <w:noWrap/>
            <w:vAlign w:val="bottom"/>
            <w:hideMark/>
          </w:tcPr>
          <w:p w14:paraId="7EC8365E"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0.159</w:t>
            </w:r>
          </w:p>
        </w:tc>
        <w:tc>
          <w:tcPr>
            <w:tcW w:w="737" w:type="dxa"/>
            <w:tcBorders>
              <w:top w:val="nil"/>
              <w:left w:val="nil"/>
              <w:bottom w:val="nil"/>
              <w:right w:val="nil"/>
            </w:tcBorders>
            <w:shd w:val="clear" w:color="auto" w:fill="auto"/>
            <w:noWrap/>
            <w:vAlign w:val="bottom"/>
            <w:hideMark/>
          </w:tcPr>
          <w:p w14:paraId="61DA9DB8"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0.111</w:t>
            </w:r>
          </w:p>
        </w:tc>
        <w:tc>
          <w:tcPr>
            <w:tcW w:w="736" w:type="dxa"/>
            <w:tcBorders>
              <w:top w:val="nil"/>
              <w:left w:val="nil"/>
              <w:bottom w:val="nil"/>
              <w:right w:val="nil"/>
            </w:tcBorders>
            <w:shd w:val="clear" w:color="auto" w:fill="auto"/>
            <w:noWrap/>
            <w:vAlign w:val="bottom"/>
            <w:hideMark/>
          </w:tcPr>
          <w:p w14:paraId="1AE19980"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0.038</w:t>
            </w:r>
          </w:p>
        </w:tc>
        <w:tc>
          <w:tcPr>
            <w:tcW w:w="1108" w:type="dxa"/>
            <w:tcBorders>
              <w:top w:val="nil"/>
              <w:left w:val="nil"/>
              <w:bottom w:val="nil"/>
              <w:right w:val="nil"/>
            </w:tcBorders>
            <w:shd w:val="clear" w:color="auto" w:fill="auto"/>
            <w:noWrap/>
            <w:vAlign w:val="bottom"/>
            <w:hideMark/>
          </w:tcPr>
          <w:p w14:paraId="5BCA8E6D"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0.091</w:t>
            </w:r>
          </w:p>
        </w:tc>
        <w:tc>
          <w:tcPr>
            <w:tcW w:w="724" w:type="dxa"/>
            <w:tcBorders>
              <w:top w:val="nil"/>
              <w:left w:val="nil"/>
              <w:bottom w:val="nil"/>
              <w:right w:val="nil"/>
            </w:tcBorders>
            <w:shd w:val="clear" w:color="auto" w:fill="auto"/>
            <w:noWrap/>
            <w:vAlign w:val="bottom"/>
            <w:hideMark/>
          </w:tcPr>
          <w:p w14:paraId="04C6DE04"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9.16</w:t>
            </w:r>
          </w:p>
        </w:tc>
      </w:tr>
      <w:tr w:rsidR="00D5444E" w:rsidRPr="009B1F6D" w14:paraId="7943ECD6" w14:textId="77777777" w:rsidTr="00D5444E">
        <w:trPr>
          <w:trHeight w:val="271"/>
        </w:trPr>
        <w:tc>
          <w:tcPr>
            <w:tcW w:w="1109" w:type="dxa"/>
            <w:tcBorders>
              <w:top w:val="nil"/>
              <w:left w:val="nil"/>
              <w:bottom w:val="nil"/>
              <w:right w:val="nil"/>
            </w:tcBorders>
            <w:shd w:val="clear" w:color="auto" w:fill="auto"/>
            <w:noWrap/>
            <w:vAlign w:val="bottom"/>
            <w:hideMark/>
          </w:tcPr>
          <w:p w14:paraId="1E70EDF4" w14:textId="77777777" w:rsidR="00545270" w:rsidRPr="009B1F6D" w:rsidRDefault="00545270" w:rsidP="00D5444E">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Land use/cover</w:t>
            </w:r>
          </w:p>
        </w:tc>
        <w:tc>
          <w:tcPr>
            <w:tcW w:w="1030" w:type="dxa"/>
            <w:tcBorders>
              <w:top w:val="nil"/>
              <w:left w:val="nil"/>
              <w:bottom w:val="nil"/>
              <w:right w:val="nil"/>
            </w:tcBorders>
            <w:shd w:val="clear" w:color="auto" w:fill="auto"/>
            <w:noWrap/>
            <w:vAlign w:val="bottom"/>
            <w:hideMark/>
          </w:tcPr>
          <w:p w14:paraId="6D65594B"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0.041</w:t>
            </w:r>
          </w:p>
        </w:tc>
        <w:tc>
          <w:tcPr>
            <w:tcW w:w="632" w:type="dxa"/>
            <w:tcBorders>
              <w:top w:val="nil"/>
              <w:left w:val="nil"/>
              <w:bottom w:val="nil"/>
              <w:right w:val="nil"/>
            </w:tcBorders>
            <w:shd w:val="clear" w:color="auto" w:fill="auto"/>
            <w:noWrap/>
            <w:vAlign w:val="bottom"/>
            <w:hideMark/>
          </w:tcPr>
          <w:p w14:paraId="641F802A"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0.015</w:t>
            </w:r>
          </w:p>
        </w:tc>
        <w:tc>
          <w:tcPr>
            <w:tcW w:w="745" w:type="dxa"/>
            <w:tcBorders>
              <w:top w:val="nil"/>
              <w:left w:val="nil"/>
              <w:bottom w:val="nil"/>
              <w:right w:val="nil"/>
            </w:tcBorders>
            <w:shd w:val="clear" w:color="auto" w:fill="auto"/>
            <w:noWrap/>
            <w:vAlign w:val="bottom"/>
            <w:hideMark/>
          </w:tcPr>
          <w:p w14:paraId="2784B715"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0.014</w:t>
            </w:r>
          </w:p>
        </w:tc>
        <w:tc>
          <w:tcPr>
            <w:tcW w:w="849" w:type="dxa"/>
            <w:tcBorders>
              <w:top w:val="nil"/>
              <w:left w:val="nil"/>
              <w:bottom w:val="nil"/>
              <w:right w:val="nil"/>
            </w:tcBorders>
            <w:shd w:val="clear" w:color="auto" w:fill="auto"/>
            <w:noWrap/>
            <w:vAlign w:val="bottom"/>
            <w:hideMark/>
          </w:tcPr>
          <w:p w14:paraId="297062B8"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0.012</w:t>
            </w:r>
          </w:p>
        </w:tc>
        <w:tc>
          <w:tcPr>
            <w:tcW w:w="615" w:type="dxa"/>
            <w:tcBorders>
              <w:top w:val="nil"/>
              <w:left w:val="nil"/>
              <w:bottom w:val="nil"/>
              <w:right w:val="nil"/>
            </w:tcBorders>
            <w:shd w:val="clear" w:color="auto" w:fill="auto"/>
            <w:noWrap/>
            <w:vAlign w:val="bottom"/>
            <w:hideMark/>
          </w:tcPr>
          <w:p w14:paraId="5787E843"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0.010</w:t>
            </w:r>
          </w:p>
        </w:tc>
        <w:tc>
          <w:tcPr>
            <w:tcW w:w="892" w:type="dxa"/>
            <w:tcBorders>
              <w:top w:val="nil"/>
              <w:left w:val="nil"/>
              <w:bottom w:val="nil"/>
              <w:right w:val="nil"/>
            </w:tcBorders>
            <w:shd w:val="clear" w:color="auto" w:fill="auto"/>
            <w:noWrap/>
            <w:vAlign w:val="bottom"/>
            <w:hideMark/>
          </w:tcPr>
          <w:p w14:paraId="13E62DC1"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0.023</w:t>
            </w:r>
          </w:p>
        </w:tc>
        <w:tc>
          <w:tcPr>
            <w:tcW w:w="737" w:type="dxa"/>
            <w:tcBorders>
              <w:top w:val="nil"/>
              <w:left w:val="nil"/>
              <w:bottom w:val="nil"/>
              <w:right w:val="nil"/>
            </w:tcBorders>
            <w:shd w:val="clear" w:color="auto" w:fill="auto"/>
            <w:noWrap/>
            <w:vAlign w:val="bottom"/>
            <w:hideMark/>
          </w:tcPr>
          <w:p w14:paraId="00760FAC"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0.044</w:t>
            </w:r>
          </w:p>
        </w:tc>
        <w:tc>
          <w:tcPr>
            <w:tcW w:w="736" w:type="dxa"/>
            <w:tcBorders>
              <w:top w:val="nil"/>
              <w:left w:val="nil"/>
              <w:bottom w:val="nil"/>
              <w:right w:val="nil"/>
            </w:tcBorders>
            <w:shd w:val="clear" w:color="auto" w:fill="auto"/>
            <w:noWrap/>
            <w:vAlign w:val="bottom"/>
            <w:hideMark/>
          </w:tcPr>
          <w:p w14:paraId="4C43E2B2"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0.038</w:t>
            </w:r>
          </w:p>
        </w:tc>
        <w:tc>
          <w:tcPr>
            <w:tcW w:w="1108" w:type="dxa"/>
            <w:tcBorders>
              <w:top w:val="nil"/>
              <w:left w:val="nil"/>
              <w:bottom w:val="nil"/>
              <w:right w:val="nil"/>
            </w:tcBorders>
            <w:shd w:val="clear" w:color="auto" w:fill="auto"/>
            <w:noWrap/>
            <w:vAlign w:val="bottom"/>
            <w:hideMark/>
          </w:tcPr>
          <w:p w14:paraId="635C9CC2"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0.061</w:t>
            </w:r>
          </w:p>
        </w:tc>
        <w:tc>
          <w:tcPr>
            <w:tcW w:w="724" w:type="dxa"/>
            <w:tcBorders>
              <w:top w:val="nil"/>
              <w:left w:val="nil"/>
              <w:bottom w:val="nil"/>
              <w:right w:val="nil"/>
            </w:tcBorders>
            <w:shd w:val="clear" w:color="auto" w:fill="auto"/>
            <w:noWrap/>
            <w:vAlign w:val="bottom"/>
            <w:hideMark/>
          </w:tcPr>
          <w:p w14:paraId="72F69876"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2.88</w:t>
            </w:r>
          </w:p>
        </w:tc>
      </w:tr>
      <w:tr w:rsidR="00D5444E" w:rsidRPr="009B1F6D" w14:paraId="4798ED88" w14:textId="77777777" w:rsidTr="00D5444E">
        <w:trPr>
          <w:trHeight w:val="271"/>
        </w:trPr>
        <w:tc>
          <w:tcPr>
            <w:tcW w:w="1109" w:type="dxa"/>
            <w:tcBorders>
              <w:top w:val="nil"/>
              <w:left w:val="nil"/>
              <w:bottom w:val="nil"/>
              <w:right w:val="nil"/>
            </w:tcBorders>
            <w:shd w:val="clear" w:color="auto" w:fill="auto"/>
            <w:noWrap/>
            <w:vAlign w:val="bottom"/>
            <w:hideMark/>
          </w:tcPr>
          <w:p w14:paraId="3DE1C541" w14:textId="77777777" w:rsidR="00545270" w:rsidRPr="009B1F6D" w:rsidRDefault="00545270" w:rsidP="00D5444E">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Altitude</w:t>
            </w:r>
          </w:p>
        </w:tc>
        <w:tc>
          <w:tcPr>
            <w:tcW w:w="1030" w:type="dxa"/>
            <w:tcBorders>
              <w:top w:val="nil"/>
              <w:left w:val="nil"/>
              <w:bottom w:val="nil"/>
              <w:right w:val="nil"/>
            </w:tcBorders>
            <w:shd w:val="clear" w:color="auto" w:fill="auto"/>
            <w:noWrap/>
            <w:vAlign w:val="bottom"/>
            <w:hideMark/>
          </w:tcPr>
          <w:p w14:paraId="19591DAA"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0.032</w:t>
            </w:r>
          </w:p>
        </w:tc>
        <w:tc>
          <w:tcPr>
            <w:tcW w:w="632" w:type="dxa"/>
            <w:tcBorders>
              <w:top w:val="nil"/>
              <w:left w:val="nil"/>
              <w:bottom w:val="nil"/>
              <w:right w:val="nil"/>
            </w:tcBorders>
            <w:shd w:val="clear" w:color="auto" w:fill="auto"/>
            <w:noWrap/>
            <w:vAlign w:val="bottom"/>
            <w:hideMark/>
          </w:tcPr>
          <w:p w14:paraId="0AD3CE70"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0.020</w:t>
            </w:r>
          </w:p>
        </w:tc>
        <w:tc>
          <w:tcPr>
            <w:tcW w:w="745" w:type="dxa"/>
            <w:tcBorders>
              <w:top w:val="nil"/>
              <w:left w:val="nil"/>
              <w:bottom w:val="nil"/>
              <w:right w:val="nil"/>
            </w:tcBorders>
            <w:shd w:val="clear" w:color="auto" w:fill="auto"/>
            <w:noWrap/>
            <w:vAlign w:val="bottom"/>
            <w:hideMark/>
          </w:tcPr>
          <w:p w14:paraId="7AA363B1"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0.014</w:t>
            </w:r>
          </w:p>
        </w:tc>
        <w:tc>
          <w:tcPr>
            <w:tcW w:w="849" w:type="dxa"/>
            <w:tcBorders>
              <w:top w:val="nil"/>
              <w:left w:val="nil"/>
              <w:bottom w:val="nil"/>
              <w:right w:val="nil"/>
            </w:tcBorders>
            <w:shd w:val="clear" w:color="auto" w:fill="auto"/>
            <w:noWrap/>
            <w:vAlign w:val="bottom"/>
            <w:hideMark/>
          </w:tcPr>
          <w:p w14:paraId="693488AA"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0.012</w:t>
            </w:r>
          </w:p>
        </w:tc>
        <w:tc>
          <w:tcPr>
            <w:tcW w:w="615" w:type="dxa"/>
            <w:tcBorders>
              <w:top w:val="nil"/>
              <w:left w:val="nil"/>
              <w:bottom w:val="nil"/>
              <w:right w:val="nil"/>
            </w:tcBorders>
            <w:shd w:val="clear" w:color="auto" w:fill="auto"/>
            <w:noWrap/>
            <w:vAlign w:val="bottom"/>
            <w:hideMark/>
          </w:tcPr>
          <w:p w14:paraId="1F6BDC45"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0.015</w:t>
            </w:r>
          </w:p>
        </w:tc>
        <w:tc>
          <w:tcPr>
            <w:tcW w:w="892" w:type="dxa"/>
            <w:tcBorders>
              <w:top w:val="nil"/>
              <w:left w:val="nil"/>
              <w:bottom w:val="nil"/>
              <w:right w:val="nil"/>
            </w:tcBorders>
            <w:shd w:val="clear" w:color="auto" w:fill="auto"/>
            <w:noWrap/>
            <w:vAlign w:val="bottom"/>
            <w:hideMark/>
          </w:tcPr>
          <w:p w14:paraId="07EDF5DF"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0.011</w:t>
            </w:r>
          </w:p>
        </w:tc>
        <w:tc>
          <w:tcPr>
            <w:tcW w:w="737" w:type="dxa"/>
            <w:tcBorders>
              <w:top w:val="nil"/>
              <w:left w:val="nil"/>
              <w:bottom w:val="nil"/>
              <w:right w:val="nil"/>
            </w:tcBorders>
            <w:shd w:val="clear" w:color="auto" w:fill="auto"/>
            <w:noWrap/>
            <w:vAlign w:val="bottom"/>
            <w:hideMark/>
          </w:tcPr>
          <w:p w14:paraId="4EFE2555"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0.022</w:t>
            </w:r>
          </w:p>
        </w:tc>
        <w:tc>
          <w:tcPr>
            <w:tcW w:w="736" w:type="dxa"/>
            <w:tcBorders>
              <w:top w:val="nil"/>
              <w:left w:val="nil"/>
              <w:bottom w:val="nil"/>
              <w:right w:val="nil"/>
            </w:tcBorders>
            <w:shd w:val="clear" w:color="auto" w:fill="auto"/>
            <w:noWrap/>
            <w:vAlign w:val="bottom"/>
            <w:hideMark/>
          </w:tcPr>
          <w:p w14:paraId="06EB0600"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0.027</w:t>
            </w:r>
          </w:p>
        </w:tc>
        <w:tc>
          <w:tcPr>
            <w:tcW w:w="1108" w:type="dxa"/>
            <w:tcBorders>
              <w:top w:val="nil"/>
              <w:left w:val="nil"/>
              <w:bottom w:val="nil"/>
              <w:right w:val="nil"/>
            </w:tcBorders>
            <w:shd w:val="clear" w:color="auto" w:fill="auto"/>
            <w:noWrap/>
            <w:vAlign w:val="bottom"/>
            <w:hideMark/>
          </w:tcPr>
          <w:p w14:paraId="0151D27F"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0.152</w:t>
            </w:r>
          </w:p>
        </w:tc>
        <w:tc>
          <w:tcPr>
            <w:tcW w:w="724" w:type="dxa"/>
            <w:tcBorders>
              <w:top w:val="nil"/>
              <w:left w:val="nil"/>
              <w:bottom w:val="nil"/>
              <w:right w:val="nil"/>
            </w:tcBorders>
            <w:shd w:val="clear" w:color="auto" w:fill="auto"/>
            <w:noWrap/>
            <w:vAlign w:val="bottom"/>
            <w:hideMark/>
          </w:tcPr>
          <w:p w14:paraId="3B04F0DC"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3.39</w:t>
            </w:r>
          </w:p>
        </w:tc>
      </w:tr>
      <w:tr w:rsidR="00D5444E" w:rsidRPr="009B1F6D" w14:paraId="2700D12A" w14:textId="77777777" w:rsidTr="00D5444E">
        <w:trPr>
          <w:trHeight w:val="271"/>
        </w:trPr>
        <w:tc>
          <w:tcPr>
            <w:tcW w:w="1109" w:type="dxa"/>
            <w:tcBorders>
              <w:top w:val="nil"/>
              <w:left w:val="nil"/>
              <w:bottom w:val="nil"/>
              <w:right w:val="nil"/>
            </w:tcBorders>
            <w:shd w:val="clear" w:color="auto" w:fill="auto"/>
            <w:noWrap/>
            <w:vAlign w:val="bottom"/>
            <w:hideMark/>
          </w:tcPr>
          <w:p w14:paraId="50DD55E5" w14:textId="77777777" w:rsidR="00545270" w:rsidRPr="009B1F6D" w:rsidRDefault="00545270" w:rsidP="00D5444E">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Rainfall</w:t>
            </w:r>
          </w:p>
        </w:tc>
        <w:tc>
          <w:tcPr>
            <w:tcW w:w="1030" w:type="dxa"/>
            <w:tcBorders>
              <w:top w:val="nil"/>
              <w:left w:val="nil"/>
              <w:bottom w:val="nil"/>
              <w:right w:val="nil"/>
            </w:tcBorders>
            <w:shd w:val="clear" w:color="auto" w:fill="auto"/>
            <w:noWrap/>
            <w:vAlign w:val="bottom"/>
            <w:hideMark/>
          </w:tcPr>
          <w:p w14:paraId="563503B6"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0.145</w:t>
            </w:r>
          </w:p>
        </w:tc>
        <w:tc>
          <w:tcPr>
            <w:tcW w:w="632" w:type="dxa"/>
            <w:tcBorders>
              <w:top w:val="nil"/>
              <w:left w:val="nil"/>
              <w:bottom w:val="nil"/>
              <w:right w:val="nil"/>
            </w:tcBorders>
            <w:shd w:val="clear" w:color="auto" w:fill="auto"/>
            <w:noWrap/>
            <w:vAlign w:val="bottom"/>
            <w:hideMark/>
          </w:tcPr>
          <w:p w14:paraId="4ADC4EEF"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0.276</w:t>
            </w:r>
          </w:p>
        </w:tc>
        <w:tc>
          <w:tcPr>
            <w:tcW w:w="745" w:type="dxa"/>
            <w:tcBorders>
              <w:top w:val="nil"/>
              <w:left w:val="nil"/>
              <w:bottom w:val="nil"/>
              <w:right w:val="nil"/>
            </w:tcBorders>
            <w:shd w:val="clear" w:color="auto" w:fill="auto"/>
            <w:noWrap/>
            <w:vAlign w:val="bottom"/>
            <w:hideMark/>
          </w:tcPr>
          <w:p w14:paraId="00CCFD4C"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0.200</w:t>
            </w:r>
          </w:p>
        </w:tc>
        <w:tc>
          <w:tcPr>
            <w:tcW w:w="849" w:type="dxa"/>
            <w:tcBorders>
              <w:top w:val="nil"/>
              <w:left w:val="nil"/>
              <w:bottom w:val="nil"/>
              <w:right w:val="nil"/>
            </w:tcBorders>
            <w:shd w:val="clear" w:color="auto" w:fill="auto"/>
            <w:noWrap/>
            <w:vAlign w:val="bottom"/>
            <w:hideMark/>
          </w:tcPr>
          <w:p w14:paraId="531DF140"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0.174</w:t>
            </w:r>
          </w:p>
        </w:tc>
        <w:tc>
          <w:tcPr>
            <w:tcW w:w="615" w:type="dxa"/>
            <w:tcBorders>
              <w:top w:val="nil"/>
              <w:left w:val="nil"/>
              <w:bottom w:val="nil"/>
              <w:right w:val="nil"/>
            </w:tcBorders>
            <w:shd w:val="clear" w:color="auto" w:fill="auto"/>
            <w:noWrap/>
            <w:vAlign w:val="bottom"/>
            <w:hideMark/>
          </w:tcPr>
          <w:p w14:paraId="3EBCF746"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0.366</w:t>
            </w:r>
          </w:p>
        </w:tc>
        <w:tc>
          <w:tcPr>
            <w:tcW w:w="892" w:type="dxa"/>
            <w:tcBorders>
              <w:top w:val="nil"/>
              <w:left w:val="nil"/>
              <w:bottom w:val="nil"/>
              <w:right w:val="nil"/>
            </w:tcBorders>
            <w:shd w:val="clear" w:color="auto" w:fill="auto"/>
            <w:noWrap/>
            <w:vAlign w:val="bottom"/>
            <w:hideMark/>
          </w:tcPr>
          <w:p w14:paraId="72670142"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0.114</w:t>
            </w:r>
          </w:p>
        </w:tc>
        <w:tc>
          <w:tcPr>
            <w:tcW w:w="737" w:type="dxa"/>
            <w:tcBorders>
              <w:top w:val="nil"/>
              <w:left w:val="nil"/>
              <w:bottom w:val="nil"/>
              <w:right w:val="nil"/>
            </w:tcBorders>
            <w:shd w:val="clear" w:color="auto" w:fill="auto"/>
            <w:noWrap/>
            <w:vAlign w:val="bottom"/>
            <w:hideMark/>
          </w:tcPr>
          <w:p w14:paraId="74A83018"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0.155</w:t>
            </w:r>
          </w:p>
        </w:tc>
        <w:tc>
          <w:tcPr>
            <w:tcW w:w="736" w:type="dxa"/>
            <w:tcBorders>
              <w:top w:val="nil"/>
              <w:left w:val="nil"/>
              <w:bottom w:val="nil"/>
              <w:right w:val="nil"/>
            </w:tcBorders>
            <w:shd w:val="clear" w:color="auto" w:fill="auto"/>
            <w:noWrap/>
            <w:vAlign w:val="bottom"/>
            <w:hideMark/>
          </w:tcPr>
          <w:p w14:paraId="7349F0F1"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0.191</w:t>
            </w:r>
          </w:p>
        </w:tc>
        <w:tc>
          <w:tcPr>
            <w:tcW w:w="1108" w:type="dxa"/>
            <w:tcBorders>
              <w:top w:val="nil"/>
              <w:left w:val="nil"/>
              <w:bottom w:val="nil"/>
              <w:right w:val="nil"/>
            </w:tcBorders>
            <w:shd w:val="clear" w:color="auto" w:fill="auto"/>
            <w:noWrap/>
            <w:vAlign w:val="bottom"/>
            <w:hideMark/>
          </w:tcPr>
          <w:p w14:paraId="76AD40DD"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0.152</w:t>
            </w:r>
          </w:p>
        </w:tc>
        <w:tc>
          <w:tcPr>
            <w:tcW w:w="724" w:type="dxa"/>
            <w:tcBorders>
              <w:top w:val="nil"/>
              <w:left w:val="nil"/>
              <w:bottom w:val="nil"/>
              <w:right w:val="nil"/>
            </w:tcBorders>
            <w:shd w:val="clear" w:color="auto" w:fill="auto"/>
            <w:noWrap/>
            <w:vAlign w:val="bottom"/>
            <w:hideMark/>
          </w:tcPr>
          <w:p w14:paraId="6F9E4D1A"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19.68</w:t>
            </w:r>
          </w:p>
        </w:tc>
      </w:tr>
      <w:tr w:rsidR="00D5444E" w:rsidRPr="009B1F6D" w14:paraId="2BC08EC1" w14:textId="77777777" w:rsidTr="00D5444E">
        <w:trPr>
          <w:trHeight w:val="271"/>
        </w:trPr>
        <w:tc>
          <w:tcPr>
            <w:tcW w:w="1109" w:type="dxa"/>
            <w:tcBorders>
              <w:top w:val="nil"/>
              <w:left w:val="nil"/>
              <w:bottom w:val="single" w:sz="4" w:space="0" w:color="auto"/>
              <w:right w:val="nil"/>
            </w:tcBorders>
            <w:shd w:val="clear" w:color="auto" w:fill="auto"/>
            <w:noWrap/>
            <w:vAlign w:val="bottom"/>
            <w:hideMark/>
          </w:tcPr>
          <w:p w14:paraId="6564EF54" w14:textId="77777777" w:rsidR="00545270" w:rsidRPr="009B1F6D" w:rsidRDefault="00545270" w:rsidP="00D5444E">
            <w:pPr>
              <w:spacing w:after="0" w:line="240" w:lineRule="auto"/>
              <w:rPr>
                <w:rFonts w:ascii="Arial" w:eastAsia="Times New Roman" w:hAnsi="Arial" w:cs="Arial"/>
                <w:color w:val="000000"/>
                <w:sz w:val="20"/>
                <w:szCs w:val="20"/>
              </w:rPr>
            </w:pPr>
            <w:r w:rsidRPr="009B1F6D">
              <w:rPr>
                <w:rFonts w:ascii="Arial" w:eastAsia="Times New Roman" w:hAnsi="Arial" w:cs="Arial"/>
                <w:color w:val="000000"/>
                <w:sz w:val="20"/>
                <w:szCs w:val="20"/>
              </w:rPr>
              <w:t>Temperature</w:t>
            </w:r>
          </w:p>
        </w:tc>
        <w:tc>
          <w:tcPr>
            <w:tcW w:w="1030" w:type="dxa"/>
            <w:tcBorders>
              <w:top w:val="nil"/>
              <w:left w:val="nil"/>
              <w:bottom w:val="single" w:sz="4" w:space="0" w:color="auto"/>
              <w:right w:val="nil"/>
            </w:tcBorders>
            <w:shd w:val="clear" w:color="auto" w:fill="auto"/>
            <w:noWrap/>
            <w:vAlign w:val="bottom"/>
            <w:hideMark/>
          </w:tcPr>
          <w:p w14:paraId="6C3E56C2"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0.058</w:t>
            </w:r>
          </w:p>
        </w:tc>
        <w:tc>
          <w:tcPr>
            <w:tcW w:w="632" w:type="dxa"/>
            <w:tcBorders>
              <w:top w:val="nil"/>
              <w:left w:val="nil"/>
              <w:bottom w:val="single" w:sz="4" w:space="0" w:color="auto"/>
              <w:right w:val="nil"/>
            </w:tcBorders>
            <w:shd w:val="clear" w:color="auto" w:fill="auto"/>
            <w:noWrap/>
            <w:vAlign w:val="bottom"/>
            <w:hideMark/>
          </w:tcPr>
          <w:p w14:paraId="2E934A3D"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0.069</w:t>
            </w:r>
          </w:p>
        </w:tc>
        <w:tc>
          <w:tcPr>
            <w:tcW w:w="745" w:type="dxa"/>
            <w:tcBorders>
              <w:top w:val="nil"/>
              <w:left w:val="nil"/>
              <w:bottom w:val="single" w:sz="4" w:space="0" w:color="auto"/>
              <w:right w:val="nil"/>
            </w:tcBorders>
            <w:shd w:val="clear" w:color="auto" w:fill="auto"/>
            <w:noWrap/>
            <w:vAlign w:val="bottom"/>
            <w:hideMark/>
          </w:tcPr>
          <w:p w14:paraId="6393C014"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0.020</w:t>
            </w:r>
          </w:p>
        </w:tc>
        <w:tc>
          <w:tcPr>
            <w:tcW w:w="849" w:type="dxa"/>
            <w:tcBorders>
              <w:top w:val="nil"/>
              <w:left w:val="nil"/>
              <w:bottom w:val="single" w:sz="4" w:space="0" w:color="auto"/>
              <w:right w:val="nil"/>
            </w:tcBorders>
            <w:shd w:val="clear" w:color="auto" w:fill="auto"/>
            <w:noWrap/>
            <w:vAlign w:val="bottom"/>
            <w:hideMark/>
          </w:tcPr>
          <w:p w14:paraId="363CA8C4"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0.017</w:t>
            </w:r>
          </w:p>
        </w:tc>
        <w:tc>
          <w:tcPr>
            <w:tcW w:w="615" w:type="dxa"/>
            <w:tcBorders>
              <w:top w:val="nil"/>
              <w:left w:val="nil"/>
              <w:bottom w:val="single" w:sz="4" w:space="0" w:color="auto"/>
              <w:right w:val="nil"/>
            </w:tcBorders>
            <w:shd w:val="clear" w:color="auto" w:fill="auto"/>
            <w:noWrap/>
            <w:vAlign w:val="bottom"/>
            <w:hideMark/>
          </w:tcPr>
          <w:p w14:paraId="50233773"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0.024</w:t>
            </w:r>
          </w:p>
        </w:tc>
        <w:tc>
          <w:tcPr>
            <w:tcW w:w="892" w:type="dxa"/>
            <w:tcBorders>
              <w:top w:val="nil"/>
              <w:left w:val="nil"/>
              <w:bottom w:val="single" w:sz="4" w:space="0" w:color="auto"/>
              <w:right w:val="nil"/>
            </w:tcBorders>
            <w:shd w:val="clear" w:color="auto" w:fill="auto"/>
            <w:noWrap/>
            <w:vAlign w:val="bottom"/>
            <w:hideMark/>
          </w:tcPr>
          <w:p w14:paraId="72132538"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0.011</w:t>
            </w:r>
          </w:p>
        </w:tc>
        <w:tc>
          <w:tcPr>
            <w:tcW w:w="737" w:type="dxa"/>
            <w:tcBorders>
              <w:top w:val="nil"/>
              <w:left w:val="nil"/>
              <w:bottom w:val="single" w:sz="4" w:space="0" w:color="auto"/>
              <w:right w:val="nil"/>
            </w:tcBorders>
            <w:shd w:val="clear" w:color="auto" w:fill="auto"/>
            <w:noWrap/>
            <w:vAlign w:val="bottom"/>
            <w:hideMark/>
          </w:tcPr>
          <w:p w14:paraId="6387CB81"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0.004</w:t>
            </w:r>
          </w:p>
        </w:tc>
        <w:tc>
          <w:tcPr>
            <w:tcW w:w="736" w:type="dxa"/>
            <w:tcBorders>
              <w:top w:val="nil"/>
              <w:left w:val="nil"/>
              <w:bottom w:val="single" w:sz="4" w:space="0" w:color="auto"/>
              <w:right w:val="nil"/>
            </w:tcBorders>
            <w:shd w:val="clear" w:color="auto" w:fill="auto"/>
            <w:noWrap/>
            <w:vAlign w:val="bottom"/>
            <w:hideMark/>
          </w:tcPr>
          <w:p w14:paraId="6B96FEEF"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0.038</w:t>
            </w:r>
          </w:p>
        </w:tc>
        <w:tc>
          <w:tcPr>
            <w:tcW w:w="1108" w:type="dxa"/>
            <w:tcBorders>
              <w:top w:val="nil"/>
              <w:left w:val="nil"/>
              <w:bottom w:val="single" w:sz="4" w:space="0" w:color="auto"/>
              <w:right w:val="nil"/>
            </w:tcBorders>
            <w:shd w:val="clear" w:color="auto" w:fill="auto"/>
            <w:noWrap/>
            <w:vAlign w:val="bottom"/>
            <w:hideMark/>
          </w:tcPr>
          <w:p w14:paraId="1ABF0652"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0.030</w:t>
            </w:r>
          </w:p>
        </w:tc>
        <w:tc>
          <w:tcPr>
            <w:tcW w:w="724" w:type="dxa"/>
            <w:tcBorders>
              <w:top w:val="nil"/>
              <w:left w:val="nil"/>
              <w:bottom w:val="single" w:sz="4" w:space="0" w:color="auto"/>
              <w:right w:val="nil"/>
            </w:tcBorders>
            <w:shd w:val="clear" w:color="auto" w:fill="auto"/>
            <w:noWrap/>
            <w:vAlign w:val="bottom"/>
            <w:hideMark/>
          </w:tcPr>
          <w:p w14:paraId="2D62360E" w14:textId="77777777" w:rsidR="00545270" w:rsidRPr="009B1F6D" w:rsidRDefault="00545270" w:rsidP="00D5444E">
            <w:pPr>
              <w:spacing w:after="0" w:line="240" w:lineRule="auto"/>
              <w:jc w:val="center"/>
              <w:rPr>
                <w:rFonts w:ascii="Arial" w:eastAsia="Times New Roman" w:hAnsi="Arial" w:cs="Arial"/>
                <w:color w:val="000000"/>
                <w:sz w:val="20"/>
                <w:szCs w:val="20"/>
              </w:rPr>
            </w:pPr>
            <w:r w:rsidRPr="009B1F6D">
              <w:rPr>
                <w:rFonts w:ascii="Arial" w:eastAsia="Times New Roman" w:hAnsi="Arial" w:cs="Arial"/>
                <w:color w:val="000000"/>
                <w:sz w:val="20"/>
                <w:szCs w:val="20"/>
              </w:rPr>
              <w:t>3.03</w:t>
            </w:r>
          </w:p>
        </w:tc>
      </w:tr>
    </w:tbl>
    <w:p w14:paraId="15314986" w14:textId="77777777" w:rsidR="00545270" w:rsidRDefault="00545270" w:rsidP="00545270">
      <w:pPr>
        <w:pStyle w:val="ListParagraph"/>
        <w:spacing w:after="0" w:line="276" w:lineRule="auto"/>
        <w:ind w:left="0"/>
        <w:jc w:val="both"/>
        <w:rPr>
          <w:rFonts w:ascii="Times New Roman" w:hAnsi="Times New Roman" w:cs="Times New Roman"/>
          <w:sz w:val="24"/>
          <w:szCs w:val="24"/>
        </w:rPr>
      </w:pPr>
      <w:r w:rsidRPr="008147DA">
        <w:rPr>
          <w:rFonts w:ascii="Times New Roman" w:hAnsi="Times New Roman" w:cs="Times New Roman"/>
          <w:i/>
          <w:iCs/>
          <w:sz w:val="24"/>
          <w:szCs w:val="24"/>
        </w:rPr>
        <w:t>CR=0.02 Lambda (</w:t>
      </w:r>
      <w:proofErr w:type="spellStart"/>
      <w:r w:rsidRPr="008147DA">
        <w:rPr>
          <w:rFonts w:ascii="Times New Roman" w:hAnsi="Times New Roman" w:cs="Times New Roman"/>
          <w:i/>
          <w:iCs/>
          <w:sz w:val="24"/>
          <w:szCs w:val="24"/>
        </w:rPr>
        <w:t>λ</w:t>
      </w:r>
      <w:proofErr w:type="gramStart"/>
      <w:r w:rsidRPr="008147DA">
        <w:rPr>
          <w:rFonts w:ascii="Times New Roman" w:hAnsi="Times New Roman" w:cs="Times New Roman"/>
          <w:i/>
          <w:iCs/>
          <w:sz w:val="24"/>
          <w:szCs w:val="24"/>
        </w:rPr>
        <w:t>max</w:t>
      </w:r>
      <w:proofErr w:type="spellEnd"/>
      <w:r w:rsidRPr="008147DA">
        <w:rPr>
          <w:rFonts w:ascii="Times New Roman" w:hAnsi="Times New Roman" w:cs="Times New Roman"/>
          <w:i/>
          <w:iCs/>
          <w:sz w:val="24"/>
          <w:szCs w:val="24"/>
        </w:rPr>
        <w:t xml:space="preserve"> )</w:t>
      </w:r>
      <w:proofErr w:type="gramEnd"/>
      <w:r w:rsidRPr="008147DA">
        <w:rPr>
          <w:rFonts w:ascii="Times New Roman" w:hAnsi="Times New Roman" w:cs="Times New Roman"/>
          <w:i/>
          <w:iCs/>
          <w:sz w:val="24"/>
          <w:szCs w:val="24"/>
        </w:rPr>
        <w:t xml:space="preserve"> that is the Maximum Eigen Value = </w:t>
      </w:r>
      <w:r>
        <w:rPr>
          <w:rFonts w:ascii="Times New Roman" w:hAnsi="Times New Roman" w:cs="Times New Roman"/>
          <w:i/>
          <w:iCs/>
          <w:sz w:val="24"/>
          <w:szCs w:val="24"/>
        </w:rPr>
        <w:t>9</w:t>
      </w:r>
      <w:r w:rsidRPr="008147DA">
        <w:rPr>
          <w:rFonts w:ascii="Times New Roman" w:hAnsi="Times New Roman" w:cs="Times New Roman"/>
          <w:i/>
          <w:iCs/>
          <w:sz w:val="24"/>
          <w:szCs w:val="24"/>
        </w:rPr>
        <w:t>.</w:t>
      </w:r>
      <w:r>
        <w:rPr>
          <w:rFonts w:ascii="Times New Roman" w:hAnsi="Times New Roman" w:cs="Times New Roman"/>
          <w:i/>
          <w:iCs/>
          <w:sz w:val="24"/>
          <w:szCs w:val="24"/>
        </w:rPr>
        <w:t>23</w:t>
      </w:r>
    </w:p>
    <w:p w14:paraId="1EDE5121" w14:textId="77777777" w:rsidR="00545270" w:rsidRDefault="00545270" w:rsidP="00545270"/>
    <w:p w14:paraId="05DD451B" w14:textId="1A250626" w:rsidR="0053627D" w:rsidRDefault="0053627D" w:rsidP="00DF1D45">
      <w:pPr>
        <w:pStyle w:val="ListParagraph"/>
        <w:tabs>
          <w:tab w:val="left" w:pos="4000"/>
          <w:tab w:val="left" w:pos="6400"/>
          <w:tab w:val="left" w:pos="6930"/>
          <w:tab w:val="right" w:pos="8961"/>
        </w:tabs>
        <w:spacing w:after="0" w:line="276" w:lineRule="auto"/>
        <w:ind w:left="0"/>
        <w:rPr>
          <w:rFonts w:ascii="Times New Roman" w:hAnsi="Times New Roman" w:cs="Times New Roman"/>
          <w:b/>
          <w:sz w:val="24"/>
          <w:szCs w:val="24"/>
        </w:rPr>
      </w:pPr>
      <w:r>
        <w:rPr>
          <w:rFonts w:ascii="Times New Roman" w:hAnsi="Times New Roman" w:cs="Times New Roman"/>
          <w:b/>
          <w:sz w:val="24"/>
          <w:szCs w:val="24"/>
        </w:rPr>
        <w:tab/>
      </w:r>
    </w:p>
    <w:p w14:paraId="38DD8A7C" w14:textId="77777777" w:rsidR="004B57A1" w:rsidRDefault="00165C5C" w:rsidP="00165C5C">
      <w:pPr>
        <w:tabs>
          <w:tab w:val="left" w:pos="1186"/>
        </w:tabs>
        <w:jc w:val="center"/>
        <w:rPr>
          <w:noProof/>
        </w:rPr>
      </w:pPr>
      <w:r>
        <w:rPr>
          <w:noProof/>
        </w:rPr>
        <w:drawing>
          <wp:inline distT="0" distB="0" distL="0" distR="0" wp14:anchorId="7F0014F0" wp14:editId="52908500">
            <wp:extent cx="3200400" cy="4450715"/>
            <wp:effectExtent l="0" t="0" r="0" b="6985"/>
            <wp:docPr id="86304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0400" cy="4450715"/>
                    </a:xfrm>
                    <a:prstGeom prst="rect">
                      <a:avLst/>
                    </a:prstGeom>
                    <a:noFill/>
                  </pic:spPr>
                </pic:pic>
              </a:graphicData>
            </a:graphic>
          </wp:inline>
        </w:drawing>
      </w:r>
    </w:p>
    <w:p w14:paraId="3AB7EAA9" w14:textId="41408614" w:rsidR="00165C5C" w:rsidRPr="009B1F6D" w:rsidRDefault="00165C5C" w:rsidP="009B1F6D">
      <w:pPr>
        <w:pStyle w:val="Caption"/>
        <w:keepNext/>
        <w:spacing w:after="0"/>
        <w:jc w:val="center"/>
        <w:rPr>
          <w:rFonts w:ascii="Arial" w:hAnsi="Arial" w:cs="Arial"/>
          <w:b/>
          <w:bCs/>
          <w:i w:val="0"/>
          <w:color w:val="auto"/>
          <w:sz w:val="20"/>
          <w:szCs w:val="20"/>
        </w:rPr>
      </w:pPr>
      <w:r w:rsidRPr="009B1F6D">
        <w:rPr>
          <w:rFonts w:ascii="Arial" w:hAnsi="Arial" w:cs="Arial"/>
          <w:b/>
          <w:bCs/>
          <w:i w:val="0"/>
          <w:color w:val="auto"/>
          <w:sz w:val="20"/>
          <w:szCs w:val="20"/>
        </w:rPr>
        <w:lastRenderedPageBreak/>
        <w:t xml:space="preserve">Figure </w:t>
      </w:r>
      <w:r w:rsidR="002772FA">
        <w:rPr>
          <w:rFonts w:ascii="Arial" w:hAnsi="Arial" w:cs="Arial"/>
          <w:b/>
          <w:bCs/>
          <w:i w:val="0"/>
          <w:color w:val="auto"/>
          <w:sz w:val="20"/>
          <w:szCs w:val="20"/>
        </w:rPr>
        <w:t>4</w:t>
      </w:r>
      <w:r w:rsidRPr="009B1F6D">
        <w:rPr>
          <w:rFonts w:ascii="Arial" w:hAnsi="Arial" w:cs="Arial"/>
          <w:b/>
          <w:bCs/>
          <w:i w:val="0"/>
          <w:color w:val="auto"/>
          <w:sz w:val="20"/>
          <w:szCs w:val="20"/>
        </w:rPr>
        <w:t xml:space="preserve">: Overall land suitability </w:t>
      </w:r>
      <w:r w:rsidR="00D70D13" w:rsidRPr="009B1F6D">
        <w:rPr>
          <w:rFonts w:ascii="Arial" w:hAnsi="Arial" w:cs="Arial"/>
          <w:b/>
          <w:bCs/>
          <w:i w:val="0"/>
          <w:color w:val="auto"/>
          <w:sz w:val="20"/>
          <w:szCs w:val="20"/>
        </w:rPr>
        <w:t xml:space="preserve">for </w:t>
      </w:r>
      <w:r w:rsidRPr="009B1F6D">
        <w:rPr>
          <w:rFonts w:ascii="Arial" w:hAnsi="Arial" w:cs="Arial"/>
          <w:b/>
          <w:bCs/>
          <w:i w:val="0"/>
          <w:color w:val="auto"/>
          <w:sz w:val="20"/>
          <w:szCs w:val="20"/>
        </w:rPr>
        <w:t>surface irrigation.</w:t>
      </w:r>
    </w:p>
    <w:p w14:paraId="2764D046" w14:textId="77777777" w:rsidR="009B1F6D" w:rsidRDefault="009B1F6D" w:rsidP="00C2419B">
      <w:pPr>
        <w:keepNext/>
        <w:spacing w:after="120" w:line="240" w:lineRule="auto"/>
        <w:jc w:val="both"/>
        <w:outlineLvl w:val="0"/>
        <w:rPr>
          <w:rFonts w:ascii="Arial" w:eastAsia="Times New Roman" w:hAnsi="Arial" w:cs="Arial"/>
          <w:b/>
          <w:kern w:val="28"/>
          <w:szCs w:val="20"/>
        </w:rPr>
      </w:pPr>
      <w:bookmarkStart w:id="33" w:name="_Toc192724531"/>
    </w:p>
    <w:p w14:paraId="554C6913" w14:textId="2E9BBB15" w:rsidR="00C2419B" w:rsidRDefault="00C2419B" w:rsidP="00416F62">
      <w:pPr>
        <w:keepNext/>
        <w:spacing w:after="0" w:line="240" w:lineRule="auto"/>
        <w:jc w:val="both"/>
        <w:outlineLvl w:val="0"/>
        <w:rPr>
          <w:rFonts w:ascii="Arial" w:eastAsia="Times New Roman" w:hAnsi="Arial" w:cs="Arial"/>
          <w:b/>
          <w:kern w:val="28"/>
          <w:szCs w:val="20"/>
        </w:rPr>
      </w:pPr>
      <w:r w:rsidRPr="00C2419B">
        <w:rPr>
          <w:rFonts w:ascii="Arial" w:eastAsia="Times New Roman" w:hAnsi="Arial" w:cs="Arial"/>
          <w:b/>
          <w:kern w:val="28"/>
          <w:szCs w:val="20"/>
        </w:rPr>
        <w:t>5.   DISCUSSION</w:t>
      </w:r>
      <w:bookmarkEnd w:id="33"/>
    </w:p>
    <w:p w14:paraId="3A2CFD88" w14:textId="77777777" w:rsidR="00416F62" w:rsidRPr="00C2419B" w:rsidRDefault="00416F62" w:rsidP="00416F62">
      <w:pPr>
        <w:keepNext/>
        <w:spacing w:after="0" w:line="240" w:lineRule="auto"/>
        <w:jc w:val="both"/>
        <w:outlineLvl w:val="0"/>
        <w:rPr>
          <w:rFonts w:ascii="Arial" w:eastAsia="Times New Roman" w:hAnsi="Arial" w:cs="Arial"/>
          <w:kern w:val="28"/>
          <w:szCs w:val="20"/>
        </w:rPr>
      </w:pPr>
    </w:p>
    <w:p w14:paraId="3AA4720E" w14:textId="002968B1" w:rsidR="00CE77E7" w:rsidRDefault="00CE77E7" w:rsidP="00CE77E7">
      <w:pPr>
        <w:spacing w:after="0" w:line="240" w:lineRule="auto"/>
        <w:jc w:val="both"/>
        <w:rPr>
          <w:rFonts w:ascii="Arial" w:eastAsia="Times New Roman" w:hAnsi="Arial" w:cs="Arial"/>
          <w:sz w:val="20"/>
          <w:szCs w:val="20"/>
        </w:rPr>
      </w:pPr>
      <w:r w:rsidRPr="00CE77E7">
        <w:rPr>
          <w:rFonts w:ascii="Arial" w:eastAsia="Times New Roman" w:hAnsi="Arial" w:cs="Arial"/>
          <w:sz w:val="20"/>
          <w:szCs w:val="20"/>
        </w:rPr>
        <w:t xml:space="preserve">The results indicate that a considerable portion of </w:t>
      </w:r>
      <w:proofErr w:type="spellStart"/>
      <w:r w:rsidRPr="00CE77E7">
        <w:rPr>
          <w:rFonts w:ascii="Arial" w:eastAsia="Times New Roman" w:hAnsi="Arial" w:cs="Arial"/>
          <w:sz w:val="20"/>
          <w:szCs w:val="20"/>
        </w:rPr>
        <w:t>Kilosa</w:t>
      </w:r>
      <w:proofErr w:type="spellEnd"/>
      <w:r w:rsidRPr="00CE77E7">
        <w:rPr>
          <w:rFonts w:ascii="Arial" w:eastAsia="Times New Roman" w:hAnsi="Arial" w:cs="Arial"/>
          <w:sz w:val="20"/>
          <w:szCs w:val="20"/>
        </w:rPr>
        <w:t xml:space="preserve"> district, particularly in the eastern region, is moderately to highly suitable for surface irrigation. This suitability is mainly determined by </w:t>
      </w:r>
      <w:r w:rsidR="007722BE" w:rsidRPr="00CE77E7">
        <w:rPr>
          <w:rFonts w:ascii="Arial" w:eastAsia="Times New Roman" w:hAnsi="Arial" w:cs="Arial"/>
          <w:sz w:val="20"/>
          <w:szCs w:val="20"/>
        </w:rPr>
        <w:t>favorable</w:t>
      </w:r>
      <w:r w:rsidRPr="00CE77E7">
        <w:rPr>
          <w:rFonts w:ascii="Arial" w:eastAsia="Times New Roman" w:hAnsi="Arial" w:cs="Arial"/>
          <w:sz w:val="20"/>
          <w:szCs w:val="20"/>
        </w:rPr>
        <w:t xml:space="preserve"> climatic and topographical conditions, such as adequate precipitation, gentle slopes, and proximity to main water sources such as Mkondoa and Wami rivers. These influential factors reduce the amount of water required for supplementary irrigation and lower operational costs, </w:t>
      </w:r>
      <w:r w:rsidR="002B41C4" w:rsidRPr="00CE77E7">
        <w:rPr>
          <w:rFonts w:ascii="Arial" w:eastAsia="Times New Roman" w:hAnsi="Arial" w:cs="Arial"/>
          <w:sz w:val="20"/>
          <w:szCs w:val="20"/>
        </w:rPr>
        <w:t>emphasizing</w:t>
      </w:r>
      <w:r w:rsidRPr="00CE77E7">
        <w:rPr>
          <w:rFonts w:ascii="Arial" w:eastAsia="Times New Roman" w:hAnsi="Arial" w:cs="Arial"/>
          <w:sz w:val="20"/>
          <w:szCs w:val="20"/>
        </w:rPr>
        <w:t xml:space="preserve"> the importance of climatic stability in sustaining surface irrigation systems, as presented by </w:t>
      </w:r>
      <w:proofErr w:type="spellStart"/>
      <w:r w:rsidRPr="00CE77E7">
        <w:rPr>
          <w:rFonts w:ascii="Arial" w:eastAsia="Times New Roman" w:hAnsi="Arial" w:cs="Arial"/>
          <w:sz w:val="20"/>
          <w:szCs w:val="20"/>
        </w:rPr>
        <w:t>Gebrechorkos</w:t>
      </w:r>
      <w:proofErr w:type="spellEnd"/>
      <w:r w:rsidRPr="00CE77E7">
        <w:rPr>
          <w:rFonts w:ascii="Arial" w:eastAsia="Times New Roman" w:hAnsi="Arial" w:cs="Arial"/>
          <w:sz w:val="20"/>
          <w:szCs w:val="20"/>
        </w:rPr>
        <w:t xml:space="preserve"> et al. (2019b). However, the western, northeastern, and southeastern regions of the district display limited suitability due to steep slopes, poor drainage, and high evaporation rates, which lead significant challenges for surface irrigation. The overall suitability aligns with expectations based on </w:t>
      </w:r>
      <w:proofErr w:type="spellStart"/>
      <w:r w:rsidRPr="00CE77E7">
        <w:rPr>
          <w:rFonts w:ascii="Arial" w:eastAsia="Times New Roman" w:hAnsi="Arial" w:cs="Arial"/>
          <w:sz w:val="20"/>
          <w:szCs w:val="20"/>
        </w:rPr>
        <w:t>Kilosa’s</w:t>
      </w:r>
      <w:proofErr w:type="spellEnd"/>
      <w:r w:rsidRPr="00CE77E7">
        <w:rPr>
          <w:rFonts w:ascii="Arial" w:eastAsia="Times New Roman" w:hAnsi="Arial" w:cs="Arial"/>
          <w:sz w:val="20"/>
          <w:szCs w:val="20"/>
        </w:rPr>
        <w:t xml:space="preserve"> topography and climate. Highly suitable areas are intense where soil conditions, precipitation levels, and water accessibility are most </w:t>
      </w:r>
      <w:r w:rsidR="007722BE" w:rsidRPr="00CE77E7">
        <w:rPr>
          <w:rFonts w:ascii="Arial" w:eastAsia="Times New Roman" w:hAnsi="Arial" w:cs="Arial"/>
          <w:sz w:val="20"/>
          <w:szCs w:val="20"/>
        </w:rPr>
        <w:t>favorable</w:t>
      </w:r>
      <w:r w:rsidRPr="00CE77E7">
        <w:rPr>
          <w:rFonts w:ascii="Arial" w:eastAsia="Times New Roman" w:hAnsi="Arial" w:cs="Arial"/>
          <w:sz w:val="20"/>
          <w:szCs w:val="20"/>
        </w:rPr>
        <w:t xml:space="preserve">. However, an unexpected finding is the significant extent of marginally suitable and unsuitable areas highlighting greater extent than expected </w:t>
      </w:r>
      <w:r w:rsidR="007722BE" w:rsidRPr="00CE77E7">
        <w:rPr>
          <w:rFonts w:ascii="Arial" w:eastAsia="Times New Roman" w:hAnsi="Arial" w:cs="Arial"/>
          <w:sz w:val="20"/>
          <w:szCs w:val="20"/>
        </w:rPr>
        <w:t>as mentioned</w:t>
      </w:r>
      <w:r w:rsidRPr="00CE77E7">
        <w:rPr>
          <w:rFonts w:ascii="Arial" w:eastAsia="Times New Roman" w:hAnsi="Arial" w:cs="Arial"/>
          <w:sz w:val="20"/>
          <w:szCs w:val="20"/>
        </w:rPr>
        <w:t xml:space="preserve"> by </w:t>
      </w:r>
      <w:proofErr w:type="spellStart"/>
      <w:r w:rsidRPr="00CE77E7">
        <w:rPr>
          <w:rFonts w:ascii="Arial" w:eastAsia="Times New Roman" w:hAnsi="Arial" w:cs="Arial"/>
          <w:sz w:val="20"/>
          <w:szCs w:val="20"/>
        </w:rPr>
        <w:t>Kilosa</w:t>
      </w:r>
      <w:proofErr w:type="spellEnd"/>
      <w:r w:rsidRPr="00CE77E7">
        <w:rPr>
          <w:rFonts w:ascii="Arial" w:eastAsia="Times New Roman" w:hAnsi="Arial" w:cs="Arial"/>
          <w:sz w:val="20"/>
          <w:szCs w:val="20"/>
        </w:rPr>
        <w:t xml:space="preserve"> district (2015) which inform that the area is with greater farms activities, particularly in the central and southern regions, this might be the resistant crops like millets and cassava depended on little rainfall. These areas are characterized by excessive slopes, poor drainage, and significant distances from water sources, necessitating advanced irrigation techniques such as sprinkler or drip systems to maintain productivity. Furthermore, land use constraints, including urban expansion and conservation zones, further restrict the potential for irrigation development in certain parts of the district.</w:t>
      </w:r>
    </w:p>
    <w:p w14:paraId="520D8EFB" w14:textId="77777777" w:rsidR="00CE77E7" w:rsidRPr="00CE77E7" w:rsidRDefault="00CE77E7" w:rsidP="00CE77E7">
      <w:pPr>
        <w:spacing w:after="0" w:line="240" w:lineRule="auto"/>
        <w:jc w:val="both"/>
        <w:rPr>
          <w:rFonts w:ascii="Arial" w:eastAsia="Times New Roman" w:hAnsi="Arial" w:cs="Arial"/>
          <w:sz w:val="20"/>
          <w:szCs w:val="20"/>
        </w:rPr>
      </w:pPr>
    </w:p>
    <w:p w14:paraId="51B84E03" w14:textId="00C626F1" w:rsidR="00CE77E7" w:rsidRDefault="00CE77E7" w:rsidP="00CE77E7">
      <w:pPr>
        <w:spacing w:after="0" w:line="240" w:lineRule="auto"/>
        <w:jc w:val="both"/>
        <w:rPr>
          <w:rFonts w:ascii="Arial" w:eastAsia="Times New Roman" w:hAnsi="Arial" w:cs="Arial"/>
          <w:sz w:val="20"/>
          <w:szCs w:val="20"/>
        </w:rPr>
      </w:pPr>
      <w:r w:rsidRPr="00CE77E7">
        <w:rPr>
          <w:rFonts w:ascii="Arial" w:eastAsia="Times New Roman" w:hAnsi="Arial" w:cs="Arial"/>
          <w:sz w:val="20"/>
          <w:szCs w:val="20"/>
        </w:rPr>
        <w:t xml:space="preserve">These results are consistent with what was established by Wanyama et al. (2024), that topography and climate are among the key determinants of irrigation feasibility in East Africa. </w:t>
      </w:r>
      <w:r w:rsidR="002B41C4" w:rsidRPr="00CE77E7">
        <w:rPr>
          <w:rFonts w:ascii="Arial" w:eastAsia="Times New Roman" w:hAnsi="Arial" w:cs="Arial"/>
          <w:sz w:val="20"/>
          <w:szCs w:val="20"/>
        </w:rPr>
        <w:t>As their</w:t>
      </w:r>
      <w:r w:rsidRPr="00CE77E7">
        <w:rPr>
          <w:rFonts w:ascii="Arial" w:eastAsia="Times New Roman" w:hAnsi="Arial" w:cs="Arial"/>
          <w:sz w:val="20"/>
          <w:szCs w:val="20"/>
        </w:rPr>
        <w:t xml:space="preserve"> research representing, this study confirms that moderate slopes (2–5%) can support surface irrigation with slight land levelling. Additionally, the predominance of loamy and clay-loamy soils in suitable zones aligns with Mengistu et al., (2021) that soil-water retention and drainage characteristics </w:t>
      </w:r>
      <w:r w:rsidR="002B41C4" w:rsidRPr="00CE77E7">
        <w:rPr>
          <w:rFonts w:ascii="Arial" w:eastAsia="Times New Roman" w:hAnsi="Arial" w:cs="Arial"/>
          <w:sz w:val="20"/>
          <w:szCs w:val="20"/>
        </w:rPr>
        <w:t>favor</w:t>
      </w:r>
      <w:r w:rsidRPr="00CE77E7">
        <w:rPr>
          <w:rFonts w:ascii="Arial" w:eastAsia="Times New Roman" w:hAnsi="Arial" w:cs="Arial"/>
          <w:sz w:val="20"/>
          <w:szCs w:val="20"/>
        </w:rPr>
        <w:t xml:space="preserve"> surface irrigation. By employing an Analytical Hierarchy Process (AHP)-based weighting approach, this study extends prior knowledge by offering a spatially detailed analysis of irrigation suitability that integrates multiple environmental factors.</w:t>
      </w:r>
    </w:p>
    <w:p w14:paraId="5AA70F6D" w14:textId="77777777" w:rsidR="00CE77E7" w:rsidRPr="00CE77E7" w:rsidRDefault="00CE77E7" w:rsidP="00CE77E7">
      <w:pPr>
        <w:spacing w:after="0" w:line="240" w:lineRule="auto"/>
        <w:jc w:val="both"/>
        <w:rPr>
          <w:rFonts w:ascii="Arial" w:eastAsia="Times New Roman" w:hAnsi="Arial" w:cs="Arial"/>
          <w:sz w:val="20"/>
          <w:szCs w:val="20"/>
        </w:rPr>
      </w:pPr>
    </w:p>
    <w:p w14:paraId="2695BB82" w14:textId="77777777" w:rsidR="00CE77E7" w:rsidRDefault="00CE77E7" w:rsidP="00CE77E7">
      <w:pPr>
        <w:spacing w:after="0" w:line="240" w:lineRule="auto"/>
        <w:jc w:val="both"/>
        <w:rPr>
          <w:rFonts w:ascii="Arial" w:eastAsia="Times New Roman" w:hAnsi="Arial" w:cs="Arial"/>
          <w:sz w:val="20"/>
          <w:szCs w:val="20"/>
        </w:rPr>
      </w:pPr>
      <w:r w:rsidRPr="00CE77E7">
        <w:rPr>
          <w:rFonts w:ascii="Arial" w:eastAsia="Times New Roman" w:hAnsi="Arial" w:cs="Arial"/>
          <w:sz w:val="20"/>
          <w:szCs w:val="20"/>
        </w:rPr>
        <w:t>While these findings align with previous research, discrepancies arise regarding the influence of altitude on irrigation potential. Mitiku et al. (2024) suggested that lower altitudes generally favor irrigation due to natural water distribution. However, this study found that areas below 1500 meters in the district experience irregular water movement, limiting their suitability for surface irrigation. This suggests that local hydrological variations, rather than altitude alone, play a critical role in determining irrigation feasibility.</w:t>
      </w:r>
    </w:p>
    <w:p w14:paraId="02957ED3" w14:textId="77777777" w:rsidR="00CE77E7" w:rsidRPr="00CE77E7" w:rsidRDefault="00CE77E7" w:rsidP="00CE77E7">
      <w:pPr>
        <w:spacing w:after="0" w:line="240" w:lineRule="auto"/>
        <w:jc w:val="both"/>
        <w:rPr>
          <w:rFonts w:ascii="Arial" w:eastAsia="Times New Roman" w:hAnsi="Arial" w:cs="Arial"/>
          <w:sz w:val="20"/>
          <w:szCs w:val="20"/>
        </w:rPr>
      </w:pPr>
    </w:p>
    <w:p w14:paraId="59472BB6" w14:textId="77777777" w:rsidR="00CE77E7" w:rsidRDefault="00CE77E7" w:rsidP="00CE77E7">
      <w:pPr>
        <w:spacing w:after="0" w:line="240" w:lineRule="auto"/>
        <w:jc w:val="both"/>
        <w:rPr>
          <w:rFonts w:ascii="Arial" w:eastAsia="Times New Roman" w:hAnsi="Arial" w:cs="Arial"/>
          <w:sz w:val="20"/>
          <w:szCs w:val="20"/>
        </w:rPr>
      </w:pPr>
      <w:r w:rsidRPr="00CE77E7">
        <w:rPr>
          <w:rFonts w:ascii="Arial" w:eastAsia="Times New Roman" w:hAnsi="Arial" w:cs="Arial"/>
          <w:sz w:val="20"/>
          <w:szCs w:val="20"/>
        </w:rPr>
        <w:t>The study has significant implications for agricultural planning specifically surface irrigation, and water resource management. With 16.23% of the area classified as highly suitable and 37.13% as moderately suitable, policymakers should prioritize investments in irrigation infrastructure within these regions. Additionally, specific irrigation strategies are necessary, particularly in marginal areas where surface irrigation alone may not be viable. In steep or poorly drained zones, implementing soil conservation techniques such as terracing and contour ploughing can mitigate runoff and erosion risks. Further, integrating efficient water distribution systems, such as closed conduit networks, can enhance irrigation efficiency in water-scarce areas. Some might argue that land use restrictions, particularly in forest reserves and urbanizing areas, significantly limit the practical application of these findings. However, this study emphasizes the importance of sustainable land-use planning and policy enforcement to mitigate such constraints. Establishing buffer zones for irrigation and promoting reforestation efforts can help maintain water catchment integrity while supporting agricultural productivity. Additionally, adaptive irrigation methods, including rainwater harvesting and groundwater utilization, can supplement water availability in less suitable areas.</w:t>
      </w:r>
    </w:p>
    <w:p w14:paraId="72F49BBC" w14:textId="77777777" w:rsidR="00CE77E7" w:rsidRPr="00CE77E7" w:rsidRDefault="00CE77E7" w:rsidP="00CE77E7">
      <w:pPr>
        <w:spacing w:after="0" w:line="240" w:lineRule="auto"/>
        <w:jc w:val="both"/>
        <w:rPr>
          <w:rFonts w:ascii="Arial" w:eastAsia="Times New Roman" w:hAnsi="Arial" w:cs="Arial"/>
          <w:sz w:val="20"/>
          <w:szCs w:val="20"/>
        </w:rPr>
      </w:pPr>
    </w:p>
    <w:p w14:paraId="1A64DBE2" w14:textId="77777777" w:rsidR="00CE77E7" w:rsidRDefault="00CE77E7" w:rsidP="00CE77E7">
      <w:pPr>
        <w:spacing w:after="0" w:line="240" w:lineRule="auto"/>
        <w:jc w:val="both"/>
        <w:rPr>
          <w:rFonts w:ascii="Arial" w:eastAsia="Times New Roman" w:hAnsi="Arial" w:cs="Arial"/>
          <w:sz w:val="20"/>
          <w:szCs w:val="20"/>
        </w:rPr>
      </w:pPr>
      <w:r w:rsidRPr="00CE77E7">
        <w:rPr>
          <w:rFonts w:ascii="Arial" w:eastAsia="Times New Roman" w:hAnsi="Arial" w:cs="Arial"/>
          <w:sz w:val="20"/>
          <w:szCs w:val="20"/>
        </w:rPr>
        <w:t>Future studies should incorporate socioeconomic factors such as farmers' willingness to adopt irrigation technologies, financial constraints, and institutional support mechanisms. High-resolution hydrological models can improve the accuracy of land suitability evaluation for surface irrigation, particularly under varying climatic conditions. Furthermore, remote sensing and GIS-based methods should be further explored to refine spatial analyses and optimize irrigation planning.</w:t>
      </w:r>
    </w:p>
    <w:p w14:paraId="0EAA4242" w14:textId="77777777" w:rsidR="00CE77E7" w:rsidRPr="00CE77E7" w:rsidRDefault="00CE77E7" w:rsidP="00CE77E7">
      <w:pPr>
        <w:spacing w:after="0" w:line="240" w:lineRule="auto"/>
        <w:jc w:val="both"/>
        <w:rPr>
          <w:rFonts w:ascii="Arial" w:eastAsia="Times New Roman" w:hAnsi="Arial" w:cs="Arial"/>
          <w:sz w:val="20"/>
          <w:szCs w:val="20"/>
        </w:rPr>
      </w:pPr>
    </w:p>
    <w:p w14:paraId="2A541CC2" w14:textId="77777777" w:rsidR="00CE77E7" w:rsidRPr="00CE77E7" w:rsidRDefault="00CE77E7" w:rsidP="00CE77E7">
      <w:pPr>
        <w:spacing w:after="0" w:line="240" w:lineRule="auto"/>
        <w:jc w:val="both"/>
        <w:rPr>
          <w:rFonts w:ascii="Arial" w:eastAsia="Times New Roman" w:hAnsi="Arial" w:cs="Arial"/>
          <w:sz w:val="20"/>
          <w:szCs w:val="20"/>
        </w:rPr>
      </w:pPr>
      <w:r w:rsidRPr="00CE77E7">
        <w:rPr>
          <w:rFonts w:ascii="Arial" w:eastAsia="Times New Roman" w:hAnsi="Arial" w:cs="Arial"/>
          <w:sz w:val="20"/>
          <w:szCs w:val="20"/>
        </w:rPr>
        <w:lastRenderedPageBreak/>
        <w:t>While this study provides a comprehensive assessment of land suitability for surface irrigation, limitations exist, particularly concerning the resolution of input data, including climate projections and soil classifications. However, the use of AHP weighting enhances the robustness of the findings by systematically integrating multiple environmental factors. The study’s strength lies in its multi-criteria evaluation approach, which offers a holistic perspective on irrigation feasibility. Future research should build on this foundation by incorporating real-time monitoring data and climate resilience modelling to support long-term surface irrigation planning.</w:t>
      </w:r>
    </w:p>
    <w:p w14:paraId="4B033B10" w14:textId="77777777" w:rsidR="00BA664A" w:rsidRPr="00CE77E7" w:rsidRDefault="00BA664A" w:rsidP="00416F62">
      <w:pPr>
        <w:spacing w:after="0"/>
        <w:rPr>
          <w:rFonts w:ascii="Times New Roman" w:hAnsi="Times New Roman" w:cs="Times New Roman"/>
          <w:sz w:val="24"/>
          <w:szCs w:val="24"/>
        </w:rPr>
      </w:pPr>
    </w:p>
    <w:p w14:paraId="2F25E8E9" w14:textId="418493A0" w:rsidR="00C00C9B" w:rsidRPr="009B1F6D" w:rsidRDefault="00C00C9B" w:rsidP="009B1F6D">
      <w:pPr>
        <w:pStyle w:val="Caption"/>
        <w:keepNext/>
        <w:spacing w:after="0"/>
        <w:jc w:val="both"/>
        <w:rPr>
          <w:rFonts w:ascii="Arial" w:hAnsi="Arial" w:cs="Arial"/>
          <w:b/>
          <w:bCs/>
          <w:i w:val="0"/>
          <w:color w:val="auto"/>
          <w:sz w:val="20"/>
          <w:szCs w:val="20"/>
        </w:rPr>
      </w:pPr>
      <w:r w:rsidRPr="009B1F6D">
        <w:rPr>
          <w:rFonts w:ascii="Arial" w:hAnsi="Arial" w:cs="Arial"/>
          <w:b/>
          <w:bCs/>
          <w:i w:val="0"/>
          <w:color w:val="auto"/>
          <w:sz w:val="20"/>
          <w:szCs w:val="20"/>
        </w:rPr>
        <w:t xml:space="preserve">Table 7:  Overall suitability class for </w:t>
      </w:r>
      <w:proofErr w:type="spellStart"/>
      <w:r w:rsidRPr="009B1F6D">
        <w:rPr>
          <w:rFonts w:ascii="Arial" w:hAnsi="Arial" w:cs="Arial"/>
          <w:b/>
          <w:bCs/>
          <w:i w:val="0"/>
          <w:color w:val="auto"/>
          <w:sz w:val="20"/>
          <w:szCs w:val="20"/>
        </w:rPr>
        <w:t>Kilosa</w:t>
      </w:r>
      <w:proofErr w:type="spellEnd"/>
      <w:r w:rsidRPr="009B1F6D">
        <w:rPr>
          <w:rFonts w:ascii="Arial" w:hAnsi="Arial" w:cs="Arial"/>
          <w:b/>
          <w:bCs/>
          <w:i w:val="0"/>
          <w:color w:val="auto"/>
          <w:sz w:val="20"/>
          <w:szCs w:val="20"/>
        </w:rPr>
        <w:t xml:space="preserve"> district</w:t>
      </w:r>
      <w:r w:rsidRPr="009B1F6D">
        <w:rPr>
          <w:rFonts w:ascii="Arial" w:hAnsi="Arial" w:cs="Arial"/>
          <w:b/>
          <w:bCs/>
          <w:i w:val="0"/>
          <w:color w:val="auto"/>
          <w:sz w:val="20"/>
          <w:szCs w:val="20"/>
        </w:rPr>
        <w:tab/>
      </w:r>
    </w:p>
    <w:tbl>
      <w:tblPr>
        <w:tblStyle w:val="TableGrid0"/>
        <w:tblW w:w="7796" w:type="dxa"/>
        <w:tblInd w:w="284" w:type="dxa"/>
        <w:tblBorders>
          <w:top w:val="single" w:sz="4" w:space="0" w:color="auto"/>
          <w:bottom w:val="single" w:sz="4" w:space="0" w:color="auto"/>
        </w:tblBorders>
        <w:tblCellMar>
          <w:top w:w="13" w:type="dxa"/>
          <w:right w:w="115" w:type="dxa"/>
        </w:tblCellMar>
        <w:tblLook w:val="04A0" w:firstRow="1" w:lastRow="0" w:firstColumn="1" w:lastColumn="0" w:noHBand="0" w:noVBand="1"/>
      </w:tblPr>
      <w:tblGrid>
        <w:gridCol w:w="1745"/>
        <w:gridCol w:w="1873"/>
        <w:gridCol w:w="2359"/>
        <w:gridCol w:w="1819"/>
      </w:tblGrid>
      <w:tr w:rsidR="00C00C9B" w:rsidRPr="00422D62" w14:paraId="263C2C0D" w14:textId="77777777" w:rsidTr="00310789">
        <w:trPr>
          <w:trHeight w:val="226"/>
        </w:trPr>
        <w:tc>
          <w:tcPr>
            <w:tcW w:w="1745" w:type="dxa"/>
            <w:tcBorders>
              <w:top w:val="single" w:sz="4" w:space="0" w:color="auto"/>
              <w:bottom w:val="single" w:sz="4" w:space="0" w:color="auto"/>
            </w:tcBorders>
          </w:tcPr>
          <w:p w14:paraId="540FED68" w14:textId="77777777" w:rsidR="00C00C9B" w:rsidRPr="00422D62" w:rsidRDefault="00C00C9B" w:rsidP="00310789">
            <w:pPr>
              <w:spacing w:after="160" w:line="276" w:lineRule="auto"/>
              <w:jc w:val="both"/>
              <w:rPr>
                <w:rFonts w:ascii="Arial" w:hAnsi="Arial"/>
                <w:b/>
                <w:sz w:val="20"/>
                <w:szCs w:val="20"/>
              </w:rPr>
            </w:pPr>
            <w:r w:rsidRPr="00422D62">
              <w:rPr>
                <w:rFonts w:ascii="Arial" w:hAnsi="Arial"/>
                <w:b/>
                <w:sz w:val="20"/>
                <w:szCs w:val="20"/>
              </w:rPr>
              <w:t>Area (ha)</w:t>
            </w:r>
          </w:p>
        </w:tc>
        <w:tc>
          <w:tcPr>
            <w:tcW w:w="1873" w:type="dxa"/>
            <w:tcBorders>
              <w:top w:val="single" w:sz="4" w:space="0" w:color="auto"/>
              <w:bottom w:val="single" w:sz="4" w:space="0" w:color="auto"/>
            </w:tcBorders>
          </w:tcPr>
          <w:p w14:paraId="02139CB5" w14:textId="77777777" w:rsidR="00C00C9B" w:rsidRPr="00422D62" w:rsidRDefault="00C00C9B" w:rsidP="00310789">
            <w:pPr>
              <w:spacing w:after="160" w:line="276" w:lineRule="auto"/>
              <w:jc w:val="both"/>
              <w:rPr>
                <w:rFonts w:ascii="Arial" w:hAnsi="Arial"/>
                <w:b/>
                <w:sz w:val="20"/>
                <w:szCs w:val="20"/>
              </w:rPr>
            </w:pPr>
            <w:r w:rsidRPr="00422D62">
              <w:rPr>
                <w:rFonts w:ascii="Arial" w:hAnsi="Arial"/>
                <w:b/>
                <w:sz w:val="20"/>
                <w:szCs w:val="20"/>
              </w:rPr>
              <w:t>Suitability</w:t>
            </w:r>
          </w:p>
        </w:tc>
        <w:tc>
          <w:tcPr>
            <w:tcW w:w="2359" w:type="dxa"/>
            <w:tcBorders>
              <w:top w:val="single" w:sz="4" w:space="0" w:color="auto"/>
              <w:bottom w:val="single" w:sz="4" w:space="0" w:color="auto"/>
            </w:tcBorders>
          </w:tcPr>
          <w:p w14:paraId="456F6AC6" w14:textId="77777777" w:rsidR="00C00C9B" w:rsidRPr="00422D62" w:rsidRDefault="00C00C9B" w:rsidP="00310789">
            <w:pPr>
              <w:spacing w:after="160" w:line="276" w:lineRule="auto"/>
              <w:jc w:val="both"/>
              <w:rPr>
                <w:rFonts w:ascii="Arial" w:hAnsi="Arial"/>
                <w:b/>
                <w:sz w:val="20"/>
                <w:szCs w:val="20"/>
              </w:rPr>
            </w:pPr>
            <w:r w:rsidRPr="00422D62">
              <w:rPr>
                <w:rFonts w:ascii="Arial" w:hAnsi="Arial"/>
                <w:b/>
                <w:sz w:val="20"/>
                <w:szCs w:val="20"/>
              </w:rPr>
              <w:t>Description</w:t>
            </w:r>
          </w:p>
        </w:tc>
        <w:tc>
          <w:tcPr>
            <w:tcW w:w="1819" w:type="dxa"/>
            <w:tcBorders>
              <w:top w:val="single" w:sz="4" w:space="0" w:color="auto"/>
              <w:bottom w:val="single" w:sz="4" w:space="0" w:color="auto"/>
            </w:tcBorders>
          </w:tcPr>
          <w:p w14:paraId="5E600F6A" w14:textId="77777777" w:rsidR="00C00C9B" w:rsidRPr="00422D62" w:rsidRDefault="00C00C9B" w:rsidP="00310789">
            <w:pPr>
              <w:spacing w:after="160" w:line="276" w:lineRule="auto"/>
              <w:jc w:val="both"/>
              <w:rPr>
                <w:rFonts w:ascii="Arial" w:hAnsi="Arial"/>
                <w:b/>
                <w:sz w:val="20"/>
                <w:szCs w:val="20"/>
              </w:rPr>
            </w:pPr>
            <w:r w:rsidRPr="00422D62">
              <w:rPr>
                <w:rFonts w:ascii="Arial" w:hAnsi="Arial"/>
                <w:b/>
                <w:sz w:val="20"/>
                <w:szCs w:val="20"/>
              </w:rPr>
              <w:t>Percentage (%)</w:t>
            </w:r>
          </w:p>
        </w:tc>
      </w:tr>
      <w:tr w:rsidR="00C00C9B" w:rsidRPr="00422D62" w14:paraId="3A0A1068" w14:textId="77777777" w:rsidTr="00310789">
        <w:trPr>
          <w:trHeight w:val="228"/>
        </w:trPr>
        <w:tc>
          <w:tcPr>
            <w:tcW w:w="1745" w:type="dxa"/>
            <w:tcBorders>
              <w:top w:val="single" w:sz="4" w:space="0" w:color="auto"/>
            </w:tcBorders>
          </w:tcPr>
          <w:p w14:paraId="6D72C0B1" w14:textId="77777777" w:rsidR="00C00C9B" w:rsidRPr="00422D62" w:rsidRDefault="00C00C9B" w:rsidP="00310789">
            <w:pPr>
              <w:spacing w:line="276" w:lineRule="auto"/>
              <w:jc w:val="right"/>
              <w:rPr>
                <w:rFonts w:ascii="Arial" w:hAnsi="Arial"/>
                <w:sz w:val="20"/>
                <w:szCs w:val="20"/>
              </w:rPr>
            </w:pPr>
            <w:r w:rsidRPr="00422D62">
              <w:rPr>
                <w:rFonts w:ascii="Arial" w:hAnsi="Arial"/>
                <w:sz w:val="20"/>
                <w:szCs w:val="20"/>
              </w:rPr>
              <w:t>242,119.14</w:t>
            </w:r>
          </w:p>
        </w:tc>
        <w:tc>
          <w:tcPr>
            <w:tcW w:w="1873" w:type="dxa"/>
            <w:tcBorders>
              <w:top w:val="single" w:sz="4" w:space="0" w:color="auto"/>
            </w:tcBorders>
          </w:tcPr>
          <w:p w14:paraId="66573B90" w14:textId="77777777" w:rsidR="00C00C9B" w:rsidRPr="00422D62" w:rsidRDefault="00C00C9B" w:rsidP="00310789">
            <w:pPr>
              <w:spacing w:line="276" w:lineRule="auto"/>
              <w:jc w:val="center"/>
              <w:rPr>
                <w:rFonts w:ascii="Arial" w:hAnsi="Arial"/>
                <w:sz w:val="20"/>
                <w:szCs w:val="20"/>
              </w:rPr>
            </w:pPr>
            <w:r w:rsidRPr="00422D62">
              <w:rPr>
                <w:rFonts w:ascii="Arial" w:hAnsi="Arial"/>
                <w:sz w:val="20"/>
                <w:szCs w:val="20"/>
              </w:rPr>
              <w:t>S1</w:t>
            </w:r>
          </w:p>
        </w:tc>
        <w:tc>
          <w:tcPr>
            <w:tcW w:w="2359" w:type="dxa"/>
            <w:tcBorders>
              <w:top w:val="single" w:sz="4" w:space="0" w:color="auto"/>
            </w:tcBorders>
          </w:tcPr>
          <w:p w14:paraId="3B94E77E" w14:textId="77777777" w:rsidR="00C00C9B" w:rsidRPr="00422D62" w:rsidRDefault="00C00C9B" w:rsidP="00310789">
            <w:pPr>
              <w:spacing w:line="276" w:lineRule="auto"/>
              <w:jc w:val="both"/>
              <w:rPr>
                <w:rFonts w:ascii="Arial" w:hAnsi="Arial"/>
                <w:sz w:val="20"/>
                <w:szCs w:val="20"/>
              </w:rPr>
            </w:pPr>
            <w:r w:rsidRPr="00422D62">
              <w:rPr>
                <w:rFonts w:ascii="Arial" w:hAnsi="Arial"/>
                <w:sz w:val="20"/>
                <w:szCs w:val="20"/>
              </w:rPr>
              <w:t>Highly Suitable</w:t>
            </w:r>
          </w:p>
        </w:tc>
        <w:tc>
          <w:tcPr>
            <w:tcW w:w="1819" w:type="dxa"/>
            <w:tcBorders>
              <w:top w:val="single" w:sz="4" w:space="0" w:color="auto"/>
            </w:tcBorders>
          </w:tcPr>
          <w:p w14:paraId="5A81A0FE" w14:textId="77777777" w:rsidR="00C00C9B" w:rsidRPr="00422D62" w:rsidRDefault="00C00C9B" w:rsidP="00310789">
            <w:pPr>
              <w:spacing w:line="276" w:lineRule="auto"/>
              <w:jc w:val="right"/>
              <w:rPr>
                <w:rFonts w:ascii="Arial" w:hAnsi="Arial"/>
                <w:sz w:val="20"/>
                <w:szCs w:val="20"/>
              </w:rPr>
            </w:pPr>
            <w:r w:rsidRPr="00422D62">
              <w:rPr>
                <w:rFonts w:ascii="Arial" w:hAnsi="Arial"/>
                <w:sz w:val="20"/>
                <w:szCs w:val="20"/>
              </w:rPr>
              <w:t>16.23</w:t>
            </w:r>
          </w:p>
        </w:tc>
      </w:tr>
      <w:tr w:rsidR="00C00C9B" w:rsidRPr="00422D62" w14:paraId="765891FE" w14:textId="77777777" w:rsidTr="00310789">
        <w:trPr>
          <w:trHeight w:val="226"/>
        </w:trPr>
        <w:tc>
          <w:tcPr>
            <w:tcW w:w="1745" w:type="dxa"/>
          </w:tcPr>
          <w:p w14:paraId="2F244158" w14:textId="77777777" w:rsidR="00C00C9B" w:rsidRPr="00422D62" w:rsidRDefault="00C00C9B" w:rsidP="00310789">
            <w:pPr>
              <w:spacing w:line="276" w:lineRule="auto"/>
              <w:jc w:val="right"/>
              <w:rPr>
                <w:rFonts w:ascii="Arial" w:hAnsi="Arial"/>
                <w:sz w:val="20"/>
                <w:szCs w:val="20"/>
              </w:rPr>
            </w:pPr>
            <w:r w:rsidRPr="00422D62">
              <w:rPr>
                <w:rFonts w:ascii="Arial" w:hAnsi="Arial"/>
                <w:sz w:val="20"/>
                <w:szCs w:val="20"/>
              </w:rPr>
              <w:t>553,905.34</w:t>
            </w:r>
          </w:p>
        </w:tc>
        <w:tc>
          <w:tcPr>
            <w:tcW w:w="1873" w:type="dxa"/>
          </w:tcPr>
          <w:p w14:paraId="1CEBA576" w14:textId="77777777" w:rsidR="00C00C9B" w:rsidRPr="00422D62" w:rsidRDefault="00C00C9B" w:rsidP="00310789">
            <w:pPr>
              <w:spacing w:line="276" w:lineRule="auto"/>
              <w:jc w:val="center"/>
              <w:rPr>
                <w:rFonts w:ascii="Arial" w:hAnsi="Arial"/>
                <w:sz w:val="20"/>
                <w:szCs w:val="20"/>
              </w:rPr>
            </w:pPr>
            <w:r w:rsidRPr="00422D62">
              <w:rPr>
                <w:rFonts w:ascii="Arial" w:hAnsi="Arial"/>
                <w:sz w:val="20"/>
                <w:szCs w:val="20"/>
              </w:rPr>
              <w:t>S2</w:t>
            </w:r>
          </w:p>
        </w:tc>
        <w:tc>
          <w:tcPr>
            <w:tcW w:w="2359" w:type="dxa"/>
          </w:tcPr>
          <w:p w14:paraId="17376734" w14:textId="77777777" w:rsidR="00C00C9B" w:rsidRPr="00422D62" w:rsidRDefault="00C00C9B" w:rsidP="00310789">
            <w:pPr>
              <w:spacing w:line="276" w:lineRule="auto"/>
              <w:jc w:val="both"/>
              <w:rPr>
                <w:rFonts w:ascii="Arial" w:hAnsi="Arial"/>
                <w:sz w:val="20"/>
                <w:szCs w:val="20"/>
              </w:rPr>
            </w:pPr>
            <w:r w:rsidRPr="00422D62">
              <w:rPr>
                <w:rFonts w:ascii="Arial" w:hAnsi="Arial"/>
                <w:sz w:val="20"/>
                <w:szCs w:val="20"/>
              </w:rPr>
              <w:t>Moderately Suitable</w:t>
            </w:r>
          </w:p>
        </w:tc>
        <w:tc>
          <w:tcPr>
            <w:tcW w:w="1819" w:type="dxa"/>
          </w:tcPr>
          <w:p w14:paraId="437EE65F" w14:textId="77777777" w:rsidR="00C00C9B" w:rsidRPr="00422D62" w:rsidRDefault="00C00C9B" w:rsidP="00310789">
            <w:pPr>
              <w:spacing w:line="276" w:lineRule="auto"/>
              <w:jc w:val="right"/>
              <w:rPr>
                <w:rFonts w:ascii="Arial" w:hAnsi="Arial"/>
                <w:sz w:val="20"/>
                <w:szCs w:val="20"/>
              </w:rPr>
            </w:pPr>
            <w:r w:rsidRPr="00422D62">
              <w:rPr>
                <w:rFonts w:ascii="Arial" w:hAnsi="Arial"/>
                <w:sz w:val="20"/>
                <w:szCs w:val="20"/>
              </w:rPr>
              <w:t>37.13</w:t>
            </w:r>
          </w:p>
        </w:tc>
      </w:tr>
      <w:tr w:rsidR="00C00C9B" w:rsidRPr="00422D62" w14:paraId="4EB87C86" w14:textId="77777777" w:rsidTr="00310789">
        <w:trPr>
          <w:trHeight w:val="226"/>
        </w:trPr>
        <w:tc>
          <w:tcPr>
            <w:tcW w:w="1745" w:type="dxa"/>
          </w:tcPr>
          <w:p w14:paraId="3EE5A20D" w14:textId="77777777" w:rsidR="00C00C9B" w:rsidRPr="00422D62" w:rsidRDefault="00C00C9B" w:rsidP="00310789">
            <w:pPr>
              <w:spacing w:line="276" w:lineRule="auto"/>
              <w:jc w:val="right"/>
              <w:rPr>
                <w:rFonts w:ascii="Arial" w:hAnsi="Arial"/>
                <w:sz w:val="20"/>
                <w:szCs w:val="20"/>
              </w:rPr>
            </w:pPr>
            <w:r w:rsidRPr="00422D62">
              <w:rPr>
                <w:rFonts w:ascii="Arial" w:hAnsi="Arial"/>
                <w:sz w:val="20"/>
                <w:szCs w:val="20"/>
              </w:rPr>
              <w:t>652,214.96</w:t>
            </w:r>
          </w:p>
        </w:tc>
        <w:tc>
          <w:tcPr>
            <w:tcW w:w="1873" w:type="dxa"/>
          </w:tcPr>
          <w:p w14:paraId="0A86B267" w14:textId="77777777" w:rsidR="00C00C9B" w:rsidRPr="00422D62" w:rsidRDefault="00C00C9B" w:rsidP="00310789">
            <w:pPr>
              <w:spacing w:line="276" w:lineRule="auto"/>
              <w:jc w:val="center"/>
              <w:rPr>
                <w:rFonts w:ascii="Arial" w:hAnsi="Arial"/>
                <w:sz w:val="20"/>
                <w:szCs w:val="20"/>
              </w:rPr>
            </w:pPr>
            <w:r w:rsidRPr="00422D62">
              <w:rPr>
                <w:rFonts w:ascii="Arial" w:hAnsi="Arial"/>
                <w:sz w:val="20"/>
                <w:szCs w:val="20"/>
              </w:rPr>
              <w:t>S3</w:t>
            </w:r>
          </w:p>
        </w:tc>
        <w:tc>
          <w:tcPr>
            <w:tcW w:w="2359" w:type="dxa"/>
          </w:tcPr>
          <w:p w14:paraId="6C76DF8C" w14:textId="77777777" w:rsidR="00C00C9B" w:rsidRPr="00422D62" w:rsidRDefault="00C00C9B" w:rsidP="00310789">
            <w:pPr>
              <w:spacing w:line="276" w:lineRule="auto"/>
              <w:jc w:val="both"/>
              <w:rPr>
                <w:rFonts w:ascii="Arial" w:hAnsi="Arial"/>
                <w:sz w:val="20"/>
                <w:szCs w:val="20"/>
              </w:rPr>
            </w:pPr>
            <w:r w:rsidRPr="00422D62">
              <w:rPr>
                <w:rFonts w:ascii="Arial" w:hAnsi="Arial"/>
                <w:sz w:val="20"/>
                <w:szCs w:val="20"/>
              </w:rPr>
              <w:t>Marginal Suitable</w:t>
            </w:r>
          </w:p>
        </w:tc>
        <w:tc>
          <w:tcPr>
            <w:tcW w:w="1819" w:type="dxa"/>
          </w:tcPr>
          <w:p w14:paraId="276AFEAA" w14:textId="77777777" w:rsidR="00C00C9B" w:rsidRPr="00422D62" w:rsidRDefault="00C00C9B" w:rsidP="00310789">
            <w:pPr>
              <w:spacing w:line="276" w:lineRule="auto"/>
              <w:jc w:val="right"/>
              <w:rPr>
                <w:rFonts w:ascii="Arial" w:hAnsi="Arial"/>
                <w:sz w:val="20"/>
                <w:szCs w:val="20"/>
              </w:rPr>
            </w:pPr>
            <w:r w:rsidRPr="00422D62">
              <w:rPr>
                <w:rFonts w:ascii="Arial" w:hAnsi="Arial"/>
                <w:sz w:val="20"/>
                <w:szCs w:val="20"/>
              </w:rPr>
              <w:t>43.72</w:t>
            </w:r>
          </w:p>
        </w:tc>
      </w:tr>
      <w:tr w:rsidR="00C00C9B" w:rsidRPr="00422D62" w14:paraId="530F1BF3" w14:textId="77777777" w:rsidTr="00310789">
        <w:trPr>
          <w:trHeight w:val="226"/>
        </w:trPr>
        <w:tc>
          <w:tcPr>
            <w:tcW w:w="1745" w:type="dxa"/>
          </w:tcPr>
          <w:p w14:paraId="168E066F" w14:textId="77777777" w:rsidR="00C00C9B" w:rsidRPr="00422D62" w:rsidRDefault="00C00C9B" w:rsidP="00310789">
            <w:pPr>
              <w:spacing w:line="276" w:lineRule="auto"/>
              <w:jc w:val="right"/>
              <w:rPr>
                <w:rFonts w:ascii="Arial" w:hAnsi="Arial"/>
                <w:sz w:val="20"/>
                <w:szCs w:val="20"/>
              </w:rPr>
            </w:pPr>
            <w:r w:rsidRPr="00422D62">
              <w:rPr>
                <w:rFonts w:ascii="Arial" w:hAnsi="Arial"/>
                <w:sz w:val="20"/>
                <w:szCs w:val="20"/>
              </w:rPr>
              <w:t xml:space="preserve"> 43,560.56 </w:t>
            </w:r>
          </w:p>
        </w:tc>
        <w:tc>
          <w:tcPr>
            <w:tcW w:w="1873" w:type="dxa"/>
          </w:tcPr>
          <w:p w14:paraId="61999D6C" w14:textId="77777777" w:rsidR="00C00C9B" w:rsidRPr="00422D62" w:rsidRDefault="00C00C9B" w:rsidP="00310789">
            <w:pPr>
              <w:spacing w:line="276" w:lineRule="auto"/>
              <w:jc w:val="center"/>
              <w:rPr>
                <w:rFonts w:ascii="Arial" w:hAnsi="Arial"/>
                <w:sz w:val="20"/>
                <w:szCs w:val="20"/>
              </w:rPr>
            </w:pPr>
            <w:r w:rsidRPr="00422D62">
              <w:rPr>
                <w:rFonts w:ascii="Arial" w:hAnsi="Arial"/>
                <w:sz w:val="20"/>
                <w:szCs w:val="20"/>
              </w:rPr>
              <w:t>N</w:t>
            </w:r>
          </w:p>
        </w:tc>
        <w:tc>
          <w:tcPr>
            <w:tcW w:w="2359" w:type="dxa"/>
          </w:tcPr>
          <w:p w14:paraId="5D3934EA" w14:textId="77777777" w:rsidR="00C00C9B" w:rsidRPr="00422D62" w:rsidRDefault="00C00C9B" w:rsidP="00310789">
            <w:pPr>
              <w:spacing w:line="276" w:lineRule="auto"/>
              <w:jc w:val="both"/>
              <w:rPr>
                <w:rFonts w:ascii="Arial" w:hAnsi="Arial"/>
                <w:sz w:val="20"/>
                <w:szCs w:val="20"/>
              </w:rPr>
            </w:pPr>
            <w:r w:rsidRPr="00422D62">
              <w:rPr>
                <w:rFonts w:ascii="Arial" w:hAnsi="Arial"/>
                <w:sz w:val="20"/>
                <w:szCs w:val="20"/>
              </w:rPr>
              <w:t>Not Suitable</w:t>
            </w:r>
          </w:p>
        </w:tc>
        <w:tc>
          <w:tcPr>
            <w:tcW w:w="1819" w:type="dxa"/>
          </w:tcPr>
          <w:p w14:paraId="76AFD86F" w14:textId="77777777" w:rsidR="00C00C9B" w:rsidRPr="00422D62" w:rsidRDefault="00C00C9B" w:rsidP="00310789">
            <w:pPr>
              <w:spacing w:line="276" w:lineRule="auto"/>
              <w:jc w:val="right"/>
              <w:rPr>
                <w:rFonts w:ascii="Arial" w:hAnsi="Arial"/>
                <w:sz w:val="20"/>
                <w:szCs w:val="20"/>
              </w:rPr>
            </w:pPr>
            <w:r w:rsidRPr="00422D62">
              <w:rPr>
                <w:rFonts w:ascii="Arial" w:hAnsi="Arial"/>
                <w:sz w:val="20"/>
                <w:szCs w:val="20"/>
              </w:rPr>
              <w:t xml:space="preserve">  2.92</w:t>
            </w:r>
          </w:p>
        </w:tc>
      </w:tr>
    </w:tbl>
    <w:p w14:paraId="1E2BF321" w14:textId="77777777" w:rsidR="00C2419B" w:rsidRDefault="00C2419B" w:rsidP="00416F62">
      <w:pPr>
        <w:keepNext/>
        <w:spacing w:after="0" w:line="240" w:lineRule="auto"/>
        <w:jc w:val="both"/>
        <w:outlineLvl w:val="0"/>
        <w:rPr>
          <w:rFonts w:ascii="Arial" w:eastAsia="Times New Roman" w:hAnsi="Arial" w:cs="Arial"/>
          <w:b/>
          <w:kern w:val="28"/>
          <w:szCs w:val="20"/>
        </w:rPr>
      </w:pPr>
      <w:bookmarkStart w:id="34" w:name="_Toc192724532"/>
    </w:p>
    <w:p w14:paraId="33736040" w14:textId="2F87B223" w:rsidR="00C2419B" w:rsidRDefault="00C2419B" w:rsidP="00416F62">
      <w:pPr>
        <w:keepNext/>
        <w:spacing w:after="0" w:line="240" w:lineRule="auto"/>
        <w:jc w:val="both"/>
        <w:outlineLvl w:val="0"/>
        <w:rPr>
          <w:rFonts w:ascii="Arial" w:eastAsia="Times New Roman" w:hAnsi="Arial" w:cs="Arial"/>
          <w:b/>
          <w:kern w:val="28"/>
          <w:szCs w:val="20"/>
        </w:rPr>
      </w:pPr>
      <w:r w:rsidRPr="00C2419B">
        <w:rPr>
          <w:rFonts w:ascii="Arial" w:eastAsia="Times New Roman" w:hAnsi="Arial" w:cs="Arial"/>
          <w:b/>
          <w:kern w:val="28"/>
          <w:szCs w:val="20"/>
        </w:rPr>
        <w:t>6. CONCLUSION</w:t>
      </w:r>
      <w:bookmarkEnd w:id="34"/>
      <w:r w:rsidRPr="00C2419B">
        <w:rPr>
          <w:rFonts w:ascii="Arial" w:eastAsia="Times New Roman" w:hAnsi="Arial" w:cs="Arial"/>
          <w:b/>
          <w:kern w:val="28"/>
          <w:szCs w:val="20"/>
        </w:rPr>
        <w:t xml:space="preserve"> </w:t>
      </w:r>
    </w:p>
    <w:p w14:paraId="6E5C11B4" w14:textId="77777777" w:rsidR="00323DAC" w:rsidRPr="00C2419B" w:rsidRDefault="00323DAC" w:rsidP="00416F62">
      <w:pPr>
        <w:keepNext/>
        <w:spacing w:after="0" w:line="240" w:lineRule="auto"/>
        <w:jc w:val="both"/>
        <w:outlineLvl w:val="0"/>
        <w:rPr>
          <w:rFonts w:ascii="Arial" w:eastAsia="Times New Roman" w:hAnsi="Arial" w:cs="Arial"/>
          <w:kern w:val="28"/>
          <w:szCs w:val="20"/>
        </w:rPr>
      </w:pPr>
    </w:p>
    <w:p w14:paraId="3B03510D" w14:textId="77777777" w:rsidR="006625EC" w:rsidRPr="006625EC" w:rsidRDefault="006625EC" w:rsidP="006625EC">
      <w:pPr>
        <w:rPr>
          <w:rFonts w:ascii="Arial" w:eastAsia="Calibri" w:hAnsi="Arial" w:cs="Arial"/>
          <w:kern w:val="2"/>
          <w:sz w:val="20"/>
          <w:szCs w:val="20"/>
          <w14:ligatures w14:val="standardContextual"/>
        </w:rPr>
      </w:pPr>
      <w:r w:rsidRPr="006625EC">
        <w:rPr>
          <w:rFonts w:ascii="Arial" w:eastAsia="Calibri" w:hAnsi="Arial" w:cs="Arial"/>
          <w:kern w:val="2"/>
          <w:sz w:val="20"/>
          <w:szCs w:val="20"/>
          <w14:ligatures w14:val="standardContextual"/>
        </w:rPr>
        <w:t>The results indicate that most of the district is to a fair to high degree suitable or unavailable for surface irrigation, however, these results also reveal that large tracts still have only marginal suitability or are unsuitable because of steep slopes, poor drainage, and limited water access. The results from these provide vital information on how to optimally plan irrigation and how land use gets managed.</w:t>
      </w:r>
    </w:p>
    <w:p w14:paraId="09492569" w14:textId="77777777" w:rsidR="006625EC" w:rsidRPr="006625EC" w:rsidRDefault="006625EC" w:rsidP="006625EC">
      <w:pPr>
        <w:rPr>
          <w:rFonts w:ascii="Arial" w:eastAsia="Calibri" w:hAnsi="Arial" w:cs="Arial"/>
          <w:kern w:val="2"/>
          <w:sz w:val="20"/>
          <w:szCs w:val="20"/>
          <w14:ligatures w14:val="standardContextual"/>
        </w:rPr>
      </w:pPr>
      <w:r w:rsidRPr="006625EC">
        <w:rPr>
          <w:rFonts w:ascii="Arial" w:eastAsia="Calibri" w:hAnsi="Arial" w:cs="Arial"/>
          <w:kern w:val="2"/>
          <w:sz w:val="20"/>
          <w:szCs w:val="20"/>
          <w14:ligatures w14:val="standardContextual"/>
        </w:rPr>
        <w:t>Although these findings, knowledge gaps remain specifically related to the socioeconomic dimension of irrigation feasibility, that is, willingness of farmers to adopt new irrigation technologies and the financial viability of new infrastructure investments. The study also elucidates the need for further development of hydrological and climate model that can increase the accuracy of land suitability assessments under new climatic conditions.</w:t>
      </w:r>
    </w:p>
    <w:p w14:paraId="562CDDC6" w14:textId="240EAF80" w:rsidR="006625EC" w:rsidRPr="006625EC" w:rsidRDefault="006625EC" w:rsidP="00BA0A6B">
      <w:pPr>
        <w:spacing w:after="0"/>
        <w:rPr>
          <w:rFonts w:ascii="Arial" w:eastAsia="Calibri" w:hAnsi="Arial" w:cs="Arial"/>
          <w:kern w:val="2"/>
          <w:sz w:val="20"/>
          <w:szCs w:val="20"/>
          <w14:ligatures w14:val="standardContextual"/>
        </w:rPr>
      </w:pPr>
      <w:r w:rsidRPr="006625EC">
        <w:rPr>
          <w:rFonts w:ascii="Arial" w:eastAsia="Calibri" w:hAnsi="Arial" w:cs="Arial"/>
          <w:kern w:val="2"/>
          <w:sz w:val="20"/>
          <w:szCs w:val="20"/>
          <w14:ligatures w14:val="standardContextual"/>
        </w:rPr>
        <w:t xml:space="preserve">However, to address these challenges, policymakers should invest first in irrigation infrastructure in highly and moderately potential areas and subsequently in advanced irrigation techniques (drip and sprinkler system) in less potential zones. Sustainable water management strategies along with soil conservation measures need to be integrated into the land use planning in order to increase irrigation potential. In order to do more effective policy interventions for sustainable agricultural development in Kilosa district, future research should incorporate socioeconomic factors and </w:t>
      </w:r>
      <w:r w:rsidR="00F92BFB" w:rsidRPr="006625EC">
        <w:rPr>
          <w:rFonts w:ascii="Arial" w:eastAsia="Calibri" w:hAnsi="Arial" w:cs="Arial"/>
          <w:kern w:val="2"/>
          <w:sz w:val="20"/>
          <w:szCs w:val="20"/>
          <w14:ligatures w14:val="standardContextual"/>
        </w:rPr>
        <w:t>high-resolution</w:t>
      </w:r>
      <w:r w:rsidRPr="006625EC">
        <w:rPr>
          <w:rFonts w:ascii="Arial" w:eastAsia="Calibri" w:hAnsi="Arial" w:cs="Arial"/>
          <w:kern w:val="2"/>
          <w:sz w:val="20"/>
          <w:szCs w:val="20"/>
          <w14:ligatures w14:val="standardContextual"/>
        </w:rPr>
        <w:t xml:space="preserve"> hydrological data.</w:t>
      </w:r>
    </w:p>
    <w:p w14:paraId="21593135" w14:textId="77777777" w:rsidR="00C2419B" w:rsidRPr="006625EC" w:rsidRDefault="00C2419B" w:rsidP="00C2419B">
      <w:pPr>
        <w:spacing w:after="0" w:line="240" w:lineRule="auto"/>
        <w:contextualSpacing/>
        <w:jc w:val="both"/>
        <w:rPr>
          <w:rFonts w:ascii="Arial" w:eastAsia="Calibri" w:hAnsi="Arial" w:cs="Arial"/>
          <w:sz w:val="20"/>
          <w:szCs w:val="20"/>
        </w:rPr>
      </w:pPr>
    </w:p>
    <w:p w14:paraId="29FF2EB1" w14:textId="77777777" w:rsidR="00C2419B" w:rsidRPr="00C2419B" w:rsidRDefault="00C2419B" w:rsidP="00416F62">
      <w:pPr>
        <w:keepNext/>
        <w:spacing w:after="0" w:line="240" w:lineRule="auto"/>
        <w:jc w:val="both"/>
        <w:outlineLvl w:val="0"/>
        <w:rPr>
          <w:rFonts w:ascii="Arial" w:eastAsia="Times New Roman" w:hAnsi="Arial" w:cs="Arial"/>
          <w:b/>
          <w:kern w:val="28"/>
          <w:szCs w:val="20"/>
        </w:rPr>
      </w:pPr>
      <w:r w:rsidRPr="00C2419B">
        <w:rPr>
          <w:rFonts w:ascii="Arial" w:eastAsia="Times New Roman" w:hAnsi="Arial" w:cs="Arial"/>
          <w:b/>
          <w:kern w:val="28"/>
          <w:szCs w:val="20"/>
        </w:rPr>
        <w:t>ACKNOWLEDGMENTS</w:t>
      </w:r>
    </w:p>
    <w:p w14:paraId="3DAF050E" w14:textId="77777777" w:rsidR="00C2419B" w:rsidRPr="00C2419B" w:rsidRDefault="00C2419B" w:rsidP="00C2419B">
      <w:pPr>
        <w:spacing w:after="0" w:line="240" w:lineRule="auto"/>
        <w:contextualSpacing/>
        <w:jc w:val="both"/>
        <w:rPr>
          <w:rFonts w:ascii="Arial" w:eastAsia="Calibri" w:hAnsi="Arial" w:cs="Arial"/>
          <w:sz w:val="20"/>
          <w:szCs w:val="20"/>
        </w:rPr>
      </w:pPr>
    </w:p>
    <w:p w14:paraId="7E61D23C" w14:textId="77777777" w:rsidR="00C2419B" w:rsidRPr="00C2419B" w:rsidRDefault="00C2419B" w:rsidP="00C2419B">
      <w:pPr>
        <w:spacing w:after="0" w:line="240" w:lineRule="auto"/>
        <w:contextualSpacing/>
        <w:jc w:val="both"/>
        <w:rPr>
          <w:rFonts w:ascii="Arial" w:eastAsia="Calibri" w:hAnsi="Arial" w:cs="Arial"/>
          <w:sz w:val="20"/>
          <w:szCs w:val="20"/>
        </w:rPr>
      </w:pPr>
      <w:r w:rsidRPr="00C2419B">
        <w:rPr>
          <w:rFonts w:ascii="Arial" w:eastAsia="Calibri" w:hAnsi="Arial" w:cs="Arial"/>
          <w:sz w:val="20"/>
          <w:szCs w:val="20"/>
        </w:rPr>
        <w:t xml:space="preserve">This research was sponsored by Tanzania National Irrigation Commission (NIRC) in the program of capacity building for internal staffs under the Division of Design and Research (DDR). </w:t>
      </w:r>
    </w:p>
    <w:p w14:paraId="09CB3412" w14:textId="77777777" w:rsidR="00C2419B" w:rsidRPr="00C2419B" w:rsidRDefault="00C2419B" w:rsidP="00C2419B">
      <w:pPr>
        <w:spacing w:after="0" w:line="240" w:lineRule="auto"/>
        <w:contextualSpacing/>
        <w:jc w:val="both"/>
        <w:rPr>
          <w:rFonts w:ascii="Arial" w:eastAsia="Calibri" w:hAnsi="Arial" w:cs="Arial"/>
          <w:sz w:val="20"/>
          <w:szCs w:val="20"/>
        </w:rPr>
      </w:pPr>
    </w:p>
    <w:p w14:paraId="53995C26" w14:textId="77777777" w:rsidR="00C2419B" w:rsidRDefault="00C2419B" w:rsidP="00416F62">
      <w:pPr>
        <w:keepNext/>
        <w:spacing w:after="0" w:line="240" w:lineRule="auto"/>
        <w:jc w:val="both"/>
        <w:outlineLvl w:val="0"/>
        <w:rPr>
          <w:rFonts w:ascii="Arial" w:eastAsia="Times New Roman" w:hAnsi="Arial" w:cs="Arial"/>
          <w:b/>
          <w:kern w:val="28"/>
          <w:szCs w:val="20"/>
        </w:rPr>
      </w:pPr>
      <w:r w:rsidRPr="00C2419B">
        <w:rPr>
          <w:rFonts w:ascii="Arial" w:eastAsia="Times New Roman" w:hAnsi="Arial" w:cs="Arial"/>
          <w:b/>
          <w:kern w:val="28"/>
          <w:szCs w:val="20"/>
        </w:rPr>
        <w:t>AUTHOR CONTRIBUTIONS</w:t>
      </w:r>
    </w:p>
    <w:p w14:paraId="7291A8EE" w14:textId="77777777" w:rsidR="00323DAC" w:rsidRDefault="00323DAC" w:rsidP="00416F62">
      <w:pPr>
        <w:keepNext/>
        <w:spacing w:after="0" w:line="240" w:lineRule="auto"/>
        <w:jc w:val="both"/>
        <w:outlineLvl w:val="0"/>
        <w:rPr>
          <w:rFonts w:ascii="Arial" w:eastAsia="Times New Roman" w:hAnsi="Arial" w:cs="Arial"/>
          <w:b/>
          <w:kern w:val="28"/>
          <w:szCs w:val="20"/>
        </w:rPr>
      </w:pPr>
    </w:p>
    <w:p w14:paraId="3060B78E" w14:textId="77777777" w:rsidR="00C2419B" w:rsidRPr="00C2419B" w:rsidRDefault="00C2419B" w:rsidP="00C2419B">
      <w:pPr>
        <w:spacing w:after="0" w:line="240" w:lineRule="auto"/>
        <w:contextualSpacing/>
        <w:jc w:val="both"/>
        <w:rPr>
          <w:rFonts w:ascii="Arial" w:eastAsia="Calibri" w:hAnsi="Arial" w:cs="Arial"/>
          <w:sz w:val="20"/>
          <w:szCs w:val="20"/>
        </w:rPr>
      </w:pPr>
      <w:r w:rsidRPr="00C2419B">
        <w:rPr>
          <w:rFonts w:ascii="Arial" w:eastAsia="Calibri" w:hAnsi="Arial" w:cs="Arial"/>
          <w:sz w:val="20"/>
          <w:szCs w:val="20"/>
        </w:rPr>
        <w:t xml:space="preserve">Said Hamisi Kambi comprehended, planned, and enrolled the paper, Boniface Peter Mbilinyi revised the plan of the paper and gave supplement literature, Festo Richard Silungwe revised the paper and subsidized to its writing, </w:t>
      </w:r>
    </w:p>
    <w:p w14:paraId="1B52114C" w14:textId="77B148C5" w:rsidR="007718CA" w:rsidRPr="00C2419B" w:rsidRDefault="007718CA" w:rsidP="00C2419B">
      <w:pPr>
        <w:spacing w:after="0" w:line="240" w:lineRule="auto"/>
        <w:contextualSpacing/>
        <w:jc w:val="both"/>
        <w:rPr>
          <w:rFonts w:ascii="Arial" w:eastAsia="Calibri" w:hAnsi="Arial" w:cs="Arial"/>
          <w:sz w:val="20"/>
          <w:szCs w:val="20"/>
        </w:rPr>
      </w:pPr>
      <w:r w:rsidRPr="00C2419B">
        <w:rPr>
          <w:rFonts w:ascii="Arial" w:eastAsia="Calibri" w:hAnsi="Arial" w:cs="Arial"/>
          <w:sz w:val="20"/>
          <w:szCs w:val="20"/>
        </w:rPr>
        <w:t>.</w:t>
      </w:r>
    </w:p>
    <w:p w14:paraId="5A6B38EE" w14:textId="77777777" w:rsidR="00C2419B" w:rsidRDefault="00C2419B" w:rsidP="001220BF">
      <w:pPr>
        <w:rPr>
          <w:rFonts w:ascii="Times New Roman" w:hAnsi="Times New Roman" w:cs="Times New Roman"/>
          <w:sz w:val="24"/>
          <w:szCs w:val="24"/>
        </w:rPr>
      </w:pPr>
    </w:p>
    <w:p w14:paraId="797CF6E6" w14:textId="5B247398" w:rsidR="002A0D06" w:rsidRDefault="002A0D06" w:rsidP="002A0D06">
      <w:pPr>
        <w:keepNext/>
        <w:spacing w:after="0" w:line="240" w:lineRule="auto"/>
        <w:jc w:val="both"/>
        <w:outlineLvl w:val="0"/>
        <w:rPr>
          <w:rFonts w:ascii="Arial" w:eastAsia="Times New Roman" w:hAnsi="Arial" w:cs="Arial"/>
          <w:b/>
          <w:kern w:val="28"/>
          <w:szCs w:val="20"/>
        </w:rPr>
      </w:pPr>
      <w:r w:rsidRPr="002A0D06">
        <w:rPr>
          <w:rFonts w:ascii="Arial" w:eastAsia="Times New Roman" w:hAnsi="Arial" w:cs="Arial"/>
          <w:b/>
          <w:kern w:val="28"/>
          <w:szCs w:val="20"/>
        </w:rPr>
        <w:t>DISCLAIMER (ARTIFICIAL INTELLIGENCE)</w:t>
      </w:r>
    </w:p>
    <w:p w14:paraId="084903A8" w14:textId="77777777" w:rsidR="002A0D06" w:rsidRPr="002A0D06" w:rsidRDefault="002A0D06" w:rsidP="002A0D06">
      <w:pPr>
        <w:keepNext/>
        <w:spacing w:after="0" w:line="240" w:lineRule="auto"/>
        <w:jc w:val="both"/>
        <w:outlineLvl w:val="0"/>
        <w:rPr>
          <w:rFonts w:ascii="Arial" w:eastAsia="Times New Roman" w:hAnsi="Arial" w:cs="Arial"/>
          <w:b/>
          <w:kern w:val="28"/>
          <w:szCs w:val="20"/>
        </w:rPr>
      </w:pPr>
    </w:p>
    <w:p w14:paraId="4A18C6EC" w14:textId="4B15F359" w:rsidR="002A0D06" w:rsidRPr="002A0D06" w:rsidRDefault="002A0D06" w:rsidP="002A0D06">
      <w:pPr>
        <w:spacing w:after="0" w:line="240" w:lineRule="auto"/>
        <w:contextualSpacing/>
        <w:jc w:val="both"/>
        <w:rPr>
          <w:rFonts w:ascii="Arial" w:eastAsia="Calibri" w:hAnsi="Arial" w:cs="Arial"/>
          <w:sz w:val="20"/>
          <w:szCs w:val="20"/>
        </w:rPr>
      </w:pPr>
      <w:r w:rsidRPr="002A0D06">
        <w:rPr>
          <w:rFonts w:ascii="Arial" w:eastAsia="Calibri" w:hAnsi="Arial" w:cs="Arial"/>
          <w:sz w:val="20"/>
          <w:szCs w:val="20"/>
        </w:rPr>
        <w:t xml:space="preserve">Author(s) hereby declares that NO generative AI technologies such as Large Language Models (ChatGPT, COPILOT, etc.) and text-to-image generators have been used during the writing or editing of this manuscript. </w:t>
      </w:r>
    </w:p>
    <w:p w14:paraId="475E1759" w14:textId="77777777" w:rsidR="002A0D06" w:rsidRDefault="002A0D06" w:rsidP="001220BF">
      <w:pPr>
        <w:rPr>
          <w:rFonts w:ascii="Times New Roman" w:hAnsi="Times New Roman" w:cs="Times New Roman"/>
          <w:sz w:val="24"/>
          <w:szCs w:val="24"/>
        </w:rPr>
      </w:pPr>
    </w:p>
    <w:p w14:paraId="370963C3" w14:textId="5A47B7D2" w:rsidR="002A0D06" w:rsidRPr="00C00C9B" w:rsidRDefault="002A0D06" w:rsidP="001220BF">
      <w:pPr>
        <w:rPr>
          <w:rFonts w:ascii="Times New Roman" w:hAnsi="Times New Roman" w:cs="Times New Roman"/>
          <w:sz w:val="24"/>
          <w:szCs w:val="24"/>
        </w:rPr>
        <w:sectPr w:rsidR="002A0D06" w:rsidRPr="00C00C9B" w:rsidSect="00AD3D71">
          <w:headerReference w:type="even" r:id="rId25"/>
          <w:headerReference w:type="default" r:id="rId26"/>
          <w:footerReference w:type="even" r:id="rId27"/>
          <w:footerReference w:type="default" r:id="rId28"/>
          <w:headerReference w:type="first" r:id="rId29"/>
          <w:footerReference w:type="first" r:id="rId30"/>
          <w:pgSz w:w="11907" w:h="16840" w:code="9"/>
          <w:pgMar w:top="346" w:right="1247" w:bottom="1138" w:left="1699" w:header="706" w:footer="706" w:gutter="0"/>
          <w:cols w:space="708"/>
          <w:docGrid w:linePitch="360"/>
        </w:sectPr>
      </w:pPr>
    </w:p>
    <w:p w14:paraId="3F13E039" w14:textId="77777777" w:rsidR="000406F6" w:rsidRDefault="000406F6" w:rsidP="00035DD2"/>
    <w:p w14:paraId="47F35CD8" w14:textId="77777777" w:rsidR="000406F6" w:rsidRDefault="000406F6" w:rsidP="00035DD2">
      <w:pPr>
        <w:sectPr w:rsidR="000406F6" w:rsidSect="007F0808">
          <w:pgSz w:w="16840" w:h="11907" w:orient="landscape" w:code="9"/>
          <w:pgMar w:top="1701" w:right="346" w:bottom="1247" w:left="1140" w:header="709" w:footer="709" w:gutter="0"/>
          <w:cols w:space="708"/>
          <w:docGrid w:linePitch="360"/>
        </w:sectPr>
      </w:pPr>
    </w:p>
    <w:p w14:paraId="6E837573" w14:textId="77777777" w:rsidR="003072FA" w:rsidRDefault="003072FA" w:rsidP="00416F62">
      <w:pPr>
        <w:keepNext/>
        <w:spacing w:after="0" w:line="240" w:lineRule="auto"/>
        <w:jc w:val="both"/>
        <w:outlineLvl w:val="0"/>
        <w:rPr>
          <w:rFonts w:ascii="Arial" w:eastAsia="Times New Roman" w:hAnsi="Arial" w:cs="Arial"/>
          <w:b/>
          <w:kern w:val="28"/>
          <w:sz w:val="20"/>
          <w:szCs w:val="20"/>
        </w:rPr>
      </w:pPr>
      <w:bookmarkStart w:id="35" w:name="_Toc192724534"/>
      <w:bookmarkEnd w:id="0"/>
      <w:r w:rsidRPr="003072FA">
        <w:rPr>
          <w:rFonts w:ascii="Arial" w:eastAsia="Times New Roman" w:hAnsi="Arial" w:cs="Arial"/>
          <w:b/>
          <w:kern w:val="28"/>
          <w:sz w:val="20"/>
          <w:szCs w:val="20"/>
        </w:rPr>
        <w:lastRenderedPageBreak/>
        <w:t>REFERENCES</w:t>
      </w:r>
      <w:bookmarkEnd w:id="35"/>
    </w:p>
    <w:p w14:paraId="350184DC" w14:textId="77777777" w:rsidR="00416F62" w:rsidRPr="003072FA" w:rsidRDefault="00416F62" w:rsidP="00416F62">
      <w:pPr>
        <w:keepNext/>
        <w:spacing w:after="0" w:line="240" w:lineRule="auto"/>
        <w:jc w:val="both"/>
        <w:outlineLvl w:val="0"/>
        <w:rPr>
          <w:rFonts w:ascii="Arial" w:eastAsia="Times New Roman" w:hAnsi="Arial" w:cs="Arial"/>
          <w:kern w:val="28"/>
          <w:sz w:val="20"/>
          <w:szCs w:val="20"/>
        </w:rPr>
      </w:pPr>
    </w:p>
    <w:p w14:paraId="7ED41A65" w14:textId="77777777" w:rsidR="00A75B9D" w:rsidRPr="00A75B9D" w:rsidRDefault="003072FA" w:rsidP="00A75B9D">
      <w:pPr>
        <w:pStyle w:val="ListParagraph"/>
        <w:numPr>
          <w:ilvl w:val="0"/>
          <w:numId w:val="12"/>
        </w:numPr>
        <w:spacing w:after="0" w:line="240" w:lineRule="auto"/>
        <w:jc w:val="both"/>
        <w:rPr>
          <w:rFonts w:ascii="Arial" w:eastAsia="Calibri" w:hAnsi="Arial" w:cs="Arial"/>
          <w:sz w:val="20"/>
          <w:szCs w:val="20"/>
          <w:lang w:val="en-GB"/>
        </w:rPr>
      </w:pPr>
      <w:r w:rsidRPr="002A0D06">
        <w:rPr>
          <w:rFonts w:ascii="Arial" w:eastAsia="Calibri" w:hAnsi="Arial" w:cs="Arial"/>
          <w:sz w:val="20"/>
          <w:szCs w:val="20"/>
          <w:lang w:val="en-GB"/>
        </w:rPr>
        <w:t xml:space="preserve">Adem, A. F., &amp; </w:t>
      </w:r>
      <w:proofErr w:type="spellStart"/>
      <w:r w:rsidRPr="002A0D06">
        <w:rPr>
          <w:rFonts w:ascii="Arial" w:eastAsia="Calibri" w:hAnsi="Arial" w:cs="Arial"/>
          <w:sz w:val="20"/>
          <w:szCs w:val="20"/>
          <w:lang w:val="en-GB"/>
        </w:rPr>
        <w:t>Danbara</w:t>
      </w:r>
      <w:proofErr w:type="spellEnd"/>
      <w:r w:rsidRPr="002A0D06">
        <w:rPr>
          <w:rFonts w:ascii="Arial" w:eastAsia="Calibri" w:hAnsi="Arial" w:cs="Arial"/>
          <w:sz w:val="20"/>
          <w:szCs w:val="20"/>
          <w:lang w:val="en-GB"/>
        </w:rPr>
        <w:t>, J. H. (2022). "Land Suitability Mapping for Surface Irrigation Using GIS-Based Techniques in Ethiopia." Water Resources Management, 36(2), 101-123. DOI: 10.1007/s11269-022-03177-3.</w:t>
      </w:r>
      <w:r w:rsidR="00A75B9D" w:rsidRPr="00A75B9D">
        <w:rPr>
          <w:rFonts w:ascii="Arial" w:hAnsi="Arial" w:cs="Arial"/>
          <w:color w:val="222222"/>
          <w:sz w:val="20"/>
          <w:szCs w:val="20"/>
          <w:shd w:val="clear" w:color="auto" w:fill="FFFFFF"/>
        </w:rPr>
        <w:t xml:space="preserve"> </w:t>
      </w:r>
    </w:p>
    <w:p w14:paraId="09AF6A6F" w14:textId="7F84B79E" w:rsidR="002A0D06" w:rsidRPr="00A75B9D" w:rsidDel="00477682" w:rsidRDefault="00A75B9D" w:rsidP="005C757D">
      <w:pPr>
        <w:pStyle w:val="ListParagraph"/>
        <w:numPr>
          <w:ilvl w:val="0"/>
          <w:numId w:val="12"/>
        </w:numPr>
        <w:spacing w:after="0" w:line="240" w:lineRule="auto"/>
        <w:jc w:val="both"/>
        <w:rPr>
          <w:rFonts w:ascii="Arial" w:eastAsia="Calibri" w:hAnsi="Arial" w:cs="Arial"/>
          <w:sz w:val="20"/>
          <w:szCs w:val="20"/>
          <w:lang w:val="en-GB"/>
        </w:rPr>
      </w:pPr>
      <w:proofErr w:type="spellStart"/>
      <w:r w:rsidRPr="00A75B9D">
        <w:rPr>
          <w:rFonts w:ascii="Arial" w:eastAsia="Calibri" w:hAnsi="Arial" w:cs="Arial"/>
          <w:sz w:val="20"/>
          <w:szCs w:val="20"/>
        </w:rPr>
        <w:t>Alavaisha</w:t>
      </w:r>
      <w:proofErr w:type="spellEnd"/>
      <w:r w:rsidRPr="00A75B9D">
        <w:rPr>
          <w:rFonts w:ascii="Arial" w:eastAsia="Calibri" w:hAnsi="Arial" w:cs="Arial"/>
          <w:sz w:val="20"/>
          <w:szCs w:val="20"/>
        </w:rPr>
        <w:t xml:space="preserve">, E., </w:t>
      </w:r>
      <w:proofErr w:type="spellStart"/>
      <w:r w:rsidRPr="00A75B9D">
        <w:rPr>
          <w:rFonts w:ascii="Arial" w:eastAsia="Calibri" w:hAnsi="Arial" w:cs="Arial"/>
          <w:sz w:val="20"/>
          <w:szCs w:val="20"/>
        </w:rPr>
        <w:t>Mbande</w:t>
      </w:r>
      <w:proofErr w:type="spellEnd"/>
      <w:r w:rsidRPr="00A75B9D">
        <w:rPr>
          <w:rFonts w:ascii="Arial" w:eastAsia="Calibri" w:hAnsi="Arial" w:cs="Arial"/>
          <w:sz w:val="20"/>
          <w:szCs w:val="20"/>
        </w:rPr>
        <w:t xml:space="preserve">, V., Börjeson, L., &amp; Lindborg, R. (2021). Effects of land use change related to small-scale irrigation schemes in </w:t>
      </w:r>
      <w:proofErr w:type="spellStart"/>
      <w:r w:rsidRPr="00A75B9D">
        <w:rPr>
          <w:rFonts w:ascii="Arial" w:eastAsia="Calibri" w:hAnsi="Arial" w:cs="Arial"/>
          <w:sz w:val="20"/>
          <w:szCs w:val="20"/>
        </w:rPr>
        <w:t>Kilombero</w:t>
      </w:r>
      <w:proofErr w:type="spellEnd"/>
      <w:r w:rsidRPr="00A75B9D">
        <w:rPr>
          <w:rFonts w:ascii="Arial" w:eastAsia="Calibri" w:hAnsi="Arial" w:cs="Arial"/>
          <w:sz w:val="20"/>
          <w:szCs w:val="20"/>
        </w:rPr>
        <w:t xml:space="preserve"> Wetland, Tanzania. </w:t>
      </w:r>
      <w:r w:rsidRPr="00A75B9D">
        <w:rPr>
          <w:rFonts w:ascii="Arial" w:eastAsia="Calibri" w:hAnsi="Arial" w:cs="Arial"/>
          <w:i/>
          <w:iCs/>
          <w:sz w:val="20"/>
          <w:szCs w:val="20"/>
        </w:rPr>
        <w:t>Frontiers in Environmental Science</w:t>
      </w:r>
      <w:r w:rsidRPr="00A75B9D">
        <w:rPr>
          <w:rFonts w:ascii="Arial" w:eastAsia="Calibri" w:hAnsi="Arial" w:cs="Arial"/>
          <w:sz w:val="20"/>
          <w:szCs w:val="20"/>
        </w:rPr>
        <w:t>, </w:t>
      </w:r>
      <w:r w:rsidRPr="00A75B9D">
        <w:rPr>
          <w:rFonts w:ascii="Arial" w:eastAsia="Calibri" w:hAnsi="Arial" w:cs="Arial"/>
          <w:i/>
          <w:iCs/>
          <w:sz w:val="20"/>
          <w:szCs w:val="20"/>
        </w:rPr>
        <w:t>9</w:t>
      </w:r>
      <w:r w:rsidRPr="00A75B9D">
        <w:rPr>
          <w:rFonts w:ascii="Arial" w:eastAsia="Calibri" w:hAnsi="Arial" w:cs="Arial"/>
          <w:sz w:val="20"/>
          <w:szCs w:val="20"/>
        </w:rPr>
        <w:t>, 611686.</w:t>
      </w:r>
    </w:p>
    <w:p w14:paraId="7F2EBF02" w14:textId="270C6B7F" w:rsidR="002A0D06" w:rsidRPr="002B41C4" w:rsidRDefault="003072FA" w:rsidP="00573265">
      <w:pPr>
        <w:pStyle w:val="ListParagraph"/>
        <w:numPr>
          <w:ilvl w:val="0"/>
          <w:numId w:val="12"/>
        </w:numPr>
        <w:spacing w:after="0" w:line="240" w:lineRule="auto"/>
        <w:jc w:val="both"/>
        <w:rPr>
          <w:rFonts w:ascii="Arial" w:eastAsia="Calibri" w:hAnsi="Arial" w:cs="Arial"/>
          <w:sz w:val="20"/>
          <w:szCs w:val="20"/>
          <w:lang w:val="en-GB"/>
        </w:rPr>
      </w:pPr>
      <w:r w:rsidRPr="002B41C4" w:rsidDel="00477682">
        <w:rPr>
          <w:rFonts w:ascii="Arial" w:eastAsia="Calibri" w:hAnsi="Arial" w:cs="Arial"/>
          <w:sz w:val="20"/>
          <w:szCs w:val="20"/>
          <w:lang w:val="en-GB"/>
        </w:rPr>
        <w:t xml:space="preserve">Al-Hanbali, A., </w:t>
      </w:r>
      <w:proofErr w:type="spellStart"/>
      <w:r w:rsidRPr="002B41C4" w:rsidDel="00477682">
        <w:rPr>
          <w:rFonts w:ascii="Arial" w:eastAsia="Calibri" w:hAnsi="Arial" w:cs="Arial"/>
          <w:sz w:val="20"/>
          <w:szCs w:val="20"/>
          <w:lang w:val="en-GB"/>
        </w:rPr>
        <w:t>Shibuta</w:t>
      </w:r>
      <w:proofErr w:type="spellEnd"/>
      <w:r w:rsidRPr="002B41C4" w:rsidDel="00477682">
        <w:rPr>
          <w:rFonts w:ascii="Arial" w:eastAsia="Calibri" w:hAnsi="Arial" w:cs="Arial"/>
          <w:sz w:val="20"/>
          <w:szCs w:val="20"/>
          <w:lang w:val="en-GB"/>
        </w:rPr>
        <w:t xml:space="preserve">, K., </w:t>
      </w:r>
      <w:proofErr w:type="spellStart"/>
      <w:r w:rsidRPr="002B41C4" w:rsidDel="00477682">
        <w:rPr>
          <w:rFonts w:ascii="Arial" w:eastAsia="Calibri" w:hAnsi="Arial" w:cs="Arial"/>
          <w:sz w:val="20"/>
          <w:szCs w:val="20"/>
          <w:lang w:val="en-GB"/>
        </w:rPr>
        <w:t>Alsaaideh</w:t>
      </w:r>
      <w:proofErr w:type="spellEnd"/>
      <w:r w:rsidRPr="002B41C4" w:rsidDel="00477682">
        <w:rPr>
          <w:rFonts w:ascii="Arial" w:eastAsia="Calibri" w:hAnsi="Arial" w:cs="Arial"/>
          <w:sz w:val="20"/>
          <w:szCs w:val="20"/>
          <w:lang w:val="en-GB"/>
        </w:rPr>
        <w:t>, B., &amp; Tawara, Y. (2022). Analysis of the land suitability for paddy fields in Tanzania using a GIS-based analytical hierarchy process. Geo-Spatial Information Science, 25(2), 212-228.</w:t>
      </w:r>
    </w:p>
    <w:p w14:paraId="6649912B" w14:textId="26E9A378" w:rsidR="002A0D06" w:rsidRPr="002B41C4" w:rsidDel="00477682" w:rsidRDefault="003072FA" w:rsidP="005A4BF8">
      <w:pPr>
        <w:pStyle w:val="ListParagraph"/>
        <w:numPr>
          <w:ilvl w:val="0"/>
          <w:numId w:val="12"/>
        </w:numPr>
        <w:spacing w:after="0" w:line="240" w:lineRule="auto"/>
        <w:jc w:val="both"/>
        <w:rPr>
          <w:rFonts w:ascii="Arial" w:eastAsia="Calibri" w:hAnsi="Arial" w:cs="Arial"/>
          <w:sz w:val="20"/>
          <w:szCs w:val="20"/>
          <w:lang w:val="en-GB"/>
        </w:rPr>
      </w:pPr>
      <w:proofErr w:type="spellStart"/>
      <w:r w:rsidRPr="002B41C4">
        <w:rPr>
          <w:rFonts w:ascii="Arial" w:eastAsia="Calibri" w:hAnsi="Arial" w:cs="Arial"/>
          <w:sz w:val="20"/>
          <w:szCs w:val="20"/>
          <w:lang w:val="en-GB"/>
        </w:rPr>
        <w:t>Angelakιs</w:t>
      </w:r>
      <w:proofErr w:type="spellEnd"/>
      <w:r w:rsidRPr="002B41C4">
        <w:rPr>
          <w:rFonts w:ascii="Arial" w:eastAsia="Calibri" w:hAnsi="Arial" w:cs="Arial"/>
          <w:sz w:val="20"/>
          <w:szCs w:val="20"/>
          <w:lang w:val="en-GB"/>
        </w:rPr>
        <w:t xml:space="preserve">, A. N., Zaccaria, D., Krasilnikoff, J., </w:t>
      </w:r>
      <w:proofErr w:type="spellStart"/>
      <w:r w:rsidRPr="002B41C4">
        <w:rPr>
          <w:rFonts w:ascii="Arial" w:eastAsia="Calibri" w:hAnsi="Arial" w:cs="Arial"/>
          <w:sz w:val="20"/>
          <w:szCs w:val="20"/>
          <w:lang w:val="en-GB"/>
        </w:rPr>
        <w:t>Salgot</w:t>
      </w:r>
      <w:proofErr w:type="spellEnd"/>
      <w:r w:rsidRPr="002B41C4">
        <w:rPr>
          <w:rFonts w:ascii="Arial" w:eastAsia="Calibri" w:hAnsi="Arial" w:cs="Arial"/>
          <w:sz w:val="20"/>
          <w:szCs w:val="20"/>
          <w:lang w:val="en-GB"/>
        </w:rPr>
        <w:t xml:space="preserve">, M., Bazza, M., </w:t>
      </w:r>
      <w:proofErr w:type="spellStart"/>
      <w:r w:rsidRPr="002B41C4">
        <w:rPr>
          <w:rFonts w:ascii="Arial" w:eastAsia="Calibri" w:hAnsi="Arial" w:cs="Arial"/>
          <w:sz w:val="20"/>
          <w:szCs w:val="20"/>
          <w:lang w:val="en-GB"/>
        </w:rPr>
        <w:t>Roccaro</w:t>
      </w:r>
      <w:proofErr w:type="spellEnd"/>
      <w:r w:rsidRPr="002B41C4">
        <w:rPr>
          <w:rFonts w:ascii="Arial" w:eastAsia="Calibri" w:hAnsi="Arial" w:cs="Arial"/>
          <w:sz w:val="20"/>
          <w:szCs w:val="20"/>
          <w:lang w:val="en-GB"/>
        </w:rPr>
        <w:t xml:space="preserve">, P., &amp; </w:t>
      </w:r>
      <w:proofErr w:type="spellStart"/>
      <w:r w:rsidRPr="002B41C4">
        <w:rPr>
          <w:rFonts w:ascii="Arial" w:eastAsia="Calibri" w:hAnsi="Arial" w:cs="Arial"/>
          <w:sz w:val="20"/>
          <w:szCs w:val="20"/>
          <w:lang w:val="en-GB"/>
        </w:rPr>
        <w:t>Fereres</w:t>
      </w:r>
      <w:proofErr w:type="spellEnd"/>
      <w:r w:rsidRPr="002B41C4">
        <w:rPr>
          <w:rFonts w:ascii="Arial" w:eastAsia="Calibri" w:hAnsi="Arial" w:cs="Arial"/>
          <w:sz w:val="20"/>
          <w:szCs w:val="20"/>
          <w:lang w:val="en-GB"/>
        </w:rPr>
        <w:t>, E. (2020). Irrigation of world agricultural lands: Evolution through the millennia. Water, 12(5), 1285.</w:t>
      </w:r>
    </w:p>
    <w:p w14:paraId="4E0AB019" w14:textId="059CF671" w:rsidR="00F905C0" w:rsidRPr="002B41C4" w:rsidRDefault="003072FA" w:rsidP="00B2725F">
      <w:pPr>
        <w:pStyle w:val="ListParagraph"/>
        <w:numPr>
          <w:ilvl w:val="0"/>
          <w:numId w:val="12"/>
        </w:numPr>
        <w:spacing w:after="0" w:line="240" w:lineRule="auto"/>
        <w:jc w:val="both"/>
        <w:rPr>
          <w:rFonts w:ascii="Arial" w:eastAsia="Calibri" w:hAnsi="Arial" w:cs="Arial"/>
          <w:sz w:val="20"/>
          <w:szCs w:val="20"/>
          <w:lang w:val="en-GB"/>
        </w:rPr>
      </w:pPr>
      <w:proofErr w:type="spellStart"/>
      <w:r w:rsidRPr="002B41C4">
        <w:rPr>
          <w:rFonts w:ascii="Arial" w:eastAsia="Calibri" w:hAnsi="Arial" w:cs="Arial"/>
          <w:sz w:val="20"/>
          <w:szCs w:val="20"/>
          <w:lang w:val="en-GB"/>
        </w:rPr>
        <w:t>Balew</w:t>
      </w:r>
      <w:proofErr w:type="spellEnd"/>
      <w:r w:rsidRPr="002B41C4">
        <w:rPr>
          <w:rFonts w:ascii="Arial" w:eastAsia="Calibri" w:hAnsi="Arial" w:cs="Arial"/>
          <w:sz w:val="20"/>
          <w:szCs w:val="20"/>
          <w:lang w:val="en-GB"/>
        </w:rPr>
        <w:t xml:space="preserve">, A., Nega, W., Legese, B., &amp; </w:t>
      </w:r>
      <w:proofErr w:type="spellStart"/>
      <w:r w:rsidRPr="002B41C4">
        <w:rPr>
          <w:rFonts w:ascii="Arial" w:eastAsia="Calibri" w:hAnsi="Arial" w:cs="Arial"/>
          <w:sz w:val="20"/>
          <w:szCs w:val="20"/>
          <w:lang w:val="en-GB"/>
        </w:rPr>
        <w:t>Semaw</w:t>
      </w:r>
      <w:proofErr w:type="spellEnd"/>
      <w:r w:rsidRPr="002B41C4">
        <w:rPr>
          <w:rFonts w:ascii="Arial" w:eastAsia="Calibri" w:hAnsi="Arial" w:cs="Arial"/>
          <w:sz w:val="20"/>
          <w:szCs w:val="20"/>
          <w:lang w:val="en-GB"/>
        </w:rPr>
        <w:t>, F. (2021). Suitable potential land evaluation for surface water irrigation using remote sensing and GIS–MCE in the case of rib–</w:t>
      </w:r>
      <w:proofErr w:type="spellStart"/>
      <w:r w:rsidRPr="002B41C4">
        <w:rPr>
          <w:rFonts w:ascii="Arial" w:eastAsia="Calibri" w:hAnsi="Arial" w:cs="Arial"/>
          <w:sz w:val="20"/>
          <w:szCs w:val="20"/>
          <w:lang w:val="en-GB"/>
        </w:rPr>
        <w:t>gumara</w:t>
      </w:r>
      <w:proofErr w:type="spellEnd"/>
      <w:r w:rsidRPr="002B41C4">
        <w:rPr>
          <w:rFonts w:ascii="Arial" w:eastAsia="Calibri" w:hAnsi="Arial" w:cs="Arial"/>
          <w:sz w:val="20"/>
          <w:szCs w:val="20"/>
          <w:lang w:val="en-GB"/>
        </w:rPr>
        <w:t xml:space="preserve"> watershed, Ethiopia. Journal of the Indian Society of Remote Sensing, 49, 2273-2290.</w:t>
      </w:r>
    </w:p>
    <w:p w14:paraId="1B341E83" w14:textId="08D3CD4C" w:rsidR="00F905C0" w:rsidRPr="002B41C4" w:rsidRDefault="003072FA" w:rsidP="00952B3D">
      <w:pPr>
        <w:pStyle w:val="ListParagraph"/>
        <w:numPr>
          <w:ilvl w:val="0"/>
          <w:numId w:val="12"/>
        </w:numPr>
        <w:spacing w:after="0" w:line="240" w:lineRule="auto"/>
        <w:jc w:val="both"/>
        <w:rPr>
          <w:rFonts w:ascii="Arial" w:eastAsia="Calibri" w:hAnsi="Arial" w:cs="Arial"/>
          <w:sz w:val="20"/>
          <w:szCs w:val="20"/>
          <w:lang w:val="en-GB"/>
        </w:rPr>
      </w:pPr>
      <w:r w:rsidRPr="002B41C4">
        <w:rPr>
          <w:rFonts w:ascii="Arial" w:eastAsia="Calibri" w:hAnsi="Arial" w:cs="Arial"/>
          <w:sz w:val="20"/>
          <w:szCs w:val="20"/>
          <w:lang w:val="en-GB"/>
        </w:rPr>
        <w:t>Barman, J., &amp; Das, P. (2023). A multi-criteria decision-making approach for land suitability assessment for tea cultivation in Hilly Aizawl district in Mizoram, India. In Advancement of GI-Science and Sustainable Agriculture: A Multi-dimensional Approach (pp. 135-147). Cham: Springer Nature Switzerland.</w:t>
      </w:r>
    </w:p>
    <w:p w14:paraId="47149B9F" w14:textId="14C2405B" w:rsidR="00F905C0" w:rsidRPr="002B41C4" w:rsidRDefault="003072FA" w:rsidP="005A6235">
      <w:pPr>
        <w:pStyle w:val="ListParagraph"/>
        <w:numPr>
          <w:ilvl w:val="0"/>
          <w:numId w:val="12"/>
        </w:numPr>
        <w:spacing w:after="0" w:line="240" w:lineRule="auto"/>
        <w:jc w:val="both"/>
        <w:rPr>
          <w:rFonts w:ascii="Arial" w:eastAsia="Calibri" w:hAnsi="Arial" w:cs="Arial"/>
          <w:sz w:val="20"/>
          <w:szCs w:val="20"/>
          <w:lang w:val="en-GB"/>
        </w:rPr>
      </w:pPr>
      <w:r w:rsidRPr="002B41C4" w:rsidDel="00477682">
        <w:rPr>
          <w:rFonts w:ascii="Arial" w:eastAsia="Calibri" w:hAnsi="Arial" w:cs="Arial"/>
          <w:sz w:val="20"/>
          <w:szCs w:val="20"/>
          <w:lang w:val="en-GB"/>
        </w:rPr>
        <w:t xml:space="preserve">Boku, K. (2014). Land use and land cover change detection using remote sensing techniques: The case of </w:t>
      </w:r>
      <w:proofErr w:type="spellStart"/>
      <w:r w:rsidRPr="002B41C4" w:rsidDel="00477682">
        <w:rPr>
          <w:rFonts w:ascii="Arial" w:eastAsia="Calibri" w:hAnsi="Arial" w:cs="Arial"/>
          <w:sz w:val="20"/>
          <w:szCs w:val="20"/>
          <w:lang w:val="en-GB"/>
        </w:rPr>
        <w:t>Kilosa</w:t>
      </w:r>
      <w:proofErr w:type="spellEnd"/>
      <w:r w:rsidRPr="002B41C4" w:rsidDel="00477682">
        <w:rPr>
          <w:rFonts w:ascii="Arial" w:eastAsia="Calibri" w:hAnsi="Arial" w:cs="Arial"/>
          <w:sz w:val="20"/>
          <w:szCs w:val="20"/>
          <w:lang w:val="en-GB"/>
        </w:rPr>
        <w:t xml:space="preserve"> district, Tanzania. International Journal of Remote Sensing, 35(5), 1007-1019.</w:t>
      </w:r>
    </w:p>
    <w:p w14:paraId="796391EC" w14:textId="569AE6C0" w:rsidR="00F905C0" w:rsidRPr="002B41C4" w:rsidRDefault="003072FA" w:rsidP="004F054C">
      <w:pPr>
        <w:pStyle w:val="ListParagraph"/>
        <w:numPr>
          <w:ilvl w:val="0"/>
          <w:numId w:val="12"/>
        </w:numPr>
        <w:spacing w:after="0" w:line="240" w:lineRule="auto"/>
        <w:jc w:val="both"/>
        <w:rPr>
          <w:rFonts w:ascii="Arial" w:eastAsia="Calibri" w:hAnsi="Arial" w:cs="Arial"/>
          <w:sz w:val="20"/>
          <w:szCs w:val="20"/>
          <w:lang w:val="en-GB"/>
        </w:rPr>
      </w:pPr>
      <w:r w:rsidRPr="002B41C4">
        <w:rPr>
          <w:rFonts w:ascii="Arial" w:eastAsia="Calibri" w:hAnsi="Arial" w:cs="Arial"/>
          <w:sz w:val="20"/>
          <w:szCs w:val="20"/>
          <w:lang w:val="en-GB"/>
        </w:rPr>
        <w:t xml:space="preserve">Darko, A., Chan, A. P. C., Ameyaw, E. E., Owusu, E. K., </w:t>
      </w:r>
      <w:proofErr w:type="spellStart"/>
      <w:r w:rsidRPr="002B41C4">
        <w:rPr>
          <w:rFonts w:ascii="Arial" w:eastAsia="Calibri" w:hAnsi="Arial" w:cs="Arial"/>
          <w:sz w:val="20"/>
          <w:szCs w:val="20"/>
          <w:lang w:val="en-GB"/>
        </w:rPr>
        <w:t>Pärn</w:t>
      </w:r>
      <w:proofErr w:type="spellEnd"/>
      <w:r w:rsidRPr="002B41C4">
        <w:rPr>
          <w:rFonts w:ascii="Arial" w:eastAsia="Calibri" w:hAnsi="Arial" w:cs="Arial"/>
          <w:sz w:val="20"/>
          <w:szCs w:val="20"/>
          <w:lang w:val="en-GB"/>
        </w:rPr>
        <w:t>, E., &amp; Edwards, D. J. (2019). Review of application of analytic hierarchy process (AHP) in construction. International Journal of Construction Management, 19(5), 436-452.</w:t>
      </w:r>
    </w:p>
    <w:p w14:paraId="3BA65201" w14:textId="25153DC9" w:rsidR="00F905C0" w:rsidRPr="002B41C4" w:rsidRDefault="003072FA" w:rsidP="009C5657">
      <w:pPr>
        <w:pStyle w:val="ListParagraph"/>
        <w:numPr>
          <w:ilvl w:val="0"/>
          <w:numId w:val="12"/>
        </w:numPr>
        <w:spacing w:after="0" w:line="240" w:lineRule="auto"/>
        <w:jc w:val="both"/>
        <w:rPr>
          <w:rFonts w:ascii="Arial" w:eastAsia="Calibri" w:hAnsi="Arial" w:cs="Arial"/>
          <w:sz w:val="20"/>
          <w:szCs w:val="20"/>
          <w:lang w:val="en-GB"/>
        </w:rPr>
      </w:pPr>
      <w:r w:rsidRPr="002B41C4">
        <w:rPr>
          <w:rFonts w:ascii="Arial" w:eastAsia="Calibri" w:hAnsi="Arial" w:cs="Arial"/>
          <w:sz w:val="20"/>
          <w:szCs w:val="20"/>
          <w:lang w:val="en-GB"/>
        </w:rPr>
        <w:t>Darko, R. O., Liu, J., Yuan, S., Sam-Amoah, L. K., &amp; Yan, H. (2020). Irrigated agriculture for food self-sufficiency in the sub-Saharan African region. International Journal of Agricultural and Biological Engineering, 13(3), 1-12.</w:t>
      </w:r>
    </w:p>
    <w:p w14:paraId="791D9B47" w14:textId="1D01FE87" w:rsidR="00F905C0" w:rsidRPr="002B41C4" w:rsidRDefault="003072FA" w:rsidP="00CD6813">
      <w:pPr>
        <w:pStyle w:val="ListParagraph"/>
        <w:numPr>
          <w:ilvl w:val="0"/>
          <w:numId w:val="12"/>
        </w:numPr>
        <w:tabs>
          <w:tab w:val="left" w:pos="1917"/>
        </w:tabs>
        <w:spacing w:after="0" w:line="240" w:lineRule="auto"/>
        <w:jc w:val="both"/>
        <w:rPr>
          <w:rFonts w:ascii="Arial" w:eastAsia="Times New Roman" w:hAnsi="Arial" w:cs="Arial"/>
          <w:sz w:val="20"/>
          <w:szCs w:val="20"/>
        </w:rPr>
      </w:pPr>
      <w:r w:rsidRPr="002B41C4">
        <w:rPr>
          <w:rFonts w:ascii="Arial" w:eastAsia="Times New Roman" w:hAnsi="Arial" w:cs="Arial"/>
          <w:sz w:val="20"/>
          <w:szCs w:val="20"/>
        </w:rPr>
        <w:t>Espinosa, L. A., Portela, M. M., Moreira Freitas, L. M., &amp; Gharbia, S. (2023). Addressing the Spatiotemporal Patterns of Heatwaves in Portugal with a Validated ERA5-Land Dataset (1980–2021). Water, 15(17), 3102.</w:t>
      </w:r>
    </w:p>
    <w:p w14:paraId="38E747C8" w14:textId="5E775E08" w:rsidR="00F905C0" w:rsidRPr="002B41C4" w:rsidRDefault="003072FA" w:rsidP="00D604B7">
      <w:pPr>
        <w:pStyle w:val="ListParagraph"/>
        <w:numPr>
          <w:ilvl w:val="0"/>
          <w:numId w:val="12"/>
        </w:numPr>
        <w:spacing w:after="0" w:line="240" w:lineRule="auto"/>
        <w:jc w:val="both"/>
        <w:rPr>
          <w:rFonts w:ascii="Arial" w:eastAsia="Calibri" w:hAnsi="Arial" w:cs="Arial"/>
          <w:sz w:val="20"/>
          <w:szCs w:val="20"/>
          <w:lang w:val="en-GB"/>
        </w:rPr>
      </w:pPr>
      <w:r w:rsidRPr="002B41C4" w:rsidDel="00477682">
        <w:rPr>
          <w:rFonts w:ascii="Arial" w:eastAsia="Calibri" w:hAnsi="Arial" w:cs="Arial"/>
          <w:sz w:val="20"/>
          <w:szCs w:val="20"/>
          <w:lang w:val="en-GB"/>
        </w:rPr>
        <w:t>FAO (1976). A Framework for Land Evaluation. Rome: Food and Agriculture Organization.</w:t>
      </w:r>
    </w:p>
    <w:p w14:paraId="098023C6" w14:textId="75E0CB1B" w:rsidR="00F905C0" w:rsidRPr="002B41C4" w:rsidRDefault="003072FA" w:rsidP="00AF3FBB">
      <w:pPr>
        <w:pStyle w:val="ListParagraph"/>
        <w:numPr>
          <w:ilvl w:val="0"/>
          <w:numId w:val="12"/>
        </w:numPr>
        <w:spacing w:after="0" w:line="240" w:lineRule="auto"/>
        <w:jc w:val="both"/>
        <w:rPr>
          <w:rFonts w:ascii="Arial" w:eastAsia="Calibri" w:hAnsi="Arial" w:cs="Arial"/>
          <w:sz w:val="20"/>
          <w:szCs w:val="20"/>
          <w:lang w:val="en-GB"/>
        </w:rPr>
      </w:pPr>
      <w:r w:rsidRPr="002B41C4">
        <w:rPr>
          <w:rFonts w:ascii="Arial" w:eastAsia="Calibri" w:hAnsi="Arial" w:cs="Arial"/>
          <w:sz w:val="20"/>
          <w:szCs w:val="20"/>
          <w:lang w:val="en-GB"/>
        </w:rPr>
        <w:t>FAO (1984). Guidelines: Land Evaluation for Irrigated Agriculture. FAO Soils Bulletin 55. Rome: Food and Agriculture Organization of the United Nations.</w:t>
      </w:r>
    </w:p>
    <w:p w14:paraId="326FBEFD" w14:textId="45F74A65" w:rsidR="00F905C0" w:rsidRPr="002B41C4" w:rsidRDefault="003072FA" w:rsidP="006A1357">
      <w:pPr>
        <w:pStyle w:val="ListParagraph"/>
        <w:numPr>
          <w:ilvl w:val="0"/>
          <w:numId w:val="12"/>
        </w:numPr>
        <w:spacing w:after="0" w:line="240" w:lineRule="auto"/>
        <w:jc w:val="both"/>
        <w:rPr>
          <w:rFonts w:ascii="Arial" w:eastAsia="Calibri" w:hAnsi="Arial" w:cs="Arial"/>
          <w:sz w:val="20"/>
          <w:szCs w:val="20"/>
          <w:lang w:val="en-GB"/>
        </w:rPr>
      </w:pPr>
      <w:proofErr w:type="spellStart"/>
      <w:r w:rsidRPr="002B41C4">
        <w:rPr>
          <w:rFonts w:ascii="Arial" w:eastAsia="Calibri" w:hAnsi="Arial" w:cs="Arial"/>
          <w:sz w:val="20"/>
          <w:szCs w:val="20"/>
          <w:lang w:val="en-GB"/>
        </w:rPr>
        <w:t>Fentaye</w:t>
      </w:r>
      <w:proofErr w:type="spellEnd"/>
      <w:r w:rsidRPr="002B41C4">
        <w:rPr>
          <w:rFonts w:ascii="Arial" w:eastAsia="Calibri" w:hAnsi="Arial" w:cs="Arial"/>
          <w:sz w:val="20"/>
          <w:szCs w:val="20"/>
          <w:lang w:val="en-GB"/>
        </w:rPr>
        <w:t xml:space="preserve">, B. (2017). GIS Based Land Suitability Assessment </w:t>
      </w:r>
      <w:proofErr w:type="gramStart"/>
      <w:r w:rsidRPr="002B41C4">
        <w:rPr>
          <w:rFonts w:ascii="Arial" w:eastAsia="Calibri" w:hAnsi="Arial" w:cs="Arial"/>
          <w:sz w:val="20"/>
          <w:szCs w:val="20"/>
          <w:lang w:val="en-GB"/>
        </w:rPr>
        <w:t>For</w:t>
      </w:r>
      <w:proofErr w:type="gramEnd"/>
      <w:r w:rsidRPr="002B41C4">
        <w:rPr>
          <w:rFonts w:ascii="Arial" w:eastAsia="Calibri" w:hAnsi="Arial" w:cs="Arial"/>
          <w:sz w:val="20"/>
          <w:szCs w:val="20"/>
          <w:lang w:val="en-GB"/>
        </w:rPr>
        <w:t xml:space="preserve"> Surface Irrigation: Case Study In Kobo Valley, Eastern Amhara.</w:t>
      </w:r>
    </w:p>
    <w:p w14:paraId="57DE0DD0" w14:textId="799C8D13" w:rsidR="00F905C0" w:rsidRPr="002B41C4" w:rsidRDefault="003072FA" w:rsidP="00F35A62">
      <w:pPr>
        <w:pStyle w:val="ListParagraph"/>
        <w:numPr>
          <w:ilvl w:val="0"/>
          <w:numId w:val="12"/>
        </w:numPr>
        <w:spacing w:after="0" w:line="240" w:lineRule="auto"/>
        <w:jc w:val="both"/>
        <w:rPr>
          <w:rFonts w:ascii="Arial" w:eastAsia="Calibri" w:hAnsi="Arial" w:cs="Arial"/>
          <w:sz w:val="20"/>
          <w:szCs w:val="20"/>
          <w:lang w:val="en-GB"/>
        </w:rPr>
      </w:pPr>
      <w:proofErr w:type="spellStart"/>
      <w:r w:rsidRPr="002B41C4">
        <w:rPr>
          <w:rFonts w:ascii="Arial" w:eastAsia="Calibri" w:hAnsi="Arial" w:cs="Arial"/>
          <w:sz w:val="20"/>
          <w:szCs w:val="20"/>
          <w:lang w:val="en-GB"/>
        </w:rPr>
        <w:t>Gebrechorkos</w:t>
      </w:r>
      <w:proofErr w:type="spellEnd"/>
      <w:r w:rsidRPr="002B41C4">
        <w:rPr>
          <w:rFonts w:ascii="Arial" w:eastAsia="Calibri" w:hAnsi="Arial" w:cs="Arial"/>
          <w:sz w:val="20"/>
          <w:szCs w:val="20"/>
          <w:lang w:val="en-GB"/>
        </w:rPr>
        <w:t xml:space="preserve">, S. H., </w:t>
      </w:r>
      <w:proofErr w:type="spellStart"/>
      <w:r w:rsidRPr="002B41C4">
        <w:rPr>
          <w:rFonts w:ascii="Arial" w:eastAsia="Calibri" w:hAnsi="Arial" w:cs="Arial"/>
          <w:sz w:val="20"/>
          <w:szCs w:val="20"/>
          <w:lang w:val="en-GB"/>
        </w:rPr>
        <w:t>Hülsmann</w:t>
      </w:r>
      <w:proofErr w:type="spellEnd"/>
      <w:r w:rsidRPr="002B41C4">
        <w:rPr>
          <w:rFonts w:ascii="Arial" w:eastAsia="Calibri" w:hAnsi="Arial" w:cs="Arial"/>
          <w:sz w:val="20"/>
          <w:szCs w:val="20"/>
          <w:lang w:val="en-GB"/>
        </w:rPr>
        <w:t xml:space="preserve">, S., &amp; </w:t>
      </w:r>
      <w:proofErr w:type="spellStart"/>
      <w:r w:rsidRPr="002B41C4">
        <w:rPr>
          <w:rFonts w:ascii="Arial" w:eastAsia="Calibri" w:hAnsi="Arial" w:cs="Arial"/>
          <w:sz w:val="20"/>
          <w:szCs w:val="20"/>
          <w:lang w:val="en-GB"/>
        </w:rPr>
        <w:t>Bernhofer</w:t>
      </w:r>
      <w:proofErr w:type="spellEnd"/>
      <w:r w:rsidRPr="002B41C4">
        <w:rPr>
          <w:rFonts w:ascii="Arial" w:eastAsia="Calibri" w:hAnsi="Arial" w:cs="Arial"/>
          <w:sz w:val="20"/>
          <w:szCs w:val="20"/>
          <w:lang w:val="en-GB"/>
        </w:rPr>
        <w:t>, C. (2018). Evaluation of multiple climate data sources for managing environmental resources in East Africa. Hydrology and Earth System Sciences, 22(8), 4547-4564.</w:t>
      </w:r>
    </w:p>
    <w:p w14:paraId="6BDE31D7" w14:textId="3CDA6AAE" w:rsidR="00F905C0" w:rsidRPr="002B41C4" w:rsidRDefault="003072FA" w:rsidP="005F7C78">
      <w:pPr>
        <w:pStyle w:val="ListParagraph"/>
        <w:numPr>
          <w:ilvl w:val="0"/>
          <w:numId w:val="12"/>
        </w:numPr>
        <w:spacing w:after="0" w:line="240" w:lineRule="auto"/>
        <w:jc w:val="both"/>
        <w:rPr>
          <w:rFonts w:ascii="Arial" w:eastAsia="Calibri" w:hAnsi="Arial" w:cs="Arial"/>
          <w:sz w:val="20"/>
          <w:szCs w:val="20"/>
          <w:lang w:val="en-GB"/>
        </w:rPr>
      </w:pPr>
      <w:r w:rsidRPr="002B41C4">
        <w:rPr>
          <w:rFonts w:ascii="Arial" w:eastAsia="Calibri" w:hAnsi="Arial" w:cs="Arial"/>
          <w:sz w:val="20"/>
          <w:szCs w:val="20"/>
          <w:lang w:val="en-GB"/>
        </w:rPr>
        <w:t>Girma, A., Teshome, A., &amp; Wale, M. (2020). Slope suitability classification for surface irrigation development. International Soil and Water Conservation Research, 8(2), 135-145.</w:t>
      </w:r>
    </w:p>
    <w:p w14:paraId="0D830FDD" w14:textId="5DE99985" w:rsidR="00F905C0" w:rsidRPr="002B41C4" w:rsidRDefault="003072FA" w:rsidP="00DD55CE">
      <w:pPr>
        <w:pStyle w:val="ListParagraph"/>
        <w:numPr>
          <w:ilvl w:val="0"/>
          <w:numId w:val="12"/>
        </w:numPr>
        <w:spacing w:after="0" w:line="240" w:lineRule="auto"/>
        <w:jc w:val="both"/>
        <w:rPr>
          <w:rFonts w:ascii="Arial" w:eastAsia="Calibri" w:hAnsi="Arial" w:cs="Arial"/>
          <w:sz w:val="20"/>
          <w:szCs w:val="20"/>
          <w:lang w:val="en-GB"/>
        </w:rPr>
      </w:pPr>
      <w:proofErr w:type="spellStart"/>
      <w:r w:rsidRPr="002B41C4" w:rsidDel="00477682">
        <w:rPr>
          <w:rFonts w:ascii="Arial" w:eastAsia="Calibri" w:hAnsi="Arial" w:cs="Arial"/>
          <w:sz w:val="20"/>
          <w:szCs w:val="20"/>
          <w:lang w:val="en-GB"/>
        </w:rPr>
        <w:t>Gwambene</w:t>
      </w:r>
      <w:proofErr w:type="spellEnd"/>
      <w:r w:rsidRPr="002B41C4" w:rsidDel="00477682">
        <w:rPr>
          <w:rFonts w:ascii="Arial" w:eastAsia="Calibri" w:hAnsi="Arial" w:cs="Arial"/>
          <w:sz w:val="20"/>
          <w:szCs w:val="20"/>
          <w:lang w:val="en-GB"/>
        </w:rPr>
        <w:t xml:space="preserve">, B., &amp; </w:t>
      </w:r>
      <w:proofErr w:type="spellStart"/>
      <w:r w:rsidRPr="002B41C4" w:rsidDel="00477682">
        <w:rPr>
          <w:rFonts w:ascii="Arial" w:eastAsia="Calibri" w:hAnsi="Arial" w:cs="Arial"/>
          <w:sz w:val="20"/>
          <w:szCs w:val="20"/>
          <w:lang w:val="en-GB"/>
        </w:rPr>
        <w:t>Mung'ong'o</w:t>
      </w:r>
      <w:proofErr w:type="spellEnd"/>
      <w:r w:rsidRPr="002B41C4" w:rsidDel="00477682">
        <w:rPr>
          <w:rFonts w:ascii="Arial" w:eastAsia="Calibri" w:hAnsi="Arial" w:cs="Arial"/>
          <w:sz w:val="20"/>
          <w:szCs w:val="20"/>
          <w:lang w:val="en-GB"/>
        </w:rPr>
        <w:t>, C. (2023). Prospects of irrigation infrastructure expansion in Tanzania. African Journal of Agricultural Research, 18(4), 125-136.</w:t>
      </w:r>
    </w:p>
    <w:p w14:paraId="460C2ACC" w14:textId="6422E38E" w:rsidR="00F905C0" w:rsidRPr="002B41C4" w:rsidRDefault="003072FA" w:rsidP="00165704">
      <w:pPr>
        <w:pStyle w:val="ListParagraph"/>
        <w:numPr>
          <w:ilvl w:val="0"/>
          <w:numId w:val="12"/>
        </w:numPr>
        <w:spacing w:after="0" w:line="240" w:lineRule="auto"/>
        <w:jc w:val="both"/>
        <w:rPr>
          <w:rFonts w:ascii="Arial" w:eastAsia="Calibri" w:hAnsi="Arial" w:cs="Arial"/>
          <w:sz w:val="20"/>
          <w:szCs w:val="20"/>
          <w:lang w:val="en-GB"/>
        </w:rPr>
      </w:pPr>
      <w:r w:rsidRPr="002B41C4">
        <w:rPr>
          <w:rFonts w:ascii="Arial" w:eastAsia="Calibri" w:hAnsi="Arial" w:cs="Arial"/>
          <w:sz w:val="20"/>
          <w:szCs w:val="20"/>
          <w:lang w:val="en-GB"/>
        </w:rPr>
        <w:t xml:space="preserve">Hagos, Y. G., </w:t>
      </w:r>
      <w:proofErr w:type="spellStart"/>
      <w:r w:rsidRPr="002B41C4">
        <w:rPr>
          <w:rFonts w:ascii="Arial" w:eastAsia="Calibri" w:hAnsi="Arial" w:cs="Arial"/>
          <w:sz w:val="20"/>
          <w:szCs w:val="20"/>
          <w:lang w:val="en-GB"/>
        </w:rPr>
        <w:t>Mengie</w:t>
      </w:r>
      <w:proofErr w:type="spellEnd"/>
      <w:r w:rsidRPr="002B41C4">
        <w:rPr>
          <w:rFonts w:ascii="Arial" w:eastAsia="Calibri" w:hAnsi="Arial" w:cs="Arial"/>
          <w:sz w:val="20"/>
          <w:szCs w:val="20"/>
          <w:lang w:val="en-GB"/>
        </w:rPr>
        <w:t xml:space="preserve">, M. A., </w:t>
      </w:r>
      <w:proofErr w:type="spellStart"/>
      <w:r w:rsidRPr="002B41C4">
        <w:rPr>
          <w:rFonts w:ascii="Arial" w:eastAsia="Calibri" w:hAnsi="Arial" w:cs="Arial"/>
          <w:sz w:val="20"/>
          <w:szCs w:val="20"/>
          <w:lang w:val="en-GB"/>
        </w:rPr>
        <w:t>Andualem</w:t>
      </w:r>
      <w:proofErr w:type="spellEnd"/>
      <w:r w:rsidRPr="002B41C4">
        <w:rPr>
          <w:rFonts w:ascii="Arial" w:eastAsia="Calibri" w:hAnsi="Arial" w:cs="Arial"/>
          <w:sz w:val="20"/>
          <w:szCs w:val="20"/>
          <w:lang w:val="en-GB"/>
        </w:rPr>
        <w:t xml:space="preserve">, T. G., </w:t>
      </w:r>
      <w:proofErr w:type="spellStart"/>
      <w:r w:rsidRPr="002B41C4">
        <w:rPr>
          <w:rFonts w:ascii="Arial" w:eastAsia="Calibri" w:hAnsi="Arial" w:cs="Arial"/>
          <w:sz w:val="20"/>
          <w:szCs w:val="20"/>
          <w:lang w:val="en-GB"/>
        </w:rPr>
        <w:t>Yibeltal</w:t>
      </w:r>
      <w:proofErr w:type="spellEnd"/>
      <w:r w:rsidRPr="002B41C4">
        <w:rPr>
          <w:rFonts w:ascii="Arial" w:eastAsia="Calibri" w:hAnsi="Arial" w:cs="Arial"/>
          <w:sz w:val="20"/>
          <w:szCs w:val="20"/>
          <w:lang w:val="en-GB"/>
        </w:rPr>
        <w:t xml:space="preserve">, M., Linh, N. T. T., </w:t>
      </w:r>
      <w:proofErr w:type="spellStart"/>
      <w:r w:rsidRPr="002B41C4">
        <w:rPr>
          <w:rFonts w:ascii="Arial" w:eastAsia="Calibri" w:hAnsi="Arial" w:cs="Arial"/>
          <w:sz w:val="20"/>
          <w:szCs w:val="20"/>
          <w:lang w:val="en-GB"/>
        </w:rPr>
        <w:t>Tenagashaw</w:t>
      </w:r>
      <w:proofErr w:type="spellEnd"/>
      <w:r w:rsidRPr="002B41C4">
        <w:rPr>
          <w:rFonts w:ascii="Arial" w:eastAsia="Calibri" w:hAnsi="Arial" w:cs="Arial"/>
          <w:sz w:val="20"/>
          <w:szCs w:val="20"/>
          <w:lang w:val="en-GB"/>
        </w:rPr>
        <w:t>, D. Y., &amp; Hewa, G. (2022). Land suitability assessment for surface irrigation development at Ethiopian highlands using geospatial technology. Applied Water Science, 12(5), 98.</w:t>
      </w:r>
    </w:p>
    <w:p w14:paraId="19B160A2" w14:textId="44729254" w:rsidR="00F905C0" w:rsidRPr="002B41C4" w:rsidRDefault="003072FA" w:rsidP="00BD799F">
      <w:pPr>
        <w:pStyle w:val="ListParagraph"/>
        <w:numPr>
          <w:ilvl w:val="0"/>
          <w:numId w:val="12"/>
        </w:numPr>
        <w:spacing w:after="0" w:line="240" w:lineRule="auto"/>
        <w:jc w:val="both"/>
        <w:rPr>
          <w:rFonts w:ascii="Arial" w:eastAsia="Calibri" w:hAnsi="Arial" w:cs="Arial"/>
          <w:sz w:val="20"/>
          <w:szCs w:val="20"/>
          <w:lang w:val="en-GB"/>
        </w:rPr>
      </w:pPr>
      <w:r w:rsidRPr="002B41C4" w:rsidDel="00477682">
        <w:rPr>
          <w:rFonts w:ascii="Arial" w:eastAsia="Calibri" w:hAnsi="Arial" w:cs="Arial"/>
          <w:sz w:val="20"/>
          <w:szCs w:val="20"/>
          <w:lang w:val="en-GB"/>
        </w:rPr>
        <w:t xml:space="preserve">Hamisi, Y. (2013). Seasonal climate variability and its impact on agriculture in </w:t>
      </w:r>
      <w:proofErr w:type="spellStart"/>
      <w:r w:rsidRPr="002B41C4" w:rsidDel="00477682">
        <w:rPr>
          <w:rFonts w:ascii="Arial" w:eastAsia="Calibri" w:hAnsi="Arial" w:cs="Arial"/>
          <w:sz w:val="20"/>
          <w:szCs w:val="20"/>
          <w:lang w:val="en-GB"/>
        </w:rPr>
        <w:t>Kilosa</w:t>
      </w:r>
      <w:proofErr w:type="spellEnd"/>
      <w:r w:rsidRPr="002B41C4" w:rsidDel="00477682">
        <w:rPr>
          <w:rFonts w:ascii="Arial" w:eastAsia="Calibri" w:hAnsi="Arial" w:cs="Arial"/>
          <w:sz w:val="20"/>
          <w:szCs w:val="20"/>
          <w:lang w:val="en-GB"/>
        </w:rPr>
        <w:t xml:space="preserve"> District, Tanzania. Weather and Climate Extremes, 2, 25-33.</w:t>
      </w:r>
    </w:p>
    <w:p w14:paraId="14EC2A6C" w14:textId="6B01B024" w:rsidR="00F905C0" w:rsidRPr="002B41C4" w:rsidRDefault="003072FA" w:rsidP="00056867">
      <w:pPr>
        <w:pStyle w:val="ListParagraph"/>
        <w:numPr>
          <w:ilvl w:val="0"/>
          <w:numId w:val="12"/>
        </w:numPr>
        <w:spacing w:after="0" w:line="240" w:lineRule="auto"/>
        <w:jc w:val="both"/>
        <w:rPr>
          <w:rFonts w:ascii="Arial" w:eastAsia="Calibri" w:hAnsi="Arial" w:cs="Arial"/>
          <w:sz w:val="20"/>
          <w:szCs w:val="20"/>
          <w:lang w:val="en-GB"/>
        </w:rPr>
      </w:pPr>
      <w:r w:rsidRPr="002B41C4">
        <w:rPr>
          <w:rFonts w:ascii="Arial" w:eastAsia="Calibri" w:hAnsi="Arial" w:cs="Arial"/>
          <w:sz w:val="20"/>
          <w:szCs w:val="20"/>
          <w:lang w:val="en-GB"/>
        </w:rPr>
        <w:t>Han, C., Chen, S., Yu, Y., Xu, Z., Zhu, B., Xu, X., &amp; Wang, Z. (2021). Evaluation of agricultural land suitability based on RS, AHP, and MEA: A case study in Jilin Province, China. Agriculture, 11(4), 370.</w:t>
      </w:r>
    </w:p>
    <w:p w14:paraId="1EACD28E" w14:textId="3C9E997A" w:rsidR="00F905C0" w:rsidRPr="002B41C4" w:rsidRDefault="003072FA" w:rsidP="00923CC9">
      <w:pPr>
        <w:pStyle w:val="ListParagraph"/>
        <w:numPr>
          <w:ilvl w:val="0"/>
          <w:numId w:val="12"/>
        </w:numPr>
        <w:spacing w:after="0" w:line="240" w:lineRule="auto"/>
        <w:jc w:val="both"/>
        <w:rPr>
          <w:rFonts w:ascii="Arial" w:eastAsia="Calibri" w:hAnsi="Arial" w:cs="Arial"/>
          <w:sz w:val="20"/>
          <w:szCs w:val="20"/>
          <w:lang w:val="en-GB"/>
        </w:rPr>
      </w:pPr>
      <w:proofErr w:type="spellStart"/>
      <w:r w:rsidRPr="002B41C4">
        <w:rPr>
          <w:rFonts w:ascii="Arial" w:eastAsia="Calibri" w:hAnsi="Arial" w:cs="Arial"/>
          <w:sz w:val="20"/>
          <w:szCs w:val="20"/>
          <w:lang w:val="en-GB"/>
        </w:rPr>
        <w:t>Hemathilake</w:t>
      </w:r>
      <w:proofErr w:type="spellEnd"/>
      <w:r w:rsidRPr="002B41C4">
        <w:rPr>
          <w:rFonts w:ascii="Arial" w:eastAsia="Calibri" w:hAnsi="Arial" w:cs="Arial"/>
          <w:sz w:val="20"/>
          <w:szCs w:val="20"/>
          <w:lang w:val="en-GB"/>
        </w:rPr>
        <w:t>, D. M. K. S., &amp; Gunathilake, D. M. C. C. (2022). Agricultural productivity and food supply to meet increased demands. In Future foods (pp. 539-553). Academic Press.</w:t>
      </w:r>
    </w:p>
    <w:p w14:paraId="10EBA38A" w14:textId="56F36B10" w:rsidR="00F905C0" w:rsidRPr="002B41C4" w:rsidRDefault="003072FA" w:rsidP="00D7666A">
      <w:pPr>
        <w:pStyle w:val="ListParagraph"/>
        <w:numPr>
          <w:ilvl w:val="0"/>
          <w:numId w:val="12"/>
        </w:numPr>
        <w:spacing w:after="0" w:line="240" w:lineRule="auto"/>
        <w:jc w:val="both"/>
        <w:rPr>
          <w:rFonts w:ascii="Arial" w:eastAsia="Calibri" w:hAnsi="Arial" w:cs="Arial"/>
          <w:sz w:val="20"/>
          <w:szCs w:val="20"/>
          <w:lang w:val="en-GB"/>
        </w:rPr>
      </w:pPr>
      <w:r w:rsidRPr="002B41C4" w:rsidDel="00477682">
        <w:rPr>
          <w:rFonts w:ascii="Arial" w:eastAsia="Calibri" w:hAnsi="Arial" w:cs="Arial"/>
          <w:sz w:val="20"/>
          <w:szCs w:val="20"/>
          <w:lang w:val="en-GB"/>
        </w:rPr>
        <w:t>Hussien, B., &amp; Birhanu, T. (2019). GIS-based multi-criteria evaluation for land suitability analysis. Journal of Geography and Regional Planning, 12(4), 49-59.</w:t>
      </w:r>
    </w:p>
    <w:p w14:paraId="50BD7055" w14:textId="0F69625F" w:rsidR="00F905C0" w:rsidRPr="002B41C4" w:rsidRDefault="003072FA" w:rsidP="0005333F">
      <w:pPr>
        <w:pStyle w:val="ListParagraph"/>
        <w:numPr>
          <w:ilvl w:val="0"/>
          <w:numId w:val="12"/>
        </w:numPr>
        <w:spacing w:after="0" w:line="240" w:lineRule="auto"/>
        <w:jc w:val="both"/>
        <w:rPr>
          <w:rFonts w:ascii="Arial" w:eastAsia="Calibri" w:hAnsi="Arial" w:cs="Arial"/>
          <w:sz w:val="20"/>
          <w:szCs w:val="20"/>
          <w:lang w:val="en-GB"/>
        </w:rPr>
      </w:pPr>
      <w:r w:rsidRPr="002B41C4" w:rsidDel="00477682">
        <w:rPr>
          <w:rFonts w:ascii="Arial" w:eastAsia="Calibri" w:hAnsi="Arial" w:cs="Arial"/>
          <w:sz w:val="20"/>
          <w:szCs w:val="20"/>
          <w:lang w:val="en-GB"/>
        </w:rPr>
        <w:t>John, K. (2024). Market opportunities for Tanzanian agricultural products in East Africa. East African Agricultural Review, 22(1), 35-49.</w:t>
      </w:r>
    </w:p>
    <w:p w14:paraId="7843B4BF" w14:textId="7F80A49E" w:rsidR="00F905C0" w:rsidRPr="002B41C4" w:rsidRDefault="003072FA" w:rsidP="001832D0">
      <w:pPr>
        <w:pStyle w:val="ListParagraph"/>
        <w:numPr>
          <w:ilvl w:val="0"/>
          <w:numId w:val="12"/>
        </w:numPr>
        <w:spacing w:after="0" w:line="240" w:lineRule="auto"/>
        <w:jc w:val="both"/>
        <w:rPr>
          <w:rFonts w:ascii="Arial" w:eastAsia="Calibri" w:hAnsi="Arial" w:cs="Arial"/>
          <w:sz w:val="20"/>
          <w:szCs w:val="20"/>
          <w:lang w:val="en-GB"/>
        </w:rPr>
      </w:pPr>
      <w:bookmarkStart w:id="36" w:name="_Hlk186863048"/>
      <w:proofErr w:type="spellStart"/>
      <w:r w:rsidRPr="002B41C4">
        <w:rPr>
          <w:rFonts w:ascii="Arial" w:eastAsia="Calibri" w:hAnsi="Arial" w:cs="Arial"/>
          <w:sz w:val="20"/>
          <w:szCs w:val="20"/>
          <w:lang w:val="en-GB"/>
        </w:rPr>
        <w:t>Kilosa</w:t>
      </w:r>
      <w:proofErr w:type="spellEnd"/>
      <w:r w:rsidRPr="002B41C4">
        <w:rPr>
          <w:rFonts w:ascii="Arial" w:eastAsia="Calibri" w:hAnsi="Arial" w:cs="Arial"/>
          <w:sz w:val="20"/>
          <w:szCs w:val="20"/>
          <w:lang w:val="en-GB"/>
        </w:rPr>
        <w:t xml:space="preserve"> District Council, Agricultural Development Plan Report, Morogoro, Tanzania, 2020</w:t>
      </w:r>
    </w:p>
    <w:bookmarkEnd w:id="36"/>
    <w:p w14:paraId="717F37F5" w14:textId="15AA1543" w:rsidR="00F905C0" w:rsidRPr="002B41C4" w:rsidRDefault="003072FA" w:rsidP="00353177">
      <w:pPr>
        <w:pStyle w:val="ListParagraph"/>
        <w:numPr>
          <w:ilvl w:val="0"/>
          <w:numId w:val="12"/>
        </w:numPr>
        <w:spacing w:after="0" w:line="240" w:lineRule="auto"/>
        <w:jc w:val="both"/>
        <w:rPr>
          <w:rFonts w:ascii="Arial" w:eastAsia="Calibri" w:hAnsi="Arial" w:cs="Arial"/>
          <w:sz w:val="20"/>
          <w:szCs w:val="20"/>
          <w:lang w:val="en-GB"/>
        </w:rPr>
      </w:pPr>
      <w:proofErr w:type="spellStart"/>
      <w:r w:rsidRPr="002B41C4" w:rsidDel="00477682">
        <w:rPr>
          <w:rFonts w:ascii="Arial" w:eastAsia="Calibri" w:hAnsi="Arial" w:cs="Arial"/>
          <w:sz w:val="20"/>
          <w:szCs w:val="20"/>
          <w:lang w:val="en-GB"/>
        </w:rPr>
        <w:t>Kitasho</w:t>
      </w:r>
      <w:proofErr w:type="spellEnd"/>
      <w:r w:rsidRPr="002B41C4" w:rsidDel="00477682">
        <w:rPr>
          <w:rFonts w:ascii="Arial" w:eastAsia="Calibri" w:hAnsi="Arial" w:cs="Arial"/>
          <w:sz w:val="20"/>
          <w:szCs w:val="20"/>
          <w:lang w:val="en-GB"/>
        </w:rPr>
        <w:t xml:space="preserve">, F. T., </w:t>
      </w:r>
      <w:proofErr w:type="spellStart"/>
      <w:r w:rsidRPr="002B41C4" w:rsidDel="00477682">
        <w:rPr>
          <w:rFonts w:ascii="Arial" w:eastAsia="Calibri" w:hAnsi="Arial" w:cs="Arial"/>
          <w:sz w:val="20"/>
          <w:szCs w:val="20"/>
          <w:lang w:val="en-GB"/>
        </w:rPr>
        <w:t>Mawiti</w:t>
      </w:r>
      <w:proofErr w:type="spellEnd"/>
      <w:r w:rsidRPr="002B41C4" w:rsidDel="00477682">
        <w:rPr>
          <w:rFonts w:ascii="Arial" w:eastAsia="Calibri" w:hAnsi="Arial" w:cs="Arial"/>
          <w:sz w:val="20"/>
          <w:szCs w:val="20"/>
          <w:lang w:val="en-GB"/>
        </w:rPr>
        <w:t xml:space="preserve">, R., &amp; </w:t>
      </w:r>
      <w:proofErr w:type="spellStart"/>
      <w:r w:rsidRPr="002B41C4" w:rsidDel="00477682">
        <w:rPr>
          <w:rFonts w:ascii="Arial" w:eastAsia="Calibri" w:hAnsi="Arial" w:cs="Arial"/>
          <w:sz w:val="20"/>
          <w:szCs w:val="20"/>
          <w:lang w:val="en-GB"/>
        </w:rPr>
        <w:t>Ulimwengu</w:t>
      </w:r>
      <w:proofErr w:type="spellEnd"/>
      <w:r w:rsidRPr="002B41C4" w:rsidDel="00477682">
        <w:rPr>
          <w:rFonts w:ascii="Arial" w:eastAsia="Calibri" w:hAnsi="Arial" w:cs="Arial"/>
          <w:sz w:val="20"/>
          <w:szCs w:val="20"/>
          <w:lang w:val="en-GB"/>
        </w:rPr>
        <w:t xml:space="preserve">, J. (2020). Rainfall variability and its impact on agriculture in </w:t>
      </w:r>
      <w:proofErr w:type="spellStart"/>
      <w:r w:rsidRPr="002B41C4" w:rsidDel="00477682">
        <w:rPr>
          <w:rFonts w:ascii="Arial" w:eastAsia="Calibri" w:hAnsi="Arial" w:cs="Arial"/>
          <w:sz w:val="20"/>
          <w:szCs w:val="20"/>
          <w:lang w:val="en-GB"/>
        </w:rPr>
        <w:t>Kilosa</w:t>
      </w:r>
      <w:proofErr w:type="spellEnd"/>
      <w:r w:rsidRPr="002B41C4" w:rsidDel="00477682">
        <w:rPr>
          <w:rFonts w:ascii="Arial" w:eastAsia="Calibri" w:hAnsi="Arial" w:cs="Arial"/>
          <w:sz w:val="20"/>
          <w:szCs w:val="20"/>
          <w:lang w:val="en-GB"/>
        </w:rPr>
        <w:t xml:space="preserve"> district, Tanzania. Agricultural Water Management, 234, 106123.</w:t>
      </w:r>
    </w:p>
    <w:p w14:paraId="7BAD24F1" w14:textId="44726FA5" w:rsidR="00F905C0" w:rsidRPr="002B41C4" w:rsidRDefault="003072FA" w:rsidP="00486B69">
      <w:pPr>
        <w:pStyle w:val="ListParagraph"/>
        <w:numPr>
          <w:ilvl w:val="0"/>
          <w:numId w:val="12"/>
        </w:numPr>
        <w:spacing w:after="0" w:line="240" w:lineRule="auto"/>
        <w:jc w:val="both"/>
        <w:rPr>
          <w:rFonts w:ascii="Arial" w:eastAsia="Calibri" w:hAnsi="Arial" w:cs="Arial"/>
          <w:sz w:val="20"/>
          <w:szCs w:val="20"/>
          <w:lang w:val="en-GB"/>
        </w:rPr>
      </w:pPr>
      <w:proofErr w:type="spellStart"/>
      <w:r w:rsidRPr="002B41C4">
        <w:rPr>
          <w:rFonts w:ascii="Arial" w:eastAsia="Calibri" w:hAnsi="Arial" w:cs="Arial"/>
          <w:sz w:val="20"/>
          <w:szCs w:val="20"/>
          <w:lang w:val="en-GB"/>
        </w:rPr>
        <w:lastRenderedPageBreak/>
        <w:t>Kweka</w:t>
      </w:r>
      <w:proofErr w:type="spellEnd"/>
      <w:r w:rsidRPr="002B41C4">
        <w:rPr>
          <w:rFonts w:ascii="Arial" w:eastAsia="Calibri" w:hAnsi="Arial" w:cs="Arial"/>
          <w:sz w:val="20"/>
          <w:szCs w:val="20"/>
          <w:lang w:val="en-GB"/>
        </w:rPr>
        <w:t>, G. J. (2023). Agricultural Commodity price changes, food security and households’ welfare in Tanzania.</w:t>
      </w:r>
    </w:p>
    <w:p w14:paraId="58B2262D" w14:textId="5F4BFA62" w:rsidR="00F905C0" w:rsidRPr="002B41C4" w:rsidRDefault="003072FA" w:rsidP="006707F8">
      <w:pPr>
        <w:pStyle w:val="ListParagraph"/>
        <w:numPr>
          <w:ilvl w:val="0"/>
          <w:numId w:val="12"/>
        </w:numPr>
        <w:spacing w:after="0" w:line="240" w:lineRule="auto"/>
        <w:jc w:val="both"/>
        <w:rPr>
          <w:rFonts w:ascii="Arial" w:eastAsia="Calibri" w:hAnsi="Arial" w:cs="Arial"/>
          <w:sz w:val="20"/>
          <w:szCs w:val="20"/>
          <w:lang w:val="en-GB"/>
        </w:rPr>
      </w:pPr>
      <w:r w:rsidRPr="002B41C4">
        <w:rPr>
          <w:rFonts w:ascii="Arial" w:eastAsia="Calibri" w:hAnsi="Arial" w:cs="Arial"/>
          <w:sz w:val="20"/>
          <w:szCs w:val="20"/>
          <w:lang w:val="en-GB"/>
        </w:rPr>
        <w:t xml:space="preserve">Luanda, D. (2020). The role of agriculture in the local economy of </w:t>
      </w:r>
      <w:proofErr w:type="spellStart"/>
      <w:r w:rsidRPr="002B41C4">
        <w:rPr>
          <w:rFonts w:ascii="Arial" w:eastAsia="Calibri" w:hAnsi="Arial" w:cs="Arial"/>
          <w:sz w:val="20"/>
          <w:szCs w:val="20"/>
          <w:lang w:val="en-GB"/>
        </w:rPr>
        <w:t>Kilosa</w:t>
      </w:r>
      <w:proofErr w:type="spellEnd"/>
      <w:r w:rsidRPr="002B41C4">
        <w:rPr>
          <w:rFonts w:ascii="Arial" w:eastAsia="Calibri" w:hAnsi="Arial" w:cs="Arial"/>
          <w:sz w:val="20"/>
          <w:szCs w:val="20"/>
          <w:lang w:val="en-GB"/>
        </w:rPr>
        <w:t xml:space="preserve"> District, Tanzania. Journal of Agriculture and Rural Development in the Tropics and Subtropics, 121(1), 45-56.</w:t>
      </w:r>
    </w:p>
    <w:p w14:paraId="6F2E0F4E" w14:textId="1CDA82AF" w:rsidR="00F905C0" w:rsidRPr="002B41C4" w:rsidRDefault="003072FA" w:rsidP="006360E0">
      <w:pPr>
        <w:pStyle w:val="ListParagraph"/>
        <w:numPr>
          <w:ilvl w:val="0"/>
          <w:numId w:val="12"/>
        </w:numPr>
        <w:spacing w:after="0" w:line="240" w:lineRule="auto"/>
        <w:jc w:val="both"/>
        <w:rPr>
          <w:rFonts w:ascii="Arial" w:eastAsia="Calibri" w:hAnsi="Arial" w:cs="Arial"/>
          <w:sz w:val="20"/>
          <w:szCs w:val="20"/>
          <w:lang w:val="en-GB"/>
        </w:rPr>
      </w:pPr>
      <w:r w:rsidRPr="002B41C4">
        <w:rPr>
          <w:rFonts w:ascii="Arial" w:eastAsia="Calibri" w:hAnsi="Arial" w:cs="Arial"/>
          <w:sz w:val="20"/>
          <w:szCs w:val="20"/>
          <w:lang w:val="en-GB"/>
        </w:rPr>
        <w:t>Mandal, D., Majumdar, K., &amp; Singh, S. K. (2018). "Evaluation of Land Suitability for Surface Irrigation Based on Soil Depth and Other Physical Parameters." Agricultural Water Management, 202(4), 94-104. DOI: 10.1016/</w:t>
      </w:r>
      <w:proofErr w:type="spellStart"/>
      <w:proofErr w:type="gramStart"/>
      <w:r w:rsidRPr="002B41C4">
        <w:rPr>
          <w:rFonts w:ascii="Arial" w:eastAsia="Calibri" w:hAnsi="Arial" w:cs="Arial"/>
          <w:sz w:val="20"/>
          <w:szCs w:val="20"/>
          <w:lang w:val="en-GB"/>
        </w:rPr>
        <w:t>j.a</w:t>
      </w:r>
      <w:proofErr w:type="spellEnd"/>
      <w:proofErr w:type="gramEnd"/>
      <w:r w:rsidRPr="002B41C4">
        <w:rPr>
          <w:rFonts w:ascii="Arial" w:eastAsia="Calibri" w:hAnsi="Arial" w:cs="Arial"/>
          <w:sz w:val="20"/>
          <w:szCs w:val="20"/>
          <w:lang w:val="en-GB"/>
        </w:rPr>
        <w:t xml:space="preserve"> gwat.2018.02.013.</w:t>
      </w:r>
    </w:p>
    <w:p w14:paraId="2C9F6715" w14:textId="295B3524" w:rsidR="00F905C0" w:rsidRPr="002B41C4" w:rsidRDefault="003072FA" w:rsidP="006046F0">
      <w:pPr>
        <w:pStyle w:val="ListParagraph"/>
        <w:numPr>
          <w:ilvl w:val="0"/>
          <w:numId w:val="12"/>
        </w:numPr>
        <w:spacing w:after="0" w:line="240" w:lineRule="auto"/>
        <w:jc w:val="both"/>
        <w:rPr>
          <w:rFonts w:ascii="Arial" w:eastAsia="Calibri" w:hAnsi="Arial" w:cs="Arial"/>
          <w:sz w:val="20"/>
          <w:szCs w:val="20"/>
          <w:lang w:val="en-GB"/>
        </w:rPr>
      </w:pPr>
      <w:proofErr w:type="spellStart"/>
      <w:r w:rsidRPr="002B41C4">
        <w:rPr>
          <w:rFonts w:ascii="Arial" w:eastAsia="Calibri" w:hAnsi="Arial" w:cs="Arial"/>
          <w:sz w:val="20"/>
          <w:szCs w:val="20"/>
          <w:lang w:val="en-GB"/>
        </w:rPr>
        <w:t>Mazungunye</w:t>
      </w:r>
      <w:proofErr w:type="spellEnd"/>
      <w:r w:rsidRPr="002B41C4">
        <w:rPr>
          <w:rFonts w:ascii="Arial" w:eastAsia="Calibri" w:hAnsi="Arial" w:cs="Arial"/>
          <w:sz w:val="20"/>
          <w:szCs w:val="20"/>
          <w:lang w:val="en-GB"/>
        </w:rPr>
        <w:t xml:space="preserve">, P. P. (2020). Industrialisation for economic transformation: Economy-wide impacts of </w:t>
      </w:r>
      <w:proofErr w:type="spellStart"/>
      <w:r w:rsidRPr="002B41C4">
        <w:rPr>
          <w:rFonts w:ascii="Arial" w:eastAsia="Calibri" w:hAnsi="Arial" w:cs="Arial"/>
          <w:sz w:val="20"/>
          <w:szCs w:val="20"/>
          <w:lang w:val="en-GB"/>
        </w:rPr>
        <w:t>agro</w:t>
      </w:r>
      <w:proofErr w:type="spellEnd"/>
      <w:r w:rsidRPr="002B41C4">
        <w:rPr>
          <w:rFonts w:ascii="Arial" w:eastAsia="Calibri" w:hAnsi="Arial" w:cs="Arial"/>
          <w:sz w:val="20"/>
          <w:szCs w:val="20"/>
          <w:lang w:val="en-GB"/>
        </w:rPr>
        <w:t>-processing development in Tanzania (Doctoral dissertation, Stellenbosch: Stellenbosch University).</w:t>
      </w:r>
    </w:p>
    <w:p w14:paraId="0CDE6F5A" w14:textId="64040F56" w:rsidR="00F905C0" w:rsidRPr="002B41C4" w:rsidRDefault="003072FA" w:rsidP="00F250DA">
      <w:pPr>
        <w:pStyle w:val="ListParagraph"/>
        <w:numPr>
          <w:ilvl w:val="0"/>
          <w:numId w:val="12"/>
        </w:numPr>
        <w:spacing w:after="0" w:line="240" w:lineRule="auto"/>
        <w:jc w:val="both"/>
        <w:rPr>
          <w:rFonts w:ascii="Arial" w:eastAsia="Calibri" w:hAnsi="Arial" w:cs="Arial"/>
          <w:sz w:val="20"/>
          <w:szCs w:val="20"/>
          <w:lang w:val="en-GB"/>
        </w:rPr>
      </w:pPr>
      <w:proofErr w:type="spellStart"/>
      <w:r w:rsidRPr="002B41C4">
        <w:rPr>
          <w:rFonts w:ascii="Arial" w:eastAsia="Calibri" w:hAnsi="Arial" w:cs="Arial"/>
          <w:sz w:val="20"/>
          <w:szCs w:val="20"/>
          <w:lang w:val="en-GB"/>
        </w:rPr>
        <w:t>Mishenin</w:t>
      </w:r>
      <w:proofErr w:type="spellEnd"/>
      <w:r w:rsidRPr="002B41C4">
        <w:rPr>
          <w:rFonts w:ascii="Arial" w:eastAsia="Calibri" w:hAnsi="Arial" w:cs="Arial"/>
          <w:sz w:val="20"/>
          <w:szCs w:val="20"/>
          <w:lang w:val="en-GB"/>
        </w:rPr>
        <w:t xml:space="preserve">, Y., </w:t>
      </w:r>
      <w:proofErr w:type="spellStart"/>
      <w:r w:rsidRPr="002B41C4">
        <w:rPr>
          <w:rFonts w:ascii="Arial" w:eastAsia="Calibri" w:hAnsi="Arial" w:cs="Arial"/>
          <w:sz w:val="20"/>
          <w:szCs w:val="20"/>
          <w:lang w:val="en-GB"/>
        </w:rPr>
        <w:t>Yarova</w:t>
      </w:r>
      <w:proofErr w:type="spellEnd"/>
      <w:r w:rsidRPr="002B41C4">
        <w:rPr>
          <w:rFonts w:ascii="Arial" w:eastAsia="Calibri" w:hAnsi="Arial" w:cs="Arial"/>
          <w:sz w:val="20"/>
          <w:szCs w:val="20"/>
          <w:lang w:val="en-GB"/>
        </w:rPr>
        <w:t xml:space="preserve">, I., &amp; </w:t>
      </w:r>
      <w:proofErr w:type="spellStart"/>
      <w:r w:rsidRPr="002B41C4">
        <w:rPr>
          <w:rFonts w:ascii="Arial" w:eastAsia="Calibri" w:hAnsi="Arial" w:cs="Arial"/>
          <w:sz w:val="20"/>
          <w:szCs w:val="20"/>
          <w:lang w:val="en-GB"/>
        </w:rPr>
        <w:t>Koblianska</w:t>
      </w:r>
      <w:proofErr w:type="spellEnd"/>
      <w:r w:rsidRPr="002B41C4">
        <w:rPr>
          <w:rFonts w:ascii="Arial" w:eastAsia="Calibri" w:hAnsi="Arial" w:cs="Arial"/>
          <w:sz w:val="20"/>
          <w:szCs w:val="20"/>
          <w:lang w:val="en-GB"/>
        </w:rPr>
        <w:t>, I. (2021). Ecologically harmonized agricultural management for global food security. Ecological intensification of natural resources for sustainable agriculture, 29-76.</w:t>
      </w:r>
    </w:p>
    <w:p w14:paraId="17A3B18E" w14:textId="7C02CD36" w:rsidR="00A75B9D" w:rsidRPr="002B41C4" w:rsidRDefault="003072FA" w:rsidP="00DC78A3">
      <w:pPr>
        <w:pStyle w:val="ListParagraph"/>
        <w:numPr>
          <w:ilvl w:val="0"/>
          <w:numId w:val="12"/>
        </w:numPr>
        <w:spacing w:after="0" w:line="240" w:lineRule="auto"/>
        <w:jc w:val="both"/>
        <w:rPr>
          <w:rFonts w:ascii="Arial" w:eastAsia="Calibri" w:hAnsi="Arial" w:cs="Arial"/>
          <w:sz w:val="20"/>
          <w:szCs w:val="20"/>
        </w:rPr>
      </w:pPr>
      <w:r w:rsidRPr="002B41C4">
        <w:rPr>
          <w:rFonts w:ascii="Arial" w:eastAsia="Calibri" w:hAnsi="Arial" w:cs="Arial"/>
          <w:sz w:val="20"/>
          <w:szCs w:val="20"/>
          <w:lang w:val="en-GB"/>
        </w:rPr>
        <w:t xml:space="preserve">Mitiku, A., </w:t>
      </w:r>
      <w:proofErr w:type="spellStart"/>
      <w:r w:rsidRPr="002B41C4">
        <w:rPr>
          <w:rFonts w:ascii="Arial" w:eastAsia="Calibri" w:hAnsi="Arial" w:cs="Arial"/>
          <w:sz w:val="20"/>
          <w:szCs w:val="20"/>
          <w:lang w:val="en-GB"/>
        </w:rPr>
        <w:t>Deribew</w:t>
      </w:r>
      <w:proofErr w:type="spellEnd"/>
      <w:r w:rsidRPr="002B41C4">
        <w:rPr>
          <w:rFonts w:ascii="Arial" w:eastAsia="Calibri" w:hAnsi="Arial" w:cs="Arial"/>
          <w:sz w:val="20"/>
          <w:szCs w:val="20"/>
          <w:lang w:val="en-GB"/>
        </w:rPr>
        <w:t xml:space="preserve">, K. T., Moisa, M. B., &amp; Worku, K. (2024). Spatial evaluation of surface water irrigation potential areas to improve rural crop productivity in the </w:t>
      </w:r>
      <w:proofErr w:type="spellStart"/>
      <w:r w:rsidRPr="002B41C4">
        <w:rPr>
          <w:rFonts w:ascii="Arial" w:eastAsia="Calibri" w:hAnsi="Arial" w:cs="Arial"/>
          <w:sz w:val="20"/>
          <w:szCs w:val="20"/>
          <w:lang w:val="en-GB"/>
        </w:rPr>
        <w:t>Gomma</w:t>
      </w:r>
      <w:proofErr w:type="spellEnd"/>
      <w:r w:rsidRPr="002B41C4">
        <w:rPr>
          <w:rFonts w:ascii="Arial" w:eastAsia="Calibri" w:hAnsi="Arial" w:cs="Arial"/>
          <w:sz w:val="20"/>
          <w:szCs w:val="20"/>
          <w:lang w:val="en-GB"/>
        </w:rPr>
        <w:t xml:space="preserve"> district, South Western Ethiopia. Cogent Food &amp; Agriculture, 10(1), 2328424.</w:t>
      </w:r>
      <w:r w:rsidR="00A75B9D" w:rsidRPr="002B41C4">
        <w:rPr>
          <w:rFonts w:ascii="Arial" w:hAnsi="Arial" w:cs="Arial"/>
          <w:color w:val="222222"/>
          <w:sz w:val="20"/>
          <w:szCs w:val="20"/>
          <w:shd w:val="clear" w:color="auto" w:fill="FFFFFF"/>
        </w:rPr>
        <w:t xml:space="preserve"> </w:t>
      </w:r>
    </w:p>
    <w:p w14:paraId="4840B7B9" w14:textId="7A4739E6" w:rsidR="00F905C0" w:rsidRPr="002B41C4" w:rsidRDefault="00A75B9D" w:rsidP="008920AF">
      <w:pPr>
        <w:pStyle w:val="ListParagraph"/>
        <w:numPr>
          <w:ilvl w:val="0"/>
          <w:numId w:val="12"/>
        </w:numPr>
        <w:spacing w:after="0" w:line="240" w:lineRule="auto"/>
        <w:jc w:val="both"/>
        <w:rPr>
          <w:rFonts w:ascii="Arial" w:eastAsia="Calibri" w:hAnsi="Arial" w:cs="Arial"/>
          <w:sz w:val="20"/>
          <w:szCs w:val="20"/>
          <w:lang w:val="en-GB"/>
        </w:rPr>
      </w:pPr>
      <w:proofErr w:type="spellStart"/>
      <w:r w:rsidRPr="002B41C4">
        <w:rPr>
          <w:rFonts w:ascii="Arial" w:eastAsia="Calibri" w:hAnsi="Arial" w:cs="Arial"/>
          <w:sz w:val="20"/>
          <w:szCs w:val="20"/>
        </w:rPr>
        <w:t>Mkilima</w:t>
      </w:r>
      <w:proofErr w:type="spellEnd"/>
      <w:r w:rsidRPr="002B41C4">
        <w:rPr>
          <w:rFonts w:ascii="Arial" w:eastAsia="Calibri" w:hAnsi="Arial" w:cs="Arial"/>
          <w:sz w:val="20"/>
          <w:szCs w:val="20"/>
        </w:rPr>
        <w:t>, T. (2023). Groundwater salinity and irrigation suitability in low-lying coastal areas. A case of Dar es Salaam, Tanzania. </w:t>
      </w:r>
      <w:r w:rsidRPr="002B41C4">
        <w:rPr>
          <w:rFonts w:ascii="Arial" w:eastAsia="Calibri" w:hAnsi="Arial" w:cs="Arial"/>
          <w:i/>
          <w:iCs/>
          <w:sz w:val="20"/>
          <w:szCs w:val="20"/>
        </w:rPr>
        <w:t>Watershed Ecology and the Environment</w:t>
      </w:r>
      <w:r w:rsidRPr="002B41C4">
        <w:rPr>
          <w:rFonts w:ascii="Arial" w:eastAsia="Calibri" w:hAnsi="Arial" w:cs="Arial"/>
          <w:sz w:val="20"/>
          <w:szCs w:val="20"/>
        </w:rPr>
        <w:t>, </w:t>
      </w:r>
      <w:r w:rsidRPr="002B41C4">
        <w:rPr>
          <w:rFonts w:ascii="Arial" w:eastAsia="Calibri" w:hAnsi="Arial" w:cs="Arial"/>
          <w:i/>
          <w:iCs/>
          <w:sz w:val="20"/>
          <w:szCs w:val="20"/>
        </w:rPr>
        <w:t>5</w:t>
      </w:r>
      <w:r w:rsidRPr="002B41C4">
        <w:rPr>
          <w:rFonts w:ascii="Arial" w:eastAsia="Calibri" w:hAnsi="Arial" w:cs="Arial"/>
          <w:sz w:val="20"/>
          <w:szCs w:val="20"/>
        </w:rPr>
        <w:t>, 173-185.</w:t>
      </w:r>
    </w:p>
    <w:p w14:paraId="25147827" w14:textId="06B26CCD" w:rsidR="00F905C0" w:rsidRPr="002B41C4" w:rsidRDefault="003072FA" w:rsidP="00510D48">
      <w:pPr>
        <w:pStyle w:val="ListParagraph"/>
        <w:numPr>
          <w:ilvl w:val="0"/>
          <w:numId w:val="12"/>
        </w:numPr>
        <w:spacing w:after="0" w:line="240" w:lineRule="auto"/>
        <w:jc w:val="both"/>
        <w:rPr>
          <w:rFonts w:ascii="Arial" w:eastAsia="Calibri" w:hAnsi="Arial" w:cs="Arial"/>
          <w:sz w:val="20"/>
          <w:szCs w:val="20"/>
          <w:lang w:val="en-GB"/>
        </w:rPr>
      </w:pPr>
      <w:proofErr w:type="spellStart"/>
      <w:r w:rsidRPr="002B41C4" w:rsidDel="00477682">
        <w:rPr>
          <w:rFonts w:ascii="Arial" w:eastAsia="Calibri" w:hAnsi="Arial" w:cs="Arial"/>
          <w:sz w:val="20"/>
          <w:szCs w:val="20"/>
          <w:lang w:val="en-GB"/>
        </w:rPr>
        <w:t>Mkubya</w:t>
      </w:r>
      <w:proofErr w:type="spellEnd"/>
      <w:r w:rsidRPr="002B41C4" w:rsidDel="00477682">
        <w:rPr>
          <w:rFonts w:ascii="Arial" w:eastAsia="Calibri" w:hAnsi="Arial" w:cs="Arial"/>
          <w:sz w:val="20"/>
          <w:szCs w:val="20"/>
          <w:lang w:val="en-GB"/>
        </w:rPr>
        <w:t xml:space="preserve">, J. D., &amp; </w:t>
      </w:r>
      <w:proofErr w:type="spellStart"/>
      <w:r w:rsidRPr="002B41C4" w:rsidDel="00477682">
        <w:rPr>
          <w:rFonts w:ascii="Arial" w:eastAsia="Calibri" w:hAnsi="Arial" w:cs="Arial"/>
          <w:sz w:val="20"/>
          <w:szCs w:val="20"/>
          <w:lang w:val="en-GB"/>
        </w:rPr>
        <w:t>Mahoo</w:t>
      </w:r>
      <w:proofErr w:type="spellEnd"/>
      <w:r w:rsidRPr="002B41C4" w:rsidDel="00477682">
        <w:rPr>
          <w:rFonts w:ascii="Arial" w:eastAsia="Calibri" w:hAnsi="Arial" w:cs="Arial"/>
          <w:sz w:val="20"/>
          <w:szCs w:val="20"/>
          <w:lang w:val="en-GB"/>
        </w:rPr>
        <w:t xml:space="preserve">, H. F. (2023). Potential for paddy production in </w:t>
      </w:r>
      <w:proofErr w:type="spellStart"/>
      <w:r w:rsidRPr="002B41C4" w:rsidDel="00477682">
        <w:rPr>
          <w:rFonts w:ascii="Arial" w:eastAsia="Calibri" w:hAnsi="Arial" w:cs="Arial"/>
          <w:sz w:val="20"/>
          <w:szCs w:val="20"/>
          <w:lang w:val="en-GB"/>
        </w:rPr>
        <w:t>Kilosa</w:t>
      </w:r>
      <w:proofErr w:type="spellEnd"/>
      <w:r w:rsidRPr="002B41C4" w:rsidDel="00477682">
        <w:rPr>
          <w:rFonts w:ascii="Arial" w:eastAsia="Calibri" w:hAnsi="Arial" w:cs="Arial"/>
          <w:sz w:val="20"/>
          <w:szCs w:val="20"/>
          <w:lang w:val="en-GB"/>
        </w:rPr>
        <w:t xml:space="preserve"> District, Tanzania. Journal of Agricultural Extension and Rural Development, 15(2), 98-109.</w:t>
      </w:r>
    </w:p>
    <w:p w14:paraId="5AE95A40" w14:textId="4BF4A444" w:rsidR="00F905C0" w:rsidRPr="002B41C4" w:rsidRDefault="003072FA" w:rsidP="00411F93">
      <w:pPr>
        <w:pStyle w:val="ListParagraph"/>
        <w:numPr>
          <w:ilvl w:val="0"/>
          <w:numId w:val="12"/>
        </w:numPr>
        <w:spacing w:after="0" w:line="240" w:lineRule="auto"/>
        <w:jc w:val="both"/>
        <w:rPr>
          <w:rFonts w:ascii="Arial" w:eastAsia="Calibri" w:hAnsi="Arial" w:cs="Arial"/>
          <w:sz w:val="20"/>
          <w:szCs w:val="20"/>
          <w:lang w:val="en-GB"/>
        </w:rPr>
      </w:pPr>
      <w:proofErr w:type="spellStart"/>
      <w:r w:rsidRPr="002B41C4" w:rsidDel="00477682">
        <w:rPr>
          <w:rFonts w:ascii="Arial" w:eastAsia="Calibri" w:hAnsi="Arial" w:cs="Arial"/>
          <w:sz w:val="20"/>
          <w:szCs w:val="20"/>
          <w:lang w:val="en-GB"/>
        </w:rPr>
        <w:t>Mngumi</w:t>
      </w:r>
      <w:proofErr w:type="spellEnd"/>
      <w:r w:rsidRPr="002B41C4" w:rsidDel="00477682">
        <w:rPr>
          <w:rFonts w:ascii="Arial" w:eastAsia="Calibri" w:hAnsi="Arial" w:cs="Arial"/>
          <w:sz w:val="20"/>
          <w:szCs w:val="20"/>
          <w:lang w:val="en-GB"/>
        </w:rPr>
        <w:t>, E. M. (2016). Challenges of rainfed agriculture in Tanzania. Journal of Agriculture and Ecology Research International, 9(2), 1-12.</w:t>
      </w:r>
    </w:p>
    <w:p w14:paraId="7DDDA73F" w14:textId="78D6E750" w:rsidR="00F905C0" w:rsidRPr="002B41C4" w:rsidRDefault="003072FA" w:rsidP="003425A2">
      <w:pPr>
        <w:pStyle w:val="ListParagraph"/>
        <w:numPr>
          <w:ilvl w:val="0"/>
          <w:numId w:val="12"/>
        </w:numPr>
        <w:spacing w:after="0" w:line="240" w:lineRule="auto"/>
        <w:jc w:val="both"/>
        <w:rPr>
          <w:rFonts w:ascii="Arial" w:eastAsia="Calibri" w:hAnsi="Arial" w:cs="Arial"/>
          <w:sz w:val="20"/>
          <w:szCs w:val="20"/>
          <w:lang w:val="en-GB"/>
        </w:rPr>
      </w:pPr>
      <w:bookmarkStart w:id="37" w:name="_Hlk188168273"/>
      <w:r w:rsidRPr="002B41C4">
        <w:rPr>
          <w:rFonts w:ascii="Arial" w:eastAsia="Calibri" w:hAnsi="Arial" w:cs="Arial"/>
          <w:sz w:val="20"/>
          <w:szCs w:val="20"/>
          <w:lang w:val="en-GB"/>
        </w:rPr>
        <w:t xml:space="preserve">Morales Jr, F., &amp; de Vries, W. T. (2021). </w:t>
      </w:r>
      <w:bookmarkEnd w:id="37"/>
      <w:r w:rsidRPr="002B41C4">
        <w:rPr>
          <w:rFonts w:ascii="Arial" w:eastAsia="Calibri" w:hAnsi="Arial" w:cs="Arial"/>
          <w:sz w:val="20"/>
          <w:szCs w:val="20"/>
          <w:lang w:val="en-GB"/>
        </w:rPr>
        <w:t>Establishment of land use suitability mapping criteria using analytic hierarchy process (AHP) with practitioners and beneficiaries. Land, 10(3), 235.</w:t>
      </w:r>
    </w:p>
    <w:p w14:paraId="561BF38B" w14:textId="3D296C65" w:rsidR="00F905C0" w:rsidRPr="002B41C4" w:rsidRDefault="003072FA" w:rsidP="007140A3">
      <w:pPr>
        <w:pStyle w:val="ListParagraph"/>
        <w:numPr>
          <w:ilvl w:val="0"/>
          <w:numId w:val="12"/>
        </w:numPr>
        <w:spacing w:after="0" w:line="240" w:lineRule="auto"/>
        <w:jc w:val="both"/>
        <w:rPr>
          <w:rFonts w:ascii="Arial" w:eastAsia="Calibri" w:hAnsi="Arial" w:cs="Arial"/>
          <w:sz w:val="20"/>
          <w:szCs w:val="20"/>
          <w:lang w:val="en-GB"/>
        </w:rPr>
      </w:pPr>
      <w:proofErr w:type="spellStart"/>
      <w:r w:rsidRPr="002B41C4" w:rsidDel="00477682">
        <w:rPr>
          <w:rFonts w:ascii="Arial" w:eastAsia="Calibri" w:hAnsi="Arial" w:cs="Arial"/>
          <w:sz w:val="20"/>
          <w:szCs w:val="20"/>
          <w:lang w:val="en-GB"/>
        </w:rPr>
        <w:t>Mpogole</w:t>
      </w:r>
      <w:proofErr w:type="spellEnd"/>
      <w:r w:rsidRPr="002B41C4" w:rsidDel="00477682">
        <w:rPr>
          <w:rFonts w:ascii="Arial" w:eastAsia="Calibri" w:hAnsi="Arial" w:cs="Arial"/>
          <w:sz w:val="20"/>
          <w:szCs w:val="20"/>
          <w:lang w:val="en-GB"/>
        </w:rPr>
        <w:t xml:space="preserve">, H., </w:t>
      </w:r>
      <w:proofErr w:type="spellStart"/>
      <w:r w:rsidRPr="002B41C4" w:rsidDel="00477682">
        <w:rPr>
          <w:rFonts w:ascii="Arial" w:eastAsia="Calibri" w:hAnsi="Arial" w:cs="Arial"/>
          <w:sz w:val="20"/>
          <w:szCs w:val="20"/>
          <w:lang w:val="en-GB"/>
        </w:rPr>
        <w:t>Dimoso</w:t>
      </w:r>
      <w:proofErr w:type="spellEnd"/>
      <w:r w:rsidRPr="002B41C4" w:rsidDel="00477682">
        <w:rPr>
          <w:rFonts w:ascii="Arial" w:eastAsia="Calibri" w:hAnsi="Arial" w:cs="Arial"/>
          <w:sz w:val="20"/>
          <w:szCs w:val="20"/>
          <w:lang w:val="en-GB"/>
        </w:rPr>
        <w:t>, P., &amp; Mayaya, H. (2020). Agriculture for Rural Development in Tanzania. TEMA Publishers Co. Limited, Dar es Salaam.</w:t>
      </w:r>
    </w:p>
    <w:p w14:paraId="7B2C0D32" w14:textId="5AD55294" w:rsidR="00F905C0" w:rsidRPr="002B41C4" w:rsidRDefault="003072FA" w:rsidP="00831F25">
      <w:pPr>
        <w:pStyle w:val="ListParagraph"/>
        <w:numPr>
          <w:ilvl w:val="0"/>
          <w:numId w:val="12"/>
        </w:numPr>
        <w:spacing w:after="0" w:line="240" w:lineRule="auto"/>
        <w:jc w:val="both"/>
        <w:rPr>
          <w:rFonts w:ascii="Arial" w:eastAsia="Calibri" w:hAnsi="Arial" w:cs="Arial"/>
          <w:sz w:val="20"/>
          <w:szCs w:val="20"/>
          <w:lang w:val="en-GB"/>
        </w:rPr>
      </w:pPr>
      <w:proofErr w:type="spellStart"/>
      <w:r w:rsidRPr="002B41C4" w:rsidDel="00477682">
        <w:rPr>
          <w:rFonts w:ascii="Arial" w:eastAsia="Calibri" w:hAnsi="Arial" w:cs="Arial"/>
          <w:sz w:val="20"/>
          <w:szCs w:val="20"/>
          <w:lang w:val="en-GB"/>
        </w:rPr>
        <w:t>Mselle</w:t>
      </w:r>
      <w:proofErr w:type="spellEnd"/>
      <w:r w:rsidRPr="002B41C4" w:rsidDel="00477682">
        <w:rPr>
          <w:rFonts w:ascii="Arial" w:eastAsia="Calibri" w:hAnsi="Arial" w:cs="Arial"/>
          <w:sz w:val="20"/>
          <w:szCs w:val="20"/>
          <w:lang w:val="en-GB"/>
        </w:rPr>
        <w:t xml:space="preserve">, L. (2015). Climate variability and its impacts on agricultural productivity in </w:t>
      </w:r>
      <w:proofErr w:type="spellStart"/>
      <w:r w:rsidRPr="002B41C4" w:rsidDel="00477682">
        <w:rPr>
          <w:rFonts w:ascii="Arial" w:eastAsia="Calibri" w:hAnsi="Arial" w:cs="Arial"/>
          <w:sz w:val="20"/>
          <w:szCs w:val="20"/>
          <w:lang w:val="en-GB"/>
        </w:rPr>
        <w:t>Kilosa</w:t>
      </w:r>
      <w:proofErr w:type="spellEnd"/>
      <w:r w:rsidRPr="002B41C4" w:rsidDel="00477682">
        <w:rPr>
          <w:rFonts w:ascii="Arial" w:eastAsia="Calibri" w:hAnsi="Arial" w:cs="Arial"/>
          <w:sz w:val="20"/>
          <w:szCs w:val="20"/>
          <w:lang w:val="en-GB"/>
        </w:rPr>
        <w:t xml:space="preserve"> District, Tanzania. Climate Research, 62(3), 213-223.</w:t>
      </w:r>
    </w:p>
    <w:p w14:paraId="3FE59BE4" w14:textId="41392DC5" w:rsidR="00F905C0" w:rsidRPr="002B41C4" w:rsidRDefault="003072FA" w:rsidP="00B24FB8">
      <w:pPr>
        <w:pStyle w:val="ListParagraph"/>
        <w:numPr>
          <w:ilvl w:val="0"/>
          <w:numId w:val="12"/>
        </w:numPr>
        <w:spacing w:after="0" w:line="240" w:lineRule="auto"/>
        <w:jc w:val="both"/>
        <w:rPr>
          <w:rFonts w:ascii="Arial" w:eastAsia="Calibri" w:hAnsi="Arial" w:cs="Arial"/>
          <w:sz w:val="20"/>
          <w:szCs w:val="20"/>
          <w:lang w:val="en-GB"/>
        </w:rPr>
      </w:pPr>
      <w:r w:rsidRPr="002B41C4">
        <w:rPr>
          <w:rFonts w:ascii="Arial" w:eastAsia="Calibri" w:hAnsi="Arial" w:cs="Arial"/>
          <w:sz w:val="20"/>
          <w:szCs w:val="20"/>
          <w:lang w:val="en-GB"/>
        </w:rPr>
        <w:t xml:space="preserve">Mushtaq, R., Yadav, R. K., </w:t>
      </w:r>
      <w:proofErr w:type="spellStart"/>
      <w:r w:rsidRPr="002B41C4">
        <w:rPr>
          <w:rFonts w:ascii="Arial" w:eastAsia="Calibri" w:hAnsi="Arial" w:cs="Arial"/>
          <w:sz w:val="20"/>
          <w:szCs w:val="20"/>
          <w:lang w:val="en-GB"/>
        </w:rPr>
        <w:t>Fayaz</w:t>
      </w:r>
      <w:proofErr w:type="spellEnd"/>
      <w:r w:rsidRPr="002B41C4">
        <w:rPr>
          <w:rFonts w:ascii="Arial" w:eastAsia="Calibri" w:hAnsi="Arial" w:cs="Arial"/>
          <w:sz w:val="20"/>
          <w:szCs w:val="20"/>
          <w:lang w:val="en-GB"/>
        </w:rPr>
        <w:t xml:space="preserve"> </w:t>
      </w:r>
      <w:proofErr w:type="spellStart"/>
      <w:r w:rsidRPr="002B41C4">
        <w:rPr>
          <w:rFonts w:ascii="Arial" w:eastAsia="Calibri" w:hAnsi="Arial" w:cs="Arial"/>
          <w:sz w:val="20"/>
          <w:szCs w:val="20"/>
          <w:lang w:val="en-GB"/>
        </w:rPr>
        <w:t>Fayaz</w:t>
      </w:r>
      <w:proofErr w:type="spellEnd"/>
      <w:r w:rsidRPr="002B41C4">
        <w:rPr>
          <w:rFonts w:ascii="Arial" w:eastAsia="Calibri" w:hAnsi="Arial" w:cs="Arial"/>
          <w:sz w:val="20"/>
          <w:szCs w:val="20"/>
          <w:lang w:val="en-GB"/>
        </w:rPr>
        <w:t>, A., Ahmed, P., &amp; Singh, H. (2023). Multi-criteria land suitability assessment for mulberry-based agroforestry using AHP and GIS approach in Anantnag district of the Kashmir valley, India, to achieve sustainable agriculture. Environment, Development and Sustainability, 1-23.</w:t>
      </w:r>
    </w:p>
    <w:p w14:paraId="050849FA" w14:textId="5A1C743E" w:rsidR="00F905C0" w:rsidRPr="002B41C4" w:rsidRDefault="003072FA" w:rsidP="003D2D7B">
      <w:pPr>
        <w:pStyle w:val="ListParagraph"/>
        <w:numPr>
          <w:ilvl w:val="0"/>
          <w:numId w:val="12"/>
        </w:numPr>
        <w:spacing w:after="0" w:line="240" w:lineRule="auto"/>
        <w:jc w:val="both"/>
        <w:rPr>
          <w:rFonts w:ascii="Arial" w:eastAsia="Calibri" w:hAnsi="Arial" w:cs="Arial"/>
          <w:sz w:val="20"/>
          <w:szCs w:val="20"/>
          <w:lang w:val="en-GB"/>
        </w:rPr>
      </w:pPr>
      <w:r w:rsidRPr="002B41C4">
        <w:rPr>
          <w:rFonts w:ascii="Arial" w:eastAsia="Calibri" w:hAnsi="Arial" w:cs="Arial"/>
          <w:sz w:val="20"/>
          <w:szCs w:val="20"/>
          <w:lang w:val="en-GB"/>
        </w:rPr>
        <w:t xml:space="preserve">Naranjo, S., Rodrigues Jr, F. A., </w:t>
      </w:r>
      <w:proofErr w:type="spellStart"/>
      <w:r w:rsidRPr="002B41C4">
        <w:rPr>
          <w:rFonts w:ascii="Arial" w:eastAsia="Calibri" w:hAnsi="Arial" w:cs="Arial"/>
          <w:sz w:val="20"/>
          <w:szCs w:val="20"/>
          <w:lang w:val="en-GB"/>
        </w:rPr>
        <w:t>Cadisch</w:t>
      </w:r>
      <w:proofErr w:type="spellEnd"/>
      <w:r w:rsidRPr="002B41C4">
        <w:rPr>
          <w:rFonts w:ascii="Arial" w:eastAsia="Calibri" w:hAnsi="Arial" w:cs="Arial"/>
          <w:sz w:val="20"/>
          <w:szCs w:val="20"/>
          <w:lang w:val="en-GB"/>
        </w:rPr>
        <w:t>, G., Lopez-</w:t>
      </w:r>
      <w:proofErr w:type="spellStart"/>
      <w:r w:rsidRPr="002B41C4">
        <w:rPr>
          <w:rFonts w:ascii="Arial" w:eastAsia="Calibri" w:hAnsi="Arial" w:cs="Arial"/>
          <w:sz w:val="20"/>
          <w:szCs w:val="20"/>
          <w:lang w:val="en-GB"/>
        </w:rPr>
        <w:t>Ridaura</w:t>
      </w:r>
      <w:proofErr w:type="spellEnd"/>
      <w:r w:rsidRPr="002B41C4">
        <w:rPr>
          <w:rFonts w:ascii="Arial" w:eastAsia="Calibri" w:hAnsi="Arial" w:cs="Arial"/>
          <w:sz w:val="20"/>
          <w:szCs w:val="20"/>
          <w:lang w:val="en-GB"/>
        </w:rPr>
        <w:t>, S., Fuentes Ponce, M., &amp; Marohn, C. (2021). Effects of spatial resolution of terrain models on modelled discharge and soil loss in Oaxaca, Mexico. Hydrology and Earth System Sciences, 25(10), 5561-5588.</w:t>
      </w:r>
    </w:p>
    <w:p w14:paraId="5648A1E7" w14:textId="760EE4D9" w:rsidR="00F905C0" w:rsidRPr="002B41C4" w:rsidRDefault="003072FA" w:rsidP="00E7203F">
      <w:pPr>
        <w:pStyle w:val="ListParagraph"/>
        <w:numPr>
          <w:ilvl w:val="0"/>
          <w:numId w:val="12"/>
        </w:numPr>
        <w:spacing w:after="0" w:line="240" w:lineRule="auto"/>
        <w:jc w:val="both"/>
        <w:rPr>
          <w:rFonts w:ascii="Arial" w:eastAsia="Calibri" w:hAnsi="Arial" w:cs="Arial"/>
          <w:sz w:val="20"/>
          <w:szCs w:val="20"/>
          <w:lang w:val="en-GB"/>
        </w:rPr>
      </w:pPr>
      <w:r w:rsidRPr="002B41C4" w:rsidDel="00477682">
        <w:rPr>
          <w:rFonts w:ascii="Arial" w:eastAsia="Calibri" w:hAnsi="Arial" w:cs="Arial"/>
          <w:sz w:val="20"/>
          <w:szCs w:val="20"/>
          <w:lang w:val="en-GB"/>
        </w:rPr>
        <w:t>NIMP (2018). National Irrigation Master Plan. Dar es Salaam: Ministry of Agriculture.</w:t>
      </w:r>
    </w:p>
    <w:p w14:paraId="6E1AAB4F" w14:textId="1149B070" w:rsidR="00F905C0" w:rsidRPr="002B41C4" w:rsidRDefault="003072FA" w:rsidP="000460A7">
      <w:pPr>
        <w:pStyle w:val="ListParagraph"/>
        <w:numPr>
          <w:ilvl w:val="0"/>
          <w:numId w:val="12"/>
        </w:numPr>
        <w:spacing w:after="0" w:line="240" w:lineRule="auto"/>
        <w:jc w:val="both"/>
        <w:rPr>
          <w:rFonts w:ascii="Arial" w:eastAsia="Calibri" w:hAnsi="Arial" w:cs="Arial"/>
          <w:sz w:val="20"/>
          <w:szCs w:val="20"/>
          <w:lang w:val="en-GB"/>
        </w:rPr>
      </w:pPr>
      <w:proofErr w:type="spellStart"/>
      <w:r w:rsidRPr="002B41C4" w:rsidDel="00477682">
        <w:rPr>
          <w:rFonts w:ascii="Arial" w:eastAsia="Calibri" w:hAnsi="Arial" w:cs="Arial"/>
          <w:sz w:val="20"/>
          <w:szCs w:val="20"/>
          <w:lang w:val="en-GB"/>
        </w:rPr>
        <w:t>Ntumva</w:t>
      </w:r>
      <w:proofErr w:type="spellEnd"/>
      <w:r w:rsidRPr="002B41C4" w:rsidDel="00477682">
        <w:rPr>
          <w:rFonts w:ascii="Arial" w:eastAsia="Calibri" w:hAnsi="Arial" w:cs="Arial"/>
          <w:sz w:val="20"/>
          <w:szCs w:val="20"/>
          <w:lang w:val="en-GB"/>
        </w:rPr>
        <w:t xml:space="preserve">, F. (2020). Socio-economic impact of agriculture in </w:t>
      </w:r>
      <w:proofErr w:type="spellStart"/>
      <w:r w:rsidRPr="002B41C4" w:rsidDel="00477682">
        <w:rPr>
          <w:rFonts w:ascii="Arial" w:eastAsia="Calibri" w:hAnsi="Arial" w:cs="Arial"/>
          <w:sz w:val="20"/>
          <w:szCs w:val="20"/>
          <w:lang w:val="en-GB"/>
        </w:rPr>
        <w:t>Kilosa</w:t>
      </w:r>
      <w:proofErr w:type="spellEnd"/>
      <w:r w:rsidRPr="002B41C4" w:rsidDel="00477682">
        <w:rPr>
          <w:rFonts w:ascii="Arial" w:eastAsia="Calibri" w:hAnsi="Arial" w:cs="Arial"/>
          <w:sz w:val="20"/>
          <w:szCs w:val="20"/>
          <w:lang w:val="en-GB"/>
        </w:rPr>
        <w:t xml:space="preserve"> District, Tanzania. Journal of Development Studies, 56(5), 745-762.</w:t>
      </w:r>
    </w:p>
    <w:p w14:paraId="2F28BFA8" w14:textId="73EACFD0" w:rsidR="00F905C0" w:rsidRPr="002B41C4" w:rsidRDefault="003072FA" w:rsidP="003E0326">
      <w:pPr>
        <w:pStyle w:val="ListParagraph"/>
        <w:numPr>
          <w:ilvl w:val="0"/>
          <w:numId w:val="12"/>
        </w:numPr>
        <w:spacing w:after="0" w:line="240" w:lineRule="auto"/>
        <w:jc w:val="both"/>
        <w:rPr>
          <w:rFonts w:ascii="Arial" w:eastAsia="Calibri" w:hAnsi="Arial" w:cs="Arial"/>
          <w:sz w:val="20"/>
          <w:szCs w:val="20"/>
          <w:lang w:val="en-GB"/>
        </w:rPr>
      </w:pPr>
      <w:r w:rsidRPr="002B41C4">
        <w:rPr>
          <w:rFonts w:ascii="Arial" w:eastAsia="Calibri" w:hAnsi="Arial" w:cs="Arial"/>
          <w:sz w:val="20"/>
          <w:szCs w:val="20"/>
          <w:lang w:val="en-GB"/>
        </w:rPr>
        <w:t xml:space="preserve">Östberg, W., Howland, O., </w:t>
      </w:r>
      <w:proofErr w:type="spellStart"/>
      <w:r w:rsidRPr="002B41C4">
        <w:rPr>
          <w:rFonts w:ascii="Arial" w:eastAsia="Calibri" w:hAnsi="Arial" w:cs="Arial"/>
          <w:sz w:val="20"/>
          <w:szCs w:val="20"/>
          <w:lang w:val="en-GB"/>
        </w:rPr>
        <w:t>Mduma</w:t>
      </w:r>
      <w:proofErr w:type="spellEnd"/>
      <w:r w:rsidRPr="002B41C4">
        <w:rPr>
          <w:rFonts w:ascii="Arial" w:eastAsia="Calibri" w:hAnsi="Arial" w:cs="Arial"/>
          <w:sz w:val="20"/>
          <w:szCs w:val="20"/>
          <w:lang w:val="en-GB"/>
        </w:rPr>
        <w:t>, J., &amp; Brockington, D. (2018). Tracing improving livelihoods in rural Africa using local measures of wealth: A case study from central Tanzania, 1991–2016. Land, 7(2), 44.</w:t>
      </w:r>
    </w:p>
    <w:p w14:paraId="1341CDD7" w14:textId="58A9A76B" w:rsidR="00F905C0" w:rsidRPr="002B41C4" w:rsidRDefault="003072FA" w:rsidP="009C6363">
      <w:pPr>
        <w:pStyle w:val="ListParagraph"/>
        <w:numPr>
          <w:ilvl w:val="0"/>
          <w:numId w:val="12"/>
        </w:numPr>
        <w:spacing w:after="0" w:line="240" w:lineRule="auto"/>
        <w:jc w:val="both"/>
        <w:rPr>
          <w:rFonts w:ascii="Arial" w:eastAsia="Calibri" w:hAnsi="Arial" w:cs="Arial"/>
          <w:sz w:val="20"/>
          <w:szCs w:val="20"/>
          <w:lang w:val="en-GB"/>
        </w:rPr>
      </w:pPr>
      <w:proofErr w:type="spellStart"/>
      <w:r w:rsidRPr="002B41C4">
        <w:rPr>
          <w:rFonts w:ascii="Arial" w:eastAsia="Calibri" w:hAnsi="Arial" w:cs="Arial"/>
          <w:sz w:val="20"/>
          <w:szCs w:val="20"/>
          <w:lang w:val="en-GB"/>
        </w:rPr>
        <w:t>Ozsahin</w:t>
      </w:r>
      <w:proofErr w:type="spellEnd"/>
      <w:r w:rsidRPr="002B41C4">
        <w:rPr>
          <w:rFonts w:ascii="Arial" w:eastAsia="Calibri" w:hAnsi="Arial" w:cs="Arial"/>
          <w:sz w:val="20"/>
          <w:szCs w:val="20"/>
          <w:lang w:val="en-GB"/>
        </w:rPr>
        <w:t xml:space="preserve">, E., &amp; </w:t>
      </w:r>
      <w:proofErr w:type="spellStart"/>
      <w:r w:rsidRPr="002B41C4">
        <w:rPr>
          <w:rFonts w:ascii="Arial" w:eastAsia="Calibri" w:hAnsi="Arial" w:cs="Arial"/>
          <w:sz w:val="20"/>
          <w:szCs w:val="20"/>
          <w:lang w:val="en-GB"/>
        </w:rPr>
        <w:t>Ozdes</w:t>
      </w:r>
      <w:proofErr w:type="spellEnd"/>
      <w:r w:rsidRPr="002B41C4">
        <w:rPr>
          <w:rFonts w:ascii="Arial" w:eastAsia="Calibri" w:hAnsi="Arial" w:cs="Arial"/>
          <w:sz w:val="20"/>
          <w:szCs w:val="20"/>
          <w:lang w:val="en-GB"/>
        </w:rPr>
        <w:t xml:space="preserve">, M. (2022). Agricultural land suitability assessment for agricultural productivity based on GIS </w:t>
      </w:r>
      <w:proofErr w:type="spellStart"/>
      <w:r w:rsidRPr="002B41C4">
        <w:rPr>
          <w:rFonts w:ascii="Arial" w:eastAsia="Calibri" w:hAnsi="Arial" w:cs="Arial"/>
          <w:sz w:val="20"/>
          <w:szCs w:val="20"/>
          <w:lang w:val="en-GB"/>
        </w:rPr>
        <w:t>modeling</w:t>
      </w:r>
      <w:proofErr w:type="spellEnd"/>
      <w:r w:rsidRPr="002B41C4">
        <w:rPr>
          <w:rFonts w:ascii="Arial" w:eastAsia="Calibri" w:hAnsi="Arial" w:cs="Arial"/>
          <w:sz w:val="20"/>
          <w:szCs w:val="20"/>
          <w:lang w:val="en-GB"/>
        </w:rPr>
        <w:t xml:space="preserve"> and multi-criteria decision analysis: the case of </w:t>
      </w:r>
      <w:proofErr w:type="spellStart"/>
      <w:r w:rsidRPr="002B41C4">
        <w:rPr>
          <w:rFonts w:ascii="Arial" w:eastAsia="Calibri" w:hAnsi="Arial" w:cs="Arial"/>
          <w:sz w:val="20"/>
          <w:szCs w:val="20"/>
          <w:lang w:val="en-GB"/>
        </w:rPr>
        <w:t>Tekirdağ</w:t>
      </w:r>
      <w:proofErr w:type="spellEnd"/>
      <w:r w:rsidRPr="002B41C4">
        <w:rPr>
          <w:rFonts w:ascii="Arial" w:eastAsia="Calibri" w:hAnsi="Arial" w:cs="Arial"/>
          <w:sz w:val="20"/>
          <w:szCs w:val="20"/>
          <w:lang w:val="en-GB"/>
        </w:rPr>
        <w:t xml:space="preserve"> province. Environmental Monitoring and Assessment, 194(1), 41.</w:t>
      </w:r>
    </w:p>
    <w:p w14:paraId="37C21D56" w14:textId="68DA63D2" w:rsidR="00F905C0" w:rsidRPr="002B41C4" w:rsidRDefault="003072FA" w:rsidP="002972DB">
      <w:pPr>
        <w:pStyle w:val="ListParagraph"/>
        <w:numPr>
          <w:ilvl w:val="0"/>
          <w:numId w:val="12"/>
        </w:numPr>
        <w:spacing w:after="0" w:line="240" w:lineRule="auto"/>
        <w:jc w:val="both"/>
        <w:rPr>
          <w:rFonts w:ascii="Arial" w:eastAsia="Calibri" w:hAnsi="Arial" w:cs="Arial"/>
          <w:sz w:val="20"/>
          <w:szCs w:val="20"/>
          <w:lang w:val="en-GB"/>
        </w:rPr>
      </w:pPr>
      <w:r w:rsidRPr="002B41C4" w:rsidDel="00477682">
        <w:rPr>
          <w:rFonts w:ascii="Arial" w:eastAsia="Calibri" w:hAnsi="Arial" w:cs="Arial"/>
          <w:sz w:val="20"/>
          <w:szCs w:val="20"/>
          <w:lang w:val="en-GB"/>
        </w:rPr>
        <w:t xml:space="preserve">Pant, S., Kumar, A., Ram, M., </w:t>
      </w:r>
      <w:proofErr w:type="spellStart"/>
      <w:r w:rsidRPr="002B41C4" w:rsidDel="00477682">
        <w:rPr>
          <w:rFonts w:ascii="Arial" w:eastAsia="Calibri" w:hAnsi="Arial" w:cs="Arial"/>
          <w:sz w:val="20"/>
          <w:szCs w:val="20"/>
          <w:lang w:val="en-GB"/>
        </w:rPr>
        <w:t>Klochkov</w:t>
      </w:r>
      <w:proofErr w:type="spellEnd"/>
      <w:r w:rsidRPr="002B41C4" w:rsidDel="00477682">
        <w:rPr>
          <w:rFonts w:ascii="Arial" w:eastAsia="Calibri" w:hAnsi="Arial" w:cs="Arial"/>
          <w:sz w:val="20"/>
          <w:szCs w:val="20"/>
          <w:lang w:val="en-GB"/>
        </w:rPr>
        <w:t>, Y., &amp; Sharma, H. K. (2022). Consistency indices in analytic hierarchy process: a review. Mathematics, 10(8), 1206.</w:t>
      </w:r>
    </w:p>
    <w:p w14:paraId="5874B4A3" w14:textId="2C510E22" w:rsidR="00F905C0" w:rsidRPr="002B41C4" w:rsidRDefault="003072FA" w:rsidP="0056163E">
      <w:pPr>
        <w:pStyle w:val="ListParagraph"/>
        <w:numPr>
          <w:ilvl w:val="0"/>
          <w:numId w:val="12"/>
        </w:numPr>
        <w:spacing w:after="0" w:line="240" w:lineRule="auto"/>
        <w:jc w:val="both"/>
        <w:rPr>
          <w:rFonts w:ascii="Arial" w:eastAsia="Calibri" w:hAnsi="Arial" w:cs="Arial"/>
          <w:sz w:val="20"/>
          <w:szCs w:val="20"/>
          <w:lang w:val="en-GB"/>
        </w:rPr>
      </w:pPr>
      <w:r w:rsidRPr="002B41C4" w:rsidDel="00477682">
        <w:rPr>
          <w:rFonts w:ascii="Arial" w:eastAsia="Calibri" w:hAnsi="Arial" w:cs="Arial"/>
          <w:sz w:val="20"/>
          <w:szCs w:val="20"/>
          <w:lang w:val="en-GB"/>
        </w:rPr>
        <w:t>Peláez, J. I., Martínez, E. A., &amp; Vargas, L. G. (2018). Consistency in positive reciprocal matrices: an improvement in measurement methods. IEEE access, 6, 25600-25609.</w:t>
      </w:r>
    </w:p>
    <w:p w14:paraId="60DD0D3A" w14:textId="14CEFB04" w:rsidR="00F905C0" w:rsidRPr="002B41C4" w:rsidRDefault="003072FA" w:rsidP="002A33D1">
      <w:pPr>
        <w:pStyle w:val="ListParagraph"/>
        <w:numPr>
          <w:ilvl w:val="0"/>
          <w:numId w:val="12"/>
        </w:numPr>
        <w:spacing w:after="0" w:line="240" w:lineRule="auto"/>
        <w:jc w:val="both"/>
        <w:rPr>
          <w:rFonts w:ascii="Arial" w:eastAsia="Calibri" w:hAnsi="Arial" w:cs="Arial"/>
          <w:sz w:val="20"/>
          <w:szCs w:val="20"/>
          <w:lang w:val="en-GB"/>
        </w:rPr>
      </w:pPr>
      <w:r w:rsidRPr="002B41C4">
        <w:rPr>
          <w:rFonts w:ascii="Arial" w:eastAsia="Calibri" w:hAnsi="Arial" w:cs="Arial"/>
          <w:sz w:val="20"/>
          <w:szCs w:val="20"/>
          <w:lang w:val="en-GB"/>
        </w:rPr>
        <w:t>Sharma, N., Bora, R., &amp; Bordoloi, J. (2024). Hotspots of Land Use Land Cover Change: World’s Largest Riverine Island Scenario. Indian Journal of Science and Technology, 17(43), 4536-4545.</w:t>
      </w:r>
    </w:p>
    <w:p w14:paraId="7034825B" w14:textId="7E12D5EF" w:rsidR="00F905C0" w:rsidRPr="002B41C4" w:rsidRDefault="003072FA" w:rsidP="00E33140">
      <w:pPr>
        <w:pStyle w:val="ListParagraph"/>
        <w:numPr>
          <w:ilvl w:val="0"/>
          <w:numId w:val="12"/>
        </w:numPr>
        <w:spacing w:after="0" w:line="240" w:lineRule="auto"/>
        <w:jc w:val="both"/>
        <w:rPr>
          <w:rFonts w:ascii="Arial" w:eastAsia="Calibri" w:hAnsi="Arial" w:cs="Arial"/>
          <w:sz w:val="20"/>
          <w:szCs w:val="20"/>
          <w:lang w:val="en-GB"/>
        </w:rPr>
      </w:pPr>
      <w:proofErr w:type="spellStart"/>
      <w:r w:rsidRPr="002B41C4">
        <w:rPr>
          <w:rFonts w:ascii="Arial" w:eastAsia="Calibri" w:hAnsi="Arial" w:cs="Arial"/>
          <w:sz w:val="20"/>
          <w:szCs w:val="20"/>
          <w:lang w:val="en-GB"/>
        </w:rPr>
        <w:t>Uisso</w:t>
      </w:r>
      <w:proofErr w:type="spellEnd"/>
      <w:r w:rsidRPr="002B41C4">
        <w:rPr>
          <w:rFonts w:ascii="Arial" w:eastAsia="Calibri" w:hAnsi="Arial" w:cs="Arial"/>
          <w:sz w:val="20"/>
          <w:szCs w:val="20"/>
          <w:lang w:val="en-GB"/>
        </w:rPr>
        <w:t xml:space="preserve">, A. M., &amp; </w:t>
      </w:r>
      <w:proofErr w:type="spellStart"/>
      <w:r w:rsidRPr="002B41C4">
        <w:rPr>
          <w:rFonts w:ascii="Arial" w:eastAsia="Calibri" w:hAnsi="Arial" w:cs="Arial"/>
          <w:sz w:val="20"/>
          <w:szCs w:val="20"/>
          <w:lang w:val="en-GB"/>
        </w:rPr>
        <w:t>Tanrıvermiş</w:t>
      </w:r>
      <w:proofErr w:type="spellEnd"/>
      <w:r w:rsidRPr="002B41C4">
        <w:rPr>
          <w:rFonts w:ascii="Arial" w:eastAsia="Calibri" w:hAnsi="Arial" w:cs="Arial"/>
          <w:sz w:val="20"/>
          <w:szCs w:val="20"/>
          <w:lang w:val="en-GB"/>
        </w:rPr>
        <w:t>, H. (2021). Driving factors and assessment of changes in the use of arable land in Tanzania. Land Use Policy, 104, 105359.</w:t>
      </w:r>
    </w:p>
    <w:p w14:paraId="55A58F50" w14:textId="2961744D" w:rsidR="00F905C0" w:rsidRPr="002B41C4" w:rsidRDefault="003072FA" w:rsidP="00541849">
      <w:pPr>
        <w:pStyle w:val="ListParagraph"/>
        <w:numPr>
          <w:ilvl w:val="0"/>
          <w:numId w:val="12"/>
        </w:numPr>
        <w:spacing w:after="0" w:line="240" w:lineRule="auto"/>
        <w:jc w:val="both"/>
        <w:rPr>
          <w:rFonts w:ascii="Arial" w:eastAsia="Calibri" w:hAnsi="Arial" w:cs="Arial"/>
          <w:sz w:val="20"/>
          <w:szCs w:val="20"/>
          <w:lang w:val="en-GB"/>
        </w:rPr>
      </w:pPr>
      <w:r w:rsidRPr="002B41C4">
        <w:rPr>
          <w:rFonts w:ascii="Arial" w:eastAsia="Calibri" w:hAnsi="Arial" w:cs="Arial"/>
          <w:sz w:val="20"/>
          <w:szCs w:val="20"/>
          <w:lang w:val="en-GB"/>
        </w:rPr>
        <w:t>USAID. "Tanzania Agriculture Factsheet - February 2024</w:t>
      </w:r>
    </w:p>
    <w:p w14:paraId="4E8ED22A" w14:textId="0E014346" w:rsidR="00F905C0" w:rsidRPr="002B41C4" w:rsidRDefault="003072FA" w:rsidP="00AD1977">
      <w:pPr>
        <w:pStyle w:val="ListParagraph"/>
        <w:numPr>
          <w:ilvl w:val="0"/>
          <w:numId w:val="12"/>
        </w:numPr>
        <w:spacing w:after="0" w:line="240" w:lineRule="auto"/>
        <w:jc w:val="both"/>
        <w:rPr>
          <w:rFonts w:ascii="Arial" w:eastAsia="Calibri" w:hAnsi="Arial" w:cs="Arial"/>
          <w:sz w:val="20"/>
          <w:szCs w:val="20"/>
          <w:lang w:val="en-GB"/>
        </w:rPr>
      </w:pPr>
      <w:r w:rsidRPr="002B41C4">
        <w:rPr>
          <w:rFonts w:ascii="Arial" w:eastAsia="Calibri" w:hAnsi="Arial" w:cs="Arial"/>
          <w:sz w:val="20"/>
          <w:szCs w:val="20"/>
          <w:lang w:val="en-GB"/>
        </w:rPr>
        <w:t xml:space="preserve">Wang, D., Wang, Z., Zhang, J., Zhou, B., </w:t>
      </w:r>
      <w:proofErr w:type="spellStart"/>
      <w:r w:rsidRPr="002B41C4">
        <w:rPr>
          <w:rFonts w:ascii="Arial" w:eastAsia="Calibri" w:hAnsi="Arial" w:cs="Arial"/>
          <w:sz w:val="20"/>
          <w:szCs w:val="20"/>
          <w:lang w:val="en-GB"/>
        </w:rPr>
        <w:t>Lv</w:t>
      </w:r>
      <w:proofErr w:type="spellEnd"/>
      <w:r w:rsidRPr="002B41C4">
        <w:rPr>
          <w:rFonts w:ascii="Arial" w:eastAsia="Calibri" w:hAnsi="Arial" w:cs="Arial"/>
          <w:sz w:val="20"/>
          <w:szCs w:val="20"/>
          <w:lang w:val="en-GB"/>
        </w:rPr>
        <w:t>, T., &amp; Li, W. (2021). Effects of soil texture on soil leaching and cotton (Gossypium hirsutum l.) growth under combined irrigation and drainage. Water, 13(24), 3614.</w:t>
      </w:r>
    </w:p>
    <w:p w14:paraId="3F764316" w14:textId="3752BF97" w:rsidR="00F905C0" w:rsidRPr="002B41C4" w:rsidRDefault="003072FA" w:rsidP="00B8391E">
      <w:pPr>
        <w:pStyle w:val="ListParagraph"/>
        <w:numPr>
          <w:ilvl w:val="0"/>
          <w:numId w:val="12"/>
        </w:numPr>
        <w:spacing w:after="0" w:line="240" w:lineRule="auto"/>
        <w:jc w:val="both"/>
        <w:rPr>
          <w:rFonts w:ascii="Arial" w:eastAsia="Calibri" w:hAnsi="Arial" w:cs="Arial"/>
          <w:sz w:val="20"/>
          <w:szCs w:val="20"/>
          <w:lang w:val="en-GB"/>
        </w:rPr>
      </w:pPr>
      <w:r w:rsidRPr="002B41C4">
        <w:rPr>
          <w:rFonts w:ascii="Arial" w:eastAsia="Calibri" w:hAnsi="Arial" w:cs="Arial"/>
          <w:sz w:val="20"/>
          <w:szCs w:val="20"/>
          <w:lang w:val="en-GB"/>
        </w:rPr>
        <w:t xml:space="preserve">Wanyama, J., </w:t>
      </w:r>
      <w:proofErr w:type="spellStart"/>
      <w:r w:rsidRPr="002B41C4">
        <w:rPr>
          <w:rFonts w:ascii="Arial" w:eastAsia="Calibri" w:hAnsi="Arial" w:cs="Arial"/>
          <w:sz w:val="20"/>
          <w:szCs w:val="20"/>
          <w:lang w:val="en-GB"/>
        </w:rPr>
        <w:t>Nakawuka</w:t>
      </w:r>
      <w:proofErr w:type="spellEnd"/>
      <w:r w:rsidRPr="002B41C4">
        <w:rPr>
          <w:rFonts w:ascii="Arial" w:eastAsia="Calibri" w:hAnsi="Arial" w:cs="Arial"/>
          <w:sz w:val="20"/>
          <w:szCs w:val="20"/>
          <w:lang w:val="en-GB"/>
        </w:rPr>
        <w:t xml:space="preserve">, P., Bwambale, E., </w:t>
      </w:r>
      <w:proofErr w:type="spellStart"/>
      <w:r w:rsidRPr="002B41C4">
        <w:rPr>
          <w:rFonts w:ascii="Arial" w:eastAsia="Calibri" w:hAnsi="Arial" w:cs="Arial"/>
          <w:sz w:val="20"/>
          <w:szCs w:val="20"/>
          <w:lang w:val="en-GB"/>
        </w:rPr>
        <w:t>Kiraga</w:t>
      </w:r>
      <w:proofErr w:type="spellEnd"/>
      <w:r w:rsidRPr="002B41C4">
        <w:rPr>
          <w:rFonts w:ascii="Arial" w:eastAsia="Calibri" w:hAnsi="Arial" w:cs="Arial"/>
          <w:sz w:val="20"/>
          <w:szCs w:val="20"/>
          <w:lang w:val="en-GB"/>
        </w:rPr>
        <w:t xml:space="preserve">, S., Kiggundu, N., Barasa, B., &amp; </w:t>
      </w:r>
      <w:proofErr w:type="spellStart"/>
      <w:r w:rsidRPr="002B41C4">
        <w:rPr>
          <w:rFonts w:ascii="Arial" w:eastAsia="Calibri" w:hAnsi="Arial" w:cs="Arial"/>
          <w:sz w:val="20"/>
          <w:szCs w:val="20"/>
          <w:lang w:val="en-GB"/>
        </w:rPr>
        <w:t>Katimbo</w:t>
      </w:r>
      <w:proofErr w:type="spellEnd"/>
      <w:r w:rsidRPr="002B41C4">
        <w:rPr>
          <w:rFonts w:ascii="Arial" w:eastAsia="Calibri" w:hAnsi="Arial" w:cs="Arial"/>
          <w:sz w:val="20"/>
          <w:szCs w:val="20"/>
          <w:lang w:val="en-GB"/>
        </w:rPr>
        <w:t>, A. (2024). Evaluation of land suitability for surface irrigation under changing climate in a tropical setting of Uganda, East Africa. Agricultural Systems, 217, 103937.</w:t>
      </w:r>
    </w:p>
    <w:p w14:paraId="7B739DE1" w14:textId="10C3AB14" w:rsidR="006D34CF" w:rsidRPr="002A0D06" w:rsidRDefault="003072FA" w:rsidP="002A0D06">
      <w:pPr>
        <w:pStyle w:val="ListParagraph"/>
        <w:numPr>
          <w:ilvl w:val="0"/>
          <w:numId w:val="12"/>
        </w:numPr>
        <w:spacing w:after="0" w:line="240" w:lineRule="auto"/>
        <w:jc w:val="both"/>
        <w:rPr>
          <w:rFonts w:ascii="Times New Roman" w:hAnsi="Times New Roman" w:cs="Times New Roman"/>
          <w:sz w:val="24"/>
          <w:szCs w:val="24"/>
        </w:rPr>
      </w:pPr>
      <w:r w:rsidRPr="002A0D06">
        <w:rPr>
          <w:rFonts w:ascii="Arial" w:eastAsia="Calibri" w:hAnsi="Arial" w:cs="Arial"/>
          <w:sz w:val="20"/>
          <w:szCs w:val="20"/>
          <w:lang w:val="en-GB"/>
        </w:rPr>
        <w:lastRenderedPageBreak/>
        <w:t>Zhang, W., Yuan, Q., &amp; Cai, H. (2024). Unravelling regional development through the production-living-ecological perspective: Assessing heterogeneity and expert insights. Urban Climate, 55, 101937.</w:t>
      </w:r>
    </w:p>
    <w:sectPr w:rsidR="006D34CF" w:rsidRPr="002A0D06" w:rsidSect="000406F6">
      <w:pgSz w:w="11907" w:h="16840" w:code="9"/>
      <w:pgMar w:top="346" w:right="1247" w:bottom="11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740805" w14:textId="77777777" w:rsidR="00F753F9" w:rsidRDefault="00F753F9">
      <w:pPr>
        <w:spacing w:after="0" w:line="240" w:lineRule="auto"/>
      </w:pPr>
      <w:r>
        <w:separator/>
      </w:r>
    </w:p>
  </w:endnote>
  <w:endnote w:type="continuationSeparator" w:id="0">
    <w:p w14:paraId="205F4347" w14:textId="77777777" w:rsidR="00F753F9" w:rsidRDefault="00F75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Univers 47 CondensedLight">
    <w:altName w:val="Calibri"/>
    <w:panose1 w:val="00000000000000000000"/>
    <w:charset w:val="00"/>
    <w:family w:val="swiss"/>
    <w:notTrueType/>
    <w:pitch w:val="default"/>
    <w:sig w:usb0="00000003" w:usb1="00000000" w:usb2="00000000" w:usb3="00000000" w:csb0="00000001" w:csb1="00000000"/>
  </w:font>
  <w:font w:name="Optima">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__GeistSans_Fallback_3a0388">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D253B" w14:textId="77777777" w:rsidR="002C6D57" w:rsidRDefault="002C6D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D49FB" w14:textId="7B2087A6" w:rsidR="00AD03ED" w:rsidRPr="002C6D57" w:rsidRDefault="00AD03ED" w:rsidP="002C6D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69FD8" w14:textId="77777777" w:rsidR="002C6D57" w:rsidRDefault="002C6D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EE2202" w14:textId="77777777" w:rsidR="00F753F9" w:rsidRDefault="00F753F9">
      <w:pPr>
        <w:spacing w:after="0" w:line="240" w:lineRule="auto"/>
      </w:pPr>
      <w:r>
        <w:separator/>
      </w:r>
    </w:p>
  </w:footnote>
  <w:footnote w:type="continuationSeparator" w:id="0">
    <w:p w14:paraId="4FF0DFBF" w14:textId="77777777" w:rsidR="00F753F9" w:rsidRDefault="00F753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9DA0C" w14:textId="7F353596" w:rsidR="00AD03ED" w:rsidRDefault="00F753F9">
    <w:pPr>
      <w:pStyle w:val="Header"/>
    </w:pPr>
    <w:r>
      <w:rPr>
        <w:noProof/>
      </w:rPr>
      <w:pict w14:anchorId="77D69C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727688" o:spid="_x0000_s2050" type="#_x0000_t136" style="position:absolute;margin-left:0;margin-top:0;width:531.95pt;height:99.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135A6" w14:textId="656818B8" w:rsidR="009C0E9F" w:rsidRPr="005D53B8" w:rsidRDefault="00F753F9">
    <w:pPr>
      <w:pStyle w:val="Header"/>
      <w:jc w:val="center"/>
      <w:rPr>
        <w:rFonts w:ascii="Times New Roman" w:hAnsi="Times New Roman" w:cs="Times New Roman"/>
        <w:sz w:val="24"/>
        <w:szCs w:val="24"/>
      </w:rPr>
    </w:pPr>
    <w:r>
      <w:rPr>
        <w:noProof/>
      </w:rPr>
      <w:pict w14:anchorId="7C3A58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727689" o:spid="_x0000_s2051" type="#_x0000_t136" style="position:absolute;left:0;text-align:left;margin-left:0;margin-top:0;width:531.95pt;height:99.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1150663660"/>
        <w:docPartObj>
          <w:docPartGallery w:val="Page Numbers (Top of Page)"/>
          <w:docPartUnique/>
        </w:docPartObj>
      </w:sdtPr>
      <w:sdtEndPr>
        <w:rPr>
          <w:rFonts w:ascii="Times New Roman" w:hAnsi="Times New Roman" w:cs="Times New Roman"/>
          <w:noProof/>
          <w:sz w:val="24"/>
          <w:szCs w:val="24"/>
        </w:rPr>
      </w:sdtEndPr>
      <w:sdtContent>
        <w:r w:rsidR="009C0E9F" w:rsidRPr="005D53B8">
          <w:rPr>
            <w:rFonts w:ascii="Times New Roman" w:hAnsi="Times New Roman" w:cs="Times New Roman"/>
            <w:sz w:val="24"/>
            <w:szCs w:val="24"/>
          </w:rPr>
          <w:fldChar w:fldCharType="begin"/>
        </w:r>
        <w:r w:rsidR="009C0E9F" w:rsidRPr="005D53B8">
          <w:rPr>
            <w:rFonts w:ascii="Times New Roman" w:hAnsi="Times New Roman" w:cs="Times New Roman"/>
            <w:sz w:val="24"/>
            <w:szCs w:val="24"/>
          </w:rPr>
          <w:instrText xml:space="preserve"> PAGE   \* MERGEFORMAT </w:instrText>
        </w:r>
        <w:r w:rsidR="009C0E9F" w:rsidRPr="005D53B8">
          <w:rPr>
            <w:rFonts w:ascii="Times New Roman" w:hAnsi="Times New Roman" w:cs="Times New Roman"/>
            <w:sz w:val="24"/>
            <w:szCs w:val="24"/>
          </w:rPr>
          <w:fldChar w:fldCharType="separate"/>
        </w:r>
        <w:r w:rsidR="00D11737">
          <w:rPr>
            <w:rFonts w:ascii="Times New Roman" w:hAnsi="Times New Roman" w:cs="Times New Roman"/>
            <w:noProof/>
            <w:sz w:val="24"/>
            <w:szCs w:val="24"/>
          </w:rPr>
          <w:t>3</w:t>
        </w:r>
        <w:r w:rsidR="009C0E9F" w:rsidRPr="005D53B8">
          <w:rPr>
            <w:rFonts w:ascii="Times New Roman" w:hAnsi="Times New Roman" w:cs="Times New Roman"/>
            <w:noProof/>
            <w:sz w:val="24"/>
            <w:szCs w:val="24"/>
          </w:rPr>
          <w:fldChar w:fldCharType="end"/>
        </w:r>
      </w:sdtContent>
    </w:sdt>
  </w:p>
  <w:p w14:paraId="1FD3EA5D" w14:textId="77777777" w:rsidR="009C0E9F" w:rsidRDefault="009C0E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1A42E" w14:textId="2FE9919B" w:rsidR="00AD03ED" w:rsidRDefault="00F753F9">
    <w:pPr>
      <w:pStyle w:val="Header"/>
    </w:pPr>
    <w:r>
      <w:rPr>
        <w:noProof/>
      </w:rPr>
      <w:pict w14:anchorId="58D2F4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727687" o:spid="_x0000_s2049" type="#_x0000_t136" style="position:absolute;margin-left:0;margin-top:0;width:531.95pt;height:99.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260C5"/>
    <w:multiLevelType w:val="multilevel"/>
    <w:tmpl w:val="81C863D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2C4926C4"/>
    <w:multiLevelType w:val="hybridMultilevel"/>
    <w:tmpl w:val="CF405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983603"/>
    <w:multiLevelType w:val="hybridMultilevel"/>
    <w:tmpl w:val="B94C47B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39CA33DB"/>
    <w:multiLevelType w:val="hybridMultilevel"/>
    <w:tmpl w:val="ACACE09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4254442C"/>
    <w:multiLevelType w:val="hybridMultilevel"/>
    <w:tmpl w:val="A37EA36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50104D1D"/>
    <w:multiLevelType w:val="multilevel"/>
    <w:tmpl w:val="F3023CF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690374C9"/>
    <w:multiLevelType w:val="hybridMultilevel"/>
    <w:tmpl w:val="6932FC4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5"/>
  </w:num>
  <w:num w:numId="2">
    <w:abstractNumId w:val="5"/>
    <w:lvlOverride w:ilvl="0">
      <w:lvl w:ilvl="0">
        <w:start w:val="1"/>
        <w:numFmt w:val="decimal"/>
        <w:lvlText w:val="%1."/>
        <w:lvlJc w:val="left"/>
        <w:pPr>
          <w:ind w:left="360" w:hanging="360"/>
        </w:pPr>
        <w:rPr>
          <w:rFonts w:hint="default"/>
        </w:rPr>
      </w:lvl>
    </w:lvlOverride>
    <w:lvlOverride w:ilvl="1">
      <w:lvl w:ilvl="1">
        <w:start w:val="1"/>
        <w:numFmt w:val="decimal"/>
        <w:isLgl/>
        <w:lvlText w:val="%1.%2"/>
        <w:lvlJc w:val="left"/>
        <w:pPr>
          <w:ind w:left="360" w:hanging="36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1800" w:hanging="1440"/>
        </w:pPr>
        <w:rPr>
          <w:rFonts w:hint="default"/>
        </w:rPr>
      </w:lvl>
    </w:lvlOverride>
  </w:num>
  <w:num w:numId="3">
    <w:abstractNumId w:val="0"/>
  </w:num>
  <w:num w:numId="4">
    <w:abstractNumId w:val="5"/>
    <w:lvlOverride w:ilvl="0">
      <w:lvl w:ilvl="0">
        <w:start w:val="1"/>
        <w:numFmt w:val="decimal"/>
        <w:lvlText w:val="%1."/>
        <w:lvlJc w:val="left"/>
        <w:pPr>
          <w:ind w:left="360" w:hanging="360"/>
        </w:pPr>
        <w:rPr>
          <w:rFonts w:hint="default"/>
        </w:rPr>
      </w:lvl>
    </w:lvlOverride>
    <w:lvlOverride w:ilvl="1">
      <w:lvl w:ilvl="1">
        <w:start w:val="1"/>
        <w:numFmt w:val="decimal"/>
        <w:isLgl/>
        <w:lvlText w:val="%1.%2"/>
        <w:lvlJc w:val="left"/>
        <w:pPr>
          <w:ind w:left="360" w:hanging="360"/>
        </w:pPr>
        <w:rPr>
          <w:rFonts w:hint="default"/>
        </w:rPr>
      </w:lvl>
    </w:lvlOverride>
    <w:lvlOverride w:ilvl="2">
      <w:lvl w:ilvl="2">
        <w:start w:val="1"/>
        <w:numFmt w:val="decimal"/>
        <w:isLgl/>
        <w:lvlText w:val="%1.%2.%3"/>
        <w:lvlJc w:val="left"/>
        <w:pPr>
          <w:ind w:left="72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1800" w:hanging="1440"/>
        </w:pPr>
        <w:rPr>
          <w:rFonts w:hint="default"/>
        </w:rPr>
      </w:lvl>
    </w:lvlOverride>
  </w:num>
  <w:num w:numId="5">
    <w:abstractNumId w:val="5"/>
    <w:lvlOverride w:ilvl="0">
      <w:lvl w:ilvl="0">
        <w:start w:val="1"/>
        <w:numFmt w:val="decimal"/>
        <w:lvlText w:val="%1."/>
        <w:lvlJc w:val="left"/>
        <w:pPr>
          <w:ind w:left="360" w:hanging="360"/>
        </w:pPr>
        <w:rPr>
          <w:rFonts w:hint="default"/>
        </w:rPr>
      </w:lvl>
    </w:lvlOverride>
    <w:lvlOverride w:ilvl="1">
      <w:lvl w:ilvl="1">
        <w:start w:val="1"/>
        <w:numFmt w:val="decimal"/>
        <w:isLgl/>
        <w:lvlText w:val="%1.%2"/>
        <w:lvlJc w:val="left"/>
        <w:pPr>
          <w:ind w:left="360" w:hanging="360"/>
        </w:pPr>
        <w:rPr>
          <w:rFonts w:hint="default"/>
          <w:b/>
          <w:bCs/>
        </w:rPr>
      </w:lvl>
    </w:lvlOverride>
    <w:lvlOverride w:ilvl="2">
      <w:lvl w:ilvl="2">
        <w:start w:val="1"/>
        <w:numFmt w:val="decimal"/>
        <w:isLgl/>
        <w:lvlText w:val="%1.%2.%3"/>
        <w:lvlJc w:val="left"/>
        <w:pPr>
          <w:ind w:left="72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1800" w:hanging="1440"/>
        </w:pPr>
        <w:rPr>
          <w:rFonts w:hint="default"/>
        </w:rPr>
      </w:lvl>
    </w:lvlOverride>
  </w:num>
  <w:num w:numId="6">
    <w:abstractNumId w:val="5"/>
    <w:lvlOverride w:ilvl="0">
      <w:lvl w:ilvl="0">
        <w:start w:val="1"/>
        <w:numFmt w:val="decimal"/>
        <w:lvlText w:val="%1."/>
        <w:lvlJc w:val="left"/>
        <w:pPr>
          <w:ind w:left="360" w:hanging="360"/>
        </w:pPr>
        <w:rPr>
          <w:rFonts w:hint="default"/>
        </w:rPr>
      </w:lvl>
    </w:lvlOverride>
    <w:lvlOverride w:ilvl="1">
      <w:lvl w:ilvl="1">
        <w:start w:val="1"/>
        <w:numFmt w:val="decimal"/>
        <w:isLgl/>
        <w:lvlText w:val="%1.%2"/>
        <w:lvlJc w:val="left"/>
        <w:pPr>
          <w:ind w:left="360" w:hanging="360"/>
        </w:pPr>
        <w:rPr>
          <w:rFonts w:hint="default"/>
          <w:b/>
          <w:bCs/>
        </w:rPr>
      </w:lvl>
    </w:lvlOverride>
    <w:lvlOverride w:ilvl="2">
      <w:lvl w:ilvl="2">
        <w:start w:val="1"/>
        <w:numFmt w:val="decimal"/>
        <w:isLgl/>
        <w:lvlText w:val="%1.%2.%3"/>
        <w:lvlJc w:val="left"/>
        <w:pPr>
          <w:ind w:left="720" w:hanging="720"/>
        </w:pPr>
        <w:rPr>
          <w:rFonts w:hint="default"/>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1800" w:hanging="1440"/>
        </w:pPr>
        <w:rPr>
          <w:rFonts w:hint="default"/>
        </w:rPr>
      </w:lvl>
    </w:lvlOverride>
  </w:num>
  <w:num w:numId="7">
    <w:abstractNumId w:val="5"/>
    <w:lvlOverride w:ilvl="0">
      <w:lvl w:ilvl="0">
        <w:start w:val="1"/>
        <w:numFmt w:val="decimal"/>
        <w:lvlText w:val="%1."/>
        <w:lvlJc w:val="left"/>
        <w:pPr>
          <w:ind w:left="360" w:hanging="360"/>
        </w:pPr>
        <w:rPr>
          <w:rFonts w:hint="default"/>
        </w:rPr>
      </w:lvl>
    </w:lvlOverride>
    <w:lvlOverride w:ilvl="1">
      <w:lvl w:ilvl="1">
        <w:start w:val="1"/>
        <w:numFmt w:val="decimal"/>
        <w:isLgl/>
        <w:lvlText w:val="%1.%2"/>
        <w:lvlJc w:val="left"/>
        <w:pPr>
          <w:ind w:left="360" w:hanging="360"/>
        </w:pPr>
        <w:rPr>
          <w:rFonts w:hint="default"/>
          <w:b/>
          <w:bCs/>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1800" w:hanging="1440"/>
        </w:pPr>
        <w:rPr>
          <w:rFonts w:hint="default"/>
        </w:rPr>
      </w:lvl>
    </w:lvlOverride>
  </w:num>
  <w:num w:numId="8">
    <w:abstractNumId w:val="1"/>
  </w:num>
  <w:num w:numId="9">
    <w:abstractNumId w:val="6"/>
  </w:num>
  <w:num w:numId="10">
    <w:abstractNumId w:val="3"/>
  </w:num>
  <w:num w:numId="11">
    <w:abstractNumId w:val="4"/>
  </w:num>
  <w:num w:numId="12">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Le0MLA0tjA1szSxNDBW0lEKTi0uzszPAykwrAUA45Dm/SwAAAA="/>
  </w:docVars>
  <w:rsids>
    <w:rsidRoot w:val="002F3ADB"/>
    <w:rsid w:val="00000D67"/>
    <w:rsid w:val="000011C6"/>
    <w:rsid w:val="000022BD"/>
    <w:rsid w:val="000069C8"/>
    <w:rsid w:val="00012CD5"/>
    <w:rsid w:val="00013028"/>
    <w:rsid w:val="00014F9A"/>
    <w:rsid w:val="00014FB9"/>
    <w:rsid w:val="00015206"/>
    <w:rsid w:val="00015E5D"/>
    <w:rsid w:val="000205B5"/>
    <w:rsid w:val="00020BFB"/>
    <w:rsid w:val="00020F39"/>
    <w:rsid w:val="00021276"/>
    <w:rsid w:val="00021BA0"/>
    <w:rsid w:val="00023205"/>
    <w:rsid w:val="0002389C"/>
    <w:rsid w:val="00024BE6"/>
    <w:rsid w:val="00024DF6"/>
    <w:rsid w:val="00030AB7"/>
    <w:rsid w:val="00030B91"/>
    <w:rsid w:val="00030DE7"/>
    <w:rsid w:val="00031D7F"/>
    <w:rsid w:val="0003242A"/>
    <w:rsid w:val="0003284B"/>
    <w:rsid w:val="00034D40"/>
    <w:rsid w:val="00035DD2"/>
    <w:rsid w:val="000373A3"/>
    <w:rsid w:val="00040004"/>
    <w:rsid w:val="000406F6"/>
    <w:rsid w:val="00041CC5"/>
    <w:rsid w:val="00042906"/>
    <w:rsid w:val="000437AA"/>
    <w:rsid w:val="0004641B"/>
    <w:rsid w:val="000474D2"/>
    <w:rsid w:val="000509D2"/>
    <w:rsid w:val="00050C6D"/>
    <w:rsid w:val="000520D0"/>
    <w:rsid w:val="00052CA7"/>
    <w:rsid w:val="00053E76"/>
    <w:rsid w:val="00054A23"/>
    <w:rsid w:val="00056AA5"/>
    <w:rsid w:val="00056C3E"/>
    <w:rsid w:val="00057AF1"/>
    <w:rsid w:val="00057B2D"/>
    <w:rsid w:val="000600C3"/>
    <w:rsid w:val="00060DF8"/>
    <w:rsid w:val="000616A5"/>
    <w:rsid w:val="00061D3B"/>
    <w:rsid w:val="00064EC6"/>
    <w:rsid w:val="00066468"/>
    <w:rsid w:val="000702BC"/>
    <w:rsid w:val="00070CCE"/>
    <w:rsid w:val="000719C0"/>
    <w:rsid w:val="000731C2"/>
    <w:rsid w:val="00073E13"/>
    <w:rsid w:val="00074CA1"/>
    <w:rsid w:val="00075881"/>
    <w:rsid w:val="000775E3"/>
    <w:rsid w:val="00077B3F"/>
    <w:rsid w:val="00081CB4"/>
    <w:rsid w:val="00082995"/>
    <w:rsid w:val="0008368E"/>
    <w:rsid w:val="00083AA5"/>
    <w:rsid w:val="0008431A"/>
    <w:rsid w:val="000844CF"/>
    <w:rsid w:val="0008466E"/>
    <w:rsid w:val="00084ED2"/>
    <w:rsid w:val="000859A2"/>
    <w:rsid w:val="000864FD"/>
    <w:rsid w:val="00086642"/>
    <w:rsid w:val="00086A19"/>
    <w:rsid w:val="00090200"/>
    <w:rsid w:val="0009077A"/>
    <w:rsid w:val="000914D1"/>
    <w:rsid w:val="00093057"/>
    <w:rsid w:val="00093350"/>
    <w:rsid w:val="00093DCB"/>
    <w:rsid w:val="00093E17"/>
    <w:rsid w:val="00093F1D"/>
    <w:rsid w:val="000968E4"/>
    <w:rsid w:val="00097800"/>
    <w:rsid w:val="000978BB"/>
    <w:rsid w:val="000A4466"/>
    <w:rsid w:val="000A56EA"/>
    <w:rsid w:val="000A7856"/>
    <w:rsid w:val="000A7D5C"/>
    <w:rsid w:val="000B09CC"/>
    <w:rsid w:val="000B0D9B"/>
    <w:rsid w:val="000B1658"/>
    <w:rsid w:val="000B28FC"/>
    <w:rsid w:val="000B4160"/>
    <w:rsid w:val="000B5D75"/>
    <w:rsid w:val="000B7274"/>
    <w:rsid w:val="000C25C4"/>
    <w:rsid w:val="000C396A"/>
    <w:rsid w:val="000C4E31"/>
    <w:rsid w:val="000C52C2"/>
    <w:rsid w:val="000C6204"/>
    <w:rsid w:val="000D2405"/>
    <w:rsid w:val="000D483A"/>
    <w:rsid w:val="000D62D5"/>
    <w:rsid w:val="000E03CF"/>
    <w:rsid w:val="000E1222"/>
    <w:rsid w:val="000E3634"/>
    <w:rsid w:val="000E48F7"/>
    <w:rsid w:val="000F2D18"/>
    <w:rsid w:val="000F2EDD"/>
    <w:rsid w:val="000F3982"/>
    <w:rsid w:val="000F56ED"/>
    <w:rsid w:val="000F6A21"/>
    <w:rsid w:val="00103D2C"/>
    <w:rsid w:val="001041B7"/>
    <w:rsid w:val="00104FB0"/>
    <w:rsid w:val="00105F6C"/>
    <w:rsid w:val="00107B2F"/>
    <w:rsid w:val="00110780"/>
    <w:rsid w:val="00111BAF"/>
    <w:rsid w:val="001120BF"/>
    <w:rsid w:val="00112B6E"/>
    <w:rsid w:val="00115EBC"/>
    <w:rsid w:val="00120B0E"/>
    <w:rsid w:val="001220BF"/>
    <w:rsid w:val="00122CAA"/>
    <w:rsid w:val="001230C4"/>
    <w:rsid w:val="0012517F"/>
    <w:rsid w:val="0013074A"/>
    <w:rsid w:val="00133E1D"/>
    <w:rsid w:val="00135760"/>
    <w:rsid w:val="00135C5C"/>
    <w:rsid w:val="00136263"/>
    <w:rsid w:val="00136BF5"/>
    <w:rsid w:val="00140D69"/>
    <w:rsid w:val="0014221C"/>
    <w:rsid w:val="001430AE"/>
    <w:rsid w:val="00143CC6"/>
    <w:rsid w:val="00143F8D"/>
    <w:rsid w:val="00144391"/>
    <w:rsid w:val="001451C5"/>
    <w:rsid w:val="00145391"/>
    <w:rsid w:val="00145CA7"/>
    <w:rsid w:val="001460F4"/>
    <w:rsid w:val="00151603"/>
    <w:rsid w:val="0015485A"/>
    <w:rsid w:val="0015500F"/>
    <w:rsid w:val="00156876"/>
    <w:rsid w:val="00160EBB"/>
    <w:rsid w:val="00161DFD"/>
    <w:rsid w:val="0016306C"/>
    <w:rsid w:val="00164A91"/>
    <w:rsid w:val="00165C5C"/>
    <w:rsid w:val="00165EED"/>
    <w:rsid w:val="001673F0"/>
    <w:rsid w:val="00167C3A"/>
    <w:rsid w:val="00171DDB"/>
    <w:rsid w:val="00172410"/>
    <w:rsid w:val="0017491C"/>
    <w:rsid w:val="00174E4F"/>
    <w:rsid w:val="00176767"/>
    <w:rsid w:val="00177A59"/>
    <w:rsid w:val="00177AD0"/>
    <w:rsid w:val="00180129"/>
    <w:rsid w:val="001803F4"/>
    <w:rsid w:val="00180E56"/>
    <w:rsid w:val="00182162"/>
    <w:rsid w:val="0018562D"/>
    <w:rsid w:val="00185BCB"/>
    <w:rsid w:val="00185C35"/>
    <w:rsid w:val="00190E3A"/>
    <w:rsid w:val="00193A27"/>
    <w:rsid w:val="00193F5D"/>
    <w:rsid w:val="0019413B"/>
    <w:rsid w:val="001943F9"/>
    <w:rsid w:val="00197931"/>
    <w:rsid w:val="001A06BC"/>
    <w:rsid w:val="001A1BF0"/>
    <w:rsid w:val="001A3977"/>
    <w:rsid w:val="001A3F19"/>
    <w:rsid w:val="001A53A9"/>
    <w:rsid w:val="001A540F"/>
    <w:rsid w:val="001A5903"/>
    <w:rsid w:val="001A5963"/>
    <w:rsid w:val="001B0076"/>
    <w:rsid w:val="001B0878"/>
    <w:rsid w:val="001B0BDB"/>
    <w:rsid w:val="001B23EB"/>
    <w:rsid w:val="001B3082"/>
    <w:rsid w:val="001B3688"/>
    <w:rsid w:val="001B3A72"/>
    <w:rsid w:val="001B3EE4"/>
    <w:rsid w:val="001B42E6"/>
    <w:rsid w:val="001B4347"/>
    <w:rsid w:val="001B4D9A"/>
    <w:rsid w:val="001B541D"/>
    <w:rsid w:val="001B5F60"/>
    <w:rsid w:val="001B6EC0"/>
    <w:rsid w:val="001C1F58"/>
    <w:rsid w:val="001C2DEB"/>
    <w:rsid w:val="001C3529"/>
    <w:rsid w:val="001C50F6"/>
    <w:rsid w:val="001C5F2E"/>
    <w:rsid w:val="001C62B6"/>
    <w:rsid w:val="001C6F62"/>
    <w:rsid w:val="001D024D"/>
    <w:rsid w:val="001D05DC"/>
    <w:rsid w:val="001D24EB"/>
    <w:rsid w:val="001D2A1C"/>
    <w:rsid w:val="001D3491"/>
    <w:rsid w:val="001D559E"/>
    <w:rsid w:val="001D6A5A"/>
    <w:rsid w:val="001D6C06"/>
    <w:rsid w:val="001D7CA1"/>
    <w:rsid w:val="001D7FC3"/>
    <w:rsid w:val="001E076C"/>
    <w:rsid w:val="001E1DF4"/>
    <w:rsid w:val="001E2F3A"/>
    <w:rsid w:val="001E41EF"/>
    <w:rsid w:val="001E5083"/>
    <w:rsid w:val="001E5850"/>
    <w:rsid w:val="001E5F62"/>
    <w:rsid w:val="001F2B88"/>
    <w:rsid w:val="001F2BBA"/>
    <w:rsid w:val="001F6480"/>
    <w:rsid w:val="001F7595"/>
    <w:rsid w:val="00201B31"/>
    <w:rsid w:val="002036D7"/>
    <w:rsid w:val="002052CA"/>
    <w:rsid w:val="0020618D"/>
    <w:rsid w:val="002067D2"/>
    <w:rsid w:val="002103F7"/>
    <w:rsid w:val="002118B4"/>
    <w:rsid w:val="00211D73"/>
    <w:rsid w:val="00214811"/>
    <w:rsid w:val="0021593E"/>
    <w:rsid w:val="00216836"/>
    <w:rsid w:val="00217113"/>
    <w:rsid w:val="00217A60"/>
    <w:rsid w:val="00217EEE"/>
    <w:rsid w:val="00224143"/>
    <w:rsid w:val="00226AD8"/>
    <w:rsid w:val="00232D21"/>
    <w:rsid w:val="0023311C"/>
    <w:rsid w:val="00233411"/>
    <w:rsid w:val="00233511"/>
    <w:rsid w:val="00234BDA"/>
    <w:rsid w:val="00237D27"/>
    <w:rsid w:val="00240969"/>
    <w:rsid w:val="00241212"/>
    <w:rsid w:val="00241366"/>
    <w:rsid w:val="00242A63"/>
    <w:rsid w:val="00245244"/>
    <w:rsid w:val="00245B93"/>
    <w:rsid w:val="00247C58"/>
    <w:rsid w:val="002508AB"/>
    <w:rsid w:val="002512D0"/>
    <w:rsid w:val="0025255D"/>
    <w:rsid w:val="0025354C"/>
    <w:rsid w:val="00255660"/>
    <w:rsid w:val="0025719E"/>
    <w:rsid w:val="002572D5"/>
    <w:rsid w:val="00257C9A"/>
    <w:rsid w:val="00262744"/>
    <w:rsid w:val="00263F7B"/>
    <w:rsid w:val="0026530B"/>
    <w:rsid w:val="00265853"/>
    <w:rsid w:val="00266525"/>
    <w:rsid w:val="00266E75"/>
    <w:rsid w:val="002677F8"/>
    <w:rsid w:val="00272C91"/>
    <w:rsid w:val="002730F0"/>
    <w:rsid w:val="00273F63"/>
    <w:rsid w:val="00275555"/>
    <w:rsid w:val="00275593"/>
    <w:rsid w:val="00276D44"/>
    <w:rsid w:val="002772FA"/>
    <w:rsid w:val="00277B75"/>
    <w:rsid w:val="00277C49"/>
    <w:rsid w:val="00283281"/>
    <w:rsid w:val="002837B7"/>
    <w:rsid w:val="002846FC"/>
    <w:rsid w:val="00285509"/>
    <w:rsid w:val="00285D91"/>
    <w:rsid w:val="0028656F"/>
    <w:rsid w:val="00290A3D"/>
    <w:rsid w:val="00290D5C"/>
    <w:rsid w:val="00293632"/>
    <w:rsid w:val="00294072"/>
    <w:rsid w:val="002A0D06"/>
    <w:rsid w:val="002A35F4"/>
    <w:rsid w:val="002A4F08"/>
    <w:rsid w:val="002A5A3D"/>
    <w:rsid w:val="002A5B46"/>
    <w:rsid w:val="002B0392"/>
    <w:rsid w:val="002B177B"/>
    <w:rsid w:val="002B17EB"/>
    <w:rsid w:val="002B1E6E"/>
    <w:rsid w:val="002B286E"/>
    <w:rsid w:val="002B41C4"/>
    <w:rsid w:val="002C0ACE"/>
    <w:rsid w:val="002C14A8"/>
    <w:rsid w:val="002C5175"/>
    <w:rsid w:val="002C6D57"/>
    <w:rsid w:val="002D11BD"/>
    <w:rsid w:val="002D13B2"/>
    <w:rsid w:val="002D4C6D"/>
    <w:rsid w:val="002D6A84"/>
    <w:rsid w:val="002D6C3C"/>
    <w:rsid w:val="002E0A3A"/>
    <w:rsid w:val="002E18AF"/>
    <w:rsid w:val="002E1EDB"/>
    <w:rsid w:val="002E34AA"/>
    <w:rsid w:val="002E38F0"/>
    <w:rsid w:val="002E4136"/>
    <w:rsid w:val="002E6737"/>
    <w:rsid w:val="002F0D70"/>
    <w:rsid w:val="002F1518"/>
    <w:rsid w:val="002F1A5E"/>
    <w:rsid w:val="002F3ADB"/>
    <w:rsid w:val="002F5EB3"/>
    <w:rsid w:val="002F6DC8"/>
    <w:rsid w:val="002F7ACC"/>
    <w:rsid w:val="00301218"/>
    <w:rsid w:val="00302B00"/>
    <w:rsid w:val="0030461B"/>
    <w:rsid w:val="00304647"/>
    <w:rsid w:val="00304AD1"/>
    <w:rsid w:val="00305AD3"/>
    <w:rsid w:val="00305AFE"/>
    <w:rsid w:val="003072FA"/>
    <w:rsid w:val="0030771D"/>
    <w:rsid w:val="00312582"/>
    <w:rsid w:val="003154E8"/>
    <w:rsid w:val="00320279"/>
    <w:rsid w:val="0032036D"/>
    <w:rsid w:val="003207C5"/>
    <w:rsid w:val="00321398"/>
    <w:rsid w:val="00321FFA"/>
    <w:rsid w:val="00323DAC"/>
    <w:rsid w:val="00325E1D"/>
    <w:rsid w:val="003265E2"/>
    <w:rsid w:val="003302A6"/>
    <w:rsid w:val="0033526C"/>
    <w:rsid w:val="00341BC4"/>
    <w:rsid w:val="00342FDF"/>
    <w:rsid w:val="003438E2"/>
    <w:rsid w:val="00346026"/>
    <w:rsid w:val="00346A10"/>
    <w:rsid w:val="00351A49"/>
    <w:rsid w:val="00355B06"/>
    <w:rsid w:val="00355BF5"/>
    <w:rsid w:val="00356008"/>
    <w:rsid w:val="00356703"/>
    <w:rsid w:val="00356F27"/>
    <w:rsid w:val="003604FC"/>
    <w:rsid w:val="003612F5"/>
    <w:rsid w:val="0036299B"/>
    <w:rsid w:val="00362C56"/>
    <w:rsid w:val="003632C7"/>
    <w:rsid w:val="00364843"/>
    <w:rsid w:val="00365772"/>
    <w:rsid w:val="003673EC"/>
    <w:rsid w:val="0037060E"/>
    <w:rsid w:val="003712CA"/>
    <w:rsid w:val="003741C9"/>
    <w:rsid w:val="00375584"/>
    <w:rsid w:val="00375771"/>
    <w:rsid w:val="00375ABA"/>
    <w:rsid w:val="003769A6"/>
    <w:rsid w:val="00381133"/>
    <w:rsid w:val="00381700"/>
    <w:rsid w:val="003831C9"/>
    <w:rsid w:val="003907A1"/>
    <w:rsid w:val="003929F3"/>
    <w:rsid w:val="0039383A"/>
    <w:rsid w:val="00393B8C"/>
    <w:rsid w:val="00393D5F"/>
    <w:rsid w:val="0039413B"/>
    <w:rsid w:val="00394F39"/>
    <w:rsid w:val="00395243"/>
    <w:rsid w:val="00395EB2"/>
    <w:rsid w:val="00397E1C"/>
    <w:rsid w:val="003A06C9"/>
    <w:rsid w:val="003A22C4"/>
    <w:rsid w:val="003A22DB"/>
    <w:rsid w:val="003A282E"/>
    <w:rsid w:val="003A3BBC"/>
    <w:rsid w:val="003A56F6"/>
    <w:rsid w:val="003A6AEA"/>
    <w:rsid w:val="003A6EA1"/>
    <w:rsid w:val="003A7DA4"/>
    <w:rsid w:val="003A7E1C"/>
    <w:rsid w:val="003B47DF"/>
    <w:rsid w:val="003B4F02"/>
    <w:rsid w:val="003B52EE"/>
    <w:rsid w:val="003B5F28"/>
    <w:rsid w:val="003B705E"/>
    <w:rsid w:val="003C00BE"/>
    <w:rsid w:val="003C204E"/>
    <w:rsid w:val="003C22E2"/>
    <w:rsid w:val="003C3776"/>
    <w:rsid w:val="003C3BDA"/>
    <w:rsid w:val="003C51DA"/>
    <w:rsid w:val="003C5B4F"/>
    <w:rsid w:val="003C6176"/>
    <w:rsid w:val="003D2C80"/>
    <w:rsid w:val="003D497A"/>
    <w:rsid w:val="003D4C5D"/>
    <w:rsid w:val="003D5014"/>
    <w:rsid w:val="003D58FC"/>
    <w:rsid w:val="003D7E7D"/>
    <w:rsid w:val="003E178C"/>
    <w:rsid w:val="003E30A8"/>
    <w:rsid w:val="003E493C"/>
    <w:rsid w:val="003E57D2"/>
    <w:rsid w:val="003E7A62"/>
    <w:rsid w:val="003F0682"/>
    <w:rsid w:val="003F19DE"/>
    <w:rsid w:val="003F2328"/>
    <w:rsid w:val="003F2850"/>
    <w:rsid w:val="003F4460"/>
    <w:rsid w:val="003F62AC"/>
    <w:rsid w:val="003F6D73"/>
    <w:rsid w:val="00401A33"/>
    <w:rsid w:val="00401EBB"/>
    <w:rsid w:val="00401F45"/>
    <w:rsid w:val="0040217D"/>
    <w:rsid w:val="0040279A"/>
    <w:rsid w:val="00404DAF"/>
    <w:rsid w:val="00404FC9"/>
    <w:rsid w:val="00405BAA"/>
    <w:rsid w:val="004147CB"/>
    <w:rsid w:val="00415F1B"/>
    <w:rsid w:val="00416F62"/>
    <w:rsid w:val="00420641"/>
    <w:rsid w:val="004209DF"/>
    <w:rsid w:val="00420AFB"/>
    <w:rsid w:val="0042148F"/>
    <w:rsid w:val="00421F26"/>
    <w:rsid w:val="00422D62"/>
    <w:rsid w:val="00423264"/>
    <w:rsid w:val="0042326A"/>
    <w:rsid w:val="0042414F"/>
    <w:rsid w:val="004243CF"/>
    <w:rsid w:val="00424E26"/>
    <w:rsid w:val="00424F5A"/>
    <w:rsid w:val="00425C8E"/>
    <w:rsid w:val="004266CB"/>
    <w:rsid w:val="00430872"/>
    <w:rsid w:val="00432135"/>
    <w:rsid w:val="00432FB4"/>
    <w:rsid w:val="004332EF"/>
    <w:rsid w:val="00433FCE"/>
    <w:rsid w:val="00434090"/>
    <w:rsid w:val="00434754"/>
    <w:rsid w:val="00434AFC"/>
    <w:rsid w:val="00436320"/>
    <w:rsid w:val="00440C52"/>
    <w:rsid w:val="004422A9"/>
    <w:rsid w:val="0044758F"/>
    <w:rsid w:val="00447BE9"/>
    <w:rsid w:val="00451270"/>
    <w:rsid w:val="004518F0"/>
    <w:rsid w:val="00452AB4"/>
    <w:rsid w:val="00452AB6"/>
    <w:rsid w:val="00452D7A"/>
    <w:rsid w:val="00457B15"/>
    <w:rsid w:val="00457E45"/>
    <w:rsid w:val="004604CB"/>
    <w:rsid w:val="004654D4"/>
    <w:rsid w:val="004659A9"/>
    <w:rsid w:val="00467A76"/>
    <w:rsid w:val="00472AB9"/>
    <w:rsid w:val="00472BB3"/>
    <w:rsid w:val="0047448A"/>
    <w:rsid w:val="00475F19"/>
    <w:rsid w:val="00476D18"/>
    <w:rsid w:val="0047721C"/>
    <w:rsid w:val="00477369"/>
    <w:rsid w:val="00477682"/>
    <w:rsid w:val="004809BA"/>
    <w:rsid w:val="00481254"/>
    <w:rsid w:val="004854E7"/>
    <w:rsid w:val="00485F5F"/>
    <w:rsid w:val="00486B84"/>
    <w:rsid w:val="00486D5F"/>
    <w:rsid w:val="00490862"/>
    <w:rsid w:val="00491CFC"/>
    <w:rsid w:val="00493FD7"/>
    <w:rsid w:val="0049466A"/>
    <w:rsid w:val="00495CC5"/>
    <w:rsid w:val="00496456"/>
    <w:rsid w:val="004A08DE"/>
    <w:rsid w:val="004A15C5"/>
    <w:rsid w:val="004A1C8C"/>
    <w:rsid w:val="004A27B3"/>
    <w:rsid w:val="004A457B"/>
    <w:rsid w:val="004B05B5"/>
    <w:rsid w:val="004B2CE7"/>
    <w:rsid w:val="004B3E8F"/>
    <w:rsid w:val="004B57A1"/>
    <w:rsid w:val="004B716D"/>
    <w:rsid w:val="004C1951"/>
    <w:rsid w:val="004C19D9"/>
    <w:rsid w:val="004C31E6"/>
    <w:rsid w:val="004C42E8"/>
    <w:rsid w:val="004C5418"/>
    <w:rsid w:val="004D50E3"/>
    <w:rsid w:val="004E03E2"/>
    <w:rsid w:val="004E0F2B"/>
    <w:rsid w:val="004E2E05"/>
    <w:rsid w:val="004E5510"/>
    <w:rsid w:val="004E658A"/>
    <w:rsid w:val="004E7514"/>
    <w:rsid w:val="004F3C31"/>
    <w:rsid w:val="004F47A7"/>
    <w:rsid w:val="004F515C"/>
    <w:rsid w:val="004F696C"/>
    <w:rsid w:val="004F6FB2"/>
    <w:rsid w:val="004F7FCE"/>
    <w:rsid w:val="00502E3C"/>
    <w:rsid w:val="00504B3F"/>
    <w:rsid w:val="005068B0"/>
    <w:rsid w:val="00506F3B"/>
    <w:rsid w:val="00507C7E"/>
    <w:rsid w:val="005103E0"/>
    <w:rsid w:val="005108C7"/>
    <w:rsid w:val="00510A5B"/>
    <w:rsid w:val="00513D82"/>
    <w:rsid w:val="005173AC"/>
    <w:rsid w:val="005201D8"/>
    <w:rsid w:val="00521B69"/>
    <w:rsid w:val="005223A6"/>
    <w:rsid w:val="00523BBD"/>
    <w:rsid w:val="005271A4"/>
    <w:rsid w:val="005305B1"/>
    <w:rsid w:val="005335D5"/>
    <w:rsid w:val="005343A0"/>
    <w:rsid w:val="00534841"/>
    <w:rsid w:val="00534CD6"/>
    <w:rsid w:val="005359D9"/>
    <w:rsid w:val="0053627D"/>
    <w:rsid w:val="00537562"/>
    <w:rsid w:val="00537C73"/>
    <w:rsid w:val="005438E7"/>
    <w:rsid w:val="005440AA"/>
    <w:rsid w:val="00544DD8"/>
    <w:rsid w:val="00545270"/>
    <w:rsid w:val="0054599F"/>
    <w:rsid w:val="00545F05"/>
    <w:rsid w:val="00552443"/>
    <w:rsid w:val="00553E2E"/>
    <w:rsid w:val="00555F48"/>
    <w:rsid w:val="0055642E"/>
    <w:rsid w:val="00556B4F"/>
    <w:rsid w:val="0055799E"/>
    <w:rsid w:val="00561493"/>
    <w:rsid w:val="00561EBF"/>
    <w:rsid w:val="005664A8"/>
    <w:rsid w:val="00566848"/>
    <w:rsid w:val="0057069A"/>
    <w:rsid w:val="00570CA2"/>
    <w:rsid w:val="00574291"/>
    <w:rsid w:val="00580BC2"/>
    <w:rsid w:val="005867DD"/>
    <w:rsid w:val="00587241"/>
    <w:rsid w:val="00591390"/>
    <w:rsid w:val="00591D80"/>
    <w:rsid w:val="00592A3D"/>
    <w:rsid w:val="00593991"/>
    <w:rsid w:val="0059753D"/>
    <w:rsid w:val="005A07C3"/>
    <w:rsid w:val="005A2176"/>
    <w:rsid w:val="005A21E5"/>
    <w:rsid w:val="005A5F99"/>
    <w:rsid w:val="005A733B"/>
    <w:rsid w:val="005B1EFE"/>
    <w:rsid w:val="005B24A5"/>
    <w:rsid w:val="005B4A19"/>
    <w:rsid w:val="005B4AB6"/>
    <w:rsid w:val="005B52B7"/>
    <w:rsid w:val="005C06F9"/>
    <w:rsid w:val="005C2860"/>
    <w:rsid w:val="005C36A5"/>
    <w:rsid w:val="005C3ABB"/>
    <w:rsid w:val="005C4B7D"/>
    <w:rsid w:val="005D2D02"/>
    <w:rsid w:val="005E105C"/>
    <w:rsid w:val="005E259F"/>
    <w:rsid w:val="005E2B7F"/>
    <w:rsid w:val="005E2F95"/>
    <w:rsid w:val="005F3342"/>
    <w:rsid w:val="005F5F1D"/>
    <w:rsid w:val="005F6024"/>
    <w:rsid w:val="005F7196"/>
    <w:rsid w:val="00601478"/>
    <w:rsid w:val="00602382"/>
    <w:rsid w:val="00610C44"/>
    <w:rsid w:val="0061162D"/>
    <w:rsid w:val="0061285F"/>
    <w:rsid w:val="00612F11"/>
    <w:rsid w:val="0061618A"/>
    <w:rsid w:val="006220D9"/>
    <w:rsid w:val="0062230D"/>
    <w:rsid w:val="00622815"/>
    <w:rsid w:val="0062493A"/>
    <w:rsid w:val="0062780D"/>
    <w:rsid w:val="00630866"/>
    <w:rsid w:val="00631DF2"/>
    <w:rsid w:val="00632A0D"/>
    <w:rsid w:val="00635EA3"/>
    <w:rsid w:val="00636802"/>
    <w:rsid w:val="00636FF1"/>
    <w:rsid w:val="00641571"/>
    <w:rsid w:val="00642313"/>
    <w:rsid w:val="00643AFB"/>
    <w:rsid w:val="0064446F"/>
    <w:rsid w:val="00645152"/>
    <w:rsid w:val="0064532F"/>
    <w:rsid w:val="00646A97"/>
    <w:rsid w:val="00647EF9"/>
    <w:rsid w:val="00647FEF"/>
    <w:rsid w:val="006520A9"/>
    <w:rsid w:val="00652610"/>
    <w:rsid w:val="00652A8B"/>
    <w:rsid w:val="00654A15"/>
    <w:rsid w:val="00654EBD"/>
    <w:rsid w:val="00655BC1"/>
    <w:rsid w:val="00656FB2"/>
    <w:rsid w:val="00657056"/>
    <w:rsid w:val="0066110D"/>
    <w:rsid w:val="006625EC"/>
    <w:rsid w:val="00664D8C"/>
    <w:rsid w:val="00665D44"/>
    <w:rsid w:val="00666203"/>
    <w:rsid w:val="00674F81"/>
    <w:rsid w:val="00676EC1"/>
    <w:rsid w:val="006838E5"/>
    <w:rsid w:val="006848C4"/>
    <w:rsid w:val="00685690"/>
    <w:rsid w:val="00685EDF"/>
    <w:rsid w:val="00686924"/>
    <w:rsid w:val="00687D11"/>
    <w:rsid w:val="00690D76"/>
    <w:rsid w:val="0069252C"/>
    <w:rsid w:val="00692AC8"/>
    <w:rsid w:val="00693620"/>
    <w:rsid w:val="00695375"/>
    <w:rsid w:val="00695C17"/>
    <w:rsid w:val="00697764"/>
    <w:rsid w:val="006A05CB"/>
    <w:rsid w:val="006A0D27"/>
    <w:rsid w:val="006A1B20"/>
    <w:rsid w:val="006A37AD"/>
    <w:rsid w:val="006A6773"/>
    <w:rsid w:val="006A79D5"/>
    <w:rsid w:val="006B0F1B"/>
    <w:rsid w:val="006B2552"/>
    <w:rsid w:val="006B2865"/>
    <w:rsid w:val="006B2D0E"/>
    <w:rsid w:val="006B3000"/>
    <w:rsid w:val="006B42D1"/>
    <w:rsid w:val="006B4545"/>
    <w:rsid w:val="006B5064"/>
    <w:rsid w:val="006B5D1A"/>
    <w:rsid w:val="006C0B3B"/>
    <w:rsid w:val="006C2855"/>
    <w:rsid w:val="006C342A"/>
    <w:rsid w:val="006C41B1"/>
    <w:rsid w:val="006C67CF"/>
    <w:rsid w:val="006C6D6A"/>
    <w:rsid w:val="006C7F44"/>
    <w:rsid w:val="006D031E"/>
    <w:rsid w:val="006D0E7A"/>
    <w:rsid w:val="006D18DD"/>
    <w:rsid w:val="006D2900"/>
    <w:rsid w:val="006D34CF"/>
    <w:rsid w:val="006D41AC"/>
    <w:rsid w:val="006D41FC"/>
    <w:rsid w:val="006D5138"/>
    <w:rsid w:val="006D58E8"/>
    <w:rsid w:val="006E0938"/>
    <w:rsid w:val="006E2131"/>
    <w:rsid w:val="006E313C"/>
    <w:rsid w:val="006E4DD1"/>
    <w:rsid w:val="006E50EE"/>
    <w:rsid w:val="006E6DF5"/>
    <w:rsid w:val="006E7560"/>
    <w:rsid w:val="006F10C1"/>
    <w:rsid w:val="006F2C00"/>
    <w:rsid w:val="006F6B9B"/>
    <w:rsid w:val="00700184"/>
    <w:rsid w:val="007005DF"/>
    <w:rsid w:val="00700920"/>
    <w:rsid w:val="00701A22"/>
    <w:rsid w:val="00704D03"/>
    <w:rsid w:val="0070718D"/>
    <w:rsid w:val="007111A3"/>
    <w:rsid w:val="007113D6"/>
    <w:rsid w:val="0071279E"/>
    <w:rsid w:val="00714A14"/>
    <w:rsid w:val="00715D57"/>
    <w:rsid w:val="007166A5"/>
    <w:rsid w:val="00716714"/>
    <w:rsid w:val="00716B95"/>
    <w:rsid w:val="00716EAF"/>
    <w:rsid w:val="00720EDE"/>
    <w:rsid w:val="0072183F"/>
    <w:rsid w:val="007230A5"/>
    <w:rsid w:val="00723C63"/>
    <w:rsid w:val="007241E1"/>
    <w:rsid w:val="00724A6B"/>
    <w:rsid w:val="00724E38"/>
    <w:rsid w:val="0072515C"/>
    <w:rsid w:val="007269F8"/>
    <w:rsid w:val="00730A5E"/>
    <w:rsid w:val="00735206"/>
    <w:rsid w:val="007359AF"/>
    <w:rsid w:val="007407E5"/>
    <w:rsid w:val="007417D7"/>
    <w:rsid w:val="00742088"/>
    <w:rsid w:val="00743949"/>
    <w:rsid w:val="00743E54"/>
    <w:rsid w:val="0074518F"/>
    <w:rsid w:val="0074561E"/>
    <w:rsid w:val="0074670B"/>
    <w:rsid w:val="007500EB"/>
    <w:rsid w:val="00751AC9"/>
    <w:rsid w:val="007533EE"/>
    <w:rsid w:val="00753433"/>
    <w:rsid w:val="007556A4"/>
    <w:rsid w:val="00756C1A"/>
    <w:rsid w:val="00761797"/>
    <w:rsid w:val="00761FCB"/>
    <w:rsid w:val="007626D5"/>
    <w:rsid w:val="00764556"/>
    <w:rsid w:val="0076740C"/>
    <w:rsid w:val="00770092"/>
    <w:rsid w:val="007718CA"/>
    <w:rsid w:val="00771E33"/>
    <w:rsid w:val="007720AB"/>
    <w:rsid w:val="007722BE"/>
    <w:rsid w:val="007729C2"/>
    <w:rsid w:val="00772B94"/>
    <w:rsid w:val="007732B7"/>
    <w:rsid w:val="00774AB2"/>
    <w:rsid w:val="007801F4"/>
    <w:rsid w:val="00780DAD"/>
    <w:rsid w:val="00781C08"/>
    <w:rsid w:val="00783DF2"/>
    <w:rsid w:val="00784785"/>
    <w:rsid w:val="007862E6"/>
    <w:rsid w:val="00787869"/>
    <w:rsid w:val="00787E65"/>
    <w:rsid w:val="00790030"/>
    <w:rsid w:val="0079031E"/>
    <w:rsid w:val="0079082B"/>
    <w:rsid w:val="00791E07"/>
    <w:rsid w:val="00792183"/>
    <w:rsid w:val="00796C7C"/>
    <w:rsid w:val="007A2112"/>
    <w:rsid w:val="007A6AD0"/>
    <w:rsid w:val="007B0D08"/>
    <w:rsid w:val="007B1C8D"/>
    <w:rsid w:val="007B3837"/>
    <w:rsid w:val="007B4288"/>
    <w:rsid w:val="007B4299"/>
    <w:rsid w:val="007B55CC"/>
    <w:rsid w:val="007B57FE"/>
    <w:rsid w:val="007C4E65"/>
    <w:rsid w:val="007D2A9E"/>
    <w:rsid w:val="007D491A"/>
    <w:rsid w:val="007D75F0"/>
    <w:rsid w:val="007E0B53"/>
    <w:rsid w:val="007E2DD7"/>
    <w:rsid w:val="007E33CB"/>
    <w:rsid w:val="007E4050"/>
    <w:rsid w:val="007E6F45"/>
    <w:rsid w:val="007E7C2D"/>
    <w:rsid w:val="007F03F6"/>
    <w:rsid w:val="007F0756"/>
    <w:rsid w:val="007F0808"/>
    <w:rsid w:val="007F0D55"/>
    <w:rsid w:val="007F1CE4"/>
    <w:rsid w:val="007F47D3"/>
    <w:rsid w:val="007F497E"/>
    <w:rsid w:val="007F546D"/>
    <w:rsid w:val="007F5BFA"/>
    <w:rsid w:val="007F6161"/>
    <w:rsid w:val="007F62E1"/>
    <w:rsid w:val="00802CB1"/>
    <w:rsid w:val="00802E15"/>
    <w:rsid w:val="00803221"/>
    <w:rsid w:val="00805A80"/>
    <w:rsid w:val="00805DF4"/>
    <w:rsid w:val="0080795B"/>
    <w:rsid w:val="00810241"/>
    <w:rsid w:val="00810F0A"/>
    <w:rsid w:val="008113EC"/>
    <w:rsid w:val="00813FA4"/>
    <w:rsid w:val="008147DA"/>
    <w:rsid w:val="00815107"/>
    <w:rsid w:val="00815953"/>
    <w:rsid w:val="008167AE"/>
    <w:rsid w:val="00816CF0"/>
    <w:rsid w:val="008170CF"/>
    <w:rsid w:val="00820D8B"/>
    <w:rsid w:val="0082187B"/>
    <w:rsid w:val="0082625E"/>
    <w:rsid w:val="00827B78"/>
    <w:rsid w:val="00830BA5"/>
    <w:rsid w:val="00830DE1"/>
    <w:rsid w:val="008328E3"/>
    <w:rsid w:val="008342FF"/>
    <w:rsid w:val="00834452"/>
    <w:rsid w:val="00834CAD"/>
    <w:rsid w:val="0083524E"/>
    <w:rsid w:val="0083560E"/>
    <w:rsid w:val="008403BC"/>
    <w:rsid w:val="00840A22"/>
    <w:rsid w:val="008411EA"/>
    <w:rsid w:val="00842540"/>
    <w:rsid w:val="00842905"/>
    <w:rsid w:val="00844CFB"/>
    <w:rsid w:val="008467CA"/>
    <w:rsid w:val="00846BA9"/>
    <w:rsid w:val="00850EAE"/>
    <w:rsid w:val="008559B4"/>
    <w:rsid w:val="008600F4"/>
    <w:rsid w:val="00860D85"/>
    <w:rsid w:val="00861499"/>
    <w:rsid w:val="00861BB2"/>
    <w:rsid w:val="00873AF9"/>
    <w:rsid w:val="00875CC1"/>
    <w:rsid w:val="0087684A"/>
    <w:rsid w:val="00882C5E"/>
    <w:rsid w:val="008834CF"/>
    <w:rsid w:val="008838A7"/>
    <w:rsid w:val="008838CA"/>
    <w:rsid w:val="00884446"/>
    <w:rsid w:val="00887019"/>
    <w:rsid w:val="0089171C"/>
    <w:rsid w:val="00891AC7"/>
    <w:rsid w:val="00894516"/>
    <w:rsid w:val="008979F5"/>
    <w:rsid w:val="008A0FB7"/>
    <w:rsid w:val="008A1012"/>
    <w:rsid w:val="008A192B"/>
    <w:rsid w:val="008A4C02"/>
    <w:rsid w:val="008A5F38"/>
    <w:rsid w:val="008B08E8"/>
    <w:rsid w:val="008B1F53"/>
    <w:rsid w:val="008B3607"/>
    <w:rsid w:val="008B6627"/>
    <w:rsid w:val="008B7E23"/>
    <w:rsid w:val="008B7E98"/>
    <w:rsid w:val="008C033B"/>
    <w:rsid w:val="008C0B54"/>
    <w:rsid w:val="008C0C3C"/>
    <w:rsid w:val="008C23E6"/>
    <w:rsid w:val="008C3C79"/>
    <w:rsid w:val="008C5D29"/>
    <w:rsid w:val="008D24FE"/>
    <w:rsid w:val="008D5325"/>
    <w:rsid w:val="008E005F"/>
    <w:rsid w:val="008E05C3"/>
    <w:rsid w:val="008E1021"/>
    <w:rsid w:val="008E2B75"/>
    <w:rsid w:val="008E33C7"/>
    <w:rsid w:val="008E4A7F"/>
    <w:rsid w:val="008E6BA0"/>
    <w:rsid w:val="008E764E"/>
    <w:rsid w:val="008E7724"/>
    <w:rsid w:val="008E7DE1"/>
    <w:rsid w:val="008E7ECD"/>
    <w:rsid w:val="008F0AE0"/>
    <w:rsid w:val="008F1515"/>
    <w:rsid w:val="008F4A2C"/>
    <w:rsid w:val="008F589C"/>
    <w:rsid w:val="008F70E0"/>
    <w:rsid w:val="008F7586"/>
    <w:rsid w:val="0090060A"/>
    <w:rsid w:val="00903861"/>
    <w:rsid w:val="00904AF1"/>
    <w:rsid w:val="00906792"/>
    <w:rsid w:val="00911966"/>
    <w:rsid w:val="00911EBA"/>
    <w:rsid w:val="00912E02"/>
    <w:rsid w:val="00916842"/>
    <w:rsid w:val="0092214D"/>
    <w:rsid w:val="00922B72"/>
    <w:rsid w:val="0092389E"/>
    <w:rsid w:val="00926374"/>
    <w:rsid w:val="0093195C"/>
    <w:rsid w:val="009321DD"/>
    <w:rsid w:val="00932EB0"/>
    <w:rsid w:val="0093466F"/>
    <w:rsid w:val="009369A5"/>
    <w:rsid w:val="009375EE"/>
    <w:rsid w:val="00937AEE"/>
    <w:rsid w:val="00940B8A"/>
    <w:rsid w:val="00941134"/>
    <w:rsid w:val="00944C64"/>
    <w:rsid w:val="00945AF7"/>
    <w:rsid w:val="00945D52"/>
    <w:rsid w:val="00947848"/>
    <w:rsid w:val="009507F3"/>
    <w:rsid w:val="0095197E"/>
    <w:rsid w:val="0095330E"/>
    <w:rsid w:val="00954CFC"/>
    <w:rsid w:val="009560E2"/>
    <w:rsid w:val="00956492"/>
    <w:rsid w:val="00956E2F"/>
    <w:rsid w:val="00960C55"/>
    <w:rsid w:val="00962443"/>
    <w:rsid w:val="00962803"/>
    <w:rsid w:val="00962A50"/>
    <w:rsid w:val="00963881"/>
    <w:rsid w:val="0096574B"/>
    <w:rsid w:val="00965970"/>
    <w:rsid w:val="00966309"/>
    <w:rsid w:val="0096648B"/>
    <w:rsid w:val="00966A41"/>
    <w:rsid w:val="0096793D"/>
    <w:rsid w:val="00967F11"/>
    <w:rsid w:val="009734CE"/>
    <w:rsid w:val="00973BE9"/>
    <w:rsid w:val="00974310"/>
    <w:rsid w:val="00974E10"/>
    <w:rsid w:val="00977D01"/>
    <w:rsid w:val="009808B6"/>
    <w:rsid w:val="00980B8D"/>
    <w:rsid w:val="00981D3E"/>
    <w:rsid w:val="009836C9"/>
    <w:rsid w:val="00983806"/>
    <w:rsid w:val="00984EAA"/>
    <w:rsid w:val="00984EB4"/>
    <w:rsid w:val="0099255F"/>
    <w:rsid w:val="0099652A"/>
    <w:rsid w:val="00996DA4"/>
    <w:rsid w:val="0099781F"/>
    <w:rsid w:val="00997F87"/>
    <w:rsid w:val="009A11B8"/>
    <w:rsid w:val="009A1338"/>
    <w:rsid w:val="009A408E"/>
    <w:rsid w:val="009A42CA"/>
    <w:rsid w:val="009A4471"/>
    <w:rsid w:val="009A6667"/>
    <w:rsid w:val="009A67CB"/>
    <w:rsid w:val="009B0A34"/>
    <w:rsid w:val="009B0E6E"/>
    <w:rsid w:val="009B1F6D"/>
    <w:rsid w:val="009B2A70"/>
    <w:rsid w:val="009B3430"/>
    <w:rsid w:val="009B47E4"/>
    <w:rsid w:val="009B7B3C"/>
    <w:rsid w:val="009C0A76"/>
    <w:rsid w:val="009C0E9F"/>
    <w:rsid w:val="009C1617"/>
    <w:rsid w:val="009C4289"/>
    <w:rsid w:val="009C50A1"/>
    <w:rsid w:val="009C5D45"/>
    <w:rsid w:val="009D0077"/>
    <w:rsid w:val="009D2249"/>
    <w:rsid w:val="009D4A3A"/>
    <w:rsid w:val="009D5818"/>
    <w:rsid w:val="009D5943"/>
    <w:rsid w:val="009D663B"/>
    <w:rsid w:val="009E1B7F"/>
    <w:rsid w:val="009E2271"/>
    <w:rsid w:val="009E241C"/>
    <w:rsid w:val="009E4119"/>
    <w:rsid w:val="009E5BAF"/>
    <w:rsid w:val="009E62FC"/>
    <w:rsid w:val="009E766D"/>
    <w:rsid w:val="009F0DFA"/>
    <w:rsid w:val="009F130A"/>
    <w:rsid w:val="009F3128"/>
    <w:rsid w:val="009F3CA4"/>
    <w:rsid w:val="009F42A8"/>
    <w:rsid w:val="009F4E8D"/>
    <w:rsid w:val="009F74BC"/>
    <w:rsid w:val="009F770A"/>
    <w:rsid w:val="009F796F"/>
    <w:rsid w:val="00A00161"/>
    <w:rsid w:val="00A00647"/>
    <w:rsid w:val="00A01022"/>
    <w:rsid w:val="00A01BA5"/>
    <w:rsid w:val="00A020E5"/>
    <w:rsid w:val="00A045DD"/>
    <w:rsid w:val="00A05E10"/>
    <w:rsid w:val="00A060EC"/>
    <w:rsid w:val="00A06922"/>
    <w:rsid w:val="00A112B7"/>
    <w:rsid w:val="00A14587"/>
    <w:rsid w:val="00A1613B"/>
    <w:rsid w:val="00A16C36"/>
    <w:rsid w:val="00A17390"/>
    <w:rsid w:val="00A20025"/>
    <w:rsid w:val="00A218FB"/>
    <w:rsid w:val="00A21F87"/>
    <w:rsid w:val="00A234EB"/>
    <w:rsid w:val="00A24DEB"/>
    <w:rsid w:val="00A25598"/>
    <w:rsid w:val="00A274B9"/>
    <w:rsid w:val="00A309D2"/>
    <w:rsid w:val="00A317E3"/>
    <w:rsid w:val="00A324D4"/>
    <w:rsid w:val="00A33CEA"/>
    <w:rsid w:val="00A36D04"/>
    <w:rsid w:val="00A41AEC"/>
    <w:rsid w:val="00A422E2"/>
    <w:rsid w:val="00A423F9"/>
    <w:rsid w:val="00A42633"/>
    <w:rsid w:val="00A42CD6"/>
    <w:rsid w:val="00A44471"/>
    <w:rsid w:val="00A4489D"/>
    <w:rsid w:val="00A454F2"/>
    <w:rsid w:val="00A45AE4"/>
    <w:rsid w:val="00A465D6"/>
    <w:rsid w:val="00A5040D"/>
    <w:rsid w:val="00A523B5"/>
    <w:rsid w:val="00A526C9"/>
    <w:rsid w:val="00A54A73"/>
    <w:rsid w:val="00A54FDB"/>
    <w:rsid w:val="00A62F17"/>
    <w:rsid w:val="00A640EE"/>
    <w:rsid w:val="00A6578C"/>
    <w:rsid w:val="00A65C32"/>
    <w:rsid w:val="00A668C9"/>
    <w:rsid w:val="00A67E39"/>
    <w:rsid w:val="00A71060"/>
    <w:rsid w:val="00A71932"/>
    <w:rsid w:val="00A71C07"/>
    <w:rsid w:val="00A741EF"/>
    <w:rsid w:val="00A75B9D"/>
    <w:rsid w:val="00A75E5C"/>
    <w:rsid w:val="00A77201"/>
    <w:rsid w:val="00A77A12"/>
    <w:rsid w:val="00A800B0"/>
    <w:rsid w:val="00A80992"/>
    <w:rsid w:val="00A83016"/>
    <w:rsid w:val="00A84AE3"/>
    <w:rsid w:val="00A85DC9"/>
    <w:rsid w:val="00A8774E"/>
    <w:rsid w:val="00A87B03"/>
    <w:rsid w:val="00A9195C"/>
    <w:rsid w:val="00A9335A"/>
    <w:rsid w:val="00A96197"/>
    <w:rsid w:val="00A97347"/>
    <w:rsid w:val="00AA1E6A"/>
    <w:rsid w:val="00AA5F6C"/>
    <w:rsid w:val="00AB0131"/>
    <w:rsid w:val="00AB049C"/>
    <w:rsid w:val="00AB25BC"/>
    <w:rsid w:val="00AB39CD"/>
    <w:rsid w:val="00AB537E"/>
    <w:rsid w:val="00AB5B42"/>
    <w:rsid w:val="00AB6DFF"/>
    <w:rsid w:val="00AB748A"/>
    <w:rsid w:val="00AC14DB"/>
    <w:rsid w:val="00AC2F13"/>
    <w:rsid w:val="00AC33B6"/>
    <w:rsid w:val="00AC40FB"/>
    <w:rsid w:val="00AC73E4"/>
    <w:rsid w:val="00AD03ED"/>
    <w:rsid w:val="00AD1E97"/>
    <w:rsid w:val="00AD2082"/>
    <w:rsid w:val="00AD222A"/>
    <w:rsid w:val="00AD3305"/>
    <w:rsid w:val="00AD3D71"/>
    <w:rsid w:val="00AD4F56"/>
    <w:rsid w:val="00AD556D"/>
    <w:rsid w:val="00AE2740"/>
    <w:rsid w:val="00AE6818"/>
    <w:rsid w:val="00AF0740"/>
    <w:rsid w:val="00AF2BF0"/>
    <w:rsid w:val="00AF355C"/>
    <w:rsid w:val="00AF51F7"/>
    <w:rsid w:val="00AF5941"/>
    <w:rsid w:val="00AF652D"/>
    <w:rsid w:val="00B0028E"/>
    <w:rsid w:val="00B037AC"/>
    <w:rsid w:val="00B0382F"/>
    <w:rsid w:val="00B0395F"/>
    <w:rsid w:val="00B043ED"/>
    <w:rsid w:val="00B0705E"/>
    <w:rsid w:val="00B1150A"/>
    <w:rsid w:val="00B11A0E"/>
    <w:rsid w:val="00B122C8"/>
    <w:rsid w:val="00B126AE"/>
    <w:rsid w:val="00B126F8"/>
    <w:rsid w:val="00B14495"/>
    <w:rsid w:val="00B15891"/>
    <w:rsid w:val="00B15B85"/>
    <w:rsid w:val="00B16C2C"/>
    <w:rsid w:val="00B20A33"/>
    <w:rsid w:val="00B210EA"/>
    <w:rsid w:val="00B2440B"/>
    <w:rsid w:val="00B25309"/>
    <w:rsid w:val="00B26A71"/>
    <w:rsid w:val="00B32803"/>
    <w:rsid w:val="00B374DB"/>
    <w:rsid w:val="00B40934"/>
    <w:rsid w:val="00B4164B"/>
    <w:rsid w:val="00B41CE7"/>
    <w:rsid w:val="00B42552"/>
    <w:rsid w:val="00B42C12"/>
    <w:rsid w:val="00B440C0"/>
    <w:rsid w:val="00B4462A"/>
    <w:rsid w:val="00B46022"/>
    <w:rsid w:val="00B52FAC"/>
    <w:rsid w:val="00B533DD"/>
    <w:rsid w:val="00B538A9"/>
    <w:rsid w:val="00B60CBA"/>
    <w:rsid w:val="00B624A6"/>
    <w:rsid w:val="00B65857"/>
    <w:rsid w:val="00B66F99"/>
    <w:rsid w:val="00B71C8B"/>
    <w:rsid w:val="00B738E6"/>
    <w:rsid w:val="00B73A81"/>
    <w:rsid w:val="00B74731"/>
    <w:rsid w:val="00B74C78"/>
    <w:rsid w:val="00B81286"/>
    <w:rsid w:val="00B85524"/>
    <w:rsid w:val="00B85F5D"/>
    <w:rsid w:val="00B90383"/>
    <w:rsid w:val="00B92D14"/>
    <w:rsid w:val="00BA0A6B"/>
    <w:rsid w:val="00BA22A2"/>
    <w:rsid w:val="00BA266A"/>
    <w:rsid w:val="00BA4253"/>
    <w:rsid w:val="00BA4D25"/>
    <w:rsid w:val="00BA5F13"/>
    <w:rsid w:val="00BA6198"/>
    <w:rsid w:val="00BA664A"/>
    <w:rsid w:val="00BB0647"/>
    <w:rsid w:val="00BB103E"/>
    <w:rsid w:val="00BB1CA4"/>
    <w:rsid w:val="00BB2054"/>
    <w:rsid w:val="00BB2E40"/>
    <w:rsid w:val="00BB35B1"/>
    <w:rsid w:val="00BB3C29"/>
    <w:rsid w:val="00BB5C85"/>
    <w:rsid w:val="00BB5D07"/>
    <w:rsid w:val="00BB7C25"/>
    <w:rsid w:val="00BB7DE9"/>
    <w:rsid w:val="00BC118A"/>
    <w:rsid w:val="00BC145C"/>
    <w:rsid w:val="00BC19CF"/>
    <w:rsid w:val="00BC1CB4"/>
    <w:rsid w:val="00BC39FA"/>
    <w:rsid w:val="00BC5CFD"/>
    <w:rsid w:val="00BC5D3B"/>
    <w:rsid w:val="00BC716A"/>
    <w:rsid w:val="00BC749F"/>
    <w:rsid w:val="00BD076A"/>
    <w:rsid w:val="00BD0C8A"/>
    <w:rsid w:val="00BD18B0"/>
    <w:rsid w:val="00BD3A47"/>
    <w:rsid w:val="00BD4466"/>
    <w:rsid w:val="00BD54F5"/>
    <w:rsid w:val="00BD6FD5"/>
    <w:rsid w:val="00BD7562"/>
    <w:rsid w:val="00BD7C73"/>
    <w:rsid w:val="00BE1F0C"/>
    <w:rsid w:val="00BE3D84"/>
    <w:rsid w:val="00BE5673"/>
    <w:rsid w:val="00BE572E"/>
    <w:rsid w:val="00BE73D7"/>
    <w:rsid w:val="00BF0C26"/>
    <w:rsid w:val="00BF21A1"/>
    <w:rsid w:val="00BF5527"/>
    <w:rsid w:val="00C00C9B"/>
    <w:rsid w:val="00C02EC7"/>
    <w:rsid w:val="00C044D1"/>
    <w:rsid w:val="00C06A92"/>
    <w:rsid w:val="00C07AEB"/>
    <w:rsid w:val="00C1116B"/>
    <w:rsid w:val="00C12AB4"/>
    <w:rsid w:val="00C12BD6"/>
    <w:rsid w:val="00C12CEB"/>
    <w:rsid w:val="00C1550D"/>
    <w:rsid w:val="00C15B3A"/>
    <w:rsid w:val="00C16A3A"/>
    <w:rsid w:val="00C1747A"/>
    <w:rsid w:val="00C23125"/>
    <w:rsid w:val="00C236DB"/>
    <w:rsid w:val="00C23F19"/>
    <w:rsid w:val="00C2419B"/>
    <w:rsid w:val="00C261B9"/>
    <w:rsid w:val="00C26646"/>
    <w:rsid w:val="00C26973"/>
    <w:rsid w:val="00C33859"/>
    <w:rsid w:val="00C3396F"/>
    <w:rsid w:val="00C344F9"/>
    <w:rsid w:val="00C34768"/>
    <w:rsid w:val="00C3542A"/>
    <w:rsid w:val="00C42B4D"/>
    <w:rsid w:val="00C43C83"/>
    <w:rsid w:val="00C44B3E"/>
    <w:rsid w:val="00C46891"/>
    <w:rsid w:val="00C47A27"/>
    <w:rsid w:val="00C51AE2"/>
    <w:rsid w:val="00C51FC5"/>
    <w:rsid w:val="00C53137"/>
    <w:rsid w:val="00C53FA6"/>
    <w:rsid w:val="00C55C7E"/>
    <w:rsid w:val="00C56BB8"/>
    <w:rsid w:val="00C6145C"/>
    <w:rsid w:val="00C635FF"/>
    <w:rsid w:val="00C66291"/>
    <w:rsid w:val="00C66DA8"/>
    <w:rsid w:val="00C66EA3"/>
    <w:rsid w:val="00C716DE"/>
    <w:rsid w:val="00C72787"/>
    <w:rsid w:val="00C74433"/>
    <w:rsid w:val="00C76B33"/>
    <w:rsid w:val="00C77DFC"/>
    <w:rsid w:val="00C8099F"/>
    <w:rsid w:val="00C85630"/>
    <w:rsid w:val="00C866AA"/>
    <w:rsid w:val="00C86791"/>
    <w:rsid w:val="00C87327"/>
    <w:rsid w:val="00C876FA"/>
    <w:rsid w:val="00C87995"/>
    <w:rsid w:val="00C921F5"/>
    <w:rsid w:val="00C93802"/>
    <w:rsid w:val="00C945E8"/>
    <w:rsid w:val="00C9738D"/>
    <w:rsid w:val="00CA0EC8"/>
    <w:rsid w:val="00CA1033"/>
    <w:rsid w:val="00CA11A4"/>
    <w:rsid w:val="00CA1636"/>
    <w:rsid w:val="00CA2490"/>
    <w:rsid w:val="00CA3C15"/>
    <w:rsid w:val="00CA559A"/>
    <w:rsid w:val="00CA565A"/>
    <w:rsid w:val="00CA66DA"/>
    <w:rsid w:val="00CA76BE"/>
    <w:rsid w:val="00CB07EF"/>
    <w:rsid w:val="00CB12C7"/>
    <w:rsid w:val="00CB2EFD"/>
    <w:rsid w:val="00CB4A3F"/>
    <w:rsid w:val="00CB6FBD"/>
    <w:rsid w:val="00CC12B8"/>
    <w:rsid w:val="00CC182B"/>
    <w:rsid w:val="00CC3B07"/>
    <w:rsid w:val="00CC4580"/>
    <w:rsid w:val="00CC493B"/>
    <w:rsid w:val="00CC58DE"/>
    <w:rsid w:val="00CC6FB3"/>
    <w:rsid w:val="00CC7468"/>
    <w:rsid w:val="00CD2A4F"/>
    <w:rsid w:val="00CD39CE"/>
    <w:rsid w:val="00CD3CB0"/>
    <w:rsid w:val="00CD55C2"/>
    <w:rsid w:val="00CD5619"/>
    <w:rsid w:val="00CD5C5B"/>
    <w:rsid w:val="00CE0D05"/>
    <w:rsid w:val="00CE0F16"/>
    <w:rsid w:val="00CE0FF4"/>
    <w:rsid w:val="00CE5CA4"/>
    <w:rsid w:val="00CE717C"/>
    <w:rsid w:val="00CE75E6"/>
    <w:rsid w:val="00CE77E7"/>
    <w:rsid w:val="00CF1F92"/>
    <w:rsid w:val="00CF2B0E"/>
    <w:rsid w:val="00CF3FA0"/>
    <w:rsid w:val="00CF5C9A"/>
    <w:rsid w:val="00CF5F99"/>
    <w:rsid w:val="00CF6781"/>
    <w:rsid w:val="00D00BB0"/>
    <w:rsid w:val="00D01765"/>
    <w:rsid w:val="00D0478B"/>
    <w:rsid w:val="00D0560B"/>
    <w:rsid w:val="00D06E42"/>
    <w:rsid w:val="00D104C3"/>
    <w:rsid w:val="00D11737"/>
    <w:rsid w:val="00D12C23"/>
    <w:rsid w:val="00D1422F"/>
    <w:rsid w:val="00D14F0E"/>
    <w:rsid w:val="00D1591F"/>
    <w:rsid w:val="00D15A86"/>
    <w:rsid w:val="00D167A0"/>
    <w:rsid w:val="00D20294"/>
    <w:rsid w:val="00D23FA4"/>
    <w:rsid w:val="00D358B4"/>
    <w:rsid w:val="00D35BBE"/>
    <w:rsid w:val="00D37733"/>
    <w:rsid w:val="00D37BDC"/>
    <w:rsid w:val="00D43CB5"/>
    <w:rsid w:val="00D44EA5"/>
    <w:rsid w:val="00D45632"/>
    <w:rsid w:val="00D4657A"/>
    <w:rsid w:val="00D46914"/>
    <w:rsid w:val="00D500B1"/>
    <w:rsid w:val="00D51473"/>
    <w:rsid w:val="00D51954"/>
    <w:rsid w:val="00D5228B"/>
    <w:rsid w:val="00D5262A"/>
    <w:rsid w:val="00D5444E"/>
    <w:rsid w:val="00D60C46"/>
    <w:rsid w:val="00D61947"/>
    <w:rsid w:val="00D63155"/>
    <w:rsid w:val="00D641D3"/>
    <w:rsid w:val="00D66B06"/>
    <w:rsid w:val="00D70D13"/>
    <w:rsid w:val="00D70DF2"/>
    <w:rsid w:val="00D7208F"/>
    <w:rsid w:val="00D721EB"/>
    <w:rsid w:val="00D73324"/>
    <w:rsid w:val="00D74C88"/>
    <w:rsid w:val="00D760FD"/>
    <w:rsid w:val="00D7726D"/>
    <w:rsid w:val="00D77551"/>
    <w:rsid w:val="00D77CFD"/>
    <w:rsid w:val="00D801F6"/>
    <w:rsid w:val="00D80630"/>
    <w:rsid w:val="00D80DF1"/>
    <w:rsid w:val="00D826EA"/>
    <w:rsid w:val="00D835FA"/>
    <w:rsid w:val="00D90820"/>
    <w:rsid w:val="00D93DC3"/>
    <w:rsid w:val="00D95547"/>
    <w:rsid w:val="00DA122B"/>
    <w:rsid w:val="00DA1B4C"/>
    <w:rsid w:val="00DA2B5D"/>
    <w:rsid w:val="00DA3330"/>
    <w:rsid w:val="00DA3E9E"/>
    <w:rsid w:val="00DA4BA9"/>
    <w:rsid w:val="00DA507A"/>
    <w:rsid w:val="00DA5297"/>
    <w:rsid w:val="00DA589C"/>
    <w:rsid w:val="00DA75DD"/>
    <w:rsid w:val="00DA7CA0"/>
    <w:rsid w:val="00DB0B7C"/>
    <w:rsid w:val="00DB27E7"/>
    <w:rsid w:val="00DB2DF2"/>
    <w:rsid w:val="00DB3646"/>
    <w:rsid w:val="00DB4189"/>
    <w:rsid w:val="00DB5AD3"/>
    <w:rsid w:val="00DC02A7"/>
    <w:rsid w:val="00DC1A99"/>
    <w:rsid w:val="00DC249F"/>
    <w:rsid w:val="00DC2D75"/>
    <w:rsid w:val="00DC37D7"/>
    <w:rsid w:val="00DC6501"/>
    <w:rsid w:val="00DC7EF1"/>
    <w:rsid w:val="00DD1B1E"/>
    <w:rsid w:val="00DD322A"/>
    <w:rsid w:val="00DD4890"/>
    <w:rsid w:val="00DD754D"/>
    <w:rsid w:val="00DE168F"/>
    <w:rsid w:val="00DE1F74"/>
    <w:rsid w:val="00DE29FC"/>
    <w:rsid w:val="00DE5D81"/>
    <w:rsid w:val="00DE6197"/>
    <w:rsid w:val="00DF0E59"/>
    <w:rsid w:val="00DF25D1"/>
    <w:rsid w:val="00DF395B"/>
    <w:rsid w:val="00DF575B"/>
    <w:rsid w:val="00DF5907"/>
    <w:rsid w:val="00DF5C47"/>
    <w:rsid w:val="00DF64AF"/>
    <w:rsid w:val="00E01CF7"/>
    <w:rsid w:val="00E027D5"/>
    <w:rsid w:val="00E03967"/>
    <w:rsid w:val="00E04673"/>
    <w:rsid w:val="00E121DD"/>
    <w:rsid w:val="00E14C40"/>
    <w:rsid w:val="00E15A00"/>
    <w:rsid w:val="00E21122"/>
    <w:rsid w:val="00E22B16"/>
    <w:rsid w:val="00E23119"/>
    <w:rsid w:val="00E26EE2"/>
    <w:rsid w:val="00E343C1"/>
    <w:rsid w:val="00E35AA8"/>
    <w:rsid w:val="00E37357"/>
    <w:rsid w:val="00E41419"/>
    <w:rsid w:val="00E43C93"/>
    <w:rsid w:val="00E43EEF"/>
    <w:rsid w:val="00E44555"/>
    <w:rsid w:val="00E47516"/>
    <w:rsid w:val="00E47BE3"/>
    <w:rsid w:val="00E50B10"/>
    <w:rsid w:val="00E5223F"/>
    <w:rsid w:val="00E52ED0"/>
    <w:rsid w:val="00E52F15"/>
    <w:rsid w:val="00E53496"/>
    <w:rsid w:val="00E535C0"/>
    <w:rsid w:val="00E5375E"/>
    <w:rsid w:val="00E54E00"/>
    <w:rsid w:val="00E5704E"/>
    <w:rsid w:val="00E600A2"/>
    <w:rsid w:val="00E60603"/>
    <w:rsid w:val="00E611C1"/>
    <w:rsid w:val="00E62348"/>
    <w:rsid w:val="00E64055"/>
    <w:rsid w:val="00E66871"/>
    <w:rsid w:val="00E67C89"/>
    <w:rsid w:val="00E71146"/>
    <w:rsid w:val="00E72D65"/>
    <w:rsid w:val="00E72DB1"/>
    <w:rsid w:val="00E7417B"/>
    <w:rsid w:val="00E74CE1"/>
    <w:rsid w:val="00E763AD"/>
    <w:rsid w:val="00E76B5E"/>
    <w:rsid w:val="00E771E8"/>
    <w:rsid w:val="00E8575D"/>
    <w:rsid w:val="00E86CFC"/>
    <w:rsid w:val="00E9373E"/>
    <w:rsid w:val="00E93AA6"/>
    <w:rsid w:val="00E94DB0"/>
    <w:rsid w:val="00E950A5"/>
    <w:rsid w:val="00E959D6"/>
    <w:rsid w:val="00EA01B6"/>
    <w:rsid w:val="00EA0F2D"/>
    <w:rsid w:val="00EA16F3"/>
    <w:rsid w:val="00EA4337"/>
    <w:rsid w:val="00EA4C34"/>
    <w:rsid w:val="00EA4CA9"/>
    <w:rsid w:val="00EA6CF0"/>
    <w:rsid w:val="00EA78F3"/>
    <w:rsid w:val="00EA7B19"/>
    <w:rsid w:val="00EA7D9A"/>
    <w:rsid w:val="00EB0145"/>
    <w:rsid w:val="00EB041E"/>
    <w:rsid w:val="00EB79FB"/>
    <w:rsid w:val="00EC0551"/>
    <w:rsid w:val="00EC0C6F"/>
    <w:rsid w:val="00EC2D26"/>
    <w:rsid w:val="00EC3804"/>
    <w:rsid w:val="00EC3F3C"/>
    <w:rsid w:val="00ED0197"/>
    <w:rsid w:val="00ED2977"/>
    <w:rsid w:val="00ED4953"/>
    <w:rsid w:val="00ED60AF"/>
    <w:rsid w:val="00ED6317"/>
    <w:rsid w:val="00EE140E"/>
    <w:rsid w:val="00EE1EA5"/>
    <w:rsid w:val="00EE68F4"/>
    <w:rsid w:val="00EE7CEC"/>
    <w:rsid w:val="00EF05D7"/>
    <w:rsid w:val="00EF144B"/>
    <w:rsid w:val="00EF16B3"/>
    <w:rsid w:val="00EF39F9"/>
    <w:rsid w:val="00EF3CB0"/>
    <w:rsid w:val="00EF51A2"/>
    <w:rsid w:val="00EF56C7"/>
    <w:rsid w:val="00EF6431"/>
    <w:rsid w:val="00EF6B50"/>
    <w:rsid w:val="00EF6C8A"/>
    <w:rsid w:val="00EF7D52"/>
    <w:rsid w:val="00F0605E"/>
    <w:rsid w:val="00F07685"/>
    <w:rsid w:val="00F10E99"/>
    <w:rsid w:val="00F15F33"/>
    <w:rsid w:val="00F21FE8"/>
    <w:rsid w:val="00F23AAB"/>
    <w:rsid w:val="00F24874"/>
    <w:rsid w:val="00F26D83"/>
    <w:rsid w:val="00F3037C"/>
    <w:rsid w:val="00F31408"/>
    <w:rsid w:val="00F32D34"/>
    <w:rsid w:val="00F337E4"/>
    <w:rsid w:val="00F34253"/>
    <w:rsid w:val="00F36419"/>
    <w:rsid w:val="00F36BB9"/>
    <w:rsid w:val="00F376E0"/>
    <w:rsid w:val="00F4087E"/>
    <w:rsid w:val="00F410A5"/>
    <w:rsid w:val="00F450F5"/>
    <w:rsid w:val="00F45DD0"/>
    <w:rsid w:val="00F469D7"/>
    <w:rsid w:val="00F509E3"/>
    <w:rsid w:val="00F50E07"/>
    <w:rsid w:val="00F517EA"/>
    <w:rsid w:val="00F51933"/>
    <w:rsid w:val="00F51B3A"/>
    <w:rsid w:val="00F527DA"/>
    <w:rsid w:val="00F53D94"/>
    <w:rsid w:val="00F60053"/>
    <w:rsid w:val="00F601B3"/>
    <w:rsid w:val="00F60512"/>
    <w:rsid w:val="00F61FD1"/>
    <w:rsid w:val="00F62221"/>
    <w:rsid w:val="00F63423"/>
    <w:rsid w:val="00F64125"/>
    <w:rsid w:val="00F6453F"/>
    <w:rsid w:val="00F64DDE"/>
    <w:rsid w:val="00F65B04"/>
    <w:rsid w:val="00F664CF"/>
    <w:rsid w:val="00F7083D"/>
    <w:rsid w:val="00F72621"/>
    <w:rsid w:val="00F753F9"/>
    <w:rsid w:val="00F75B8A"/>
    <w:rsid w:val="00F766E2"/>
    <w:rsid w:val="00F76E82"/>
    <w:rsid w:val="00F774C6"/>
    <w:rsid w:val="00F77CD4"/>
    <w:rsid w:val="00F77FBF"/>
    <w:rsid w:val="00F8107A"/>
    <w:rsid w:val="00F84708"/>
    <w:rsid w:val="00F8519C"/>
    <w:rsid w:val="00F851CC"/>
    <w:rsid w:val="00F86550"/>
    <w:rsid w:val="00F8665E"/>
    <w:rsid w:val="00F905C0"/>
    <w:rsid w:val="00F9213B"/>
    <w:rsid w:val="00F92BA1"/>
    <w:rsid w:val="00F92BFB"/>
    <w:rsid w:val="00F932A1"/>
    <w:rsid w:val="00F93A20"/>
    <w:rsid w:val="00F941D3"/>
    <w:rsid w:val="00F9697F"/>
    <w:rsid w:val="00F96AD5"/>
    <w:rsid w:val="00F97A99"/>
    <w:rsid w:val="00FA0C86"/>
    <w:rsid w:val="00FA0E56"/>
    <w:rsid w:val="00FA1924"/>
    <w:rsid w:val="00FA1BB2"/>
    <w:rsid w:val="00FA600F"/>
    <w:rsid w:val="00FA626A"/>
    <w:rsid w:val="00FA7440"/>
    <w:rsid w:val="00FB03BC"/>
    <w:rsid w:val="00FB0A7A"/>
    <w:rsid w:val="00FB208C"/>
    <w:rsid w:val="00FB4441"/>
    <w:rsid w:val="00FB52D2"/>
    <w:rsid w:val="00FB7A7E"/>
    <w:rsid w:val="00FB7D68"/>
    <w:rsid w:val="00FB7EDE"/>
    <w:rsid w:val="00FC0AB1"/>
    <w:rsid w:val="00FC1081"/>
    <w:rsid w:val="00FC2BC8"/>
    <w:rsid w:val="00FC2D74"/>
    <w:rsid w:val="00FC3427"/>
    <w:rsid w:val="00FC3E49"/>
    <w:rsid w:val="00FC5F83"/>
    <w:rsid w:val="00FC7012"/>
    <w:rsid w:val="00FC7311"/>
    <w:rsid w:val="00FC73F2"/>
    <w:rsid w:val="00FD0771"/>
    <w:rsid w:val="00FD6AF0"/>
    <w:rsid w:val="00FD6CB1"/>
    <w:rsid w:val="00FD70BD"/>
    <w:rsid w:val="00FD7E1C"/>
    <w:rsid w:val="00FD7E9A"/>
    <w:rsid w:val="00FE0B0C"/>
    <w:rsid w:val="00FE0C05"/>
    <w:rsid w:val="00FE147B"/>
    <w:rsid w:val="00FE25F0"/>
    <w:rsid w:val="00FE2C46"/>
    <w:rsid w:val="00FE3C1A"/>
    <w:rsid w:val="00FE3EFA"/>
    <w:rsid w:val="00FE521D"/>
    <w:rsid w:val="00FE565D"/>
    <w:rsid w:val="00FE7306"/>
    <w:rsid w:val="00FE7416"/>
    <w:rsid w:val="00FF0AC2"/>
    <w:rsid w:val="00FF0C0E"/>
    <w:rsid w:val="00FF1606"/>
    <w:rsid w:val="00FF5169"/>
    <w:rsid w:val="00FF52B9"/>
    <w:rsid w:val="00FF5423"/>
    <w:rsid w:val="00FF63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4E0BCF"/>
  <w15:docId w15:val="{21482B25-2C43-418C-AB32-FB31B3CBD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446F"/>
  </w:style>
  <w:style w:type="paragraph" w:styleId="Heading1">
    <w:name w:val="heading 1"/>
    <w:basedOn w:val="Normal"/>
    <w:next w:val="Normal"/>
    <w:link w:val="Heading1Char"/>
    <w:qFormat/>
    <w:rsid w:val="002F3A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2F3AD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F3AD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F3AD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2F3AD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2F3AD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3AD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2F3AD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F3AD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F3AD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2F3AD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2F3ADB"/>
    <w:rPr>
      <w:rFonts w:asciiTheme="majorHAnsi" w:eastAsiaTheme="majorEastAsia" w:hAnsiTheme="majorHAnsi" w:cstheme="majorBidi"/>
      <w:color w:val="1F4D78" w:themeColor="accent1" w:themeShade="7F"/>
    </w:rPr>
  </w:style>
  <w:style w:type="character" w:customStyle="1" w:styleId="fontstyle01">
    <w:name w:val="fontstyle01"/>
    <w:basedOn w:val="DefaultParagraphFont"/>
    <w:rsid w:val="002F3ADB"/>
    <w:rPr>
      <w:rFonts w:ascii="Tahoma" w:hAnsi="Tahoma" w:cs="Tahoma" w:hint="default"/>
      <w:b w:val="0"/>
      <w:bCs w:val="0"/>
      <w:i w:val="0"/>
      <w:iCs w:val="0"/>
      <w:color w:val="000000"/>
      <w:sz w:val="22"/>
      <w:szCs w:val="22"/>
    </w:rPr>
  </w:style>
  <w:style w:type="character" w:customStyle="1" w:styleId="fontstyle21">
    <w:name w:val="fontstyle21"/>
    <w:basedOn w:val="DefaultParagraphFont"/>
    <w:rsid w:val="002F3ADB"/>
    <w:rPr>
      <w:rFonts w:ascii="Tahoma" w:hAnsi="Tahoma" w:cs="Tahoma" w:hint="default"/>
      <w:b w:val="0"/>
      <w:bCs w:val="0"/>
      <w:i w:val="0"/>
      <w:iCs w:val="0"/>
      <w:color w:val="000000"/>
      <w:sz w:val="22"/>
      <w:szCs w:val="22"/>
    </w:rPr>
  </w:style>
  <w:style w:type="paragraph" w:styleId="ListParagraph">
    <w:name w:val="List Paragraph"/>
    <w:basedOn w:val="Normal"/>
    <w:uiPriority w:val="34"/>
    <w:qFormat/>
    <w:rsid w:val="002F3ADB"/>
    <w:pPr>
      <w:ind w:left="720"/>
      <w:contextualSpacing/>
    </w:pPr>
  </w:style>
  <w:style w:type="paragraph" w:styleId="Header">
    <w:name w:val="header"/>
    <w:basedOn w:val="Normal"/>
    <w:link w:val="HeaderChar"/>
    <w:uiPriority w:val="99"/>
    <w:unhideWhenUsed/>
    <w:rsid w:val="002F3A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3ADB"/>
  </w:style>
  <w:style w:type="paragraph" w:styleId="Footer">
    <w:name w:val="footer"/>
    <w:basedOn w:val="Normal"/>
    <w:link w:val="FooterChar"/>
    <w:unhideWhenUsed/>
    <w:rsid w:val="002F3ADB"/>
    <w:pPr>
      <w:tabs>
        <w:tab w:val="center" w:pos="4680"/>
        <w:tab w:val="right" w:pos="9360"/>
      </w:tabs>
      <w:spacing w:after="0" w:line="240" w:lineRule="auto"/>
    </w:pPr>
  </w:style>
  <w:style w:type="character" w:customStyle="1" w:styleId="FooterChar">
    <w:name w:val="Footer Char"/>
    <w:basedOn w:val="DefaultParagraphFont"/>
    <w:link w:val="Footer"/>
    <w:rsid w:val="002F3ADB"/>
  </w:style>
  <w:style w:type="paragraph" w:styleId="TOCHeading">
    <w:name w:val="TOC Heading"/>
    <w:basedOn w:val="Heading1"/>
    <w:next w:val="Normal"/>
    <w:uiPriority w:val="39"/>
    <w:unhideWhenUsed/>
    <w:qFormat/>
    <w:rsid w:val="002F3ADB"/>
    <w:pPr>
      <w:outlineLvl w:val="9"/>
    </w:pPr>
  </w:style>
  <w:style w:type="paragraph" w:styleId="TOC1">
    <w:name w:val="toc 1"/>
    <w:basedOn w:val="Normal"/>
    <w:next w:val="Normal"/>
    <w:autoRedefine/>
    <w:uiPriority w:val="39"/>
    <w:unhideWhenUsed/>
    <w:rsid w:val="002F3ADB"/>
    <w:pPr>
      <w:spacing w:before="120" w:after="0"/>
    </w:pPr>
    <w:rPr>
      <w:rFonts w:cstheme="minorHAnsi"/>
      <w:b/>
      <w:bCs/>
      <w:i/>
      <w:iCs/>
      <w:sz w:val="24"/>
      <w:szCs w:val="24"/>
    </w:rPr>
  </w:style>
  <w:style w:type="paragraph" w:styleId="TOC2">
    <w:name w:val="toc 2"/>
    <w:basedOn w:val="Normal"/>
    <w:next w:val="Normal"/>
    <w:autoRedefine/>
    <w:uiPriority w:val="39"/>
    <w:unhideWhenUsed/>
    <w:rsid w:val="002F3ADB"/>
    <w:pPr>
      <w:tabs>
        <w:tab w:val="right" w:leader="dot" w:pos="8665"/>
      </w:tabs>
      <w:spacing w:after="0" w:line="480" w:lineRule="auto"/>
      <w:ind w:left="567" w:hanging="567"/>
    </w:pPr>
    <w:rPr>
      <w:rFonts w:cstheme="minorHAnsi"/>
      <w:b/>
      <w:bCs/>
    </w:rPr>
  </w:style>
  <w:style w:type="paragraph" w:styleId="TOC3">
    <w:name w:val="toc 3"/>
    <w:basedOn w:val="Normal"/>
    <w:next w:val="Normal"/>
    <w:autoRedefine/>
    <w:uiPriority w:val="39"/>
    <w:unhideWhenUsed/>
    <w:rsid w:val="002F3ADB"/>
    <w:pPr>
      <w:tabs>
        <w:tab w:val="right" w:leader="dot" w:pos="8665"/>
      </w:tabs>
      <w:spacing w:after="0" w:line="480" w:lineRule="auto"/>
      <w:ind w:left="1418" w:hanging="851"/>
    </w:pPr>
    <w:rPr>
      <w:rFonts w:cstheme="minorHAnsi"/>
      <w:sz w:val="20"/>
      <w:szCs w:val="20"/>
    </w:rPr>
  </w:style>
  <w:style w:type="character" w:styleId="Hyperlink">
    <w:name w:val="Hyperlink"/>
    <w:basedOn w:val="DefaultParagraphFont"/>
    <w:unhideWhenUsed/>
    <w:rsid w:val="002F3ADB"/>
    <w:rPr>
      <w:color w:val="0563C1" w:themeColor="hyperlink"/>
      <w:u w:val="single"/>
    </w:rPr>
  </w:style>
  <w:style w:type="paragraph" w:styleId="Caption">
    <w:name w:val="caption"/>
    <w:basedOn w:val="Normal"/>
    <w:next w:val="Normal"/>
    <w:unhideWhenUsed/>
    <w:qFormat/>
    <w:rsid w:val="002F3ADB"/>
    <w:pPr>
      <w:spacing w:after="200" w:line="240" w:lineRule="auto"/>
    </w:pPr>
    <w:rPr>
      <w:i/>
      <w:iCs/>
      <w:color w:val="44546A" w:themeColor="text2"/>
      <w:sz w:val="18"/>
      <w:szCs w:val="18"/>
    </w:rPr>
  </w:style>
  <w:style w:type="character" w:customStyle="1" w:styleId="CommentTextChar">
    <w:name w:val="Comment Text Char"/>
    <w:basedOn w:val="DefaultParagraphFont"/>
    <w:link w:val="CommentText"/>
    <w:uiPriority w:val="99"/>
    <w:semiHidden/>
    <w:rsid w:val="002F3ADB"/>
    <w:rPr>
      <w:sz w:val="20"/>
      <w:szCs w:val="20"/>
    </w:rPr>
  </w:style>
  <w:style w:type="paragraph" w:styleId="CommentText">
    <w:name w:val="annotation text"/>
    <w:basedOn w:val="Normal"/>
    <w:link w:val="CommentTextChar"/>
    <w:uiPriority w:val="99"/>
    <w:semiHidden/>
    <w:unhideWhenUsed/>
    <w:rsid w:val="002F3ADB"/>
    <w:pPr>
      <w:spacing w:line="240" w:lineRule="auto"/>
    </w:pPr>
    <w:rPr>
      <w:sz w:val="20"/>
      <w:szCs w:val="20"/>
    </w:rPr>
  </w:style>
  <w:style w:type="character" w:customStyle="1" w:styleId="CommentTextChar1">
    <w:name w:val="Comment Text Char1"/>
    <w:basedOn w:val="DefaultParagraphFont"/>
    <w:uiPriority w:val="99"/>
    <w:semiHidden/>
    <w:rsid w:val="002F3ADB"/>
    <w:rPr>
      <w:sz w:val="20"/>
      <w:szCs w:val="20"/>
    </w:rPr>
  </w:style>
  <w:style w:type="character" w:customStyle="1" w:styleId="CommentSubjectChar">
    <w:name w:val="Comment Subject Char"/>
    <w:basedOn w:val="CommentTextChar"/>
    <w:link w:val="CommentSubject"/>
    <w:uiPriority w:val="99"/>
    <w:semiHidden/>
    <w:rsid w:val="002F3ADB"/>
    <w:rPr>
      <w:b/>
      <w:bCs/>
      <w:sz w:val="20"/>
      <w:szCs w:val="20"/>
    </w:rPr>
  </w:style>
  <w:style w:type="paragraph" w:styleId="CommentSubject">
    <w:name w:val="annotation subject"/>
    <w:basedOn w:val="CommentText"/>
    <w:next w:val="CommentText"/>
    <w:link w:val="CommentSubjectChar"/>
    <w:uiPriority w:val="99"/>
    <w:semiHidden/>
    <w:unhideWhenUsed/>
    <w:rsid w:val="002F3ADB"/>
    <w:rPr>
      <w:b/>
      <w:bCs/>
    </w:rPr>
  </w:style>
  <w:style w:type="character" w:customStyle="1" w:styleId="CommentSubjectChar1">
    <w:name w:val="Comment Subject Char1"/>
    <w:basedOn w:val="CommentTextChar1"/>
    <w:uiPriority w:val="99"/>
    <w:semiHidden/>
    <w:rsid w:val="002F3ADB"/>
    <w:rPr>
      <w:b/>
      <w:bCs/>
      <w:sz w:val="20"/>
      <w:szCs w:val="20"/>
    </w:rPr>
  </w:style>
  <w:style w:type="character" w:customStyle="1" w:styleId="BalloonTextChar">
    <w:name w:val="Balloon Text Char"/>
    <w:basedOn w:val="DefaultParagraphFont"/>
    <w:link w:val="BalloonText"/>
    <w:uiPriority w:val="99"/>
    <w:semiHidden/>
    <w:rsid w:val="002F3ADB"/>
    <w:rPr>
      <w:rFonts w:ascii="Segoe UI" w:hAnsi="Segoe UI" w:cs="Segoe UI"/>
      <w:sz w:val="18"/>
      <w:szCs w:val="18"/>
    </w:rPr>
  </w:style>
  <w:style w:type="paragraph" w:styleId="BalloonText">
    <w:name w:val="Balloon Text"/>
    <w:basedOn w:val="Normal"/>
    <w:link w:val="BalloonTextChar"/>
    <w:uiPriority w:val="99"/>
    <w:semiHidden/>
    <w:unhideWhenUsed/>
    <w:rsid w:val="002F3ADB"/>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2F3ADB"/>
    <w:rPr>
      <w:rFonts w:ascii="Segoe UI" w:hAnsi="Segoe UI" w:cs="Segoe UI"/>
      <w:sz w:val="18"/>
      <w:szCs w:val="18"/>
    </w:rPr>
  </w:style>
  <w:style w:type="paragraph" w:styleId="FootnoteText">
    <w:name w:val="footnote text"/>
    <w:basedOn w:val="Normal"/>
    <w:link w:val="FootnoteTextChar"/>
    <w:uiPriority w:val="99"/>
    <w:semiHidden/>
    <w:unhideWhenUsed/>
    <w:rsid w:val="002F3A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3ADB"/>
    <w:rPr>
      <w:sz w:val="20"/>
      <w:szCs w:val="20"/>
    </w:rPr>
  </w:style>
  <w:style w:type="table" w:styleId="TableGrid">
    <w:name w:val="Table Grid"/>
    <w:basedOn w:val="TableNormal"/>
    <w:uiPriority w:val="59"/>
    <w:rsid w:val="002F3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2F3ADB"/>
    <w:pPr>
      <w:spacing w:after="0"/>
    </w:pPr>
    <w:rPr>
      <w:rFonts w:cstheme="minorHAnsi"/>
      <w:i/>
      <w:iCs/>
      <w:sz w:val="20"/>
      <w:szCs w:val="20"/>
    </w:rPr>
  </w:style>
  <w:style w:type="character" w:styleId="Emphasis">
    <w:name w:val="Emphasis"/>
    <w:basedOn w:val="DefaultParagraphFont"/>
    <w:uiPriority w:val="20"/>
    <w:qFormat/>
    <w:rsid w:val="002F3ADB"/>
    <w:rPr>
      <w:i/>
      <w:iCs/>
    </w:rPr>
  </w:style>
  <w:style w:type="paragraph" w:styleId="NormalWeb">
    <w:name w:val="Normal (Web)"/>
    <w:basedOn w:val="Normal"/>
    <w:uiPriority w:val="99"/>
    <w:unhideWhenUsed/>
    <w:rsid w:val="002F3AD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31">
    <w:name w:val="Plain Table 31"/>
    <w:basedOn w:val="TableNormal"/>
    <w:uiPriority w:val="43"/>
    <w:rsid w:val="002F3AD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4">
    <w:name w:val="toc 4"/>
    <w:basedOn w:val="Normal"/>
    <w:next w:val="Normal"/>
    <w:autoRedefine/>
    <w:uiPriority w:val="39"/>
    <w:unhideWhenUsed/>
    <w:rsid w:val="002F3ADB"/>
    <w:pPr>
      <w:tabs>
        <w:tab w:val="right" w:leader="dot" w:pos="8665"/>
      </w:tabs>
      <w:spacing w:after="0" w:line="480" w:lineRule="auto"/>
      <w:ind w:left="2552" w:hanging="1134"/>
    </w:pPr>
    <w:rPr>
      <w:rFonts w:cstheme="minorHAnsi"/>
      <w:sz w:val="20"/>
      <w:szCs w:val="20"/>
    </w:rPr>
  </w:style>
  <w:style w:type="paragraph" w:styleId="TOC5">
    <w:name w:val="toc 5"/>
    <w:basedOn w:val="Normal"/>
    <w:next w:val="Normal"/>
    <w:autoRedefine/>
    <w:uiPriority w:val="39"/>
    <w:unhideWhenUsed/>
    <w:rsid w:val="002F3ADB"/>
    <w:pPr>
      <w:spacing w:after="0"/>
      <w:ind w:left="880"/>
    </w:pPr>
    <w:rPr>
      <w:rFonts w:cstheme="minorHAnsi"/>
      <w:sz w:val="20"/>
      <w:szCs w:val="20"/>
    </w:rPr>
  </w:style>
  <w:style w:type="paragraph" w:styleId="TOC6">
    <w:name w:val="toc 6"/>
    <w:basedOn w:val="Normal"/>
    <w:next w:val="Normal"/>
    <w:autoRedefine/>
    <w:uiPriority w:val="39"/>
    <w:unhideWhenUsed/>
    <w:rsid w:val="002F3ADB"/>
    <w:pPr>
      <w:spacing w:after="0"/>
      <w:ind w:left="1100"/>
    </w:pPr>
    <w:rPr>
      <w:rFonts w:cstheme="minorHAnsi"/>
      <w:sz w:val="20"/>
      <w:szCs w:val="20"/>
    </w:rPr>
  </w:style>
  <w:style w:type="paragraph" w:styleId="TOC7">
    <w:name w:val="toc 7"/>
    <w:basedOn w:val="Normal"/>
    <w:next w:val="Normal"/>
    <w:autoRedefine/>
    <w:uiPriority w:val="39"/>
    <w:unhideWhenUsed/>
    <w:rsid w:val="002F3ADB"/>
    <w:pPr>
      <w:spacing w:after="0"/>
      <w:ind w:left="1320"/>
    </w:pPr>
    <w:rPr>
      <w:rFonts w:cstheme="minorHAnsi"/>
      <w:sz w:val="20"/>
      <w:szCs w:val="20"/>
    </w:rPr>
  </w:style>
  <w:style w:type="paragraph" w:styleId="TOC8">
    <w:name w:val="toc 8"/>
    <w:basedOn w:val="Normal"/>
    <w:next w:val="Normal"/>
    <w:autoRedefine/>
    <w:uiPriority w:val="39"/>
    <w:unhideWhenUsed/>
    <w:rsid w:val="002F3ADB"/>
    <w:pPr>
      <w:spacing w:after="0"/>
      <w:ind w:left="1540"/>
    </w:pPr>
    <w:rPr>
      <w:rFonts w:cstheme="minorHAnsi"/>
      <w:sz w:val="20"/>
      <w:szCs w:val="20"/>
    </w:rPr>
  </w:style>
  <w:style w:type="paragraph" w:styleId="TOC9">
    <w:name w:val="toc 9"/>
    <w:basedOn w:val="Normal"/>
    <w:next w:val="Normal"/>
    <w:autoRedefine/>
    <w:uiPriority w:val="39"/>
    <w:unhideWhenUsed/>
    <w:rsid w:val="002F3ADB"/>
    <w:pPr>
      <w:spacing w:after="0"/>
      <w:ind w:left="1760"/>
    </w:pPr>
    <w:rPr>
      <w:rFonts w:cstheme="minorHAnsi"/>
      <w:sz w:val="20"/>
      <w:szCs w:val="20"/>
    </w:rPr>
  </w:style>
  <w:style w:type="table" w:customStyle="1" w:styleId="PlainTable21">
    <w:name w:val="Plain Table 21"/>
    <w:basedOn w:val="TableNormal"/>
    <w:uiPriority w:val="42"/>
    <w:rsid w:val="00EF39F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DefaultParagraphFont"/>
    <w:rsid w:val="00780DAD"/>
  </w:style>
  <w:style w:type="character" w:customStyle="1" w:styleId="apple-style-span">
    <w:name w:val="apple-style-span"/>
    <w:basedOn w:val="DefaultParagraphFont"/>
    <w:rsid w:val="00780DAD"/>
  </w:style>
  <w:style w:type="character" w:styleId="Strong">
    <w:name w:val="Strong"/>
    <w:uiPriority w:val="22"/>
    <w:qFormat/>
    <w:rsid w:val="00780DAD"/>
    <w:rPr>
      <w:b/>
      <w:bCs/>
    </w:rPr>
  </w:style>
  <w:style w:type="paragraph" w:styleId="BodyTextIndent">
    <w:name w:val="Body Text Indent"/>
    <w:basedOn w:val="Normal"/>
    <w:link w:val="BodyTextIndentChar"/>
    <w:uiPriority w:val="99"/>
    <w:unhideWhenUsed/>
    <w:rsid w:val="00780DAD"/>
    <w:pPr>
      <w:spacing w:before="240" w:after="120" w:line="276" w:lineRule="auto"/>
      <w:ind w:left="360"/>
    </w:pPr>
    <w:rPr>
      <w:rFonts w:ascii="Calibri" w:eastAsia="Calibri" w:hAnsi="Calibri" w:cs="Times New Roman"/>
    </w:rPr>
  </w:style>
  <w:style w:type="character" w:customStyle="1" w:styleId="BodyTextIndentChar">
    <w:name w:val="Body Text Indent Char"/>
    <w:basedOn w:val="DefaultParagraphFont"/>
    <w:link w:val="BodyTextIndent"/>
    <w:uiPriority w:val="99"/>
    <w:rsid w:val="00780DAD"/>
    <w:rPr>
      <w:rFonts w:ascii="Calibri" w:eastAsia="Calibri" w:hAnsi="Calibri" w:cs="Times New Roman"/>
    </w:rPr>
  </w:style>
  <w:style w:type="paragraph" w:customStyle="1" w:styleId="Default">
    <w:name w:val="Default"/>
    <w:rsid w:val="00780DA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Indent2">
    <w:name w:val="Body Text Indent 2"/>
    <w:basedOn w:val="Normal"/>
    <w:link w:val="BodyTextIndent2Char"/>
    <w:uiPriority w:val="99"/>
    <w:unhideWhenUsed/>
    <w:rsid w:val="00780DAD"/>
    <w:pPr>
      <w:spacing w:before="240" w:after="120" w:line="480" w:lineRule="auto"/>
      <w:ind w:left="36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uiPriority w:val="99"/>
    <w:rsid w:val="00780DAD"/>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unhideWhenUsed/>
    <w:rsid w:val="00780DAD"/>
    <w:pPr>
      <w:spacing w:before="240"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780DAD"/>
    <w:rPr>
      <w:rFonts w:ascii="Times New Roman" w:eastAsia="Times New Roman" w:hAnsi="Times New Roman" w:cs="Times New Roman"/>
      <w:sz w:val="16"/>
      <w:szCs w:val="16"/>
    </w:rPr>
  </w:style>
  <w:style w:type="paragraph" w:styleId="NoSpacing">
    <w:name w:val="No Spacing"/>
    <w:next w:val="Normal"/>
    <w:uiPriority w:val="1"/>
    <w:qFormat/>
    <w:rsid w:val="00780DAD"/>
    <w:pPr>
      <w:spacing w:after="0" w:line="240" w:lineRule="auto"/>
    </w:pPr>
    <w:rPr>
      <w:rFonts w:ascii="Times New Roman" w:eastAsia="Times New Roman" w:hAnsi="Times New Roman" w:cs="Times New Roman"/>
      <w:b/>
      <w:sz w:val="24"/>
      <w:szCs w:val="20"/>
    </w:rPr>
  </w:style>
  <w:style w:type="paragraph" w:styleId="BodyText">
    <w:name w:val="Body Text"/>
    <w:basedOn w:val="Normal"/>
    <w:link w:val="BodyTextChar"/>
    <w:uiPriority w:val="99"/>
    <w:semiHidden/>
    <w:unhideWhenUsed/>
    <w:rsid w:val="00780DAD"/>
    <w:pPr>
      <w:spacing w:before="240" w:after="12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semiHidden/>
    <w:rsid w:val="00780DAD"/>
    <w:rPr>
      <w:rFonts w:ascii="Times New Roman" w:eastAsia="Times New Roman" w:hAnsi="Times New Roman" w:cs="Times New Roman"/>
      <w:sz w:val="24"/>
      <w:szCs w:val="20"/>
    </w:rPr>
  </w:style>
  <w:style w:type="character" w:customStyle="1" w:styleId="A2">
    <w:name w:val="A2"/>
    <w:uiPriority w:val="99"/>
    <w:rsid w:val="00780DAD"/>
    <w:rPr>
      <w:rFonts w:cs="Univers 47 CondensedLight"/>
      <w:b/>
      <w:bCs/>
      <w:color w:val="000000"/>
      <w:sz w:val="40"/>
      <w:szCs w:val="40"/>
    </w:rPr>
  </w:style>
  <w:style w:type="character" w:styleId="FootnoteReference">
    <w:name w:val="footnote reference"/>
    <w:uiPriority w:val="99"/>
    <w:semiHidden/>
    <w:unhideWhenUsed/>
    <w:rsid w:val="00780DAD"/>
    <w:rPr>
      <w:vertAlign w:val="superscript"/>
    </w:rPr>
  </w:style>
  <w:style w:type="paragraph" w:customStyle="1" w:styleId="Pa2">
    <w:name w:val="Pa2"/>
    <w:basedOn w:val="Default"/>
    <w:next w:val="Default"/>
    <w:uiPriority w:val="99"/>
    <w:rsid w:val="00780DAD"/>
    <w:pPr>
      <w:spacing w:line="281" w:lineRule="atLeast"/>
    </w:pPr>
    <w:rPr>
      <w:rFonts w:ascii="Optima" w:hAnsi="Optima"/>
      <w:color w:val="auto"/>
    </w:rPr>
  </w:style>
  <w:style w:type="paragraph" w:styleId="Revision">
    <w:name w:val="Revision"/>
    <w:hidden/>
    <w:uiPriority w:val="99"/>
    <w:semiHidden/>
    <w:rsid w:val="00780DAD"/>
    <w:pPr>
      <w:spacing w:after="0" w:line="240" w:lineRule="auto"/>
    </w:pPr>
    <w:rPr>
      <w:rFonts w:ascii="Calibri" w:eastAsia="Calibri" w:hAnsi="Calibri" w:cs="Times New Roman"/>
      <w:lang w:val="en-GB"/>
    </w:rPr>
  </w:style>
  <w:style w:type="character" w:customStyle="1" w:styleId="UnresolvedMention1">
    <w:name w:val="Unresolved Mention1"/>
    <w:uiPriority w:val="99"/>
    <w:semiHidden/>
    <w:unhideWhenUsed/>
    <w:rsid w:val="00780DAD"/>
    <w:rPr>
      <w:color w:val="605E5C"/>
      <w:shd w:val="clear" w:color="auto" w:fill="E1DFDD"/>
    </w:rPr>
  </w:style>
  <w:style w:type="table" w:customStyle="1" w:styleId="TableGrid0">
    <w:name w:val="TableGrid"/>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
    <w:name w:val="TableGrid1"/>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2">
    <w:name w:val="TableGrid2"/>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3">
    <w:name w:val="TableGrid3"/>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4">
    <w:name w:val="TableGrid4"/>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5">
    <w:name w:val="TableGrid5"/>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6">
    <w:name w:val="TableGrid6"/>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7">
    <w:name w:val="TableGrid7"/>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8">
    <w:name w:val="TableGrid8"/>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9">
    <w:name w:val="TableGrid9"/>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0">
    <w:name w:val="TableGrid10"/>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1">
    <w:name w:val="TableGrid11"/>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2">
    <w:name w:val="TableGrid12"/>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3">
    <w:name w:val="TableGrid13"/>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4">
    <w:name w:val="TableGrid14"/>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5">
    <w:name w:val="TableGrid15"/>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6">
    <w:name w:val="TableGrid16"/>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7">
    <w:name w:val="TableGrid17"/>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8">
    <w:name w:val="TableGrid18"/>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9">
    <w:name w:val="TableGrid19"/>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20">
    <w:name w:val="TableGrid20"/>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21">
    <w:name w:val="TableGrid21"/>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22">
    <w:name w:val="TableGrid22"/>
    <w:rsid w:val="00EF6B50"/>
    <w:pPr>
      <w:spacing w:after="0" w:line="240" w:lineRule="auto"/>
    </w:pPr>
    <w:rPr>
      <w:rFonts w:eastAsia="Times New Roman"/>
      <w:kern w:val="2"/>
      <w14:ligatures w14:val="standardContextual"/>
    </w:rPr>
    <w:tblPr>
      <w:tblCellMar>
        <w:top w:w="0" w:type="dxa"/>
        <w:left w:w="0" w:type="dxa"/>
        <w:bottom w:w="0" w:type="dxa"/>
        <w:right w:w="0" w:type="dxa"/>
      </w:tblCellMar>
    </w:tblPr>
  </w:style>
  <w:style w:type="table" w:customStyle="1" w:styleId="TableGrid23">
    <w:name w:val="TableGrid23"/>
    <w:rsid w:val="00602382"/>
    <w:pPr>
      <w:spacing w:after="0" w:line="240" w:lineRule="auto"/>
    </w:pPr>
    <w:rPr>
      <w:rFonts w:eastAsiaTheme="minorEastAsia"/>
      <w:kern w:val="2"/>
      <w14:ligatures w14:val="standardContextual"/>
    </w:rPr>
    <w:tblPr>
      <w:tblCellMar>
        <w:top w:w="0" w:type="dxa"/>
        <w:left w:w="0" w:type="dxa"/>
        <w:bottom w:w="0" w:type="dxa"/>
        <w:right w:w="0" w:type="dxa"/>
      </w:tblCellMar>
    </w:tblPr>
  </w:style>
  <w:style w:type="character" w:styleId="PlaceholderText">
    <w:name w:val="Placeholder Text"/>
    <w:basedOn w:val="DefaultParagraphFont"/>
    <w:uiPriority w:val="99"/>
    <w:semiHidden/>
    <w:rsid w:val="004F47A7"/>
    <w:rPr>
      <w:color w:val="666666"/>
    </w:rPr>
  </w:style>
  <w:style w:type="character" w:styleId="CommentReference">
    <w:name w:val="annotation reference"/>
    <w:basedOn w:val="DefaultParagraphFont"/>
    <w:uiPriority w:val="99"/>
    <w:semiHidden/>
    <w:unhideWhenUsed/>
    <w:rsid w:val="0018562D"/>
    <w:rPr>
      <w:sz w:val="16"/>
      <w:szCs w:val="16"/>
    </w:rPr>
  </w:style>
  <w:style w:type="table" w:customStyle="1" w:styleId="TableGrid1a">
    <w:name w:val="Table Grid1"/>
    <w:basedOn w:val="TableNormal"/>
    <w:next w:val="TableGrid"/>
    <w:uiPriority w:val="39"/>
    <w:rsid w:val="00BA4D2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51270"/>
    <w:rPr>
      <w:color w:val="605E5C"/>
      <w:shd w:val="clear" w:color="auto" w:fill="E1DFDD"/>
    </w:rPr>
  </w:style>
  <w:style w:type="paragraph" w:customStyle="1" w:styleId="Author">
    <w:name w:val="Author"/>
    <w:basedOn w:val="Normal"/>
    <w:rsid w:val="00C945E8"/>
    <w:pPr>
      <w:spacing w:after="0" w:line="280" w:lineRule="exact"/>
      <w:jc w:val="right"/>
    </w:pPr>
    <w:rPr>
      <w:rFonts w:ascii="Helvetica" w:eastAsia="Times New Roman" w:hAnsi="Helvetica" w:cs="Times New Roman"/>
      <w:b/>
      <w:sz w:val="24"/>
      <w:szCs w:val="20"/>
    </w:rPr>
  </w:style>
  <w:style w:type="paragraph" w:customStyle="1" w:styleId="Affiliation">
    <w:name w:val="Affiliation"/>
    <w:basedOn w:val="Normal"/>
    <w:rsid w:val="00C945E8"/>
    <w:pPr>
      <w:spacing w:after="240" w:line="240" w:lineRule="exact"/>
      <w:jc w:val="right"/>
    </w:pPr>
    <w:rPr>
      <w:rFonts w:ascii="Helvetica" w:eastAsia="Times New Roman" w:hAnsi="Helvetica" w:cs="Times New Roman"/>
      <w:sz w:val="20"/>
      <w:szCs w:val="20"/>
    </w:rPr>
  </w:style>
  <w:style w:type="paragraph" w:customStyle="1" w:styleId="Body">
    <w:name w:val="Body"/>
    <w:basedOn w:val="Normal"/>
    <w:rsid w:val="00C945E8"/>
    <w:pPr>
      <w:spacing w:after="240" w:line="240" w:lineRule="auto"/>
      <w:jc w:val="both"/>
    </w:pPr>
    <w:rPr>
      <w:rFonts w:ascii="Helvetica" w:eastAsia="Times New Roman" w:hAnsi="Helvetica" w:cs="Times New Roman"/>
      <w:sz w:val="20"/>
      <w:szCs w:val="20"/>
    </w:rPr>
  </w:style>
  <w:style w:type="paragraph" w:customStyle="1" w:styleId="AbstHead">
    <w:name w:val="Abst Head"/>
    <w:basedOn w:val="Normal"/>
    <w:rsid w:val="00C945E8"/>
    <w:pPr>
      <w:keepNext/>
      <w:spacing w:after="240" w:line="240" w:lineRule="auto"/>
    </w:pPr>
    <w:rPr>
      <w:rFonts w:ascii="Helvetica" w:eastAsia="Times New Roman" w:hAnsi="Helvetica" w:cs="Times New Roman"/>
      <w:b/>
      <w:caps/>
      <w:szCs w:val="20"/>
    </w:rPr>
  </w:style>
  <w:style w:type="paragraph" w:customStyle="1" w:styleId="Copyright">
    <w:name w:val="Copyright"/>
    <w:basedOn w:val="Normal"/>
    <w:rsid w:val="00C945E8"/>
    <w:pPr>
      <w:spacing w:after="960" w:line="200" w:lineRule="exact"/>
    </w:pPr>
    <w:rPr>
      <w:rFonts w:ascii="Helvetica" w:eastAsia="Times New Roman" w:hAnsi="Helvetica" w:cs="Times New Roman"/>
      <w:sz w:val="16"/>
      <w:szCs w:val="20"/>
    </w:rPr>
  </w:style>
  <w:style w:type="character" w:styleId="LineNumber">
    <w:name w:val="line number"/>
    <w:basedOn w:val="DefaultParagraphFont"/>
    <w:uiPriority w:val="99"/>
    <w:semiHidden/>
    <w:unhideWhenUsed/>
    <w:rsid w:val="00C945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861777">
      <w:bodyDiv w:val="1"/>
      <w:marLeft w:val="0"/>
      <w:marRight w:val="0"/>
      <w:marTop w:val="0"/>
      <w:marBottom w:val="0"/>
      <w:divBdr>
        <w:top w:val="none" w:sz="0" w:space="0" w:color="auto"/>
        <w:left w:val="none" w:sz="0" w:space="0" w:color="auto"/>
        <w:bottom w:val="none" w:sz="0" w:space="0" w:color="auto"/>
        <w:right w:val="none" w:sz="0" w:space="0" w:color="auto"/>
      </w:divBdr>
    </w:div>
    <w:div w:id="137036947">
      <w:bodyDiv w:val="1"/>
      <w:marLeft w:val="0"/>
      <w:marRight w:val="0"/>
      <w:marTop w:val="0"/>
      <w:marBottom w:val="0"/>
      <w:divBdr>
        <w:top w:val="none" w:sz="0" w:space="0" w:color="auto"/>
        <w:left w:val="none" w:sz="0" w:space="0" w:color="auto"/>
        <w:bottom w:val="none" w:sz="0" w:space="0" w:color="auto"/>
        <w:right w:val="none" w:sz="0" w:space="0" w:color="auto"/>
      </w:divBdr>
      <w:divsChild>
        <w:div w:id="1505248244">
          <w:marLeft w:val="0"/>
          <w:marRight w:val="0"/>
          <w:marTop w:val="0"/>
          <w:marBottom w:val="0"/>
          <w:divBdr>
            <w:top w:val="none" w:sz="0" w:space="0" w:color="auto"/>
            <w:left w:val="none" w:sz="0" w:space="0" w:color="auto"/>
            <w:bottom w:val="none" w:sz="0" w:space="0" w:color="auto"/>
            <w:right w:val="none" w:sz="0" w:space="0" w:color="auto"/>
          </w:divBdr>
          <w:divsChild>
            <w:div w:id="1415779352">
              <w:marLeft w:val="0"/>
              <w:marRight w:val="0"/>
              <w:marTop w:val="0"/>
              <w:marBottom w:val="0"/>
              <w:divBdr>
                <w:top w:val="none" w:sz="0" w:space="0" w:color="auto"/>
                <w:left w:val="none" w:sz="0" w:space="0" w:color="auto"/>
                <w:bottom w:val="none" w:sz="0" w:space="0" w:color="auto"/>
                <w:right w:val="none" w:sz="0" w:space="0" w:color="auto"/>
              </w:divBdr>
              <w:divsChild>
                <w:div w:id="154759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576">
      <w:bodyDiv w:val="1"/>
      <w:marLeft w:val="0"/>
      <w:marRight w:val="0"/>
      <w:marTop w:val="0"/>
      <w:marBottom w:val="0"/>
      <w:divBdr>
        <w:top w:val="none" w:sz="0" w:space="0" w:color="auto"/>
        <w:left w:val="none" w:sz="0" w:space="0" w:color="auto"/>
        <w:bottom w:val="none" w:sz="0" w:space="0" w:color="auto"/>
        <w:right w:val="none" w:sz="0" w:space="0" w:color="auto"/>
      </w:divBdr>
    </w:div>
    <w:div w:id="152375074">
      <w:bodyDiv w:val="1"/>
      <w:marLeft w:val="0"/>
      <w:marRight w:val="0"/>
      <w:marTop w:val="0"/>
      <w:marBottom w:val="0"/>
      <w:divBdr>
        <w:top w:val="none" w:sz="0" w:space="0" w:color="auto"/>
        <w:left w:val="none" w:sz="0" w:space="0" w:color="auto"/>
        <w:bottom w:val="none" w:sz="0" w:space="0" w:color="auto"/>
        <w:right w:val="none" w:sz="0" w:space="0" w:color="auto"/>
      </w:divBdr>
    </w:div>
    <w:div w:id="313530555">
      <w:bodyDiv w:val="1"/>
      <w:marLeft w:val="0"/>
      <w:marRight w:val="0"/>
      <w:marTop w:val="0"/>
      <w:marBottom w:val="0"/>
      <w:divBdr>
        <w:top w:val="none" w:sz="0" w:space="0" w:color="auto"/>
        <w:left w:val="none" w:sz="0" w:space="0" w:color="auto"/>
        <w:bottom w:val="none" w:sz="0" w:space="0" w:color="auto"/>
        <w:right w:val="none" w:sz="0" w:space="0" w:color="auto"/>
      </w:divBdr>
    </w:div>
    <w:div w:id="379135072">
      <w:bodyDiv w:val="1"/>
      <w:marLeft w:val="0"/>
      <w:marRight w:val="0"/>
      <w:marTop w:val="0"/>
      <w:marBottom w:val="0"/>
      <w:divBdr>
        <w:top w:val="none" w:sz="0" w:space="0" w:color="auto"/>
        <w:left w:val="none" w:sz="0" w:space="0" w:color="auto"/>
        <w:bottom w:val="none" w:sz="0" w:space="0" w:color="auto"/>
        <w:right w:val="none" w:sz="0" w:space="0" w:color="auto"/>
      </w:divBdr>
    </w:div>
    <w:div w:id="432283666">
      <w:bodyDiv w:val="1"/>
      <w:marLeft w:val="0"/>
      <w:marRight w:val="0"/>
      <w:marTop w:val="0"/>
      <w:marBottom w:val="0"/>
      <w:divBdr>
        <w:top w:val="none" w:sz="0" w:space="0" w:color="auto"/>
        <w:left w:val="none" w:sz="0" w:space="0" w:color="auto"/>
        <w:bottom w:val="none" w:sz="0" w:space="0" w:color="auto"/>
        <w:right w:val="none" w:sz="0" w:space="0" w:color="auto"/>
      </w:divBdr>
    </w:div>
    <w:div w:id="478885155">
      <w:bodyDiv w:val="1"/>
      <w:marLeft w:val="0"/>
      <w:marRight w:val="0"/>
      <w:marTop w:val="0"/>
      <w:marBottom w:val="0"/>
      <w:divBdr>
        <w:top w:val="none" w:sz="0" w:space="0" w:color="auto"/>
        <w:left w:val="none" w:sz="0" w:space="0" w:color="auto"/>
        <w:bottom w:val="none" w:sz="0" w:space="0" w:color="auto"/>
        <w:right w:val="none" w:sz="0" w:space="0" w:color="auto"/>
      </w:divBdr>
    </w:div>
    <w:div w:id="500894871">
      <w:bodyDiv w:val="1"/>
      <w:marLeft w:val="0"/>
      <w:marRight w:val="0"/>
      <w:marTop w:val="0"/>
      <w:marBottom w:val="0"/>
      <w:divBdr>
        <w:top w:val="none" w:sz="0" w:space="0" w:color="auto"/>
        <w:left w:val="none" w:sz="0" w:space="0" w:color="auto"/>
        <w:bottom w:val="none" w:sz="0" w:space="0" w:color="auto"/>
        <w:right w:val="none" w:sz="0" w:space="0" w:color="auto"/>
      </w:divBdr>
    </w:div>
    <w:div w:id="552619909">
      <w:bodyDiv w:val="1"/>
      <w:marLeft w:val="0"/>
      <w:marRight w:val="0"/>
      <w:marTop w:val="0"/>
      <w:marBottom w:val="0"/>
      <w:divBdr>
        <w:top w:val="none" w:sz="0" w:space="0" w:color="auto"/>
        <w:left w:val="none" w:sz="0" w:space="0" w:color="auto"/>
        <w:bottom w:val="none" w:sz="0" w:space="0" w:color="auto"/>
        <w:right w:val="none" w:sz="0" w:space="0" w:color="auto"/>
      </w:divBdr>
      <w:divsChild>
        <w:div w:id="157431896">
          <w:marLeft w:val="0"/>
          <w:marRight w:val="0"/>
          <w:marTop w:val="0"/>
          <w:marBottom w:val="0"/>
          <w:divBdr>
            <w:top w:val="none" w:sz="0" w:space="0" w:color="auto"/>
            <w:left w:val="none" w:sz="0" w:space="0" w:color="auto"/>
            <w:bottom w:val="none" w:sz="0" w:space="0" w:color="auto"/>
            <w:right w:val="none" w:sz="0" w:space="0" w:color="auto"/>
          </w:divBdr>
          <w:divsChild>
            <w:div w:id="813106103">
              <w:marLeft w:val="0"/>
              <w:marRight w:val="0"/>
              <w:marTop w:val="0"/>
              <w:marBottom w:val="0"/>
              <w:divBdr>
                <w:top w:val="none" w:sz="0" w:space="0" w:color="auto"/>
                <w:left w:val="none" w:sz="0" w:space="0" w:color="auto"/>
                <w:bottom w:val="none" w:sz="0" w:space="0" w:color="auto"/>
                <w:right w:val="none" w:sz="0" w:space="0" w:color="auto"/>
              </w:divBdr>
              <w:divsChild>
                <w:div w:id="3558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522298">
      <w:bodyDiv w:val="1"/>
      <w:marLeft w:val="0"/>
      <w:marRight w:val="0"/>
      <w:marTop w:val="0"/>
      <w:marBottom w:val="0"/>
      <w:divBdr>
        <w:top w:val="none" w:sz="0" w:space="0" w:color="auto"/>
        <w:left w:val="none" w:sz="0" w:space="0" w:color="auto"/>
        <w:bottom w:val="none" w:sz="0" w:space="0" w:color="auto"/>
        <w:right w:val="none" w:sz="0" w:space="0" w:color="auto"/>
      </w:divBdr>
    </w:div>
    <w:div w:id="577666901">
      <w:bodyDiv w:val="1"/>
      <w:marLeft w:val="0"/>
      <w:marRight w:val="0"/>
      <w:marTop w:val="0"/>
      <w:marBottom w:val="0"/>
      <w:divBdr>
        <w:top w:val="none" w:sz="0" w:space="0" w:color="auto"/>
        <w:left w:val="none" w:sz="0" w:space="0" w:color="auto"/>
        <w:bottom w:val="none" w:sz="0" w:space="0" w:color="auto"/>
        <w:right w:val="none" w:sz="0" w:space="0" w:color="auto"/>
      </w:divBdr>
    </w:div>
    <w:div w:id="599989684">
      <w:bodyDiv w:val="1"/>
      <w:marLeft w:val="0"/>
      <w:marRight w:val="0"/>
      <w:marTop w:val="0"/>
      <w:marBottom w:val="0"/>
      <w:divBdr>
        <w:top w:val="none" w:sz="0" w:space="0" w:color="auto"/>
        <w:left w:val="none" w:sz="0" w:space="0" w:color="auto"/>
        <w:bottom w:val="none" w:sz="0" w:space="0" w:color="auto"/>
        <w:right w:val="none" w:sz="0" w:space="0" w:color="auto"/>
      </w:divBdr>
      <w:divsChild>
        <w:div w:id="1841458962">
          <w:marLeft w:val="0"/>
          <w:marRight w:val="0"/>
          <w:marTop w:val="0"/>
          <w:marBottom w:val="0"/>
          <w:divBdr>
            <w:top w:val="none" w:sz="0" w:space="0" w:color="auto"/>
            <w:left w:val="none" w:sz="0" w:space="0" w:color="auto"/>
            <w:bottom w:val="none" w:sz="0" w:space="0" w:color="auto"/>
            <w:right w:val="none" w:sz="0" w:space="0" w:color="auto"/>
          </w:divBdr>
          <w:divsChild>
            <w:div w:id="1468158134">
              <w:marLeft w:val="0"/>
              <w:marRight w:val="0"/>
              <w:marTop w:val="0"/>
              <w:marBottom w:val="0"/>
              <w:divBdr>
                <w:top w:val="none" w:sz="0" w:space="0" w:color="auto"/>
                <w:left w:val="none" w:sz="0" w:space="0" w:color="auto"/>
                <w:bottom w:val="none" w:sz="0" w:space="0" w:color="auto"/>
                <w:right w:val="none" w:sz="0" w:space="0" w:color="auto"/>
              </w:divBdr>
              <w:divsChild>
                <w:div w:id="787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4309">
      <w:bodyDiv w:val="1"/>
      <w:marLeft w:val="0"/>
      <w:marRight w:val="0"/>
      <w:marTop w:val="0"/>
      <w:marBottom w:val="0"/>
      <w:divBdr>
        <w:top w:val="none" w:sz="0" w:space="0" w:color="auto"/>
        <w:left w:val="none" w:sz="0" w:space="0" w:color="auto"/>
        <w:bottom w:val="none" w:sz="0" w:space="0" w:color="auto"/>
        <w:right w:val="none" w:sz="0" w:space="0" w:color="auto"/>
      </w:divBdr>
    </w:div>
    <w:div w:id="697121086">
      <w:bodyDiv w:val="1"/>
      <w:marLeft w:val="0"/>
      <w:marRight w:val="0"/>
      <w:marTop w:val="0"/>
      <w:marBottom w:val="0"/>
      <w:divBdr>
        <w:top w:val="none" w:sz="0" w:space="0" w:color="auto"/>
        <w:left w:val="none" w:sz="0" w:space="0" w:color="auto"/>
        <w:bottom w:val="none" w:sz="0" w:space="0" w:color="auto"/>
        <w:right w:val="none" w:sz="0" w:space="0" w:color="auto"/>
      </w:divBdr>
    </w:div>
    <w:div w:id="717171756">
      <w:bodyDiv w:val="1"/>
      <w:marLeft w:val="0"/>
      <w:marRight w:val="0"/>
      <w:marTop w:val="0"/>
      <w:marBottom w:val="0"/>
      <w:divBdr>
        <w:top w:val="none" w:sz="0" w:space="0" w:color="auto"/>
        <w:left w:val="none" w:sz="0" w:space="0" w:color="auto"/>
        <w:bottom w:val="none" w:sz="0" w:space="0" w:color="auto"/>
        <w:right w:val="none" w:sz="0" w:space="0" w:color="auto"/>
      </w:divBdr>
    </w:div>
    <w:div w:id="801508667">
      <w:bodyDiv w:val="1"/>
      <w:marLeft w:val="0"/>
      <w:marRight w:val="0"/>
      <w:marTop w:val="0"/>
      <w:marBottom w:val="0"/>
      <w:divBdr>
        <w:top w:val="none" w:sz="0" w:space="0" w:color="auto"/>
        <w:left w:val="none" w:sz="0" w:space="0" w:color="auto"/>
        <w:bottom w:val="none" w:sz="0" w:space="0" w:color="auto"/>
        <w:right w:val="none" w:sz="0" w:space="0" w:color="auto"/>
      </w:divBdr>
    </w:div>
    <w:div w:id="872379091">
      <w:bodyDiv w:val="1"/>
      <w:marLeft w:val="0"/>
      <w:marRight w:val="0"/>
      <w:marTop w:val="0"/>
      <w:marBottom w:val="0"/>
      <w:divBdr>
        <w:top w:val="none" w:sz="0" w:space="0" w:color="auto"/>
        <w:left w:val="none" w:sz="0" w:space="0" w:color="auto"/>
        <w:bottom w:val="none" w:sz="0" w:space="0" w:color="auto"/>
        <w:right w:val="none" w:sz="0" w:space="0" w:color="auto"/>
      </w:divBdr>
    </w:div>
    <w:div w:id="890731321">
      <w:bodyDiv w:val="1"/>
      <w:marLeft w:val="0"/>
      <w:marRight w:val="0"/>
      <w:marTop w:val="0"/>
      <w:marBottom w:val="0"/>
      <w:divBdr>
        <w:top w:val="none" w:sz="0" w:space="0" w:color="auto"/>
        <w:left w:val="none" w:sz="0" w:space="0" w:color="auto"/>
        <w:bottom w:val="none" w:sz="0" w:space="0" w:color="auto"/>
        <w:right w:val="none" w:sz="0" w:space="0" w:color="auto"/>
      </w:divBdr>
    </w:div>
    <w:div w:id="939684768">
      <w:bodyDiv w:val="1"/>
      <w:marLeft w:val="0"/>
      <w:marRight w:val="0"/>
      <w:marTop w:val="0"/>
      <w:marBottom w:val="0"/>
      <w:divBdr>
        <w:top w:val="none" w:sz="0" w:space="0" w:color="auto"/>
        <w:left w:val="none" w:sz="0" w:space="0" w:color="auto"/>
        <w:bottom w:val="none" w:sz="0" w:space="0" w:color="auto"/>
        <w:right w:val="none" w:sz="0" w:space="0" w:color="auto"/>
      </w:divBdr>
    </w:div>
    <w:div w:id="958537594">
      <w:bodyDiv w:val="1"/>
      <w:marLeft w:val="0"/>
      <w:marRight w:val="0"/>
      <w:marTop w:val="0"/>
      <w:marBottom w:val="0"/>
      <w:divBdr>
        <w:top w:val="none" w:sz="0" w:space="0" w:color="auto"/>
        <w:left w:val="none" w:sz="0" w:space="0" w:color="auto"/>
        <w:bottom w:val="none" w:sz="0" w:space="0" w:color="auto"/>
        <w:right w:val="none" w:sz="0" w:space="0" w:color="auto"/>
      </w:divBdr>
      <w:divsChild>
        <w:div w:id="1097749581">
          <w:marLeft w:val="0"/>
          <w:marRight w:val="0"/>
          <w:marTop w:val="0"/>
          <w:marBottom w:val="0"/>
          <w:divBdr>
            <w:top w:val="none" w:sz="0" w:space="0" w:color="auto"/>
            <w:left w:val="none" w:sz="0" w:space="0" w:color="auto"/>
            <w:bottom w:val="none" w:sz="0" w:space="0" w:color="auto"/>
            <w:right w:val="none" w:sz="0" w:space="0" w:color="auto"/>
          </w:divBdr>
          <w:divsChild>
            <w:div w:id="2083133510">
              <w:marLeft w:val="0"/>
              <w:marRight w:val="0"/>
              <w:marTop w:val="0"/>
              <w:marBottom w:val="0"/>
              <w:divBdr>
                <w:top w:val="none" w:sz="0" w:space="0" w:color="auto"/>
                <w:left w:val="none" w:sz="0" w:space="0" w:color="auto"/>
                <w:bottom w:val="none" w:sz="0" w:space="0" w:color="auto"/>
                <w:right w:val="none" w:sz="0" w:space="0" w:color="auto"/>
              </w:divBdr>
              <w:divsChild>
                <w:div w:id="117259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883539">
      <w:bodyDiv w:val="1"/>
      <w:marLeft w:val="0"/>
      <w:marRight w:val="0"/>
      <w:marTop w:val="0"/>
      <w:marBottom w:val="0"/>
      <w:divBdr>
        <w:top w:val="none" w:sz="0" w:space="0" w:color="auto"/>
        <w:left w:val="none" w:sz="0" w:space="0" w:color="auto"/>
        <w:bottom w:val="none" w:sz="0" w:space="0" w:color="auto"/>
        <w:right w:val="none" w:sz="0" w:space="0" w:color="auto"/>
      </w:divBdr>
      <w:divsChild>
        <w:div w:id="1147281358">
          <w:marLeft w:val="0"/>
          <w:marRight w:val="0"/>
          <w:marTop w:val="0"/>
          <w:marBottom w:val="0"/>
          <w:divBdr>
            <w:top w:val="none" w:sz="0" w:space="0" w:color="auto"/>
            <w:left w:val="none" w:sz="0" w:space="0" w:color="auto"/>
            <w:bottom w:val="none" w:sz="0" w:space="0" w:color="auto"/>
            <w:right w:val="none" w:sz="0" w:space="0" w:color="auto"/>
          </w:divBdr>
          <w:divsChild>
            <w:div w:id="1607276601">
              <w:marLeft w:val="0"/>
              <w:marRight w:val="0"/>
              <w:marTop w:val="0"/>
              <w:marBottom w:val="0"/>
              <w:divBdr>
                <w:top w:val="none" w:sz="0" w:space="0" w:color="auto"/>
                <w:left w:val="none" w:sz="0" w:space="0" w:color="auto"/>
                <w:bottom w:val="none" w:sz="0" w:space="0" w:color="auto"/>
                <w:right w:val="none" w:sz="0" w:space="0" w:color="auto"/>
              </w:divBdr>
              <w:divsChild>
                <w:div w:id="184944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959844">
      <w:bodyDiv w:val="1"/>
      <w:marLeft w:val="0"/>
      <w:marRight w:val="0"/>
      <w:marTop w:val="0"/>
      <w:marBottom w:val="0"/>
      <w:divBdr>
        <w:top w:val="none" w:sz="0" w:space="0" w:color="auto"/>
        <w:left w:val="none" w:sz="0" w:space="0" w:color="auto"/>
        <w:bottom w:val="none" w:sz="0" w:space="0" w:color="auto"/>
        <w:right w:val="none" w:sz="0" w:space="0" w:color="auto"/>
      </w:divBdr>
    </w:div>
    <w:div w:id="1027481995">
      <w:bodyDiv w:val="1"/>
      <w:marLeft w:val="0"/>
      <w:marRight w:val="0"/>
      <w:marTop w:val="0"/>
      <w:marBottom w:val="0"/>
      <w:divBdr>
        <w:top w:val="none" w:sz="0" w:space="0" w:color="auto"/>
        <w:left w:val="none" w:sz="0" w:space="0" w:color="auto"/>
        <w:bottom w:val="none" w:sz="0" w:space="0" w:color="auto"/>
        <w:right w:val="none" w:sz="0" w:space="0" w:color="auto"/>
      </w:divBdr>
    </w:div>
    <w:div w:id="1139685824">
      <w:bodyDiv w:val="1"/>
      <w:marLeft w:val="0"/>
      <w:marRight w:val="0"/>
      <w:marTop w:val="0"/>
      <w:marBottom w:val="0"/>
      <w:divBdr>
        <w:top w:val="none" w:sz="0" w:space="0" w:color="auto"/>
        <w:left w:val="none" w:sz="0" w:space="0" w:color="auto"/>
        <w:bottom w:val="none" w:sz="0" w:space="0" w:color="auto"/>
        <w:right w:val="none" w:sz="0" w:space="0" w:color="auto"/>
      </w:divBdr>
      <w:divsChild>
        <w:div w:id="1642927544">
          <w:marLeft w:val="0"/>
          <w:marRight w:val="0"/>
          <w:marTop w:val="0"/>
          <w:marBottom w:val="0"/>
          <w:divBdr>
            <w:top w:val="none" w:sz="0" w:space="0" w:color="auto"/>
            <w:left w:val="none" w:sz="0" w:space="0" w:color="auto"/>
            <w:bottom w:val="none" w:sz="0" w:space="0" w:color="auto"/>
            <w:right w:val="none" w:sz="0" w:space="0" w:color="auto"/>
          </w:divBdr>
          <w:divsChild>
            <w:div w:id="947929388">
              <w:marLeft w:val="0"/>
              <w:marRight w:val="0"/>
              <w:marTop w:val="0"/>
              <w:marBottom w:val="0"/>
              <w:divBdr>
                <w:top w:val="none" w:sz="0" w:space="0" w:color="auto"/>
                <w:left w:val="none" w:sz="0" w:space="0" w:color="auto"/>
                <w:bottom w:val="none" w:sz="0" w:space="0" w:color="auto"/>
                <w:right w:val="none" w:sz="0" w:space="0" w:color="auto"/>
              </w:divBdr>
              <w:divsChild>
                <w:div w:id="203109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867997">
      <w:bodyDiv w:val="1"/>
      <w:marLeft w:val="0"/>
      <w:marRight w:val="0"/>
      <w:marTop w:val="0"/>
      <w:marBottom w:val="0"/>
      <w:divBdr>
        <w:top w:val="none" w:sz="0" w:space="0" w:color="auto"/>
        <w:left w:val="none" w:sz="0" w:space="0" w:color="auto"/>
        <w:bottom w:val="none" w:sz="0" w:space="0" w:color="auto"/>
        <w:right w:val="none" w:sz="0" w:space="0" w:color="auto"/>
      </w:divBdr>
    </w:div>
    <w:div w:id="1579900348">
      <w:bodyDiv w:val="1"/>
      <w:marLeft w:val="0"/>
      <w:marRight w:val="0"/>
      <w:marTop w:val="0"/>
      <w:marBottom w:val="0"/>
      <w:divBdr>
        <w:top w:val="none" w:sz="0" w:space="0" w:color="auto"/>
        <w:left w:val="none" w:sz="0" w:space="0" w:color="auto"/>
        <w:bottom w:val="none" w:sz="0" w:space="0" w:color="auto"/>
        <w:right w:val="none" w:sz="0" w:space="0" w:color="auto"/>
      </w:divBdr>
    </w:div>
    <w:div w:id="1591624441">
      <w:bodyDiv w:val="1"/>
      <w:marLeft w:val="0"/>
      <w:marRight w:val="0"/>
      <w:marTop w:val="0"/>
      <w:marBottom w:val="0"/>
      <w:divBdr>
        <w:top w:val="none" w:sz="0" w:space="0" w:color="auto"/>
        <w:left w:val="none" w:sz="0" w:space="0" w:color="auto"/>
        <w:bottom w:val="none" w:sz="0" w:space="0" w:color="auto"/>
        <w:right w:val="none" w:sz="0" w:space="0" w:color="auto"/>
      </w:divBdr>
    </w:div>
    <w:div w:id="1757895858">
      <w:bodyDiv w:val="1"/>
      <w:marLeft w:val="0"/>
      <w:marRight w:val="0"/>
      <w:marTop w:val="0"/>
      <w:marBottom w:val="0"/>
      <w:divBdr>
        <w:top w:val="none" w:sz="0" w:space="0" w:color="auto"/>
        <w:left w:val="none" w:sz="0" w:space="0" w:color="auto"/>
        <w:bottom w:val="none" w:sz="0" w:space="0" w:color="auto"/>
        <w:right w:val="none" w:sz="0" w:space="0" w:color="auto"/>
      </w:divBdr>
    </w:div>
    <w:div w:id="1883009823">
      <w:bodyDiv w:val="1"/>
      <w:marLeft w:val="0"/>
      <w:marRight w:val="0"/>
      <w:marTop w:val="0"/>
      <w:marBottom w:val="0"/>
      <w:divBdr>
        <w:top w:val="none" w:sz="0" w:space="0" w:color="auto"/>
        <w:left w:val="none" w:sz="0" w:space="0" w:color="auto"/>
        <w:bottom w:val="none" w:sz="0" w:space="0" w:color="auto"/>
        <w:right w:val="none" w:sz="0" w:space="0" w:color="auto"/>
      </w:divBdr>
    </w:div>
    <w:div w:id="1920014313">
      <w:bodyDiv w:val="1"/>
      <w:marLeft w:val="0"/>
      <w:marRight w:val="0"/>
      <w:marTop w:val="0"/>
      <w:marBottom w:val="0"/>
      <w:divBdr>
        <w:top w:val="none" w:sz="0" w:space="0" w:color="auto"/>
        <w:left w:val="none" w:sz="0" w:space="0" w:color="auto"/>
        <w:bottom w:val="none" w:sz="0" w:space="0" w:color="auto"/>
        <w:right w:val="none" w:sz="0" w:space="0" w:color="auto"/>
      </w:divBdr>
    </w:div>
    <w:div w:id="1950968797">
      <w:bodyDiv w:val="1"/>
      <w:marLeft w:val="0"/>
      <w:marRight w:val="0"/>
      <w:marTop w:val="0"/>
      <w:marBottom w:val="0"/>
      <w:divBdr>
        <w:top w:val="none" w:sz="0" w:space="0" w:color="auto"/>
        <w:left w:val="none" w:sz="0" w:space="0" w:color="auto"/>
        <w:bottom w:val="none" w:sz="0" w:space="0" w:color="auto"/>
        <w:right w:val="none" w:sz="0" w:space="0" w:color="auto"/>
      </w:divBdr>
    </w:div>
    <w:div w:id="1952128780">
      <w:bodyDiv w:val="1"/>
      <w:marLeft w:val="0"/>
      <w:marRight w:val="0"/>
      <w:marTop w:val="0"/>
      <w:marBottom w:val="0"/>
      <w:divBdr>
        <w:top w:val="none" w:sz="0" w:space="0" w:color="auto"/>
        <w:left w:val="none" w:sz="0" w:space="0" w:color="auto"/>
        <w:bottom w:val="none" w:sz="0" w:space="0" w:color="auto"/>
        <w:right w:val="none" w:sz="0" w:space="0" w:color="auto"/>
      </w:divBdr>
    </w:div>
    <w:div w:id="2029987435">
      <w:bodyDiv w:val="1"/>
      <w:marLeft w:val="0"/>
      <w:marRight w:val="0"/>
      <w:marTop w:val="0"/>
      <w:marBottom w:val="0"/>
      <w:divBdr>
        <w:top w:val="none" w:sz="0" w:space="0" w:color="auto"/>
        <w:left w:val="none" w:sz="0" w:space="0" w:color="auto"/>
        <w:bottom w:val="none" w:sz="0" w:space="0" w:color="auto"/>
        <w:right w:val="none" w:sz="0" w:space="0" w:color="auto"/>
      </w:divBdr>
      <w:divsChild>
        <w:div w:id="1916012251">
          <w:marLeft w:val="0"/>
          <w:marRight w:val="0"/>
          <w:marTop w:val="0"/>
          <w:marBottom w:val="0"/>
          <w:divBdr>
            <w:top w:val="none" w:sz="0" w:space="0" w:color="auto"/>
            <w:left w:val="none" w:sz="0" w:space="0" w:color="auto"/>
            <w:bottom w:val="none" w:sz="0" w:space="0" w:color="auto"/>
            <w:right w:val="none" w:sz="0" w:space="0" w:color="auto"/>
          </w:divBdr>
          <w:divsChild>
            <w:div w:id="318467590">
              <w:marLeft w:val="0"/>
              <w:marRight w:val="0"/>
              <w:marTop w:val="0"/>
              <w:marBottom w:val="0"/>
              <w:divBdr>
                <w:top w:val="none" w:sz="0" w:space="0" w:color="auto"/>
                <w:left w:val="none" w:sz="0" w:space="0" w:color="auto"/>
                <w:bottom w:val="none" w:sz="0" w:space="0" w:color="auto"/>
                <w:right w:val="none" w:sz="0" w:space="0" w:color="auto"/>
              </w:divBdr>
              <w:divsChild>
                <w:div w:id="1510216032">
                  <w:marLeft w:val="0"/>
                  <w:marRight w:val="0"/>
                  <w:marTop w:val="0"/>
                  <w:marBottom w:val="0"/>
                  <w:divBdr>
                    <w:top w:val="none" w:sz="0" w:space="0" w:color="auto"/>
                    <w:left w:val="none" w:sz="0" w:space="0" w:color="auto"/>
                    <w:bottom w:val="none" w:sz="0" w:space="0" w:color="auto"/>
                    <w:right w:val="none" w:sz="0" w:space="0" w:color="auto"/>
                  </w:divBdr>
                  <w:divsChild>
                    <w:div w:id="933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331081">
      <w:bodyDiv w:val="1"/>
      <w:marLeft w:val="0"/>
      <w:marRight w:val="0"/>
      <w:marTop w:val="0"/>
      <w:marBottom w:val="0"/>
      <w:divBdr>
        <w:top w:val="none" w:sz="0" w:space="0" w:color="auto"/>
        <w:left w:val="none" w:sz="0" w:space="0" w:color="auto"/>
        <w:bottom w:val="none" w:sz="0" w:space="0" w:color="auto"/>
        <w:right w:val="none" w:sz="0" w:space="0" w:color="auto"/>
      </w:divBdr>
      <w:divsChild>
        <w:div w:id="1770467585">
          <w:marLeft w:val="0"/>
          <w:marRight w:val="0"/>
          <w:marTop w:val="0"/>
          <w:marBottom w:val="0"/>
          <w:divBdr>
            <w:top w:val="none" w:sz="0" w:space="0" w:color="auto"/>
            <w:left w:val="none" w:sz="0" w:space="0" w:color="auto"/>
            <w:bottom w:val="none" w:sz="0" w:space="0" w:color="auto"/>
            <w:right w:val="none" w:sz="0" w:space="0" w:color="auto"/>
          </w:divBdr>
          <w:divsChild>
            <w:div w:id="796803112">
              <w:marLeft w:val="0"/>
              <w:marRight w:val="0"/>
              <w:marTop w:val="0"/>
              <w:marBottom w:val="0"/>
              <w:divBdr>
                <w:top w:val="none" w:sz="0" w:space="0" w:color="auto"/>
                <w:left w:val="none" w:sz="0" w:space="0" w:color="auto"/>
                <w:bottom w:val="none" w:sz="0" w:space="0" w:color="auto"/>
                <w:right w:val="none" w:sz="0" w:space="0" w:color="auto"/>
              </w:divBdr>
              <w:divsChild>
                <w:div w:id="8823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48296">
      <w:bodyDiv w:val="1"/>
      <w:marLeft w:val="0"/>
      <w:marRight w:val="0"/>
      <w:marTop w:val="0"/>
      <w:marBottom w:val="0"/>
      <w:divBdr>
        <w:top w:val="none" w:sz="0" w:space="0" w:color="auto"/>
        <w:left w:val="none" w:sz="0" w:space="0" w:color="auto"/>
        <w:bottom w:val="none" w:sz="0" w:space="0" w:color="auto"/>
        <w:right w:val="none" w:sz="0" w:space="0" w:color="auto"/>
      </w:divBdr>
    </w:div>
    <w:div w:id="2127457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14725-7108-40AE-9A06-D5C3104DC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1255</TotalTime>
  <Pages>17</Pages>
  <Words>6665</Words>
  <Characters>37993</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Gloria Aseru</dc:creator>
  <cp:lastModifiedBy>SDI 1183</cp:lastModifiedBy>
  <cp:revision>127</cp:revision>
  <cp:lastPrinted>2024-09-02T12:15:00Z</cp:lastPrinted>
  <dcterms:created xsi:type="dcterms:W3CDTF">2025-01-18T08:59:00Z</dcterms:created>
  <dcterms:modified xsi:type="dcterms:W3CDTF">2025-04-01T11:48:00Z</dcterms:modified>
</cp:coreProperties>
</file>