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F0709" w14:textId="77777777" w:rsidR="00C33305" w:rsidRDefault="00C33305" w:rsidP="00C33305">
      <w:pPr>
        <w:pStyle w:val="Author"/>
        <w:rPr>
          <w:rFonts w:ascii="Arial" w:hAnsi="Arial" w:cs="Arial"/>
          <w:bCs/>
          <w:iCs/>
          <w:kern w:val="28"/>
          <w:sz w:val="36"/>
        </w:rPr>
      </w:pPr>
    </w:p>
    <w:p w14:paraId="08DDD57D" w14:textId="4882DE68" w:rsidR="00C33305" w:rsidRPr="00C33305" w:rsidRDefault="00E900CD" w:rsidP="00C33305">
      <w:pPr>
        <w:pStyle w:val="Author"/>
        <w:spacing w:line="240" w:lineRule="auto"/>
        <w:rPr>
          <w:rFonts w:ascii="Arial" w:hAnsi="Arial" w:cs="Arial"/>
          <w:bCs/>
          <w:iCs/>
          <w:kern w:val="28"/>
          <w:sz w:val="36"/>
        </w:rPr>
      </w:pPr>
      <w:r w:rsidRPr="00C33305">
        <w:rPr>
          <w:rFonts w:ascii="Arial" w:hAnsi="Arial" w:cs="Arial"/>
          <w:bCs/>
          <w:iCs/>
          <w:kern w:val="28"/>
          <w:sz w:val="36"/>
        </w:rPr>
        <w:t>Corporate Sustainability R</w:t>
      </w:r>
      <w:r>
        <w:rPr>
          <w:rFonts w:ascii="Arial" w:hAnsi="Arial" w:cs="Arial"/>
          <w:bCs/>
          <w:iCs/>
          <w:kern w:val="28"/>
          <w:sz w:val="36"/>
        </w:rPr>
        <w:t xml:space="preserve">eporting and Firm Growth of </w:t>
      </w:r>
      <w:r w:rsidRPr="00C33305">
        <w:rPr>
          <w:rFonts w:ascii="Arial" w:hAnsi="Arial" w:cs="Arial"/>
          <w:bCs/>
          <w:iCs/>
          <w:kern w:val="28"/>
          <w:sz w:val="36"/>
        </w:rPr>
        <w:t xml:space="preserve">Hotel and Tourism </w:t>
      </w:r>
      <w:r>
        <w:rPr>
          <w:rFonts w:ascii="Arial" w:hAnsi="Arial" w:cs="Arial"/>
          <w:bCs/>
          <w:iCs/>
          <w:kern w:val="28"/>
          <w:sz w:val="36"/>
        </w:rPr>
        <w:t xml:space="preserve">Companies </w:t>
      </w:r>
      <w:r w:rsidRPr="00C33305">
        <w:rPr>
          <w:rFonts w:ascii="Arial" w:hAnsi="Arial" w:cs="Arial"/>
          <w:bCs/>
          <w:iCs/>
          <w:kern w:val="28"/>
          <w:sz w:val="36"/>
        </w:rPr>
        <w:t>Listed in Nigeria: A Modera</w:t>
      </w:r>
      <w:r>
        <w:rPr>
          <w:rFonts w:ascii="Arial" w:hAnsi="Arial" w:cs="Arial"/>
          <w:bCs/>
          <w:iCs/>
          <w:kern w:val="28"/>
          <w:sz w:val="36"/>
        </w:rPr>
        <w:t>t</w:t>
      </w:r>
      <w:r w:rsidRPr="00C33305">
        <w:rPr>
          <w:rFonts w:ascii="Arial" w:hAnsi="Arial" w:cs="Arial"/>
          <w:bCs/>
          <w:iCs/>
          <w:kern w:val="28"/>
          <w:sz w:val="36"/>
        </w:rPr>
        <w:t>ing Role of Ownership Structure</w:t>
      </w:r>
    </w:p>
    <w:p w14:paraId="4153E192"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47DDF1BF" w14:textId="77777777" w:rsidR="00485F08" w:rsidRDefault="00485F08" w:rsidP="00441B6F">
      <w:pPr>
        <w:pStyle w:val="Copyright"/>
        <w:spacing w:after="0" w:line="240" w:lineRule="auto"/>
        <w:jc w:val="both"/>
        <w:rPr>
          <w:rFonts w:ascii="Arial" w:hAnsi="Arial" w:cs="Arial"/>
        </w:rPr>
      </w:pPr>
    </w:p>
    <w:p w14:paraId="5F404173" w14:textId="7E92268D" w:rsidR="00B01FCD" w:rsidRPr="00FB3A86" w:rsidRDefault="004D011C" w:rsidP="00441B6F">
      <w:pPr>
        <w:pStyle w:val="Copyright"/>
        <w:spacing w:after="0" w:line="240" w:lineRule="auto"/>
        <w:jc w:val="both"/>
        <w:rPr>
          <w:rFonts w:ascii="Arial" w:hAnsi="Arial" w:cs="Arial"/>
        </w:rPr>
        <w:sectPr w:rsidR="00B01FCD" w:rsidRPr="00FB3A86" w:rsidSect="00485F0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A7D2F4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F1BBBC2"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C33305">
        <w:rPr>
          <w:rFonts w:ascii="Arial" w:hAnsi="Arial" w:cs="Arial"/>
        </w:rPr>
        <w:t xml:space="preserve"> </w:t>
      </w:r>
    </w:p>
    <w:p w14:paraId="25FED94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7DB616C" w14:textId="77777777" w:rsidTr="001E44FE">
        <w:tc>
          <w:tcPr>
            <w:tcW w:w="9576" w:type="dxa"/>
            <w:shd w:val="clear" w:color="auto" w:fill="F2F2F2"/>
          </w:tcPr>
          <w:p w14:paraId="3CE2E797" w14:textId="507CB9F5" w:rsidR="00505F06" w:rsidRPr="00164125" w:rsidRDefault="002111F7" w:rsidP="00C421DD">
            <w:pPr>
              <w:pStyle w:val="Body"/>
              <w:rPr>
                <w:rFonts w:ascii="Arial" w:eastAsia="Calibri" w:hAnsi="Arial" w:cs="Arial"/>
                <w:szCs w:val="22"/>
              </w:rPr>
            </w:pPr>
            <w:r w:rsidRPr="00C33305">
              <w:rPr>
                <w:rFonts w:ascii="Arial" w:eastAsia="Calibri" w:hAnsi="Arial" w:cs="Arial"/>
                <w:szCs w:val="22"/>
              </w:rPr>
              <w:t xml:space="preserve">The study examined the effect of moderating effect of ownership structure on the relationship between corporate sustainability reporting and firm growth in Nigeria listed Hotels and Tourism firms. The study employed ex-post facto research design to sample four (4) Hotels and Tourism firms listed on the Nigeria Exchange Group (NGX) for the period 2014 to 2023. The data were </w:t>
            </w:r>
            <w:proofErr w:type="spellStart"/>
            <w:r w:rsidRPr="00C33305">
              <w:rPr>
                <w:rFonts w:ascii="Arial" w:eastAsia="Calibri" w:hAnsi="Arial" w:cs="Arial"/>
                <w:szCs w:val="22"/>
              </w:rPr>
              <w:t>analysed</w:t>
            </w:r>
            <w:proofErr w:type="spellEnd"/>
            <w:r w:rsidRPr="00C33305">
              <w:rPr>
                <w:rFonts w:ascii="Arial" w:eastAsia="Calibri" w:hAnsi="Arial" w:cs="Arial"/>
                <w:szCs w:val="22"/>
              </w:rPr>
              <w:t xml:space="preserve"> using descriptive statistics, correlation matrix and panel estimation method. </w:t>
            </w:r>
            <w:r w:rsidR="00164125" w:rsidRPr="00FA2942">
              <w:rPr>
                <w:bCs/>
                <w:lang w:val="en-GB"/>
              </w:rPr>
              <w:t>Using panel regression analysis on data from four firms, findings reveal that environmental sustainability reporting has a significant positive effect on firm growth, while social sustainability reporting does not. Ownership structure positively moderates the relationship between environmental reporting and firm growth, but negatively moderates the social sustainability-growth link.</w:t>
            </w:r>
            <w:r w:rsidRPr="00C33305">
              <w:rPr>
                <w:rFonts w:ascii="Arial" w:eastAsia="Calibri" w:hAnsi="Arial" w:cs="Arial"/>
                <w:szCs w:val="22"/>
              </w:rPr>
              <w:t xml:space="preserve">The </w:t>
            </w:r>
            <w:r w:rsidR="00D63412">
              <w:rPr>
                <w:rFonts w:ascii="Arial" w:eastAsia="Calibri" w:hAnsi="Arial" w:cs="Arial"/>
                <w:szCs w:val="22"/>
              </w:rPr>
              <w:t xml:space="preserve">study </w:t>
            </w:r>
            <w:r w:rsidRPr="00C33305">
              <w:rPr>
                <w:rFonts w:ascii="Arial" w:eastAsia="Calibri" w:hAnsi="Arial" w:cs="Arial"/>
                <w:szCs w:val="22"/>
              </w:rPr>
              <w:t xml:space="preserve">recommended that </w:t>
            </w:r>
            <w:r w:rsidR="00C421DD">
              <w:rPr>
                <w:rFonts w:ascii="Arial" w:eastAsia="Calibri" w:hAnsi="Arial" w:cs="Arial"/>
                <w:szCs w:val="22"/>
              </w:rPr>
              <w:t>r</w:t>
            </w:r>
            <w:r w:rsidR="00C421DD" w:rsidRPr="00C421DD">
              <w:rPr>
                <w:rFonts w:ascii="Arial" w:eastAsia="Calibri" w:hAnsi="Arial" w:cs="Arial"/>
                <w:szCs w:val="22"/>
              </w:rPr>
              <w:t>egulatory agencies like the Financial Reporting Council of Nigeria (FRCN) should mandate hotel and tourism businesses to disclose on issues relating to energy use and emissions, water management, waste management and biodiversity and land use  because they impact greatly on the environment and its disclosure contributes positively to the growth of the firm.</w:t>
            </w:r>
          </w:p>
        </w:tc>
      </w:tr>
    </w:tbl>
    <w:p w14:paraId="663556B5" w14:textId="77777777" w:rsidR="00636EB2" w:rsidRDefault="00636EB2" w:rsidP="00441B6F">
      <w:pPr>
        <w:pStyle w:val="Body"/>
        <w:spacing w:after="0"/>
        <w:rPr>
          <w:rFonts w:ascii="Arial" w:hAnsi="Arial" w:cs="Arial"/>
          <w:i/>
        </w:rPr>
      </w:pPr>
    </w:p>
    <w:p w14:paraId="274C3BDE" w14:textId="77777777" w:rsidR="00A24E7E" w:rsidRDefault="00A24E7E" w:rsidP="00441B6F">
      <w:pPr>
        <w:pStyle w:val="Body"/>
        <w:spacing w:after="0"/>
        <w:rPr>
          <w:rFonts w:ascii="Arial" w:hAnsi="Arial" w:cs="Arial"/>
          <w:i/>
        </w:rPr>
      </w:pPr>
      <w:r w:rsidRPr="00E900CD">
        <w:rPr>
          <w:rFonts w:ascii="Arial" w:hAnsi="Arial" w:cs="Arial"/>
          <w:b/>
          <w:i/>
        </w:rPr>
        <w:t>Keywords:</w:t>
      </w:r>
      <w:r>
        <w:rPr>
          <w:rFonts w:ascii="Arial" w:hAnsi="Arial" w:cs="Arial"/>
          <w:i/>
        </w:rPr>
        <w:t xml:space="preserve"> </w:t>
      </w:r>
      <w:r w:rsidR="002111F7" w:rsidRPr="002111F7">
        <w:rPr>
          <w:rFonts w:ascii="Arial" w:hAnsi="Arial" w:cs="Arial"/>
          <w:i/>
        </w:rPr>
        <w:t>Corporate Sustainability Reporting, Environmental Sustainability Reporting, Ownership Structure, Social Sustainability Reporting.</w:t>
      </w:r>
    </w:p>
    <w:p w14:paraId="32A16C85" w14:textId="77777777" w:rsidR="00790ADA" w:rsidRDefault="00790ADA" w:rsidP="00441B6F">
      <w:pPr>
        <w:pStyle w:val="Body"/>
        <w:spacing w:after="0"/>
        <w:rPr>
          <w:rFonts w:ascii="Arial" w:hAnsi="Arial" w:cs="Arial"/>
          <w:i/>
        </w:rPr>
      </w:pPr>
    </w:p>
    <w:p w14:paraId="75CCFEFB" w14:textId="77777777" w:rsidR="0024282C" w:rsidRDefault="0024282C" w:rsidP="00441B6F">
      <w:pPr>
        <w:pStyle w:val="Body"/>
        <w:spacing w:after="0"/>
        <w:rPr>
          <w:rFonts w:ascii="Arial" w:hAnsi="Arial" w:cs="Arial"/>
          <w:i/>
          <w:sz w:val="18"/>
        </w:rPr>
      </w:pPr>
    </w:p>
    <w:p w14:paraId="545EED20" w14:textId="77777777" w:rsidR="00505F06" w:rsidRPr="00A24E7E" w:rsidRDefault="00505F06" w:rsidP="00441B6F">
      <w:pPr>
        <w:pStyle w:val="Body"/>
        <w:spacing w:after="0"/>
        <w:rPr>
          <w:rFonts w:ascii="Arial" w:hAnsi="Arial" w:cs="Arial"/>
          <w:i/>
        </w:rPr>
      </w:pPr>
    </w:p>
    <w:p w14:paraId="58BBCDE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876A6">
        <w:rPr>
          <w:rFonts w:ascii="Arial" w:hAnsi="Arial" w:cs="Arial"/>
        </w:rPr>
        <w:t xml:space="preserve"> </w:t>
      </w:r>
    </w:p>
    <w:p w14:paraId="37D6D243" w14:textId="77777777" w:rsidR="00790ADA" w:rsidRPr="00FB3A86" w:rsidRDefault="00790ADA" w:rsidP="00441B6F">
      <w:pPr>
        <w:pStyle w:val="AbstHead"/>
        <w:spacing w:after="0"/>
        <w:jc w:val="both"/>
        <w:rPr>
          <w:rFonts w:ascii="Arial" w:hAnsi="Arial" w:cs="Arial"/>
        </w:rPr>
      </w:pPr>
    </w:p>
    <w:p w14:paraId="474D28C9" w14:textId="294EB77C" w:rsidR="001876A6" w:rsidRPr="001876A6" w:rsidRDefault="001876A6" w:rsidP="001876A6">
      <w:pPr>
        <w:pStyle w:val="Body"/>
        <w:rPr>
          <w:rFonts w:ascii="Arial" w:hAnsi="Arial" w:cs="Arial"/>
        </w:rPr>
      </w:pPr>
      <w:r w:rsidRPr="001876A6">
        <w:rPr>
          <w:rFonts w:ascii="Arial" w:hAnsi="Arial" w:cs="Arial"/>
        </w:rPr>
        <w:t xml:space="preserve">Corporate sustainability reporting (CSR) is an accounting language that is based on ethics and principles that enable the accountant to report about the social and environmental events in the audited financial statement of the company of hotel and tourism in Nigeria. The adoption of global reporting standards, such as those provided by the Global Reporting Initiative (GRI), has gained momentum in Nigeria. The GRI framework provides a comprehensive structure for hotel and tourism firms in Nigeria to report on issues pertaining to economic, environmental, and social performance. Several Nigerian companies have embraced GRI guidelines to enhance the credibility and comparability of their sustainability reports. </w:t>
      </w:r>
      <w:proofErr w:type="spellStart"/>
      <w:r w:rsidRPr="001876A6">
        <w:rPr>
          <w:rFonts w:ascii="Arial" w:hAnsi="Arial" w:cs="Arial"/>
          <w:bCs/>
        </w:rPr>
        <w:t>Nwobu</w:t>
      </w:r>
      <w:proofErr w:type="spellEnd"/>
      <w:r w:rsidRPr="001876A6">
        <w:rPr>
          <w:rFonts w:ascii="Arial" w:hAnsi="Arial" w:cs="Arial"/>
          <w:bCs/>
        </w:rPr>
        <w:t xml:space="preserve"> (2017) </w:t>
      </w:r>
      <w:r w:rsidRPr="001876A6">
        <w:rPr>
          <w:rFonts w:ascii="Arial" w:hAnsi="Arial" w:cs="Arial"/>
        </w:rPr>
        <w:t xml:space="preserve">provided information that </w:t>
      </w:r>
      <w:r w:rsidR="00543B3E">
        <w:rPr>
          <w:rFonts w:ascii="Arial" w:hAnsi="Arial" w:cs="Arial"/>
        </w:rPr>
        <w:t>“</w:t>
      </w:r>
      <w:r w:rsidRPr="001876A6">
        <w:rPr>
          <w:rFonts w:ascii="Arial" w:hAnsi="Arial" w:cs="Arial"/>
        </w:rPr>
        <w:t>increases corporate transparency and accountability in economic, environmental, social and governance terms. In a nutshell, it provides information not entirely captured in corporate financial statements such as statement of financial position, statement of comprehensive income and statement of cash flows</w:t>
      </w:r>
      <w:r w:rsidR="00543B3E">
        <w:rPr>
          <w:rFonts w:ascii="Arial" w:hAnsi="Arial" w:cs="Arial"/>
        </w:rPr>
        <w:t>”</w:t>
      </w:r>
      <w:r w:rsidRPr="001876A6">
        <w:rPr>
          <w:rFonts w:ascii="Arial" w:hAnsi="Arial" w:cs="Arial"/>
        </w:rPr>
        <w:t>.</w:t>
      </w:r>
    </w:p>
    <w:p w14:paraId="762275B1" w14:textId="09E01C6B" w:rsidR="001876A6" w:rsidRPr="001876A6" w:rsidRDefault="001876A6" w:rsidP="001876A6">
      <w:pPr>
        <w:pStyle w:val="Body"/>
        <w:rPr>
          <w:rFonts w:ascii="Arial" w:hAnsi="Arial" w:cs="Arial"/>
        </w:rPr>
      </w:pPr>
      <w:proofErr w:type="spellStart"/>
      <w:r w:rsidRPr="001876A6">
        <w:rPr>
          <w:rFonts w:ascii="Arial" w:hAnsi="Arial" w:cs="Arial"/>
        </w:rPr>
        <w:t>Ikpor</w:t>
      </w:r>
      <w:proofErr w:type="spellEnd"/>
      <w:r w:rsidRPr="001876A6">
        <w:rPr>
          <w:rFonts w:ascii="Arial" w:hAnsi="Arial" w:cs="Arial"/>
        </w:rPr>
        <w:t xml:space="preserve">, et al. (2022), </w:t>
      </w:r>
      <w:r w:rsidR="00543B3E">
        <w:rPr>
          <w:rFonts w:ascii="Arial" w:hAnsi="Arial" w:cs="Arial"/>
        </w:rPr>
        <w:t>“</w:t>
      </w:r>
      <w:r w:rsidRPr="001876A6">
        <w:rPr>
          <w:rFonts w:ascii="Arial" w:hAnsi="Arial" w:cs="Arial"/>
        </w:rPr>
        <w:t>CSR information in the financial report of hotel and tourism firm is the process of creating long-term value, firm reputation, corporate success, and accountability; companies’ disclosure practices of sustainability reporting vary from firm to firm and industry to industry</w:t>
      </w:r>
      <w:r w:rsidR="00543B3E">
        <w:rPr>
          <w:rFonts w:ascii="Arial" w:hAnsi="Arial" w:cs="Arial"/>
        </w:rPr>
        <w:t>”</w:t>
      </w:r>
      <w:r w:rsidRPr="001876A6">
        <w:rPr>
          <w:rFonts w:ascii="Arial" w:hAnsi="Arial" w:cs="Arial"/>
        </w:rPr>
        <w:t xml:space="preserve">. </w:t>
      </w:r>
      <w:r w:rsidR="00543B3E">
        <w:rPr>
          <w:rFonts w:ascii="Arial" w:hAnsi="Arial" w:cs="Arial"/>
        </w:rPr>
        <w:t>“</w:t>
      </w:r>
      <w:r w:rsidRPr="001876A6">
        <w:rPr>
          <w:rFonts w:ascii="Arial" w:hAnsi="Arial" w:cs="Arial"/>
        </w:rPr>
        <w:t>The rationale for CSR could be perceived as a purely endogenous function of a company’s evaluation of the cost-benefits of such report and other associated firm specific factors such as size of the firm, growth strategies, foreign subsidiary, degree of leverage, liquidity, institutional ownership, firm profitability, firm age among others</w:t>
      </w:r>
      <w:r w:rsidR="00543B3E">
        <w:rPr>
          <w:rFonts w:ascii="Arial" w:hAnsi="Arial" w:cs="Arial"/>
        </w:rPr>
        <w:t>”</w:t>
      </w:r>
      <w:r w:rsidRPr="001876A6">
        <w:rPr>
          <w:rFonts w:ascii="Arial" w:hAnsi="Arial" w:cs="Arial"/>
        </w:rPr>
        <w:t xml:space="preserve"> (</w:t>
      </w:r>
      <w:r w:rsidRPr="00F12E91">
        <w:rPr>
          <w:rFonts w:ascii="Arial" w:hAnsi="Arial" w:cs="Arial"/>
        </w:rPr>
        <w:t>Masum, et al., 2020</w:t>
      </w:r>
      <w:r w:rsidRPr="001876A6">
        <w:rPr>
          <w:rFonts w:ascii="Arial" w:hAnsi="Arial" w:cs="Arial"/>
        </w:rPr>
        <w:t xml:space="preserve">). </w:t>
      </w:r>
      <w:r w:rsidR="00543B3E">
        <w:rPr>
          <w:rFonts w:ascii="Arial" w:hAnsi="Arial" w:cs="Arial"/>
        </w:rPr>
        <w:t>“</w:t>
      </w:r>
      <w:r w:rsidRPr="001876A6">
        <w:rPr>
          <w:rFonts w:ascii="Arial" w:hAnsi="Arial" w:cs="Arial"/>
        </w:rPr>
        <w:t xml:space="preserve">Growth strategies of firm can be internal and external to a firm which is a mechanism adopted to expand business operations through market penetration, diversifying products and stages of </w:t>
      </w:r>
      <w:r w:rsidRPr="001876A6">
        <w:rPr>
          <w:rFonts w:ascii="Arial" w:hAnsi="Arial" w:cs="Arial"/>
        </w:rPr>
        <w:lastRenderedPageBreak/>
        <w:t>production in addition to the existing business line for market competitive advantage and sales revenue growth</w:t>
      </w:r>
      <w:r w:rsidR="00543B3E">
        <w:rPr>
          <w:rFonts w:ascii="Arial" w:hAnsi="Arial" w:cs="Arial"/>
        </w:rPr>
        <w:t>”</w:t>
      </w:r>
      <w:r w:rsidRPr="001876A6">
        <w:rPr>
          <w:rFonts w:ascii="Arial" w:hAnsi="Arial" w:cs="Arial"/>
        </w:rPr>
        <w:t xml:space="preserve"> (</w:t>
      </w:r>
      <w:proofErr w:type="spellStart"/>
      <w:r w:rsidRPr="001876A6">
        <w:rPr>
          <w:rFonts w:ascii="Arial" w:hAnsi="Arial" w:cs="Arial"/>
        </w:rPr>
        <w:t>Abolarinwa</w:t>
      </w:r>
      <w:proofErr w:type="spellEnd"/>
      <w:r w:rsidRPr="001876A6">
        <w:rPr>
          <w:rFonts w:ascii="Arial" w:hAnsi="Arial" w:cs="Arial"/>
        </w:rPr>
        <w:t>, et al., 2020). Piliang</w:t>
      </w:r>
      <w:r w:rsidRPr="001876A6">
        <w:rPr>
          <w:rFonts w:ascii="Arial" w:hAnsi="Arial" w:cs="Arial"/>
          <w:lang w:val="ro-RO"/>
        </w:rPr>
        <w:t xml:space="preserve"> and Fathony (2020) </w:t>
      </w:r>
      <w:r w:rsidRPr="001876A6">
        <w:rPr>
          <w:rFonts w:ascii="Arial" w:hAnsi="Arial" w:cs="Arial"/>
        </w:rPr>
        <w:t xml:space="preserve">maintained that growth opportunities serve as firm performance determinants. Firm with growth opportunities can make profit from investment. Mukherjee and Sen (2018) affirmed that firm growth is a potent parameter explored by corporation </w:t>
      </w:r>
      <w:proofErr w:type="spellStart"/>
      <w:r w:rsidRPr="001876A6">
        <w:rPr>
          <w:rFonts w:ascii="Arial" w:hAnsi="Arial" w:cs="Arial"/>
        </w:rPr>
        <w:t>organisations</w:t>
      </w:r>
      <w:proofErr w:type="spellEnd"/>
      <w:r w:rsidRPr="001876A6">
        <w:rPr>
          <w:rFonts w:ascii="Arial" w:hAnsi="Arial" w:cs="Arial"/>
        </w:rPr>
        <w:t xml:space="preserve"> for the process of </w:t>
      </w:r>
      <w:proofErr w:type="spellStart"/>
      <w:r w:rsidRPr="001876A6">
        <w:rPr>
          <w:rFonts w:ascii="Arial" w:hAnsi="Arial" w:cs="Arial"/>
        </w:rPr>
        <w:t>analysing</w:t>
      </w:r>
      <w:proofErr w:type="spellEnd"/>
      <w:r w:rsidRPr="001876A6">
        <w:rPr>
          <w:rFonts w:ascii="Arial" w:hAnsi="Arial" w:cs="Arial"/>
        </w:rPr>
        <w:t xml:space="preserve"> and evaluating growth and long term sustainability.</w:t>
      </w:r>
    </w:p>
    <w:p w14:paraId="2309FCDE" w14:textId="47F4918A" w:rsidR="001876A6" w:rsidRPr="001876A6" w:rsidRDefault="001876A6" w:rsidP="001876A6">
      <w:pPr>
        <w:pStyle w:val="Body"/>
        <w:rPr>
          <w:rFonts w:ascii="Arial" w:hAnsi="Arial" w:cs="Arial"/>
        </w:rPr>
      </w:pPr>
      <w:r w:rsidRPr="001876A6">
        <w:rPr>
          <w:rFonts w:ascii="Arial" w:hAnsi="Arial" w:cs="Arial"/>
        </w:rPr>
        <w:t xml:space="preserve">As a result, most recent studies have increased their enquiry on CSR and firm performance, but there is no direct study in perspective of firm growth and CSR in among listed hotel and tourism in Nigeria (Okoye, et al., 2024; </w:t>
      </w:r>
      <w:r w:rsidRPr="001876A6">
        <w:rPr>
          <w:rFonts w:ascii="Arial" w:hAnsi="Arial" w:cs="Arial"/>
          <w:iCs/>
        </w:rPr>
        <w:t xml:space="preserve">Atanda, et al., 2021; </w:t>
      </w:r>
      <w:proofErr w:type="spellStart"/>
      <w:r w:rsidRPr="001876A6">
        <w:rPr>
          <w:rFonts w:ascii="Arial" w:hAnsi="Arial" w:cs="Arial"/>
        </w:rPr>
        <w:t>Iliemena</w:t>
      </w:r>
      <w:proofErr w:type="spellEnd"/>
      <w:r w:rsidRPr="001876A6">
        <w:rPr>
          <w:rFonts w:ascii="Arial" w:hAnsi="Arial" w:cs="Arial"/>
        </w:rPr>
        <w:t xml:space="preserve"> (2020; Abdulsalam &amp; Babangida, 2020). Okoye, et al. (2024) </w:t>
      </w:r>
      <w:r w:rsidRPr="001876A6">
        <w:rPr>
          <w:rFonts w:ascii="Arial" w:hAnsi="Arial" w:cs="Arial"/>
          <w:iCs/>
        </w:rPr>
        <w:t>sampled 5 brewery firms listed for the period of 2013 to 2022 to investigate the effect of sustainability accounting disclosure on financial performance,</w:t>
      </w:r>
      <w:r w:rsidRPr="001876A6">
        <w:rPr>
          <w:rFonts w:ascii="Arial" w:hAnsi="Arial" w:cs="Arial"/>
          <w:bCs/>
        </w:rPr>
        <w:t xml:space="preserve"> </w:t>
      </w:r>
      <w:r w:rsidRPr="001876A6">
        <w:rPr>
          <w:rFonts w:ascii="Arial" w:hAnsi="Arial" w:cs="Arial"/>
          <w:iCs/>
        </w:rPr>
        <w:t xml:space="preserve">Atanda, et al. (2021) sampled 10 listed DMBs </w:t>
      </w:r>
      <w:r w:rsidR="0041044E">
        <w:rPr>
          <w:rFonts w:ascii="Arial" w:hAnsi="Arial" w:cs="Arial"/>
          <w:iCs/>
        </w:rPr>
        <w:t>for the period of 2014 to 2018 to</w:t>
      </w:r>
      <w:r w:rsidRPr="001876A6">
        <w:rPr>
          <w:rFonts w:ascii="Arial" w:hAnsi="Arial" w:cs="Arial"/>
          <w:iCs/>
        </w:rPr>
        <w:t xml:space="preserve"> examine the effect of sustainability disclosure on firm value and profitability,</w:t>
      </w:r>
      <w:r w:rsidRPr="001876A6">
        <w:rPr>
          <w:rFonts w:ascii="Arial" w:hAnsi="Arial" w:cs="Arial"/>
          <w:bCs/>
        </w:rPr>
        <w:t xml:space="preserve"> </w:t>
      </w:r>
      <w:proofErr w:type="spellStart"/>
      <w:r w:rsidRPr="001876A6">
        <w:rPr>
          <w:rFonts w:ascii="Arial" w:hAnsi="Arial" w:cs="Arial"/>
        </w:rPr>
        <w:t>Iliemena</w:t>
      </w:r>
      <w:proofErr w:type="spellEnd"/>
      <w:r w:rsidRPr="001876A6">
        <w:rPr>
          <w:rFonts w:ascii="Arial" w:hAnsi="Arial" w:cs="Arial"/>
        </w:rPr>
        <w:t xml:space="preserve"> (2020) used a sampled of 10 Oil and Gas Companies for the period of 2012 to 2018 to examine the effect of environmental accounting on performance and Abdulsalam and Babangida (2020) sampled </w:t>
      </w:r>
      <w:r w:rsidRPr="001876A6">
        <w:rPr>
          <w:rFonts w:ascii="Arial" w:hAnsi="Arial" w:cs="Arial"/>
          <w:iCs/>
        </w:rPr>
        <w:t>6 oil and gas firms in Nigeria for the period of 2004 to 2018 to investigate the effect of sales and</w:t>
      </w:r>
      <w:r w:rsidRPr="001876A6">
        <w:rPr>
          <w:rFonts w:ascii="Arial" w:hAnsi="Arial" w:cs="Arial"/>
          <w:b/>
          <w:lang w:val="en-GB"/>
        </w:rPr>
        <w:t xml:space="preserve"> </w:t>
      </w:r>
      <w:r w:rsidRPr="001876A6">
        <w:rPr>
          <w:rFonts w:ascii="Arial" w:hAnsi="Arial" w:cs="Arial"/>
          <w:iCs/>
        </w:rPr>
        <w:t>firm size on sustainability reporting.</w:t>
      </w:r>
      <w:r w:rsidRPr="001876A6">
        <w:rPr>
          <w:rFonts w:ascii="Arial" w:hAnsi="Arial" w:cs="Arial"/>
        </w:rPr>
        <w:t xml:space="preserve">  Based on the prior studies, there has been dearth of scarce evidence on the moderator role of OS in the relationship between CSR and firm growth of listed hotel and tourism firms on the Nigeria Exchange Group (NGX) for the period of 2015 to 2024. Consequently, the current study seeks to make the following contributions to the existing literature. Hence, the study provided empirical evidence for the interaction effect of CSR measures (social sustainability reporting and environmental sustainability) between ownership structure and firm growth of listed hotel and tourism firms in Nigeria.</w:t>
      </w:r>
    </w:p>
    <w:p w14:paraId="513683F9" w14:textId="77777777" w:rsidR="001876A6" w:rsidRDefault="001876A6" w:rsidP="001876A6">
      <w:pPr>
        <w:pStyle w:val="Body"/>
        <w:spacing w:after="0"/>
        <w:rPr>
          <w:rFonts w:ascii="Arial" w:hAnsi="Arial" w:cs="Arial"/>
        </w:rPr>
      </w:pPr>
    </w:p>
    <w:p w14:paraId="3371D18E" w14:textId="77777777" w:rsidR="00790ADA" w:rsidRPr="00FB3A86" w:rsidRDefault="00790ADA" w:rsidP="00441B6F">
      <w:pPr>
        <w:pStyle w:val="Body"/>
        <w:spacing w:after="0"/>
        <w:rPr>
          <w:rFonts w:ascii="Arial" w:hAnsi="Arial" w:cs="Arial"/>
        </w:rPr>
      </w:pPr>
    </w:p>
    <w:p w14:paraId="30811638" w14:textId="77777777" w:rsidR="007F7B32" w:rsidRDefault="00902823" w:rsidP="00441B6F">
      <w:pPr>
        <w:pStyle w:val="AbstHead"/>
        <w:spacing w:after="0"/>
        <w:jc w:val="both"/>
        <w:rPr>
          <w:rFonts w:ascii="Arial" w:hAnsi="Arial" w:cs="Arial"/>
        </w:rPr>
      </w:pPr>
      <w:r>
        <w:rPr>
          <w:rFonts w:ascii="Arial" w:hAnsi="Arial" w:cs="Arial"/>
        </w:rPr>
        <w:t xml:space="preserve">2. </w:t>
      </w:r>
      <w:r w:rsidR="006D21C9" w:rsidRPr="006D21C9">
        <w:rPr>
          <w:rFonts w:ascii="Arial" w:hAnsi="Arial" w:cs="Arial"/>
          <w:bCs/>
        </w:rPr>
        <w:t>LITERATURE REVIEW AND HYPOTHESES DEVELOPMENT</w:t>
      </w:r>
    </w:p>
    <w:p w14:paraId="633E2FD1" w14:textId="77777777" w:rsidR="00790ADA" w:rsidRPr="00FB3A86" w:rsidRDefault="00790ADA" w:rsidP="00441B6F">
      <w:pPr>
        <w:pStyle w:val="AbstHead"/>
        <w:spacing w:after="0"/>
        <w:jc w:val="both"/>
        <w:rPr>
          <w:rFonts w:ascii="Arial" w:hAnsi="Arial" w:cs="Arial"/>
        </w:rPr>
      </w:pPr>
    </w:p>
    <w:p w14:paraId="63BD5E15" w14:textId="77777777" w:rsidR="006D21C9" w:rsidRPr="006D21C9" w:rsidRDefault="006D21C9" w:rsidP="006D21C9">
      <w:pPr>
        <w:pStyle w:val="Body"/>
        <w:rPr>
          <w:rFonts w:ascii="Arial" w:hAnsi="Arial" w:cs="Arial"/>
          <w:b/>
          <w:bCs/>
          <w:i/>
          <w:sz w:val="22"/>
          <w:szCs w:val="22"/>
        </w:rPr>
      </w:pPr>
      <w:r w:rsidRPr="006D21C9">
        <w:rPr>
          <w:rFonts w:ascii="Arial" w:hAnsi="Arial" w:cs="Arial"/>
          <w:b/>
          <w:bCs/>
          <w:i/>
          <w:sz w:val="22"/>
          <w:szCs w:val="22"/>
        </w:rPr>
        <w:t>2.1 Firm Growth</w:t>
      </w:r>
    </w:p>
    <w:p w14:paraId="72CF40D0" w14:textId="77777777" w:rsidR="006D21C9" w:rsidRPr="006D21C9" w:rsidRDefault="006D21C9" w:rsidP="006D21C9">
      <w:pPr>
        <w:pStyle w:val="Body"/>
        <w:rPr>
          <w:rFonts w:ascii="Arial" w:hAnsi="Arial" w:cs="Arial"/>
        </w:rPr>
      </w:pPr>
      <w:r w:rsidRPr="006D21C9">
        <w:rPr>
          <w:rFonts w:ascii="Arial" w:hAnsi="Arial" w:cs="Arial"/>
        </w:rPr>
        <w:t>Firm growth is the fulcrum of management which is based on strategic unit of the business is thinking about defining and measuring performance (</w:t>
      </w:r>
      <w:proofErr w:type="spellStart"/>
      <w:r w:rsidRPr="006D21C9">
        <w:rPr>
          <w:rFonts w:ascii="Arial" w:hAnsi="Arial" w:cs="Arial"/>
        </w:rPr>
        <w:t>Nzuve</w:t>
      </w:r>
      <w:proofErr w:type="spellEnd"/>
      <w:r w:rsidRPr="006D21C9">
        <w:rPr>
          <w:rFonts w:ascii="Arial" w:hAnsi="Arial" w:cs="Arial"/>
        </w:rPr>
        <w:t xml:space="preserve"> &amp; </w:t>
      </w:r>
      <w:proofErr w:type="spellStart"/>
      <w:r w:rsidRPr="006D21C9">
        <w:rPr>
          <w:rFonts w:ascii="Arial" w:hAnsi="Arial" w:cs="Arial"/>
        </w:rPr>
        <w:t>Nyaega</w:t>
      </w:r>
      <w:proofErr w:type="spellEnd"/>
      <w:r w:rsidRPr="006D21C9">
        <w:rPr>
          <w:rFonts w:ascii="Arial" w:hAnsi="Arial" w:cs="Arial"/>
        </w:rPr>
        <w:t xml:space="preserve">, 2012). High-growth companies are likely to need more external funding and could be highly leveraged especially for firms at tender stage with high concentrated ownership. Substantial resources have been committed to </w:t>
      </w:r>
      <w:proofErr w:type="spellStart"/>
      <w:r w:rsidRPr="006D21C9">
        <w:rPr>
          <w:rFonts w:ascii="Arial" w:hAnsi="Arial" w:cs="Arial"/>
        </w:rPr>
        <w:t>programmes</w:t>
      </w:r>
      <w:proofErr w:type="spellEnd"/>
      <w:r w:rsidRPr="006D21C9">
        <w:rPr>
          <w:rFonts w:ascii="Arial" w:hAnsi="Arial" w:cs="Arial"/>
        </w:rPr>
        <w:t xml:space="preserve"> creation and implementation to assist firm growth and spur economic prosperity. Firm growth is generally seen as product and portfolio diversification, increase sales revenue, increase in assets growth rate, higher volume of production, increase staff strength, increase profits margin, expansion of the business through acquisition and merger (</w:t>
      </w:r>
      <w:proofErr w:type="spellStart"/>
      <w:r w:rsidRPr="006D21C9">
        <w:rPr>
          <w:rFonts w:ascii="Arial" w:hAnsi="Arial" w:cs="Arial"/>
        </w:rPr>
        <w:t>Kouser</w:t>
      </w:r>
      <w:proofErr w:type="spellEnd"/>
      <w:r w:rsidRPr="006D21C9">
        <w:rPr>
          <w:rFonts w:ascii="Arial" w:hAnsi="Arial" w:cs="Arial"/>
        </w:rPr>
        <w:t xml:space="preserve">, et al., 2012). Due to the importance of firm’s growth, international development agencies, economist, and government have devoted these resources. </w:t>
      </w:r>
      <w:proofErr w:type="spellStart"/>
      <w:r w:rsidRPr="006D21C9">
        <w:rPr>
          <w:rFonts w:ascii="Arial" w:hAnsi="Arial" w:cs="Arial"/>
        </w:rPr>
        <w:t>Westerlund</w:t>
      </w:r>
      <w:proofErr w:type="spellEnd"/>
      <w:r w:rsidRPr="006D21C9">
        <w:rPr>
          <w:rFonts w:ascii="Arial" w:hAnsi="Arial" w:cs="Arial"/>
        </w:rPr>
        <w:t xml:space="preserve"> and </w:t>
      </w:r>
      <w:proofErr w:type="spellStart"/>
      <w:r w:rsidRPr="006D21C9">
        <w:rPr>
          <w:rFonts w:ascii="Arial" w:hAnsi="Arial" w:cs="Arial"/>
        </w:rPr>
        <w:t>Leminen</w:t>
      </w:r>
      <w:proofErr w:type="spellEnd"/>
      <w:r w:rsidRPr="006D21C9">
        <w:rPr>
          <w:rFonts w:ascii="Arial" w:hAnsi="Arial" w:cs="Arial"/>
        </w:rPr>
        <w:t xml:space="preserve"> (2012) opined that firm growth strategy is likened to </w:t>
      </w:r>
      <w:proofErr w:type="spellStart"/>
      <w:r w:rsidRPr="006D21C9">
        <w:rPr>
          <w:rFonts w:ascii="Arial" w:hAnsi="Arial" w:cs="Arial"/>
        </w:rPr>
        <w:t>organisational</w:t>
      </w:r>
      <w:proofErr w:type="spellEnd"/>
      <w:r w:rsidRPr="006D21C9">
        <w:rPr>
          <w:rFonts w:ascii="Arial" w:hAnsi="Arial" w:cs="Arial"/>
        </w:rPr>
        <w:t xml:space="preserve"> objectives, in order to expand size of the firms through economies of scale, activity volume, and turnover in terms of sales. </w:t>
      </w:r>
    </w:p>
    <w:p w14:paraId="13F66F11" w14:textId="77777777" w:rsidR="006D21C9" w:rsidRPr="006D21C9" w:rsidRDefault="006D21C9" w:rsidP="006D21C9">
      <w:pPr>
        <w:pStyle w:val="Body"/>
        <w:rPr>
          <w:rFonts w:ascii="Arial" w:hAnsi="Arial" w:cs="Arial"/>
          <w:b/>
          <w:i/>
          <w:sz w:val="22"/>
          <w:szCs w:val="22"/>
        </w:rPr>
      </w:pPr>
      <w:r w:rsidRPr="006D21C9">
        <w:rPr>
          <w:rFonts w:ascii="Arial" w:hAnsi="Arial" w:cs="Arial"/>
          <w:b/>
          <w:i/>
          <w:sz w:val="22"/>
          <w:szCs w:val="22"/>
        </w:rPr>
        <w:t>2.2 Corporate Sustainability Reporting</w:t>
      </w:r>
    </w:p>
    <w:p w14:paraId="700F8A42" w14:textId="3AA7B0A1" w:rsidR="006D21C9" w:rsidRPr="006D21C9" w:rsidRDefault="00543B3E" w:rsidP="006D21C9">
      <w:pPr>
        <w:pStyle w:val="Body"/>
        <w:rPr>
          <w:rFonts w:ascii="Arial" w:hAnsi="Arial" w:cs="Arial"/>
          <w:b/>
        </w:rPr>
      </w:pPr>
      <w:r>
        <w:rPr>
          <w:rFonts w:ascii="Arial" w:hAnsi="Arial" w:cs="Arial"/>
        </w:rPr>
        <w:t>“</w:t>
      </w:r>
      <w:r w:rsidR="006D21C9" w:rsidRPr="006D21C9">
        <w:rPr>
          <w:rFonts w:ascii="Arial" w:hAnsi="Arial" w:cs="Arial"/>
        </w:rPr>
        <w:t>Corporate sustainability reporting is a means of providing quantitative, descriptive, financial and non-financial information to stakeholders regarding the assessment of the economic, social and environmental significance impact on the economic decision making of firm</w:t>
      </w:r>
      <w:r>
        <w:rPr>
          <w:rFonts w:ascii="Arial" w:hAnsi="Arial" w:cs="Arial"/>
        </w:rPr>
        <w:t>”</w:t>
      </w:r>
      <w:r w:rsidR="006D21C9" w:rsidRPr="006D21C9">
        <w:rPr>
          <w:rFonts w:ascii="Arial" w:hAnsi="Arial" w:cs="Arial"/>
        </w:rPr>
        <w:t xml:space="preserve"> (Ali, et al., 2023 cited in </w:t>
      </w:r>
      <w:proofErr w:type="spellStart"/>
      <w:r w:rsidR="006D21C9" w:rsidRPr="006D21C9">
        <w:rPr>
          <w:rFonts w:ascii="Arial" w:hAnsi="Arial" w:cs="Arial"/>
        </w:rPr>
        <w:t>Gimbason</w:t>
      </w:r>
      <w:proofErr w:type="spellEnd"/>
      <w:r w:rsidR="006D21C9" w:rsidRPr="006D21C9">
        <w:rPr>
          <w:rFonts w:ascii="Arial" w:hAnsi="Arial" w:cs="Arial"/>
        </w:rPr>
        <w:t xml:space="preserve"> &amp; Yahaya, 2024). Sustainability should be part of the corporate objectives of an organization because it may be seen as a key indicator to determine the true worth and value of modern organizations through their ability to give back to the society part of their income through mutually beneficial initiatives. Chowdhury, et al. (2020) argued that </w:t>
      </w:r>
      <w:r>
        <w:rPr>
          <w:rFonts w:ascii="Arial" w:hAnsi="Arial" w:cs="Arial"/>
        </w:rPr>
        <w:t>“</w:t>
      </w:r>
      <w:r w:rsidR="006D21C9" w:rsidRPr="006D21C9">
        <w:rPr>
          <w:rFonts w:ascii="Arial" w:hAnsi="Arial" w:cs="Arial"/>
        </w:rPr>
        <w:t>sustainability reporting of social and environmental issues is a vital tool for communicating companies’ environmentally friendly activities to the relevant stakeholders.  This study explored social and environmental indicators of CSR as the explanatory variables</w:t>
      </w:r>
      <w:r>
        <w:rPr>
          <w:rFonts w:ascii="Arial" w:hAnsi="Arial" w:cs="Arial"/>
        </w:rPr>
        <w:t>”</w:t>
      </w:r>
      <w:r w:rsidR="006D21C9" w:rsidRPr="006D21C9">
        <w:rPr>
          <w:rFonts w:ascii="Arial" w:hAnsi="Arial" w:cs="Arial"/>
        </w:rPr>
        <w:t>.</w:t>
      </w:r>
    </w:p>
    <w:p w14:paraId="1F37F0D4" w14:textId="77777777" w:rsidR="006D21C9" w:rsidRPr="006D21C9" w:rsidRDefault="006D21C9" w:rsidP="006D21C9">
      <w:pPr>
        <w:pStyle w:val="Body"/>
        <w:rPr>
          <w:rFonts w:ascii="Arial" w:hAnsi="Arial" w:cs="Arial"/>
          <w:b/>
          <w:i/>
          <w:sz w:val="22"/>
          <w:szCs w:val="22"/>
          <w:lang w:val="en-GB"/>
        </w:rPr>
      </w:pPr>
      <w:r w:rsidRPr="006D21C9">
        <w:rPr>
          <w:rFonts w:ascii="Arial" w:hAnsi="Arial" w:cs="Arial"/>
          <w:b/>
          <w:i/>
          <w:sz w:val="22"/>
          <w:szCs w:val="22"/>
        </w:rPr>
        <w:t xml:space="preserve">2.3 Social Sustainability Reporting and </w:t>
      </w:r>
      <w:r w:rsidRPr="006D21C9">
        <w:rPr>
          <w:rFonts w:ascii="Arial" w:hAnsi="Arial" w:cs="Arial"/>
          <w:b/>
          <w:i/>
          <w:sz w:val="22"/>
          <w:szCs w:val="22"/>
          <w:lang w:val="en-GB"/>
        </w:rPr>
        <w:t xml:space="preserve">Firm Growth </w:t>
      </w:r>
    </w:p>
    <w:p w14:paraId="401EA964" w14:textId="2B1D3FAD" w:rsidR="006D21C9" w:rsidRPr="006D21C9" w:rsidRDefault="006D21C9" w:rsidP="006D21C9">
      <w:pPr>
        <w:pStyle w:val="Body"/>
        <w:rPr>
          <w:rFonts w:ascii="Arial" w:hAnsi="Arial" w:cs="Arial"/>
        </w:rPr>
      </w:pPr>
      <w:r w:rsidRPr="006D21C9">
        <w:rPr>
          <w:rFonts w:ascii="Arial" w:hAnsi="Arial" w:cs="Arial"/>
        </w:rPr>
        <w:t xml:space="preserve">The social sustainability reporting in financial statement of companies is within the purview of corporate social responsibility. Social sustainability reporting can be mandatory or voluntary, depending on the regulations where the company is located. </w:t>
      </w:r>
      <w:r w:rsidRPr="006D21C9">
        <w:rPr>
          <w:rFonts w:ascii="Arial" w:hAnsi="Arial" w:cs="Arial"/>
          <w:iCs/>
        </w:rPr>
        <w:t xml:space="preserve">Atanda, et al. (2021) examined </w:t>
      </w:r>
      <w:r w:rsidR="00543B3E">
        <w:rPr>
          <w:rFonts w:ascii="Arial" w:hAnsi="Arial" w:cs="Arial"/>
          <w:iCs/>
        </w:rPr>
        <w:t>“</w:t>
      </w:r>
      <w:r w:rsidRPr="006D21C9">
        <w:rPr>
          <w:rFonts w:ascii="Arial" w:hAnsi="Arial" w:cs="Arial"/>
          <w:iCs/>
        </w:rPr>
        <w:t xml:space="preserve">the effect of sustainability disclosure on firm value and profitability in Nigeria. They made use of </w:t>
      </w:r>
      <w:r w:rsidRPr="006D21C9">
        <w:rPr>
          <w:rFonts w:ascii="Arial" w:hAnsi="Arial" w:cs="Arial"/>
        </w:rPr>
        <w:t>ex-post facto research design to sample</w:t>
      </w:r>
      <w:r w:rsidRPr="006D21C9">
        <w:rPr>
          <w:rFonts w:ascii="Arial" w:hAnsi="Arial" w:cs="Arial"/>
          <w:iCs/>
        </w:rPr>
        <w:t xml:space="preserve"> ten (10) randomly selected listed DMBs for the period of 2014 to 2018 while data were </w:t>
      </w:r>
      <w:proofErr w:type="spellStart"/>
      <w:r w:rsidRPr="006D21C9">
        <w:rPr>
          <w:rFonts w:ascii="Arial" w:hAnsi="Arial" w:cs="Arial"/>
          <w:iCs/>
        </w:rPr>
        <w:t>analyse</w:t>
      </w:r>
      <w:proofErr w:type="spellEnd"/>
      <w:r w:rsidRPr="006D21C9">
        <w:rPr>
          <w:rFonts w:ascii="Arial" w:hAnsi="Arial" w:cs="Arial"/>
          <w:iCs/>
        </w:rPr>
        <w:t xml:space="preserve"> using descriptive statistics correlation analysis and multiple panel regression technique. The result showed that sustainability disclosure had a significant negative relationship with firm profitability</w:t>
      </w:r>
      <w:r w:rsidR="00543B3E">
        <w:rPr>
          <w:rFonts w:ascii="Arial" w:hAnsi="Arial" w:cs="Arial"/>
          <w:iCs/>
        </w:rPr>
        <w:t>”</w:t>
      </w:r>
      <w:r w:rsidRPr="006D21C9">
        <w:rPr>
          <w:rFonts w:ascii="Arial" w:hAnsi="Arial" w:cs="Arial"/>
          <w:iCs/>
        </w:rPr>
        <w:t xml:space="preserve">. </w:t>
      </w:r>
      <w:r w:rsidRPr="006D21C9">
        <w:rPr>
          <w:rFonts w:ascii="Arial" w:hAnsi="Arial" w:cs="Arial"/>
        </w:rPr>
        <w:t xml:space="preserve">Abdulsalam and Babangida (2020) </w:t>
      </w:r>
      <w:r w:rsidRPr="006D21C9">
        <w:rPr>
          <w:rFonts w:ascii="Arial" w:hAnsi="Arial" w:cs="Arial"/>
          <w:iCs/>
        </w:rPr>
        <w:t xml:space="preserve">investigated </w:t>
      </w:r>
      <w:r w:rsidR="00543B3E">
        <w:rPr>
          <w:rFonts w:ascii="Arial" w:hAnsi="Arial" w:cs="Arial"/>
          <w:iCs/>
        </w:rPr>
        <w:t>“</w:t>
      </w:r>
      <w:r w:rsidRPr="006D21C9">
        <w:rPr>
          <w:rFonts w:ascii="Arial" w:hAnsi="Arial" w:cs="Arial"/>
          <w:iCs/>
        </w:rPr>
        <w:t>the effect of sales and</w:t>
      </w:r>
      <w:r w:rsidRPr="006D21C9">
        <w:rPr>
          <w:rFonts w:ascii="Arial" w:hAnsi="Arial" w:cs="Arial"/>
          <w:b/>
          <w:lang w:val="en-GB"/>
        </w:rPr>
        <w:t xml:space="preserve"> </w:t>
      </w:r>
      <w:r w:rsidRPr="006D21C9">
        <w:rPr>
          <w:rFonts w:ascii="Arial" w:hAnsi="Arial" w:cs="Arial"/>
          <w:iCs/>
        </w:rPr>
        <w:t xml:space="preserve">firm size on CSR of oil and gas companies in Nigeria. They used </w:t>
      </w:r>
      <w:r w:rsidRPr="006D21C9">
        <w:rPr>
          <w:rFonts w:ascii="Arial" w:hAnsi="Arial" w:cs="Arial"/>
        </w:rPr>
        <w:t>descriptive research design</w:t>
      </w:r>
      <w:r w:rsidRPr="006D21C9">
        <w:rPr>
          <w:rFonts w:ascii="Arial" w:hAnsi="Arial" w:cs="Arial"/>
          <w:iCs/>
        </w:rPr>
        <w:t xml:space="preserve"> to sample</w:t>
      </w:r>
      <w:r w:rsidRPr="006D21C9">
        <w:rPr>
          <w:rFonts w:ascii="Arial" w:hAnsi="Arial" w:cs="Arial"/>
          <w:b/>
          <w:lang w:val="en-GB"/>
        </w:rPr>
        <w:t xml:space="preserve"> </w:t>
      </w:r>
      <w:r w:rsidRPr="006D21C9">
        <w:rPr>
          <w:rFonts w:ascii="Arial" w:hAnsi="Arial" w:cs="Arial"/>
          <w:iCs/>
        </w:rPr>
        <w:t xml:space="preserve">6 oil and gas firms in Nigerian Exchange Group for the period of </w:t>
      </w:r>
      <w:r w:rsidRPr="006D21C9">
        <w:rPr>
          <w:rFonts w:ascii="Arial" w:hAnsi="Arial" w:cs="Arial"/>
          <w:iCs/>
        </w:rPr>
        <w:lastRenderedPageBreak/>
        <w:t>2004 to 2018 while panel regression techniques to analyzed data. The findings revealed that sales</w:t>
      </w:r>
      <w:r w:rsidRPr="006D21C9">
        <w:rPr>
          <w:rFonts w:ascii="Arial" w:hAnsi="Arial" w:cs="Arial"/>
          <w:b/>
          <w:lang w:val="en-GB"/>
        </w:rPr>
        <w:t xml:space="preserve"> </w:t>
      </w:r>
      <w:r w:rsidRPr="006D21C9">
        <w:rPr>
          <w:rFonts w:ascii="Arial" w:hAnsi="Arial" w:cs="Arial"/>
          <w:iCs/>
        </w:rPr>
        <w:t xml:space="preserve">growth and leverage </w:t>
      </w:r>
      <w:proofErr w:type="gramStart"/>
      <w:r w:rsidRPr="006D21C9">
        <w:rPr>
          <w:rFonts w:ascii="Arial" w:hAnsi="Arial" w:cs="Arial"/>
          <w:iCs/>
        </w:rPr>
        <w:t>has</w:t>
      </w:r>
      <w:proofErr w:type="gramEnd"/>
      <w:r w:rsidRPr="006D21C9">
        <w:rPr>
          <w:rFonts w:ascii="Arial" w:hAnsi="Arial" w:cs="Arial"/>
          <w:iCs/>
        </w:rPr>
        <w:t xml:space="preserve"> a negative significant effect on sustainability reporting, while firm size and firm profitability has a positive and significant effect on</w:t>
      </w:r>
      <w:r w:rsidRPr="006D21C9">
        <w:rPr>
          <w:rFonts w:ascii="Arial" w:hAnsi="Arial" w:cs="Arial"/>
          <w:b/>
          <w:lang w:val="en-GB"/>
        </w:rPr>
        <w:t xml:space="preserve"> </w:t>
      </w:r>
      <w:r w:rsidRPr="006D21C9">
        <w:rPr>
          <w:rFonts w:ascii="Arial" w:hAnsi="Arial" w:cs="Arial"/>
          <w:iCs/>
        </w:rPr>
        <w:t>CSR</w:t>
      </w:r>
      <w:r w:rsidR="00543B3E">
        <w:rPr>
          <w:rFonts w:ascii="Arial" w:hAnsi="Arial" w:cs="Arial"/>
          <w:iCs/>
        </w:rPr>
        <w:t>”</w:t>
      </w:r>
      <w:r w:rsidRPr="006D21C9">
        <w:rPr>
          <w:rFonts w:ascii="Arial" w:hAnsi="Arial" w:cs="Arial"/>
          <w:iCs/>
        </w:rPr>
        <w:t xml:space="preserve">. </w:t>
      </w:r>
      <w:r w:rsidRPr="006D21C9">
        <w:rPr>
          <w:rFonts w:ascii="Arial" w:hAnsi="Arial" w:cs="Arial"/>
        </w:rPr>
        <w:t xml:space="preserve">In China, Zhang and Cui (2020) examined </w:t>
      </w:r>
      <w:r w:rsidR="00543B3E">
        <w:rPr>
          <w:rFonts w:ascii="Arial" w:hAnsi="Arial" w:cs="Arial"/>
        </w:rPr>
        <w:t>“</w:t>
      </w:r>
      <w:r w:rsidRPr="006D21C9">
        <w:rPr>
          <w:rFonts w:ascii="Arial" w:hAnsi="Arial" w:cs="Arial"/>
        </w:rPr>
        <w:t xml:space="preserve">the impact of corporate social responsibility on the enterprise value of listed coal enterprises. They made use of secondary data collected from listed coal companies for the sampled period and OLS regression technique for the analysis of data. The empirical evidence showed that economic social disclosure had a significant positive impact on </w:t>
      </w:r>
      <w:r w:rsidRPr="006D21C9">
        <w:rPr>
          <w:rFonts w:ascii="Arial" w:hAnsi="Arial" w:cs="Arial"/>
          <w:iCs/>
        </w:rPr>
        <w:t>firm profitability and value</w:t>
      </w:r>
      <w:r w:rsidR="00543B3E">
        <w:rPr>
          <w:rFonts w:ascii="Arial" w:hAnsi="Arial" w:cs="Arial"/>
          <w:iCs/>
        </w:rPr>
        <w:t>”</w:t>
      </w:r>
      <w:r w:rsidRPr="006D21C9">
        <w:rPr>
          <w:rFonts w:ascii="Arial" w:hAnsi="Arial" w:cs="Arial"/>
        </w:rPr>
        <w:t xml:space="preserve">. Hence, hypothesis was stated as: </w:t>
      </w:r>
    </w:p>
    <w:p w14:paraId="735539E4" w14:textId="77777777" w:rsidR="006D21C9" w:rsidRPr="006D21C9" w:rsidRDefault="006D21C9" w:rsidP="006D21C9">
      <w:pPr>
        <w:pStyle w:val="Body"/>
        <w:rPr>
          <w:rFonts w:ascii="Arial" w:hAnsi="Arial" w:cs="Arial"/>
        </w:rPr>
      </w:pPr>
      <w:r w:rsidRPr="006D21C9">
        <w:rPr>
          <w:rFonts w:ascii="Arial" w:hAnsi="Arial" w:cs="Arial"/>
          <w:i/>
        </w:rPr>
        <w:t>H1: Social</w:t>
      </w:r>
      <w:r w:rsidRPr="006D21C9">
        <w:rPr>
          <w:rFonts w:ascii="Arial" w:hAnsi="Arial" w:cs="Arial"/>
        </w:rPr>
        <w:t xml:space="preserve"> sustainability reporting</w:t>
      </w:r>
      <w:r w:rsidRPr="006D21C9">
        <w:rPr>
          <w:rFonts w:ascii="Arial" w:hAnsi="Arial" w:cs="Arial"/>
          <w:i/>
        </w:rPr>
        <w:t xml:space="preserve"> has a relationship with firm growth.</w:t>
      </w:r>
    </w:p>
    <w:p w14:paraId="279AD47E" w14:textId="77777777" w:rsidR="006D21C9" w:rsidRPr="006D21C9" w:rsidRDefault="006D21C9" w:rsidP="006D21C9">
      <w:pPr>
        <w:pStyle w:val="Body"/>
        <w:rPr>
          <w:rFonts w:ascii="Arial" w:hAnsi="Arial" w:cs="Arial"/>
          <w:b/>
          <w:i/>
          <w:sz w:val="22"/>
          <w:lang w:val="en-GB"/>
        </w:rPr>
      </w:pPr>
      <w:r w:rsidRPr="006D21C9">
        <w:rPr>
          <w:rFonts w:ascii="Arial" w:hAnsi="Arial" w:cs="Arial"/>
          <w:b/>
          <w:i/>
          <w:sz w:val="22"/>
        </w:rPr>
        <w:t xml:space="preserve">2.4 Environmental Sustainability Reporting and </w:t>
      </w:r>
      <w:r w:rsidRPr="006D21C9">
        <w:rPr>
          <w:rFonts w:ascii="Arial" w:hAnsi="Arial" w:cs="Arial"/>
          <w:b/>
          <w:i/>
          <w:sz w:val="22"/>
          <w:lang w:val="en-GB"/>
        </w:rPr>
        <w:t>Firm Growth</w:t>
      </w:r>
    </w:p>
    <w:p w14:paraId="79D6B891" w14:textId="40A64CD1" w:rsidR="006D21C9" w:rsidRPr="006D21C9" w:rsidRDefault="006D21C9" w:rsidP="006D21C9">
      <w:pPr>
        <w:pStyle w:val="Body"/>
        <w:rPr>
          <w:rFonts w:ascii="Arial" w:hAnsi="Arial" w:cs="Arial"/>
          <w:b/>
        </w:rPr>
      </w:pPr>
      <w:r w:rsidRPr="006D21C9">
        <w:rPr>
          <w:rFonts w:ascii="Arial" w:hAnsi="Arial" w:cs="Arial"/>
        </w:rPr>
        <w:t>Environmental sustainability reporting is associated with the interaction between company and its physical and social environment inclusive of disclosures relating to human resources, community involvement, natural environment, energy and product safety (</w:t>
      </w:r>
      <w:proofErr w:type="spellStart"/>
      <w:r w:rsidR="00623E6B" w:rsidRPr="00623E6B">
        <w:rPr>
          <w:rFonts w:ascii="Arial" w:hAnsi="Arial" w:cs="Arial"/>
        </w:rPr>
        <w:t>Uwu</w:t>
      </w:r>
      <w:r w:rsidR="00A52EBC">
        <w:rPr>
          <w:rFonts w:ascii="Arial" w:hAnsi="Arial" w:cs="Arial"/>
        </w:rPr>
        <w:t>igbe</w:t>
      </w:r>
      <w:proofErr w:type="spellEnd"/>
      <w:r w:rsidR="00A52EBC">
        <w:rPr>
          <w:rFonts w:ascii="Arial" w:hAnsi="Arial" w:cs="Arial"/>
        </w:rPr>
        <w:t xml:space="preserve"> &amp; </w:t>
      </w:r>
      <w:proofErr w:type="spellStart"/>
      <w:r w:rsidRPr="006D21C9">
        <w:rPr>
          <w:rFonts w:ascii="Arial" w:hAnsi="Arial" w:cs="Arial"/>
        </w:rPr>
        <w:t>Egbide</w:t>
      </w:r>
      <w:proofErr w:type="spellEnd"/>
      <w:r w:rsidRPr="006D21C9">
        <w:rPr>
          <w:rFonts w:ascii="Arial" w:hAnsi="Arial" w:cs="Arial"/>
        </w:rPr>
        <w:t xml:space="preserve">, 2012). Accounting’ for environmental activities is a major issue that is affecting the community which environmental inclined companies are carrying their daily operations. Accounting for environmental is major issues that are affecting the community which environmental inclined companies are carrying their daily operations. Zhou, et al. (2024) examined the influence of sustainability disclosure on a firm’s financial performance in China. Secondary data were collected from 239 energy companies covering the period of 2009 to 2022 and Correlated Effect Mean Group and the Pooled Mean Group estimation technique for the data analysis. The results showed that firm performance has a positive relationship with environmental disclosure. </w:t>
      </w:r>
      <w:proofErr w:type="spellStart"/>
      <w:r w:rsidRPr="006D21C9">
        <w:rPr>
          <w:rFonts w:ascii="Arial" w:hAnsi="Arial" w:cs="Arial"/>
        </w:rPr>
        <w:t>Orisakwe</w:t>
      </w:r>
      <w:proofErr w:type="spellEnd"/>
      <w:r w:rsidRPr="006D21C9">
        <w:rPr>
          <w:rFonts w:ascii="Arial" w:hAnsi="Arial" w:cs="Arial"/>
        </w:rPr>
        <w:t xml:space="preserve">-Lawrence (2023) examined the effect of voluntary environmental disclosure on firm value. The explore the use of longitudinal research design to sample 52 firms among the financial services on NGX for the period of 2012 to 2021, and </w:t>
      </w:r>
      <w:proofErr w:type="spellStart"/>
      <w:r w:rsidRPr="006D21C9">
        <w:rPr>
          <w:rFonts w:ascii="Arial" w:hAnsi="Arial" w:cs="Arial"/>
        </w:rPr>
        <w:t>analysed</w:t>
      </w:r>
      <w:proofErr w:type="spellEnd"/>
      <w:r w:rsidRPr="006D21C9">
        <w:rPr>
          <w:rFonts w:ascii="Arial" w:hAnsi="Arial" w:cs="Arial"/>
        </w:rPr>
        <w:t xml:space="preserve"> using descriptive statistics, correlation and panel multiple regressions. The result revealed that voluntary environmental disclosure and firm value is positively and significantly related. </w:t>
      </w:r>
      <w:proofErr w:type="spellStart"/>
      <w:r w:rsidRPr="006D21C9">
        <w:rPr>
          <w:rFonts w:ascii="Arial" w:hAnsi="Arial" w:cs="Arial"/>
        </w:rPr>
        <w:t>Muffee</w:t>
      </w:r>
      <w:proofErr w:type="spellEnd"/>
      <w:r w:rsidRPr="006D21C9">
        <w:rPr>
          <w:rFonts w:ascii="Arial" w:hAnsi="Arial" w:cs="Arial"/>
        </w:rPr>
        <w:t xml:space="preserve"> (2021) conducted a research on </w:t>
      </w:r>
      <w:r w:rsidR="00543B3E">
        <w:rPr>
          <w:rFonts w:ascii="Arial" w:hAnsi="Arial" w:cs="Arial"/>
        </w:rPr>
        <w:t>“</w:t>
      </w:r>
      <w:r w:rsidRPr="006D21C9">
        <w:rPr>
          <w:rFonts w:ascii="Arial" w:hAnsi="Arial" w:cs="Arial"/>
        </w:rPr>
        <w:t>the effect of environmental accounting on corporate performance in Nigeria. Environmental accounting was proxied by environmental liability, cost, profit and corporate resources while primary data were gather from 40 respondents among 6 organizations and Pearson correlation employed in the analysis of data. The result showed that environmental accounting has a significant positive effect on corporate performance</w:t>
      </w:r>
      <w:r w:rsidR="00543B3E">
        <w:rPr>
          <w:rFonts w:ascii="Arial" w:hAnsi="Arial" w:cs="Arial"/>
        </w:rPr>
        <w:t>”</w:t>
      </w:r>
      <w:r w:rsidRPr="006D21C9">
        <w:rPr>
          <w:rFonts w:ascii="Arial" w:hAnsi="Arial" w:cs="Arial"/>
        </w:rPr>
        <w:t>.</w:t>
      </w:r>
    </w:p>
    <w:p w14:paraId="3D7387DD" w14:textId="77777777" w:rsidR="006D21C9" w:rsidRPr="006D21C9" w:rsidRDefault="006D21C9" w:rsidP="006D21C9">
      <w:pPr>
        <w:pStyle w:val="Body"/>
        <w:rPr>
          <w:rFonts w:ascii="Arial" w:hAnsi="Arial" w:cs="Arial"/>
        </w:rPr>
      </w:pPr>
      <w:r w:rsidRPr="006D21C9">
        <w:rPr>
          <w:rFonts w:ascii="Arial" w:hAnsi="Arial" w:cs="Arial"/>
        </w:rPr>
        <w:t xml:space="preserve">Hence, hypothesis was stated as: </w:t>
      </w:r>
      <w:r w:rsidRPr="006D21C9">
        <w:rPr>
          <w:rFonts w:ascii="Arial" w:hAnsi="Arial" w:cs="Arial"/>
          <w:i/>
        </w:rPr>
        <w:t>H2: Environmental</w:t>
      </w:r>
      <w:r w:rsidRPr="006D21C9">
        <w:rPr>
          <w:rFonts w:ascii="Arial" w:hAnsi="Arial" w:cs="Arial"/>
        </w:rPr>
        <w:t xml:space="preserve"> sustainability reporting</w:t>
      </w:r>
      <w:r w:rsidRPr="006D21C9">
        <w:rPr>
          <w:rFonts w:ascii="Arial" w:hAnsi="Arial" w:cs="Arial"/>
          <w:i/>
        </w:rPr>
        <w:t xml:space="preserve"> has a relationship with firm growth.</w:t>
      </w:r>
    </w:p>
    <w:p w14:paraId="1430066D" w14:textId="77777777" w:rsidR="006D21C9" w:rsidRPr="006D21C9" w:rsidRDefault="006D21C9" w:rsidP="006D21C9">
      <w:pPr>
        <w:pStyle w:val="Body"/>
        <w:rPr>
          <w:rFonts w:ascii="Arial" w:hAnsi="Arial" w:cs="Arial"/>
          <w:b/>
          <w:i/>
          <w:sz w:val="22"/>
        </w:rPr>
      </w:pPr>
      <w:r w:rsidRPr="006D21C9">
        <w:rPr>
          <w:rFonts w:ascii="Arial" w:hAnsi="Arial" w:cs="Arial"/>
          <w:b/>
          <w:bCs/>
          <w:i/>
          <w:sz w:val="22"/>
        </w:rPr>
        <w:t xml:space="preserve">2.5 The moderating Effect of Ownership on </w:t>
      </w:r>
      <w:r w:rsidRPr="006D21C9">
        <w:rPr>
          <w:rFonts w:ascii="Arial" w:hAnsi="Arial" w:cs="Arial"/>
          <w:b/>
          <w:i/>
          <w:sz w:val="22"/>
        </w:rPr>
        <w:t>Corporate Sustainability Reporting</w:t>
      </w:r>
      <w:r w:rsidRPr="006D21C9">
        <w:rPr>
          <w:rFonts w:ascii="Arial" w:hAnsi="Arial" w:cs="Arial"/>
          <w:b/>
          <w:bCs/>
          <w:i/>
          <w:sz w:val="22"/>
        </w:rPr>
        <w:t xml:space="preserve"> and Firm Growth</w:t>
      </w:r>
    </w:p>
    <w:p w14:paraId="11732E9C" w14:textId="2E7B98E4" w:rsidR="006D21C9" w:rsidRPr="006D21C9" w:rsidRDefault="006D21C9" w:rsidP="006D21C9">
      <w:pPr>
        <w:pStyle w:val="Body"/>
        <w:rPr>
          <w:rFonts w:ascii="Arial" w:hAnsi="Arial" w:cs="Arial"/>
          <w:b/>
        </w:rPr>
      </w:pPr>
      <w:r w:rsidRPr="006D21C9">
        <w:rPr>
          <w:rFonts w:ascii="Arial" w:hAnsi="Arial" w:cs="Arial"/>
        </w:rPr>
        <w:t xml:space="preserve">Ownership structure (OS) is a paramount corporate governance mechanism that enhances accountability, discipline and transparency. OS through the synergy of corporate governance is very fundamental in resolving the agency problem, earnings management and promoting the growth of the firm (Naz et al., 2022). </w:t>
      </w:r>
      <w:proofErr w:type="spellStart"/>
      <w:r w:rsidRPr="006D21C9">
        <w:rPr>
          <w:rFonts w:ascii="Arial" w:hAnsi="Arial" w:cs="Arial"/>
        </w:rPr>
        <w:t>Gimbason</w:t>
      </w:r>
      <w:proofErr w:type="spellEnd"/>
      <w:r w:rsidRPr="006D21C9">
        <w:rPr>
          <w:rFonts w:ascii="Arial" w:hAnsi="Arial" w:cs="Arial"/>
        </w:rPr>
        <w:t xml:space="preserve"> and Yahaya (2024) examined the impact of ownership structure and sustainability reporting. The study made use of ex post facto research design to sample 155 listed companies on Nigerian Exchange Group for the period of 2013 to 2022 while descriptive statistics, correlation analysis and multiple linear regression technique to </w:t>
      </w:r>
      <w:proofErr w:type="spellStart"/>
      <w:r w:rsidRPr="006D21C9">
        <w:rPr>
          <w:rFonts w:ascii="Arial" w:hAnsi="Arial" w:cs="Arial"/>
        </w:rPr>
        <w:t>analyse</w:t>
      </w:r>
      <w:proofErr w:type="spellEnd"/>
      <w:r w:rsidRPr="006D21C9">
        <w:rPr>
          <w:rFonts w:ascii="Arial" w:hAnsi="Arial" w:cs="Arial"/>
        </w:rPr>
        <w:t xml:space="preserve"> the data.  The empirical evidence showed that institutional ownership and managerial ownership have insignificant impact on sustainability reporting while foreign investors and CEO ownership has a significant impact on sustainability reporting. Masum, et al. (2020) studied the impact of ownership structure on corporate voluntary disclosure in Bangladesh. The secondary data were </w:t>
      </w:r>
      <w:proofErr w:type="spellStart"/>
      <w:r w:rsidRPr="006D21C9">
        <w:rPr>
          <w:rFonts w:ascii="Arial" w:hAnsi="Arial" w:cs="Arial"/>
        </w:rPr>
        <w:t>analysed</w:t>
      </w:r>
      <w:proofErr w:type="spellEnd"/>
      <w:r w:rsidRPr="006D21C9">
        <w:rPr>
          <w:rFonts w:ascii="Arial" w:hAnsi="Arial" w:cs="Arial"/>
        </w:rPr>
        <w:t xml:space="preserve"> using descriptive statistics, correlation and multivariate regressions. The findings revealed that institutional ownership, director ownership, and foreign ownership has no significant relationships with voluntary disclosure. This implies that ownership structure has no significant impact on corporate voluntary disclosure. Wang (2017) investigated </w:t>
      </w:r>
      <w:r w:rsidR="00543B3E">
        <w:rPr>
          <w:rFonts w:ascii="Arial" w:hAnsi="Arial" w:cs="Arial"/>
        </w:rPr>
        <w:t>“</w:t>
      </w:r>
      <w:r w:rsidRPr="006D21C9">
        <w:rPr>
          <w:rFonts w:ascii="Arial" w:hAnsi="Arial" w:cs="Arial"/>
        </w:rPr>
        <w:t xml:space="preserve">the relationship between firm characteristics and CSR in Taiwan. Secondary data were collected from listed companies in Taiwan for the period of 2010 to 2013 while least-squares regression, panel data regression and logistic regression in the analysis of data. The results showed that firm growth, board size, board independence, audit committee, ratio of export income, foreign ownership, has a significant positive relationship with disclosure of sustainability reporting whereas director ownership and stock price </w:t>
      </w:r>
      <w:proofErr w:type="gramStart"/>
      <w:r w:rsidRPr="006D21C9">
        <w:rPr>
          <w:rFonts w:ascii="Arial" w:hAnsi="Arial" w:cs="Arial"/>
        </w:rPr>
        <w:t>has</w:t>
      </w:r>
      <w:proofErr w:type="gramEnd"/>
      <w:r w:rsidRPr="006D21C9">
        <w:rPr>
          <w:rFonts w:ascii="Arial" w:hAnsi="Arial" w:cs="Arial"/>
        </w:rPr>
        <w:t xml:space="preserve"> a negative relationship with CSR</w:t>
      </w:r>
      <w:r w:rsidR="00543B3E">
        <w:rPr>
          <w:rFonts w:ascii="Arial" w:hAnsi="Arial" w:cs="Arial"/>
        </w:rPr>
        <w:t>”</w:t>
      </w:r>
      <w:r w:rsidRPr="006D21C9">
        <w:rPr>
          <w:rFonts w:ascii="Arial" w:hAnsi="Arial" w:cs="Arial"/>
        </w:rPr>
        <w:t>. Hence, h</w:t>
      </w:r>
      <w:r w:rsidR="006B3F04">
        <w:rPr>
          <w:rFonts w:ascii="Arial" w:hAnsi="Arial" w:cs="Arial"/>
        </w:rPr>
        <w:t>ypothes</w:t>
      </w:r>
      <w:r w:rsidRPr="006D21C9">
        <w:rPr>
          <w:rFonts w:ascii="Arial" w:hAnsi="Arial" w:cs="Arial"/>
        </w:rPr>
        <w:t>es H3 and H4 were stated as:</w:t>
      </w:r>
    </w:p>
    <w:p w14:paraId="0ACFD431" w14:textId="77777777" w:rsidR="006D21C9" w:rsidRPr="006D21C9" w:rsidRDefault="006D21C9" w:rsidP="006D21C9">
      <w:pPr>
        <w:pStyle w:val="Body"/>
        <w:rPr>
          <w:rFonts w:ascii="Arial" w:hAnsi="Arial" w:cs="Arial"/>
        </w:rPr>
      </w:pPr>
      <w:r w:rsidRPr="006D21C9">
        <w:rPr>
          <w:rFonts w:ascii="Arial" w:hAnsi="Arial" w:cs="Arial"/>
          <w:i/>
        </w:rPr>
        <w:t>H3: Social</w:t>
      </w:r>
      <w:r w:rsidRPr="006D21C9">
        <w:rPr>
          <w:rFonts w:ascii="Arial" w:hAnsi="Arial" w:cs="Arial"/>
        </w:rPr>
        <w:t xml:space="preserve"> sustainability reporting</w:t>
      </w:r>
      <w:r w:rsidRPr="006D21C9">
        <w:rPr>
          <w:rFonts w:ascii="Arial" w:hAnsi="Arial" w:cs="Arial"/>
          <w:i/>
        </w:rPr>
        <w:t xml:space="preserve"> has a moderating relationship between ownership structure and firm growth.</w:t>
      </w:r>
    </w:p>
    <w:p w14:paraId="620C1425" w14:textId="77777777" w:rsidR="006D21C9" w:rsidRPr="006D21C9" w:rsidRDefault="006D21C9" w:rsidP="006D21C9">
      <w:pPr>
        <w:pStyle w:val="Body"/>
        <w:rPr>
          <w:rFonts w:ascii="Arial" w:hAnsi="Arial" w:cs="Arial"/>
          <w:i/>
        </w:rPr>
      </w:pPr>
      <w:r w:rsidRPr="006D21C9">
        <w:rPr>
          <w:rFonts w:ascii="Arial" w:hAnsi="Arial" w:cs="Arial"/>
          <w:i/>
        </w:rPr>
        <w:t xml:space="preserve">H4: Environmental </w:t>
      </w:r>
      <w:r w:rsidRPr="006D21C9">
        <w:rPr>
          <w:rFonts w:ascii="Arial" w:hAnsi="Arial" w:cs="Arial"/>
        </w:rPr>
        <w:t>sustainability reporting</w:t>
      </w:r>
      <w:r w:rsidRPr="006D21C9">
        <w:rPr>
          <w:rFonts w:ascii="Arial" w:hAnsi="Arial" w:cs="Arial"/>
          <w:i/>
        </w:rPr>
        <w:t xml:space="preserve"> has a moderating relationship between o</w:t>
      </w:r>
      <w:bookmarkStart w:id="0" w:name="_GoBack"/>
      <w:bookmarkEnd w:id="0"/>
      <w:r w:rsidRPr="006D21C9">
        <w:rPr>
          <w:rFonts w:ascii="Arial" w:hAnsi="Arial" w:cs="Arial"/>
          <w:i/>
        </w:rPr>
        <w:t>wnership structure and firm growth.</w:t>
      </w:r>
    </w:p>
    <w:p w14:paraId="13F876A7" w14:textId="77777777" w:rsidR="006B3F04" w:rsidRDefault="006B3F04" w:rsidP="006D21C9">
      <w:pPr>
        <w:pStyle w:val="Body"/>
        <w:rPr>
          <w:rFonts w:ascii="Arial" w:hAnsi="Arial" w:cs="Arial"/>
          <w:b/>
          <w:bCs/>
          <w:i/>
          <w:sz w:val="22"/>
        </w:rPr>
      </w:pPr>
    </w:p>
    <w:p w14:paraId="046DC010" w14:textId="4E1197C6" w:rsidR="006D21C9" w:rsidRPr="00724634" w:rsidRDefault="00724634" w:rsidP="006D21C9">
      <w:pPr>
        <w:pStyle w:val="Body"/>
        <w:rPr>
          <w:rFonts w:ascii="Arial" w:hAnsi="Arial" w:cs="Arial"/>
          <w:b/>
          <w:bCs/>
          <w:i/>
          <w:sz w:val="22"/>
        </w:rPr>
      </w:pPr>
      <w:r w:rsidRPr="00724634">
        <w:rPr>
          <w:rFonts w:ascii="Arial" w:hAnsi="Arial" w:cs="Arial"/>
          <w:b/>
          <w:bCs/>
          <w:i/>
          <w:sz w:val="22"/>
        </w:rPr>
        <w:t xml:space="preserve">2.6 </w:t>
      </w:r>
      <w:r w:rsidR="006D21C9" w:rsidRPr="00724634">
        <w:rPr>
          <w:rFonts w:ascii="Arial" w:hAnsi="Arial" w:cs="Arial"/>
          <w:b/>
          <w:bCs/>
          <w:i/>
          <w:sz w:val="22"/>
        </w:rPr>
        <w:t>Theoretical Review</w:t>
      </w:r>
    </w:p>
    <w:p w14:paraId="016DD984" w14:textId="77777777" w:rsidR="00790ADA" w:rsidRPr="00724634" w:rsidRDefault="006D21C9" w:rsidP="00724634">
      <w:pPr>
        <w:pStyle w:val="Body"/>
        <w:rPr>
          <w:rFonts w:ascii="Arial" w:hAnsi="Arial" w:cs="Arial"/>
          <w:b/>
          <w:bCs/>
        </w:rPr>
      </w:pPr>
      <w:r w:rsidRPr="006D21C9">
        <w:rPr>
          <w:rFonts w:ascii="Arial" w:hAnsi="Arial" w:cs="Arial"/>
        </w:rPr>
        <w:lastRenderedPageBreak/>
        <w:t xml:space="preserve">Freeman developed the stakeholder theory in the year (1984). The essence of the theory is that stakeholders will mount pressure on firms on the need to always satisfy their interest in the growth of the firm. Stakeholder theory contends that the pressures exercised on organizations by different stakeholders’ conditioned firm </w:t>
      </w:r>
      <w:proofErr w:type="spellStart"/>
      <w:r w:rsidRPr="006D21C9">
        <w:rPr>
          <w:rFonts w:ascii="Arial" w:hAnsi="Arial" w:cs="Arial"/>
        </w:rPr>
        <w:t>behaviour</w:t>
      </w:r>
      <w:proofErr w:type="spellEnd"/>
      <w:r w:rsidRPr="006D21C9">
        <w:rPr>
          <w:rFonts w:ascii="Arial" w:hAnsi="Arial" w:cs="Arial"/>
        </w:rPr>
        <w:t xml:space="preserve"> for the purpose of enhancing firm value. According to Fernández-</w:t>
      </w:r>
      <w:proofErr w:type="spellStart"/>
      <w:r w:rsidRPr="006D21C9">
        <w:rPr>
          <w:rFonts w:ascii="Arial" w:hAnsi="Arial" w:cs="Arial"/>
        </w:rPr>
        <w:t>Guadaño</w:t>
      </w:r>
      <w:proofErr w:type="spellEnd"/>
      <w:r w:rsidRPr="006D21C9">
        <w:rPr>
          <w:rFonts w:ascii="Arial" w:hAnsi="Arial" w:cs="Arial"/>
        </w:rPr>
        <w:t xml:space="preserve"> and </w:t>
      </w:r>
      <w:proofErr w:type="spellStart"/>
      <w:r w:rsidRPr="006D21C9">
        <w:rPr>
          <w:rFonts w:ascii="Arial" w:hAnsi="Arial" w:cs="Arial"/>
        </w:rPr>
        <w:t>Sarria</w:t>
      </w:r>
      <w:proofErr w:type="spellEnd"/>
      <w:r w:rsidRPr="006D21C9">
        <w:rPr>
          <w:rFonts w:ascii="Arial" w:hAnsi="Arial" w:cs="Arial"/>
        </w:rPr>
        <w:t>-Pedroza (2018), stakeholder theory is regarded as a positive theory which sees corporate sustainability reporting as a concept that is used to understand and maximize the interest of stakeholders. It focuses on stakeholders, specifically treating them well and managing their interests, helps a firm create value along a number of dimensions and is therefore good for environmental performance through environmental disclosure and performance (</w:t>
      </w:r>
      <w:proofErr w:type="spellStart"/>
      <w:r w:rsidRPr="006D21C9">
        <w:rPr>
          <w:rFonts w:ascii="Arial" w:hAnsi="Arial" w:cs="Arial"/>
        </w:rPr>
        <w:t>Boshnak</w:t>
      </w:r>
      <w:proofErr w:type="spellEnd"/>
      <w:r w:rsidRPr="006D21C9">
        <w:rPr>
          <w:rFonts w:ascii="Arial" w:hAnsi="Arial" w:cs="Arial"/>
        </w:rPr>
        <w:t xml:space="preserve">, 2022). However, stakeholder emphasizes that firm value, </w:t>
      </w:r>
      <w:proofErr w:type="spellStart"/>
      <w:r w:rsidRPr="006D21C9">
        <w:rPr>
          <w:rFonts w:ascii="Arial" w:hAnsi="Arial" w:cs="Arial"/>
        </w:rPr>
        <w:t>organisational</w:t>
      </w:r>
      <w:proofErr w:type="spellEnd"/>
      <w:r w:rsidRPr="006D21C9">
        <w:rPr>
          <w:rFonts w:ascii="Arial" w:hAnsi="Arial" w:cs="Arial"/>
        </w:rPr>
        <w:t xml:space="preserve"> growth, stability and survival builds not only on meeting the needs of the owners of the business </w:t>
      </w:r>
      <w:proofErr w:type="spellStart"/>
      <w:r w:rsidRPr="006D21C9">
        <w:rPr>
          <w:rFonts w:ascii="Arial" w:hAnsi="Arial" w:cs="Arial"/>
        </w:rPr>
        <w:t>organisations</w:t>
      </w:r>
      <w:proofErr w:type="spellEnd"/>
      <w:r w:rsidRPr="006D21C9">
        <w:rPr>
          <w:rFonts w:ascii="Arial" w:hAnsi="Arial" w:cs="Arial"/>
        </w:rPr>
        <w:t xml:space="preserve"> but must revolve round all relevant corporate stakeholders of the business.</w:t>
      </w:r>
    </w:p>
    <w:p w14:paraId="6E3E5D2A" w14:textId="77777777" w:rsidR="00B21CAC" w:rsidRDefault="00B21CAC" w:rsidP="00B21CAC">
      <w:pPr>
        <w:pStyle w:val="Head1"/>
        <w:spacing w:after="0"/>
        <w:jc w:val="both"/>
        <w:rPr>
          <w:rFonts w:ascii="Arial" w:hAnsi="Arial" w:cs="Arial"/>
        </w:rPr>
      </w:pPr>
      <w:r>
        <w:rPr>
          <w:rFonts w:ascii="Arial" w:hAnsi="Arial" w:cs="Arial"/>
        </w:rPr>
        <w:t>3. METHODOLOGY</w:t>
      </w:r>
    </w:p>
    <w:p w14:paraId="698907A5" w14:textId="77777777" w:rsidR="00B21CAC" w:rsidRPr="00FB3A86" w:rsidRDefault="00B21CAC" w:rsidP="00B21CAC">
      <w:pPr>
        <w:pStyle w:val="Head1"/>
        <w:spacing w:after="0"/>
        <w:jc w:val="both"/>
        <w:rPr>
          <w:rFonts w:ascii="Arial" w:hAnsi="Arial" w:cs="Arial"/>
        </w:rPr>
      </w:pPr>
    </w:p>
    <w:p w14:paraId="48F74631" w14:textId="77777777" w:rsidR="00B21CAC" w:rsidRPr="00B21CAC" w:rsidRDefault="00B21CAC" w:rsidP="00B21CAC">
      <w:pPr>
        <w:pStyle w:val="Body"/>
        <w:rPr>
          <w:rFonts w:ascii="Arial" w:hAnsi="Arial" w:cs="Arial"/>
          <w:i/>
          <w:sz w:val="22"/>
        </w:rPr>
      </w:pPr>
      <w:r w:rsidRPr="00B21CAC">
        <w:rPr>
          <w:rFonts w:ascii="Arial" w:hAnsi="Arial" w:cs="Arial"/>
          <w:b/>
          <w:i/>
          <w:sz w:val="22"/>
        </w:rPr>
        <w:t>3.1 Research Design</w:t>
      </w:r>
    </w:p>
    <w:p w14:paraId="514CAC4D" w14:textId="77777777" w:rsidR="00B21CAC" w:rsidRPr="00B21CAC" w:rsidRDefault="00B21CAC" w:rsidP="00B21CAC">
      <w:pPr>
        <w:pStyle w:val="Body"/>
        <w:rPr>
          <w:rFonts w:ascii="Arial" w:hAnsi="Arial" w:cs="Arial"/>
        </w:rPr>
      </w:pPr>
      <w:r w:rsidRPr="00B21CAC">
        <w:rPr>
          <w:rFonts w:ascii="Arial" w:hAnsi="Arial" w:cs="Arial"/>
        </w:rPr>
        <w:t xml:space="preserve">The research design adopted for this study is expo-facto research design which helps to examine the moderating effect of </w:t>
      </w:r>
      <w:r w:rsidRPr="00B21CAC">
        <w:rPr>
          <w:rFonts w:ascii="Arial" w:hAnsi="Arial" w:cs="Arial"/>
          <w:bCs/>
        </w:rPr>
        <w:t xml:space="preserve">ownership structure on the relationship between </w:t>
      </w:r>
      <w:r w:rsidRPr="00B21CAC">
        <w:rPr>
          <w:rFonts w:ascii="Arial" w:hAnsi="Arial" w:cs="Arial"/>
        </w:rPr>
        <w:t>corporate sustainability reporting and firm growth in Nigeria for the period of 2014 to 2023. The population of the study consisted of hotel and tourism firms listed in the Nigeria Exchange Group</w:t>
      </w:r>
      <w:r w:rsidRPr="00B21CAC">
        <w:rPr>
          <w:rFonts w:ascii="Arial" w:hAnsi="Arial" w:cs="Arial"/>
          <w:i/>
        </w:rPr>
        <w:t>.</w:t>
      </w:r>
      <w:r w:rsidRPr="00B21CAC">
        <w:rPr>
          <w:rFonts w:ascii="Arial" w:hAnsi="Arial" w:cs="Arial"/>
        </w:rPr>
        <w:t xml:space="preserve"> The simple random sampling technique was used to sample four (4) firms which include: </w:t>
      </w:r>
      <w:r w:rsidRPr="00B21CAC">
        <w:rPr>
          <w:rFonts w:ascii="Arial" w:hAnsi="Arial" w:cs="Arial"/>
          <w:iCs/>
        </w:rPr>
        <w:t>Transcorp Hotels Plc,</w:t>
      </w:r>
      <w:r w:rsidRPr="00B21CAC">
        <w:rPr>
          <w:rFonts w:ascii="Arial" w:hAnsi="Arial" w:cs="Arial"/>
          <w:i/>
        </w:rPr>
        <w:t xml:space="preserve"> </w:t>
      </w:r>
      <w:r w:rsidRPr="00B21CAC">
        <w:rPr>
          <w:rFonts w:ascii="Arial" w:hAnsi="Arial" w:cs="Arial"/>
          <w:iCs/>
        </w:rPr>
        <w:t>Ikeja Hotel Plc, Tourist Company of Nigeria and Capital Hotel</w:t>
      </w:r>
      <w:r w:rsidRPr="00B21CAC">
        <w:rPr>
          <w:rFonts w:ascii="Arial" w:hAnsi="Arial" w:cs="Arial"/>
        </w:rPr>
        <w:t xml:space="preserve"> that had the responsibility to publish their financial statements for ten (10) consecutive years for the period of 2014 to 2023. The data collected were </w:t>
      </w:r>
      <w:proofErr w:type="spellStart"/>
      <w:r w:rsidRPr="00B21CAC">
        <w:rPr>
          <w:rFonts w:ascii="Arial" w:hAnsi="Arial" w:cs="Arial"/>
        </w:rPr>
        <w:t>analysed</w:t>
      </w:r>
      <w:proofErr w:type="spellEnd"/>
      <w:r w:rsidRPr="00B21CAC">
        <w:rPr>
          <w:rFonts w:ascii="Arial" w:hAnsi="Arial" w:cs="Arial"/>
        </w:rPr>
        <w:t xml:space="preserve"> using descriptive statistics, correlation analysis and panel regression technique with EViews 9.0 econometric software. The justification for using panel regression technique was because it might accommodate cross-sectional and time period effect.</w:t>
      </w:r>
    </w:p>
    <w:p w14:paraId="057AF266" w14:textId="77777777" w:rsidR="00B21CAC" w:rsidRPr="00B21CAC" w:rsidRDefault="00B21CAC" w:rsidP="00B21CAC">
      <w:pPr>
        <w:pStyle w:val="Body"/>
        <w:rPr>
          <w:rFonts w:ascii="Arial" w:hAnsi="Arial" w:cs="Arial"/>
          <w:b/>
          <w:i/>
          <w:sz w:val="22"/>
          <w:szCs w:val="22"/>
        </w:rPr>
      </w:pPr>
      <w:r w:rsidRPr="00B21CAC">
        <w:rPr>
          <w:rFonts w:ascii="Arial" w:hAnsi="Arial" w:cs="Arial"/>
          <w:b/>
          <w:i/>
          <w:sz w:val="22"/>
          <w:szCs w:val="22"/>
        </w:rPr>
        <w:t xml:space="preserve">3.2 Model Specification and Measurement of Variables </w:t>
      </w:r>
    </w:p>
    <w:p w14:paraId="58B1E029" w14:textId="2EBCE235" w:rsidR="00B21CAC" w:rsidRPr="00B21CAC" w:rsidRDefault="00B21CAC" w:rsidP="00B21CAC">
      <w:pPr>
        <w:pStyle w:val="Body"/>
        <w:rPr>
          <w:rFonts w:ascii="Arial" w:hAnsi="Arial" w:cs="Arial"/>
        </w:rPr>
      </w:pPr>
      <w:r w:rsidRPr="00B21CAC">
        <w:rPr>
          <w:rFonts w:ascii="Arial" w:hAnsi="Arial" w:cs="Arial"/>
        </w:rPr>
        <w:t>The panel regression techniq</w:t>
      </w:r>
      <w:r w:rsidR="008511D8">
        <w:rPr>
          <w:rFonts w:ascii="Arial" w:hAnsi="Arial" w:cs="Arial"/>
        </w:rPr>
        <w:t>ue was specified in equation</w:t>
      </w:r>
      <w:r w:rsidRPr="00B21CAC">
        <w:rPr>
          <w:rFonts w:ascii="Arial" w:hAnsi="Arial" w:cs="Arial"/>
        </w:rPr>
        <w:t xml:space="preserve"> (3.1) below: </w:t>
      </w:r>
    </w:p>
    <w:p w14:paraId="3AF16C12" w14:textId="21BDCAE5" w:rsidR="00B21CAC" w:rsidRPr="00B21CAC" w:rsidRDefault="008511D8" w:rsidP="00B21CAC">
      <w:pPr>
        <w:pStyle w:val="Body"/>
        <w:rPr>
          <w:rFonts w:ascii="Arial" w:hAnsi="Arial" w:cs="Arial"/>
        </w:rPr>
      </w:pPr>
      <w:r>
        <w:rPr>
          <w:rFonts w:ascii="Arial" w:hAnsi="Arial" w:cs="Arial"/>
        </w:rPr>
        <w:t>FGRT = f (SSR, EV</w:t>
      </w:r>
      <w:r w:rsidR="00B21CAC" w:rsidRPr="00B21CAC">
        <w:rPr>
          <w:rFonts w:ascii="Arial" w:hAnsi="Arial" w:cs="Arial"/>
        </w:rPr>
        <w:t>R, OS) ………………………………….……….………..…………….. (3.1)</w:t>
      </w:r>
    </w:p>
    <w:p w14:paraId="5ACBCCF3" w14:textId="77777777" w:rsidR="00B21CAC" w:rsidRPr="00B21CAC" w:rsidRDefault="00B21CAC" w:rsidP="00B21CAC">
      <w:pPr>
        <w:pStyle w:val="Body"/>
        <w:rPr>
          <w:rFonts w:ascii="Arial" w:hAnsi="Arial" w:cs="Arial"/>
        </w:rPr>
      </w:pPr>
      <w:r w:rsidRPr="00B21CAC">
        <w:rPr>
          <w:rFonts w:ascii="Arial" w:hAnsi="Arial" w:cs="Arial"/>
        </w:rPr>
        <w:t>The regressions with error term (e</w:t>
      </w:r>
      <w:r w:rsidRPr="00B21CAC">
        <w:rPr>
          <w:rFonts w:ascii="Arial" w:hAnsi="Arial" w:cs="Arial"/>
          <w:vertAlign w:val="subscript"/>
        </w:rPr>
        <w:t>t</w:t>
      </w:r>
      <w:r w:rsidRPr="00B21CAC">
        <w:rPr>
          <w:rFonts w:ascii="Arial" w:hAnsi="Arial" w:cs="Arial"/>
        </w:rPr>
        <w:t xml:space="preserve">) </w:t>
      </w:r>
      <w:proofErr w:type="gramStart"/>
      <w:r w:rsidRPr="00B21CAC">
        <w:rPr>
          <w:rFonts w:ascii="Arial" w:hAnsi="Arial" w:cs="Arial"/>
        </w:rPr>
        <w:t>is</w:t>
      </w:r>
      <w:proofErr w:type="gramEnd"/>
      <w:r w:rsidRPr="00B21CAC">
        <w:rPr>
          <w:rFonts w:ascii="Arial" w:hAnsi="Arial" w:cs="Arial"/>
        </w:rPr>
        <w:t xml:space="preserve"> expressed in the econometric equation 3.2 below; </w:t>
      </w:r>
    </w:p>
    <w:p w14:paraId="57825B05" w14:textId="77777777" w:rsidR="00B21CAC" w:rsidRPr="00B21CAC" w:rsidRDefault="00B21CAC" w:rsidP="00B21CAC">
      <w:pPr>
        <w:pStyle w:val="Body"/>
        <w:rPr>
          <w:rFonts w:ascii="Arial" w:hAnsi="Arial" w:cs="Arial"/>
        </w:rPr>
      </w:pPr>
      <w:proofErr w:type="spellStart"/>
      <w:r w:rsidRPr="00B21CAC">
        <w:rPr>
          <w:rFonts w:ascii="Arial" w:hAnsi="Arial" w:cs="Arial"/>
        </w:rPr>
        <w:t>FGRT</w:t>
      </w:r>
      <w:r w:rsidRPr="00B21CAC">
        <w:rPr>
          <w:rFonts w:ascii="Arial" w:hAnsi="Arial" w:cs="Arial"/>
          <w:vertAlign w:val="subscript"/>
        </w:rPr>
        <w:t>it</w:t>
      </w:r>
      <w:proofErr w:type="spellEnd"/>
      <w:r w:rsidRPr="00B21CAC">
        <w:rPr>
          <w:rFonts w:ascii="Arial" w:hAnsi="Arial" w:cs="Arial"/>
        </w:rPr>
        <w:t>= β</w:t>
      </w:r>
      <w:r w:rsidRPr="00B21CAC">
        <w:rPr>
          <w:rFonts w:ascii="Arial" w:hAnsi="Arial" w:cs="Arial"/>
          <w:vertAlign w:val="subscript"/>
        </w:rPr>
        <w:t>0</w:t>
      </w:r>
      <w:r w:rsidRPr="00B21CAC">
        <w:rPr>
          <w:rFonts w:ascii="Arial" w:hAnsi="Arial" w:cs="Arial"/>
        </w:rPr>
        <w:t xml:space="preserve"> + β</w:t>
      </w:r>
      <w:r w:rsidRPr="00B21CAC">
        <w:rPr>
          <w:rFonts w:ascii="Arial" w:hAnsi="Arial" w:cs="Arial"/>
          <w:vertAlign w:val="subscript"/>
        </w:rPr>
        <w:t>1</w:t>
      </w:r>
      <w:r w:rsidRPr="00B21CAC">
        <w:rPr>
          <w:rFonts w:ascii="Arial" w:hAnsi="Arial" w:cs="Arial"/>
        </w:rPr>
        <w:t xml:space="preserve"> </w:t>
      </w:r>
      <w:proofErr w:type="spellStart"/>
      <w:r w:rsidRPr="00B21CAC">
        <w:rPr>
          <w:rFonts w:ascii="Arial" w:hAnsi="Arial" w:cs="Arial"/>
        </w:rPr>
        <w:t>SSR</w:t>
      </w:r>
      <w:r w:rsidRPr="00B21CAC">
        <w:rPr>
          <w:rFonts w:ascii="Arial" w:hAnsi="Arial" w:cs="Arial"/>
          <w:vertAlign w:val="subscript"/>
        </w:rPr>
        <w:t>it</w:t>
      </w:r>
      <w:proofErr w:type="spellEnd"/>
      <w:r w:rsidRPr="00B21CAC">
        <w:rPr>
          <w:rFonts w:ascii="Arial" w:hAnsi="Arial" w:cs="Arial"/>
        </w:rPr>
        <w:t xml:space="preserve"> + β</w:t>
      </w:r>
      <w:r w:rsidRPr="00B21CAC">
        <w:rPr>
          <w:rFonts w:ascii="Arial" w:hAnsi="Arial" w:cs="Arial"/>
          <w:vertAlign w:val="subscript"/>
        </w:rPr>
        <w:t>2</w:t>
      </w:r>
      <w:r w:rsidRPr="00B21CAC">
        <w:rPr>
          <w:rFonts w:ascii="Arial" w:hAnsi="Arial" w:cs="Arial"/>
        </w:rPr>
        <w:t>EVR</w:t>
      </w:r>
      <w:r w:rsidRPr="00B21CAC">
        <w:rPr>
          <w:rFonts w:ascii="Arial" w:hAnsi="Arial" w:cs="Arial"/>
          <w:vertAlign w:val="subscript"/>
        </w:rPr>
        <w:t>it</w:t>
      </w:r>
      <w:r w:rsidRPr="00B21CAC">
        <w:rPr>
          <w:rFonts w:ascii="Arial" w:hAnsi="Arial" w:cs="Arial"/>
        </w:rPr>
        <w:t xml:space="preserve"> + e</w:t>
      </w:r>
      <w:r w:rsidRPr="00B21CAC">
        <w:rPr>
          <w:rFonts w:ascii="Arial" w:hAnsi="Arial" w:cs="Arial"/>
          <w:vertAlign w:val="subscript"/>
        </w:rPr>
        <w:t>t</w:t>
      </w:r>
      <w:r w:rsidRPr="00B21CAC">
        <w:rPr>
          <w:rFonts w:ascii="Arial" w:hAnsi="Arial" w:cs="Arial"/>
        </w:rPr>
        <w:t xml:space="preserve"> …………………………………………</w:t>
      </w:r>
      <w:proofErr w:type="gramStart"/>
      <w:r w:rsidRPr="00B21CAC">
        <w:rPr>
          <w:rFonts w:ascii="Arial" w:hAnsi="Arial" w:cs="Arial"/>
        </w:rPr>
        <w:t>…..</w:t>
      </w:r>
      <w:proofErr w:type="gramEnd"/>
      <w:r w:rsidRPr="00B21CAC">
        <w:rPr>
          <w:rFonts w:ascii="Arial" w:hAnsi="Arial" w:cs="Arial"/>
        </w:rPr>
        <w:t>…..……. (3.2)</w:t>
      </w:r>
    </w:p>
    <w:p w14:paraId="3EEAB95D" w14:textId="77777777" w:rsidR="00B21CAC" w:rsidRPr="00B21CAC" w:rsidRDefault="00B21CAC" w:rsidP="00B21CAC">
      <w:pPr>
        <w:pStyle w:val="Body"/>
        <w:rPr>
          <w:rFonts w:ascii="Arial" w:hAnsi="Arial" w:cs="Arial"/>
        </w:rPr>
      </w:pPr>
      <w:r w:rsidRPr="00B21CAC">
        <w:rPr>
          <w:rFonts w:ascii="Arial" w:hAnsi="Arial" w:cs="Arial"/>
        </w:rPr>
        <w:t xml:space="preserve">Moderating effect of </w:t>
      </w:r>
      <w:r w:rsidRPr="00B21CAC">
        <w:rPr>
          <w:rFonts w:ascii="Arial" w:hAnsi="Arial" w:cs="Arial"/>
          <w:bCs/>
        </w:rPr>
        <w:t xml:space="preserve">ownership structure on the relationship between </w:t>
      </w:r>
      <w:r w:rsidRPr="00B21CAC">
        <w:rPr>
          <w:rFonts w:ascii="Arial" w:hAnsi="Arial" w:cs="Arial"/>
        </w:rPr>
        <w:t xml:space="preserve">corporate sustainability reporting and firm growth in Nigeria is expressed in the econometric equation 3.3 below;  </w:t>
      </w:r>
    </w:p>
    <w:p w14:paraId="4DD609DD" w14:textId="77777777" w:rsidR="00B21CAC" w:rsidRPr="00B21CAC" w:rsidRDefault="00B21CAC" w:rsidP="00B21CAC">
      <w:pPr>
        <w:pStyle w:val="Body"/>
        <w:rPr>
          <w:rFonts w:ascii="Arial" w:hAnsi="Arial" w:cs="Arial"/>
        </w:rPr>
      </w:pPr>
      <w:proofErr w:type="spellStart"/>
      <w:r w:rsidRPr="00B21CAC">
        <w:rPr>
          <w:rFonts w:ascii="Arial" w:hAnsi="Arial" w:cs="Arial"/>
        </w:rPr>
        <w:t>FGRT</w:t>
      </w:r>
      <w:r w:rsidRPr="00B21CAC">
        <w:rPr>
          <w:rFonts w:ascii="Arial" w:hAnsi="Arial" w:cs="Arial"/>
          <w:vertAlign w:val="subscript"/>
        </w:rPr>
        <w:t>it</w:t>
      </w:r>
      <w:proofErr w:type="spellEnd"/>
      <w:r w:rsidRPr="00B21CAC">
        <w:rPr>
          <w:rFonts w:ascii="Arial" w:hAnsi="Arial" w:cs="Arial"/>
        </w:rPr>
        <w:t>= β</w:t>
      </w:r>
      <w:r w:rsidRPr="00B21CAC">
        <w:rPr>
          <w:rFonts w:ascii="Arial" w:hAnsi="Arial" w:cs="Arial"/>
          <w:vertAlign w:val="subscript"/>
        </w:rPr>
        <w:t>0</w:t>
      </w:r>
      <w:r w:rsidRPr="00B21CAC">
        <w:rPr>
          <w:rFonts w:ascii="Arial" w:hAnsi="Arial" w:cs="Arial"/>
        </w:rPr>
        <w:t xml:space="preserve"> + β</w:t>
      </w:r>
      <w:r w:rsidRPr="00B21CAC">
        <w:rPr>
          <w:rFonts w:ascii="Arial" w:hAnsi="Arial" w:cs="Arial"/>
          <w:vertAlign w:val="subscript"/>
        </w:rPr>
        <w:t>1</w:t>
      </w:r>
      <w:r w:rsidRPr="00B21CAC">
        <w:rPr>
          <w:rFonts w:ascii="Arial" w:hAnsi="Arial" w:cs="Arial"/>
        </w:rPr>
        <w:t xml:space="preserve"> SSR*OS</w:t>
      </w:r>
      <w:r w:rsidRPr="00B21CAC">
        <w:rPr>
          <w:rFonts w:ascii="Arial" w:hAnsi="Arial" w:cs="Arial"/>
          <w:vertAlign w:val="subscript"/>
        </w:rPr>
        <w:t>it</w:t>
      </w:r>
      <w:r w:rsidRPr="00B21CAC">
        <w:rPr>
          <w:rFonts w:ascii="Arial" w:hAnsi="Arial" w:cs="Arial"/>
        </w:rPr>
        <w:t xml:space="preserve"> + β</w:t>
      </w:r>
      <w:r w:rsidRPr="00B21CAC">
        <w:rPr>
          <w:rFonts w:ascii="Arial" w:hAnsi="Arial" w:cs="Arial"/>
          <w:vertAlign w:val="subscript"/>
        </w:rPr>
        <w:t>2</w:t>
      </w:r>
      <w:r w:rsidRPr="00B21CAC">
        <w:rPr>
          <w:rFonts w:ascii="Arial" w:hAnsi="Arial" w:cs="Arial"/>
        </w:rPr>
        <w:t>EVR*OS</w:t>
      </w:r>
      <w:r w:rsidRPr="00B21CAC">
        <w:rPr>
          <w:rFonts w:ascii="Arial" w:hAnsi="Arial" w:cs="Arial"/>
          <w:vertAlign w:val="subscript"/>
        </w:rPr>
        <w:t>it</w:t>
      </w:r>
      <w:r w:rsidRPr="00B21CAC">
        <w:rPr>
          <w:rFonts w:ascii="Arial" w:hAnsi="Arial" w:cs="Arial"/>
        </w:rPr>
        <w:t xml:space="preserve"> + e</w:t>
      </w:r>
      <w:r w:rsidRPr="00B21CAC">
        <w:rPr>
          <w:rFonts w:ascii="Arial" w:hAnsi="Arial" w:cs="Arial"/>
          <w:vertAlign w:val="subscript"/>
        </w:rPr>
        <w:t>t</w:t>
      </w:r>
      <w:r w:rsidRPr="00B21CAC">
        <w:rPr>
          <w:rFonts w:ascii="Arial" w:hAnsi="Arial" w:cs="Arial"/>
        </w:rPr>
        <w:t xml:space="preserve"> ………………</w:t>
      </w:r>
      <w:proofErr w:type="gramStart"/>
      <w:r w:rsidRPr="00B21CAC">
        <w:rPr>
          <w:rFonts w:ascii="Arial" w:hAnsi="Arial" w:cs="Arial"/>
        </w:rPr>
        <w:t>…..</w:t>
      </w:r>
      <w:proofErr w:type="gramEnd"/>
      <w:r w:rsidRPr="00B21CAC">
        <w:rPr>
          <w:rFonts w:ascii="Arial" w:hAnsi="Arial" w:cs="Arial"/>
        </w:rPr>
        <w:t>……….………..……...... (3.3)</w:t>
      </w:r>
    </w:p>
    <w:p w14:paraId="27453E66" w14:textId="77777777" w:rsidR="00B21CAC" w:rsidRPr="00B21CAC" w:rsidRDefault="00B21CAC" w:rsidP="00B21CAC">
      <w:pPr>
        <w:pStyle w:val="Body"/>
        <w:rPr>
          <w:rFonts w:ascii="Arial" w:hAnsi="Arial" w:cs="Arial"/>
        </w:rPr>
      </w:pPr>
      <w:r w:rsidRPr="00B21CAC">
        <w:rPr>
          <w:rFonts w:ascii="Arial" w:hAnsi="Arial" w:cs="Arial"/>
        </w:rPr>
        <w:t>Where;</w:t>
      </w:r>
    </w:p>
    <w:p w14:paraId="2677A41A" w14:textId="77777777" w:rsidR="00B21CAC" w:rsidRPr="00B21CAC" w:rsidRDefault="00B21CAC" w:rsidP="00B21CAC">
      <w:pPr>
        <w:pStyle w:val="Body"/>
        <w:rPr>
          <w:rFonts w:ascii="Arial" w:hAnsi="Arial" w:cs="Arial"/>
        </w:rPr>
      </w:pPr>
      <w:r w:rsidRPr="00B21CAC">
        <w:rPr>
          <w:rFonts w:ascii="Arial" w:hAnsi="Arial" w:cs="Arial"/>
        </w:rPr>
        <w:t>FGRT = Firm growth. It was measured by the ratio of total sales to total assets expressed in percentage.</w:t>
      </w:r>
    </w:p>
    <w:p w14:paraId="56DF3324" w14:textId="77777777" w:rsidR="00B21CAC" w:rsidRPr="00B21CAC" w:rsidRDefault="00B21CAC" w:rsidP="00B21CAC">
      <w:pPr>
        <w:pStyle w:val="Body"/>
        <w:rPr>
          <w:rFonts w:ascii="Arial" w:hAnsi="Arial" w:cs="Arial"/>
        </w:rPr>
      </w:pPr>
      <w:r w:rsidRPr="00B21CAC">
        <w:rPr>
          <w:rFonts w:ascii="Arial" w:hAnsi="Arial" w:cs="Arial"/>
        </w:rPr>
        <w:t>SSR = Social sustainability reporting. It was measured by dummy variable: ‘</w:t>
      </w:r>
      <w:r w:rsidRPr="00B21CAC">
        <w:rPr>
          <w:rFonts w:ascii="Arial" w:hAnsi="Arial" w:cs="Arial"/>
          <w:bCs/>
        </w:rPr>
        <w:t>1’</w:t>
      </w:r>
      <w:r w:rsidRPr="00B21CAC">
        <w:rPr>
          <w:rFonts w:ascii="Arial" w:hAnsi="Arial" w:cs="Arial"/>
          <w:b/>
          <w:bCs/>
        </w:rPr>
        <w:t xml:space="preserve"> </w:t>
      </w:r>
      <w:r w:rsidRPr="00B21CAC">
        <w:rPr>
          <w:rFonts w:ascii="Arial" w:hAnsi="Arial" w:cs="Arial"/>
        </w:rPr>
        <w:t>if the information item is disclosed in the annual reports otherwise ‘0’</w:t>
      </w:r>
    </w:p>
    <w:p w14:paraId="4BB9C0AC" w14:textId="77777777" w:rsidR="00B21CAC" w:rsidRPr="00B21CAC" w:rsidRDefault="00B21CAC" w:rsidP="00B21CAC">
      <w:pPr>
        <w:pStyle w:val="Body"/>
        <w:rPr>
          <w:rFonts w:ascii="Arial" w:hAnsi="Arial" w:cs="Arial"/>
          <w:iCs/>
        </w:rPr>
      </w:pPr>
      <w:r w:rsidRPr="00B21CAC">
        <w:rPr>
          <w:rFonts w:ascii="Arial" w:hAnsi="Arial" w:cs="Arial"/>
        </w:rPr>
        <w:t>EVR = Environmental responsibility reporting. This was measured by a dummy variable:  “1” if the environmental information item is disclosed in the annual reports otherwise “0”.</w:t>
      </w:r>
    </w:p>
    <w:p w14:paraId="30216319" w14:textId="3D3D5DAD" w:rsidR="00B21CAC" w:rsidRDefault="00B21CAC" w:rsidP="00B21CAC">
      <w:pPr>
        <w:pStyle w:val="Body"/>
        <w:rPr>
          <w:rFonts w:ascii="Arial" w:hAnsi="Arial" w:cs="Arial"/>
        </w:rPr>
      </w:pPr>
      <w:r w:rsidRPr="00B21CAC">
        <w:rPr>
          <w:rFonts w:ascii="Arial" w:hAnsi="Arial" w:cs="Arial"/>
        </w:rPr>
        <w:t>O</w:t>
      </w:r>
      <w:r w:rsidR="00AA58C6">
        <w:rPr>
          <w:rFonts w:ascii="Arial" w:hAnsi="Arial" w:cs="Arial"/>
        </w:rPr>
        <w:t>S</w:t>
      </w:r>
      <w:r w:rsidRPr="00B21CAC">
        <w:rPr>
          <w:rFonts w:ascii="Arial" w:hAnsi="Arial" w:cs="Arial"/>
        </w:rPr>
        <w:t xml:space="preserve"> = Ownership structure. It was measured using ownership concentration which is proxy by shareholders having a stake of 5% above among the sample firms.</w:t>
      </w:r>
    </w:p>
    <w:p w14:paraId="0BE37D0B" w14:textId="77777777" w:rsidR="00365980" w:rsidRDefault="00365980" w:rsidP="00441B6F">
      <w:pPr>
        <w:pStyle w:val="Head1"/>
        <w:spacing w:after="0"/>
        <w:jc w:val="both"/>
        <w:rPr>
          <w:rFonts w:ascii="Arial" w:hAnsi="Arial" w:cs="Arial"/>
        </w:rPr>
      </w:pPr>
    </w:p>
    <w:p w14:paraId="3140C2FF" w14:textId="77777777" w:rsidR="00365980" w:rsidRDefault="00365980" w:rsidP="00441B6F">
      <w:pPr>
        <w:pStyle w:val="Head1"/>
        <w:spacing w:after="0"/>
        <w:jc w:val="both"/>
        <w:rPr>
          <w:rFonts w:ascii="Arial" w:hAnsi="Arial" w:cs="Arial"/>
        </w:rPr>
      </w:pPr>
    </w:p>
    <w:p w14:paraId="1C858CBA" w14:textId="77777777" w:rsidR="00902823" w:rsidRDefault="000A24AA"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4A74781D" w14:textId="77777777" w:rsidR="00790ADA" w:rsidRPr="00FB3A86" w:rsidRDefault="00790ADA" w:rsidP="00441B6F">
      <w:pPr>
        <w:pStyle w:val="Head1"/>
        <w:spacing w:after="0"/>
        <w:jc w:val="both"/>
        <w:rPr>
          <w:rFonts w:ascii="Arial" w:hAnsi="Arial" w:cs="Arial"/>
        </w:rPr>
      </w:pPr>
    </w:p>
    <w:p w14:paraId="7130C161" w14:textId="0CDBB38F" w:rsidR="006D564D" w:rsidRDefault="006D564D" w:rsidP="006D564D">
      <w:pPr>
        <w:pStyle w:val="Body"/>
        <w:spacing w:after="0"/>
        <w:rPr>
          <w:rFonts w:ascii="Arial" w:hAnsi="Arial" w:cs="Arial"/>
          <w:b/>
        </w:rPr>
      </w:pPr>
      <w:r w:rsidRPr="006D564D">
        <w:rPr>
          <w:rFonts w:ascii="Arial" w:hAnsi="Arial" w:cs="Arial"/>
          <w:bCs/>
        </w:rPr>
        <w:t xml:space="preserve">The result of the descriptive statistics </w:t>
      </w:r>
      <w:r w:rsidRPr="006D564D">
        <w:rPr>
          <w:rFonts w:ascii="Arial" w:hAnsi="Arial" w:cs="Arial"/>
        </w:rPr>
        <w:t>was presented in Table.1 below.</w:t>
      </w:r>
      <w:r w:rsidRPr="006D564D">
        <w:rPr>
          <w:rFonts w:ascii="Arial" w:hAnsi="Arial" w:cs="Arial"/>
          <w:b/>
        </w:rPr>
        <w:t xml:space="preserve"> </w:t>
      </w:r>
    </w:p>
    <w:p w14:paraId="7677A610" w14:textId="77777777" w:rsidR="00EE3229" w:rsidRPr="006D564D" w:rsidRDefault="00EE3229" w:rsidP="006D564D">
      <w:pPr>
        <w:pStyle w:val="Body"/>
        <w:spacing w:after="0"/>
        <w:rPr>
          <w:rFonts w:ascii="Arial" w:hAnsi="Arial" w:cs="Arial"/>
          <w:b/>
        </w:rPr>
      </w:pPr>
    </w:p>
    <w:p w14:paraId="672AAF84" w14:textId="442CDDE3" w:rsidR="006D564D" w:rsidRPr="006D564D" w:rsidRDefault="006D564D" w:rsidP="006D564D">
      <w:pPr>
        <w:pStyle w:val="Body"/>
        <w:spacing w:after="0"/>
        <w:rPr>
          <w:rFonts w:ascii="Arial" w:hAnsi="Arial" w:cs="Arial"/>
          <w:b/>
          <w:bCs/>
        </w:rPr>
      </w:pPr>
      <w:r w:rsidRPr="006D564D">
        <w:rPr>
          <w:rFonts w:ascii="Arial" w:hAnsi="Arial" w:cs="Arial"/>
          <w:b/>
          <w:bCs/>
        </w:rPr>
        <w:t>Table 1: Descriptive Statistics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5"/>
        <w:gridCol w:w="1210"/>
        <w:gridCol w:w="1312"/>
        <w:gridCol w:w="1313"/>
        <w:gridCol w:w="1312"/>
      </w:tblGrid>
      <w:tr w:rsidR="006D564D" w:rsidRPr="006D564D" w14:paraId="1D7D766D" w14:textId="77777777" w:rsidTr="00552E1F">
        <w:trPr>
          <w:trHeight w:val="225"/>
        </w:trPr>
        <w:tc>
          <w:tcPr>
            <w:tcW w:w="1595" w:type="dxa"/>
            <w:vAlign w:val="bottom"/>
          </w:tcPr>
          <w:p w14:paraId="6B9C56F5" w14:textId="77777777" w:rsidR="006D564D" w:rsidRPr="006D564D" w:rsidRDefault="006D564D" w:rsidP="006D564D">
            <w:pPr>
              <w:pStyle w:val="Body"/>
              <w:spacing w:after="0"/>
              <w:rPr>
                <w:rFonts w:ascii="Arial" w:hAnsi="Arial" w:cs="Arial"/>
              </w:rPr>
            </w:pPr>
            <w:r w:rsidRPr="006D564D">
              <w:rPr>
                <w:rFonts w:ascii="Arial" w:hAnsi="Arial" w:cs="Arial"/>
              </w:rPr>
              <w:lastRenderedPageBreak/>
              <w:t>PARAMETER</w:t>
            </w:r>
          </w:p>
        </w:tc>
        <w:tc>
          <w:tcPr>
            <w:tcW w:w="1210" w:type="dxa"/>
            <w:vAlign w:val="bottom"/>
          </w:tcPr>
          <w:p w14:paraId="67C0E671" w14:textId="77777777" w:rsidR="006D564D" w:rsidRPr="006D564D" w:rsidRDefault="006D564D" w:rsidP="006D564D">
            <w:pPr>
              <w:pStyle w:val="Body"/>
              <w:spacing w:after="0"/>
              <w:jc w:val="center"/>
              <w:rPr>
                <w:rFonts w:ascii="Arial" w:hAnsi="Arial" w:cs="Arial"/>
              </w:rPr>
            </w:pPr>
            <w:r w:rsidRPr="006D564D">
              <w:rPr>
                <w:rFonts w:ascii="Arial" w:hAnsi="Arial" w:cs="Arial"/>
              </w:rPr>
              <w:t>FGRT</w:t>
            </w:r>
          </w:p>
        </w:tc>
        <w:tc>
          <w:tcPr>
            <w:tcW w:w="1312" w:type="dxa"/>
            <w:vAlign w:val="bottom"/>
          </w:tcPr>
          <w:p w14:paraId="6E557D8D" w14:textId="77777777" w:rsidR="006D564D" w:rsidRPr="006D564D" w:rsidRDefault="006D564D" w:rsidP="006D564D">
            <w:pPr>
              <w:pStyle w:val="Body"/>
              <w:spacing w:after="0"/>
              <w:jc w:val="center"/>
              <w:rPr>
                <w:rFonts w:ascii="Arial" w:hAnsi="Arial" w:cs="Arial"/>
              </w:rPr>
            </w:pPr>
            <w:r w:rsidRPr="006D564D">
              <w:rPr>
                <w:rFonts w:ascii="Arial" w:hAnsi="Arial" w:cs="Arial"/>
              </w:rPr>
              <w:t>SSR</w:t>
            </w:r>
          </w:p>
        </w:tc>
        <w:tc>
          <w:tcPr>
            <w:tcW w:w="1313" w:type="dxa"/>
            <w:vAlign w:val="bottom"/>
          </w:tcPr>
          <w:p w14:paraId="60BE77C4" w14:textId="77777777" w:rsidR="006D564D" w:rsidRPr="006D564D" w:rsidRDefault="006D564D" w:rsidP="006D564D">
            <w:pPr>
              <w:pStyle w:val="Body"/>
              <w:spacing w:after="0"/>
              <w:jc w:val="center"/>
              <w:rPr>
                <w:rFonts w:ascii="Arial" w:hAnsi="Arial" w:cs="Arial"/>
              </w:rPr>
            </w:pPr>
            <w:r w:rsidRPr="006D564D">
              <w:rPr>
                <w:rFonts w:ascii="Arial" w:hAnsi="Arial" w:cs="Arial"/>
              </w:rPr>
              <w:t>EVR</w:t>
            </w:r>
          </w:p>
        </w:tc>
        <w:tc>
          <w:tcPr>
            <w:tcW w:w="1312" w:type="dxa"/>
            <w:vAlign w:val="bottom"/>
          </w:tcPr>
          <w:p w14:paraId="060589A0" w14:textId="77777777" w:rsidR="006D564D" w:rsidRPr="006D564D" w:rsidRDefault="006D564D" w:rsidP="006D564D">
            <w:pPr>
              <w:pStyle w:val="Body"/>
              <w:spacing w:after="0"/>
              <w:jc w:val="center"/>
              <w:rPr>
                <w:rFonts w:ascii="Arial" w:hAnsi="Arial" w:cs="Arial"/>
              </w:rPr>
            </w:pPr>
            <w:r w:rsidRPr="006D564D">
              <w:rPr>
                <w:rFonts w:ascii="Arial" w:hAnsi="Arial" w:cs="Arial"/>
              </w:rPr>
              <w:t>OS</w:t>
            </w:r>
          </w:p>
        </w:tc>
      </w:tr>
      <w:tr w:rsidR="006D564D" w:rsidRPr="006D564D" w14:paraId="4154A12A" w14:textId="77777777" w:rsidTr="00552E1F">
        <w:trPr>
          <w:trHeight w:val="225"/>
        </w:trPr>
        <w:tc>
          <w:tcPr>
            <w:tcW w:w="1595" w:type="dxa"/>
            <w:vAlign w:val="bottom"/>
          </w:tcPr>
          <w:p w14:paraId="7134E905" w14:textId="77777777" w:rsidR="006D564D" w:rsidRPr="006D564D" w:rsidRDefault="006D564D" w:rsidP="006D564D">
            <w:pPr>
              <w:pStyle w:val="Body"/>
              <w:spacing w:after="0"/>
              <w:rPr>
                <w:rFonts w:ascii="Arial" w:hAnsi="Arial" w:cs="Arial"/>
              </w:rPr>
            </w:pPr>
            <w:r w:rsidRPr="006D564D">
              <w:rPr>
                <w:rFonts w:ascii="Arial" w:hAnsi="Arial" w:cs="Arial"/>
              </w:rPr>
              <w:t> Mean</w:t>
            </w:r>
          </w:p>
        </w:tc>
        <w:tc>
          <w:tcPr>
            <w:tcW w:w="1210" w:type="dxa"/>
            <w:vAlign w:val="bottom"/>
          </w:tcPr>
          <w:p w14:paraId="15DC5237" w14:textId="77777777" w:rsidR="006D564D" w:rsidRPr="006D564D" w:rsidRDefault="006D564D" w:rsidP="006D564D">
            <w:pPr>
              <w:pStyle w:val="Body"/>
              <w:spacing w:after="0"/>
              <w:rPr>
                <w:rFonts w:ascii="Arial" w:hAnsi="Arial" w:cs="Arial"/>
              </w:rPr>
            </w:pPr>
            <w:r>
              <w:rPr>
                <w:rFonts w:ascii="Arial" w:hAnsi="Arial" w:cs="Arial"/>
              </w:rPr>
              <w:t> 39.161</w:t>
            </w:r>
          </w:p>
        </w:tc>
        <w:tc>
          <w:tcPr>
            <w:tcW w:w="1312" w:type="dxa"/>
            <w:vAlign w:val="bottom"/>
          </w:tcPr>
          <w:p w14:paraId="404AC2F3"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.735</w:t>
            </w:r>
          </w:p>
        </w:tc>
        <w:tc>
          <w:tcPr>
            <w:tcW w:w="1313" w:type="dxa"/>
            <w:vAlign w:val="bottom"/>
          </w:tcPr>
          <w:p w14:paraId="0F25BC3F" w14:textId="77777777" w:rsidR="006D564D" w:rsidRPr="006D564D" w:rsidRDefault="006D564D" w:rsidP="006D564D">
            <w:pPr>
              <w:pStyle w:val="Body"/>
              <w:spacing w:after="0"/>
              <w:rPr>
                <w:rFonts w:ascii="Arial" w:hAnsi="Arial" w:cs="Arial"/>
              </w:rPr>
            </w:pPr>
            <w:r w:rsidRPr="006D564D">
              <w:rPr>
                <w:rFonts w:ascii="Arial" w:hAnsi="Arial" w:cs="Arial"/>
              </w:rPr>
              <w:t> 0.475</w:t>
            </w:r>
          </w:p>
        </w:tc>
        <w:tc>
          <w:tcPr>
            <w:tcW w:w="1312" w:type="dxa"/>
            <w:vAlign w:val="bottom"/>
          </w:tcPr>
          <w:p w14:paraId="35B379CE" w14:textId="77777777" w:rsidR="006D564D" w:rsidRPr="006D564D" w:rsidRDefault="006D564D" w:rsidP="006D564D">
            <w:pPr>
              <w:pStyle w:val="Body"/>
              <w:spacing w:after="0"/>
              <w:rPr>
                <w:rFonts w:ascii="Arial" w:hAnsi="Arial" w:cs="Arial"/>
              </w:rPr>
            </w:pPr>
            <w:r w:rsidRPr="006D564D">
              <w:rPr>
                <w:rFonts w:ascii="Arial" w:hAnsi="Arial" w:cs="Arial"/>
              </w:rPr>
              <w:t> 82.900</w:t>
            </w:r>
          </w:p>
        </w:tc>
      </w:tr>
      <w:tr w:rsidR="006D564D" w:rsidRPr="006D564D" w14:paraId="268C346C" w14:textId="77777777" w:rsidTr="00552E1F">
        <w:trPr>
          <w:trHeight w:val="225"/>
        </w:trPr>
        <w:tc>
          <w:tcPr>
            <w:tcW w:w="1595" w:type="dxa"/>
            <w:vAlign w:val="bottom"/>
          </w:tcPr>
          <w:p w14:paraId="66B78D1D" w14:textId="77777777" w:rsidR="006D564D" w:rsidRPr="006D564D" w:rsidRDefault="006D564D" w:rsidP="006D564D">
            <w:pPr>
              <w:pStyle w:val="Body"/>
              <w:spacing w:after="0"/>
              <w:rPr>
                <w:rFonts w:ascii="Arial" w:hAnsi="Arial" w:cs="Arial"/>
              </w:rPr>
            </w:pPr>
            <w:r w:rsidRPr="006D564D">
              <w:rPr>
                <w:rFonts w:ascii="Arial" w:hAnsi="Arial" w:cs="Arial"/>
              </w:rPr>
              <w:t> Median</w:t>
            </w:r>
          </w:p>
        </w:tc>
        <w:tc>
          <w:tcPr>
            <w:tcW w:w="1210" w:type="dxa"/>
            <w:vAlign w:val="bottom"/>
          </w:tcPr>
          <w:p w14:paraId="2AAD8EF7" w14:textId="77777777" w:rsidR="006D564D" w:rsidRPr="006D564D" w:rsidRDefault="006D564D" w:rsidP="006D564D">
            <w:pPr>
              <w:pStyle w:val="Body"/>
              <w:spacing w:after="0"/>
              <w:rPr>
                <w:rFonts w:ascii="Arial" w:hAnsi="Arial" w:cs="Arial"/>
              </w:rPr>
            </w:pPr>
            <w:r w:rsidRPr="006D564D">
              <w:rPr>
                <w:rFonts w:ascii="Arial" w:hAnsi="Arial" w:cs="Arial"/>
              </w:rPr>
              <w:t> 18.67</w:t>
            </w:r>
            <w:r>
              <w:rPr>
                <w:rFonts w:ascii="Arial" w:hAnsi="Arial" w:cs="Arial"/>
              </w:rPr>
              <w:t>9</w:t>
            </w:r>
          </w:p>
        </w:tc>
        <w:tc>
          <w:tcPr>
            <w:tcW w:w="1312" w:type="dxa"/>
            <w:vAlign w:val="bottom"/>
          </w:tcPr>
          <w:p w14:paraId="5F52761E" w14:textId="77777777" w:rsidR="006D564D" w:rsidRPr="006D564D" w:rsidRDefault="006D564D" w:rsidP="006D564D">
            <w:pPr>
              <w:pStyle w:val="Body"/>
              <w:spacing w:after="0"/>
              <w:rPr>
                <w:rFonts w:ascii="Arial" w:hAnsi="Arial" w:cs="Arial"/>
              </w:rPr>
            </w:pPr>
            <w:r w:rsidRPr="006D564D">
              <w:rPr>
                <w:rFonts w:ascii="Arial" w:hAnsi="Arial" w:cs="Arial"/>
              </w:rPr>
              <w:t> .800</w:t>
            </w:r>
          </w:p>
        </w:tc>
        <w:tc>
          <w:tcPr>
            <w:tcW w:w="1313" w:type="dxa"/>
            <w:vAlign w:val="bottom"/>
          </w:tcPr>
          <w:p w14:paraId="798A3550" w14:textId="77777777" w:rsidR="006D564D" w:rsidRPr="006D564D" w:rsidRDefault="006D564D" w:rsidP="006D564D">
            <w:pPr>
              <w:pStyle w:val="Body"/>
              <w:spacing w:after="0"/>
              <w:rPr>
                <w:rFonts w:ascii="Arial" w:hAnsi="Arial" w:cs="Arial"/>
              </w:rPr>
            </w:pPr>
            <w:r w:rsidRPr="006D564D">
              <w:rPr>
                <w:rFonts w:ascii="Arial" w:hAnsi="Arial" w:cs="Arial"/>
              </w:rPr>
              <w:t> 0.000</w:t>
            </w:r>
          </w:p>
        </w:tc>
        <w:tc>
          <w:tcPr>
            <w:tcW w:w="1312" w:type="dxa"/>
            <w:vAlign w:val="bottom"/>
          </w:tcPr>
          <w:p w14:paraId="462C24CA" w14:textId="77777777" w:rsidR="006D564D" w:rsidRPr="006D564D" w:rsidRDefault="006D564D" w:rsidP="006D564D">
            <w:pPr>
              <w:pStyle w:val="Body"/>
              <w:spacing w:after="0"/>
              <w:rPr>
                <w:rFonts w:ascii="Arial" w:hAnsi="Arial" w:cs="Arial"/>
              </w:rPr>
            </w:pPr>
            <w:r w:rsidRPr="006D564D">
              <w:rPr>
                <w:rFonts w:ascii="Arial" w:hAnsi="Arial" w:cs="Arial"/>
              </w:rPr>
              <w:t> 87.000</w:t>
            </w:r>
          </w:p>
        </w:tc>
      </w:tr>
      <w:tr w:rsidR="006D564D" w:rsidRPr="006D564D" w14:paraId="1657AB7D" w14:textId="77777777" w:rsidTr="00552E1F">
        <w:trPr>
          <w:trHeight w:val="225"/>
        </w:trPr>
        <w:tc>
          <w:tcPr>
            <w:tcW w:w="1595" w:type="dxa"/>
            <w:vAlign w:val="bottom"/>
          </w:tcPr>
          <w:p w14:paraId="6BC3E14F" w14:textId="77777777" w:rsidR="006D564D" w:rsidRPr="006D564D" w:rsidRDefault="006D564D" w:rsidP="006D564D">
            <w:pPr>
              <w:pStyle w:val="Body"/>
              <w:spacing w:after="0"/>
              <w:rPr>
                <w:rFonts w:ascii="Arial" w:hAnsi="Arial" w:cs="Arial"/>
              </w:rPr>
            </w:pPr>
            <w:r w:rsidRPr="006D564D">
              <w:rPr>
                <w:rFonts w:ascii="Arial" w:hAnsi="Arial" w:cs="Arial"/>
              </w:rPr>
              <w:t> Maximum</w:t>
            </w:r>
          </w:p>
        </w:tc>
        <w:tc>
          <w:tcPr>
            <w:tcW w:w="1210" w:type="dxa"/>
            <w:vAlign w:val="bottom"/>
          </w:tcPr>
          <w:p w14:paraId="54A777E1" w14:textId="77777777" w:rsidR="006D564D" w:rsidRPr="006D564D" w:rsidRDefault="006D564D" w:rsidP="006D564D">
            <w:pPr>
              <w:pStyle w:val="Body"/>
              <w:spacing w:after="0"/>
              <w:rPr>
                <w:rFonts w:ascii="Arial" w:hAnsi="Arial" w:cs="Arial"/>
              </w:rPr>
            </w:pPr>
            <w:r>
              <w:rPr>
                <w:rFonts w:ascii="Arial" w:hAnsi="Arial" w:cs="Arial"/>
              </w:rPr>
              <w:t> 644.474</w:t>
            </w:r>
          </w:p>
        </w:tc>
        <w:tc>
          <w:tcPr>
            <w:tcW w:w="1312" w:type="dxa"/>
            <w:vAlign w:val="bottom"/>
          </w:tcPr>
          <w:p w14:paraId="37AEC709" w14:textId="77777777" w:rsidR="006D564D" w:rsidRPr="006D564D" w:rsidRDefault="006D564D" w:rsidP="006D564D">
            <w:pPr>
              <w:pStyle w:val="Body"/>
              <w:spacing w:after="0"/>
              <w:rPr>
                <w:rFonts w:ascii="Arial" w:hAnsi="Arial" w:cs="Arial"/>
              </w:rPr>
            </w:pPr>
            <w:r w:rsidRPr="006D564D">
              <w:rPr>
                <w:rFonts w:ascii="Arial" w:hAnsi="Arial" w:cs="Arial"/>
              </w:rPr>
              <w:t> 1.000</w:t>
            </w:r>
          </w:p>
        </w:tc>
        <w:tc>
          <w:tcPr>
            <w:tcW w:w="1313" w:type="dxa"/>
            <w:vAlign w:val="bottom"/>
          </w:tcPr>
          <w:p w14:paraId="47166502" w14:textId="77777777" w:rsidR="006D564D" w:rsidRPr="006D564D" w:rsidRDefault="006D564D" w:rsidP="006D564D">
            <w:pPr>
              <w:pStyle w:val="Body"/>
              <w:spacing w:after="0"/>
              <w:rPr>
                <w:rFonts w:ascii="Arial" w:hAnsi="Arial" w:cs="Arial"/>
              </w:rPr>
            </w:pPr>
            <w:r w:rsidRPr="006D564D">
              <w:rPr>
                <w:rFonts w:ascii="Arial" w:hAnsi="Arial" w:cs="Arial"/>
              </w:rPr>
              <w:t> 1.000</w:t>
            </w:r>
          </w:p>
        </w:tc>
        <w:tc>
          <w:tcPr>
            <w:tcW w:w="1312" w:type="dxa"/>
            <w:vAlign w:val="bottom"/>
          </w:tcPr>
          <w:p w14:paraId="412DD52B" w14:textId="77777777" w:rsidR="006D564D" w:rsidRPr="006D564D" w:rsidRDefault="006D564D" w:rsidP="006D564D">
            <w:pPr>
              <w:pStyle w:val="Body"/>
              <w:spacing w:after="0"/>
              <w:rPr>
                <w:rFonts w:ascii="Arial" w:hAnsi="Arial" w:cs="Arial"/>
              </w:rPr>
            </w:pPr>
            <w:r w:rsidRPr="006D564D">
              <w:rPr>
                <w:rFonts w:ascii="Arial" w:hAnsi="Arial" w:cs="Arial"/>
              </w:rPr>
              <w:t> 98.000</w:t>
            </w:r>
          </w:p>
        </w:tc>
      </w:tr>
      <w:tr w:rsidR="006D564D" w:rsidRPr="006D564D" w14:paraId="660967A6" w14:textId="77777777" w:rsidTr="00552E1F">
        <w:trPr>
          <w:trHeight w:val="225"/>
        </w:trPr>
        <w:tc>
          <w:tcPr>
            <w:tcW w:w="1595" w:type="dxa"/>
            <w:vAlign w:val="bottom"/>
          </w:tcPr>
          <w:p w14:paraId="3C5A9E39" w14:textId="77777777" w:rsidR="006D564D" w:rsidRPr="006D564D" w:rsidRDefault="006D564D" w:rsidP="006D564D">
            <w:pPr>
              <w:pStyle w:val="Body"/>
              <w:spacing w:after="0"/>
              <w:rPr>
                <w:rFonts w:ascii="Arial" w:hAnsi="Arial" w:cs="Arial"/>
              </w:rPr>
            </w:pPr>
            <w:r w:rsidRPr="006D564D">
              <w:rPr>
                <w:rFonts w:ascii="Arial" w:hAnsi="Arial" w:cs="Arial"/>
              </w:rPr>
              <w:t> Minimum</w:t>
            </w:r>
          </w:p>
        </w:tc>
        <w:tc>
          <w:tcPr>
            <w:tcW w:w="1210" w:type="dxa"/>
            <w:vAlign w:val="bottom"/>
          </w:tcPr>
          <w:p w14:paraId="7B74B2F1" w14:textId="77777777" w:rsidR="006D564D" w:rsidRPr="006D564D" w:rsidRDefault="006D564D" w:rsidP="006D564D">
            <w:pPr>
              <w:pStyle w:val="Body"/>
              <w:spacing w:after="0"/>
              <w:rPr>
                <w:rFonts w:ascii="Arial" w:hAnsi="Arial" w:cs="Arial"/>
              </w:rPr>
            </w:pPr>
            <w:r>
              <w:rPr>
                <w:rFonts w:ascii="Arial" w:hAnsi="Arial" w:cs="Arial"/>
              </w:rPr>
              <w:t> 1.157</w:t>
            </w:r>
          </w:p>
        </w:tc>
        <w:tc>
          <w:tcPr>
            <w:tcW w:w="1312" w:type="dxa"/>
            <w:vAlign w:val="bottom"/>
          </w:tcPr>
          <w:p w14:paraId="4701B745"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.600</w:t>
            </w:r>
          </w:p>
        </w:tc>
        <w:tc>
          <w:tcPr>
            <w:tcW w:w="1313" w:type="dxa"/>
            <w:vAlign w:val="bottom"/>
          </w:tcPr>
          <w:p w14:paraId="27E0A550"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.000</w:t>
            </w:r>
          </w:p>
        </w:tc>
        <w:tc>
          <w:tcPr>
            <w:tcW w:w="1312" w:type="dxa"/>
            <w:vAlign w:val="bottom"/>
          </w:tcPr>
          <w:p w14:paraId="7032C055" w14:textId="77777777" w:rsidR="006D564D" w:rsidRPr="006D564D" w:rsidRDefault="006D564D" w:rsidP="006D564D">
            <w:pPr>
              <w:pStyle w:val="Body"/>
              <w:spacing w:after="0"/>
              <w:rPr>
                <w:rFonts w:ascii="Arial" w:hAnsi="Arial" w:cs="Arial"/>
              </w:rPr>
            </w:pPr>
            <w:r w:rsidRPr="006D564D">
              <w:rPr>
                <w:rFonts w:ascii="Arial" w:hAnsi="Arial" w:cs="Arial"/>
              </w:rPr>
              <w:t> 39.000</w:t>
            </w:r>
          </w:p>
        </w:tc>
      </w:tr>
      <w:tr w:rsidR="006D564D" w:rsidRPr="006D564D" w14:paraId="45C84FEC" w14:textId="77777777" w:rsidTr="00552E1F">
        <w:trPr>
          <w:trHeight w:val="225"/>
        </w:trPr>
        <w:tc>
          <w:tcPr>
            <w:tcW w:w="1595" w:type="dxa"/>
            <w:vAlign w:val="bottom"/>
          </w:tcPr>
          <w:p w14:paraId="11DA455E" w14:textId="77777777" w:rsidR="006D564D" w:rsidRPr="006D564D" w:rsidRDefault="006D564D" w:rsidP="006D564D">
            <w:pPr>
              <w:pStyle w:val="Body"/>
              <w:spacing w:after="0"/>
              <w:rPr>
                <w:rFonts w:ascii="Arial" w:hAnsi="Arial" w:cs="Arial"/>
              </w:rPr>
            </w:pPr>
            <w:r w:rsidRPr="006D564D">
              <w:rPr>
                <w:rFonts w:ascii="Arial" w:hAnsi="Arial" w:cs="Arial"/>
              </w:rPr>
              <w:t> Std. Dev.</w:t>
            </w:r>
          </w:p>
        </w:tc>
        <w:tc>
          <w:tcPr>
            <w:tcW w:w="1210" w:type="dxa"/>
            <w:vAlign w:val="bottom"/>
          </w:tcPr>
          <w:p w14:paraId="7DA3D680" w14:textId="77777777" w:rsidR="006D564D" w:rsidRPr="006D564D" w:rsidRDefault="006D564D" w:rsidP="006D564D">
            <w:pPr>
              <w:pStyle w:val="Body"/>
              <w:spacing w:after="0"/>
              <w:rPr>
                <w:rFonts w:ascii="Arial" w:hAnsi="Arial" w:cs="Arial"/>
              </w:rPr>
            </w:pPr>
            <w:r w:rsidRPr="006D564D">
              <w:rPr>
                <w:rFonts w:ascii="Arial" w:hAnsi="Arial" w:cs="Arial"/>
              </w:rPr>
              <w:t> 99.920</w:t>
            </w:r>
          </w:p>
        </w:tc>
        <w:tc>
          <w:tcPr>
            <w:tcW w:w="1312" w:type="dxa"/>
            <w:vAlign w:val="bottom"/>
          </w:tcPr>
          <w:p w14:paraId="1168E4EA" w14:textId="77777777" w:rsidR="006D564D" w:rsidRPr="006D564D" w:rsidRDefault="006D564D" w:rsidP="006D564D">
            <w:pPr>
              <w:pStyle w:val="Body"/>
              <w:spacing w:after="0"/>
              <w:rPr>
                <w:rFonts w:ascii="Arial" w:hAnsi="Arial" w:cs="Arial"/>
              </w:rPr>
            </w:pPr>
            <w:r>
              <w:rPr>
                <w:rFonts w:ascii="Arial" w:hAnsi="Arial" w:cs="Arial"/>
              </w:rPr>
              <w:t> .146</w:t>
            </w:r>
          </w:p>
        </w:tc>
        <w:tc>
          <w:tcPr>
            <w:tcW w:w="1313" w:type="dxa"/>
            <w:vAlign w:val="bottom"/>
          </w:tcPr>
          <w:p w14:paraId="00229497" w14:textId="77777777" w:rsidR="006D564D" w:rsidRPr="006D564D" w:rsidRDefault="006D564D" w:rsidP="006D564D">
            <w:pPr>
              <w:pStyle w:val="Body"/>
              <w:spacing w:after="0"/>
              <w:rPr>
                <w:rFonts w:ascii="Arial" w:hAnsi="Arial" w:cs="Arial"/>
              </w:rPr>
            </w:pPr>
            <w:r>
              <w:rPr>
                <w:rFonts w:ascii="Arial" w:hAnsi="Arial" w:cs="Arial"/>
              </w:rPr>
              <w:t> .506</w:t>
            </w:r>
          </w:p>
        </w:tc>
        <w:tc>
          <w:tcPr>
            <w:tcW w:w="1312" w:type="dxa"/>
            <w:vAlign w:val="bottom"/>
          </w:tcPr>
          <w:p w14:paraId="49AB2572" w14:textId="77777777" w:rsidR="006D564D" w:rsidRPr="006D564D" w:rsidRDefault="006D564D" w:rsidP="006D564D">
            <w:pPr>
              <w:pStyle w:val="Body"/>
              <w:spacing w:after="0"/>
              <w:rPr>
                <w:rFonts w:ascii="Arial" w:hAnsi="Arial" w:cs="Arial"/>
              </w:rPr>
            </w:pPr>
            <w:r w:rsidRPr="006D564D">
              <w:rPr>
                <w:rFonts w:ascii="Arial" w:hAnsi="Arial" w:cs="Arial"/>
              </w:rPr>
              <w:t> 18.570</w:t>
            </w:r>
          </w:p>
        </w:tc>
      </w:tr>
      <w:tr w:rsidR="006D564D" w:rsidRPr="006D564D" w14:paraId="1564CAF6" w14:textId="77777777" w:rsidTr="00552E1F">
        <w:trPr>
          <w:trHeight w:val="225"/>
        </w:trPr>
        <w:tc>
          <w:tcPr>
            <w:tcW w:w="1595" w:type="dxa"/>
            <w:vAlign w:val="bottom"/>
          </w:tcPr>
          <w:p w14:paraId="30AED9DE" w14:textId="77777777" w:rsidR="006D564D" w:rsidRPr="006D564D" w:rsidRDefault="006D564D" w:rsidP="006D564D">
            <w:pPr>
              <w:pStyle w:val="Body"/>
              <w:spacing w:after="0"/>
              <w:rPr>
                <w:rFonts w:ascii="Arial" w:hAnsi="Arial" w:cs="Arial"/>
              </w:rPr>
            </w:pPr>
            <w:r w:rsidRPr="006D564D">
              <w:rPr>
                <w:rFonts w:ascii="Arial" w:hAnsi="Arial" w:cs="Arial"/>
              </w:rPr>
              <w:t> Skewness</w:t>
            </w:r>
          </w:p>
        </w:tc>
        <w:tc>
          <w:tcPr>
            <w:tcW w:w="1210" w:type="dxa"/>
            <w:vAlign w:val="bottom"/>
          </w:tcPr>
          <w:p w14:paraId="3EE8D7EA" w14:textId="77777777" w:rsidR="006D564D" w:rsidRPr="006D564D" w:rsidRDefault="006D564D" w:rsidP="006D564D">
            <w:pPr>
              <w:pStyle w:val="Body"/>
              <w:spacing w:after="0"/>
              <w:rPr>
                <w:rFonts w:ascii="Arial" w:hAnsi="Arial" w:cs="Arial"/>
              </w:rPr>
            </w:pPr>
            <w:r w:rsidRPr="006D564D">
              <w:rPr>
                <w:rFonts w:ascii="Arial" w:hAnsi="Arial" w:cs="Arial"/>
              </w:rPr>
              <w:t> 5.757</w:t>
            </w:r>
          </w:p>
        </w:tc>
        <w:tc>
          <w:tcPr>
            <w:tcW w:w="1312" w:type="dxa"/>
            <w:vAlign w:val="bottom"/>
          </w:tcPr>
          <w:p w14:paraId="05B003AE"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.576</w:t>
            </w:r>
          </w:p>
        </w:tc>
        <w:tc>
          <w:tcPr>
            <w:tcW w:w="1313" w:type="dxa"/>
            <w:vAlign w:val="bottom"/>
          </w:tcPr>
          <w:p w14:paraId="4C89CB41" w14:textId="77777777" w:rsidR="006D564D" w:rsidRPr="006D564D" w:rsidRDefault="006D564D" w:rsidP="006D564D">
            <w:pPr>
              <w:pStyle w:val="Body"/>
              <w:spacing w:after="0"/>
              <w:rPr>
                <w:rFonts w:ascii="Arial" w:hAnsi="Arial" w:cs="Arial"/>
              </w:rPr>
            </w:pPr>
            <w:r w:rsidRPr="006D564D">
              <w:rPr>
                <w:rFonts w:ascii="Arial" w:hAnsi="Arial" w:cs="Arial"/>
              </w:rPr>
              <w:t> .100</w:t>
            </w:r>
          </w:p>
        </w:tc>
        <w:tc>
          <w:tcPr>
            <w:tcW w:w="1312" w:type="dxa"/>
            <w:vAlign w:val="bottom"/>
          </w:tcPr>
          <w:p w14:paraId="5D475A6C" w14:textId="77777777" w:rsidR="006D564D" w:rsidRPr="006D564D" w:rsidRDefault="006D564D" w:rsidP="006D564D">
            <w:pPr>
              <w:pStyle w:val="Body"/>
              <w:spacing w:after="0"/>
              <w:rPr>
                <w:rFonts w:ascii="Arial" w:hAnsi="Arial" w:cs="Arial"/>
              </w:rPr>
            </w:pPr>
            <w:r>
              <w:rPr>
                <w:rFonts w:ascii="Arial" w:hAnsi="Arial" w:cs="Arial"/>
              </w:rPr>
              <w:t>-1.221</w:t>
            </w:r>
          </w:p>
        </w:tc>
      </w:tr>
      <w:tr w:rsidR="006D564D" w:rsidRPr="006D564D" w14:paraId="5CB6DDD8" w14:textId="77777777" w:rsidTr="00552E1F">
        <w:trPr>
          <w:trHeight w:val="98"/>
        </w:trPr>
        <w:tc>
          <w:tcPr>
            <w:tcW w:w="1595" w:type="dxa"/>
            <w:vAlign w:val="bottom"/>
          </w:tcPr>
          <w:p w14:paraId="56CAFE28" w14:textId="77777777" w:rsidR="006D564D" w:rsidRPr="006D564D" w:rsidRDefault="006D564D" w:rsidP="006D564D">
            <w:pPr>
              <w:pStyle w:val="Body"/>
              <w:spacing w:after="0"/>
              <w:rPr>
                <w:rFonts w:ascii="Arial" w:hAnsi="Arial" w:cs="Arial"/>
              </w:rPr>
            </w:pPr>
            <w:r w:rsidRPr="006D564D">
              <w:rPr>
                <w:rFonts w:ascii="Arial" w:hAnsi="Arial" w:cs="Arial"/>
              </w:rPr>
              <w:t> Kurtosis</w:t>
            </w:r>
          </w:p>
        </w:tc>
        <w:tc>
          <w:tcPr>
            <w:tcW w:w="1210" w:type="dxa"/>
            <w:vAlign w:val="bottom"/>
          </w:tcPr>
          <w:p w14:paraId="4485269D" w14:textId="77777777" w:rsidR="006D564D" w:rsidRPr="006D564D" w:rsidRDefault="006D564D" w:rsidP="006D564D">
            <w:pPr>
              <w:pStyle w:val="Body"/>
              <w:spacing w:after="0"/>
              <w:rPr>
                <w:rFonts w:ascii="Arial" w:hAnsi="Arial" w:cs="Arial"/>
              </w:rPr>
            </w:pPr>
            <w:r w:rsidRPr="006D564D">
              <w:rPr>
                <w:rFonts w:ascii="Arial" w:hAnsi="Arial" w:cs="Arial"/>
              </w:rPr>
              <w:t> 35.425</w:t>
            </w:r>
          </w:p>
        </w:tc>
        <w:tc>
          <w:tcPr>
            <w:tcW w:w="1312" w:type="dxa"/>
            <w:vAlign w:val="bottom"/>
          </w:tcPr>
          <w:p w14:paraId="432725F5" w14:textId="77777777" w:rsidR="006D564D" w:rsidRPr="006D564D" w:rsidRDefault="006D564D" w:rsidP="006D564D">
            <w:pPr>
              <w:pStyle w:val="Body"/>
              <w:spacing w:after="0"/>
              <w:rPr>
                <w:rFonts w:ascii="Arial" w:hAnsi="Arial" w:cs="Arial"/>
              </w:rPr>
            </w:pPr>
            <w:r>
              <w:rPr>
                <w:rFonts w:ascii="Arial" w:hAnsi="Arial" w:cs="Arial"/>
              </w:rPr>
              <w:t> 2.095</w:t>
            </w:r>
          </w:p>
        </w:tc>
        <w:tc>
          <w:tcPr>
            <w:tcW w:w="1313" w:type="dxa"/>
            <w:vAlign w:val="bottom"/>
          </w:tcPr>
          <w:p w14:paraId="4FE80870" w14:textId="77777777" w:rsidR="006D564D" w:rsidRPr="006D564D" w:rsidRDefault="006D564D" w:rsidP="006D564D">
            <w:pPr>
              <w:pStyle w:val="Body"/>
              <w:spacing w:after="0"/>
              <w:rPr>
                <w:rFonts w:ascii="Arial" w:hAnsi="Arial" w:cs="Arial"/>
              </w:rPr>
            </w:pPr>
            <w:r w:rsidRPr="006D564D">
              <w:rPr>
                <w:rFonts w:ascii="Arial" w:hAnsi="Arial" w:cs="Arial"/>
              </w:rPr>
              <w:t> 1.010</w:t>
            </w:r>
          </w:p>
        </w:tc>
        <w:tc>
          <w:tcPr>
            <w:tcW w:w="1312" w:type="dxa"/>
            <w:vAlign w:val="bottom"/>
          </w:tcPr>
          <w:p w14:paraId="139881C3" w14:textId="77777777" w:rsidR="006D564D" w:rsidRPr="006D564D" w:rsidRDefault="006D564D" w:rsidP="006D564D">
            <w:pPr>
              <w:pStyle w:val="Body"/>
              <w:spacing w:after="0"/>
              <w:rPr>
                <w:rFonts w:ascii="Arial" w:hAnsi="Arial" w:cs="Arial"/>
              </w:rPr>
            </w:pPr>
            <w:r w:rsidRPr="006D564D">
              <w:rPr>
                <w:rFonts w:ascii="Arial" w:hAnsi="Arial" w:cs="Arial"/>
              </w:rPr>
              <w:t> 3.130</w:t>
            </w:r>
          </w:p>
        </w:tc>
      </w:tr>
      <w:tr w:rsidR="006D564D" w:rsidRPr="006D564D" w14:paraId="1FD57BAF" w14:textId="77777777" w:rsidTr="00552E1F">
        <w:trPr>
          <w:trHeight w:val="225"/>
        </w:trPr>
        <w:tc>
          <w:tcPr>
            <w:tcW w:w="1595" w:type="dxa"/>
            <w:vAlign w:val="bottom"/>
          </w:tcPr>
          <w:p w14:paraId="6E6996A9" w14:textId="77777777" w:rsidR="006D564D" w:rsidRPr="006D564D" w:rsidRDefault="006D564D" w:rsidP="006D564D">
            <w:pPr>
              <w:pStyle w:val="Body"/>
              <w:spacing w:after="0"/>
              <w:rPr>
                <w:rFonts w:ascii="Arial" w:hAnsi="Arial" w:cs="Arial"/>
              </w:rPr>
            </w:pPr>
            <w:r w:rsidRPr="006D564D">
              <w:rPr>
                <w:rFonts w:ascii="Arial" w:hAnsi="Arial" w:cs="Arial"/>
              </w:rPr>
              <w:t> Jarque-Bera</w:t>
            </w:r>
          </w:p>
        </w:tc>
        <w:tc>
          <w:tcPr>
            <w:tcW w:w="1210" w:type="dxa"/>
            <w:vAlign w:val="bottom"/>
          </w:tcPr>
          <w:p w14:paraId="63C5C083" w14:textId="77777777" w:rsidR="006D564D" w:rsidRPr="006D564D" w:rsidRDefault="006D564D" w:rsidP="006D564D">
            <w:pPr>
              <w:pStyle w:val="Body"/>
              <w:spacing w:after="0"/>
              <w:rPr>
                <w:rFonts w:ascii="Arial" w:hAnsi="Arial" w:cs="Arial"/>
              </w:rPr>
            </w:pPr>
            <w:r w:rsidRPr="006D564D">
              <w:rPr>
                <w:rFonts w:ascii="Arial" w:hAnsi="Arial" w:cs="Arial"/>
              </w:rPr>
              <w:t> 1973.311</w:t>
            </w:r>
          </w:p>
        </w:tc>
        <w:tc>
          <w:tcPr>
            <w:tcW w:w="1312" w:type="dxa"/>
            <w:vAlign w:val="bottom"/>
          </w:tcPr>
          <w:p w14:paraId="347749D1" w14:textId="77777777" w:rsidR="006D564D" w:rsidRPr="006D564D" w:rsidRDefault="006D564D" w:rsidP="006D564D">
            <w:pPr>
              <w:pStyle w:val="Body"/>
              <w:spacing w:after="0"/>
              <w:rPr>
                <w:rFonts w:ascii="Arial" w:hAnsi="Arial" w:cs="Arial"/>
              </w:rPr>
            </w:pPr>
            <w:r w:rsidRPr="006D564D">
              <w:rPr>
                <w:rFonts w:ascii="Arial" w:hAnsi="Arial" w:cs="Arial"/>
              </w:rPr>
              <w:t> 3.579</w:t>
            </w:r>
          </w:p>
        </w:tc>
        <w:tc>
          <w:tcPr>
            <w:tcW w:w="1313" w:type="dxa"/>
            <w:vAlign w:val="bottom"/>
          </w:tcPr>
          <w:p w14:paraId="5F57A3CD" w14:textId="77777777" w:rsidR="006D564D" w:rsidRPr="006D564D" w:rsidRDefault="006D564D" w:rsidP="006D564D">
            <w:pPr>
              <w:pStyle w:val="Body"/>
              <w:spacing w:after="0"/>
              <w:rPr>
                <w:rFonts w:ascii="Arial" w:hAnsi="Arial" w:cs="Arial"/>
              </w:rPr>
            </w:pPr>
            <w:r>
              <w:rPr>
                <w:rFonts w:ascii="Arial" w:hAnsi="Arial" w:cs="Arial"/>
              </w:rPr>
              <w:t> 6.667</w:t>
            </w:r>
          </w:p>
        </w:tc>
        <w:tc>
          <w:tcPr>
            <w:tcW w:w="1312" w:type="dxa"/>
            <w:vAlign w:val="bottom"/>
          </w:tcPr>
          <w:p w14:paraId="4033D740" w14:textId="77777777" w:rsidR="006D564D" w:rsidRPr="006D564D" w:rsidRDefault="006D564D" w:rsidP="006D564D">
            <w:pPr>
              <w:pStyle w:val="Body"/>
              <w:spacing w:after="0"/>
              <w:rPr>
                <w:rFonts w:ascii="Arial" w:hAnsi="Arial" w:cs="Arial"/>
              </w:rPr>
            </w:pPr>
            <w:r w:rsidRPr="006D564D">
              <w:rPr>
                <w:rFonts w:ascii="Arial" w:hAnsi="Arial" w:cs="Arial"/>
              </w:rPr>
              <w:t> 9.965</w:t>
            </w:r>
          </w:p>
        </w:tc>
      </w:tr>
      <w:tr w:rsidR="006D564D" w:rsidRPr="006D564D" w14:paraId="1AB304AB" w14:textId="77777777" w:rsidTr="00552E1F">
        <w:trPr>
          <w:trHeight w:val="225"/>
        </w:trPr>
        <w:tc>
          <w:tcPr>
            <w:tcW w:w="1595" w:type="dxa"/>
            <w:vAlign w:val="bottom"/>
          </w:tcPr>
          <w:p w14:paraId="5BF69C59" w14:textId="77777777" w:rsidR="006D564D" w:rsidRPr="006D564D" w:rsidRDefault="006D564D" w:rsidP="006D564D">
            <w:pPr>
              <w:pStyle w:val="Body"/>
              <w:spacing w:after="0"/>
              <w:rPr>
                <w:rFonts w:ascii="Arial" w:hAnsi="Arial" w:cs="Arial"/>
              </w:rPr>
            </w:pPr>
            <w:r w:rsidRPr="006D564D">
              <w:rPr>
                <w:rFonts w:ascii="Arial" w:hAnsi="Arial" w:cs="Arial"/>
              </w:rPr>
              <w:t> Probability</w:t>
            </w:r>
          </w:p>
        </w:tc>
        <w:tc>
          <w:tcPr>
            <w:tcW w:w="1210" w:type="dxa"/>
            <w:vAlign w:val="bottom"/>
          </w:tcPr>
          <w:p w14:paraId="1ED8EFE1"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.000</w:t>
            </w:r>
          </w:p>
        </w:tc>
        <w:tc>
          <w:tcPr>
            <w:tcW w:w="1312" w:type="dxa"/>
            <w:vAlign w:val="bottom"/>
          </w:tcPr>
          <w:p w14:paraId="037753A6"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.167</w:t>
            </w:r>
          </w:p>
        </w:tc>
        <w:tc>
          <w:tcPr>
            <w:tcW w:w="1313" w:type="dxa"/>
            <w:vAlign w:val="bottom"/>
          </w:tcPr>
          <w:p w14:paraId="13D0B0AB" w14:textId="77777777" w:rsidR="006D564D" w:rsidRPr="006D564D" w:rsidRDefault="006D564D" w:rsidP="006D564D">
            <w:pPr>
              <w:pStyle w:val="Body"/>
              <w:spacing w:after="0"/>
              <w:rPr>
                <w:rFonts w:ascii="Arial" w:hAnsi="Arial" w:cs="Arial"/>
              </w:rPr>
            </w:pPr>
            <w:r>
              <w:rPr>
                <w:rFonts w:ascii="Arial" w:hAnsi="Arial" w:cs="Arial"/>
              </w:rPr>
              <w:t> .036</w:t>
            </w:r>
          </w:p>
        </w:tc>
        <w:tc>
          <w:tcPr>
            <w:tcW w:w="1312" w:type="dxa"/>
            <w:vAlign w:val="bottom"/>
          </w:tcPr>
          <w:p w14:paraId="48164DC9" w14:textId="77777777" w:rsidR="006D564D" w:rsidRPr="006D564D" w:rsidRDefault="006D564D" w:rsidP="006D564D">
            <w:pPr>
              <w:pStyle w:val="Body"/>
              <w:spacing w:after="0"/>
              <w:rPr>
                <w:rFonts w:ascii="Arial" w:hAnsi="Arial" w:cs="Arial"/>
              </w:rPr>
            </w:pPr>
            <w:r>
              <w:rPr>
                <w:rFonts w:ascii="Arial" w:hAnsi="Arial" w:cs="Arial"/>
              </w:rPr>
              <w:t> .007</w:t>
            </w:r>
          </w:p>
        </w:tc>
      </w:tr>
      <w:tr w:rsidR="006D564D" w:rsidRPr="006D564D" w14:paraId="5073CD7F" w14:textId="77777777" w:rsidTr="00552E1F">
        <w:trPr>
          <w:trHeight w:val="225"/>
        </w:trPr>
        <w:tc>
          <w:tcPr>
            <w:tcW w:w="1595" w:type="dxa"/>
            <w:vAlign w:val="bottom"/>
          </w:tcPr>
          <w:p w14:paraId="60C6D622" w14:textId="77777777" w:rsidR="006D564D" w:rsidRPr="006D564D" w:rsidRDefault="006D564D" w:rsidP="006D564D">
            <w:pPr>
              <w:pStyle w:val="Body"/>
              <w:spacing w:after="0"/>
              <w:rPr>
                <w:rFonts w:ascii="Arial" w:hAnsi="Arial" w:cs="Arial"/>
              </w:rPr>
            </w:pPr>
            <w:r w:rsidRPr="006D564D">
              <w:rPr>
                <w:rFonts w:ascii="Arial" w:hAnsi="Arial" w:cs="Arial"/>
              </w:rPr>
              <w:t> Sum</w:t>
            </w:r>
          </w:p>
        </w:tc>
        <w:tc>
          <w:tcPr>
            <w:tcW w:w="1210" w:type="dxa"/>
            <w:vAlign w:val="bottom"/>
          </w:tcPr>
          <w:p w14:paraId="4711B12A" w14:textId="77777777" w:rsidR="006D564D" w:rsidRPr="006D564D" w:rsidRDefault="006D564D" w:rsidP="006D564D">
            <w:pPr>
              <w:pStyle w:val="Body"/>
              <w:spacing w:after="0"/>
              <w:rPr>
                <w:rFonts w:ascii="Arial" w:hAnsi="Arial" w:cs="Arial"/>
              </w:rPr>
            </w:pPr>
            <w:r w:rsidRPr="006D564D">
              <w:rPr>
                <w:rFonts w:ascii="Arial" w:hAnsi="Arial" w:cs="Arial"/>
              </w:rPr>
              <w:t> 1566.362</w:t>
            </w:r>
          </w:p>
        </w:tc>
        <w:tc>
          <w:tcPr>
            <w:tcW w:w="1312" w:type="dxa"/>
            <w:vAlign w:val="bottom"/>
          </w:tcPr>
          <w:p w14:paraId="0CC677CB" w14:textId="77777777" w:rsidR="006D564D" w:rsidRPr="006D564D" w:rsidRDefault="006D564D" w:rsidP="006D564D">
            <w:pPr>
              <w:pStyle w:val="Body"/>
              <w:spacing w:after="0"/>
              <w:rPr>
                <w:rFonts w:ascii="Arial" w:hAnsi="Arial" w:cs="Arial"/>
              </w:rPr>
            </w:pPr>
            <w:r w:rsidRPr="006D564D">
              <w:rPr>
                <w:rFonts w:ascii="Arial" w:hAnsi="Arial" w:cs="Arial"/>
              </w:rPr>
              <w:t> 29.400</w:t>
            </w:r>
          </w:p>
        </w:tc>
        <w:tc>
          <w:tcPr>
            <w:tcW w:w="1313" w:type="dxa"/>
            <w:vAlign w:val="bottom"/>
          </w:tcPr>
          <w:p w14:paraId="34EE70ED" w14:textId="77777777" w:rsidR="006D564D" w:rsidRPr="006D564D" w:rsidRDefault="006D564D" w:rsidP="006D564D">
            <w:pPr>
              <w:pStyle w:val="Body"/>
              <w:spacing w:after="0"/>
              <w:rPr>
                <w:rFonts w:ascii="Arial" w:hAnsi="Arial" w:cs="Arial"/>
              </w:rPr>
            </w:pPr>
            <w:r w:rsidRPr="006D564D">
              <w:rPr>
                <w:rFonts w:ascii="Arial" w:hAnsi="Arial" w:cs="Arial"/>
              </w:rPr>
              <w:t> 19.000</w:t>
            </w:r>
          </w:p>
        </w:tc>
        <w:tc>
          <w:tcPr>
            <w:tcW w:w="1312" w:type="dxa"/>
            <w:vAlign w:val="bottom"/>
          </w:tcPr>
          <w:p w14:paraId="3A6F0732" w14:textId="77777777" w:rsidR="006D564D" w:rsidRPr="006D564D" w:rsidRDefault="006D564D" w:rsidP="006D564D">
            <w:pPr>
              <w:pStyle w:val="Body"/>
              <w:spacing w:after="0"/>
              <w:rPr>
                <w:rFonts w:ascii="Arial" w:hAnsi="Arial" w:cs="Arial"/>
              </w:rPr>
            </w:pPr>
            <w:r w:rsidRPr="006D564D">
              <w:rPr>
                <w:rFonts w:ascii="Arial" w:hAnsi="Arial" w:cs="Arial"/>
              </w:rPr>
              <w:t> 3316.000</w:t>
            </w:r>
          </w:p>
        </w:tc>
      </w:tr>
      <w:tr w:rsidR="006D564D" w:rsidRPr="006D564D" w14:paraId="6ED69716" w14:textId="77777777" w:rsidTr="00552E1F">
        <w:trPr>
          <w:trHeight w:val="225"/>
        </w:trPr>
        <w:tc>
          <w:tcPr>
            <w:tcW w:w="1595" w:type="dxa"/>
            <w:vAlign w:val="bottom"/>
          </w:tcPr>
          <w:p w14:paraId="059F7428" w14:textId="77777777" w:rsidR="006D564D" w:rsidRPr="006D564D" w:rsidRDefault="006D564D" w:rsidP="006D564D">
            <w:pPr>
              <w:pStyle w:val="Body"/>
              <w:spacing w:after="0"/>
              <w:rPr>
                <w:rFonts w:ascii="Arial" w:hAnsi="Arial" w:cs="Arial"/>
              </w:rPr>
            </w:pPr>
            <w:r w:rsidRPr="006D564D">
              <w:rPr>
                <w:rFonts w:ascii="Arial" w:hAnsi="Arial" w:cs="Arial"/>
              </w:rPr>
              <w:t> Sum Sq. Dev.</w:t>
            </w:r>
          </w:p>
        </w:tc>
        <w:tc>
          <w:tcPr>
            <w:tcW w:w="1210" w:type="dxa"/>
            <w:vAlign w:val="bottom"/>
          </w:tcPr>
          <w:p w14:paraId="5137CF0A" w14:textId="77777777" w:rsidR="006D564D" w:rsidRPr="006D564D" w:rsidRDefault="006D564D" w:rsidP="006D564D">
            <w:pPr>
              <w:pStyle w:val="Body"/>
              <w:spacing w:after="0"/>
              <w:rPr>
                <w:rFonts w:ascii="Arial" w:hAnsi="Arial" w:cs="Arial"/>
              </w:rPr>
            </w:pPr>
            <w:r w:rsidRPr="006D564D">
              <w:rPr>
                <w:rFonts w:ascii="Arial" w:hAnsi="Arial" w:cs="Arial"/>
              </w:rPr>
              <w:t> 389378.1</w:t>
            </w:r>
          </w:p>
        </w:tc>
        <w:tc>
          <w:tcPr>
            <w:tcW w:w="1312" w:type="dxa"/>
            <w:vAlign w:val="bottom"/>
          </w:tcPr>
          <w:p w14:paraId="650E886C"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.831</w:t>
            </w:r>
          </w:p>
        </w:tc>
        <w:tc>
          <w:tcPr>
            <w:tcW w:w="1313" w:type="dxa"/>
            <w:vAlign w:val="bottom"/>
          </w:tcPr>
          <w:p w14:paraId="7994969C" w14:textId="77777777" w:rsidR="006D564D" w:rsidRPr="006D564D" w:rsidRDefault="006D564D" w:rsidP="006D564D">
            <w:pPr>
              <w:pStyle w:val="Body"/>
              <w:spacing w:after="0"/>
              <w:rPr>
                <w:rFonts w:ascii="Arial" w:hAnsi="Arial" w:cs="Arial"/>
              </w:rPr>
            </w:pPr>
            <w:r w:rsidRPr="006D564D">
              <w:rPr>
                <w:rFonts w:ascii="Arial" w:hAnsi="Arial" w:cs="Arial"/>
              </w:rPr>
              <w:t> 9.975</w:t>
            </w:r>
          </w:p>
        </w:tc>
        <w:tc>
          <w:tcPr>
            <w:tcW w:w="1312" w:type="dxa"/>
            <w:vAlign w:val="bottom"/>
          </w:tcPr>
          <w:p w14:paraId="5462D6C8" w14:textId="77777777" w:rsidR="006D564D" w:rsidRPr="006D564D" w:rsidRDefault="006D564D" w:rsidP="006D564D">
            <w:pPr>
              <w:pStyle w:val="Body"/>
              <w:spacing w:after="0"/>
              <w:rPr>
                <w:rFonts w:ascii="Arial" w:hAnsi="Arial" w:cs="Arial"/>
              </w:rPr>
            </w:pPr>
            <w:r w:rsidRPr="006D564D">
              <w:rPr>
                <w:rFonts w:ascii="Arial" w:hAnsi="Arial" w:cs="Arial"/>
              </w:rPr>
              <w:t> 13449.60</w:t>
            </w:r>
          </w:p>
        </w:tc>
      </w:tr>
      <w:tr w:rsidR="006D564D" w:rsidRPr="006D564D" w14:paraId="5319E4C2" w14:textId="77777777" w:rsidTr="00552E1F">
        <w:trPr>
          <w:trHeight w:val="225"/>
        </w:trPr>
        <w:tc>
          <w:tcPr>
            <w:tcW w:w="1595" w:type="dxa"/>
            <w:vAlign w:val="bottom"/>
          </w:tcPr>
          <w:p w14:paraId="396F1E6E" w14:textId="77777777" w:rsidR="006D564D" w:rsidRPr="006D564D" w:rsidRDefault="006D564D" w:rsidP="006D564D">
            <w:pPr>
              <w:pStyle w:val="Body"/>
              <w:spacing w:after="0"/>
              <w:rPr>
                <w:rFonts w:ascii="Arial" w:hAnsi="Arial" w:cs="Arial"/>
              </w:rPr>
            </w:pPr>
            <w:r w:rsidRPr="006D564D">
              <w:rPr>
                <w:rFonts w:ascii="Arial" w:hAnsi="Arial" w:cs="Arial"/>
              </w:rPr>
              <w:t> Observations</w:t>
            </w:r>
          </w:p>
        </w:tc>
        <w:tc>
          <w:tcPr>
            <w:tcW w:w="1210" w:type="dxa"/>
            <w:vAlign w:val="bottom"/>
          </w:tcPr>
          <w:p w14:paraId="76EF2A1D" w14:textId="77777777" w:rsidR="006D564D" w:rsidRPr="006D564D" w:rsidRDefault="006D564D" w:rsidP="006D564D">
            <w:pPr>
              <w:pStyle w:val="Body"/>
              <w:spacing w:after="0"/>
              <w:rPr>
                <w:rFonts w:ascii="Arial" w:hAnsi="Arial" w:cs="Arial"/>
              </w:rPr>
            </w:pPr>
            <w:r w:rsidRPr="006D564D">
              <w:rPr>
                <w:rFonts w:ascii="Arial" w:hAnsi="Arial" w:cs="Arial"/>
              </w:rPr>
              <w:t> 40</w:t>
            </w:r>
          </w:p>
        </w:tc>
        <w:tc>
          <w:tcPr>
            <w:tcW w:w="1312" w:type="dxa"/>
            <w:vAlign w:val="bottom"/>
          </w:tcPr>
          <w:p w14:paraId="502F97AA" w14:textId="77777777" w:rsidR="006D564D" w:rsidRPr="006D564D" w:rsidRDefault="006D564D" w:rsidP="006D564D">
            <w:pPr>
              <w:pStyle w:val="Body"/>
              <w:spacing w:after="0"/>
              <w:rPr>
                <w:rFonts w:ascii="Arial" w:hAnsi="Arial" w:cs="Arial"/>
              </w:rPr>
            </w:pPr>
            <w:r w:rsidRPr="006D564D">
              <w:rPr>
                <w:rFonts w:ascii="Arial" w:hAnsi="Arial" w:cs="Arial"/>
              </w:rPr>
              <w:t> 40</w:t>
            </w:r>
          </w:p>
        </w:tc>
        <w:tc>
          <w:tcPr>
            <w:tcW w:w="1313" w:type="dxa"/>
            <w:vAlign w:val="bottom"/>
          </w:tcPr>
          <w:p w14:paraId="4CDA3BC9" w14:textId="77777777" w:rsidR="006D564D" w:rsidRPr="006D564D" w:rsidRDefault="006D564D" w:rsidP="006D564D">
            <w:pPr>
              <w:pStyle w:val="Body"/>
              <w:spacing w:after="0"/>
              <w:rPr>
                <w:rFonts w:ascii="Arial" w:hAnsi="Arial" w:cs="Arial"/>
              </w:rPr>
            </w:pPr>
            <w:r w:rsidRPr="006D564D">
              <w:rPr>
                <w:rFonts w:ascii="Arial" w:hAnsi="Arial" w:cs="Arial"/>
              </w:rPr>
              <w:t> 40</w:t>
            </w:r>
          </w:p>
        </w:tc>
        <w:tc>
          <w:tcPr>
            <w:tcW w:w="1312" w:type="dxa"/>
            <w:vAlign w:val="bottom"/>
          </w:tcPr>
          <w:p w14:paraId="6B345E7D" w14:textId="77777777" w:rsidR="006D564D" w:rsidRPr="006D564D" w:rsidRDefault="006D564D" w:rsidP="006D564D">
            <w:pPr>
              <w:pStyle w:val="Body"/>
              <w:spacing w:after="0"/>
              <w:rPr>
                <w:rFonts w:ascii="Arial" w:hAnsi="Arial" w:cs="Arial"/>
              </w:rPr>
            </w:pPr>
            <w:r w:rsidRPr="006D564D">
              <w:rPr>
                <w:rFonts w:ascii="Arial" w:hAnsi="Arial" w:cs="Arial"/>
              </w:rPr>
              <w:t> 40</w:t>
            </w:r>
          </w:p>
        </w:tc>
      </w:tr>
    </w:tbl>
    <w:p w14:paraId="2369D05A" w14:textId="77777777" w:rsidR="006D564D" w:rsidRDefault="006D564D" w:rsidP="006D564D">
      <w:pPr>
        <w:pStyle w:val="Body"/>
        <w:spacing w:after="0"/>
        <w:rPr>
          <w:rFonts w:ascii="Arial" w:hAnsi="Arial" w:cs="Arial"/>
        </w:rPr>
      </w:pPr>
      <w:r w:rsidRPr="006D564D">
        <w:rPr>
          <w:rFonts w:ascii="Arial" w:hAnsi="Arial" w:cs="Arial"/>
          <w:b/>
        </w:rPr>
        <w:t>Source:</w:t>
      </w:r>
      <w:r w:rsidR="004D5209">
        <w:rPr>
          <w:rFonts w:ascii="Arial" w:hAnsi="Arial" w:cs="Arial"/>
        </w:rPr>
        <w:t xml:space="preserve"> </w:t>
      </w:r>
      <w:proofErr w:type="spellStart"/>
      <w:r w:rsidR="004D5209">
        <w:rPr>
          <w:rFonts w:ascii="Arial" w:hAnsi="Arial" w:cs="Arial"/>
        </w:rPr>
        <w:t>Ev</w:t>
      </w:r>
      <w:r w:rsidRPr="006D564D">
        <w:rPr>
          <w:rFonts w:ascii="Arial" w:hAnsi="Arial" w:cs="Arial"/>
        </w:rPr>
        <w:t>iews</w:t>
      </w:r>
      <w:proofErr w:type="spellEnd"/>
      <w:r w:rsidRPr="006D564D">
        <w:rPr>
          <w:rFonts w:ascii="Arial" w:hAnsi="Arial" w:cs="Arial"/>
        </w:rPr>
        <w:t xml:space="preserve"> 9.0 Output (2025)</w:t>
      </w:r>
    </w:p>
    <w:p w14:paraId="2D6AD96C" w14:textId="77777777" w:rsidR="00EE3229" w:rsidRPr="006D564D" w:rsidRDefault="00EE3229" w:rsidP="006D564D">
      <w:pPr>
        <w:pStyle w:val="Body"/>
        <w:spacing w:after="0"/>
        <w:rPr>
          <w:rFonts w:ascii="Arial" w:hAnsi="Arial" w:cs="Arial"/>
        </w:rPr>
      </w:pPr>
    </w:p>
    <w:p w14:paraId="7723DE12" w14:textId="227FC482" w:rsidR="006D564D" w:rsidRDefault="006D564D" w:rsidP="006D564D">
      <w:pPr>
        <w:pStyle w:val="Body"/>
        <w:spacing w:after="0"/>
        <w:rPr>
          <w:rFonts w:ascii="Arial" w:hAnsi="Arial" w:cs="Arial"/>
        </w:rPr>
      </w:pPr>
      <w:r w:rsidRPr="006D564D">
        <w:rPr>
          <w:rFonts w:ascii="Arial" w:hAnsi="Arial" w:cs="Arial"/>
          <w:bCs/>
        </w:rPr>
        <w:t xml:space="preserve">The result in the table above showed that firm growth </w:t>
      </w:r>
      <w:r w:rsidR="00AA58C6">
        <w:rPr>
          <w:rFonts w:ascii="Arial" w:hAnsi="Arial" w:cs="Arial"/>
          <w:bCs/>
        </w:rPr>
        <w:t>(FGRT) has a mean value of 39.161</w:t>
      </w:r>
      <w:r w:rsidRPr="006D564D">
        <w:rPr>
          <w:rFonts w:ascii="Arial" w:hAnsi="Arial" w:cs="Arial"/>
          <w:bCs/>
        </w:rPr>
        <w:t xml:space="preserve"> with a standard deviation of 99.92</w:t>
      </w:r>
      <w:r w:rsidR="00AA58C6">
        <w:rPr>
          <w:rFonts w:ascii="Arial" w:hAnsi="Arial" w:cs="Arial"/>
          <w:bCs/>
        </w:rPr>
        <w:t>0</w:t>
      </w:r>
      <w:r w:rsidRPr="006D564D">
        <w:rPr>
          <w:rFonts w:ascii="Arial" w:hAnsi="Arial" w:cs="Arial"/>
          <w:bCs/>
        </w:rPr>
        <w:t xml:space="preserve">. </w:t>
      </w:r>
      <w:r w:rsidRPr="006D564D">
        <w:rPr>
          <w:rFonts w:ascii="Arial" w:hAnsi="Arial" w:cs="Arial"/>
        </w:rPr>
        <w:t xml:space="preserve">Social sustainability reporting (SSR) </w:t>
      </w:r>
      <w:r w:rsidRPr="006D564D">
        <w:rPr>
          <w:rFonts w:ascii="Arial" w:hAnsi="Arial" w:cs="Arial"/>
          <w:bCs/>
        </w:rPr>
        <w:t>has a mean value of 0.73</w:t>
      </w:r>
      <w:r w:rsidR="00AA58C6">
        <w:rPr>
          <w:rFonts w:ascii="Arial" w:hAnsi="Arial" w:cs="Arial"/>
          <w:bCs/>
        </w:rPr>
        <w:t>5</w:t>
      </w:r>
      <w:r w:rsidRPr="006D564D">
        <w:rPr>
          <w:rFonts w:ascii="Arial" w:hAnsi="Arial" w:cs="Arial"/>
          <w:bCs/>
        </w:rPr>
        <w:t xml:space="preserve"> with a standard deviation of 0.14</w:t>
      </w:r>
      <w:r w:rsidR="00AA58C6">
        <w:rPr>
          <w:rFonts w:ascii="Arial" w:hAnsi="Arial" w:cs="Arial"/>
          <w:bCs/>
        </w:rPr>
        <w:t>6</w:t>
      </w:r>
      <w:r w:rsidRPr="006D564D">
        <w:rPr>
          <w:rFonts w:ascii="Arial" w:hAnsi="Arial" w:cs="Arial"/>
          <w:bCs/>
        </w:rPr>
        <w:t>.</w:t>
      </w:r>
      <w:r w:rsidRPr="006D564D">
        <w:rPr>
          <w:rFonts w:ascii="Arial" w:hAnsi="Arial" w:cs="Arial"/>
        </w:rPr>
        <w:t xml:space="preserve"> Environment sustainability reporting (ESR) </w:t>
      </w:r>
      <w:r w:rsidRPr="006D564D">
        <w:rPr>
          <w:rFonts w:ascii="Arial" w:hAnsi="Arial" w:cs="Arial"/>
          <w:bCs/>
        </w:rPr>
        <w:t>has a mean value of 0.47 with a standard deviation of 0.50</w:t>
      </w:r>
      <w:r w:rsidR="00AA58C6">
        <w:rPr>
          <w:rFonts w:ascii="Arial" w:hAnsi="Arial" w:cs="Arial"/>
          <w:bCs/>
        </w:rPr>
        <w:t>6</w:t>
      </w:r>
      <w:r w:rsidRPr="006D564D">
        <w:rPr>
          <w:rFonts w:ascii="Arial" w:hAnsi="Arial" w:cs="Arial"/>
          <w:bCs/>
        </w:rPr>
        <w:t>.</w:t>
      </w:r>
      <w:r w:rsidRPr="006D564D">
        <w:rPr>
          <w:rFonts w:ascii="Arial" w:hAnsi="Arial" w:cs="Arial"/>
        </w:rPr>
        <w:t xml:space="preserve"> Moderating variable of ownership structure (OS) </w:t>
      </w:r>
      <w:r w:rsidRPr="006D564D">
        <w:rPr>
          <w:rFonts w:ascii="Arial" w:hAnsi="Arial" w:cs="Arial"/>
          <w:bCs/>
        </w:rPr>
        <w:t>has a mean value of 82.90</w:t>
      </w:r>
      <w:r w:rsidR="00AA58C6">
        <w:rPr>
          <w:rFonts w:ascii="Arial" w:hAnsi="Arial" w:cs="Arial"/>
          <w:bCs/>
        </w:rPr>
        <w:t>0</w:t>
      </w:r>
      <w:r w:rsidRPr="006D564D">
        <w:rPr>
          <w:rFonts w:ascii="Arial" w:hAnsi="Arial" w:cs="Arial"/>
          <w:bCs/>
        </w:rPr>
        <w:t xml:space="preserve"> and 18.57</w:t>
      </w:r>
      <w:r w:rsidR="00AA58C6">
        <w:rPr>
          <w:rFonts w:ascii="Arial" w:hAnsi="Arial" w:cs="Arial"/>
          <w:bCs/>
        </w:rPr>
        <w:t>0</w:t>
      </w:r>
      <w:r w:rsidRPr="006D564D">
        <w:rPr>
          <w:rFonts w:ascii="Arial" w:hAnsi="Arial" w:cs="Arial"/>
          <w:bCs/>
        </w:rPr>
        <w:t xml:space="preserve"> with a correspon</w:t>
      </w:r>
      <w:r w:rsidR="00AA58C6">
        <w:rPr>
          <w:rFonts w:ascii="Arial" w:hAnsi="Arial" w:cs="Arial"/>
          <w:bCs/>
        </w:rPr>
        <w:t>ding standard deviation of 18.570</w:t>
      </w:r>
      <w:r w:rsidRPr="006D564D">
        <w:rPr>
          <w:rFonts w:ascii="Arial" w:hAnsi="Arial" w:cs="Arial"/>
          <w:bCs/>
        </w:rPr>
        <w:t xml:space="preserve">. Looking at the </w:t>
      </w:r>
      <w:r w:rsidRPr="006D564D">
        <w:rPr>
          <w:rFonts w:ascii="Arial" w:hAnsi="Arial" w:cs="Arial"/>
        </w:rPr>
        <w:t xml:space="preserve">Jarque-Bera coefficient values and probability, it was observed that the variable of SSR was normally distributed while FGRT, EVR and OS were non-normally distributed with 40 firm-years statistical observations. </w:t>
      </w:r>
    </w:p>
    <w:p w14:paraId="360B5093" w14:textId="77777777" w:rsidR="006818AB" w:rsidRDefault="006818AB" w:rsidP="006D564D">
      <w:pPr>
        <w:pStyle w:val="Body"/>
        <w:spacing w:after="0"/>
        <w:rPr>
          <w:rFonts w:ascii="Arial" w:hAnsi="Arial" w:cs="Arial"/>
        </w:rPr>
      </w:pPr>
    </w:p>
    <w:p w14:paraId="6B1EF0F0" w14:textId="77777777" w:rsidR="006818AB" w:rsidRDefault="006818AB" w:rsidP="006D564D">
      <w:pPr>
        <w:pStyle w:val="Body"/>
        <w:spacing w:after="0"/>
        <w:rPr>
          <w:rFonts w:ascii="Arial" w:hAnsi="Arial" w:cs="Arial"/>
        </w:rPr>
      </w:pPr>
    </w:p>
    <w:p w14:paraId="6E94FFF9" w14:textId="62FDA136" w:rsidR="00AA58C6" w:rsidRPr="00AA58C6" w:rsidRDefault="00AA58C6" w:rsidP="006D564D">
      <w:pPr>
        <w:pStyle w:val="Body"/>
        <w:rPr>
          <w:rFonts w:ascii="Arial" w:hAnsi="Arial" w:cs="Arial"/>
          <w:b/>
        </w:rPr>
      </w:pPr>
      <w:r w:rsidRPr="00AA58C6">
        <w:rPr>
          <w:rFonts w:ascii="Arial" w:hAnsi="Arial" w:cs="Arial"/>
          <w:b/>
        </w:rPr>
        <w:t>Correlation Analysis</w:t>
      </w:r>
    </w:p>
    <w:p w14:paraId="032B2548" w14:textId="582A6C99" w:rsidR="006D564D" w:rsidRPr="006D564D" w:rsidRDefault="006D564D" w:rsidP="006D564D">
      <w:pPr>
        <w:pStyle w:val="Body"/>
        <w:rPr>
          <w:rFonts w:ascii="Arial" w:hAnsi="Arial" w:cs="Arial"/>
        </w:rPr>
      </w:pPr>
      <w:r w:rsidRPr="006D564D">
        <w:rPr>
          <w:rFonts w:ascii="Arial" w:hAnsi="Arial" w:cs="Arial"/>
        </w:rPr>
        <w:t xml:space="preserve">The correlation analysis measures the degree of linear relationship between the given variables for the study. </w:t>
      </w:r>
      <w:r w:rsidRPr="006D564D">
        <w:rPr>
          <w:rFonts w:ascii="Arial" w:hAnsi="Arial" w:cs="Arial"/>
          <w:bCs/>
        </w:rPr>
        <w:t>The correlation result was presented in Table 2 below;</w:t>
      </w:r>
    </w:p>
    <w:p w14:paraId="2941DEAD" w14:textId="7CA28FF3" w:rsidR="006D564D" w:rsidRPr="006D564D" w:rsidRDefault="006D564D" w:rsidP="006D564D">
      <w:pPr>
        <w:pStyle w:val="Body"/>
        <w:rPr>
          <w:rFonts w:ascii="Arial" w:hAnsi="Arial" w:cs="Arial"/>
          <w:b/>
          <w:bCs/>
        </w:rPr>
      </w:pPr>
      <w:r w:rsidRPr="006D564D">
        <w:rPr>
          <w:rFonts w:ascii="Arial" w:hAnsi="Arial" w:cs="Arial"/>
          <w:b/>
          <w:bCs/>
        </w:rPr>
        <w:t>Table 2: Correlation Analysis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1313"/>
        <w:gridCol w:w="1312"/>
        <w:gridCol w:w="1313"/>
        <w:gridCol w:w="1312"/>
      </w:tblGrid>
      <w:tr w:rsidR="006D564D" w:rsidRPr="006D564D" w14:paraId="61EF5B72" w14:textId="77777777" w:rsidTr="00552E1F">
        <w:trPr>
          <w:trHeight w:val="225"/>
        </w:trPr>
        <w:tc>
          <w:tcPr>
            <w:tcW w:w="1282" w:type="dxa"/>
            <w:vAlign w:val="bottom"/>
          </w:tcPr>
          <w:p w14:paraId="5F084A12" w14:textId="77777777" w:rsidR="006D564D" w:rsidRPr="006D564D" w:rsidRDefault="006D564D" w:rsidP="006D564D">
            <w:pPr>
              <w:pStyle w:val="Body"/>
              <w:rPr>
                <w:rFonts w:ascii="Arial" w:hAnsi="Arial" w:cs="Arial"/>
              </w:rPr>
            </w:pPr>
          </w:p>
        </w:tc>
        <w:tc>
          <w:tcPr>
            <w:tcW w:w="1313" w:type="dxa"/>
            <w:vAlign w:val="bottom"/>
          </w:tcPr>
          <w:p w14:paraId="5C0E805C" w14:textId="77777777" w:rsidR="006D564D" w:rsidRPr="006D564D" w:rsidRDefault="006D564D" w:rsidP="00224365">
            <w:pPr>
              <w:pStyle w:val="Body"/>
              <w:jc w:val="center"/>
              <w:rPr>
                <w:rFonts w:ascii="Arial" w:hAnsi="Arial" w:cs="Arial"/>
              </w:rPr>
            </w:pPr>
            <w:r w:rsidRPr="006D564D">
              <w:rPr>
                <w:rFonts w:ascii="Arial" w:hAnsi="Arial" w:cs="Arial"/>
              </w:rPr>
              <w:t>FGRT</w:t>
            </w:r>
          </w:p>
        </w:tc>
        <w:tc>
          <w:tcPr>
            <w:tcW w:w="1312" w:type="dxa"/>
            <w:vAlign w:val="bottom"/>
          </w:tcPr>
          <w:p w14:paraId="335F31DF" w14:textId="77777777" w:rsidR="006D564D" w:rsidRPr="006D564D" w:rsidRDefault="006D564D" w:rsidP="00224365">
            <w:pPr>
              <w:pStyle w:val="Body"/>
              <w:jc w:val="center"/>
              <w:rPr>
                <w:rFonts w:ascii="Arial" w:hAnsi="Arial" w:cs="Arial"/>
              </w:rPr>
            </w:pPr>
            <w:r w:rsidRPr="006D564D">
              <w:rPr>
                <w:rFonts w:ascii="Arial" w:hAnsi="Arial" w:cs="Arial"/>
              </w:rPr>
              <w:t>SSR</w:t>
            </w:r>
          </w:p>
        </w:tc>
        <w:tc>
          <w:tcPr>
            <w:tcW w:w="1313" w:type="dxa"/>
            <w:vAlign w:val="bottom"/>
          </w:tcPr>
          <w:p w14:paraId="660919CB" w14:textId="77777777" w:rsidR="006D564D" w:rsidRPr="006D564D" w:rsidRDefault="006D564D" w:rsidP="00224365">
            <w:pPr>
              <w:pStyle w:val="Body"/>
              <w:jc w:val="center"/>
              <w:rPr>
                <w:rFonts w:ascii="Arial" w:hAnsi="Arial" w:cs="Arial"/>
              </w:rPr>
            </w:pPr>
            <w:r w:rsidRPr="006D564D">
              <w:rPr>
                <w:rFonts w:ascii="Arial" w:hAnsi="Arial" w:cs="Arial"/>
              </w:rPr>
              <w:t>EVR</w:t>
            </w:r>
          </w:p>
        </w:tc>
        <w:tc>
          <w:tcPr>
            <w:tcW w:w="1312" w:type="dxa"/>
            <w:vAlign w:val="bottom"/>
          </w:tcPr>
          <w:p w14:paraId="062F5C2A" w14:textId="77777777" w:rsidR="006D564D" w:rsidRPr="006D564D" w:rsidRDefault="006D564D" w:rsidP="00224365">
            <w:pPr>
              <w:pStyle w:val="Body"/>
              <w:jc w:val="center"/>
              <w:rPr>
                <w:rFonts w:ascii="Arial" w:hAnsi="Arial" w:cs="Arial"/>
              </w:rPr>
            </w:pPr>
            <w:r w:rsidRPr="006D564D">
              <w:rPr>
                <w:rFonts w:ascii="Arial" w:hAnsi="Arial" w:cs="Arial"/>
              </w:rPr>
              <w:t>OS</w:t>
            </w:r>
          </w:p>
        </w:tc>
      </w:tr>
      <w:tr w:rsidR="006D564D" w:rsidRPr="006D564D" w14:paraId="7212F50A" w14:textId="77777777" w:rsidTr="00552E1F">
        <w:trPr>
          <w:trHeight w:val="225"/>
        </w:trPr>
        <w:tc>
          <w:tcPr>
            <w:tcW w:w="1282" w:type="dxa"/>
            <w:vAlign w:val="bottom"/>
          </w:tcPr>
          <w:p w14:paraId="36941A5A" w14:textId="77777777" w:rsidR="006D564D" w:rsidRPr="006D564D" w:rsidRDefault="006D564D" w:rsidP="006D564D">
            <w:pPr>
              <w:pStyle w:val="Body"/>
              <w:rPr>
                <w:rFonts w:ascii="Arial" w:hAnsi="Arial" w:cs="Arial"/>
              </w:rPr>
            </w:pPr>
            <w:r w:rsidRPr="006D564D">
              <w:rPr>
                <w:rFonts w:ascii="Arial" w:hAnsi="Arial" w:cs="Arial"/>
              </w:rPr>
              <w:t>FGRT</w:t>
            </w:r>
          </w:p>
        </w:tc>
        <w:tc>
          <w:tcPr>
            <w:tcW w:w="1313" w:type="dxa"/>
            <w:vAlign w:val="bottom"/>
          </w:tcPr>
          <w:p w14:paraId="6AC3C4C9" w14:textId="77777777" w:rsidR="006D564D" w:rsidRPr="006D564D" w:rsidRDefault="006D564D" w:rsidP="00DB377D">
            <w:pPr>
              <w:pStyle w:val="Body"/>
              <w:rPr>
                <w:rFonts w:ascii="Arial" w:hAnsi="Arial" w:cs="Arial"/>
              </w:rPr>
            </w:pPr>
            <w:r w:rsidRPr="006D564D">
              <w:rPr>
                <w:rFonts w:ascii="Arial" w:hAnsi="Arial" w:cs="Arial"/>
              </w:rPr>
              <w:t> 1.000</w:t>
            </w:r>
          </w:p>
        </w:tc>
        <w:tc>
          <w:tcPr>
            <w:tcW w:w="1312" w:type="dxa"/>
            <w:vAlign w:val="bottom"/>
          </w:tcPr>
          <w:p w14:paraId="736147E8" w14:textId="77777777" w:rsidR="006D564D" w:rsidRPr="006D564D" w:rsidRDefault="00D2371C" w:rsidP="00DB377D">
            <w:pPr>
              <w:pStyle w:val="Body"/>
              <w:rPr>
                <w:rFonts w:ascii="Arial" w:hAnsi="Arial" w:cs="Arial"/>
              </w:rPr>
            </w:pPr>
            <w:r>
              <w:rPr>
                <w:rFonts w:ascii="Arial" w:hAnsi="Arial" w:cs="Arial"/>
              </w:rPr>
              <w:t> </w:t>
            </w:r>
            <w:r w:rsidR="006D564D" w:rsidRPr="006D564D">
              <w:rPr>
                <w:rFonts w:ascii="Arial" w:hAnsi="Arial" w:cs="Arial"/>
              </w:rPr>
              <w:t>.107</w:t>
            </w:r>
          </w:p>
        </w:tc>
        <w:tc>
          <w:tcPr>
            <w:tcW w:w="1313" w:type="dxa"/>
            <w:vAlign w:val="bottom"/>
          </w:tcPr>
          <w:p w14:paraId="761076E7"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.239</w:t>
            </w:r>
          </w:p>
        </w:tc>
        <w:tc>
          <w:tcPr>
            <w:tcW w:w="1312" w:type="dxa"/>
            <w:vAlign w:val="bottom"/>
          </w:tcPr>
          <w:p w14:paraId="70AE8436" w14:textId="77777777" w:rsidR="006D564D" w:rsidRPr="006D564D" w:rsidRDefault="006D564D" w:rsidP="00DB377D">
            <w:pPr>
              <w:pStyle w:val="Body"/>
              <w:rPr>
                <w:rFonts w:ascii="Arial" w:hAnsi="Arial" w:cs="Arial"/>
              </w:rPr>
            </w:pPr>
            <w:r w:rsidRPr="006D564D">
              <w:rPr>
                <w:rFonts w:ascii="Arial" w:hAnsi="Arial" w:cs="Arial"/>
              </w:rPr>
              <w:t>-</w:t>
            </w:r>
            <w:r w:rsidR="00DB377D">
              <w:rPr>
                <w:rFonts w:ascii="Arial" w:hAnsi="Arial" w:cs="Arial"/>
              </w:rPr>
              <w:t>.062</w:t>
            </w:r>
          </w:p>
        </w:tc>
      </w:tr>
      <w:tr w:rsidR="006D564D" w:rsidRPr="006D564D" w14:paraId="48538EDB" w14:textId="77777777" w:rsidTr="00552E1F">
        <w:trPr>
          <w:trHeight w:val="225"/>
        </w:trPr>
        <w:tc>
          <w:tcPr>
            <w:tcW w:w="1282" w:type="dxa"/>
            <w:vAlign w:val="bottom"/>
          </w:tcPr>
          <w:p w14:paraId="5C4F7059" w14:textId="77777777" w:rsidR="006D564D" w:rsidRPr="006D564D" w:rsidRDefault="006D564D" w:rsidP="006D564D">
            <w:pPr>
              <w:pStyle w:val="Body"/>
              <w:rPr>
                <w:rFonts w:ascii="Arial" w:hAnsi="Arial" w:cs="Arial"/>
              </w:rPr>
            </w:pPr>
            <w:r w:rsidRPr="006D564D">
              <w:rPr>
                <w:rFonts w:ascii="Arial" w:hAnsi="Arial" w:cs="Arial"/>
              </w:rPr>
              <w:t>SSR</w:t>
            </w:r>
          </w:p>
        </w:tc>
        <w:tc>
          <w:tcPr>
            <w:tcW w:w="1313" w:type="dxa"/>
            <w:vAlign w:val="bottom"/>
          </w:tcPr>
          <w:p w14:paraId="6E95FFF0" w14:textId="77777777" w:rsidR="006D564D" w:rsidRPr="006D564D" w:rsidRDefault="00D2371C" w:rsidP="00DB377D">
            <w:pPr>
              <w:pStyle w:val="Body"/>
              <w:rPr>
                <w:rFonts w:ascii="Arial" w:hAnsi="Arial" w:cs="Arial"/>
              </w:rPr>
            </w:pPr>
            <w:r>
              <w:rPr>
                <w:rFonts w:ascii="Arial" w:hAnsi="Arial" w:cs="Arial"/>
              </w:rPr>
              <w:t> </w:t>
            </w:r>
            <w:r w:rsidR="006D564D" w:rsidRPr="006D564D">
              <w:rPr>
                <w:rFonts w:ascii="Arial" w:hAnsi="Arial" w:cs="Arial"/>
              </w:rPr>
              <w:t>.107</w:t>
            </w:r>
          </w:p>
        </w:tc>
        <w:tc>
          <w:tcPr>
            <w:tcW w:w="1312" w:type="dxa"/>
            <w:vAlign w:val="bottom"/>
          </w:tcPr>
          <w:p w14:paraId="0B8892D3" w14:textId="77777777" w:rsidR="006D564D" w:rsidRPr="006D564D" w:rsidRDefault="006D564D" w:rsidP="00DB377D">
            <w:pPr>
              <w:pStyle w:val="Body"/>
              <w:rPr>
                <w:rFonts w:ascii="Arial" w:hAnsi="Arial" w:cs="Arial"/>
              </w:rPr>
            </w:pPr>
            <w:r w:rsidRPr="006D564D">
              <w:rPr>
                <w:rFonts w:ascii="Arial" w:hAnsi="Arial" w:cs="Arial"/>
              </w:rPr>
              <w:t> 1.000</w:t>
            </w:r>
          </w:p>
        </w:tc>
        <w:tc>
          <w:tcPr>
            <w:tcW w:w="1313" w:type="dxa"/>
            <w:vAlign w:val="bottom"/>
          </w:tcPr>
          <w:p w14:paraId="11756D37" w14:textId="77777777" w:rsidR="006D564D" w:rsidRPr="006D564D" w:rsidRDefault="00D2371C" w:rsidP="00DB377D">
            <w:pPr>
              <w:pStyle w:val="Body"/>
              <w:rPr>
                <w:rFonts w:ascii="Arial" w:hAnsi="Arial" w:cs="Arial"/>
              </w:rPr>
            </w:pPr>
            <w:r>
              <w:rPr>
                <w:rFonts w:ascii="Arial" w:hAnsi="Arial" w:cs="Arial"/>
              </w:rPr>
              <w:t> </w:t>
            </w:r>
            <w:r w:rsidR="006D564D" w:rsidRPr="006D564D">
              <w:rPr>
                <w:rFonts w:ascii="Arial" w:hAnsi="Arial" w:cs="Arial"/>
              </w:rPr>
              <w:t>.637</w:t>
            </w:r>
          </w:p>
        </w:tc>
        <w:tc>
          <w:tcPr>
            <w:tcW w:w="1312" w:type="dxa"/>
            <w:vAlign w:val="bottom"/>
          </w:tcPr>
          <w:p w14:paraId="60EB922C"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.257</w:t>
            </w:r>
          </w:p>
        </w:tc>
      </w:tr>
      <w:tr w:rsidR="006D564D" w:rsidRPr="006D564D" w14:paraId="27CB3716" w14:textId="77777777" w:rsidTr="00552E1F">
        <w:trPr>
          <w:trHeight w:val="225"/>
        </w:trPr>
        <w:tc>
          <w:tcPr>
            <w:tcW w:w="1282" w:type="dxa"/>
            <w:vAlign w:val="bottom"/>
          </w:tcPr>
          <w:p w14:paraId="489C3E7A" w14:textId="77777777" w:rsidR="006D564D" w:rsidRPr="006D564D" w:rsidRDefault="006D564D" w:rsidP="006D564D">
            <w:pPr>
              <w:pStyle w:val="Body"/>
              <w:rPr>
                <w:rFonts w:ascii="Arial" w:hAnsi="Arial" w:cs="Arial"/>
              </w:rPr>
            </w:pPr>
            <w:r w:rsidRPr="006D564D">
              <w:rPr>
                <w:rFonts w:ascii="Arial" w:hAnsi="Arial" w:cs="Arial"/>
              </w:rPr>
              <w:t>EVR</w:t>
            </w:r>
          </w:p>
        </w:tc>
        <w:tc>
          <w:tcPr>
            <w:tcW w:w="1313" w:type="dxa"/>
            <w:vAlign w:val="bottom"/>
          </w:tcPr>
          <w:p w14:paraId="2D159CC6" w14:textId="77777777" w:rsidR="006D564D" w:rsidRPr="006D564D" w:rsidRDefault="00D2371C" w:rsidP="00DB377D">
            <w:pPr>
              <w:pStyle w:val="Body"/>
              <w:rPr>
                <w:rFonts w:ascii="Arial" w:hAnsi="Arial" w:cs="Arial"/>
              </w:rPr>
            </w:pPr>
            <w:r>
              <w:rPr>
                <w:rFonts w:ascii="Arial" w:hAnsi="Arial" w:cs="Arial"/>
              </w:rPr>
              <w:t> </w:t>
            </w:r>
            <w:r w:rsidR="00DB377D">
              <w:rPr>
                <w:rFonts w:ascii="Arial" w:hAnsi="Arial" w:cs="Arial"/>
              </w:rPr>
              <w:t>.239</w:t>
            </w:r>
          </w:p>
        </w:tc>
        <w:tc>
          <w:tcPr>
            <w:tcW w:w="1312" w:type="dxa"/>
            <w:vAlign w:val="bottom"/>
          </w:tcPr>
          <w:p w14:paraId="312C123A" w14:textId="77777777" w:rsidR="006D564D" w:rsidRPr="006D564D" w:rsidRDefault="00D2371C" w:rsidP="00DB377D">
            <w:pPr>
              <w:pStyle w:val="Body"/>
              <w:rPr>
                <w:rFonts w:ascii="Arial" w:hAnsi="Arial" w:cs="Arial"/>
              </w:rPr>
            </w:pPr>
            <w:r>
              <w:rPr>
                <w:rFonts w:ascii="Arial" w:hAnsi="Arial" w:cs="Arial"/>
              </w:rPr>
              <w:t> </w:t>
            </w:r>
            <w:r w:rsidR="006D564D" w:rsidRPr="006D564D">
              <w:rPr>
                <w:rFonts w:ascii="Arial" w:hAnsi="Arial" w:cs="Arial"/>
              </w:rPr>
              <w:t>.637</w:t>
            </w:r>
          </w:p>
        </w:tc>
        <w:tc>
          <w:tcPr>
            <w:tcW w:w="1313" w:type="dxa"/>
            <w:vAlign w:val="bottom"/>
          </w:tcPr>
          <w:p w14:paraId="02C3FAB0" w14:textId="77777777" w:rsidR="006D564D" w:rsidRPr="006D564D" w:rsidRDefault="006D564D" w:rsidP="00DB377D">
            <w:pPr>
              <w:pStyle w:val="Body"/>
              <w:rPr>
                <w:rFonts w:ascii="Arial" w:hAnsi="Arial" w:cs="Arial"/>
              </w:rPr>
            </w:pPr>
            <w:r w:rsidRPr="006D564D">
              <w:rPr>
                <w:rFonts w:ascii="Arial" w:hAnsi="Arial" w:cs="Arial"/>
              </w:rPr>
              <w:t> 1.000</w:t>
            </w:r>
          </w:p>
        </w:tc>
        <w:tc>
          <w:tcPr>
            <w:tcW w:w="1312" w:type="dxa"/>
            <w:vAlign w:val="bottom"/>
          </w:tcPr>
          <w:p w14:paraId="3374ED95"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.082</w:t>
            </w:r>
          </w:p>
        </w:tc>
      </w:tr>
      <w:tr w:rsidR="006D564D" w:rsidRPr="006D564D" w14:paraId="1CA19213" w14:textId="77777777" w:rsidTr="00552E1F">
        <w:trPr>
          <w:trHeight w:val="225"/>
        </w:trPr>
        <w:tc>
          <w:tcPr>
            <w:tcW w:w="1282" w:type="dxa"/>
            <w:vAlign w:val="bottom"/>
          </w:tcPr>
          <w:p w14:paraId="3A0D1C30" w14:textId="77777777" w:rsidR="006D564D" w:rsidRPr="006D564D" w:rsidRDefault="006D564D" w:rsidP="006D564D">
            <w:pPr>
              <w:pStyle w:val="Body"/>
              <w:rPr>
                <w:rFonts w:ascii="Arial" w:hAnsi="Arial" w:cs="Arial"/>
              </w:rPr>
            </w:pPr>
            <w:r w:rsidRPr="006D564D">
              <w:rPr>
                <w:rFonts w:ascii="Arial" w:hAnsi="Arial" w:cs="Arial"/>
              </w:rPr>
              <w:t>OS</w:t>
            </w:r>
          </w:p>
        </w:tc>
        <w:tc>
          <w:tcPr>
            <w:tcW w:w="1313" w:type="dxa"/>
            <w:vAlign w:val="bottom"/>
          </w:tcPr>
          <w:p w14:paraId="23FF2512" w14:textId="77777777" w:rsidR="006D564D" w:rsidRPr="006D564D" w:rsidRDefault="00D2371C" w:rsidP="00DB377D">
            <w:pPr>
              <w:pStyle w:val="Body"/>
              <w:rPr>
                <w:rFonts w:ascii="Arial" w:hAnsi="Arial" w:cs="Arial"/>
              </w:rPr>
            </w:pPr>
            <w:r>
              <w:rPr>
                <w:rFonts w:ascii="Arial" w:hAnsi="Arial" w:cs="Arial"/>
              </w:rPr>
              <w:t>-</w:t>
            </w:r>
            <w:r w:rsidR="00DB377D">
              <w:rPr>
                <w:rFonts w:ascii="Arial" w:hAnsi="Arial" w:cs="Arial"/>
              </w:rPr>
              <w:t>.062</w:t>
            </w:r>
          </w:p>
        </w:tc>
        <w:tc>
          <w:tcPr>
            <w:tcW w:w="1312" w:type="dxa"/>
            <w:vAlign w:val="bottom"/>
          </w:tcPr>
          <w:p w14:paraId="0E3DEFE5"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.257</w:t>
            </w:r>
          </w:p>
        </w:tc>
        <w:tc>
          <w:tcPr>
            <w:tcW w:w="1313" w:type="dxa"/>
            <w:vAlign w:val="bottom"/>
          </w:tcPr>
          <w:p w14:paraId="7928DB30"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.082</w:t>
            </w:r>
          </w:p>
        </w:tc>
        <w:tc>
          <w:tcPr>
            <w:tcW w:w="1312" w:type="dxa"/>
            <w:vAlign w:val="bottom"/>
          </w:tcPr>
          <w:p w14:paraId="2F6DA6B7" w14:textId="77777777" w:rsidR="006D564D" w:rsidRPr="006D564D" w:rsidRDefault="006D564D" w:rsidP="00DB377D">
            <w:pPr>
              <w:pStyle w:val="Body"/>
              <w:rPr>
                <w:rFonts w:ascii="Arial" w:hAnsi="Arial" w:cs="Arial"/>
              </w:rPr>
            </w:pPr>
            <w:r w:rsidRPr="006D564D">
              <w:rPr>
                <w:rFonts w:ascii="Arial" w:hAnsi="Arial" w:cs="Arial"/>
              </w:rPr>
              <w:t> 1.000</w:t>
            </w:r>
          </w:p>
        </w:tc>
      </w:tr>
    </w:tbl>
    <w:p w14:paraId="7D6DA356"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EViews 9.0 Output (2025)</w:t>
      </w:r>
    </w:p>
    <w:p w14:paraId="72202289" w14:textId="77777777" w:rsidR="006D564D" w:rsidRPr="006D564D" w:rsidRDefault="006D564D" w:rsidP="006D564D">
      <w:pPr>
        <w:pStyle w:val="Body"/>
        <w:rPr>
          <w:rFonts w:ascii="Arial" w:hAnsi="Arial" w:cs="Arial"/>
        </w:rPr>
      </w:pPr>
      <w:r w:rsidRPr="006D564D">
        <w:rPr>
          <w:rFonts w:ascii="Arial" w:hAnsi="Arial" w:cs="Arial"/>
        </w:rPr>
        <w:t>The result revealed that social sustainability reporting (SSR) has a moderate positive correlation with</w:t>
      </w:r>
      <w:r w:rsidRPr="006D564D">
        <w:rPr>
          <w:rFonts w:ascii="Arial" w:hAnsi="Arial" w:cs="Arial"/>
          <w:bCs/>
        </w:rPr>
        <w:t xml:space="preserve"> firm growth (FGRT=0.107). </w:t>
      </w:r>
      <w:r w:rsidRPr="006D564D">
        <w:rPr>
          <w:rFonts w:ascii="Arial" w:hAnsi="Arial" w:cs="Arial"/>
        </w:rPr>
        <w:t xml:space="preserve"> Environmental sustainability reporting (EVR) has a moderate positive correlation with</w:t>
      </w:r>
      <w:r w:rsidR="00D2371C">
        <w:rPr>
          <w:rFonts w:ascii="Arial" w:hAnsi="Arial" w:cs="Arial"/>
          <w:bCs/>
        </w:rPr>
        <w:t xml:space="preserve"> firm growth (FGRT=</w:t>
      </w:r>
      <w:r w:rsidR="00541CFE">
        <w:rPr>
          <w:rFonts w:ascii="Arial" w:hAnsi="Arial" w:cs="Arial"/>
          <w:bCs/>
        </w:rPr>
        <w:t>.239</w:t>
      </w:r>
      <w:r w:rsidRPr="006D564D">
        <w:rPr>
          <w:rFonts w:ascii="Arial" w:hAnsi="Arial" w:cs="Arial"/>
          <w:bCs/>
        </w:rPr>
        <w:t xml:space="preserve">). </w:t>
      </w:r>
      <w:r w:rsidRPr="006D564D">
        <w:rPr>
          <w:rFonts w:ascii="Arial" w:hAnsi="Arial" w:cs="Arial"/>
        </w:rPr>
        <w:t xml:space="preserve"> The moderating variable of ownership structure (OS) has a weak negative correlation with</w:t>
      </w:r>
      <w:r w:rsidR="00541CFE">
        <w:rPr>
          <w:rFonts w:ascii="Arial" w:hAnsi="Arial" w:cs="Arial"/>
          <w:bCs/>
        </w:rPr>
        <w:t xml:space="preserve"> firm growth (FGRT=-.063</w:t>
      </w:r>
      <w:r w:rsidRPr="006D564D">
        <w:rPr>
          <w:rFonts w:ascii="Arial" w:hAnsi="Arial" w:cs="Arial"/>
          <w:bCs/>
        </w:rPr>
        <w:t xml:space="preserve">). </w:t>
      </w:r>
      <w:r w:rsidRPr="006D564D">
        <w:rPr>
          <w:rFonts w:ascii="Arial" w:hAnsi="Arial" w:cs="Arial"/>
          <w:b/>
        </w:rPr>
        <w:t xml:space="preserve"> </w:t>
      </w:r>
      <w:r w:rsidRPr="006D564D">
        <w:rPr>
          <w:rFonts w:ascii="Arial" w:hAnsi="Arial" w:cs="Arial"/>
        </w:rPr>
        <w:t>Absence of</w:t>
      </w:r>
      <w:r w:rsidRPr="006D564D">
        <w:rPr>
          <w:rFonts w:ascii="Arial" w:hAnsi="Arial" w:cs="Arial"/>
          <w:b/>
        </w:rPr>
        <w:t xml:space="preserve"> </w:t>
      </w:r>
      <w:r w:rsidRPr="006D564D">
        <w:rPr>
          <w:rFonts w:ascii="Arial" w:hAnsi="Arial" w:cs="Arial"/>
        </w:rPr>
        <w:t xml:space="preserve">perfectly correlated variable among the explanatory variables indicates the absence of </w:t>
      </w:r>
      <w:proofErr w:type="spellStart"/>
      <w:r w:rsidRPr="006D564D">
        <w:rPr>
          <w:rFonts w:ascii="Arial" w:hAnsi="Arial" w:cs="Arial"/>
        </w:rPr>
        <w:t>multicolinearity</w:t>
      </w:r>
      <w:proofErr w:type="spellEnd"/>
      <w:r w:rsidRPr="006D564D">
        <w:rPr>
          <w:rFonts w:ascii="Arial" w:hAnsi="Arial" w:cs="Arial"/>
        </w:rPr>
        <w:t xml:space="preserve"> problem in the regression result. </w:t>
      </w:r>
    </w:p>
    <w:p w14:paraId="4A291FCD" w14:textId="77777777" w:rsidR="006B3F04" w:rsidRDefault="006B3F04" w:rsidP="006D564D">
      <w:pPr>
        <w:pStyle w:val="Body"/>
        <w:rPr>
          <w:rFonts w:ascii="Arial" w:hAnsi="Arial" w:cs="Arial"/>
          <w:b/>
          <w:bCs/>
        </w:rPr>
      </w:pPr>
    </w:p>
    <w:p w14:paraId="2994266D" w14:textId="77777777" w:rsidR="006B3F04" w:rsidRDefault="006B3F04" w:rsidP="006D564D">
      <w:pPr>
        <w:pStyle w:val="Body"/>
        <w:rPr>
          <w:rFonts w:ascii="Arial" w:hAnsi="Arial" w:cs="Arial"/>
          <w:b/>
          <w:bCs/>
        </w:rPr>
      </w:pPr>
    </w:p>
    <w:p w14:paraId="24C774C4" w14:textId="77777777" w:rsidR="006B3F04" w:rsidRDefault="006B3F04" w:rsidP="006D564D">
      <w:pPr>
        <w:pStyle w:val="Body"/>
        <w:rPr>
          <w:rFonts w:ascii="Arial" w:hAnsi="Arial" w:cs="Arial"/>
          <w:b/>
          <w:bCs/>
        </w:rPr>
      </w:pPr>
    </w:p>
    <w:p w14:paraId="657C0154" w14:textId="77777777" w:rsidR="006B3F04" w:rsidRDefault="006B3F04" w:rsidP="006D564D">
      <w:pPr>
        <w:pStyle w:val="Body"/>
        <w:rPr>
          <w:rFonts w:ascii="Arial" w:hAnsi="Arial" w:cs="Arial"/>
          <w:b/>
          <w:bCs/>
        </w:rPr>
      </w:pPr>
    </w:p>
    <w:p w14:paraId="3816FF6F" w14:textId="77777777" w:rsidR="006B3F04" w:rsidRDefault="006B3F04" w:rsidP="006D564D">
      <w:pPr>
        <w:pStyle w:val="Body"/>
        <w:rPr>
          <w:rFonts w:ascii="Arial" w:hAnsi="Arial" w:cs="Arial"/>
          <w:b/>
          <w:bCs/>
        </w:rPr>
      </w:pPr>
    </w:p>
    <w:p w14:paraId="55D9CB31" w14:textId="614BE82D" w:rsidR="006D564D" w:rsidRPr="006D564D" w:rsidRDefault="006D564D" w:rsidP="006D564D">
      <w:pPr>
        <w:pStyle w:val="Body"/>
        <w:rPr>
          <w:rFonts w:ascii="Arial" w:hAnsi="Arial" w:cs="Arial"/>
          <w:b/>
          <w:bCs/>
        </w:rPr>
      </w:pPr>
      <w:r w:rsidRPr="006D564D">
        <w:rPr>
          <w:rFonts w:ascii="Arial" w:hAnsi="Arial" w:cs="Arial"/>
          <w:b/>
          <w:bCs/>
        </w:rPr>
        <w:t>Regression Results</w:t>
      </w:r>
    </w:p>
    <w:p w14:paraId="1F550685" w14:textId="77777777" w:rsidR="006D564D" w:rsidRPr="006D564D" w:rsidRDefault="006D564D" w:rsidP="006D564D">
      <w:pPr>
        <w:pStyle w:val="Body"/>
        <w:rPr>
          <w:rFonts w:ascii="Arial" w:hAnsi="Arial" w:cs="Arial"/>
        </w:rPr>
      </w:pPr>
      <w:r w:rsidRPr="006D564D">
        <w:rPr>
          <w:rFonts w:ascii="Arial" w:hAnsi="Arial" w:cs="Arial"/>
        </w:rPr>
        <w:lastRenderedPageBreak/>
        <w:t>The study made use of panel estimation method to test the hypotheses which was presented in Panel A to C below:</w:t>
      </w:r>
    </w:p>
    <w:p w14:paraId="1BE7EF7D" w14:textId="3A6E2F3E" w:rsidR="006D564D" w:rsidRPr="006D564D" w:rsidRDefault="006D564D" w:rsidP="006D564D">
      <w:pPr>
        <w:pStyle w:val="Body"/>
        <w:rPr>
          <w:rFonts w:ascii="Arial" w:hAnsi="Arial" w:cs="Arial"/>
          <w:b/>
        </w:rPr>
      </w:pPr>
      <w:r w:rsidRPr="006D564D">
        <w:rPr>
          <w:rFonts w:ascii="Arial" w:hAnsi="Arial" w:cs="Arial"/>
          <w:b/>
        </w:rPr>
        <w:t>Table 3: Pool OLS, Fixed effect and Random effect results</w:t>
      </w:r>
    </w:p>
    <w:tbl>
      <w:tblPr>
        <w:tblW w:w="92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5"/>
        <w:gridCol w:w="1170"/>
        <w:gridCol w:w="720"/>
        <w:gridCol w:w="1170"/>
        <w:gridCol w:w="1080"/>
        <w:gridCol w:w="720"/>
        <w:gridCol w:w="1260"/>
        <w:gridCol w:w="990"/>
        <w:gridCol w:w="900"/>
      </w:tblGrid>
      <w:tr w:rsidR="006D564D" w:rsidRPr="006D564D" w14:paraId="190D8A04" w14:textId="77777777" w:rsidTr="00805213">
        <w:trPr>
          <w:trHeight w:val="332"/>
        </w:trPr>
        <w:tc>
          <w:tcPr>
            <w:tcW w:w="9245" w:type="dxa"/>
            <w:gridSpan w:val="9"/>
            <w:vAlign w:val="bottom"/>
          </w:tcPr>
          <w:p w14:paraId="2BDB59B7" w14:textId="77777777" w:rsidR="006D564D" w:rsidRPr="006D564D" w:rsidRDefault="006D564D" w:rsidP="006D564D">
            <w:pPr>
              <w:pStyle w:val="Body"/>
              <w:rPr>
                <w:rFonts w:ascii="Arial" w:hAnsi="Arial" w:cs="Arial"/>
                <w:b/>
              </w:rPr>
            </w:pPr>
            <w:r w:rsidRPr="006D564D">
              <w:rPr>
                <w:rFonts w:ascii="Arial" w:hAnsi="Arial" w:cs="Arial"/>
                <w:b/>
              </w:rPr>
              <w:t>PANEL A</w:t>
            </w:r>
          </w:p>
        </w:tc>
      </w:tr>
      <w:tr w:rsidR="006D564D" w:rsidRPr="006D564D" w14:paraId="1C5547B3" w14:textId="77777777" w:rsidTr="00805213">
        <w:trPr>
          <w:trHeight w:val="450"/>
        </w:trPr>
        <w:tc>
          <w:tcPr>
            <w:tcW w:w="1235" w:type="dxa"/>
            <w:vAlign w:val="bottom"/>
          </w:tcPr>
          <w:p w14:paraId="37746856" w14:textId="77777777" w:rsidR="006D564D" w:rsidRPr="006D564D" w:rsidRDefault="006D564D" w:rsidP="006D564D">
            <w:pPr>
              <w:pStyle w:val="Body"/>
              <w:rPr>
                <w:rFonts w:ascii="Arial" w:hAnsi="Arial" w:cs="Arial"/>
                <w:b/>
              </w:rPr>
            </w:pPr>
            <w:r w:rsidRPr="006D564D">
              <w:rPr>
                <w:rFonts w:ascii="Arial" w:hAnsi="Arial" w:cs="Arial"/>
                <w:b/>
              </w:rPr>
              <w:t>Pool OLS</w:t>
            </w:r>
          </w:p>
        </w:tc>
        <w:tc>
          <w:tcPr>
            <w:tcW w:w="1890" w:type="dxa"/>
            <w:gridSpan w:val="2"/>
            <w:vAlign w:val="bottom"/>
          </w:tcPr>
          <w:p w14:paraId="07D37D84" w14:textId="77777777" w:rsidR="006D564D" w:rsidRPr="006D564D" w:rsidRDefault="006D564D" w:rsidP="006D564D">
            <w:pPr>
              <w:pStyle w:val="Body"/>
              <w:rPr>
                <w:rFonts w:ascii="Arial" w:hAnsi="Arial" w:cs="Arial"/>
                <w:b/>
              </w:rPr>
            </w:pPr>
            <w:r w:rsidRPr="006D564D">
              <w:rPr>
                <w:rFonts w:ascii="Arial" w:hAnsi="Arial" w:cs="Arial"/>
              </w:rPr>
              <w:t>Dependent Variable: FGRT: Panel Least Squares</w:t>
            </w:r>
          </w:p>
        </w:tc>
        <w:tc>
          <w:tcPr>
            <w:tcW w:w="1170" w:type="dxa"/>
          </w:tcPr>
          <w:p w14:paraId="5782F55D" w14:textId="77777777" w:rsidR="006D564D" w:rsidRPr="006D564D" w:rsidRDefault="006D564D" w:rsidP="006D564D">
            <w:pPr>
              <w:pStyle w:val="Body"/>
              <w:rPr>
                <w:rFonts w:ascii="Arial" w:hAnsi="Arial" w:cs="Arial"/>
                <w:b/>
              </w:rPr>
            </w:pPr>
            <w:r w:rsidRPr="006D564D">
              <w:rPr>
                <w:rFonts w:ascii="Arial" w:hAnsi="Arial" w:cs="Arial"/>
                <w:b/>
              </w:rPr>
              <w:t>Fixed Effect</w:t>
            </w:r>
          </w:p>
        </w:tc>
        <w:tc>
          <w:tcPr>
            <w:tcW w:w="1800" w:type="dxa"/>
            <w:gridSpan w:val="2"/>
          </w:tcPr>
          <w:p w14:paraId="560BC467" w14:textId="77777777" w:rsidR="006D564D" w:rsidRPr="006D564D" w:rsidRDefault="006D564D" w:rsidP="006D564D">
            <w:pPr>
              <w:pStyle w:val="Body"/>
              <w:rPr>
                <w:rFonts w:ascii="Arial" w:hAnsi="Arial" w:cs="Arial"/>
                <w:b/>
              </w:rPr>
            </w:pPr>
            <w:r w:rsidRPr="006D564D">
              <w:rPr>
                <w:rFonts w:ascii="Arial" w:hAnsi="Arial" w:cs="Arial"/>
              </w:rPr>
              <w:t>Dependent Variable: FGRT: Panel Least Squares</w:t>
            </w:r>
          </w:p>
        </w:tc>
        <w:tc>
          <w:tcPr>
            <w:tcW w:w="1260" w:type="dxa"/>
          </w:tcPr>
          <w:p w14:paraId="1C7A9889" w14:textId="77777777" w:rsidR="006D564D" w:rsidRPr="006D564D" w:rsidRDefault="006D564D" w:rsidP="006D564D">
            <w:pPr>
              <w:pStyle w:val="Body"/>
              <w:rPr>
                <w:rFonts w:ascii="Arial" w:hAnsi="Arial" w:cs="Arial"/>
                <w:b/>
              </w:rPr>
            </w:pPr>
            <w:r w:rsidRPr="006D564D">
              <w:rPr>
                <w:rFonts w:ascii="Arial" w:hAnsi="Arial" w:cs="Arial"/>
                <w:b/>
              </w:rPr>
              <w:t>Random Effect</w:t>
            </w:r>
          </w:p>
        </w:tc>
        <w:tc>
          <w:tcPr>
            <w:tcW w:w="1890" w:type="dxa"/>
            <w:gridSpan w:val="2"/>
          </w:tcPr>
          <w:p w14:paraId="263A6F93" w14:textId="77777777" w:rsidR="006D564D" w:rsidRPr="006D564D" w:rsidRDefault="006D564D" w:rsidP="006D564D">
            <w:pPr>
              <w:pStyle w:val="Body"/>
              <w:rPr>
                <w:rFonts w:ascii="Arial" w:hAnsi="Arial" w:cs="Arial"/>
              </w:rPr>
            </w:pPr>
            <w:r w:rsidRPr="006D564D">
              <w:rPr>
                <w:rFonts w:ascii="Arial" w:hAnsi="Arial" w:cs="Arial"/>
              </w:rPr>
              <w:t xml:space="preserve">Dependent Variable: FGRT: </w:t>
            </w:r>
          </w:p>
          <w:p w14:paraId="2AD72FE6" w14:textId="77777777" w:rsidR="006D564D" w:rsidRPr="006D564D" w:rsidRDefault="006D564D" w:rsidP="006D564D">
            <w:pPr>
              <w:pStyle w:val="Body"/>
              <w:rPr>
                <w:rFonts w:ascii="Arial" w:hAnsi="Arial" w:cs="Arial"/>
                <w:b/>
              </w:rPr>
            </w:pPr>
            <w:r w:rsidRPr="006D564D">
              <w:rPr>
                <w:rFonts w:ascii="Arial" w:hAnsi="Arial" w:cs="Arial"/>
              </w:rPr>
              <w:t>Panel EGLS (Cross-section random effects)</w:t>
            </w:r>
          </w:p>
        </w:tc>
      </w:tr>
      <w:tr w:rsidR="006D564D" w:rsidRPr="006D564D" w14:paraId="331B2DFC" w14:textId="77777777" w:rsidTr="00805213">
        <w:trPr>
          <w:trHeight w:val="225"/>
        </w:trPr>
        <w:tc>
          <w:tcPr>
            <w:tcW w:w="1235" w:type="dxa"/>
            <w:vAlign w:val="bottom"/>
          </w:tcPr>
          <w:p w14:paraId="0EAC59E6" w14:textId="77777777" w:rsidR="006D564D" w:rsidRPr="006D564D" w:rsidRDefault="006D564D" w:rsidP="006D564D">
            <w:pPr>
              <w:pStyle w:val="Body"/>
              <w:rPr>
                <w:rFonts w:ascii="Arial" w:hAnsi="Arial" w:cs="Arial"/>
              </w:rPr>
            </w:pPr>
            <w:r w:rsidRPr="006D564D">
              <w:rPr>
                <w:rFonts w:ascii="Arial" w:hAnsi="Arial" w:cs="Arial"/>
              </w:rPr>
              <w:t>Variable</w:t>
            </w:r>
          </w:p>
        </w:tc>
        <w:tc>
          <w:tcPr>
            <w:tcW w:w="1170" w:type="dxa"/>
            <w:vAlign w:val="bottom"/>
          </w:tcPr>
          <w:p w14:paraId="0501850E" w14:textId="77777777" w:rsidR="006D564D" w:rsidRPr="006D564D" w:rsidRDefault="006D564D" w:rsidP="006D564D">
            <w:pPr>
              <w:pStyle w:val="Body"/>
              <w:rPr>
                <w:rFonts w:ascii="Arial" w:hAnsi="Arial" w:cs="Arial"/>
              </w:rPr>
            </w:pPr>
            <w:r w:rsidRPr="006D564D">
              <w:rPr>
                <w:rFonts w:ascii="Arial" w:hAnsi="Arial" w:cs="Arial"/>
              </w:rPr>
              <w:t>t-Statistic</w:t>
            </w:r>
          </w:p>
        </w:tc>
        <w:tc>
          <w:tcPr>
            <w:tcW w:w="720" w:type="dxa"/>
            <w:vAlign w:val="bottom"/>
          </w:tcPr>
          <w:p w14:paraId="265A1BEA" w14:textId="77777777" w:rsidR="006D564D" w:rsidRPr="006D564D" w:rsidRDefault="006D564D" w:rsidP="006D564D">
            <w:pPr>
              <w:pStyle w:val="Body"/>
              <w:rPr>
                <w:rFonts w:ascii="Arial" w:hAnsi="Arial" w:cs="Arial"/>
              </w:rPr>
            </w:pPr>
            <w:r w:rsidRPr="006D564D">
              <w:rPr>
                <w:rFonts w:ascii="Arial" w:hAnsi="Arial" w:cs="Arial"/>
              </w:rPr>
              <w:t>Prob.  </w:t>
            </w:r>
          </w:p>
        </w:tc>
        <w:tc>
          <w:tcPr>
            <w:tcW w:w="1170" w:type="dxa"/>
            <w:vAlign w:val="bottom"/>
          </w:tcPr>
          <w:p w14:paraId="69EDB1D4" w14:textId="77777777" w:rsidR="006D564D" w:rsidRPr="006D564D" w:rsidRDefault="006D564D" w:rsidP="006D564D">
            <w:pPr>
              <w:pStyle w:val="Body"/>
              <w:rPr>
                <w:rFonts w:ascii="Arial" w:hAnsi="Arial" w:cs="Arial"/>
              </w:rPr>
            </w:pPr>
            <w:r w:rsidRPr="006D564D">
              <w:rPr>
                <w:rFonts w:ascii="Arial" w:hAnsi="Arial" w:cs="Arial"/>
              </w:rPr>
              <w:t>Variable</w:t>
            </w:r>
          </w:p>
        </w:tc>
        <w:tc>
          <w:tcPr>
            <w:tcW w:w="1080" w:type="dxa"/>
            <w:vAlign w:val="bottom"/>
          </w:tcPr>
          <w:p w14:paraId="5ECBF957" w14:textId="77777777" w:rsidR="006D564D" w:rsidRPr="006D564D" w:rsidRDefault="006D564D" w:rsidP="006D564D">
            <w:pPr>
              <w:pStyle w:val="Body"/>
              <w:rPr>
                <w:rFonts w:ascii="Arial" w:hAnsi="Arial" w:cs="Arial"/>
              </w:rPr>
            </w:pPr>
            <w:r w:rsidRPr="006D564D">
              <w:rPr>
                <w:rFonts w:ascii="Arial" w:hAnsi="Arial" w:cs="Arial"/>
              </w:rPr>
              <w:t>t-Statistic</w:t>
            </w:r>
          </w:p>
        </w:tc>
        <w:tc>
          <w:tcPr>
            <w:tcW w:w="720" w:type="dxa"/>
            <w:vAlign w:val="bottom"/>
          </w:tcPr>
          <w:p w14:paraId="52296AF3" w14:textId="77777777" w:rsidR="006D564D" w:rsidRPr="006D564D" w:rsidRDefault="006D564D" w:rsidP="006D564D">
            <w:pPr>
              <w:pStyle w:val="Body"/>
              <w:rPr>
                <w:rFonts w:ascii="Arial" w:hAnsi="Arial" w:cs="Arial"/>
              </w:rPr>
            </w:pPr>
            <w:r w:rsidRPr="006D564D">
              <w:rPr>
                <w:rFonts w:ascii="Arial" w:hAnsi="Arial" w:cs="Arial"/>
              </w:rPr>
              <w:t>Prob.  </w:t>
            </w:r>
          </w:p>
        </w:tc>
        <w:tc>
          <w:tcPr>
            <w:tcW w:w="1260" w:type="dxa"/>
            <w:vAlign w:val="bottom"/>
          </w:tcPr>
          <w:p w14:paraId="19F8DF25" w14:textId="77777777" w:rsidR="006D564D" w:rsidRPr="006D564D" w:rsidRDefault="006D564D" w:rsidP="006D564D">
            <w:pPr>
              <w:pStyle w:val="Body"/>
              <w:rPr>
                <w:rFonts w:ascii="Arial" w:hAnsi="Arial" w:cs="Arial"/>
              </w:rPr>
            </w:pPr>
            <w:r w:rsidRPr="006D564D">
              <w:rPr>
                <w:rFonts w:ascii="Arial" w:hAnsi="Arial" w:cs="Arial"/>
              </w:rPr>
              <w:t>Variable</w:t>
            </w:r>
          </w:p>
        </w:tc>
        <w:tc>
          <w:tcPr>
            <w:tcW w:w="990" w:type="dxa"/>
            <w:vAlign w:val="bottom"/>
          </w:tcPr>
          <w:p w14:paraId="7B95535F" w14:textId="77777777" w:rsidR="006D564D" w:rsidRPr="006D564D" w:rsidRDefault="006D564D" w:rsidP="006D564D">
            <w:pPr>
              <w:pStyle w:val="Body"/>
              <w:rPr>
                <w:rFonts w:ascii="Arial" w:hAnsi="Arial" w:cs="Arial"/>
              </w:rPr>
            </w:pPr>
            <w:r w:rsidRPr="006D564D">
              <w:rPr>
                <w:rFonts w:ascii="Arial" w:hAnsi="Arial" w:cs="Arial"/>
              </w:rPr>
              <w:t>t-Statistic</w:t>
            </w:r>
          </w:p>
        </w:tc>
        <w:tc>
          <w:tcPr>
            <w:tcW w:w="900" w:type="dxa"/>
            <w:vAlign w:val="bottom"/>
          </w:tcPr>
          <w:p w14:paraId="2AAC67E9" w14:textId="77777777" w:rsidR="006D564D" w:rsidRPr="006D564D" w:rsidRDefault="006D564D" w:rsidP="006D564D">
            <w:pPr>
              <w:pStyle w:val="Body"/>
              <w:rPr>
                <w:rFonts w:ascii="Arial" w:hAnsi="Arial" w:cs="Arial"/>
              </w:rPr>
            </w:pPr>
            <w:r w:rsidRPr="006D564D">
              <w:rPr>
                <w:rFonts w:ascii="Arial" w:hAnsi="Arial" w:cs="Arial"/>
              </w:rPr>
              <w:t>Prob.  </w:t>
            </w:r>
          </w:p>
        </w:tc>
      </w:tr>
      <w:tr w:rsidR="006D564D" w:rsidRPr="006D564D" w14:paraId="66798492" w14:textId="77777777" w:rsidTr="00805213">
        <w:trPr>
          <w:trHeight w:val="225"/>
        </w:trPr>
        <w:tc>
          <w:tcPr>
            <w:tcW w:w="1235" w:type="dxa"/>
            <w:vAlign w:val="bottom"/>
          </w:tcPr>
          <w:p w14:paraId="34BFFC4E" w14:textId="77777777" w:rsidR="006D564D" w:rsidRPr="006D564D" w:rsidRDefault="006D564D" w:rsidP="006D564D">
            <w:pPr>
              <w:pStyle w:val="Body"/>
              <w:rPr>
                <w:rFonts w:ascii="Arial" w:hAnsi="Arial" w:cs="Arial"/>
              </w:rPr>
            </w:pPr>
            <w:r w:rsidRPr="006D564D">
              <w:rPr>
                <w:rFonts w:ascii="Arial" w:hAnsi="Arial" w:cs="Arial"/>
              </w:rPr>
              <w:t>C</w:t>
            </w:r>
          </w:p>
        </w:tc>
        <w:tc>
          <w:tcPr>
            <w:tcW w:w="1170" w:type="dxa"/>
            <w:vAlign w:val="bottom"/>
          </w:tcPr>
          <w:p w14:paraId="443F1B6C" w14:textId="77777777" w:rsidR="006D564D" w:rsidRPr="006D564D" w:rsidRDefault="006D564D" w:rsidP="00805213">
            <w:pPr>
              <w:pStyle w:val="Body"/>
              <w:rPr>
                <w:rFonts w:ascii="Arial" w:hAnsi="Arial" w:cs="Arial"/>
              </w:rPr>
            </w:pPr>
            <w:r w:rsidRPr="006D564D">
              <w:rPr>
                <w:rFonts w:ascii="Arial" w:hAnsi="Arial" w:cs="Arial"/>
              </w:rPr>
              <w:t>.532</w:t>
            </w:r>
          </w:p>
        </w:tc>
        <w:tc>
          <w:tcPr>
            <w:tcW w:w="720" w:type="dxa"/>
            <w:vAlign w:val="bottom"/>
          </w:tcPr>
          <w:p w14:paraId="440BC4F7" w14:textId="77777777" w:rsidR="006D564D" w:rsidRPr="006D564D" w:rsidRDefault="00805213" w:rsidP="00805213">
            <w:pPr>
              <w:pStyle w:val="Body"/>
              <w:rPr>
                <w:rFonts w:ascii="Arial" w:hAnsi="Arial" w:cs="Arial"/>
              </w:rPr>
            </w:pPr>
            <w:r>
              <w:rPr>
                <w:rFonts w:ascii="Arial" w:hAnsi="Arial" w:cs="Arial"/>
              </w:rPr>
              <w:t>.598</w:t>
            </w:r>
          </w:p>
        </w:tc>
        <w:tc>
          <w:tcPr>
            <w:tcW w:w="1170" w:type="dxa"/>
            <w:vAlign w:val="bottom"/>
          </w:tcPr>
          <w:p w14:paraId="1290238E" w14:textId="77777777" w:rsidR="006D564D" w:rsidRPr="006D564D" w:rsidRDefault="006D564D" w:rsidP="006D564D">
            <w:pPr>
              <w:pStyle w:val="Body"/>
              <w:rPr>
                <w:rFonts w:ascii="Arial" w:hAnsi="Arial" w:cs="Arial"/>
              </w:rPr>
            </w:pPr>
            <w:r w:rsidRPr="006D564D">
              <w:rPr>
                <w:rFonts w:ascii="Arial" w:hAnsi="Arial" w:cs="Arial"/>
              </w:rPr>
              <w:t>C</w:t>
            </w:r>
          </w:p>
        </w:tc>
        <w:tc>
          <w:tcPr>
            <w:tcW w:w="1080" w:type="dxa"/>
            <w:vAlign w:val="bottom"/>
          </w:tcPr>
          <w:p w14:paraId="3EB0C0AC" w14:textId="77777777" w:rsidR="006D564D" w:rsidRPr="006D564D" w:rsidRDefault="00D2371C" w:rsidP="00805213">
            <w:pPr>
              <w:pStyle w:val="Body"/>
              <w:rPr>
                <w:rFonts w:ascii="Arial" w:hAnsi="Arial" w:cs="Arial"/>
              </w:rPr>
            </w:pPr>
            <w:r>
              <w:rPr>
                <w:rFonts w:ascii="Arial" w:hAnsi="Arial" w:cs="Arial"/>
              </w:rPr>
              <w:t>-</w:t>
            </w:r>
            <w:r w:rsidR="00805213">
              <w:rPr>
                <w:rFonts w:ascii="Arial" w:hAnsi="Arial" w:cs="Arial"/>
              </w:rPr>
              <w:t>.757</w:t>
            </w:r>
          </w:p>
        </w:tc>
        <w:tc>
          <w:tcPr>
            <w:tcW w:w="720" w:type="dxa"/>
            <w:vAlign w:val="bottom"/>
          </w:tcPr>
          <w:p w14:paraId="1DDC6845" w14:textId="77777777" w:rsidR="006D564D" w:rsidRPr="006D564D" w:rsidRDefault="006D564D" w:rsidP="00805213">
            <w:pPr>
              <w:pStyle w:val="Body"/>
              <w:rPr>
                <w:rFonts w:ascii="Arial" w:hAnsi="Arial" w:cs="Arial"/>
              </w:rPr>
            </w:pPr>
            <w:r w:rsidRPr="006D564D">
              <w:rPr>
                <w:rFonts w:ascii="Arial" w:hAnsi="Arial" w:cs="Arial"/>
              </w:rPr>
              <w:t>.456</w:t>
            </w:r>
          </w:p>
        </w:tc>
        <w:tc>
          <w:tcPr>
            <w:tcW w:w="1260" w:type="dxa"/>
            <w:vAlign w:val="bottom"/>
          </w:tcPr>
          <w:p w14:paraId="2B98D41E" w14:textId="77777777" w:rsidR="006D564D" w:rsidRPr="006D564D" w:rsidRDefault="006D564D" w:rsidP="006D564D">
            <w:pPr>
              <w:pStyle w:val="Body"/>
              <w:rPr>
                <w:rFonts w:ascii="Arial" w:hAnsi="Arial" w:cs="Arial"/>
              </w:rPr>
            </w:pPr>
            <w:r w:rsidRPr="006D564D">
              <w:rPr>
                <w:rFonts w:ascii="Arial" w:hAnsi="Arial" w:cs="Arial"/>
              </w:rPr>
              <w:t>C</w:t>
            </w:r>
          </w:p>
        </w:tc>
        <w:tc>
          <w:tcPr>
            <w:tcW w:w="990" w:type="dxa"/>
            <w:vAlign w:val="bottom"/>
          </w:tcPr>
          <w:p w14:paraId="210E4D74" w14:textId="77777777" w:rsidR="006D564D" w:rsidRPr="006D564D" w:rsidRDefault="00805213" w:rsidP="00805213">
            <w:pPr>
              <w:pStyle w:val="Body"/>
              <w:rPr>
                <w:rFonts w:ascii="Arial" w:hAnsi="Arial" w:cs="Arial"/>
              </w:rPr>
            </w:pPr>
            <w:r>
              <w:rPr>
                <w:rFonts w:ascii="Arial" w:hAnsi="Arial" w:cs="Arial"/>
              </w:rPr>
              <w:t>2.188</w:t>
            </w:r>
          </w:p>
        </w:tc>
        <w:tc>
          <w:tcPr>
            <w:tcW w:w="900" w:type="dxa"/>
            <w:vAlign w:val="bottom"/>
          </w:tcPr>
          <w:p w14:paraId="3CBE2AB7" w14:textId="77777777" w:rsidR="006D564D" w:rsidRPr="006D564D" w:rsidRDefault="006D564D" w:rsidP="00805213">
            <w:pPr>
              <w:pStyle w:val="Body"/>
              <w:rPr>
                <w:rFonts w:ascii="Arial" w:hAnsi="Arial" w:cs="Arial"/>
              </w:rPr>
            </w:pPr>
            <w:r w:rsidRPr="006D564D">
              <w:rPr>
                <w:rFonts w:ascii="Arial" w:hAnsi="Arial" w:cs="Arial"/>
              </w:rPr>
              <w:t>.035</w:t>
            </w:r>
          </w:p>
        </w:tc>
      </w:tr>
      <w:tr w:rsidR="006D564D" w:rsidRPr="006D564D" w14:paraId="278AA82A" w14:textId="77777777" w:rsidTr="00805213">
        <w:trPr>
          <w:trHeight w:val="225"/>
        </w:trPr>
        <w:tc>
          <w:tcPr>
            <w:tcW w:w="1235" w:type="dxa"/>
            <w:vAlign w:val="bottom"/>
          </w:tcPr>
          <w:p w14:paraId="5EDFC9ED" w14:textId="77777777" w:rsidR="006D564D" w:rsidRPr="006D564D" w:rsidRDefault="006D564D" w:rsidP="006D564D">
            <w:pPr>
              <w:pStyle w:val="Body"/>
              <w:rPr>
                <w:rFonts w:ascii="Arial" w:hAnsi="Arial" w:cs="Arial"/>
              </w:rPr>
            </w:pPr>
            <w:r w:rsidRPr="006D564D">
              <w:rPr>
                <w:rFonts w:ascii="Arial" w:hAnsi="Arial" w:cs="Arial"/>
              </w:rPr>
              <w:t>SSR</w:t>
            </w:r>
          </w:p>
        </w:tc>
        <w:tc>
          <w:tcPr>
            <w:tcW w:w="1170" w:type="dxa"/>
            <w:vAlign w:val="bottom"/>
          </w:tcPr>
          <w:p w14:paraId="4A5270B9" w14:textId="77777777" w:rsidR="006D564D" w:rsidRPr="006D564D" w:rsidRDefault="00D2371C" w:rsidP="00805213">
            <w:pPr>
              <w:pStyle w:val="Body"/>
              <w:rPr>
                <w:rFonts w:ascii="Arial" w:hAnsi="Arial" w:cs="Arial"/>
              </w:rPr>
            </w:pPr>
            <w:r>
              <w:rPr>
                <w:rFonts w:ascii="Arial" w:hAnsi="Arial" w:cs="Arial"/>
              </w:rPr>
              <w:t>-</w:t>
            </w:r>
            <w:r w:rsidR="006D564D" w:rsidRPr="006D564D">
              <w:rPr>
                <w:rFonts w:ascii="Arial" w:hAnsi="Arial" w:cs="Arial"/>
              </w:rPr>
              <w:t>.364</w:t>
            </w:r>
          </w:p>
        </w:tc>
        <w:tc>
          <w:tcPr>
            <w:tcW w:w="720" w:type="dxa"/>
            <w:vAlign w:val="bottom"/>
          </w:tcPr>
          <w:p w14:paraId="57BB4B10" w14:textId="77777777" w:rsidR="006D564D" w:rsidRPr="006D564D" w:rsidRDefault="00805213" w:rsidP="006D564D">
            <w:pPr>
              <w:pStyle w:val="Body"/>
              <w:rPr>
                <w:rFonts w:ascii="Arial" w:hAnsi="Arial" w:cs="Arial"/>
              </w:rPr>
            </w:pPr>
            <w:r>
              <w:rPr>
                <w:rFonts w:ascii="Arial" w:hAnsi="Arial" w:cs="Arial"/>
              </w:rPr>
              <w:t>.71</w:t>
            </w:r>
            <w:r w:rsidR="006D564D" w:rsidRPr="006D564D">
              <w:rPr>
                <w:rFonts w:ascii="Arial" w:hAnsi="Arial" w:cs="Arial"/>
              </w:rPr>
              <w:t>8</w:t>
            </w:r>
          </w:p>
        </w:tc>
        <w:tc>
          <w:tcPr>
            <w:tcW w:w="1170" w:type="dxa"/>
            <w:vAlign w:val="bottom"/>
          </w:tcPr>
          <w:p w14:paraId="473B8731" w14:textId="77777777" w:rsidR="006D564D" w:rsidRPr="006D564D" w:rsidRDefault="006D564D" w:rsidP="006D564D">
            <w:pPr>
              <w:pStyle w:val="Body"/>
              <w:rPr>
                <w:rFonts w:ascii="Arial" w:hAnsi="Arial" w:cs="Arial"/>
              </w:rPr>
            </w:pPr>
            <w:r w:rsidRPr="006D564D">
              <w:rPr>
                <w:rFonts w:ascii="Arial" w:hAnsi="Arial" w:cs="Arial"/>
              </w:rPr>
              <w:t>SSR*OS</w:t>
            </w:r>
          </w:p>
        </w:tc>
        <w:tc>
          <w:tcPr>
            <w:tcW w:w="1080" w:type="dxa"/>
            <w:vAlign w:val="bottom"/>
          </w:tcPr>
          <w:p w14:paraId="51BE4F99" w14:textId="77777777" w:rsidR="006D564D" w:rsidRPr="006D564D" w:rsidRDefault="006D564D" w:rsidP="00805213">
            <w:pPr>
              <w:pStyle w:val="Body"/>
              <w:rPr>
                <w:rFonts w:ascii="Arial" w:hAnsi="Arial" w:cs="Arial"/>
              </w:rPr>
            </w:pPr>
            <w:r w:rsidRPr="006D564D">
              <w:rPr>
                <w:rFonts w:ascii="Arial" w:hAnsi="Arial" w:cs="Arial"/>
              </w:rPr>
              <w:t>.889</w:t>
            </w:r>
          </w:p>
        </w:tc>
        <w:tc>
          <w:tcPr>
            <w:tcW w:w="720" w:type="dxa"/>
            <w:vAlign w:val="bottom"/>
          </w:tcPr>
          <w:p w14:paraId="0D007089" w14:textId="77777777" w:rsidR="006D564D" w:rsidRPr="006D564D" w:rsidRDefault="006D564D" w:rsidP="00805213">
            <w:pPr>
              <w:pStyle w:val="Body"/>
              <w:rPr>
                <w:rFonts w:ascii="Arial" w:hAnsi="Arial" w:cs="Arial"/>
              </w:rPr>
            </w:pPr>
            <w:r w:rsidRPr="006D564D">
              <w:rPr>
                <w:rFonts w:ascii="Arial" w:hAnsi="Arial" w:cs="Arial"/>
              </w:rPr>
              <w:t>.382</w:t>
            </w:r>
          </w:p>
        </w:tc>
        <w:tc>
          <w:tcPr>
            <w:tcW w:w="1260" w:type="dxa"/>
            <w:vAlign w:val="bottom"/>
          </w:tcPr>
          <w:p w14:paraId="64E9E3FA" w14:textId="77777777" w:rsidR="006D564D" w:rsidRPr="006D564D" w:rsidRDefault="006D564D" w:rsidP="006D564D">
            <w:pPr>
              <w:pStyle w:val="Body"/>
              <w:rPr>
                <w:rFonts w:ascii="Arial" w:hAnsi="Arial" w:cs="Arial"/>
              </w:rPr>
            </w:pPr>
            <w:r w:rsidRPr="006D564D">
              <w:rPr>
                <w:rFonts w:ascii="Arial" w:hAnsi="Arial" w:cs="Arial"/>
              </w:rPr>
              <w:t>SSR*OS</w:t>
            </w:r>
          </w:p>
        </w:tc>
        <w:tc>
          <w:tcPr>
            <w:tcW w:w="990" w:type="dxa"/>
            <w:vAlign w:val="bottom"/>
          </w:tcPr>
          <w:p w14:paraId="7BDBCE1A" w14:textId="77777777" w:rsidR="006D564D" w:rsidRPr="006D564D" w:rsidRDefault="006D564D" w:rsidP="00805213">
            <w:pPr>
              <w:pStyle w:val="Body"/>
              <w:rPr>
                <w:rFonts w:ascii="Arial" w:hAnsi="Arial" w:cs="Arial"/>
              </w:rPr>
            </w:pPr>
            <w:r w:rsidRPr="006D564D">
              <w:rPr>
                <w:rFonts w:ascii="Arial" w:hAnsi="Arial" w:cs="Arial"/>
              </w:rPr>
              <w:t>-1.713</w:t>
            </w:r>
          </w:p>
        </w:tc>
        <w:tc>
          <w:tcPr>
            <w:tcW w:w="900" w:type="dxa"/>
            <w:vAlign w:val="bottom"/>
          </w:tcPr>
          <w:p w14:paraId="3A7EA4F2" w14:textId="77777777" w:rsidR="006D564D" w:rsidRPr="006D564D" w:rsidRDefault="006D564D" w:rsidP="00805213">
            <w:pPr>
              <w:pStyle w:val="Body"/>
              <w:rPr>
                <w:rFonts w:ascii="Arial" w:hAnsi="Arial" w:cs="Arial"/>
              </w:rPr>
            </w:pPr>
            <w:r w:rsidRPr="006D564D">
              <w:rPr>
                <w:rFonts w:ascii="Arial" w:hAnsi="Arial" w:cs="Arial"/>
              </w:rPr>
              <w:t>.095</w:t>
            </w:r>
          </w:p>
        </w:tc>
      </w:tr>
      <w:tr w:rsidR="006D564D" w:rsidRPr="006D564D" w14:paraId="2678356A" w14:textId="77777777" w:rsidTr="00805213">
        <w:trPr>
          <w:trHeight w:val="225"/>
        </w:trPr>
        <w:tc>
          <w:tcPr>
            <w:tcW w:w="1235" w:type="dxa"/>
            <w:vAlign w:val="bottom"/>
          </w:tcPr>
          <w:p w14:paraId="0D621B58" w14:textId="77777777" w:rsidR="006D564D" w:rsidRPr="006D564D" w:rsidRDefault="006D564D" w:rsidP="006D564D">
            <w:pPr>
              <w:pStyle w:val="Body"/>
              <w:rPr>
                <w:rFonts w:ascii="Arial" w:hAnsi="Arial" w:cs="Arial"/>
              </w:rPr>
            </w:pPr>
            <w:r w:rsidRPr="006D564D">
              <w:rPr>
                <w:rFonts w:ascii="Arial" w:hAnsi="Arial" w:cs="Arial"/>
              </w:rPr>
              <w:t>EVR</w:t>
            </w:r>
          </w:p>
        </w:tc>
        <w:tc>
          <w:tcPr>
            <w:tcW w:w="1170" w:type="dxa"/>
            <w:vAlign w:val="bottom"/>
          </w:tcPr>
          <w:p w14:paraId="07BFA868" w14:textId="77777777" w:rsidR="006D564D" w:rsidRPr="006D564D" w:rsidRDefault="006D564D" w:rsidP="006D564D">
            <w:pPr>
              <w:pStyle w:val="Body"/>
              <w:rPr>
                <w:rFonts w:ascii="Arial" w:hAnsi="Arial" w:cs="Arial"/>
              </w:rPr>
            </w:pPr>
            <w:r w:rsidRPr="006D564D">
              <w:rPr>
                <w:rFonts w:ascii="Arial" w:hAnsi="Arial" w:cs="Arial"/>
              </w:rPr>
              <w:t>1.386</w:t>
            </w:r>
          </w:p>
        </w:tc>
        <w:tc>
          <w:tcPr>
            <w:tcW w:w="720" w:type="dxa"/>
            <w:vAlign w:val="bottom"/>
          </w:tcPr>
          <w:p w14:paraId="5EAC626A" w14:textId="77777777" w:rsidR="006D564D" w:rsidRPr="006D564D" w:rsidRDefault="006D564D" w:rsidP="006D564D">
            <w:pPr>
              <w:pStyle w:val="Body"/>
              <w:rPr>
                <w:rFonts w:ascii="Arial" w:hAnsi="Arial" w:cs="Arial"/>
              </w:rPr>
            </w:pPr>
            <w:r w:rsidRPr="006D564D">
              <w:rPr>
                <w:rFonts w:ascii="Arial" w:hAnsi="Arial" w:cs="Arial"/>
              </w:rPr>
              <w:t>.174</w:t>
            </w:r>
          </w:p>
        </w:tc>
        <w:tc>
          <w:tcPr>
            <w:tcW w:w="1170" w:type="dxa"/>
            <w:vAlign w:val="bottom"/>
          </w:tcPr>
          <w:p w14:paraId="16486509" w14:textId="77777777" w:rsidR="006D564D" w:rsidRPr="006D564D" w:rsidRDefault="006D564D" w:rsidP="006D564D">
            <w:pPr>
              <w:pStyle w:val="Body"/>
              <w:rPr>
                <w:rFonts w:ascii="Arial" w:hAnsi="Arial" w:cs="Arial"/>
              </w:rPr>
            </w:pPr>
            <w:r w:rsidRPr="006D564D">
              <w:rPr>
                <w:rFonts w:ascii="Arial" w:hAnsi="Arial" w:cs="Arial"/>
              </w:rPr>
              <w:t>EVR*OS</w:t>
            </w:r>
          </w:p>
        </w:tc>
        <w:tc>
          <w:tcPr>
            <w:tcW w:w="1080" w:type="dxa"/>
            <w:vAlign w:val="bottom"/>
          </w:tcPr>
          <w:p w14:paraId="7258CCA7" w14:textId="77777777" w:rsidR="006D564D" w:rsidRPr="006D564D" w:rsidRDefault="00805213" w:rsidP="00805213">
            <w:pPr>
              <w:pStyle w:val="Body"/>
              <w:rPr>
                <w:rFonts w:ascii="Arial" w:hAnsi="Arial" w:cs="Arial"/>
              </w:rPr>
            </w:pPr>
            <w:r>
              <w:rPr>
                <w:rFonts w:ascii="Arial" w:hAnsi="Arial" w:cs="Arial"/>
              </w:rPr>
              <w:t>.207</w:t>
            </w:r>
          </w:p>
        </w:tc>
        <w:tc>
          <w:tcPr>
            <w:tcW w:w="720" w:type="dxa"/>
            <w:vAlign w:val="bottom"/>
          </w:tcPr>
          <w:p w14:paraId="53B02052" w14:textId="77777777" w:rsidR="006D564D" w:rsidRPr="006D564D" w:rsidRDefault="00805213" w:rsidP="00805213">
            <w:pPr>
              <w:pStyle w:val="Body"/>
              <w:rPr>
                <w:rFonts w:ascii="Arial" w:hAnsi="Arial" w:cs="Arial"/>
              </w:rPr>
            </w:pPr>
            <w:r>
              <w:rPr>
                <w:rFonts w:ascii="Arial" w:hAnsi="Arial" w:cs="Arial"/>
              </w:rPr>
              <w:t>.838</w:t>
            </w:r>
          </w:p>
        </w:tc>
        <w:tc>
          <w:tcPr>
            <w:tcW w:w="1260" w:type="dxa"/>
            <w:vAlign w:val="bottom"/>
          </w:tcPr>
          <w:p w14:paraId="26D4DB28" w14:textId="77777777" w:rsidR="006D564D" w:rsidRPr="006D564D" w:rsidRDefault="006D564D" w:rsidP="006D564D">
            <w:pPr>
              <w:pStyle w:val="Body"/>
              <w:rPr>
                <w:rFonts w:ascii="Arial" w:hAnsi="Arial" w:cs="Arial"/>
              </w:rPr>
            </w:pPr>
            <w:r w:rsidRPr="006D564D">
              <w:rPr>
                <w:rFonts w:ascii="Arial" w:hAnsi="Arial" w:cs="Arial"/>
              </w:rPr>
              <w:t>EVR*OS</w:t>
            </w:r>
          </w:p>
        </w:tc>
        <w:tc>
          <w:tcPr>
            <w:tcW w:w="990" w:type="dxa"/>
            <w:vAlign w:val="bottom"/>
          </w:tcPr>
          <w:p w14:paraId="4EE8608D" w14:textId="77777777" w:rsidR="006D564D" w:rsidRPr="006D564D" w:rsidRDefault="006D564D" w:rsidP="00805213">
            <w:pPr>
              <w:pStyle w:val="Body"/>
              <w:rPr>
                <w:rFonts w:ascii="Arial" w:hAnsi="Arial" w:cs="Arial"/>
              </w:rPr>
            </w:pPr>
            <w:r w:rsidRPr="006D564D">
              <w:rPr>
                <w:rFonts w:ascii="Arial" w:hAnsi="Arial" w:cs="Arial"/>
              </w:rPr>
              <w:t>2.33</w:t>
            </w:r>
            <w:r w:rsidR="00805213">
              <w:rPr>
                <w:rFonts w:ascii="Arial" w:hAnsi="Arial" w:cs="Arial"/>
              </w:rPr>
              <w:t>9</w:t>
            </w:r>
          </w:p>
        </w:tc>
        <w:tc>
          <w:tcPr>
            <w:tcW w:w="900" w:type="dxa"/>
            <w:vAlign w:val="bottom"/>
          </w:tcPr>
          <w:p w14:paraId="43CCE4F4" w14:textId="77777777" w:rsidR="006D564D" w:rsidRPr="006D564D" w:rsidRDefault="006D564D" w:rsidP="00805213">
            <w:pPr>
              <w:pStyle w:val="Body"/>
              <w:rPr>
                <w:rFonts w:ascii="Arial" w:hAnsi="Arial" w:cs="Arial"/>
              </w:rPr>
            </w:pPr>
            <w:r w:rsidRPr="006D564D">
              <w:rPr>
                <w:rFonts w:ascii="Arial" w:hAnsi="Arial" w:cs="Arial"/>
              </w:rPr>
              <w:t>.02</w:t>
            </w:r>
            <w:r w:rsidR="00805213" w:rsidRPr="006D564D">
              <w:rPr>
                <w:rFonts w:ascii="Arial" w:hAnsi="Arial" w:cs="Arial"/>
              </w:rPr>
              <w:t>5</w:t>
            </w:r>
          </w:p>
        </w:tc>
      </w:tr>
      <w:tr w:rsidR="006D564D" w:rsidRPr="006D564D" w14:paraId="132C86CE" w14:textId="77777777" w:rsidTr="00805213">
        <w:trPr>
          <w:trHeight w:hRule="exact" w:val="244"/>
        </w:trPr>
        <w:tc>
          <w:tcPr>
            <w:tcW w:w="1235" w:type="dxa"/>
            <w:vAlign w:val="bottom"/>
          </w:tcPr>
          <w:p w14:paraId="6CA5F600" w14:textId="77777777" w:rsidR="006D564D" w:rsidRPr="006D564D" w:rsidRDefault="006D564D" w:rsidP="006D564D">
            <w:pPr>
              <w:pStyle w:val="Body"/>
              <w:rPr>
                <w:rFonts w:ascii="Arial" w:hAnsi="Arial" w:cs="Arial"/>
              </w:rPr>
            </w:pPr>
            <w:r w:rsidRPr="006D564D">
              <w:rPr>
                <w:rFonts w:ascii="Arial" w:hAnsi="Arial" w:cs="Arial"/>
              </w:rPr>
              <w:t>R-squared</w:t>
            </w:r>
          </w:p>
        </w:tc>
        <w:tc>
          <w:tcPr>
            <w:tcW w:w="1890" w:type="dxa"/>
            <w:gridSpan w:val="2"/>
            <w:vAlign w:val="bottom"/>
          </w:tcPr>
          <w:p w14:paraId="35DB5DAE" w14:textId="77777777" w:rsidR="006D564D" w:rsidRPr="006D564D" w:rsidRDefault="006D564D" w:rsidP="00D2371C">
            <w:pPr>
              <w:pStyle w:val="Body"/>
              <w:jc w:val="center"/>
              <w:rPr>
                <w:rFonts w:ascii="Arial" w:hAnsi="Arial" w:cs="Arial"/>
              </w:rPr>
            </w:pPr>
            <w:r w:rsidRPr="006D564D">
              <w:rPr>
                <w:rFonts w:ascii="Arial" w:hAnsi="Arial" w:cs="Arial"/>
              </w:rPr>
              <w:t>.060</w:t>
            </w:r>
          </w:p>
        </w:tc>
        <w:tc>
          <w:tcPr>
            <w:tcW w:w="1170" w:type="dxa"/>
          </w:tcPr>
          <w:p w14:paraId="3BA5A378" w14:textId="77777777" w:rsidR="006D564D" w:rsidRPr="006D564D" w:rsidRDefault="006D564D" w:rsidP="006D564D">
            <w:pPr>
              <w:pStyle w:val="Body"/>
              <w:rPr>
                <w:rFonts w:ascii="Arial" w:hAnsi="Arial" w:cs="Arial"/>
              </w:rPr>
            </w:pPr>
            <w:r w:rsidRPr="006D564D">
              <w:rPr>
                <w:rFonts w:ascii="Arial" w:hAnsi="Arial" w:cs="Arial"/>
              </w:rPr>
              <w:t>R-squared</w:t>
            </w:r>
          </w:p>
        </w:tc>
        <w:tc>
          <w:tcPr>
            <w:tcW w:w="1800" w:type="dxa"/>
            <w:gridSpan w:val="2"/>
          </w:tcPr>
          <w:p w14:paraId="5C7D0277" w14:textId="77777777" w:rsidR="006D564D" w:rsidRPr="006D564D" w:rsidRDefault="00805213" w:rsidP="00D2371C">
            <w:pPr>
              <w:pStyle w:val="Body"/>
              <w:jc w:val="center"/>
              <w:rPr>
                <w:rFonts w:ascii="Arial" w:hAnsi="Arial" w:cs="Arial"/>
              </w:rPr>
            </w:pPr>
            <w:r>
              <w:rPr>
                <w:rFonts w:ascii="Arial" w:hAnsi="Arial" w:cs="Arial"/>
              </w:rPr>
              <w:t>.423</w:t>
            </w:r>
          </w:p>
        </w:tc>
        <w:tc>
          <w:tcPr>
            <w:tcW w:w="1260" w:type="dxa"/>
          </w:tcPr>
          <w:p w14:paraId="42D48132" w14:textId="77777777" w:rsidR="006D564D" w:rsidRPr="006D564D" w:rsidRDefault="006D564D" w:rsidP="006D564D">
            <w:pPr>
              <w:pStyle w:val="Body"/>
              <w:rPr>
                <w:rFonts w:ascii="Arial" w:hAnsi="Arial" w:cs="Arial"/>
              </w:rPr>
            </w:pPr>
            <w:r w:rsidRPr="006D564D">
              <w:rPr>
                <w:rFonts w:ascii="Arial" w:hAnsi="Arial" w:cs="Arial"/>
              </w:rPr>
              <w:t>R-squared</w:t>
            </w:r>
          </w:p>
        </w:tc>
        <w:tc>
          <w:tcPr>
            <w:tcW w:w="1890" w:type="dxa"/>
            <w:gridSpan w:val="2"/>
          </w:tcPr>
          <w:p w14:paraId="6D6D3F91" w14:textId="77777777" w:rsidR="006D564D" w:rsidRPr="006D564D" w:rsidRDefault="006D564D" w:rsidP="00D2371C">
            <w:pPr>
              <w:pStyle w:val="Body"/>
              <w:jc w:val="center"/>
              <w:rPr>
                <w:rFonts w:ascii="Arial" w:hAnsi="Arial" w:cs="Arial"/>
              </w:rPr>
            </w:pPr>
            <w:r w:rsidRPr="006D564D">
              <w:rPr>
                <w:rFonts w:ascii="Arial" w:hAnsi="Arial" w:cs="Arial"/>
              </w:rPr>
              <w:t>.077</w:t>
            </w:r>
          </w:p>
        </w:tc>
      </w:tr>
      <w:tr w:rsidR="006D564D" w:rsidRPr="006D564D" w14:paraId="570A43B3" w14:textId="77777777" w:rsidTr="00805213">
        <w:trPr>
          <w:trHeight w:hRule="exact" w:val="244"/>
        </w:trPr>
        <w:tc>
          <w:tcPr>
            <w:tcW w:w="1235" w:type="dxa"/>
            <w:vAlign w:val="bottom"/>
          </w:tcPr>
          <w:p w14:paraId="2E3C3A52" w14:textId="77777777" w:rsidR="006D564D" w:rsidRPr="006D564D" w:rsidRDefault="006D564D" w:rsidP="006D564D">
            <w:pPr>
              <w:pStyle w:val="Body"/>
              <w:rPr>
                <w:rFonts w:ascii="Arial" w:hAnsi="Arial" w:cs="Arial"/>
              </w:rPr>
            </w:pPr>
            <w:r w:rsidRPr="006D564D">
              <w:rPr>
                <w:rFonts w:ascii="Arial" w:hAnsi="Arial" w:cs="Arial"/>
              </w:rPr>
              <w:t>F-statistic</w:t>
            </w:r>
          </w:p>
        </w:tc>
        <w:tc>
          <w:tcPr>
            <w:tcW w:w="1890" w:type="dxa"/>
            <w:gridSpan w:val="2"/>
            <w:vAlign w:val="bottom"/>
          </w:tcPr>
          <w:p w14:paraId="57961914" w14:textId="77777777" w:rsidR="006D564D" w:rsidRPr="006D564D" w:rsidRDefault="00805213" w:rsidP="00D2371C">
            <w:pPr>
              <w:pStyle w:val="Body"/>
              <w:jc w:val="center"/>
              <w:rPr>
                <w:rFonts w:ascii="Arial" w:hAnsi="Arial" w:cs="Arial"/>
              </w:rPr>
            </w:pPr>
            <w:r>
              <w:rPr>
                <w:rFonts w:ascii="Arial" w:hAnsi="Arial" w:cs="Arial"/>
              </w:rPr>
              <w:t>1.188</w:t>
            </w:r>
          </w:p>
        </w:tc>
        <w:tc>
          <w:tcPr>
            <w:tcW w:w="1170" w:type="dxa"/>
            <w:vAlign w:val="bottom"/>
          </w:tcPr>
          <w:p w14:paraId="344D046F" w14:textId="77777777" w:rsidR="006D564D" w:rsidRPr="006D564D" w:rsidRDefault="006D564D" w:rsidP="006D564D">
            <w:pPr>
              <w:pStyle w:val="Body"/>
              <w:rPr>
                <w:rFonts w:ascii="Arial" w:hAnsi="Arial" w:cs="Arial"/>
              </w:rPr>
            </w:pPr>
            <w:r w:rsidRPr="006D564D">
              <w:rPr>
                <w:rFonts w:ascii="Arial" w:hAnsi="Arial" w:cs="Arial"/>
              </w:rPr>
              <w:t>F-statistic</w:t>
            </w:r>
          </w:p>
        </w:tc>
        <w:tc>
          <w:tcPr>
            <w:tcW w:w="1800" w:type="dxa"/>
            <w:gridSpan w:val="2"/>
            <w:vAlign w:val="bottom"/>
          </w:tcPr>
          <w:p w14:paraId="09AFECF2" w14:textId="77777777" w:rsidR="006D564D" w:rsidRPr="006D564D" w:rsidRDefault="00805213" w:rsidP="00D2371C">
            <w:pPr>
              <w:pStyle w:val="Body"/>
              <w:jc w:val="center"/>
              <w:rPr>
                <w:rFonts w:ascii="Arial" w:hAnsi="Arial" w:cs="Arial"/>
              </w:rPr>
            </w:pPr>
            <w:r>
              <w:rPr>
                <w:rFonts w:ascii="Arial" w:hAnsi="Arial" w:cs="Arial"/>
              </w:rPr>
              <w:t>1.308</w:t>
            </w:r>
          </w:p>
        </w:tc>
        <w:tc>
          <w:tcPr>
            <w:tcW w:w="1260" w:type="dxa"/>
            <w:vAlign w:val="bottom"/>
          </w:tcPr>
          <w:p w14:paraId="3D21B27E" w14:textId="77777777" w:rsidR="006D564D" w:rsidRPr="006D564D" w:rsidRDefault="006D564D" w:rsidP="006D564D">
            <w:pPr>
              <w:pStyle w:val="Body"/>
              <w:rPr>
                <w:rFonts w:ascii="Arial" w:hAnsi="Arial" w:cs="Arial"/>
              </w:rPr>
            </w:pPr>
            <w:r w:rsidRPr="006D564D">
              <w:rPr>
                <w:rFonts w:ascii="Arial" w:hAnsi="Arial" w:cs="Arial"/>
              </w:rPr>
              <w:t>F-statistic</w:t>
            </w:r>
          </w:p>
        </w:tc>
        <w:tc>
          <w:tcPr>
            <w:tcW w:w="1890" w:type="dxa"/>
            <w:gridSpan w:val="2"/>
            <w:vAlign w:val="bottom"/>
          </w:tcPr>
          <w:p w14:paraId="50C9568D" w14:textId="77777777" w:rsidR="006D564D" w:rsidRPr="006D564D" w:rsidRDefault="00805213" w:rsidP="00D2371C">
            <w:pPr>
              <w:pStyle w:val="Body"/>
              <w:jc w:val="center"/>
              <w:rPr>
                <w:rFonts w:ascii="Arial" w:hAnsi="Arial" w:cs="Arial"/>
              </w:rPr>
            </w:pPr>
            <w:r>
              <w:rPr>
                <w:rFonts w:ascii="Arial" w:hAnsi="Arial" w:cs="Arial"/>
              </w:rPr>
              <w:t>1.551</w:t>
            </w:r>
          </w:p>
        </w:tc>
      </w:tr>
      <w:tr w:rsidR="006D564D" w:rsidRPr="006D564D" w14:paraId="6014B6DF" w14:textId="77777777" w:rsidTr="00805213">
        <w:trPr>
          <w:trHeight w:hRule="exact" w:val="244"/>
        </w:trPr>
        <w:tc>
          <w:tcPr>
            <w:tcW w:w="1235" w:type="dxa"/>
            <w:vAlign w:val="bottom"/>
          </w:tcPr>
          <w:p w14:paraId="3FD41A1F" w14:textId="77777777" w:rsidR="006D564D" w:rsidRPr="006D564D" w:rsidRDefault="006D564D" w:rsidP="006D564D">
            <w:pPr>
              <w:pStyle w:val="Body"/>
              <w:rPr>
                <w:rFonts w:ascii="Arial" w:hAnsi="Arial" w:cs="Arial"/>
              </w:rPr>
            </w:pPr>
            <w:r w:rsidRPr="006D564D">
              <w:rPr>
                <w:rFonts w:ascii="Arial" w:hAnsi="Arial" w:cs="Arial"/>
              </w:rPr>
              <w:t>Prob(F-stat)</w:t>
            </w:r>
          </w:p>
        </w:tc>
        <w:tc>
          <w:tcPr>
            <w:tcW w:w="1890" w:type="dxa"/>
            <w:gridSpan w:val="2"/>
            <w:vAlign w:val="bottom"/>
          </w:tcPr>
          <w:p w14:paraId="46FAE6E9" w14:textId="77777777" w:rsidR="006D564D" w:rsidRPr="006D564D" w:rsidRDefault="006D564D" w:rsidP="00D2371C">
            <w:pPr>
              <w:pStyle w:val="Body"/>
              <w:jc w:val="center"/>
              <w:rPr>
                <w:rFonts w:ascii="Arial" w:hAnsi="Arial" w:cs="Arial"/>
              </w:rPr>
            </w:pPr>
            <w:r w:rsidRPr="006D564D">
              <w:rPr>
                <w:rFonts w:ascii="Arial" w:hAnsi="Arial" w:cs="Arial"/>
              </w:rPr>
              <w:t>.316</w:t>
            </w:r>
          </w:p>
        </w:tc>
        <w:tc>
          <w:tcPr>
            <w:tcW w:w="1170" w:type="dxa"/>
            <w:vAlign w:val="bottom"/>
          </w:tcPr>
          <w:p w14:paraId="227955B5" w14:textId="77777777" w:rsidR="006D564D" w:rsidRPr="006D564D" w:rsidRDefault="006D564D" w:rsidP="006D564D">
            <w:pPr>
              <w:pStyle w:val="Body"/>
              <w:rPr>
                <w:rFonts w:ascii="Arial" w:hAnsi="Arial" w:cs="Arial"/>
              </w:rPr>
            </w:pPr>
            <w:r w:rsidRPr="006D564D">
              <w:rPr>
                <w:rFonts w:ascii="Arial" w:hAnsi="Arial" w:cs="Arial"/>
              </w:rPr>
              <w:t>Prob(F-stat)</w:t>
            </w:r>
          </w:p>
        </w:tc>
        <w:tc>
          <w:tcPr>
            <w:tcW w:w="1800" w:type="dxa"/>
            <w:gridSpan w:val="2"/>
            <w:vAlign w:val="bottom"/>
          </w:tcPr>
          <w:p w14:paraId="23D9CB29" w14:textId="77777777" w:rsidR="006D564D" w:rsidRPr="006D564D" w:rsidRDefault="006D564D" w:rsidP="00D2371C">
            <w:pPr>
              <w:pStyle w:val="Body"/>
              <w:jc w:val="center"/>
              <w:rPr>
                <w:rFonts w:ascii="Arial" w:hAnsi="Arial" w:cs="Arial"/>
              </w:rPr>
            </w:pPr>
            <w:r w:rsidRPr="006D564D">
              <w:rPr>
                <w:rFonts w:ascii="Arial" w:hAnsi="Arial" w:cs="Arial"/>
              </w:rPr>
              <w:t>.270</w:t>
            </w:r>
          </w:p>
        </w:tc>
        <w:tc>
          <w:tcPr>
            <w:tcW w:w="1260" w:type="dxa"/>
            <w:vAlign w:val="bottom"/>
          </w:tcPr>
          <w:p w14:paraId="7553A587" w14:textId="77777777" w:rsidR="006D564D" w:rsidRPr="006D564D" w:rsidRDefault="006D564D" w:rsidP="006D564D">
            <w:pPr>
              <w:pStyle w:val="Body"/>
              <w:rPr>
                <w:rFonts w:ascii="Arial" w:hAnsi="Arial" w:cs="Arial"/>
              </w:rPr>
            </w:pPr>
            <w:r w:rsidRPr="006D564D">
              <w:rPr>
                <w:rFonts w:ascii="Arial" w:hAnsi="Arial" w:cs="Arial"/>
              </w:rPr>
              <w:t>Prob(F-stat)</w:t>
            </w:r>
          </w:p>
        </w:tc>
        <w:tc>
          <w:tcPr>
            <w:tcW w:w="1890" w:type="dxa"/>
            <w:gridSpan w:val="2"/>
            <w:vAlign w:val="bottom"/>
          </w:tcPr>
          <w:p w14:paraId="250230BE" w14:textId="77777777" w:rsidR="006D564D" w:rsidRPr="006D564D" w:rsidRDefault="00805213" w:rsidP="00D2371C">
            <w:pPr>
              <w:pStyle w:val="Body"/>
              <w:jc w:val="center"/>
              <w:rPr>
                <w:rFonts w:ascii="Arial" w:hAnsi="Arial" w:cs="Arial"/>
              </w:rPr>
            </w:pPr>
            <w:r>
              <w:rPr>
                <w:rFonts w:ascii="Arial" w:hAnsi="Arial" w:cs="Arial"/>
              </w:rPr>
              <w:t>.226</w:t>
            </w:r>
          </w:p>
        </w:tc>
      </w:tr>
    </w:tbl>
    <w:p w14:paraId="15B87EA7"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w:t>
      </w:r>
      <w:proofErr w:type="spellStart"/>
      <w:r w:rsidRPr="006D564D">
        <w:rPr>
          <w:rFonts w:ascii="Arial" w:hAnsi="Arial" w:cs="Arial"/>
        </w:rPr>
        <w:t>Eviews</w:t>
      </w:r>
      <w:proofErr w:type="spellEnd"/>
      <w:r w:rsidRPr="006D564D">
        <w:rPr>
          <w:rFonts w:ascii="Arial" w:hAnsi="Arial" w:cs="Arial"/>
        </w:rPr>
        <w:t xml:space="preserve"> 9 Output (2025)         </w:t>
      </w:r>
    </w:p>
    <w:p w14:paraId="61DF86E3" w14:textId="63B33854" w:rsidR="006D564D" w:rsidRPr="006D564D" w:rsidRDefault="006D564D" w:rsidP="006D564D">
      <w:pPr>
        <w:pStyle w:val="Body"/>
        <w:rPr>
          <w:rFonts w:ascii="Arial" w:hAnsi="Arial" w:cs="Arial"/>
        </w:rPr>
      </w:pPr>
      <w:r w:rsidRPr="006D564D">
        <w:rPr>
          <w:rFonts w:ascii="Arial" w:hAnsi="Arial" w:cs="Arial"/>
        </w:rPr>
        <w:t>As observed from Panel A, the joint statistical significance of both results were rejected at 5% levels owing to the f-statistics values with p-values of 1</w:t>
      </w:r>
      <w:r w:rsidR="00D2371C">
        <w:rPr>
          <w:rFonts w:ascii="Arial" w:hAnsi="Arial" w:cs="Arial"/>
        </w:rPr>
        <w:t>.18(0.31), 1.30(.27) and 1.55(</w:t>
      </w:r>
      <w:r w:rsidRPr="006D564D">
        <w:rPr>
          <w:rFonts w:ascii="Arial" w:hAnsi="Arial" w:cs="Arial"/>
        </w:rPr>
        <w:t>.22) respectively for pool OLS, fixed effect and random effect results respectively. This is an indication that there is no linear relationship exists between the dependent and the explanatory variables in the results. The correct the non-linear relationship between the dependent and the explanatory variables, a panel robust least square estimation method was conducted, and the result was presented in Table 4 of Panel B below.</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853"/>
        <w:gridCol w:w="997"/>
      </w:tblGrid>
      <w:tr w:rsidR="006D564D" w:rsidRPr="006D564D" w14:paraId="5EFAD692" w14:textId="77777777" w:rsidTr="00552E1F">
        <w:trPr>
          <w:trHeight w:val="225"/>
        </w:trPr>
        <w:tc>
          <w:tcPr>
            <w:tcW w:w="6180" w:type="dxa"/>
            <w:gridSpan w:val="4"/>
            <w:tcBorders>
              <w:top w:val="nil"/>
              <w:left w:val="nil"/>
              <w:bottom w:val="nil"/>
              <w:right w:val="nil"/>
            </w:tcBorders>
            <w:vAlign w:val="bottom"/>
          </w:tcPr>
          <w:p w14:paraId="57469179" w14:textId="3A7BB504" w:rsidR="006D564D" w:rsidRPr="006D564D" w:rsidRDefault="006D564D" w:rsidP="002A0AFC">
            <w:pPr>
              <w:pStyle w:val="Body"/>
              <w:spacing w:after="0"/>
              <w:rPr>
                <w:rFonts w:ascii="Arial" w:hAnsi="Arial" w:cs="Arial"/>
                <w:b/>
              </w:rPr>
            </w:pPr>
            <w:r w:rsidRPr="006D564D">
              <w:rPr>
                <w:rFonts w:ascii="Arial" w:hAnsi="Arial" w:cs="Arial"/>
                <w:b/>
              </w:rPr>
              <w:t>Table 4: Panel robust least square results (Panel B)</w:t>
            </w:r>
          </w:p>
        </w:tc>
        <w:tc>
          <w:tcPr>
            <w:tcW w:w="997" w:type="dxa"/>
            <w:tcBorders>
              <w:top w:val="nil"/>
              <w:left w:val="nil"/>
              <w:bottom w:val="nil"/>
              <w:right w:val="nil"/>
            </w:tcBorders>
            <w:vAlign w:val="bottom"/>
          </w:tcPr>
          <w:p w14:paraId="4947B516" w14:textId="77777777" w:rsidR="006D564D" w:rsidRPr="006D564D" w:rsidRDefault="006D564D" w:rsidP="002A0AFC">
            <w:pPr>
              <w:pStyle w:val="Body"/>
              <w:spacing w:after="0"/>
              <w:rPr>
                <w:rFonts w:ascii="Arial" w:hAnsi="Arial" w:cs="Arial"/>
              </w:rPr>
            </w:pPr>
          </w:p>
        </w:tc>
      </w:tr>
      <w:tr w:rsidR="006D564D" w:rsidRPr="006D564D" w14:paraId="21F2C188" w14:textId="77777777" w:rsidTr="00552E1F">
        <w:trPr>
          <w:trHeight w:hRule="exact" w:val="90"/>
        </w:trPr>
        <w:tc>
          <w:tcPr>
            <w:tcW w:w="2017" w:type="dxa"/>
            <w:tcBorders>
              <w:top w:val="nil"/>
              <w:left w:val="nil"/>
              <w:bottom w:val="double" w:sz="6" w:space="2" w:color="auto"/>
              <w:right w:val="nil"/>
            </w:tcBorders>
            <w:vAlign w:val="bottom"/>
          </w:tcPr>
          <w:p w14:paraId="5806871D" w14:textId="77777777" w:rsidR="006D564D" w:rsidRPr="006D564D" w:rsidRDefault="006D564D" w:rsidP="002A0AFC">
            <w:pPr>
              <w:pStyle w:val="Body"/>
              <w:spacing w:after="0"/>
              <w:rPr>
                <w:rFonts w:ascii="Arial" w:hAnsi="Arial" w:cs="Arial"/>
                <w:b/>
              </w:rPr>
            </w:pPr>
          </w:p>
        </w:tc>
        <w:tc>
          <w:tcPr>
            <w:tcW w:w="1103" w:type="dxa"/>
            <w:tcBorders>
              <w:top w:val="nil"/>
              <w:left w:val="nil"/>
              <w:bottom w:val="double" w:sz="6" w:space="2" w:color="auto"/>
              <w:right w:val="nil"/>
            </w:tcBorders>
            <w:vAlign w:val="bottom"/>
          </w:tcPr>
          <w:p w14:paraId="0D7A48D7"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2" w:color="auto"/>
              <w:right w:val="nil"/>
            </w:tcBorders>
            <w:vAlign w:val="bottom"/>
          </w:tcPr>
          <w:p w14:paraId="274929C3"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2" w:color="auto"/>
              <w:right w:val="nil"/>
            </w:tcBorders>
            <w:vAlign w:val="bottom"/>
          </w:tcPr>
          <w:p w14:paraId="3CD3E685"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2" w:color="auto"/>
              <w:right w:val="nil"/>
            </w:tcBorders>
            <w:vAlign w:val="bottom"/>
          </w:tcPr>
          <w:p w14:paraId="283F5D80" w14:textId="77777777" w:rsidR="006D564D" w:rsidRPr="006D564D" w:rsidRDefault="006D564D" w:rsidP="002A0AFC">
            <w:pPr>
              <w:pStyle w:val="Body"/>
              <w:spacing w:after="0"/>
              <w:rPr>
                <w:rFonts w:ascii="Arial" w:hAnsi="Arial" w:cs="Arial"/>
              </w:rPr>
            </w:pPr>
          </w:p>
        </w:tc>
      </w:tr>
      <w:tr w:rsidR="006D564D" w:rsidRPr="006D564D" w14:paraId="7151698E" w14:textId="77777777" w:rsidTr="00552E1F">
        <w:trPr>
          <w:trHeight w:hRule="exact" w:val="135"/>
        </w:trPr>
        <w:tc>
          <w:tcPr>
            <w:tcW w:w="2017" w:type="dxa"/>
            <w:tcBorders>
              <w:top w:val="nil"/>
              <w:left w:val="nil"/>
              <w:bottom w:val="nil"/>
              <w:right w:val="nil"/>
            </w:tcBorders>
            <w:vAlign w:val="bottom"/>
          </w:tcPr>
          <w:p w14:paraId="78F74390"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40E7DE41"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1A462FAB"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119F749D"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2D495512" w14:textId="77777777" w:rsidR="006D564D" w:rsidRPr="006D564D" w:rsidRDefault="006D564D" w:rsidP="002A0AFC">
            <w:pPr>
              <w:pStyle w:val="Body"/>
              <w:spacing w:after="0"/>
              <w:rPr>
                <w:rFonts w:ascii="Arial" w:hAnsi="Arial" w:cs="Arial"/>
              </w:rPr>
            </w:pPr>
          </w:p>
        </w:tc>
      </w:tr>
      <w:tr w:rsidR="006D564D" w:rsidRPr="006D564D" w14:paraId="6315EA24" w14:textId="77777777" w:rsidTr="00552E1F">
        <w:trPr>
          <w:trHeight w:val="225"/>
        </w:trPr>
        <w:tc>
          <w:tcPr>
            <w:tcW w:w="2017" w:type="dxa"/>
            <w:tcBorders>
              <w:top w:val="nil"/>
              <w:left w:val="nil"/>
              <w:bottom w:val="nil"/>
              <w:right w:val="nil"/>
            </w:tcBorders>
            <w:vAlign w:val="bottom"/>
          </w:tcPr>
          <w:p w14:paraId="5B4B5A81" w14:textId="77777777" w:rsidR="006D564D" w:rsidRPr="006D564D" w:rsidRDefault="006D564D" w:rsidP="002A0AFC">
            <w:pPr>
              <w:pStyle w:val="Body"/>
              <w:spacing w:after="0"/>
              <w:rPr>
                <w:rFonts w:ascii="Arial" w:hAnsi="Arial" w:cs="Arial"/>
              </w:rPr>
            </w:pPr>
            <w:r w:rsidRPr="006D564D">
              <w:rPr>
                <w:rFonts w:ascii="Arial" w:hAnsi="Arial" w:cs="Arial"/>
              </w:rPr>
              <w:t>Variable</w:t>
            </w:r>
          </w:p>
        </w:tc>
        <w:tc>
          <w:tcPr>
            <w:tcW w:w="1103" w:type="dxa"/>
            <w:tcBorders>
              <w:top w:val="nil"/>
              <w:left w:val="nil"/>
              <w:bottom w:val="nil"/>
              <w:right w:val="nil"/>
            </w:tcBorders>
            <w:vAlign w:val="bottom"/>
          </w:tcPr>
          <w:p w14:paraId="74DBF2AF" w14:textId="77777777" w:rsidR="006D564D" w:rsidRPr="006D564D" w:rsidRDefault="006D564D" w:rsidP="002A0AFC">
            <w:pPr>
              <w:pStyle w:val="Body"/>
              <w:spacing w:after="0"/>
              <w:rPr>
                <w:rFonts w:ascii="Arial" w:hAnsi="Arial" w:cs="Arial"/>
              </w:rPr>
            </w:pPr>
            <w:r w:rsidRPr="006D564D">
              <w:rPr>
                <w:rFonts w:ascii="Arial" w:hAnsi="Arial" w:cs="Arial"/>
              </w:rPr>
              <w:t>Coefficient</w:t>
            </w:r>
          </w:p>
        </w:tc>
        <w:tc>
          <w:tcPr>
            <w:tcW w:w="1207" w:type="dxa"/>
            <w:tcBorders>
              <w:top w:val="nil"/>
              <w:left w:val="nil"/>
              <w:bottom w:val="nil"/>
              <w:right w:val="nil"/>
            </w:tcBorders>
            <w:vAlign w:val="bottom"/>
          </w:tcPr>
          <w:p w14:paraId="34FA0C06" w14:textId="77777777" w:rsidR="006D564D" w:rsidRPr="006D564D" w:rsidRDefault="006D564D" w:rsidP="002A0AFC">
            <w:pPr>
              <w:pStyle w:val="Body"/>
              <w:spacing w:after="0"/>
              <w:rPr>
                <w:rFonts w:ascii="Arial" w:hAnsi="Arial" w:cs="Arial"/>
              </w:rPr>
            </w:pPr>
            <w:r w:rsidRPr="006D564D">
              <w:rPr>
                <w:rFonts w:ascii="Arial" w:hAnsi="Arial" w:cs="Arial"/>
              </w:rPr>
              <w:t>Std. Error</w:t>
            </w:r>
          </w:p>
        </w:tc>
        <w:tc>
          <w:tcPr>
            <w:tcW w:w="1853" w:type="dxa"/>
            <w:tcBorders>
              <w:top w:val="nil"/>
              <w:left w:val="nil"/>
              <w:bottom w:val="nil"/>
              <w:right w:val="nil"/>
            </w:tcBorders>
            <w:vAlign w:val="bottom"/>
          </w:tcPr>
          <w:p w14:paraId="77AC241C" w14:textId="77777777" w:rsidR="006D564D" w:rsidRPr="006D564D" w:rsidRDefault="006D564D" w:rsidP="002A0AFC">
            <w:pPr>
              <w:pStyle w:val="Body"/>
              <w:spacing w:after="0"/>
              <w:rPr>
                <w:rFonts w:ascii="Arial" w:hAnsi="Arial" w:cs="Arial"/>
              </w:rPr>
            </w:pPr>
            <w:r w:rsidRPr="006D564D">
              <w:rPr>
                <w:rFonts w:ascii="Arial" w:hAnsi="Arial" w:cs="Arial"/>
              </w:rPr>
              <w:t>z-Statistic</w:t>
            </w:r>
          </w:p>
        </w:tc>
        <w:tc>
          <w:tcPr>
            <w:tcW w:w="997" w:type="dxa"/>
            <w:tcBorders>
              <w:top w:val="nil"/>
              <w:left w:val="nil"/>
              <w:bottom w:val="nil"/>
              <w:right w:val="nil"/>
            </w:tcBorders>
            <w:vAlign w:val="bottom"/>
          </w:tcPr>
          <w:p w14:paraId="21F22F86" w14:textId="77777777" w:rsidR="006D564D" w:rsidRPr="006D564D" w:rsidRDefault="006D564D" w:rsidP="002A0AFC">
            <w:pPr>
              <w:pStyle w:val="Body"/>
              <w:spacing w:after="0"/>
              <w:rPr>
                <w:rFonts w:ascii="Arial" w:hAnsi="Arial" w:cs="Arial"/>
              </w:rPr>
            </w:pPr>
            <w:r w:rsidRPr="006D564D">
              <w:rPr>
                <w:rFonts w:ascii="Arial" w:hAnsi="Arial" w:cs="Arial"/>
              </w:rPr>
              <w:t>Prob.  </w:t>
            </w:r>
          </w:p>
        </w:tc>
      </w:tr>
      <w:tr w:rsidR="006D564D" w:rsidRPr="006D564D" w14:paraId="7F06EDE9" w14:textId="77777777" w:rsidTr="00552E1F">
        <w:trPr>
          <w:trHeight w:hRule="exact" w:val="90"/>
        </w:trPr>
        <w:tc>
          <w:tcPr>
            <w:tcW w:w="2017" w:type="dxa"/>
            <w:tcBorders>
              <w:top w:val="nil"/>
              <w:left w:val="nil"/>
              <w:bottom w:val="double" w:sz="6" w:space="2" w:color="auto"/>
              <w:right w:val="nil"/>
            </w:tcBorders>
            <w:vAlign w:val="bottom"/>
          </w:tcPr>
          <w:p w14:paraId="5AC44556" w14:textId="77777777" w:rsidR="006D564D" w:rsidRPr="006D564D" w:rsidRDefault="006D564D" w:rsidP="002A0AFC">
            <w:pPr>
              <w:pStyle w:val="Body"/>
              <w:spacing w:after="0"/>
              <w:rPr>
                <w:rFonts w:ascii="Arial" w:hAnsi="Arial" w:cs="Arial"/>
              </w:rPr>
            </w:pPr>
          </w:p>
        </w:tc>
        <w:tc>
          <w:tcPr>
            <w:tcW w:w="1103" w:type="dxa"/>
            <w:tcBorders>
              <w:top w:val="nil"/>
              <w:left w:val="nil"/>
              <w:bottom w:val="double" w:sz="6" w:space="2" w:color="auto"/>
              <w:right w:val="nil"/>
            </w:tcBorders>
            <w:vAlign w:val="bottom"/>
          </w:tcPr>
          <w:p w14:paraId="36A4E16A"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2" w:color="auto"/>
              <w:right w:val="nil"/>
            </w:tcBorders>
            <w:vAlign w:val="bottom"/>
          </w:tcPr>
          <w:p w14:paraId="6E686BEF"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2" w:color="auto"/>
              <w:right w:val="nil"/>
            </w:tcBorders>
            <w:vAlign w:val="bottom"/>
          </w:tcPr>
          <w:p w14:paraId="37019427"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2" w:color="auto"/>
              <w:right w:val="nil"/>
            </w:tcBorders>
            <w:vAlign w:val="bottom"/>
          </w:tcPr>
          <w:p w14:paraId="529D7E66" w14:textId="77777777" w:rsidR="006D564D" w:rsidRPr="006D564D" w:rsidRDefault="006D564D" w:rsidP="002A0AFC">
            <w:pPr>
              <w:pStyle w:val="Body"/>
              <w:spacing w:after="0"/>
              <w:rPr>
                <w:rFonts w:ascii="Arial" w:hAnsi="Arial" w:cs="Arial"/>
              </w:rPr>
            </w:pPr>
          </w:p>
        </w:tc>
      </w:tr>
      <w:tr w:rsidR="006D564D" w:rsidRPr="006D564D" w14:paraId="68C1F853" w14:textId="77777777" w:rsidTr="00552E1F">
        <w:trPr>
          <w:trHeight w:hRule="exact" w:val="135"/>
        </w:trPr>
        <w:tc>
          <w:tcPr>
            <w:tcW w:w="2017" w:type="dxa"/>
            <w:tcBorders>
              <w:top w:val="nil"/>
              <w:left w:val="nil"/>
              <w:bottom w:val="nil"/>
              <w:right w:val="nil"/>
            </w:tcBorders>
            <w:vAlign w:val="bottom"/>
          </w:tcPr>
          <w:p w14:paraId="47E20233"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447B306D"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44FD8D87"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4E2B5C45"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707F8FF1" w14:textId="77777777" w:rsidR="006D564D" w:rsidRPr="006D564D" w:rsidRDefault="006D564D" w:rsidP="002A0AFC">
            <w:pPr>
              <w:pStyle w:val="Body"/>
              <w:spacing w:after="0"/>
              <w:rPr>
                <w:rFonts w:ascii="Arial" w:hAnsi="Arial" w:cs="Arial"/>
              </w:rPr>
            </w:pPr>
          </w:p>
        </w:tc>
      </w:tr>
      <w:tr w:rsidR="006D564D" w:rsidRPr="006D564D" w14:paraId="20A20BA6" w14:textId="77777777" w:rsidTr="00552E1F">
        <w:trPr>
          <w:trHeight w:val="225"/>
        </w:trPr>
        <w:tc>
          <w:tcPr>
            <w:tcW w:w="2017" w:type="dxa"/>
            <w:tcBorders>
              <w:top w:val="nil"/>
              <w:left w:val="nil"/>
              <w:bottom w:val="nil"/>
              <w:right w:val="nil"/>
            </w:tcBorders>
            <w:vAlign w:val="bottom"/>
          </w:tcPr>
          <w:p w14:paraId="74607804" w14:textId="77777777" w:rsidR="006D564D" w:rsidRPr="006D564D" w:rsidRDefault="006D564D" w:rsidP="002A0AFC">
            <w:pPr>
              <w:pStyle w:val="Body"/>
              <w:spacing w:after="0"/>
              <w:rPr>
                <w:rFonts w:ascii="Arial" w:hAnsi="Arial" w:cs="Arial"/>
              </w:rPr>
            </w:pPr>
            <w:r w:rsidRPr="006D564D">
              <w:rPr>
                <w:rFonts w:ascii="Arial" w:hAnsi="Arial" w:cs="Arial"/>
              </w:rPr>
              <w:t>C</w:t>
            </w:r>
          </w:p>
        </w:tc>
        <w:tc>
          <w:tcPr>
            <w:tcW w:w="1103" w:type="dxa"/>
            <w:tcBorders>
              <w:top w:val="nil"/>
              <w:left w:val="nil"/>
              <w:bottom w:val="nil"/>
              <w:right w:val="nil"/>
            </w:tcBorders>
            <w:vAlign w:val="bottom"/>
          </w:tcPr>
          <w:p w14:paraId="33E938ED" w14:textId="77777777" w:rsidR="006D564D" w:rsidRPr="006D564D" w:rsidRDefault="006D564D" w:rsidP="002A0AFC">
            <w:pPr>
              <w:pStyle w:val="Body"/>
              <w:spacing w:after="0"/>
              <w:rPr>
                <w:rFonts w:ascii="Arial" w:hAnsi="Arial" w:cs="Arial"/>
              </w:rPr>
            </w:pPr>
            <w:r w:rsidRPr="006D564D">
              <w:rPr>
                <w:rFonts w:ascii="Arial" w:hAnsi="Arial" w:cs="Arial"/>
              </w:rPr>
              <w:t>18.080</w:t>
            </w:r>
          </w:p>
        </w:tc>
        <w:tc>
          <w:tcPr>
            <w:tcW w:w="1207" w:type="dxa"/>
            <w:tcBorders>
              <w:top w:val="nil"/>
              <w:left w:val="nil"/>
              <w:bottom w:val="nil"/>
              <w:right w:val="nil"/>
            </w:tcBorders>
            <w:vAlign w:val="bottom"/>
          </w:tcPr>
          <w:p w14:paraId="15399F29" w14:textId="77777777" w:rsidR="006D564D" w:rsidRPr="006D564D" w:rsidRDefault="006D564D" w:rsidP="002A0AFC">
            <w:pPr>
              <w:pStyle w:val="Body"/>
              <w:spacing w:after="0"/>
              <w:rPr>
                <w:rFonts w:ascii="Arial" w:hAnsi="Arial" w:cs="Arial"/>
              </w:rPr>
            </w:pPr>
            <w:r w:rsidRPr="006D564D">
              <w:rPr>
                <w:rFonts w:ascii="Arial" w:hAnsi="Arial" w:cs="Arial"/>
              </w:rPr>
              <w:t>1</w:t>
            </w:r>
            <w:r w:rsidR="00D2371C">
              <w:rPr>
                <w:rFonts w:ascii="Arial" w:hAnsi="Arial" w:cs="Arial"/>
              </w:rPr>
              <w:t>4.591</w:t>
            </w:r>
          </w:p>
        </w:tc>
        <w:tc>
          <w:tcPr>
            <w:tcW w:w="1853" w:type="dxa"/>
            <w:tcBorders>
              <w:top w:val="nil"/>
              <w:left w:val="nil"/>
              <w:bottom w:val="nil"/>
              <w:right w:val="nil"/>
            </w:tcBorders>
            <w:vAlign w:val="bottom"/>
          </w:tcPr>
          <w:p w14:paraId="5E9BB12C" w14:textId="77777777" w:rsidR="006D564D" w:rsidRPr="006D564D" w:rsidRDefault="006D564D" w:rsidP="002A0AFC">
            <w:pPr>
              <w:pStyle w:val="Body"/>
              <w:spacing w:after="0"/>
              <w:rPr>
                <w:rFonts w:ascii="Arial" w:hAnsi="Arial" w:cs="Arial"/>
              </w:rPr>
            </w:pPr>
            <w:r w:rsidRPr="006D564D">
              <w:rPr>
                <w:rFonts w:ascii="Arial" w:hAnsi="Arial" w:cs="Arial"/>
              </w:rPr>
              <w:t>1.239</w:t>
            </w:r>
          </w:p>
        </w:tc>
        <w:tc>
          <w:tcPr>
            <w:tcW w:w="997" w:type="dxa"/>
            <w:tcBorders>
              <w:top w:val="nil"/>
              <w:left w:val="nil"/>
              <w:bottom w:val="nil"/>
              <w:right w:val="nil"/>
            </w:tcBorders>
            <w:vAlign w:val="bottom"/>
          </w:tcPr>
          <w:p w14:paraId="15E8D78D" w14:textId="77777777" w:rsidR="006D564D" w:rsidRPr="006D564D" w:rsidRDefault="006D564D" w:rsidP="002A0AFC">
            <w:pPr>
              <w:pStyle w:val="Body"/>
              <w:spacing w:after="0"/>
              <w:rPr>
                <w:rFonts w:ascii="Arial" w:hAnsi="Arial" w:cs="Arial"/>
              </w:rPr>
            </w:pPr>
            <w:r w:rsidRPr="006D564D">
              <w:rPr>
                <w:rFonts w:ascii="Arial" w:hAnsi="Arial" w:cs="Arial"/>
              </w:rPr>
              <w:t>.215</w:t>
            </w:r>
          </w:p>
        </w:tc>
      </w:tr>
      <w:tr w:rsidR="006D564D" w:rsidRPr="006D564D" w14:paraId="6F9FDA56" w14:textId="77777777" w:rsidTr="00552E1F">
        <w:trPr>
          <w:trHeight w:val="225"/>
        </w:trPr>
        <w:tc>
          <w:tcPr>
            <w:tcW w:w="2017" w:type="dxa"/>
            <w:tcBorders>
              <w:top w:val="nil"/>
              <w:left w:val="nil"/>
              <w:bottom w:val="nil"/>
              <w:right w:val="nil"/>
            </w:tcBorders>
            <w:vAlign w:val="bottom"/>
          </w:tcPr>
          <w:p w14:paraId="03A5A777" w14:textId="77777777" w:rsidR="006D564D" w:rsidRPr="006D564D" w:rsidRDefault="006D564D" w:rsidP="002A0AFC">
            <w:pPr>
              <w:pStyle w:val="Body"/>
              <w:spacing w:after="0"/>
              <w:rPr>
                <w:rFonts w:ascii="Arial" w:hAnsi="Arial" w:cs="Arial"/>
              </w:rPr>
            </w:pPr>
            <w:r w:rsidRPr="006D564D">
              <w:rPr>
                <w:rFonts w:ascii="Arial" w:hAnsi="Arial" w:cs="Arial"/>
              </w:rPr>
              <w:t>SSR</w:t>
            </w:r>
          </w:p>
        </w:tc>
        <w:tc>
          <w:tcPr>
            <w:tcW w:w="1103" w:type="dxa"/>
            <w:tcBorders>
              <w:top w:val="nil"/>
              <w:left w:val="nil"/>
              <w:bottom w:val="nil"/>
              <w:right w:val="nil"/>
            </w:tcBorders>
            <w:vAlign w:val="bottom"/>
          </w:tcPr>
          <w:p w14:paraId="051630A3" w14:textId="77777777" w:rsidR="006D564D" w:rsidRPr="006D564D" w:rsidRDefault="00D2371C" w:rsidP="002A0AFC">
            <w:pPr>
              <w:pStyle w:val="Body"/>
              <w:spacing w:after="0"/>
              <w:rPr>
                <w:rFonts w:ascii="Arial" w:hAnsi="Arial" w:cs="Arial"/>
              </w:rPr>
            </w:pPr>
            <w:r>
              <w:rPr>
                <w:rFonts w:ascii="Arial" w:hAnsi="Arial" w:cs="Arial"/>
              </w:rPr>
              <w:t>-6.353</w:t>
            </w:r>
          </w:p>
        </w:tc>
        <w:tc>
          <w:tcPr>
            <w:tcW w:w="1207" w:type="dxa"/>
            <w:tcBorders>
              <w:top w:val="nil"/>
              <w:left w:val="nil"/>
              <w:bottom w:val="nil"/>
              <w:right w:val="nil"/>
            </w:tcBorders>
            <w:vAlign w:val="bottom"/>
          </w:tcPr>
          <w:p w14:paraId="3F549DBA" w14:textId="77777777" w:rsidR="006D564D" w:rsidRPr="006D564D" w:rsidRDefault="006D564D" w:rsidP="002A0AFC">
            <w:pPr>
              <w:pStyle w:val="Body"/>
              <w:spacing w:after="0"/>
              <w:rPr>
                <w:rFonts w:ascii="Arial" w:hAnsi="Arial" w:cs="Arial"/>
              </w:rPr>
            </w:pPr>
            <w:r w:rsidRPr="006D564D">
              <w:rPr>
                <w:rFonts w:ascii="Arial" w:hAnsi="Arial" w:cs="Arial"/>
              </w:rPr>
              <w:t>2</w:t>
            </w:r>
            <w:r w:rsidR="00D2371C">
              <w:rPr>
                <w:rFonts w:ascii="Arial" w:hAnsi="Arial" w:cs="Arial"/>
              </w:rPr>
              <w:t>2.279</w:t>
            </w:r>
          </w:p>
        </w:tc>
        <w:tc>
          <w:tcPr>
            <w:tcW w:w="1853" w:type="dxa"/>
            <w:tcBorders>
              <w:top w:val="nil"/>
              <w:left w:val="nil"/>
              <w:bottom w:val="nil"/>
              <w:right w:val="nil"/>
            </w:tcBorders>
            <w:vAlign w:val="bottom"/>
          </w:tcPr>
          <w:p w14:paraId="2C33D179" w14:textId="77777777" w:rsidR="006D564D" w:rsidRPr="006D564D" w:rsidRDefault="002A0AFC" w:rsidP="002A0AFC">
            <w:pPr>
              <w:pStyle w:val="Body"/>
              <w:spacing w:after="0"/>
              <w:rPr>
                <w:rFonts w:ascii="Arial" w:hAnsi="Arial" w:cs="Arial"/>
              </w:rPr>
            </w:pPr>
            <w:r>
              <w:rPr>
                <w:rFonts w:ascii="Arial" w:hAnsi="Arial" w:cs="Arial"/>
              </w:rPr>
              <w:t>-</w:t>
            </w:r>
            <w:r w:rsidR="006D564D" w:rsidRPr="006D564D">
              <w:rPr>
                <w:rFonts w:ascii="Arial" w:hAnsi="Arial" w:cs="Arial"/>
              </w:rPr>
              <w:t>.285</w:t>
            </w:r>
          </w:p>
        </w:tc>
        <w:tc>
          <w:tcPr>
            <w:tcW w:w="997" w:type="dxa"/>
            <w:tcBorders>
              <w:top w:val="nil"/>
              <w:left w:val="nil"/>
              <w:bottom w:val="nil"/>
              <w:right w:val="nil"/>
            </w:tcBorders>
            <w:vAlign w:val="bottom"/>
          </w:tcPr>
          <w:p w14:paraId="5AF7CDD2" w14:textId="77777777" w:rsidR="006D564D" w:rsidRPr="006D564D" w:rsidRDefault="00D2371C" w:rsidP="002A0AFC">
            <w:pPr>
              <w:pStyle w:val="Body"/>
              <w:spacing w:after="0"/>
              <w:rPr>
                <w:rFonts w:ascii="Arial" w:hAnsi="Arial" w:cs="Arial"/>
              </w:rPr>
            </w:pPr>
            <w:r>
              <w:rPr>
                <w:rFonts w:ascii="Arial" w:hAnsi="Arial" w:cs="Arial"/>
              </w:rPr>
              <w:t>.776</w:t>
            </w:r>
          </w:p>
        </w:tc>
      </w:tr>
      <w:tr w:rsidR="006D564D" w:rsidRPr="006D564D" w14:paraId="5BB5C510" w14:textId="77777777" w:rsidTr="00552E1F">
        <w:trPr>
          <w:trHeight w:val="225"/>
        </w:trPr>
        <w:tc>
          <w:tcPr>
            <w:tcW w:w="2017" w:type="dxa"/>
            <w:tcBorders>
              <w:top w:val="nil"/>
              <w:left w:val="nil"/>
              <w:bottom w:val="nil"/>
              <w:right w:val="nil"/>
            </w:tcBorders>
            <w:vAlign w:val="bottom"/>
          </w:tcPr>
          <w:p w14:paraId="62880868" w14:textId="77777777" w:rsidR="006D564D" w:rsidRPr="006D564D" w:rsidRDefault="006D564D" w:rsidP="002A0AFC">
            <w:pPr>
              <w:pStyle w:val="Body"/>
              <w:spacing w:after="0"/>
              <w:rPr>
                <w:rFonts w:ascii="Arial" w:hAnsi="Arial" w:cs="Arial"/>
              </w:rPr>
            </w:pPr>
            <w:r w:rsidRPr="006D564D">
              <w:rPr>
                <w:rFonts w:ascii="Arial" w:hAnsi="Arial" w:cs="Arial"/>
              </w:rPr>
              <w:t>EVR</w:t>
            </w:r>
          </w:p>
        </w:tc>
        <w:tc>
          <w:tcPr>
            <w:tcW w:w="1103" w:type="dxa"/>
            <w:tcBorders>
              <w:top w:val="nil"/>
              <w:left w:val="nil"/>
              <w:bottom w:val="nil"/>
              <w:right w:val="nil"/>
            </w:tcBorders>
            <w:vAlign w:val="bottom"/>
          </w:tcPr>
          <w:p w14:paraId="17B75EAB" w14:textId="77777777" w:rsidR="006D564D" w:rsidRPr="006D564D" w:rsidRDefault="00D2371C" w:rsidP="002A0AFC">
            <w:pPr>
              <w:pStyle w:val="Body"/>
              <w:spacing w:after="0"/>
              <w:rPr>
                <w:rFonts w:ascii="Arial" w:hAnsi="Arial" w:cs="Arial"/>
              </w:rPr>
            </w:pPr>
            <w:r>
              <w:rPr>
                <w:rFonts w:ascii="Arial" w:hAnsi="Arial" w:cs="Arial"/>
              </w:rPr>
              <w:t>16.900</w:t>
            </w:r>
          </w:p>
        </w:tc>
        <w:tc>
          <w:tcPr>
            <w:tcW w:w="1207" w:type="dxa"/>
            <w:tcBorders>
              <w:top w:val="nil"/>
              <w:left w:val="nil"/>
              <w:bottom w:val="nil"/>
              <w:right w:val="nil"/>
            </w:tcBorders>
            <w:vAlign w:val="bottom"/>
          </w:tcPr>
          <w:p w14:paraId="70B77446" w14:textId="77777777" w:rsidR="006D564D" w:rsidRPr="006D564D" w:rsidRDefault="006D564D" w:rsidP="002A0AFC">
            <w:pPr>
              <w:pStyle w:val="Body"/>
              <w:spacing w:after="0"/>
              <w:rPr>
                <w:rFonts w:ascii="Arial" w:hAnsi="Arial" w:cs="Arial"/>
              </w:rPr>
            </w:pPr>
            <w:r w:rsidRPr="006D564D">
              <w:rPr>
                <w:rFonts w:ascii="Arial" w:hAnsi="Arial" w:cs="Arial"/>
              </w:rPr>
              <w:t>7</w:t>
            </w:r>
            <w:r w:rsidR="00D2371C">
              <w:rPr>
                <w:rFonts w:ascii="Arial" w:hAnsi="Arial" w:cs="Arial"/>
              </w:rPr>
              <w:t>.911</w:t>
            </w:r>
          </w:p>
        </w:tc>
        <w:tc>
          <w:tcPr>
            <w:tcW w:w="1853" w:type="dxa"/>
            <w:tcBorders>
              <w:top w:val="nil"/>
              <w:left w:val="nil"/>
              <w:bottom w:val="nil"/>
              <w:right w:val="nil"/>
            </w:tcBorders>
            <w:vAlign w:val="bottom"/>
          </w:tcPr>
          <w:p w14:paraId="48F49D70" w14:textId="77777777" w:rsidR="006D564D" w:rsidRPr="006D564D" w:rsidRDefault="006D564D" w:rsidP="002A0AFC">
            <w:pPr>
              <w:pStyle w:val="Body"/>
              <w:spacing w:after="0"/>
              <w:rPr>
                <w:rFonts w:ascii="Arial" w:hAnsi="Arial" w:cs="Arial"/>
              </w:rPr>
            </w:pPr>
            <w:r w:rsidRPr="006D564D">
              <w:rPr>
                <w:rFonts w:ascii="Arial" w:hAnsi="Arial" w:cs="Arial"/>
              </w:rPr>
              <w:t>2.136</w:t>
            </w:r>
          </w:p>
        </w:tc>
        <w:tc>
          <w:tcPr>
            <w:tcW w:w="997" w:type="dxa"/>
            <w:tcBorders>
              <w:top w:val="nil"/>
              <w:left w:val="nil"/>
              <w:bottom w:val="nil"/>
              <w:right w:val="nil"/>
            </w:tcBorders>
            <w:vAlign w:val="bottom"/>
          </w:tcPr>
          <w:p w14:paraId="6B489CD7" w14:textId="77777777" w:rsidR="006D564D" w:rsidRPr="006D564D" w:rsidRDefault="00D2371C" w:rsidP="002A0AFC">
            <w:pPr>
              <w:pStyle w:val="Body"/>
              <w:spacing w:after="0"/>
              <w:rPr>
                <w:rFonts w:ascii="Arial" w:hAnsi="Arial" w:cs="Arial"/>
              </w:rPr>
            </w:pPr>
            <w:r>
              <w:rPr>
                <w:rFonts w:ascii="Arial" w:hAnsi="Arial" w:cs="Arial"/>
              </w:rPr>
              <w:t>.033</w:t>
            </w:r>
          </w:p>
        </w:tc>
      </w:tr>
      <w:tr w:rsidR="006D564D" w:rsidRPr="006D564D" w14:paraId="0F21095F" w14:textId="77777777" w:rsidTr="00552E1F">
        <w:trPr>
          <w:trHeight w:hRule="exact" w:val="90"/>
        </w:trPr>
        <w:tc>
          <w:tcPr>
            <w:tcW w:w="2017" w:type="dxa"/>
            <w:tcBorders>
              <w:top w:val="nil"/>
              <w:left w:val="nil"/>
              <w:bottom w:val="double" w:sz="6" w:space="2" w:color="auto"/>
              <w:right w:val="nil"/>
            </w:tcBorders>
            <w:vAlign w:val="bottom"/>
          </w:tcPr>
          <w:p w14:paraId="6755D273" w14:textId="77777777" w:rsidR="006D564D" w:rsidRPr="006D564D" w:rsidRDefault="006D564D" w:rsidP="002A0AFC">
            <w:pPr>
              <w:pStyle w:val="Body"/>
              <w:spacing w:after="0"/>
              <w:rPr>
                <w:rFonts w:ascii="Arial" w:hAnsi="Arial" w:cs="Arial"/>
              </w:rPr>
            </w:pPr>
          </w:p>
        </w:tc>
        <w:tc>
          <w:tcPr>
            <w:tcW w:w="1103" w:type="dxa"/>
            <w:tcBorders>
              <w:top w:val="nil"/>
              <w:left w:val="nil"/>
              <w:bottom w:val="double" w:sz="6" w:space="2" w:color="auto"/>
              <w:right w:val="nil"/>
            </w:tcBorders>
            <w:vAlign w:val="bottom"/>
          </w:tcPr>
          <w:p w14:paraId="6277653C"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2" w:color="auto"/>
              <w:right w:val="nil"/>
            </w:tcBorders>
            <w:vAlign w:val="bottom"/>
          </w:tcPr>
          <w:p w14:paraId="19739860"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2" w:color="auto"/>
              <w:right w:val="nil"/>
            </w:tcBorders>
            <w:vAlign w:val="bottom"/>
          </w:tcPr>
          <w:p w14:paraId="02A94BBB"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2" w:color="auto"/>
              <w:right w:val="nil"/>
            </w:tcBorders>
            <w:vAlign w:val="bottom"/>
          </w:tcPr>
          <w:p w14:paraId="33CB08E5" w14:textId="77777777" w:rsidR="006D564D" w:rsidRPr="006D564D" w:rsidRDefault="006D564D" w:rsidP="002A0AFC">
            <w:pPr>
              <w:pStyle w:val="Body"/>
              <w:spacing w:after="0"/>
              <w:rPr>
                <w:rFonts w:ascii="Arial" w:hAnsi="Arial" w:cs="Arial"/>
              </w:rPr>
            </w:pPr>
          </w:p>
        </w:tc>
      </w:tr>
      <w:tr w:rsidR="006D564D" w:rsidRPr="006D564D" w14:paraId="6C357F8A" w14:textId="77777777" w:rsidTr="00552E1F">
        <w:trPr>
          <w:trHeight w:hRule="exact" w:val="135"/>
        </w:trPr>
        <w:tc>
          <w:tcPr>
            <w:tcW w:w="2017" w:type="dxa"/>
            <w:tcBorders>
              <w:top w:val="nil"/>
              <w:left w:val="nil"/>
              <w:bottom w:val="nil"/>
              <w:right w:val="nil"/>
            </w:tcBorders>
            <w:vAlign w:val="bottom"/>
          </w:tcPr>
          <w:p w14:paraId="01713345"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6EC8828E"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1D456D09"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0B74C36C"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1979AED9" w14:textId="77777777" w:rsidR="006D564D" w:rsidRPr="006D564D" w:rsidRDefault="006D564D" w:rsidP="002A0AFC">
            <w:pPr>
              <w:pStyle w:val="Body"/>
              <w:spacing w:after="0"/>
              <w:rPr>
                <w:rFonts w:ascii="Arial" w:hAnsi="Arial" w:cs="Arial"/>
              </w:rPr>
            </w:pPr>
          </w:p>
        </w:tc>
      </w:tr>
      <w:tr w:rsidR="006D564D" w:rsidRPr="006D564D" w14:paraId="5C67349F" w14:textId="77777777" w:rsidTr="00552E1F">
        <w:trPr>
          <w:trHeight w:val="225"/>
        </w:trPr>
        <w:tc>
          <w:tcPr>
            <w:tcW w:w="2017" w:type="dxa"/>
            <w:tcBorders>
              <w:top w:val="nil"/>
              <w:left w:val="nil"/>
              <w:bottom w:val="nil"/>
              <w:right w:val="nil"/>
            </w:tcBorders>
            <w:vAlign w:val="bottom"/>
          </w:tcPr>
          <w:p w14:paraId="5B6AC0A0" w14:textId="77777777" w:rsidR="006D564D" w:rsidRPr="006D564D" w:rsidRDefault="006D564D" w:rsidP="002A0AFC">
            <w:pPr>
              <w:pStyle w:val="Body"/>
              <w:spacing w:after="0"/>
              <w:rPr>
                <w:rFonts w:ascii="Arial" w:hAnsi="Arial" w:cs="Arial"/>
              </w:rPr>
            </w:pPr>
            <w:r w:rsidRPr="006D564D">
              <w:rPr>
                <w:rFonts w:ascii="Arial" w:hAnsi="Arial" w:cs="Arial"/>
              </w:rPr>
              <w:t>R-squared</w:t>
            </w:r>
          </w:p>
        </w:tc>
        <w:tc>
          <w:tcPr>
            <w:tcW w:w="1103" w:type="dxa"/>
            <w:tcBorders>
              <w:top w:val="nil"/>
              <w:left w:val="nil"/>
              <w:bottom w:val="nil"/>
              <w:right w:val="nil"/>
            </w:tcBorders>
            <w:vAlign w:val="bottom"/>
          </w:tcPr>
          <w:p w14:paraId="296C9EC1" w14:textId="77777777" w:rsidR="006D564D" w:rsidRPr="006D564D" w:rsidRDefault="00D2371C" w:rsidP="002A0AFC">
            <w:pPr>
              <w:pStyle w:val="Body"/>
              <w:spacing w:after="0"/>
              <w:rPr>
                <w:rFonts w:ascii="Arial" w:hAnsi="Arial" w:cs="Arial"/>
              </w:rPr>
            </w:pPr>
            <w:r>
              <w:rPr>
                <w:rFonts w:ascii="Arial" w:hAnsi="Arial" w:cs="Arial"/>
              </w:rPr>
              <w:t>.051</w:t>
            </w:r>
          </w:p>
        </w:tc>
        <w:tc>
          <w:tcPr>
            <w:tcW w:w="3060" w:type="dxa"/>
            <w:gridSpan w:val="2"/>
            <w:tcBorders>
              <w:top w:val="nil"/>
              <w:left w:val="nil"/>
              <w:bottom w:val="nil"/>
              <w:right w:val="nil"/>
            </w:tcBorders>
            <w:vAlign w:val="bottom"/>
          </w:tcPr>
          <w:p w14:paraId="471329C7" w14:textId="77777777" w:rsidR="006D564D" w:rsidRPr="006D564D" w:rsidRDefault="006D564D" w:rsidP="002A0AFC">
            <w:pPr>
              <w:pStyle w:val="Body"/>
              <w:spacing w:after="0"/>
              <w:rPr>
                <w:rFonts w:ascii="Arial" w:hAnsi="Arial" w:cs="Arial"/>
              </w:rPr>
            </w:pPr>
            <w:r w:rsidRPr="006D564D">
              <w:rPr>
                <w:rFonts w:ascii="Arial" w:hAnsi="Arial" w:cs="Arial"/>
              </w:rPr>
              <w:t>    Adjusted R-squared</w:t>
            </w:r>
          </w:p>
        </w:tc>
        <w:tc>
          <w:tcPr>
            <w:tcW w:w="997" w:type="dxa"/>
            <w:tcBorders>
              <w:top w:val="nil"/>
              <w:left w:val="nil"/>
              <w:bottom w:val="nil"/>
              <w:right w:val="nil"/>
            </w:tcBorders>
            <w:vAlign w:val="bottom"/>
          </w:tcPr>
          <w:p w14:paraId="4536A510" w14:textId="77777777" w:rsidR="006D564D" w:rsidRPr="006D564D" w:rsidRDefault="002A0AFC" w:rsidP="002A0AFC">
            <w:pPr>
              <w:pStyle w:val="Body"/>
              <w:spacing w:after="0"/>
              <w:rPr>
                <w:rFonts w:ascii="Arial" w:hAnsi="Arial" w:cs="Arial"/>
              </w:rPr>
            </w:pPr>
            <w:r>
              <w:rPr>
                <w:rFonts w:ascii="Arial" w:hAnsi="Arial" w:cs="Arial"/>
              </w:rPr>
              <w:t>-</w:t>
            </w:r>
            <w:r w:rsidR="006D564D" w:rsidRPr="006D564D">
              <w:rPr>
                <w:rFonts w:ascii="Arial" w:hAnsi="Arial" w:cs="Arial"/>
              </w:rPr>
              <w:t>.000</w:t>
            </w:r>
          </w:p>
        </w:tc>
      </w:tr>
      <w:tr w:rsidR="006D564D" w:rsidRPr="006D564D" w14:paraId="02DC314F" w14:textId="77777777" w:rsidTr="00552E1F">
        <w:trPr>
          <w:trHeight w:val="225"/>
        </w:trPr>
        <w:tc>
          <w:tcPr>
            <w:tcW w:w="2017" w:type="dxa"/>
            <w:tcBorders>
              <w:top w:val="nil"/>
              <w:left w:val="nil"/>
              <w:bottom w:val="nil"/>
              <w:right w:val="nil"/>
            </w:tcBorders>
            <w:vAlign w:val="bottom"/>
          </w:tcPr>
          <w:p w14:paraId="7E5AA17B" w14:textId="77777777" w:rsidR="006D564D" w:rsidRPr="006D564D" w:rsidRDefault="006D564D" w:rsidP="002A0AFC">
            <w:pPr>
              <w:pStyle w:val="Body"/>
              <w:spacing w:after="0"/>
              <w:rPr>
                <w:rFonts w:ascii="Arial" w:hAnsi="Arial" w:cs="Arial"/>
              </w:rPr>
            </w:pPr>
            <w:proofErr w:type="spellStart"/>
            <w:r w:rsidRPr="006D564D">
              <w:rPr>
                <w:rFonts w:ascii="Arial" w:hAnsi="Arial" w:cs="Arial"/>
              </w:rPr>
              <w:t>Rw</w:t>
            </w:r>
            <w:proofErr w:type="spellEnd"/>
            <w:r w:rsidRPr="006D564D">
              <w:rPr>
                <w:rFonts w:ascii="Arial" w:hAnsi="Arial" w:cs="Arial"/>
              </w:rPr>
              <w:t>-squared</w:t>
            </w:r>
          </w:p>
        </w:tc>
        <w:tc>
          <w:tcPr>
            <w:tcW w:w="1103" w:type="dxa"/>
            <w:tcBorders>
              <w:top w:val="nil"/>
              <w:left w:val="nil"/>
              <w:bottom w:val="nil"/>
              <w:right w:val="nil"/>
            </w:tcBorders>
            <w:vAlign w:val="bottom"/>
          </w:tcPr>
          <w:p w14:paraId="75F1F732" w14:textId="77777777" w:rsidR="006D564D" w:rsidRPr="006D564D" w:rsidRDefault="006D564D" w:rsidP="002A0AFC">
            <w:pPr>
              <w:pStyle w:val="Body"/>
              <w:spacing w:after="0"/>
              <w:rPr>
                <w:rFonts w:ascii="Arial" w:hAnsi="Arial" w:cs="Arial"/>
              </w:rPr>
            </w:pPr>
            <w:r w:rsidRPr="006D564D">
              <w:rPr>
                <w:rFonts w:ascii="Arial" w:hAnsi="Arial" w:cs="Arial"/>
              </w:rPr>
              <w:t>.105</w:t>
            </w:r>
          </w:p>
        </w:tc>
        <w:tc>
          <w:tcPr>
            <w:tcW w:w="3060" w:type="dxa"/>
            <w:gridSpan w:val="2"/>
            <w:tcBorders>
              <w:top w:val="nil"/>
              <w:left w:val="nil"/>
              <w:bottom w:val="nil"/>
              <w:right w:val="nil"/>
            </w:tcBorders>
            <w:vAlign w:val="bottom"/>
          </w:tcPr>
          <w:p w14:paraId="5EA541C2" w14:textId="77777777" w:rsidR="006D564D" w:rsidRPr="006D564D" w:rsidRDefault="006D564D" w:rsidP="002A0AFC">
            <w:pPr>
              <w:pStyle w:val="Body"/>
              <w:spacing w:after="0"/>
              <w:rPr>
                <w:rFonts w:ascii="Arial" w:hAnsi="Arial" w:cs="Arial"/>
              </w:rPr>
            </w:pPr>
            <w:r w:rsidRPr="006D564D">
              <w:rPr>
                <w:rFonts w:ascii="Arial" w:hAnsi="Arial" w:cs="Arial"/>
              </w:rPr>
              <w:t xml:space="preserve">    Adjust </w:t>
            </w:r>
            <w:proofErr w:type="spellStart"/>
            <w:r w:rsidRPr="006D564D">
              <w:rPr>
                <w:rFonts w:ascii="Arial" w:hAnsi="Arial" w:cs="Arial"/>
              </w:rPr>
              <w:t>Rw</w:t>
            </w:r>
            <w:proofErr w:type="spellEnd"/>
            <w:r w:rsidRPr="006D564D">
              <w:rPr>
                <w:rFonts w:ascii="Arial" w:hAnsi="Arial" w:cs="Arial"/>
              </w:rPr>
              <w:t>-squared</w:t>
            </w:r>
          </w:p>
        </w:tc>
        <w:tc>
          <w:tcPr>
            <w:tcW w:w="997" w:type="dxa"/>
            <w:tcBorders>
              <w:top w:val="nil"/>
              <w:left w:val="nil"/>
              <w:bottom w:val="nil"/>
              <w:right w:val="nil"/>
            </w:tcBorders>
            <w:vAlign w:val="bottom"/>
          </w:tcPr>
          <w:p w14:paraId="04D88E6A" w14:textId="77777777" w:rsidR="006D564D" w:rsidRPr="006D564D" w:rsidRDefault="006D564D" w:rsidP="002A0AFC">
            <w:pPr>
              <w:pStyle w:val="Body"/>
              <w:spacing w:after="0"/>
              <w:rPr>
                <w:rFonts w:ascii="Arial" w:hAnsi="Arial" w:cs="Arial"/>
              </w:rPr>
            </w:pPr>
            <w:r w:rsidRPr="006D564D">
              <w:rPr>
                <w:rFonts w:ascii="Arial" w:hAnsi="Arial" w:cs="Arial"/>
              </w:rPr>
              <w:t>.105</w:t>
            </w:r>
          </w:p>
        </w:tc>
      </w:tr>
      <w:tr w:rsidR="006D564D" w:rsidRPr="006D564D" w14:paraId="679907D5" w14:textId="77777777" w:rsidTr="00552E1F">
        <w:trPr>
          <w:trHeight w:val="225"/>
        </w:trPr>
        <w:tc>
          <w:tcPr>
            <w:tcW w:w="2017" w:type="dxa"/>
            <w:tcBorders>
              <w:top w:val="nil"/>
              <w:left w:val="nil"/>
              <w:bottom w:val="nil"/>
              <w:right w:val="nil"/>
            </w:tcBorders>
            <w:vAlign w:val="bottom"/>
          </w:tcPr>
          <w:p w14:paraId="545C4B09" w14:textId="77777777" w:rsidR="006D564D" w:rsidRPr="006D564D" w:rsidRDefault="006D564D" w:rsidP="002A0AFC">
            <w:pPr>
              <w:pStyle w:val="Body"/>
              <w:spacing w:after="0"/>
              <w:rPr>
                <w:rFonts w:ascii="Arial" w:hAnsi="Arial" w:cs="Arial"/>
              </w:rPr>
            </w:pPr>
            <w:r w:rsidRPr="006D564D">
              <w:rPr>
                <w:rFonts w:ascii="Arial" w:hAnsi="Arial" w:cs="Arial"/>
              </w:rPr>
              <w:t>Akaike info criterion</w:t>
            </w:r>
          </w:p>
        </w:tc>
        <w:tc>
          <w:tcPr>
            <w:tcW w:w="1103" w:type="dxa"/>
            <w:tcBorders>
              <w:top w:val="nil"/>
              <w:left w:val="nil"/>
              <w:bottom w:val="nil"/>
              <w:right w:val="nil"/>
            </w:tcBorders>
            <w:vAlign w:val="bottom"/>
          </w:tcPr>
          <w:p w14:paraId="73B77FF8" w14:textId="77777777" w:rsidR="006D564D" w:rsidRPr="006D564D" w:rsidRDefault="002A0AFC" w:rsidP="002A0AFC">
            <w:pPr>
              <w:pStyle w:val="Body"/>
              <w:spacing w:after="0"/>
              <w:rPr>
                <w:rFonts w:ascii="Arial" w:hAnsi="Arial" w:cs="Arial"/>
              </w:rPr>
            </w:pPr>
            <w:r>
              <w:rPr>
                <w:rFonts w:ascii="Arial" w:hAnsi="Arial" w:cs="Arial"/>
              </w:rPr>
              <w:t>206.78</w:t>
            </w:r>
            <w:r w:rsidRPr="006D564D">
              <w:rPr>
                <w:rFonts w:ascii="Arial" w:hAnsi="Arial" w:cs="Arial"/>
              </w:rPr>
              <w:t>5</w:t>
            </w:r>
          </w:p>
        </w:tc>
        <w:tc>
          <w:tcPr>
            <w:tcW w:w="3060" w:type="dxa"/>
            <w:gridSpan w:val="2"/>
            <w:tcBorders>
              <w:top w:val="nil"/>
              <w:left w:val="nil"/>
              <w:bottom w:val="nil"/>
              <w:right w:val="nil"/>
            </w:tcBorders>
            <w:vAlign w:val="bottom"/>
          </w:tcPr>
          <w:p w14:paraId="61B54CEB" w14:textId="77777777" w:rsidR="006D564D" w:rsidRPr="006D564D" w:rsidRDefault="006D564D" w:rsidP="002A0AFC">
            <w:pPr>
              <w:pStyle w:val="Body"/>
              <w:spacing w:after="0"/>
              <w:rPr>
                <w:rFonts w:ascii="Arial" w:hAnsi="Arial" w:cs="Arial"/>
              </w:rPr>
            </w:pPr>
            <w:r w:rsidRPr="006D564D">
              <w:rPr>
                <w:rFonts w:ascii="Arial" w:hAnsi="Arial" w:cs="Arial"/>
              </w:rPr>
              <w:t>    Schwarz criterion</w:t>
            </w:r>
          </w:p>
        </w:tc>
        <w:tc>
          <w:tcPr>
            <w:tcW w:w="997" w:type="dxa"/>
            <w:tcBorders>
              <w:top w:val="nil"/>
              <w:left w:val="nil"/>
              <w:bottom w:val="nil"/>
              <w:right w:val="nil"/>
            </w:tcBorders>
            <w:vAlign w:val="bottom"/>
          </w:tcPr>
          <w:p w14:paraId="0354CF15" w14:textId="77777777" w:rsidR="006D564D" w:rsidRPr="006D564D" w:rsidRDefault="002A0AFC" w:rsidP="002A0AFC">
            <w:pPr>
              <w:pStyle w:val="Body"/>
              <w:spacing w:after="0"/>
              <w:rPr>
                <w:rFonts w:ascii="Arial" w:hAnsi="Arial" w:cs="Arial"/>
              </w:rPr>
            </w:pPr>
            <w:r>
              <w:rPr>
                <w:rFonts w:ascii="Arial" w:hAnsi="Arial" w:cs="Arial"/>
              </w:rPr>
              <w:t>208.4</w:t>
            </w:r>
            <w:r w:rsidRPr="006D564D">
              <w:rPr>
                <w:rFonts w:ascii="Arial" w:hAnsi="Arial" w:cs="Arial"/>
              </w:rPr>
              <w:t>5</w:t>
            </w:r>
            <w:r>
              <w:rPr>
                <w:rFonts w:ascii="Arial" w:hAnsi="Arial" w:cs="Arial"/>
              </w:rPr>
              <w:t>0</w:t>
            </w:r>
          </w:p>
        </w:tc>
      </w:tr>
      <w:tr w:rsidR="006D564D" w:rsidRPr="006D564D" w14:paraId="044FB0A1" w14:textId="77777777" w:rsidTr="00552E1F">
        <w:trPr>
          <w:trHeight w:val="225"/>
        </w:trPr>
        <w:tc>
          <w:tcPr>
            <w:tcW w:w="2017" w:type="dxa"/>
            <w:tcBorders>
              <w:top w:val="nil"/>
              <w:left w:val="nil"/>
              <w:bottom w:val="nil"/>
              <w:right w:val="nil"/>
            </w:tcBorders>
            <w:vAlign w:val="bottom"/>
          </w:tcPr>
          <w:p w14:paraId="74CE60DA" w14:textId="77777777" w:rsidR="006D564D" w:rsidRPr="006D564D" w:rsidRDefault="006D564D" w:rsidP="002A0AFC">
            <w:pPr>
              <w:pStyle w:val="Body"/>
              <w:spacing w:after="0"/>
              <w:rPr>
                <w:rFonts w:ascii="Arial" w:hAnsi="Arial" w:cs="Arial"/>
              </w:rPr>
            </w:pPr>
            <w:r w:rsidRPr="006D564D">
              <w:rPr>
                <w:rFonts w:ascii="Arial" w:hAnsi="Arial" w:cs="Arial"/>
              </w:rPr>
              <w:t>Deviance</w:t>
            </w:r>
          </w:p>
        </w:tc>
        <w:tc>
          <w:tcPr>
            <w:tcW w:w="1103" w:type="dxa"/>
            <w:tcBorders>
              <w:top w:val="nil"/>
              <w:left w:val="nil"/>
              <w:bottom w:val="nil"/>
              <w:right w:val="nil"/>
            </w:tcBorders>
            <w:vAlign w:val="bottom"/>
          </w:tcPr>
          <w:p w14:paraId="2C66804F" w14:textId="77777777" w:rsidR="006D564D" w:rsidRPr="006D564D" w:rsidRDefault="006D564D" w:rsidP="002A0AFC">
            <w:pPr>
              <w:pStyle w:val="Body"/>
              <w:spacing w:after="0"/>
              <w:rPr>
                <w:rFonts w:ascii="Arial" w:hAnsi="Arial" w:cs="Arial"/>
              </w:rPr>
            </w:pPr>
            <w:r w:rsidRPr="006D564D">
              <w:rPr>
                <w:rFonts w:ascii="Arial" w:hAnsi="Arial" w:cs="Arial"/>
              </w:rPr>
              <w:t>30164.48</w:t>
            </w:r>
          </w:p>
        </w:tc>
        <w:tc>
          <w:tcPr>
            <w:tcW w:w="3060" w:type="dxa"/>
            <w:gridSpan w:val="2"/>
            <w:tcBorders>
              <w:top w:val="nil"/>
              <w:left w:val="nil"/>
              <w:bottom w:val="nil"/>
              <w:right w:val="nil"/>
            </w:tcBorders>
            <w:vAlign w:val="bottom"/>
          </w:tcPr>
          <w:p w14:paraId="73552CF0" w14:textId="77777777" w:rsidR="006D564D" w:rsidRPr="006D564D" w:rsidRDefault="006D564D" w:rsidP="002A0AFC">
            <w:pPr>
              <w:pStyle w:val="Body"/>
              <w:spacing w:after="0"/>
              <w:rPr>
                <w:rFonts w:ascii="Arial" w:hAnsi="Arial" w:cs="Arial"/>
              </w:rPr>
            </w:pPr>
            <w:r w:rsidRPr="006D564D">
              <w:rPr>
                <w:rFonts w:ascii="Arial" w:hAnsi="Arial" w:cs="Arial"/>
              </w:rPr>
              <w:t>    Scale</w:t>
            </w:r>
          </w:p>
        </w:tc>
        <w:tc>
          <w:tcPr>
            <w:tcW w:w="997" w:type="dxa"/>
            <w:tcBorders>
              <w:top w:val="nil"/>
              <w:left w:val="nil"/>
              <w:bottom w:val="nil"/>
              <w:right w:val="nil"/>
            </w:tcBorders>
            <w:vAlign w:val="bottom"/>
          </w:tcPr>
          <w:p w14:paraId="25A9F604" w14:textId="77777777" w:rsidR="006D564D" w:rsidRPr="006D564D" w:rsidRDefault="006D564D" w:rsidP="002A0AFC">
            <w:pPr>
              <w:pStyle w:val="Body"/>
              <w:spacing w:after="0"/>
              <w:rPr>
                <w:rFonts w:ascii="Arial" w:hAnsi="Arial" w:cs="Arial"/>
              </w:rPr>
            </w:pPr>
            <w:r w:rsidRPr="006D564D">
              <w:rPr>
                <w:rFonts w:ascii="Arial" w:hAnsi="Arial" w:cs="Arial"/>
              </w:rPr>
              <w:t>12.362</w:t>
            </w:r>
          </w:p>
        </w:tc>
      </w:tr>
      <w:tr w:rsidR="006D564D" w:rsidRPr="006D564D" w14:paraId="78EBBF65" w14:textId="77777777" w:rsidTr="00552E1F">
        <w:trPr>
          <w:trHeight w:val="225"/>
        </w:trPr>
        <w:tc>
          <w:tcPr>
            <w:tcW w:w="2017" w:type="dxa"/>
            <w:tcBorders>
              <w:top w:val="nil"/>
              <w:left w:val="nil"/>
              <w:bottom w:val="nil"/>
              <w:right w:val="nil"/>
            </w:tcBorders>
            <w:vAlign w:val="bottom"/>
          </w:tcPr>
          <w:p w14:paraId="0037B44F" w14:textId="77777777" w:rsidR="006D564D" w:rsidRPr="006D564D" w:rsidRDefault="006D564D" w:rsidP="002A0AFC">
            <w:pPr>
              <w:pStyle w:val="Body"/>
              <w:spacing w:after="0"/>
              <w:rPr>
                <w:rFonts w:ascii="Arial" w:hAnsi="Arial" w:cs="Arial"/>
              </w:rPr>
            </w:pPr>
            <w:r w:rsidRPr="006D564D">
              <w:rPr>
                <w:rFonts w:ascii="Arial" w:hAnsi="Arial" w:cs="Arial"/>
              </w:rPr>
              <w:t>Rn-squared statistic</w:t>
            </w:r>
          </w:p>
        </w:tc>
        <w:tc>
          <w:tcPr>
            <w:tcW w:w="1103" w:type="dxa"/>
            <w:tcBorders>
              <w:top w:val="nil"/>
              <w:left w:val="nil"/>
              <w:bottom w:val="nil"/>
              <w:right w:val="nil"/>
            </w:tcBorders>
            <w:vAlign w:val="bottom"/>
          </w:tcPr>
          <w:p w14:paraId="740CE76E" w14:textId="77777777" w:rsidR="006D564D" w:rsidRPr="006D564D" w:rsidRDefault="002A0AFC" w:rsidP="002A0AFC">
            <w:pPr>
              <w:pStyle w:val="Body"/>
              <w:spacing w:after="0"/>
              <w:rPr>
                <w:rFonts w:ascii="Arial" w:hAnsi="Arial" w:cs="Arial"/>
              </w:rPr>
            </w:pPr>
            <w:r>
              <w:rPr>
                <w:rFonts w:ascii="Arial" w:hAnsi="Arial" w:cs="Arial"/>
              </w:rPr>
              <w:t>6.0</w:t>
            </w:r>
            <w:r w:rsidR="006D564D" w:rsidRPr="006D564D">
              <w:rPr>
                <w:rFonts w:ascii="Arial" w:hAnsi="Arial" w:cs="Arial"/>
              </w:rPr>
              <w:t>8</w:t>
            </w:r>
            <w:r>
              <w:rPr>
                <w:rFonts w:ascii="Arial" w:hAnsi="Arial" w:cs="Arial"/>
              </w:rPr>
              <w:t>0</w:t>
            </w:r>
          </w:p>
        </w:tc>
        <w:tc>
          <w:tcPr>
            <w:tcW w:w="3060" w:type="dxa"/>
            <w:gridSpan w:val="2"/>
            <w:tcBorders>
              <w:top w:val="nil"/>
              <w:left w:val="nil"/>
              <w:bottom w:val="nil"/>
              <w:right w:val="nil"/>
            </w:tcBorders>
            <w:vAlign w:val="bottom"/>
          </w:tcPr>
          <w:p w14:paraId="2E1751A9" w14:textId="77777777" w:rsidR="006D564D" w:rsidRPr="006D564D" w:rsidRDefault="006D564D" w:rsidP="002A0AFC">
            <w:pPr>
              <w:pStyle w:val="Body"/>
              <w:spacing w:after="0"/>
              <w:rPr>
                <w:rFonts w:ascii="Arial" w:hAnsi="Arial" w:cs="Arial"/>
              </w:rPr>
            </w:pPr>
            <w:r w:rsidRPr="006D564D">
              <w:rPr>
                <w:rFonts w:ascii="Arial" w:hAnsi="Arial" w:cs="Arial"/>
              </w:rPr>
              <w:t>    </w:t>
            </w:r>
            <w:proofErr w:type="gramStart"/>
            <w:r w:rsidRPr="006D564D">
              <w:rPr>
                <w:rFonts w:ascii="Arial" w:hAnsi="Arial" w:cs="Arial"/>
              </w:rPr>
              <w:t>Prob(</w:t>
            </w:r>
            <w:proofErr w:type="gramEnd"/>
            <w:r w:rsidRPr="006D564D">
              <w:rPr>
                <w:rFonts w:ascii="Arial" w:hAnsi="Arial" w:cs="Arial"/>
              </w:rPr>
              <w:t>Rn-squared stat.)</w:t>
            </w:r>
          </w:p>
        </w:tc>
        <w:tc>
          <w:tcPr>
            <w:tcW w:w="997" w:type="dxa"/>
            <w:tcBorders>
              <w:top w:val="nil"/>
              <w:left w:val="nil"/>
              <w:bottom w:val="nil"/>
              <w:right w:val="nil"/>
            </w:tcBorders>
            <w:vAlign w:val="bottom"/>
          </w:tcPr>
          <w:p w14:paraId="4FA49B6F" w14:textId="77777777" w:rsidR="006D564D" w:rsidRPr="006D564D" w:rsidRDefault="002A0AFC" w:rsidP="002A0AFC">
            <w:pPr>
              <w:pStyle w:val="Body"/>
              <w:spacing w:after="0"/>
              <w:rPr>
                <w:rFonts w:ascii="Arial" w:hAnsi="Arial" w:cs="Arial"/>
              </w:rPr>
            </w:pPr>
            <w:r>
              <w:rPr>
                <w:rFonts w:ascii="Arial" w:hAnsi="Arial" w:cs="Arial"/>
              </w:rPr>
              <w:t>.048</w:t>
            </w:r>
          </w:p>
        </w:tc>
      </w:tr>
      <w:tr w:rsidR="006D564D" w:rsidRPr="006D564D" w14:paraId="1FA4FE9E" w14:textId="77777777" w:rsidTr="00552E1F">
        <w:trPr>
          <w:trHeight w:hRule="exact" w:val="90"/>
        </w:trPr>
        <w:tc>
          <w:tcPr>
            <w:tcW w:w="2017" w:type="dxa"/>
            <w:tcBorders>
              <w:top w:val="nil"/>
              <w:left w:val="nil"/>
              <w:bottom w:val="double" w:sz="6" w:space="2" w:color="auto"/>
              <w:right w:val="nil"/>
            </w:tcBorders>
            <w:vAlign w:val="bottom"/>
          </w:tcPr>
          <w:p w14:paraId="071A903D" w14:textId="77777777" w:rsidR="006D564D" w:rsidRPr="006D564D" w:rsidRDefault="006D564D" w:rsidP="002A0AFC">
            <w:pPr>
              <w:pStyle w:val="Body"/>
              <w:spacing w:after="0"/>
              <w:rPr>
                <w:rFonts w:ascii="Arial" w:hAnsi="Arial" w:cs="Arial"/>
              </w:rPr>
            </w:pPr>
          </w:p>
        </w:tc>
        <w:tc>
          <w:tcPr>
            <w:tcW w:w="1103" w:type="dxa"/>
            <w:tcBorders>
              <w:top w:val="nil"/>
              <w:left w:val="nil"/>
              <w:bottom w:val="double" w:sz="6" w:space="2" w:color="auto"/>
              <w:right w:val="nil"/>
            </w:tcBorders>
            <w:vAlign w:val="bottom"/>
          </w:tcPr>
          <w:p w14:paraId="211C2218"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2" w:color="auto"/>
              <w:right w:val="nil"/>
            </w:tcBorders>
            <w:vAlign w:val="bottom"/>
          </w:tcPr>
          <w:p w14:paraId="4F54B375"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2" w:color="auto"/>
              <w:right w:val="nil"/>
            </w:tcBorders>
            <w:vAlign w:val="bottom"/>
          </w:tcPr>
          <w:p w14:paraId="7F7566F1"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2" w:color="auto"/>
              <w:right w:val="nil"/>
            </w:tcBorders>
            <w:vAlign w:val="bottom"/>
          </w:tcPr>
          <w:p w14:paraId="55FB2AC7" w14:textId="77777777" w:rsidR="006D564D" w:rsidRPr="006D564D" w:rsidRDefault="006D564D" w:rsidP="002A0AFC">
            <w:pPr>
              <w:pStyle w:val="Body"/>
              <w:spacing w:after="0"/>
              <w:rPr>
                <w:rFonts w:ascii="Arial" w:hAnsi="Arial" w:cs="Arial"/>
              </w:rPr>
            </w:pPr>
          </w:p>
        </w:tc>
      </w:tr>
      <w:tr w:rsidR="006D564D" w:rsidRPr="006D564D" w14:paraId="59E9228A" w14:textId="77777777" w:rsidTr="00552E1F">
        <w:trPr>
          <w:trHeight w:hRule="exact" w:val="135"/>
        </w:trPr>
        <w:tc>
          <w:tcPr>
            <w:tcW w:w="2017" w:type="dxa"/>
            <w:tcBorders>
              <w:top w:val="nil"/>
              <w:left w:val="nil"/>
              <w:bottom w:val="nil"/>
              <w:right w:val="nil"/>
            </w:tcBorders>
            <w:vAlign w:val="bottom"/>
          </w:tcPr>
          <w:p w14:paraId="17C8C393"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0C039F85"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020B5EE0"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09437BA3"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7CEAE1E6" w14:textId="77777777" w:rsidR="006D564D" w:rsidRPr="006D564D" w:rsidRDefault="006D564D" w:rsidP="002A0AFC">
            <w:pPr>
              <w:pStyle w:val="Body"/>
              <w:spacing w:after="0"/>
              <w:rPr>
                <w:rFonts w:ascii="Arial" w:hAnsi="Arial" w:cs="Arial"/>
              </w:rPr>
            </w:pPr>
          </w:p>
        </w:tc>
      </w:tr>
      <w:tr w:rsidR="006D564D" w:rsidRPr="006D564D" w14:paraId="60D1FE6F" w14:textId="77777777" w:rsidTr="00552E1F">
        <w:trPr>
          <w:trHeight w:hRule="exact" w:val="135"/>
        </w:trPr>
        <w:tc>
          <w:tcPr>
            <w:tcW w:w="2017" w:type="dxa"/>
            <w:tcBorders>
              <w:top w:val="nil"/>
              <w:left w:val="nil"/>
              <w:bottom w:val="nil"/>
              <w:right w:val="nil"/>
            </w:tcBorders>
            <w:vAlign w:val="bottom"/>
          </w:tcPr>
          <w:p w14:paraId="5FDEEBB6"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06058E52"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1E31942B"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6F0DE7D2"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038357F5" w14:textId="77777777" w:rsidR="006D564D" w:rsidRPr="006D564D" w:rsidRDefault="006D564D" w:rsidP="002A0AFC">
            <w:pPr>
              <w:pStyle w:val="Body"/>
              <w:spacing w:after="0"/>
              <w:rPr>
                <w:rFonts w:ascii="Arial" w:hAnsi="Arial" w:cs="Arial"/>
              </w:rPr>
            </w:pPr>
          </w:p>
        </w:tc>
      </w:tr>
      <w:tr w:rsidR="006D564D" w:rsidRPr="006D564D" w14:paraId="09253491" w14:textId="77777777" w:rsidTr="00552E1F">
        <w:trPr>
          <w:trHeight w:val="225"/>
        </w:trPr>
        <w:tc>
          <w:tcPr>
            <w:tcW w:w="2017" w:type="dxa"/>
            <w:tcBorders>
              <w:top w:val="nil"/>
              <w:left w:val="nil"/>
              <w:bottom w:val="nil"/>
              <w:right w:val="nil"/>
            </w:tcBorders>
            <w:vAlign w:val="bottom"/>
          </w:tcPr>
          <w:p w14:paraId="731ADD82" w14:textId="77777777" w:rsidR="006D564D" w:rsidRPr="006D564D" w:rsidRDefault="006D564D" w:rsidP="002A0AFC">
            <w:pPr>
              <w:pStyle w:val="Body"/>
              <w:spacing w:after="0"/>
              <w:rPr>
                <w:rFonts w:ascii="Arial" w:hAnsi="Arial" w:cs="Arial"/>
              </w:rPr>
            </w:pPr>
            <w:r w:rsidRPr="006D564D">
              <w:rPr>
                <w:rFonts w:ascii="Arial" w:hAnsi="Arial" w:cs="Arial"/>
              </w:rPr>
              <w:t>Mean dependent var</w:t>
            </w:r>
          </w:p>
        </w:tc>
        <w:tc>
          <w:tcPr>
            <w:tcW w:w="1103" w:type="dxa"/>
            <w:tcBorders>
              <w:top w:val="nil"/>
              <w:left w:val="nil"/>
              <w:bottom w:val="nil"/>
              <w:right w:val="nil"/>
            </w:tcBorders>
            <w:vAlign w:val="bottom"/>
          </w:tcPr>
          <w:p w14:paraId="68B0C7B9" w14:textId="77777777" w:rsidR="006D564D" w:rsidRPr="006D564D" w:rsidRDefault="006D564D" w:rsidP="002A0AFC">
            <w:pPr>
              <w:pStyle w:val="Body"/>
              <w:spacing w:after="0"/>
              <w:rPr>
                <w:rFonts w:ascii="Arial" w:hAnsi="Arial" w:cs="Arial"/>
              </w:rPr>
            </w:pPr>
            <w:r w:rsidRPr="006D564D">
              <w:rPr>
                <w:rFonts w:ascii="Arial" w:hAnsi="Arial" w:cs="Arial"/>
              </w:rPr>
              <w:t>39.15905</w:t>
            </w:r>
          </w:p>
        </w:tc>
        <w:tc>
          <w:tcPr>
            <w:tcW w:w="3060" w:type="dxa"/>
            <w:gridSpan w:val="2"/>
            <w:tcBorders>
              <w:top w:val="nil"/>
              <w:left w:val="nil"/>
              <w:bottom w:val="nil"/>
              <w:right w:val="nil"/>
            </w:tcBorders>
            <w:vAlign w:val="bottom"/>
          </w:tcPr>
          <w:p w14:paraId="60EAFC04" w14:textId="77777777" w:rsidR="006D564D" w:rsidRPr="006D564D" w:rsidRDefault="006D564D" w:rsidP="002A0AFC">
            <w:pPr>
              <w:pStyle w:val="Body"/>
              <w:spacing w:after="0"/>
              <w:rPr>
                <w:rFonts w:ascii="Arial" w:hAnsi="Arial" w:cs="Arial"/>
              </w:rPr>
            </w:pPr>
            <w:r w:rsidRPr="006D564D">
              <w:rPr>
                <w:rFonts w:ascii="Arial" w:hAnsi="Arial" w:cs="Arial"/>
              </w:rPr>
              <w:t>    S.D. dependent var</w:t>
            </w:r>
          </w:p>
        </w:tc>
        <w:tc>
          <w:tcPr>
            <w:tcW w:w="997" w:type="dxa"/>
            <w:tcBorders>
              <w:top w:val="nil"/>
              <w:left w:val="nil"/>
              <w:bottom w:val="nil"/>
              <w:right w:val="nil"/>
            </w:tcBorders>
            <w:vAlign w:val="bottom"/>
          </w:tcPr>
          <w:p w14:paraId="31D3104D" w14:textId="77777777" w:rsidR="006D564D" w:rsidRPr="006D564D" w:rsidRDefault="006D564D" w:rsidP="002A0AFC">
            <w:pPr>
              <w:pStyle w:val="Body"/>
              <w:spacing w:after="0"/>
              <w:rPr>
                <w:rFonts w:ascii="Arial" w:hAnsi="Arial" w:cs="Arial"/>
              </w:rPr>
            </w:pPr>
            <w:r w:rsidRPr="006D564D">
              <w:rPr>
                <w:rFonts w:ascii="Arial" w:hAnsi="Arial" w:cs="Arial"/>
              </w:rPr>
              <w:t>99.92023</w:t>
            </w:r>
          </w:p>
        </w:tc>
      </w:tr>
      <w:tr w:rsidR="006D564D" w:rsidRPr="006D564D" w14:paraId="707ECA86" w14:textId="77777777" w:rsidTr="00552E1F">
        <w:trPr>
          <w:trHeight w:val="225"/>
        </w:trPr>
        <w:tc>
          <w:tcPr>
            <w:tcW w:w="2017" w:type="dxa"/>
            <w:tcBorders>
              <w:top w:val="nil"/>
              <w:left w:val="nil"/>
              <w:bottom w:val="nil"/>
              <w:right w:val="nil"/>
            </w:tcBorders>
            <w:vAlign w:val="bottom"/>
          </w:tcPr>
          <w:p w14:paraId="735E42F0" w14:textId="77777777" w:rsidR="006D564D" w:rsidRPr="006D564D" w:rsidRDefault="006D564D" w:rsidP="002A0AFC">
            <w:pPr>
              <w:pStyle w:val="Body"/>
              <w:spacing w:after="0"/>
              <w:rPr>
                <w:rFonts w:ascii="Arial" w:hAnsi="Arial" w:cs="Arial"/>
              </w:rPr>
            </w:pPr>
            <w:r w:rsidRPr="006D564D">
              <w:rPr>
                <w:rFonts w:ascii="Arial" w:hAnsi="Arial" w:cs="Arial"/>
              </w:rPr>
              <w:t>S.E. of regression</w:t>
            </w:r>
          </w:p>
        </w:tc>
        <w:tc>
          <w:tcPr>
            <w:tcW w:w="1103" w:type="dxa"/>
            <w:tcBorders>
              <w:top w:val="nil"/>
              <w:left w:val="nil"/>
              <w:bottom w:val="nil"/>
              <w:right w:val="nil"/>
            </w:tcBorders>
            <w:vAlign w:val="bottom"/>
          </w:tcPr>
          <w:p w14:paraId="023AEE19" w14:textId="77777777" w:rsidR="006D564D" w:rsidRPr="006D564D" w:rsidRDefault="006D564D" w:rsidP="004976A9">
            <w:pPr>
              <w:pStyle w:val="Body"/>
              <w:spacing w:after="0"/>
              <w:rPr>
                <w:rFonts w:ascii="Arial" w:hAnsi="Arial" w:cs="Arial"/>
              </w:rPr>
            </w:pPr>
            <w:r w:rsidRPr="006D564D">
              <w:rPr>
                <w:rFonts w:ascii="Arial" w:hAnsi="Arial" w:cs="Arial"/>
              </w:rPr>
              <w:t>102.57</w:t>
            </w:r>
            <w:r w:rsidR="004976A9">
              <w:rPr>
                <w:rFonts w:ascii="Arial" w:hAnsi="Arial" w:cs="Arial"/>
              </w:rPr>
              <w:t>6</w:t>
            </w:r>
          </w:p>
        </w:tc>
        <w:tc>
          <w:tcPr>
            <w:tcW w:w="3060" w:type="dxa"/>
            <w:gridSpan w:val="2"/>
            <w:tcBorders>
              <w:top w:val="nil"/>
              <w:left w:val="nil"/>
              <w:bottom w:val="nil"/>
              <w:right w:val="nil"/>
            </w:tcBorders>
            <w:vAlign w:val="bottom"/>
          </w:tcPr>
          <w:p w14:paraId="29CCE0C4" w14:textId="77777777" w:rsidR="006D564D" w:rsidRPr="006D564D" w:rsidRDefault="006D564D" w:rsidP="002A0AFC">
            <w:pPr>
              <w:pStyle w:val="Body"/>
              <w:spacing w:after="0"/>
              <w:rPr>
                <w:rFonts w:ascii="Arial" w:hAnsi="Arial" w:cs="Arial"/>
              </w:rPr>
            </w:pPr>
            <w:r w:rsidRPr="006D564D">
              <w:rPr>
                <w:rFonts w:ascii="Arial" w:hAnsi="Arial" w:cs="Arial"/>
              </w:rPr>
              <w:t>    Sum squared resid</w:t>
            </w:r>
          </w:p>
        </w:tc>
        <w:tc>
          <w:tcPr>
            <w:tcW w:w="997" w:type="dxa"/>
            <w:tcBorders>
              <w:top w:val="nil"/>
              <w:left w:val="nil"/>
              <w:bottom w:val="nil"/>
              <w:right w:val="nil"/>
            </w:tcBorders>
            <w:vAlign w:val="bottom"/>
          </w:tcPr>
          <w:p w14:paraId="33D79513" w14:textId="77777777" w:rsidR="006D564D" w:rsidRPr="006D564D" w:rsidRDefault="006D564D" w:rsidP="002A0AFC">
            <w:pPr>
              <w:pStyle w:val="Body"/>
              <w:spacing w:after="0"/>
              <w:rPr>
                <w:rFonts w:ascii="Arial" w:hAnsi="Arial" w:cs="Arial"/>
              </w:rPr>
            </w:pPr>
            <w:r w:rsidRPr="006D564D">
              <w:rPr>
                <w:rFonts w:ascii="Arial" w:hAnsi="Arial" w:cs="Arial"/>
              </w:rPr>
              <w:t>389306.3</w:t>
            </w:r>
          </w:p>
        </w:tc>
      </w:tr>
      <w:tr w:rsidR="006D564D" w:rsidRPr="006D564D" w14:paraId="035C2621" w14:textId="77777777" w:rsidTr="00552E1F">
        <w:trPr>
          <w:trHeight w:hRule="exact" w:val="90"/>
        </w:trPr>
        <w:tc>
          <w:tcPr>
            <w:tcW w:w="2017" w:type="dxa"/>
            <w:tcBorders>
              <w:top w:val="nil"/>
              <w:left w:val="nil"/>
              <w:bottom w:val="double" w:sz="6" w:space="0" w:color="auto"/>
              <w:right w:val="nil"/>
            </w:tcBorders>
            <w:vAlign w:val="bottom"/>
          </w:tcPr>
          <w:p w14:paraId="4B2C619A" w14:textId="77777777" w:rsidR="006D564D" w:rsidRPr="006D564D" w:rsidRDefault="006D564D" w:rsidP="002A0AFC">
            <w:pPr>
              <w:pStyle w:val="Body"/>
              <w:spacing w:after="0"/>
              <w:rPr>
                <w:rFonts w:ascii="Arial" w:hAnsi="Arial" w:cs="Arial"/>
              </w:rPr>
            </w:pPr>
          </w:p>
        </w:tc>
        <w:tc>
          <w:tcPr>
            <w:tcW w:w="1103" w:type="dxa"/>
            <w:tcBorders>
              <w:top w:val="nil"/>
              <w:left w:val="nil"/>
              <w:bottom w:val="double" w:sz="6" w:space="0" w:color="auto"/>
              <w:right w:val="nil"/>
            </w:tcBorders>
            <w:vAlign w:val="bottom"/>
          </w:tcPr>
          <w:p w14:paraId="00A93295"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0" w:color="auto"/>
              <w:right w:val="nil"/>
            </w:tcBorders>
            <w:vAlign w:val="bottom"/>
          </w:tcPr>
          <w:p w14:paraId="7606253D"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0" w:color="auto"/>
              <w:right w:val="nil"/>
            </w:tcBorders>
            <w:vAlign w:val="bottom"/>
          </w:tcPr>
          <w:p w14:paraId="64CF8E52"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0" w:color="auto"/>
              <w:right w:val="nil"/>
            </w:tcBorders>
            <w:vAlign w:val="bottom"/>
          </w:tcPr>
          <w:p w14:paraId="0993BA3B" w14:textId="77777777" w:rsidR="006D564D" w:rsidRPr="006D564D" w:rsidRDefault="006D564D" w:rsidP="002A0AFC">
            <w:pPr>
              <w:pStyle w:val="Body"/>
              <w:spacing w:after="0"/>
              <w:rPr>
                <w:rFonts w:ascii="Arial" w:hAnsi="Arial" w:cs="Arial"/>
              </w:rPr>
            </w:pPr>
          </w:p>
        </w:tc>
      </w:tr>
      <w:tr w:rsidR="006D564D" w:rsidRPr="006D564D" w14:paraId="4A8CFC37" w14:textId="77777777" w:rsidTr="00552E1F">
        <w:trPr>
          <w:trHeight w:hRule="exact" w:val="135"/>
        </w:trPr>
        <w:tc>
          <w:tcPr>
            <w:tcW w:w="2017" w:type="dxa"/>
            <w:tcBorders>
              <w:top w:val="nil"/>
              <w:left w:val="nil"/>
              <w:bottom w:val="nil"/>
              <w:right w:val="nil"/>
            </w:tcBorders>
            <w:vAlign w:val="bottom"/>
          </w:tcPr>
          <w:p w14:paraId="012F786A"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152B255F"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33455D18"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07112DD0"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3917365A" w14:textId="77777777" w:rsidR="006D564D" w:rsidRPr="006D564D" w:rsidRDefault="006D564D" w:rsidP="002A0AFC">
            <w:pPr>
              <w:pStyle w:val="Body"/>
              <w:spacing w:after="0"/>
              <w:rPr>
                <w:rFonts w:ascii="Arial" w:hAnsi="Arial" w:cs="Arial"/>
              </w:rPr>
            </w:pPr>
          </w:p>
        </w:tc>
      </w:tr>
    </w:tbl>
    <w:p w14:paraId="1DB4A027"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w:t>
      </w:r>
      <w:proofErr w:type="spellStart"/>
      <w:r w:rsidRPr="006D564D">
        <w:rPr>
          <w:rFonts w:ascii="Arial" w:hAnsi="Arial" w:cs="Arial"/>
        </w:rPr>
        <w:t>Eviews</w:t>
      </w:r>
      <w:proofErr w:type="spellEnd"/>
      <w:r w:rsidRPr="006D564D">
        <w:rPr>
          <w:rFonts w:ascii="Arial" w:hAnsi="Arial" w:cs="Arial"/>
        </w:rPr>
        <w:t xml:space="preserve"> 9 output (2025)         </w:t>
      </w:r>
    </w:p>
    <w:p w14:paraId="3570A74D" w14:textId="564582AC" w:rsidR="006D564D" w:rsidRPr="006D564D" w:rsidRDefault="004C7E61" w:rsidP="006D564D">
      <w:pPr>
        <w:pStyle w:val="Body"/>
        <w:rPr>
          <w:rFonts w:ascii="Arial" w:hAnsi="Arial" w:cs="Arial"/>
        </w:rPr>
      </w:pPr>
      <w:r>
        <w:rPr>
          <w:rFonts w:ascii="Arial" w:hAnsi="Arial" w:cs="Arial"/>
        </w:rPr>
        <w:t>The R-squared value of 0.051</w:t>
      </w:r>
      <w:r w:rsidR="006D564D" w:rsidRPr="006D564D">
        <w:rPr>
          <w:rFonts w:ascii="Arial" w:hAnsi="Arial" w:cs="Arial"/>
        </w:rPr>
        <w:t xml:space="preserve"> in PANEL B above showed that about 5% variation in the dependent variable was explained by independent variables while 95% accounted for error term. The overall significance of the model, the RN-squared statistic</w:t>
      </w:r>
      <w:r w:rsidR="006D564D" w:rsidRPr="006D564D">
        <w:rPr>
          <w:rFonts w:ascii="Arial" w:hAnsi="Arial" w:cs="Arial"/>
          <w:vertAlign w:val="superscript"/>
        </w:rPr>
        <w:t xml:space="preserve"> </w:t>
      </w:r>
      <w:r w:rsidR="006D564D" w:rsidRPr="006D564D">
        <w:rPr>
          <w:rFonts w:ascii="Arial" w:hAnsi="Arial" w:cs="Arial"/>
        </w:rPr>
        <w:t>value of 6.07 and</w:t>
      </w:r>
      <w:r>
        <w:rPr>
          <w:rFonts w:ascii="Arial" w:hAnsi="Arial" w:cs="Arial"/>
        </w:rPr>
        <w:t xml:space="preserve"> its associated probability of </w:t>
      </w:r>
      <w:r w:rsidR="006D564D" w:rsidRPr="006D564D">
        <w:rPr>
          <w:rFonts w:ascii="Arial" w:hAnsi="Arial" w:cs="Arial"/>
        </w:rPr>
        <w:t>.04 indicates that all the independent variable significantly explain the dependent variable. However, social sustainability reporting (SSR) has a coefficient value of -6.35</w:t>
      </w:r>
      <w:r>
        <w:rPr>
          <w:rFonts w:ascii="Arial" w:hAnsi="Arial" w:cs="Arial"/>
        </w:rPr>
        <w:t>3</w:t>
      </w:r>
      <w:r w:rsidR="006D564D" w:rsidRPr="006D564D">
        <w:rPr>
          <w:rFonts w:ascii="Arial" w:hAnsi="Arial" w:cs="Arial"/>
        </w:rPr>
        <w:t xml:space="preserve"> z-statist</w:t>
      </w:r>
      <w:r>
        <w:rPr>
          <w:rFonts w:ascii="Arial" w:hAnsi="Arial" w:cs="Arial"/>
        </w:rPr>
        <w:t>ic value of -</w:t>
      </w:r>
      <w:r w:rsidR="006D564D" w:rsidRPr="006D564D">
        <w:rPr>
          <w:rFonts w:ascii="Arial" w:hAnsi="Arial" w:cs="Arial"/>
        </w:rPr>
        <w:t>.285</w:t>
      </w:r>
      <w:r>
        <w:rPr>
          <w:rFonts w:ascii="Arial" w:hAnsi="Arial" w:cs="Arial"/>
        </w:rPr>
        <w:t xml:space="preserve"> and </w:t>
      </w:r>
      <w:r w:rsidRPr="004C7E61">
        <w:rPr>
          <w:rFonts w:ascii="Arial" w:hAnsi="Arial" w:cs="Arial"/>
          <w:i/>
        </w:rPr>
        <w:t>p-value</w:t>
      </w:r>
      <w:r>
        <w:rPr>
          <w:rFonts w:ascii="Arial" w:hAnsi="Arial" w:cs="Arial"/>
        </w:rPr>
        <w:t xml:space="preserve"> of .776</w:t>
      </w:r>
      <w:r w:rsidR="006D564D" w:rsidRPr="006D564D">
        <w:rPr>
          <w:rFonts w:ascii="Arial" w:hAnsi="Arial" w:cs="Arial"/>
        </w:rPr>
        <w:t xml:space="preserve">. This implies that SSR had no significant negative relationship with FGRT at </w:t>
      </w:r>
      <w:r w:rsidR="00965993" w:rsidRPr="00B02180">
        <w:rPr>
          <w:rFonts w:ascii="Arial" w:hAnsi="Arial" w:cs="Arial"/>
          <w:i/>
        </w:rPr>
        <w:t>P</w:t>
      </w:r>
      <w:r w:rsidR="00965993">
        <w:rPr>
          <w:rFonts w:ascii="Arial" w:hAnsi="Arial" w:cs="Arial"/>
        </w:rPr>
        <w:t xml:space="preserve"> value =</w:t>
      </w:r>
      <w:r w:rsidR="00965993" w:rsidRPr="006D564D">
        <w:rPr>
          <w:rFonts w:ascii="Arial" w:hAnsi="Arial" w:cs="Arial"/>
        </w:rPr>
        <w:t>.05</w:t>
      </w:r>
      <w:r w:rsidR="006D564D" w:rsidRPr="006D564D">
        <w:rPr>
          <w:rFonts w:ascii="Arial" w:hAnsi="Arial" w:cs="Arial"/>
        </w:rPr>
        <w:t>. Environmental sustainability reporting (EVR)</w:t>
      </w:r>
      <w:r>
        <w:rPr>
          <w:rFonts w:ascii="Arial" w:hAnsi="Arial" w:cs="Arial"/>
        </w:rPr>
        <w:t xml:space="preserve"> has a coefficient value of 16.</w:t>
      </w:r>
      <w:r w:rsidR="006D564D" w:rsidRPr="006D564D">
        <w:rPr>
          <w:rFonts w:ascii="Arial" w:hAnsi="Arial" w:cs="Arial"/>
        </w:rPr>
        <w:t>9</w:t>
      </w:r>
      <w:r>
        <w:rPr>
          <w:rFonts w:ascii="Arial" w:hAnsi="Arial" w:cs="Arial"/>
        </w:rPr>
        <w:t>00</w:t>
      </w:r>
      <w:r w:rsidR="006D564D" w:rsidRPr="006D564D">
        <w:rPr>
          <w:rFonts w:ascii="Arial" w:hAnsi="Arial" w:cs="Arial"/>
        </w:rPr>
        <w:t xml:space="preserve">, z-statistic value of 2.136 and p-value </w:t>
      </w:r>
      <w:r w:rsidR="006D564D" w:rsidRPr="006D564D">
        <w:rPr>
          <w:rFonts w:ascii="Arial" w:hAnsi="Arial" w:cs="Arial"/>
        </w:rPr>
        <w:lastRenderedPageBreak/>
        <w:t>o</w:t>
      </w:r>
      <w:r>
        <w:rPr>
          <w:rFonts w:ascii="Arial" w:hAnsi="Arial" w:cs="Arial"/>
        </w:rPr>
        <w:t>f .033</w:t>
      </w:r>
      <w:r w:rsidR="006D564D" w:rsidRPr="006D564D">
        <w:rPr>
          <w:rFonts w:ascii="Arial" w:hAnsi="Arial" w:cs="Arial"/>
        </w:rPr>
        <w:t xml:space="preserve">. This indicates that EVR had a significant positive relationship with FGRT at </w:t>
      </w:r>
      <w:r w:rsidR="00965993" w:rsidRPr="00B02180">
        <w:rPr>
          <w:rFonts w:ascii="Arial" w:hAnsi="Arial" w:cs="Arial"/>
          <w:i/>
        </w:rPr>
        <w:t>P</w:t>
      </w:r>
      <w:r w:rsidR="00965993">
        <w:rPr>
          <w:rFonts w:ascii="Arial" w:hAnsi="Arial" w:cs="Arial"/>
        </w:rPr>
        <w:t xml:space="preserve"> value =</w:t>
      </w:r>
      <w:r w:rsidR="00965993" w:rsidRPr="006D564D">
        <w:rPr>
          <w:rFonts w:ascii="Arial" w:hAnsi="Arial" w:cs="Arial"/>
        </w:rPr>
        <w:t>.05</w:t>
      </w:r>
      <w:r w:rsidR="006D564D" w:rsidRPr="006D564D">
        <w:rPr>
          <w:rFonts w:ascii="Arial" w:hAnsi="Arial" w:cs="Arial"/>
        </w:rPr>
        <w:t xml:space="preserve">. The result of the moderating variable was presented in Table </w:t>
      </w:r>
      <w:r w:rsidR="005A6E69">
        <w:rPr>
          <w:rFonts w:ascii="Arial" w:hAnsi="Arial" w:cs="Arial"/>
        </w:rPr>
        <w:t>5</w:t>
      </w:r>
      <w:r w:rsidR="006D564D" w:rsidRPr="006D564D">
        <w:rPr>
          <w:rFonts w:ascii="Arial" w:hAnsi="Arial" w:cs="Arial"/>
        </w:rPr>
        <w:t xml:space="preserve"> below.</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493"/>
        <w:gridCol w:w="997"/>
      </w:tblGrid>
      <w:tr w:rsidR="006D564D" w:rsidRPr="006D564D" w14:paraId="5D2E5210" w14:textId="77777777" w:rsidTr="00552E1F">
        <w:trPr>
          <w:trHeight w:val="225"/>
        </w:trPr>
        <w:tc>
          <w:tcPr>
            <w:tcW w:w="5820" w:type="dxa"/>
            <w:gridSpan w:val="4"/>
            <w:tcBorders>
              <w:top w:val="nil"/>
              <w:left w:val="nil"/>
              <w:bottom w:val="nil"/>
              <w:right w:val="nil"/>
            </w:tcBorders>
            <w:vAlign w:val="bottom"/>
          </w:tcPr>
          <w:p w14:paraId="3DCEF21D" w14:textId="2800DCC7" w:rsidR="006D564D" w:rsidRPr="006D564D" w:rsidRDefault="006D564D" w:rsidP="00FE391F">
            <w:pPr>
              <w:pStyle w:val="Body"/>
              <w:spacing w:after="0"/>
              <w:rPr>
                <w:rFonts w:ascii="Arial" w:hAnsi="Arial" w:cs="Arial"/>
              </w:rPr>
            </w:pPr>
            <w:r w:rsidRPr="006D564D">
              <w:rPr>
                <w:rFonts w:ascii="Arial" w:hAnsi="Arial" w:cs="Arial"/>
                <w:b/>
              </w:rPr>
              <w:t xml:space="preserve">Table </w:t>
            </w:r>
            <w:r w:rsidR="005A6E69">
              <w:rPr>
                <w:rFonts w:ascii="Arial" w:hAnsi="Arial" w:cs="Arial"/>
                <w:b/>
              </w:rPr>
              <w:t>5</w:t>
            </w:r>
            <w:r w:rsidRPr="006D564D">
              <w:rPr>
                <w:rFonts w:ascii="Arial" w:hAnsi="Arial" w:cs="Arial"/>
                <w:b/>
              </w:rPr>
              <w:t>: Panel Moderating Results (Panel C)</w:t>
            </w:r>
          </w:p>
        </w:tc>
        <w:tc>
          <w:tcPr>
            <w:tcW w:w="997" w:type="dxa"/>
            <w:tcBorders>
              <w:top w:val="nil"/>
              <w:left w:val="nil"/>
              <w:bottom w:val="nil"/>
              <w:right w:val="nil"/>
            </w:tcBorders>
            <w:vAlign w:val="bottom"/>
          </w:tcPr>
          <w:p w14:paraId="472B24C4" w14:textId="77777777" w:rsidR="006D564D" w:rsidRPr="006D564D" w:rsidRDefault="006D564D" w:rsidP="00FE391F">
            <w:pPr>
              <w:pStyle w:val="Body"/>
              <w:spacing w:after="0"/>
              <w:rPr>
                <w:rFonts w:ascii="Arial" w:hAnsi="Arial" w:cs="Arial"/>
              </w:rPr>
            </w:pPr>
          </w:p>
        </w:tc>
      </w:tr>
      <w:tr w:rsidR="006D564D" w:rsidRPr="006D564D" w14:paraId="6516C8AB" w14:textId="77777777" w:rsidTr="00552E1F">
        <w:trPr>
          <w:trHeight w:hRule="exact" w:val="90"/>
        </w:trPr>
        <w:tc>
          <w:tcPr>
            <w:tcW w:w="2017" w:type="dxa"/>
            <w:tcBorders>
              <w:top w:val="nil"/>
              <w:left w:val="nil"/>
              <w:bottom w:val="double" w:sz="6" w:space="2" w:color="auto"/>
              <w:right w:val="nil"/>
            </w:tcBorders>
            <w:vAlign w:val="bottom"/>
          </w:tcPr>
          <w:p w14:paraId="550F0801"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2" w:color="auto"/>
              <w:right w:val="nil"/>
            </w:tcBorders>
            <w:vAlign w:val="bottom"/>
          </w:tcPr>
          <w:p w14:paraId="3CB2E02F"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2" w:color="auto"/>
              <w:right w:val="nil"/>
            </w:tcBorders>
            <w:vAlign w:val="bottom"/>
          </w:tcPr>
          <w:p w14:paraId="354F5267"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2" w:color="auto"/>
              <w:right w:val="nil"/>
            </w:tcBorders>
            <w:vAlign w:val="bottom"/>
          </w:tcPr>
          <w:p w14:paraId="3F18FF67"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2" w:color="auto"/>
              <w:right w:val="nil"/>
            </w:tcBorders>
            <w:vAlign w:val="bottom"/>
          </w:tcPr>
          <w:p w14:paraId="3D0ADEEC" w14:textId="77777777" w:rsidR="006D564D" w:rsidRPr="006D564D" w:rsidRDefault="006D564D" w:rsidP="00FE391F">
            <w:pPr>
              <w:pStyle w:val="Body"/>
              <w:spacing w:after="0"/>
              <w:rPr>
                <w:rFonts w:ascii="Arial" w:hAnsi="Arial" w:cs="Arial"/>
              </w:rPr>
            </w:pPr>
          </w:p>
        </w:tc>
      </w:tr>
      <w:tr w:rsidR="006D564D" w:rsidRPr="006D564D" w14:paraId="3CD7B082" w14:textId="77777777" w:rsidTr="00552E1F">
        <w:trPr>
          <w:trHeight w:hRule="exact" w:val="135"/>
        </w:trPr>
        <w:tc>
          <w:tcPr>
            <w:tcW w:w="2017" w:type="dxa"/>
            <w:tcBorders>
              <w:top w:val="nil"/>
              <w:left w:val="nil"/>
              <w:bottom w:val="nil"/>
              <w:right w:val="nil"/>
            </w:tcBorders>
            <w:vAlign w:val="bottom"/>
          </w:tcPr>
          <w:p w14:paraId="361D2628"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174DA4CD"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18B7FEE7"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65BAA0C2"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43B61F33" w14:textId="77777777" w:rsidR="006D564D" w:rsidRPr="006D564D" w:rsidRDefault="006D564D" w:rsidP="00FE391F">
            <w:pPr>
              <w:pStyle w:val="Body"/>
              <w:spacing w:after="0"/>
              <w:rPr>
                <w:rFonts w:ascii="Arial" w:hAnsi="Arial" w:cs="Arial"/>
              </w:rPr>
            </w:pPr>
          </w:p>
        </w:tc>
      </w:tr>
      <w:tr w:rsidR="006D564D" w:rsidRPr="006D564D" w14:paraId="1AA0277E" w14:textId="77777777" w:rsidTr="00552E1F">
        <w:trPr>
          <w:trHeight w:val="225"/>
        </w:trPr>
        <w:tc>
          <w:tcPr>
            <w:tcW w:w="2017" w:type="dxa"/>
            <w:tcBorders>
              <w:top w:val="nil"/>
              <w:left w:val="nil"/>
              <w:bottom w:val="nil"/>
              <w:right w:val="nil"/>
            </w:tcBorders>
            <w:vAlign w:val="bottom"/>
          </w:tcPr>
          <w:p w14:paraId="399B41EB" w14:textId="77777777" w:rsidR="006D564D" w:rsidRPr="006D564D" w:rsidRDefault="006D564D" w:rsidP="00FE391F">
            <w:pPr>
              <w:pStyle w:val="Body"/>
              <w:spacing w:after="0"/>
              <w:rPr>
                <w:rFonts w:ascii="Arial" w:hAnsi="Arial" w:cs="Arial"/>
              </w:rPr>
            </w:pPr>
            <w:r w:rsidRPr="006D564D">
              <w:rPr>
                <w:rFonts w:ascii="Arial" w:hAnsi="Arial" w:cs="Arial"/>
              </w:rPr>
              <w:t>Variable</w:t>
            </w:r>
          </w:p>
        </w:tc>
        <w:tc>
          <w:tcPr>
            <w:tcW w:w="1103" w:type="dxa"/>
            <w:tcBorders>
              <w:top w:val="nil"/>
              <w:left w:val="nil"/>
              <w:bottom w:val="nil"/>
              <w:right w:val="nil"/>
            </w:tcBorders>
            <w:vAlign w:val="bottom"/>
          </w:tcPr>
          <w:p w14:paraId="143CB448" w14:textId="77777777" w:rsidR="006D564D" w:rsidRPr="006D564D" w:rsidRDefault="006D564D" w:rsidP="00FE391F">
            <w:pPr>
              <w:pStyle w:val="Body"/>
              <w:spacing w:after="0"/>
              <w:rPr>
                <w:rFonts w:ascii="Arial" w:hAnsi="Arial" w:cs="Arial"/>
              </w:rPr>
            </w:pPr>
            <w:r w:rsidRPr="006D564D">
              <w:rPr>
                <w:rFonts w:ascii="Arial" w:hAnsi="Arial" w:cs="Arial"/>
              </w:rPr>
              <w:t>Coefficient</w:t>
            </w:r>
          </w:p>
        </w:tc>
        <w:tc>
          <w:tcPr>
            <w:tcW w:w="1207" w:type="dxa"/>
            <w:tcBorders>
              <w:top w:val="nil"/>
              <w:left w:val="nil"/>
              <w:bottom w:val="nil"/>
              <w:right w:val="nil"/>
            </w:tcBorders>
            <w:vAlign w:val="bottom"/>
          </w:tcPr>
          <w:p w14:paraId="77DCF4D0" w14:textId="77777777" w:rsidR="006D564D" w:rsidRPr="006D564D" w:rsidRDefault="006D564D" w:rsidP="00FE391F">
            <w:pPr>
              <w:pStyle w:val="Body"/>
              <w:spacing w:after="0"/>
              <w:rPr>
                <w:rFonts w:ascii="Arial" w:hAnsi="Arial" w:cs="Arial"/>
              </w:rPr>
            </w:pPr>
            <w:r w:rsidRPr="006D564D">
              <w:rPr>
                <w:rFonts w:ascii="Arial" w:hAnsi="Arial" w:cs="Arial"/>
              </w:rPr>
              <w:t>Std. Error</w:t>
            </w:r>
          </w:p>
        </w:tc>
        <w:tc>
          <w:tcPr>
            <w:tcW w:w="1493" w:type="dxa"/>
            <w:tcBorders>
              <w:top w:val="nil"/>
              <w:left w:val="nil"/>
              <w:bottom w:val="nil"/>
              <w:right w:val="nil"/>
            </w:tcBorders>
            <w:vAlign w:val="bottom"/>
          </w:tcPr>
          <w:p w14:paraId="72A8B46A" w14:textId="77777777" w:rsidR="006D564D" w:rsidRPr="006D564D" w:rsidRDefault="006D564D" w:rsidP="00FE391F">
            <w:pPr>
              <w:pStyle w:val="Body"/>
              <w:spacing w:after="0"/>
              <w:rPr>
                <w:rFonts w:ascii="Arial" w:hAnsi="Arial" w:cs="Arial"/>
              </w:rPr>
            </w:pPr>
            <w:r w:rsidRPr="006D564D">
              <w:rPr>
                <w:rFonts w:ascii="Arial" w:hAnsi="Arial" w:cs="Arial"/>
              </w:rPr>
              <w:t>z-Statistic</w:t>
            </w:r>
          </w:p>
        </w:tc>
        <w:tc>
          <w:tcPr>
            <w:tcW w:w="997" w:type="dxa"/>
            <w:tcBorders>
              <w:top w:val="nil"/>
              <w:left w:val="nil"/>
              <w:bottom w:val="nil"/>
              <w:right w:val="nil"/>
            </w:tcBorders>
            <w:vAlign w:val="bottom"/>
          </w:tcPr>
          <w:p w14:paraId="4D1E333A" w14:textId="77777777" w:rsidR="006D564D" w:rsidRPr="006D564D" w:rsidRDefault="006D564D" w:rsidP="00FE391F">
            <w:pPr>
              <w:pStyle w:val="Body"/>
              <w:spacing w:after="0"/>
              <w:rPr>
                <w:rFonts w:ascii="Arial" w:hAnsi="Arial" w:cs="Arial"/>
              </w:rPr>
            </w:pPr>
            <w:r w:rsidRPr="006D564D">
              <w:rPr>
                <w:rFonts w:ascii="Arial" w:hAnsi="Arial" w:cs="Arial"/>
              </w:rPr>
              <w:t>Prob.  </w:t>
            </w:r>
          </w:p>
        </w:tc>
      </w:tr>
      <w:tr w:rsidR="006D564D" w:rsidRPr="006D564D" w14:paraId="4567447C" w14:textId="77777777" w:rsidTr="00552E1F">
        <w:trPr>
          <w:trHeight w:hRule="exact" w:val="90"/>
        </w:trPr>
        <w:tc>
          <w:tcPr>
            <w:tcW w:w="2017" w:type="dxa"/>
            <w:tcBorders>
              <w:top w:val="nil"/>
              <w:left w:val="nil"/>
              <w:bottom w:val="double" w:sz="6" w:space="2" w:color="auto"/>
              <w:right w:val="nil"/>
            </w:tcBorders>
            <w:vAlign w:val="bottom"/>
          </w:tcPr>
          <w:p w14:paraId="0D17C413"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2" w:color="auto"/>
              <w:right w:val="nil"/>
            </w:tcBorders>
            <w:vAlign w:val="bottom"/>
          </w:tcPr>
          <w:p w14:paraId="63C9C253"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2" w:color="auto"/>
              <w:right w:val="nil"/>
            </w:tcBorders>
            <w:vAlign w:val="bottom"/>
          </w:tcPr>
          <w:p w14:paraId="4E30D78C"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2" w:color="auto"/>
              <w:right w:val="nil"/>
            </w:tcBorders>
            <w:vAlign w:val="bottom"/>
          </w:tcPr>
          <w:p w14:paraId="42C9F731"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2" w:color="auto"/>
              <w:right w:val="nil"/>
            </w:tcBorders>
            <w:vAlign w:val="bottom"/>
          </w:tcPr>
          <w:p w14:paraId="591CEAC4" w14:textId="77777777" w:rsidR="006D564D" w:rsidRPr="006D564D" w:rsidRDefault="006D564D" w:rsidP="00FE391F">
            <w:pPr>
              <w:pStyle w:val="Body"/>
              <w:spacing w:after="0"/>
              <w:rPr>
                <w:rFonts w:ascii="Arial" w:hAnsi="Arial" w:cs="Arial"/>
              </w:rPr>
            </w:pPr>
          </w:p>
        </w:tc>
      </w:tr>
      <w:tr w:rsidR="006D564D" w:rsidRPr="006D564D" w14:paraId="57CE4FC8" w14:textId="77777777" w:rsidTr="00552E1F">
        <w:trPr>
          <w:trHeight w:hRule="exact" w:val="135"/>
        </w:trPr>
        <w:tc>
          <w:tcPr>
            <w:tcW w:w="2017" w:type="dxa"/>
            <w:tcBorders>
              <w:top w:val="nil"/>
              <w:left w:val="nil"/>
              <w:bottom w:val="nil"/>
              <w:right w:val="nil"/>
            </w:tcBorders>
            <w:vAlign w:val="bottom"/>
          </w:tcPr>
          <w:p w14:paraId="25BB1660"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155625BD"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24F2745E"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0466F02D"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7C18A065" w14:textId="77777777" w:rsidR="006D564D" w:rsidRPr="006D564D" w:rsidRDefault="006D564D" w:rsidP="00FE391F">
            <w:pPr>
              <w:pStyle w:val="Body"/>
              <w:spacing w:after="0"/>
              <w:rPr>
                <w:rFonts w:ascii="Arial" w:hAnsi="Arial" w:cs="Arial"/>
              </w:rPr>
            </w:pPr>
          </w:p>
        </w:tc>
      </w:tr>
      <w:tr w:rsidR="006D564D" w:rsidRPr="006D564D" w14:paraId="0CA1FE16" w14:textId="77777777" w:rsidTr="00552E1F">
        <w:trPr>
          <w:trHeight w:val="225"/>
        </w:trPr>
        <w:tc>
          <w:tcPr>
            <w:tcW w:w="2017" w:type="dxa"/>
            <w:tcBorders>
              <w:top w:val="nil"/>
              <w:left w:val="nil"/>
              <w:bottom w:val="nil"/>
              <w:right w:val="nil"/>
            </w:tcBorders>
            <w:vAlign w:val="bottom"/>
          </w:tcPr>
          <w:p w14:paraId="20D786B2" w14:textId="77777777" w:rsidR="006D564D" w:rsidRPr="006D564D" w:rsidRDefault="006D564D" w:rsidP="00FE391F">
            <w:pPr>
              <w:pStyle w:val="Body"/>
              <w:spacing w:after="0"/>
              <w:rPr>
                <w:rFonts w:ascii="Arial" w:hAnsi="Arial" w:cs="Arial"/>
              </w:rPr>
            </w:pPr>
            <w:r w:rsidRPr="006D564D">
              <w:rPr>
                <w:rFonts w:ascii="Arial" w:hAnsi="Arial" w:cs="Arial"/>
              </w:rPr>
              <w:t>C</w:t>
            </w:r>
          </w:p>
        </w:tc>
        <w:tc>
          <w:tcPr>
            <w:tcW w:w="1103" w:type="dxa"/>
            <w:tcBorders>
              <w:top w:val="nil"/>
              <w:left w:val="nil"/>
              <w:bottom w:val="nil"/>
              <w:right w:val="nil"/>
            </w:tcBorders>
            <w:vAlign w:val="bottom"/>
          </w:tcPr>
          <w:p w14:paraId="075728BE" w14:textId="77777777" w:rsidR="006D564D" w:rsidRPr="006D564D" w:rsidRDefault="006D564D" w:rsidP="00FE391F">
            <w:pPr>
              <w:pStyle w:val="Body"/>
              <w:spacing w:after="0"/>
              <w:rPr>
                <w:rFonts w:ascii="Arial" w:hAnsi="Arial" w:cs="Arial"/>
              </w:rPr>
            </w:pPr>
            <w:r w:rsidRPr="006D564D">
              <w:rPr>
                <w:rFonts w:ascii="Arial" w:hAnsi="Arial" w:cs="Arial"/>
              </w:rPr>
              <w:t>47.958</w:t>
            </w:r>
          </w:p>
        </w:tc>
        <w:tc>
          <w:tcPr>
            <w:tcW w:w="1207" w:type="dxa"/>
            <w:tcBorders>
              <w:top w:val="nil"/>
              <w:left w:val="nil"/>
              <w:bottom w:val="nil"/>
              <w:right w:val="nil"/>
            </w:tcBorders>
            <w:vAlign w:val="bottom"/>
          </w:tcPr>
          <w:p w14:paraId="35C2BED7" w14:textId="77777777" w:rsidR="006D564D" w:rsidRPr="006D564D" w:rsidRDefault="006D564D" w:rsidP="00FE391F">
            <w:pPr>
              <w:pStyle w:val="Body"/>
              <w:spacing w:after="0"/>
              <w:rPr>
                <w:rFonts w:ascii="Arial" w:hAnsi="Arial" w:cs="Arial"/>
              </w:rPr>
            </w:pPr>
            <w:r w:rsidRPr="006D564D">
              <w:rPr>
                <w:rFonts w:ascii="Arial" w:hAnsi="Arial" w:cs="Arial"/>
              </w:rPr>
              <w:t>9</w:t>
            </w:r>
            <w:r w:rsidR="004048EE">
              <w:rPr>
                <w:rFonts w:ascii="Arial" w:hAnsi="Arial" w:cs="Arial"/>
              </w:rPr>
              <w:t>.259</w:t>
            </w:r>
          </w:p>
        </w:tc>
        <w:tc>
          <w:tcPr>
            <w:tcW w:w="1493" w:type="dxa"/>
            <w:tcBorders>
              <w:top w:val="nil"/>
              <w:left w:val="nil"/>
              <w:bottom w:val="nil"/>
              <w:right w:val="nil"/>
            </w:tcBorders>
            <w:vAlign w:val="bottom"/>
          </w:tcPr>
          <w:p w14:paraId="0B201254" w14:textId="77777777" w:rsidR="006D564D" w:rsidRPr="006D564D" w:rsidRDefault="006D564D" w:rsidP="00FE391F">
            <w:pPr>
              <w:pStyle w:val="Body"/>
              <w:spacing w:after="0"/>
              <w:rPr>
                <w:rFonts w:ascii="Arial" w:hAnsi="Arial" w:cs="Arial"/>
              </w:rPr>
            </w:pPr>
            <w:r w:rsidRPr="006D564D">
              <w:rPr>
                <w:rFonts w:ascii="Arial" w:hAnsi="Arial" w:cs="Arial"/>
              </w:rPr>
              <w:t>5</w:t>
            </w:r>
            <w:r w:rsidR="004048EE">
              <w:rPr>
                <w:rFonts w:ascii="Arial" w:hAnsi="Arial" w:cs="Arial"/>
              </w:rPr>
              <w:t>.1</w:t>
            </w:r>
            <w:r w:rsidRPr="006D564D">
              <w:rPr>
                <w:rFonts w:ascii="Arial" w:hAnsi="Arial" w:cs="Arial"/>
              </w:rPr>
              <w:t>8</w:t>
            </w:r>
            <w:r w:rsidR="004048EE">
              <w:rPr>
                <w:rFonts w:ascii="Arial" w:hAnsi="Arial" w:cs="Arial"/>
              </w:rPr>
              <w:t>0</w:t>
            </w:r>
          </w:p>
        </w:tc>
        <w:tc>
          <w:tcPr>
            <w:tcW w:w="997" w:type="dxa"/>
            <w:tcBorders>
              <w:top w:val="nil"/>
              <w:left w:val="nil"/>
              <w:bottom w:val="nil"/>
              <w:right w:val="nil"/>
            </w:tcBorders>
            <w:vAlign w:val="bottom"/>
          </w:tcPr>
          <w:p w14:paraId="686BDA48" w14:textId="77777777" w:rsidR="006D564D" w:rsidRPr="006D564D" w:rsidRDefault="006D564D" w:rsidP="00FE391F">
            <w:pPr>
              <w:pStyle w:val="Body"/>
              <w:spacing w:after="0"/>
              <w:rPr>
                <w:rFonts w:ascii="Arial" w:hAnsi="Arial" w:cs="Arial"/>
              </w:rPr>
            </w:pPr>
            <w:r w:rsidRPr="006D564D">
              <w:rPr>
                <w:rFonts w:ascii="Arial" w:hAnsi="Arial" w:cs="Arial"/>
              </w:rPr>
              <w:t>0.000</w:t>
            </w:r>
          </w:p>
        </w:tc>
      </w:tr>
      <w:tr w:rsidR="006D564D" w:rsidRPr="006D564D" w14:paraId="7F58B0C7" w14:textId="77777777" w:rsidTr="00552E1F">
        <w:trPr>
          <w:trHeight w:val="225"/>
        </w:trPr>
        <w:tc>
          <w:tcPr>
            <w:tcW w:w="2017" w:type="dxa"/>
            <w:tcBorders>
              <w:top w:val="nil"/>
              <w:left w:val="nil"/>
              <w:bottom w:val="nil"/>
              <w:right w:val="nil"/>
            </w:tcBorders>
            <w:vAlign w:val="bottom"/>
          </w:tcPr>
          <w:p w14:paraId="3D9D441F" w14:textId="77777777" w:rsidR="006D564D" w:rsidRPr="006D564D" w:rsidRDefault="006D564D" w:rsidP="00FE391F">
            <w:pPr>
              <w:pStyle w:val="Body"/>
              <w:spacing w:after="0"/>
              <w:rPr>
                <w:rFonts w:ascii="Arial" w:hAnsi="Arial" w:cs="Arial"/>
              </w:rPr>
            </w:pPr>
            <w:r w:rsidRPr="006D564D">
              <w:rPr>
                <w:rFonts w:ascii="Arial" w:hAnsi="Arial" w:cs="Arial"/>
              </w:rPr>
              <w:t>SSR*OS</w:t>
            </w:r>
          </w:p>
        </w:tc>
        <w:tc>
          <w:tcPr>
            <w:tcW w:w="1103" w:type="dxa"/>
            <w:tcBorders>
              <w:top w:val="nil"/>
              <w:left w:val="nil"/>
              <w:bottom w:val="nil"/>
              <w:right w:val="nil"/>
            </w:tcBorders>
            <w:vAlign w:val="bottom"/>
          </w:tcPr>
          <w:p w14:paraId="554B2098" w14:textId="77777777" w:rsidR="006D564D" w:rsidRPr="006D564D" w:rsidRDefault="004048EE" w:rsidP="00FE391F">
            <w:pPr>
              <w:pStyle w:val="Body"/>
              <w:spacing w:after="0"/>
              <w:rPr>
                <w:rFonts w:ascii="Arial" w:hAnsi="Arial" w:cs="Arial"/>
              </w:rPr>
            </w:pPr>
            <w:r>
              <w:rPr>
                <w:rFonts w:ascii="Arial" w:hAnsi="Arial" w:cs="Arial"/>
              </w:rPr>
              <w:t>-0.60</w:t>
            </w:r>
            <w:r w:rsidR="006D564D" w:rsidRPr="006D564D">
              <w:rPr>
                <w:rFonts w:ascii="Arial" w:hAnsi="Arial" w:cs="Arial"/>
              </w:rPr>
              <w:t>4</w:t>
            </w:r>
          </w:p>
        </w:tc>
        <w:tc>
          <w:tcPr>
            <w:tcW w:w="1207" w:type="dxa"/>
            <w:tcBorders>
              <w:top w:val="nil"/>
              <w:left w:val="nil"/>
              <w:bottom w:val="nil"/>
              <w:right w:val="nil"/>
            </w:tcBorders>
            <w:vAlign w:val="bottom"/>
          </w:tcPr>
          <w:p w14:paraId="3E2E3E10" w14:textId="77777777" w:rsidR="006D564D" w:rsidRPr="006D564D" w:rsidRDefault="006D564D" w:rsidP="00FE391F">
            <w:pPr>
              <w:pStyle w:val="Body"/>
              <w:spacing w:after="0"/>
              <w:rPr>
                <w:rFonts w:ascii="Arial" w:hAnsi="Arial" w:cs="Arial"/>
              </w:rPr>
            </w:pPr>
            <w:r w:rsidRPr="006D564D">
              <w:rPr>
                <w:rFonts w:ascii="Arial" w:hAnsi="Arial" w:cs="Arial"/>
              </w:rPr>
              <w:t>0</w:t>
            </w:r>
            <w:r w:rsidR="004048EE">
              <w:rPr>
                <w:rFonts w:ascii="Arial" w:hAnsi="Arial" w:cs="Arial"/>
              </w:rPr>
              <w:t>.167</w:t>
            </w:r>
          </w:p>
        </w:tc>
        <w:tc>
          <w:tcPr>
            <w:tcW w:w="1493" w:type="dxa"/>
            <w:tcBorders>
              <w:top w:val="nil"/>
              <w:left w:val="nil"/>
              <w:bottom w:val="nil"/>
              <w:right w:val="nil"/>
            </w:tcBorders>
            <w:vAlign w:val="bottom"/>
          </w:tcPr>
          <w:p w14:paraId="0F0FB34C" w14:textId="77777777" w:rsidR="006D564D" w:rsidRPr="006D564D" w:rsidRDefault="006D564D" w:rsidP="00FE391F">
            <w:pPr>
              <w:pStyle w:val="Body"/>
              <w:spacing w:after="0"/>
              <w:rPr>
                <w:rFonts w:ascii="Arial" w:hAnsi="Arial" w:cs="Arial"/>
              </w:rPr>
            </w:pPr>
            <w:r w:rsidRPr="006D564D">
              <w:rPr>
                <w:rFonts w:ascii="Arial" w:hAnsi="Arial" w:cs="Arial"/>
              </w:rPr>
              <w:t>-</w:t>
            </w:r>
            <w:r w:rsidR="004048EE">
              <w:rPr>
                <w:rFonts w:ascii="Arial" w:hAnsi="Arial" w:cs="Arial"/>
              </w:rPr>
              <w:t>3.617</w:t>
            </w:r>
          </w:p>
        </w:tc>
        <w:tc>
          <w:tcPr>
            <w:tcW w:w="997" w:type="dxa"/>
            <w:tcBorders>
              <w:top w:val="nil"/>
              <w:left w:val="nil"/>
              <w:bottom w:val="nil"/>
              <w:right w:val="nil"/>
            </w:tcBorders>
            <w:vAlign w:val="bottom"/>
          </w:tcPr>
          <w:p w14:paraId="685E2906" w14:textId="77777777" w:rsidR="006D564D" w:rsidRPr="006D564D" w:rsidRDefault="006D564D" w:rsidP="00FE391F">
            <w:pPr>
              <w:pStyle w:val="Body"/>
              <w:spacing w:after="0"/>
              <w:rPr>
                <w:rFonts w:ascii="Arial" w:hAnsi="Arial" w:cs="Arial"/>
              </w:rPr>
            </w:pPr>
            <w:r w:rsidRPr="006D564D">
              <w:rPr>
                <w:rFonts w:ascii="Arial" w:hAnsi="Arial" w:cs="Arial"/>
              </w:rPr>
              <w:t>0.000</w:t>
            </w:r>
          </w:p>
        </w:tc>
      </w:tr>
      <w:tr w:rsidR="006D564D" w:rsidRPr="006D564D" w14:paraId="5B82E55A" w14:textId="77777777" w:rsidTr="00552E1F">
        <w:trPr>
          <w:trHeight w:val="225"/>
        </w:trPr>
        <w:tc>
          <w:tcPr>
            <w:tcW w:w="2017" w:type="dxa"/>
            <w:tcBorders>
              <w:top w:val="nil"/>
              <w:left w:val="nil"/>
              <w:bottom w:val="nil"/>
              <w:right w:val="nil"/>
            </w:tcBorders>
            <w:vAlign w:val="bottom"/>
          </w:tcPr>
          <w:p w14:paraId="0882CE30" w14:textId="77777777" w:rsidR="006D564D" w:rsidRPr="006D564D" w:rsidRDefault="006D564D" w:rsidP="00FE391F">
            <w:pPr>
              <w:pStyle w:val="Body"/>
              <w:spacing w:after="0"/>
              <w:rPr>
                <w:rFonts w:ascii="Arial" w:hAnsi="Arial" w:cs="Arial"/>
              </w:rPr>
            </w:pPr>
            <w:r w:rsidRPr="006D564D">
              <w:rPr>
                <w:rFonts w:ascii="Arial" w:hAnsi="Arial" w:cs="Arial"/>
              </w:rPr>
              <w:t>EVR*OS</w:t>
            </w:r>
          </w:p>
        </w:tc>
        <w:tc>
          <w:tcPr>
            <w:tcW w:w="1103" w:type="dxa"/>
            <w:tcBorders>
              <w:top w:val="nil"/>
              <w:left w:val="nil"/>
              <w:bottom w:val="nil"/>
              <w:right w:val="nil"/>
            </w:tcBorders>
            <w:vAlign w:val="bottom"/>
          </w:tcPr>
          <w:p w14:paraId="1D2CBFB6" w14:textId="77777777" w:rsidR="006D564D" w:rsidRPr="006D564D" w:rsidRDefault="004048EE" w:rsidP="00FE391F">
            <w:pPr>
              <w:pStyle w:val="Body"/>
              <w:spacing w:after="0"/>
              <w:rPr>
                <w:rFonts w:ascii="Arial" w:hAnsi="Arial" w:cs="Arial"/>
              </w:rPr>
            </w:pPr>
            <w:r>
              <w:rPr>
                <w:rFonts w:ascii="Arial" w:hAnsi="Arial" w:cs="Arial"/>
              </w:rPr>
              <w:t>0.321</w:t>
            </w:r>
          </w:p>
        </w:tc>
        <w:tc>
          <w:tcPr>
            <w:tcW w:w="1207" w:type="dxa"/>
            <w:tcBorders>
              <w:top w:val="nil"/>
              <w:left w:val="nil"/>
              <w:bottom w:val="nil"/>
              <w:right w:val="nil"/>
            </w:tcBorders>
            <w:vAlign w:val="bottom"/>
          </w:tcPr>
          <w:p w14:paraId="58C36C67" w14:textId="77777777" w:rsidR="006D564D" w:rsidRPr="006D564D" w:rsidRDefault="006D564D" w:rsidP="00FE391F">
            <w:pPr>
              <w:pStyle w:val="Body"/>
              <w:spacing w:after="0"/>
              <w:rPr>
                <w:rFonts w:ascii="Arial" w:hAnsi="Arial" w:cs="Arial"/>
              </w:rPr>
            </w:pPr>
            <w:r w:rsidRPr="006D564D">
              <w:rPr>
                <w:rFonts w:ascii="Arial" w:hAnsi="Arial" w:cs="Arial"/>
              </w:rPr>
              <w:t>0</w:t>
            </w:r>
            <w:r w:rsidR="004048EE">
              <w:rPr>
                <w:rFonts w:ascii="Arial" w:hAnsi="Arial" w:cs="Arial"/>
              </w:rPr>
              <w:t>.075</w:t>
            </w:r>
          </w:p>
        </w:tc>
        <w:tc>
          <w:tcPr>
            <w:tcW w:w="1493" w:type="dxa"/>
            <w:tcBorders>
              <w:top w:val="nil"/>
              <w:left w:val="nil"/>
              <w:bottom w:val="nil"/>
              <w:right w:val="nil"/>
            </w:tcBorders>
            <w:vAlign w:val="bottom"/>
          </w:tcPr>
          <w:p w14:paraId="5C22899A" w14:textId="77777777" w:rsidR="006D564D" w:rsidRPr="006D564D" w:rsidRDefault="006D564D" w:rsidP="00FE391F">
            <w:pPr>
              <w:pStyle w:val="Body"/>
              <w:spacing w:after="0"/>
              <w:rPr>
                <w:rFonts w:ascii="Arial" w:hAnsi="Arial" w:cs="Arial"/>
              </w:rPr>
            </w:pPr>
            <w:r w:rsidRPr="006D564D">
              <w:rPr>
                <w:rFonts w:ascii="Arial" w:hAnsi="Arial" w:cs="Arial"/>
              </w:rPr>
              <w:t>4</w:t>
            </w:r>
            <w:r w:rsidR="004048EE">
              <w:rPr>
                <w:rFonts w:ascii="Arial" w:hAnsi="Arial" w:cs="Arial"/>
              </w:rPr>
              <w:t>.249</w:t>
            </w:r>
          </w:p>
        </w:tc>
        <w:tc>
          <w:tcPr>
            <w:tcW w:w="997" w:type="dxa"/>
            <w:tcBorders>
              <w:top w:val="nil"/>
              <w:left w:val="nil"/>
              <w:bottom w:val="nil"/>
              <w:right w:val="nil"/>
            </w:tcBorders>
            <w:vAlign w:val="bottom"/>
          </w:tcPr>
          <w:p w14:paraId="3405BF26" w14:textId="77777777" w:rsidR="006D564D" w:rsidRPr="006D564D" w:rsidRDefault="006D564D" w:rsidP="00FE391F">
            <w:pPr>
              <w:pStyle w:val="Body"/>
              <w:spacing w:after="0"/>
              <w:rPr>
                <w:rFonts w:ascii="Arial" w:hAnsi="Arial" w:cs="Arial"/>
              </w:rPr>
            </w:pPr>
            <w:r w:rsidRPr="006D564D">
              <w:rPr>
                <w:rFonts w:ascii="Arial" w:hAnsi="Arial" w:cs="Arial"/>
              </w:rPr>
              <w:t>0.000</w:t>
            </w:r>
          </w:p>
        </w:tc>
      </w:tr>
      <w:tr w:rsidR="006D564D" w:rsidRPr="006D564D" w14:paraId="572E535B" w14:textId="77777777" w:rsidTr="00552E1F">
        <w:trPr>
          <w:trHeight w:hRule="exact" w:val="90"/>
        </w:trPr>
        <w:tc>
          <w:tcPr>
            <w:tcW w:w="2017" w:type="dxa"/>
            <w:tcBorders>
              <w:top w:val="nil"/>
              <w:left w:val="nil"/>
              <w:bottom w:val="double" w:sz="6" w:space="2" w:color="auto"/>
              <w:right w:val="nil"/>
            </w:tcBorders>
            <w:vAlign w:val="bottom"/>
          </w:tcPr>
          <w:p w14:paraId="47A591A6"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2" w:color="auto"/>
              <w:right w:val="nil"/>
            </w:tcBorders>
            <w:vAlign w:val="bottom"/>
          </w:tcPr>
          <w:p w14:paraId="35D172FC"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2" w:color="auto"/>
              <w:right w:val="nil"/>
            </w:tcBorders>
            <w:vAlign w:val="bottom"/>
          </w:tcPr>
          <w:p w14:paraId="3F34F3AE"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2" w:color="auto"/>
              <w:right w:val="nil"/>
            </w:tcBorders>
            <w:vAlign w:val="bottom"/>
          </w:tcPr>
          <w:p w14:paraId="6D7534A6"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2" w:color="auto"/>
              <w:right w:val="nil"/>
            </w:tcBorders>
            <w:vAlign w:val="bottom"/>
          </w:tcPr>
          <w:p w14:paraId="4471A75C" w14:textId="77777777" w:rsidR="006D564D" w:rsidRPr="006D564D" w:rsidRDefault="006D564D" w:rsidP="00FE391F">
            <w:pPr>
              <w:pStyle w:val="Body"/>
              <w:spacing w:after="0"/>
              <w:rPr>
                <w:rFonts w:ascii="Arial" w:hAnsi="Arial" w:cs="Arial"/>
              </w:rPr>
            </w:pPr>
          </w:p>
        </w:tc>
      </w:tr>
      <w:tr w:rsidR="006D564D" w:rsidRPr="006D564D" w14:paraId="0D41274C" w14:textId="77777777" w:rsidTr="00552E1F">
        <w:trPr>
          <w:trHeight w:hRule="exact" w:val="135"/>
        </w:trPr>
        <w:tc>
          <w:tcPr>
            <w:tcW w:w="2017" w:type="dxa"/>
            <w:tcBorders>
              <w:top w:val="nil"/>
              <w:left w:val="nil"/>
              <w:bottom w:val="nil"/>
              <w:right w:val="nil"/>
            </w:tcBorders>
            <w:vAlign w:val="bottom"/>
          </w:tcPr>
          <w:p w14:paraId="2740A938"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76A8970B"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3CB768B3"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63385D7D"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046762AD" w14:textId="77777777" w:rsidR="006D564D" w:rsidRPr="006D564D" w:rsidRDefault="006D564D" w:rsidP="00FE391F">
            <w:pPr>
              <w:pStyle w:val="Body"/>
              <w:spacing w:after="0"/>
              <w:rPr>
                <w:rFonts w:ascii="Arial" w:hAnsi="Arial" w:cs="Arial"/>
              </w:rPr>
            </w:pPr>
          </w:p>
        </w:tc>
      </w:tr>
      <w:tr w:rsidR="006D564D" w:rsidRPr="006D564D" w14:paraId="6B87859B" w14:textId="77777777" w:rsidTr="00552E1F">
        <w:trPr>
          <w:trHeight w:val="225"/>
        </w:trPr>
        <w:tc>
          <w:tcPr>
            <w:tcW w:w="2017" w:type="dxa"/>
            <w:tcBorders>
              <w:top w:val="nil"/>
              <w:left w:val="nil"/>
              <w:bottom w:val="nil"/>
              <w:right w:val="nil"/>
            </w:tcBorders>
            <w:vAlign w:val="bottom"/>
          </w:tcPr>
          <w:p w14:paraId="178D34AD" w14:textId="77777777" w:rsidR="006D564D" w:rsidRPr="006D564D" w:rsidRDefault="006D564D" w:rsidP="00FE391F">
            <w:pPr>
              <w:pStyle w:val="Body"/>
              <w:spacing w:after="0"/>
              <w:rPr>
                <w:rFonts w:ascii="Arial" w:hAnsi="Arial" w:cs="Arial"/>
              </w:rPr>
            </w:pPr>
            <w:r w:rsidRPr="006D564D">
              <w:rPr>
                <w:rFonts w:ascii="Arial" w:hAnsi="Arial" w:cs="Arial"/>
              </w:rPr>
              <w:t>R-squared</w:t>
            </w:r>
          </w:p>
        </w:tc>
        <w:tc>
          <w:tcPr>
            <w:tcW w:w="1103" w:type="dxa"/>
            <w:tcBorders>
              <w:top w:val="nil"/>
              <w:left w:val="nil"/>
              <w:bottom w:val="nil"/>
              <w:right w:val="nil"/>
            </w:tcBorders>
            <w:vAlign w:val="bottom"/>
          </w:tcPr>
          <w:p w14:paraId="1F2A8ED1" w14:textId="77777777" w:rsidR="006D564D" w:rsidRPr="006D564D" w:rsidRDefault="006D564D" w:rsidP="00FE391F">
            <w:pPr>
              <w:pStyle w:val="Body"/>
              <w:spacing w:after="0"/>
              <w:rPr>
                <w:rFonts w:ascii="Arial" w:hAnsi="Arial" w:cs="Arial"/>
              </w:rPr>
            </w:pPr>
            <w:r w:rsidRPr="006D564D">
              <w:rPr>
                <w:rFonts w:ascii="Arial" w:hAnsi="Arial" w:cs="Arial"/>
              </w:rPr>
              <w:t>0.305</w:t>
            </w:r>
          </w:p>
        </w:tc>
        <w:tc>
          <w:tcPr>
            <w:tcW w:w="2700" w:type="dxa"/>
            <w:gridSpan w:val="2"/>
            <w:tcBorders>
              <w:top w:val="nil"/>
              <w:left w:val="nil"/>
              <w:bottom w:val="nil"/>
              <w:right w:val="nil"/>
            </w:tcBorders>
            <w:vAlign w:val="bottom"/>
          </w:tcPr>
          <w:p w14:paraId="3EB5A3B8" w14:textId="77777777" w:rsidR="006D564D" w:rsidRPr="006D564D" w:rsidRDefault="006D564D" w:rsidP="00FE391F">
            <w:pPr>
              <w:pStyle w:val="Body"/>
              <w:spacing w:after="0"/>
              <w:rPr>
                <w:rFonts w:ascii="Arial" w:hAnsi="Arial" w:cs="Arial"/>
              </w:rPr>
            </w:pPr>
            <w:r w:rsidRPr="006D564D">
              <w:rPr>
                <w:rFonts w:ascii="Arial" w:hAnsi="Arial" w:cs="Arial"/>
              </w:rPr>
              <w:t>    Adjusted R-squared</w:t>
            </w:r>
          </w:p>
        </w:tc>
        <w:tc>
          <w:tcPr>
            <w:tcW w:w="997" w:type="dxa"/>
            <w:tcBorders>
              <w:top w:val="nil"/>
              <w:left w:val="nil"/>
              <w:bottom w:val="nil"/>
              <w:right w:val="nil"/>
            </w:tcBorders>
            <w:vAlign w:val="bottom"/>
          </w:tcPr>
          <w:p w14:paraId="5956A1BC" w14:textId="77777777" w:rsidR="006D564D" w:rsidRPr="006D564D" w:rsidRDefault="00FE391F" w:rsidP="00FE391F">
            <w:pPr>
              <w:pStyle w:val="Body"/>
              <w:spacing w:after="0"/>
              <w:rPr>
                <w:rFonts w:ascii="Arial" w:hAnsi="Arial" w:cs="Arial"/>
              </w:rPr>
            </w:pPr>
            <w:r>
              <w:rPr>
                <w:rFonts w:ascii="Arial" w:hAnsi="Arial" w:cs="Arial"/>
              </w:rPr>
              <w:t>0.268</w:t>
            </w:r>
          </w:p>
        </w:tc>
      </w:tr>
      <w:tr w:rsidR="006D564D" w:rsidRPr="006D564D" w14:paraId="4B630099" w14:textId="77777777" w:rsidTr="00552E1F">
        <w:trPr>
          <w:trHeight w:val="225"/>
        </w:trPr>
        <w:tc>
          <w:tcPr>
            <w:tcW w:w="2017" w:type="dxa"/>
            <w:tcBorders>
              <w:top w:val="nil"/>
              <w:left w:val="nil"/>
              <w:bottom w:val="nil"/>
              <w:right w:val="nil"/>
            </w:tcBorders>
            <w:vAlign w:val="bottom"/>
          </w:tcPr>
          <w:p w14:paraId="491D831E" w14:textId="77777777" w:rsidR="006D564D" w:rsidRPr="006D564D" w:rsidRDefault="006D564D" w:rsidP="00FE391F">
            <w:pPr>
              <w:pStyle w:val="Body"/>
              <w:spacing w:after="0"/>
              <w:rPr>
                <w:rFonts w:ascii="Arial" w:hAnsi="Arial" w:cs="Arial"/>
              </w:rPr>
            </w:pPr>
            <w:proofErr w:type="spellStart"/>
            <w:r w:rsidRPr="006D564D">
              <w:rPr>
                <w:rFonts w:ascii="Arial" w:hAnsi="Arial" w:cs="Arial"/>
              </w:rPr>
              <w:t>Rw</w:t>
            </w:r>
            <w:proofErr w:type="spellEnd"/>
            <w:r w:rsidRPr="006D564D">
              <w:rPr>
                <w:rFonts w:ascii="Arial" w:hAnsi="Arial" w:cs="Arial"/>
              </w:rPr>
              <w:t>-squared</w:t>
            </w:r>
          </w:p>
        </w:tc>
        <w:tc>
          <w:tcPr>
            <w:tcW w:w="1103" w:type="dxa"/>
            <w:tcBorders>
              <w:top w:val="nil"/>
              <w:left w:val="nil"/>
              <w:bottom w:val="nil"/>
              <w:right w:val="nil"/>
            </w:tcBorders>
            <w:vAlign w:val="bottom"/>
          </w:tcPr>
          <w:p w14:paraId="0C3C00D3" w14:textId="77777777" w:rsidR="006D564D" w:rsidRPr="006D564D" w:rsidRDefault="00FE391F" w:rsidP="00FE391F">
            <w:pPr>
              <w:pStyle w:val="Body"/>
              <w:spacing w:after="0"/>
              <w:rPr>
                <w:rFonts w:ascii="Arial" w:hAnsi="Arial" w:cs="Arial"/>
              </w:rPr>
            </w:pPr>
            <w:r>
              <w:rPr>
                <w:rFonts w:ascii="Arial" w:hAnsi="Arial" w:cs="Arial"/>
              </w:rPr>
              <w:t>0.415</w:t>
            </w:r>
          </w:p>
        </w:tc>
        <w:tc>
          <w:tcPr>
            <w:tcW w:w="2700" w:type="dxa"/>
            <w:gridSpan w:val="2"/>
            <w:tcBorders>
              <w:top w:val="nil"/>
              <w:left w:val="nil"/>
              <w:bottom w:val="nil"/>
              <w:right w:val="nil"/>
            </w:tcBorders>
            <w:vAlign w:val="bottom"/>
          </w:tcPr>
          <w:p w14:paraId="74F859D8" w14:textId="77777777" w:rsidR="006D564D" w:rsidRPr="006D564D" w:rsidRDefault="006D564D" w:rsidP="00FE391F">
            <w:pPr>
              <w:pStyle w:val="Body"/>
              <w:spacing w:after="0"/>
              <w:rPr>
                <w:rFonts w:ascii="Arial" w:hAnsi="Arial" w:cs="Arial"/>
              </w:rPr>
            </w:pPr>
            <w:r w:rsidRPr="006D564D">
              <w:rPr>
                <w:rFonts w:ascii="Arial" w:hAnsi="Arial" w:cs="Arial"/>
              </w:rPr>
              <w:t xml:space="preserve">    Adjust </w:t>
            </w:r>
            <w:proofErr w:type="spellStart"/>
            <w:r w:rsidRPr="006D564D">
              <w:rPr>
                <w:rFonts w:ascii="Arial" w:hAnsi="Arial" w:cs="Arial"/>
              </w:rPr>
              <w:t>Rw</w:t>
            </w:r>
            <w:proofErr w:type="spellEnd"/>
            <w:r w:rsidRPr="006D564D">
              <w:rPr>
                <w:rFonts w:ascii="Arial" w:hAnsi="Arial" w:cs="Arial"/>
              </w:rPr>
              <w:t>-squared</w:t>
            </w:r>
          </w:p>
        </w:tc>
        <w:tc>
          <w:tcPr>
            <w:tcW w:w="997" w:type="dxa"/>
            <w:tcBorders>
              <w:top w:val="nil"/>
              <w:left w:val="nil"/>
              <w:bottom w:val="nil"/>
              <w:right w:val="nil"/>
            </w:tcBorders>
            <w:vAlign w:val="bottom"/>
          </w:tcPr>
          <w:p w14:paraId="769BA056" w14:textId="77777777" w:rsidR="006D564D" w:rsidRPr="006D564D" w:rsidRDefault="00FE391F" w:rsidP="00FE391F">
            <w:pPr>
              <w:pStyle w:val="Body"/>
              <w:spacing w:after="0"/>
              <w:rPr>
                <w:rFonts w:ascii="Arial" w:hAnsi="Arial" w:cs="Arial"/>
              </w:rPr>
            </w:pPr>
            <w:r>
              <w:rPr>
                <w:rFonts w:ascii="Arial" w:hAnsi="Arial" w:cs="Arial"/>
              </w:rPr>
              <w:t>0.415</w:t>
            </w:r>
          </w:p>
        </w:tc>
      </w:tr>
      <w:tr w:rsidR="006D564D" w:rsidRPr="006D564D" w14:paraId="6F7CC677" w14:textId="77777777" w:rsidTr="00552E1F">
        <w:trPr>
          <w:trHeight w:val="225"/>
        </w:trPr>
        <w:tc>
          <w:tcPr>
            <w:tcW w:w="2017" w:type="dxa"/>
            <w:tcBorders>
              <w:top w:val="nil"/>
              <w:left w:val="nil"/>
              <w:bottom w:val="nil"/>
              <w:right w:val="nil"/>
            </w:tcBorders>
            <w:vAlign w:val="bottom"/>
          </w:tcPr>
          <w:p w14:paraId="301AC314" w14:textId="77777777" w:rsidR="006D564D" w:rsidRPr="006D564D" w:rsidRDefault="006D564D" w:rsidP="00FE391F">
            <w:pPr>
              <w:pStyle w:val="Body"/>
              <w:spacing w:after="0"/>
              <w:rPr>
                <w:rFonts w:ascii="Arial" w:hAnsi="Arial" w:cs="Arial"/>
              </w:rPr>
            </w:pPr>
            <w:r w:rsidRPr="006D564D">
              <w:rPr>
                <w:rFonts w:ascii="Arial" w:hAnsi="Arial" w:cs="Arial"/>
              </w:rPr>
              <w:t>Akaike info criterion</w:t>
            </w:r>
          </w:p>
        </w:tc>
        <w:tc>
          <w:tcPr>
            <w:tcW w:w="1103" w:type="dxa"/>
            <w:tcBorders>
              <w:top w:val="nil"/>
              <w:left w:val="nil"/>
              <w:bottom w:val="nil"/>
              <w:right w:val="nil"/>
            </w:tcBorders>
            <w:vAlign w:val="bottom"/>
          </w:tcPr>
          <w:p w14:paraId="0DBA9369" w14:textId="77777777" w:rsidR="006D564D" w:rsidRPr="006D564D" w:rsidRDefault="006D564D" w:rsidP="00FE391F">
            <w:pPr>
              <w:pStyle w:val="Body"/>
              <w:spacing w:after="0"/>
              <w:rPr>
                <w:rFonts w:ascii="Arial" w:hAnsi="Arial" w:cs="Arial"/>
              </w:rPr>
            </w:pPr>
            <w:r w:rsidRPr="006D564D">
              <w:rPr>
                <w:rFonts w:ascii="Arial" w:hAnsi="Arial" w:cs="Arial"/>
              </w:rPr>
              <w:t>41.200</w:t>
            </w:r>
          </w:p>
        </w:tc>
        <w:tc>
          <w:tcPr>
            <w:tcW w:w="2700" w:type="dxa"/>
            <w:gridSpan w:val="2"/>
            <w:tcBorders>
              <w:top w:val="nil"/>
              <w:left w:val="nil"/>
              <w:bottom w:val="nil"/>
              <w:right w:val="nil"/>
            </w:tcBorders>
            <w:vAlign w:val="bottom"/>
          </w:tcPr>
          <w:p w14:paraId="49B5DF03" w14:textId="77777777" w:rsidR="006D564D" w:rsidRPr="006D564D" w:rsidRDefault="006D564D" w:rsidP="00FE391F">
            <w:pPr>
              <w:pStyle w:val="Body"/>
              <w:spacing w:after="0"/>
              <w:rPr>
                <w:rFonts w:ascii="Arial" w:hAnsi="Arial" w:cs="Arial"/>
              </w:rPr>
            </w:pPr>
            <w:r w:rsidRPr="006D564D">
              <w:rPr>
                <w:rFonts w:ascii="Arial" w:hAnsi="Arial" w:cs="Arial"/>
              </w:rPr>
              <w:t>    Schwarz criterion</w:t>
            </w:r>
          </w:p>
        </w:tc>
        <w:tc>
          <w:tcPr>
            <w:tcW w:w="997" w:type="dxa"/>
            <w:tcBorders>
              <w:top w:val="nil"/>
              <w:left w:val="nil"/>
              <w:bottom w:val="nil"/>
              <w:right w:val="nil"/>
            </w:tcBorders>
            <w:vAlign w:val="bottom"/>
          </w:tcPr>
          <w:p w14:paraId="613954F3" w14:textId="77777777" w:rsidR="006D564D" w:rsidRPr="006D564D" w:rsidRDefault="00FE391F" w:rsidP="00FE391F">
            <w:pPr>
              <w:pStyle w:val="Body"/>
              <w:spacing w:after="0"/>
              <w:rPr>
                <w:rFonts w:ascii="Arial" w:hAnsi="Arial" w:cs="Arial"/>
              </w:rPr>
            </w:pPr>
            <w:r>
              <w:rPr>
                <w:rFonts w:ascii="Arial" w:hAnsi="Arial" w:cs="Arial"/>
              </w:rPr>
              <w:t>47.723</w:t>
            </w:r>
          </w:p>
        </w:tc>
      </w:tr>
      <w:tr w:rsidR="006D564D" w:rsidRPr="006D564D" w14:paraId="207180D7" w14:textId="77777777" w:rsidTr="00552E1F">
        <w:trPr>
          <w:trHeight w:val="225"/>
        </w:trPr>
        <w:tc>
          <w:tcPr>
            <w:tcW w:w="2017" w:type="dxa"/>
            <w:tcBorders>
              <w:top w:val="nil"/>
              <w:left w:val="nil"/>
              <w:bottom w:val="nil"/>
              <w:right w:val="nil"/>
            </w:tcBorders>
            <w:vAlign w:val="bottom"/>
          </w:tcPr>
          <w:p w14:paraId="20D6BB6B" w14:textId="77777777" w:rsidR="006D564D" w:rsidRPr="006D564D" w:rsidRDefault="006D564D" w:rsidP="00FE391F">
            <w:pPr>
              <w:pStyle w:val="Body"/>
              <w:spacing w:after="0"/>
              <w:rPr>
                <w:rFonts w:ascii="Arial" w:hAnsi="Arial" w:cs="Arial"/>
              </w:rPr>
            </w:pPr>
            <w:r w:rsidRPr="006D564D">
              <w:rPr>
                <w:rFonts w:ascii="Arial" w:hAnsi="Arial" w:cs="Arial"/>
              </w:rPr>
              <w:t>Deviance</w:t>
            </w:r>
          </w:p>
        </w:tc>
        <w:tc>
          <w:tcPr>
            <w:tcW w:w="1103" w:type="dxa"/>
            <w:tcBorders>
              <w:top w:val="nil"/>
              <w:left w:val="nil"/>
              <w:bottom w:val="nil"/>
              <w:right w:val="nil"/>
            </w:tcBorders>
            <w:vAlign w:val="bottom"/>
          </w:tcPr>
          <w:p w14:paraId="68E0B8D5" w14:textId="77777777" w:rsidR="006D564D" w:rsidRPr="006D564D" w:rsidRDefault="006D564D" w:rsidP="00FE391F">
            <w:pPr>
              <w:pStyle w:val="Body"/>
              <w:spacing w:after="0"/>
              <w:rPr>
                <w:rFonts w:ascii="Arial" w:hAnsi="Arial" w:cs="Arial"/>
              </w:rPr>
            </w:pPr>
            <w:r w:rsidRPr="006D564D">
              <w:rPr>
                <w:rFonts w:ascii="Arial" w:hAnsi="Arial" w:cs="Arial"/>
              </w:rPr>
              <w:t>9462.782</w:t>
            </w:r>
          </w:p>
        </w:tc>
        <w:tc>
          <w:tcPr>
            <w:tcW w:w="2700" w:type="dxa"/>
            <w:gridSpan w:val="2"/>
            <w:tcBorders>
              <w:top w:val="nil"/>
              <w:left w:val="nil"/>
              <w:bottom w:val="nil"/>
              <w:right w:val="nil"/>
            </w:tcBorders>
            <w:vAlign w:val="bottom"/>
          </w:tcPr>
          <w:p w14:paraId="101FAFBA" w14:textId="77777777" w:rsidR="006D564D" w:rsidRPr="006D564D" w:rsidRDefault="006D564D" w:rsidP="00FE391F">
            <w:pPr>
              <w:pStyle w:val="Body"/>
              <w:spacing w:after="0"/>
              <w:rPr>
                <w:rFonts w:ascii="Arial" w:hAnsi="Arial" w:cs="Arial"/>
              </w:rPr>
            </w:pPr>
            <w:r w:rsidRPr="006D564D">
              <w:rPr>
                <w:rFonts w:ascii="Arial" w:hAnsi="Arial" w:cs="Arial"/>
              </w:rPr>
              <w:t>    Scale</w:t>
            </w:r>
          </w:p>
        </w:tc>
        <w:tc>
          <w:tcPr>
            <w:tcW w:w="997" w:type="dxa"/>
            <w:tcBorders>
              <w:top w:val="nil"/>
              <w:left w:val="nil"/>
              <w:bottom w:val="nil"/>
              <w:right w:val="nil"/>
            </w:tcBorders>
            <w:vAlign w:val="bottom"/>
          </w:tcPr>
          <w:p w14:paraId="2AA53F13" w14:textId="77777777" w:rsidR="006D564D" w:rsidRPr="006D564D" w:rsidRDefault="006D564D" w:rsidP="00FE391F">
            <w:pPr>
              <w:pStyle w:val="Body"/>
              <w:spacing w:after="0"/>
              <w:rPr>
                <w:rFonts w:ascii="Arial" w:hAnsi="Arial" w:cs="Arial"/>
              </w:rPr>
            </w:pPr>
            <w:r w:rsidRPr="006D564D">
              <w:rPr>
                <w:rFonts w:ascii="Arial" w:hAnsi="Arial" w:cs="Arial"/>
              </w:rPr>
              <w:t>16.067</w:t>
            </w:r>
          </w:p>
        </w:tc>
      </w:tr>
      <w:tr w:rsidR="006D564D" w:rsidRPr="006D564D" w14:paraId="6E2C3301" w14:textId="77777777" w:rsidTr="00552E1F">
        <w:trPr>
          <w:trHeight w:val="225"/>
        </w:trPr>
        <w:tc>
          <w:tcPr>
            <w:tcW w:w="2017" w:type="dxa"/>
            <w:tcBorders>
              <w:top w:val="nil"/>
              <w:left w:val="nil"/>
              <w:bottom w:val="nil"/>
              <w:right w:val="nil"/>
            </w:tcBorders>
            <w:vAlign w:val="bottom"/>
          </w:tcPr>
          <w:p w14:paraId="3D686FC7" w14:textId="77777777" w:rsidR="006D564D" w:rsidRPr="006D564D" w:rsidRDefault="006D564D" w:rsidP="00FE391F">
            <w:pPr>
              <w:pStyle w:val="Body"/>
              <w:spacing w:after="0"/>
              <w:rPr>
                <w:rFonts w:ascii="Arial" w:hAnsi="Arial" w:cs="Arial"/>
              </w:rPr>
            </w:pPr>
            <w:r w:rsidRPr="006D564D">
              <w:rPr>
                <w:rFonts w:ascii="Arial" w:hAnsi="Arial" w:cs="Arial"/>
              </w:rPr>
              <w:t>Rn-squared statistic</w:t>
            </w:r>
          </w:p>
        </w:tc>
        <w:tc>
          <w:tcPr>
            <w:tcW w:w="1103" w:type="dxa"/>
            <w:tcBorders>
              <w:top w:val="nil"/>
              <w:left w:val="nil"/>
              <w:bottom w:val="nil"/>
              <w:right w:val="nil"/>
            </w:tcBorders>
            <w:vAlign w:val="bottom"/>
          </w:tcPr>
          <w:p w14:paraId="6A94FD8E" w14:textId="77777777" w:rsidR="006D564D" w:rsidRPr="006D564D" w:rsidRDefault="00FE391F" w:rsidP="00FE391F">
            <w:pPr>
              <w:pStyle w:val="Body"/>
              <w:spacing w:after="0"/>
              <w:rPr>
                <w:rFonts w:ascii="Arial" w:hAnsi="Arial" w:cs="Arial"/>
              </w:rPr>
            </w:pPr>
            <w:r>
              <w:rPr>
                <w:rFonts w:ascii="Arial" w:hAnsi="Arial" w:cs="Arial"/>
              </w:rPr>
              <w:t>20.051</w:t>
            </w:r>
          </w:p>
        </w:tc>
        <w:tc>
          <w:tcPr>
            <w:tcW w:w="2700" w:type="dxa"/>
            <w:gridSpan w:val="2"/>
            <w:tcBorders>
              <w:top w:val="nil"/>
              <w:left w:val="nil"/>
              <w:bottom w:val="nil"/>
              <w:right w:val="nil"/>
            </w:tcBorders>
            <w:vAlign w:val="bottom"/>
          </w:tcPr>
          <w:p w14:paraId="70D02FBD" w14:textId="77777777" w:rsidR="006D564D" w:rsidRPr="006D564D" w:rsidRDefault="006D564D" w:rsidP="00FE391F">
            <w:pPr>
              <w:pStyle w:val="Body"/>
              <w:spacing w:after="0"/>
              <w:rPr>
                <w:rFonts w:ascii="Arial" w:hAnsi="Arial" w:cs="Arial"/>
              </w:rPr>
            </w:pPr>
            <w:r w:rsidRPr="006D564D">
              <w:rPr>
                <w:rFonts w:ascii="Arial" w:hAnsi="Arial" w:cs="Arial"/>
              </w:rPr>
              <w:t>    </w:t>
            </w:r>
            <w:proofErr w:type="gramStart"/>
            <w:r w:rsidRPr="006D564D">
              <w:rPr>
                <w:rFonts w:ascii="Arial" w:hAnsi="Arial" w:cs="Arial"/>
              </w:rPr>
              <w:t>Prob(</w:t>
            </w:r>
            <w:proofErr w:type="gramEnd"/>
            <w:r w:rsidRPr="006D564D">
              <w:rPr>
                <w:rFonts w:ascii="Arial" w:hAnsi="Arial" w:cs="Arial"/>
              </w:rPr>
              <w:t>Rn-squared stat.)</w:t>
            </w:r>
          </w:p>
        </w:tc>
        <w:tc>
          <w:tcPr>
            <w:tcW w:w="997" w:type="dxa"/>
            <w:tcBorders>
              <w:top w:val="nil"/>
              <w:left w:val="nil"/>
              <w:bottom w:val="nil"/>
              <w:right w:val="nil"/>
            </w:tcBorders>
            <w:vAlign w:val="bottom"/>
          </w:tcPr>
          <w:p w14:paraId="7DC448DD" w14:textId="77777777" w:rsidR="006D564D" w:rsidRPr="006D564D" w:rsidRDefault="006D564D" w:rsidP="00FE391F">
            <w:pPr>
              <w:pStyle w:val="Body"/>
              <w:spacing w:after="0"/>
              <w:rPr>
                <w:rFonts w:ascii="Arial" w:hAnsi="Arial" w:cs="Arial"/>
              </w:rPr>
            </w:pPr>
            <w:r w:rsidRPr="006D564D">
              <w:rPr>
                <w:rFonts w:ascii="Arial" w:hAnsi="Arial" w:cs="Arial"/>
              </w:rPr>
              <w:t>0.000</w:t>
            </w:r>
          </w:p>
        </w:tc>
      </w:tr>
      <w:tr w:rsidR="006D564D" w:rsidRPr="006D564D" w14:paraId="70506C91" w14:textId="77777777" w:rsidTr="00552E1F">
        <w:trPr>
          <w:trHeight w:hRule="exact" w:val="90"/>
        </w:trPr>
        <w:tc>
          <w:tcPr>
            <w:tcW w:w="2017" w:type="dxa"/>
            <w:tcBorders>
              <w:top w:val="nil"/>
              <w:left w:val="nil"/>
              <w:bottom w:val="double" w:sz="6" w:space="2" w:color="auto"/>
              <w:right w:val="nil"/>
            </w:tcBorders>
            <w:vAlign w:val="bottom"/>
          </w:tcPr>
          <w:p w14:paraId="30AD9CC8"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2" w:color="auto"/>
              <w:right w:val="nil"/>
            </w:tcBorders>
            <w:vAlign w:val="bottom"/>
          </w:tcPr>
          <w:p w14:paraId="0F648265"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2" w:color="auto"/>
              <w:right w:val="nil"/>
            </w:tcBorders>
            <w:vAlign w:val="bottom"/>
          </w:tcPr>
          <w:p w14:paraId="1DEB1916"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2" w:color="auto"/>
              <w:right w:val="nil"/>
            </w:tcBorders>
            <w:vAlign w:val="bottom"/>
          </w:tcPr>
          <w:p w14:paraId="5F2E23E7"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2" w:color="auto"/>
              <w:right w:val="nil"/>
            </w:tcBorders>
            <w:vAlign w:val="bottom"/>
          </w:tcPr>
          <w:p w14:paraId="082436A1" w14:textId="77777777" w:rsidR="006D564D" w:rsidRPr="006D564D" w:rsidRDefault="006D564D" w:rsidP="00FE391F">
            <w:pPr>
              <w:pStyle w:val="Body"/>
              <w:spacing w:after="0"/>
              <w:rPr>
                <w:rFonts w:ascii="Arial" w:hAnsi="Arial" w:cs="Arial"/>
              </w:rPr>
            </w:pPr>
          </w:p>
        </w:tc>
      </w:tr>
      <w:tr w:rsidR="006D564D" w:rsidRPr="006D564D" w14:paraId="79085CDA" w14:textId="77777777" w:rsidTr="00552E1F">
        <w:trPr>
          <w:trHeight w:hRule="exact" w:val="135"/>
        </w:trPr>
        <w:tc>
          <w:tcPr>
            <w:tcW w:w="2017" w:type="dxa"/>
            <w:tcBorders>
              <w:top w:val="nil"/>
              <w:left w:val="nil"/>
              <w:bottom w:val="nil"/>
              <w:right w:val="nil"/>
            </w:tcBorders>
            <w:vAlign w:val="bottom"/>
          </w:tcPr>
          <w:p w14:paraId="5861EBB6"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3F9C9AD4"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75EC9E90"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118BFB91"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423EA9E4" w14:textId="77777777" w:rsidR="006D564D" w:rsidRPr="006D564D" w:rsidRDefault="006D564D" w:rsidP="00FE391F">
            <w:pPr>
              <w:pStyle w:val="Body"/>
              <w:spacing w:after="0"/>
              <w:rPr>
                <w:rFonts w:ascii="Arial" w:hAnsi="Arial" w:cs="Arial"/>
              </w:rPr>
            </w:pPr>
          </w:p>
        </w:tc>
      </w:tr>
      <w:tr w:rsidR="006D564D" w:rsidRPr="006D564D" w14:paraId="7BF6FB83" w14:textId="77777777" w:rsidTr="00552E1F">
        <w:trPr>
          <w:trHeight w:val="225"/>
        </w:trPr>
        <w:tc>
          <w:tcPr>
            <w:tcW w:w="2017" w:type="dxa"/>
            <w:tcBorders>
              <w:top w:val="nil"/>
              <w:left w:val="nil"/>
              <w:bottom w:val="nil"/>
              <w:right w:val="nil"/>
            </w:tcBorders>
            <w:vAlign w:val="bottom"/>
          </w:tcPr>
          <w:p w14:paraId="50DF0CE8" w14:textId="77777777" w:rsidR="006D564D" w:rsidRPr="006D564D" w:rsidRDefault="006D564D" w:rsidP="00FE391F">
            <w:pPr>
              <w:pStyle w:val="Body"/>
              <w:spacing w:after="0"/>
              <w:rPr>
                <w:rFonts w:ascii="Arial" w:hAnsi="Arial" w:cs="Arial"/>
              </w:rPr>
            </w:pPr>
            <w:r w:rsidRPr="006D564D">
              <w:rPr>
                <w:rFonts w:ascii="Arial" w:hAnsi="Arial" w:cs="Arial"/>
              </w:rPr>
              <w:t>Mean dependent var</w:t>
            </w:r>
          </w:p>
        </w:tc>
        <w:tc>
          <w:tcPr>
            <w:tcW w:w="1103" w:type="dxa"/>
            <w:tcBorders>
              <w:top w:val="nil"/>
              <w:left w:val="nil"/>
              <w:bottom w:val="nil"/>
              <w:right w:val="nil"/>
            </w:tcBorders>
            <w:vAlign w:val="bottom"/>
          </w:tcPr>
          <w:p w14:paraId="17FF07E9" w14:textId="77777777" w:rsidR="006D564D" w:rsidRPr="006D564D" w:rsidRDefault="006D564D" w:rsidP="00FE391F">
            <w:pPr>
              <w:pStyle w:val="Body"/>
              <w:spacing w:after="0"/>
              <w:rPr>
                <w:rFonts w:ascii="Arial" w:hAnsi="Arial" w:cs="Arial"/>
              </w:rPr>
            </w:pPr>
            <w:r w:rsidRPr="006D564D">
              <w:rPr>
                <w:rFonts w:ascii="Arial" w:hAnsi="Arial" w:cs="Arial"/>
              </w:rPr>
              <w:t>39.159</w:t>
            </w:r>
          </w:p>
        </w:tc>
        <w:tc>
          <w:tcPr>
            <w:tcW w:w="2700" w:type="dxa"/>
            <w:gridSpan w:val="2"/>
            <w:tcBorders>
              <w:top w:val="nil"/>
              <w:left w:val="nil"/>
              <w:bottom w:val="nil"/>
              <w:right w:val="nil"/>
            </w:tcBorders>
            <w:vAlign w:val="bottom"/>
          </w:tcPr>
          <w:p w14:paraId="2DDF3124" w14:textId="77777777" w:rsidR="006D564D" w:rsidRPr="006D564D" w:rsidRDefault="006D564D" w:rsidP="00FE391F">
            <w:pPr>
              <w:pStyle w:val="Body"/>
              <w:spacing w:after="0"/>
              <w:rPr>
                <w:rFonts w:ascii="Arial" w:hAnsi="Arial" w:cs="Arial"/>
              </w:rPr>
            </w:pPr>
            <w:r w:rsidRPr="006D564D">
              <w:rPr>
                <w:rFonts w:ascii="Arial" w:hAnsi="Arial" w:cs="Arial"/>
              </w:rPr>
              <w:t>    S.D. dependent var</w:t>
            </w:r>
          </w:p>
        </w:tc>
        <w:tc>
          <w:tcPr>
            <w:tcW w:w="997" w:type="dxa"/>
            <w:tcBorders>
              <w:top w:val="nil"/>
              <w:left w:val="nil"/>
              <w:bottom w:val="nil"/>
              <w:right w:val="nil"/>
            </w:tcBorders>
            <w:vAlign w:val="bottom"/>
          </w:tcPr>
          <w:p w14:paraId="666CEE18" w14:textId="77777777" w:rsidR="006D564D" w:rsidRPr="006D564D" w:rsidRDefault="006D564D" w:rsidP="00FE391F">
            <w:pPr>
              <w:pStyle w:val="Body"/>
              <w:spacing w:after="0"/>
              <w:rPr>
                <w:rFonts w:ascii="Arial" w:hAnsi="Arial" w:cs="Arial"/>
              </w:rPr>
            </w:pPr>
            <w:r w:rsidRPr="006D564D">
              <w:rPr>
                <w:rFonts w:ascii="Arial" w:hAnsi="Arial" w:cs="Arial"/>
              </w:rPr>
              <w:t>99.920</w:t>
            </w:r>
          </w:p>
        </w:tc>
      </w:tr>
      <w:tr w:rsidR="006D564D" w:rsidRPr="006D564D" w14:paraId="6448B4EC" w14:textId="77777777" w:rsidTr="00552E1F">
        <w:trPr>
          <w:trHeight w:val="225"/>
        </w:trPr>
        <w:tc>
          <w:tcPr>
            <w:tcW w:w="2017" w:type="dxa"/>
            <w:tcBorders>
              <w:top w:val="nil"/>
              <w:left w:val="nil"/>
              <w:bottom w:val="nil"/>
              <w:right w:val="nil"/>
            </w:tcBorders>
            <w:vAlign w:val="bottom"/>
          </w:tcPr>
          <w:p w14:paraId="4D1BC6E7" w14:textId="77777777" w:rsidR="006D564D" w:rsidRPr="006D564D" w:rsidRDefault="006D564D" w:rsidP="00FE391F">
            <w:pPr>
              <w:pStyle w:val="Body"/>
              <w:spacing w:after="0"/>
              <w:rPr>
                <w:rFonts w:ascii="Arial" w:hAnsi="Arial" w:cs="Arial"/>
              </w:rPr>
            </w:pPr>
            <w:r w:rsidRPr="006D564D">
              <w:rPr>
                <w:rFonts w:ascii="Arial" w:hAnsi="Arial" w:cs="Arial"/>
              </w:rPr>
              <w:t>S.E. of regression</w:t>
            </w:r>
          </w:p>
        </w:tc>
        <w:tc>
          <w:tcPr>
            <w:tcW w:w="1103" w:type="dxa"/>
            <w:tcBorders>
              <w:top w:val="nil"/>
              <w:left w:val="nil"/>
              <w:bottom w:val="nil"/>
              <w:right w:val="nil"/>
            </w:tcBorders>
            <w:vAlign w:val="bottom"/>
          </w:tcPr>
          <w:p w14:paraId="3DAA5E90" w14:textId="77777777" w:rsidR="006D564D" w:rsidRPr="006D564D" w:rsidRDefault="006D564D" w:rsidP="00FE391F">
            <w:pPr>
              <w:pStyle w:val="Body"/>
              <w:spacing w:after="0"/>
              <w:rPr>
                <w:rFonts w:ascii="Arial" w:hAnsi="Arial" w:cs="Arial"/>
              </w:rPr>
            </w:pPr>
            <w:r w:rsidRPr="006D564D">
              <w:rPr>
                <w:rFonts w:ascii="Arial" w:hAnsi="Arial" w:cs="Arial"/>
              </w:rPr>
              <w:t>101.485</w:t>
            </w:r>
          </w:p>
        </w:tc>
        <w:tc>
          <w:tcPr>
            <w:tcW w:w="2700" w:type="dxa"/>
            <w:gridSpan w:val="2"/>
            <w:tcBorders>
              <w:top w:val="nil"/>
              <w:left w:val="nil"/>
              <w:bottom w:val="nil"/>
              <w:right w:val="nil"/>
            </w:tcBorders>
            <w:vAlign w:val="bottom"/>
          </w:tcPr>
          <w:p w14:paraId="4BFAA190" w14:textId="77777777" w:rsidR="006D564D" w:rsidRPr="006D564D" w:rsidRDefault="006D564D" w:rsidP="00FE391F">
            <w:pPr>
              <w:pStyle w:val="Body"/>
              <w:spacing w:after="0"/>
              <w:rPr>
                <w:rFonts w:ascii="Arial" w:hAnsi="Arial" w:cs="Arial"/>
              </w:rPr>
            </w:pPr>
            <w:r w:rsidRPr="006D564D">
              <w:rPr>
                <w:rFonts w:ascii="Arial" w:hAnsi="Arial" w:cs="Arial"/>
              </w:rPr>
              <w:t>    Sum squared resid</w:t>
            </w:r>
          </w:p>
        </w:tc>
        <w:tc>
          <w:tcPr>
            <w:tcW w:w="997" w:type="dxa"/>
            <w:tcBorders>
              <w:top w:val="nil"/>
              <w:left w:val="nil"/>
              <w:bottom w:val="nil"/>
              <w:right w:val="nil"/>
            </w:tcBorders>
            <w:vAlign w:val="bottom"/>
          </w:tcPr>
          <w:p w14:paraId="6914F6B0" w14:textId="77777777" w:rsidR="006D564D" w:rsidRPr="006D564D" w:rsidRDefault="006D564D" w:rsidP="00FE391F">
            <w:pPr>
              <w:pStyle w:val="Body"/>
              <w:spacing w:after="0"/>
              <w:rPr>
                <w:rFonts w:ascii="Arial" w:hAnsi="Arial" w:cs="Arial"/>
              </w:rPr>
            </w:pPr>
            <w:r w:rsidRPr="006D564D">
              <w:rPr>
                <w:rFonts w:ascii="Arial" w:hAnsi="Arial" w:cs="Arial"/>
              </w:rPr>
              <w:t>381070.3</w:t>
            </w:r>
          </w:p>
        </w:tc>
      </w:tr>
      <w:tr w:rsidR="006D564D" w:rsidRPr="006D564D" w14:paraId="672686C3" w14:textId="77777777" w:rsidTr="00552E1F">
        <w:trPr>
          <w:trHeight w:hRule="exact" w:val="90"/>
        </w:trPr>
        <w:tc>
          <w:tcPr>
            <w:tcW w:w="2017" w:type="dxa"/>
            <w:tcBorders>
              <w:top w:val="nil"/>
              <w:left w:val="nil"/>
              <w:bottom w:val="double" w:sz="6" w:space="0" w:color="auto"/>
              <w:right w:val="nil"/>
            </w:tcBorders>
            <w:vAlign w:val="bottom"/>
          </w:tcPr>
          <w:p w14:paraId="5451ACA8"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0" w:color="auto"/>
              <w:right w:val="nil"/>
            </w:tcBorders>
            <w:vAlign w:val="bottom"/>
          </w:tcPr>
          <w:p w14:paraId="5C598A96"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0" w:color="auto"/>
              <w:right w:val="nil"/>
            </w:tcBorders>
            <w:vAlign w:val="bottom"/>
          </w:tcPr>
          <w:p w14:paraId="7226895C"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0" w:color="auto"/>
              <w:right w:val="nil"/>
            </w:tcBorders>
            <w:vAlign w:val="bottom"/>
          </w:tcPr>
          <w:p w14:paraId="4B708BB4"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0" w:color="auto"/>
              <w:right w:val="nil"/>
            </w:tcBorders>
            <w:vAlign w:val="bottom"/>
          </w:tcPr>
          <w:p w14:paraId="37AC46D7" w14:textId="77777777" w:rsidR="006D564D" w:rsidRPr="006D564D" w:rsidRDefault="006D564D" w:rsidP="00FE391F">
            <w:pPr>
              <w:pStyle w:val="Body"/>
              <w:spacing w:after="0"/>
              <w:rPr>
                <w:rFonts w:ascii="Arial" w:hAnsi="Arial" w:cs="Arial"/>
              </w:rPr>
            </w:pPr>
          </w:p>
        </w:tc>
      </w:tr>
      <w:tr w:rsidR="006D564D" w:rsidRPr="006D564D" w14:paraId="17A474F0" w14:textId="77777777" w:rsidTr="00552E1F">
        <w:trPr>
          <w:trHeight w:hRule="exact" w:val="135"/>
        </w:trPr>
        <w:tc>
          <w:tcPr>
            <w:tcW w:w="2017" w:type="dxa"/>
            <w:tcBorders>
              <w:top w:val="nil"/>
              <w:left w:val="nil"/>
              <w:bottom w:val="nil"/>
              <w:right w:val="nil"/>
            </w:tcBorders>
            <w:vAlign w:val="bottom"/>
          </w:tcPr>
          <w:p w14:paraId="4C0CCCD1"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221A4FEF"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66794DC7"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56A9AFD8"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46CBE888" w14:textId="77777777" w:rsidR="006D564D" w:rsidRPr="006D564D" w:rsidRDefault="006D564D" w:rsidP="00FE391F">
            <w:pPr>
              <w:pStyle w:val="Body"/>
              <w:spacing w:after="0"/>
              <w:rPr>
                <w:rFonts w:ascii="Arial" w:hAnsi="Arial" w:cs="Arial"/>
              </w:rPr>
            </w:pPr>
          </w:p>
        </w:tc>
      </w:tr>
    </w:tbl>
    <w:p w14:paraId="1B26D243"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w:t>
      </w:r>
      <w:proofErr w:type="spellStart"/>
      <w:r w:rsidRPr="006D564D">
        <w:rPr>
          <w:rFonts w:ascii="Arial" w:hAnsi="Arial" w:cs="Arial"/>
        </w:rPr>
        <w:t>Eviews</w:t>
      </w:r>
      <w:proofErr w:type="spellEnd"/>
      <w:r w:rsidRPr="006D564D">
        <w:rPr>
          <w:rFonts w:ascii="Arial" w:hAnsi="Arial" w:cs="Arial"/>
        </w:rPr>
        <w:t xml:space="preserve"> 9 output (2025)         </w:t>
      </w:r>
    </w:p>
    <w:p w14:paraId="3B5D1B39" w14:textId="77777777" w:rsidR="006D564D" w:rsidRPr="006D564D" w:rsidRDefault="006D564D" w:rsidP="006D564D">
      <w:pPr>
        <w:pStyle w:val="Body"/>
        <w:rPr>
          <w:rFonts w:ascii="Arial" w:hAnsi="Arial" w:cs="Arial"/>
        </w:rPr>
      </w:pPr>
      <w:r w:rsidRPr="006D564D">
        <w:rPr>
          <w:rFonts w:ascii="Arial" w:hAnsi="Arial" w:cs="Arial"/>
          <w:b/>
        </w:rPr>
        <w:t>Decision Rule:</w:t>
      </w:r>
      <w:r w:rsidRPr="006D564D">
        <w:rPr>
          <w:rFonts w:ascii="Arial" w:hAnsi="Arial" w:cs="Arial"/>
        </w:rPr>
        <w:t xml:space="preserve"> Hypotheses is tested at 5% (0.05) at level of significance. The null hypothesis (H</w:t>
      </w:r>
      <w:r w:rsidRPr="006D564D">
        <w:rPr>
          <w:rFonts w:ascii="Arial" w:hAnsi="Arial" w:cs="Arial"/>
          <w:vertAlign w:val="subscript"/>
        </w:rPr>
        <w:t xml:space="preserve">O) </w:t>
      </w:r>
      <w:r w:rsidRPr="006D564D">
        <w:rPr>
          <w:rFonts w:ascii="Arial" w:hAnsi="Arial" w:cs="Arial"/>
        </w:rPr>
        <w:t xml:space="preserve">was accepted, if the </w:t>
      </w:r>
      <w:r w:rsidRPr="005C7BE8">
        <w:rPr>
          <w:rFonts w:ascii="Arial" w:hAnsi="Arial" w:cs="Arial"/>
          <w:i/>
        </w:rPr>
        <w:t>P</w:t>
      </w:r>
      <w:r w:rsidR="0018734F">
        <w:rPr>
          <w:rFonts w:ascii="Arial" w:hAnsi="Arial" w:cs="Arial"/>
        </w:rPr>
        <w:t xml:space="preserve"> </w:t>
      </w:r>
      <w:r w:rsidRPr="0018734F">
        <w:rPr>
          <w:rFonts w:ascii="Arial" w:hAnsi="Arial" w:cs="Arial"/>
        </w:rPr>
        <w:t>value</w:t>
      </w:r>
      <w:r w:rsidR="005C7BE8">
        <w:rPr>
          <w:rFonts w:ascii="Arial" w:hAnsi="Arial" w:cs="Arial"/>
        </w:rPr>
        <w:t xml:space="preserve"> is greater than 5% (</w:t>
      </w:r>
      <w:r w:rsidRPr="006D564D">
        <w:rPr>
          <w:rFonts w:ascii="Arial" w:hAnsi="Arial" w:cs="Arial"/>
        </w:rPr>
        <w:t>.05) otherwise rejected.</w:t>
      </w:r>
    </w:p>
    <w:p w14:paraId="7DEA2D19" w14:textId="77777777" w:rsidR="006D564D" w:rsidRPr="006D564D" w:rsidRDefault="005C7BE8" w:rsidP="00AD00FC">
      <w:pPr>
        <w:pStyle w:val="Body"/>
        <w:rPr>
          <w:rFonts w:ascii="Arial" w:hAnsi="Arial" w:cs="Arial"/>
        </w:rPr>
      </w:pPr>
      <w:r>
        <w:rPr>
          <w:rFonts w:ascii="Arial" w:hAnsi="Arial" w:cs="Arial"/>
        </w:rPr>
        <w:t xml:space="preserve">The R-squared value of </w:t>
      </w:r>
      <w:r w:rsidR="006D564D" w:rsidRPr="006D564D">
        <w:rPr>
          <w:rFonts w:ascii="Arial" w:hAnsi="Arial" w:cs="Arial"/>
        </w:rPr>
        <w:t>.305 in PANEL C above showed that about 31% variation in the dependent variable was explained by independent variables while 69% accounted for error term. The overall significance of the model, the RN-squared statistic</w:t>
      </w:r>
      <w:r w:rsidR="006D564D" w:rsidRPr="006D564D">
        <w:rPr>
          <w:rFonts w:ascii="Arial" w:hAnsi="Arial" w:cs="Arial"/>
          <w:vertAlign w:val="superscript"/>
        </w:rPr>
        <w:t xml:space="preserve"> </w:t>
      </w:r>
      <w:r w:rsidR="006D564D" w:rsidRPr="006D564D">
        <w:rPr>
          <w:rFonts w:ascii="Arial" w:hAnsi="Arial" w:cs="Arial"/>
        </w:rPr>
        <w:t>value of 20.05 and</w:t>
      </w:r>
      <w:r>
        <w:rPr>
          <w:rFonts w:ascii="Arial" w:hAnsi="Arial" w:cs="Arial"/>
        </w:rPr>
        <w:t xml:space="preserve"> its associated probability of </w:t>
      </w:r>
      <w:r w:rsidR="006D564D" w:rsidRPr="006D564D">
        <w:rPr>
          <w:rFonts w:ascii="Arial" w:hAnsi="Arial" w:cs="Arial"/>
        </w:rPr>
        <w:t>.00</w:t>
      </w:r>
      <w:r>
        <w:rPr>
          <w:rFonts w:ascii="Arial" w:hAnsi="Arial" w:cs="Arial"/>
        </w:rPr>
        <w:t>0</w:t>
      </w:r>
      <w:r w:rsidR="006D564D" w:rsidRPr="006D564D">
        <w:rPr>
          <w:rFonts w:ascii="Arial" w:hAnsi="Arial" w:cs="Arial"/>
        </w:rPr>
        <w:t xml:space="preserve"> indicates that all the independent variable significantly explain the dependent variable. More importantly, the moderating relationship between social sustainability reporting and ownership structure (SSR*OS) has a </w:t>
      </w:r>
      <w:r>
        <w:rPr>
          <w:rFonts w:ascii="Arial" w:hAnsi="Arial" w:cs="Arial"/>
        </w:rPr>
        <w:t>negative coefficient value of -.604</w:t>
      </w:r>
      <w:r w:rsidR="006D564D" w:rsidRPr="006D564D">
        <w:rPr>
          <w:rFonts w:ascii="Arial" w:hAnsi="Arial" w:cs="Arial"/>
        </w:rPr>
        <w:t xml:space="preserve"> z-statistic value of -3.617 and </w:t>
      </w:r>
      <w:r w:rsidR="0018734F" w:rsidRPr="00B02180">
        <w:rPr>
          <w:rFonts w:ascii="Arial" w:hAnsi="Arial" w:cs="Arial"/>
          <w:i/>
        </w:rPr>
        <w:t>P</w:t>
      </w:r>
      <w:r w:rsidR="0018734F">
        <w:rPr>
          <w:rFonts w:ascii="Arial" w:hAnsi="Arial" w:cs="Arial"/>
        </w:rPr>
        <w:t xml:space="preserve"> value </w:t>
      </w:r>
      <w:r w:rsidR="006D564D" w:rsidRPr="006D564D">
        <w:rPr>
          <w:rFonts w:ascii="Arial" w:hAnsi="Arial" w:cs="Arial"/>
        </w:rPr>
        <w:t>of 0.000. This indicates that ownership structure has a moderating effect on the relationship bet</w:t>
      </w:r>
      <w:r>
        <w:rPr>
          <w:rFonts w:ascii="Arial" w:hAnsi="Arial" w:cs="Arial"/>
        </w:rPr>
        <w:t xml:space="preserve">ween SSR and FGRT at p-value &lt; </w:t>
      </w:r>
      <w:r w:rsidR="006D564D" w:rsidRPr="006D564D">
        <w:rPr>
          <w:rFonts w:ascii="Arial" w:hAnsi="Arial" w:cs="Arial"/>
        </w:rPr>
        <w:t>.05. The moderating relationship between environmental sustainability reporting and ownership structure (EVR*OS) has a</w:t>
      </w:r>
      <w:r w:rsidR="00EC399B">
        <w:rPr>
          <w:rFonts w:ascii="Arial" w:hAnsi="Arial" w:cs="Arial"/>
        </w:rPr>
        <w:t xml:space="preserve"> positive coefficient value of </w:t>
      </w:r>
      <w:r w:rsidR="006D564D" w:rsidRPr="006D564D">
        <w:rPr>
          <w:rFonts w:ascii="Arial" w:hAnsi="Arial" w:cs="Arial"/>
        </w:rPr>
        <w:t xml:space="preserve">.3205, z-statistic value of 4.2485 and </w:t>
      </w:r>
      <w:r w:rsidR="0018734F" w:rsidRPr="00B02180">
        <w:rPr>
          <w:rFonts w:ascii="Arial" w:hAnsi="Arial" w:cs="Arial"/>
          <w:i/>
        </w:rPr>
        <w:t>P</w:t>
      </w:r>
      <w:r w:rsidR="0018734F">
        <w:rPr>
          <w:rFonts w:ascii="Arial" w:hAnsi="Arial" w:cs="Arial"/>
        </w:rPr>
        <w:t xml:space="preserve"> value </w:t>
      </w:r>
      <w:r w:rsidR="005F28CF">
        <w:rPr>
          <w:rFonts w:ascii="Arial" w:hAnsi="Arial" w:cs="Arial"/>
        </w:rPr>
        <w:t xml:space="preserve">of </w:t>
      </w:r>
      <w:r w:rsidR="006D564D" w:rsidRPr="006D564D">
        <w:rPr>
          <w:rFonts w:ascii="Arial" w:hAnsi="Arial" w:cs="Arial"/>
        </w:rPr>
        <w:t xml:space="preserve">.000. This implies that ownership structure has a moderating effect on the relationship between EVR and FGRT at </w:t>
      </w:r>
      <w:r w:rsidR="0018734F" w:rsidRPr="00B02180">
        <w:rPr>
          <w:rFonts w:ascii="Arial" w:hAnsi="Arial" w:cs="Arial"/>
          <w:i/>
        </w:rPr>
        <w:t>P</w:t>
      </w:r>
      <w:r w:rsidR="0018734F">
        <w:rPr>
          <w:rFonts w:ascii="Arial" w:hAnsi="Arial" w:cs="Arial"/>
        </w:rPr>
        <w:t xml:space="preserve"> value =</w:t>
      </w:r>
      <w:r w:rsidR="0018734F" w:rsidRPr="006D564D">
        <w:rPr>
          <w:rFonts w:ascii="Arial" w:hAnsi="Arial" w:cs="Arial"/>
        </w:rPr>
        <w:t>.05</w:t>
      </w:r>
      <w:r w:rsidR="006D564D" w:rsidRPr="006D564D">
        <w:rPr>
          <w:rFonts w:ascii="Arial" w:hAnsi="Arial" w:cs="Arial"/>
        </w:rPr>
        <w:t>. The results would form the basis of policy recommendation and implication.</w:t>
      </w:r>
    </w:p>
    <w:p w14:paraId="4091CF33" w14:textId="77777777" w:rsidR="00790ADA" w:rsidRDefault="006D564D" w:rsidP="009918BB">
      <w:pPr>
        <w:pStyle w:val="Body"/>
        <w:rPr>
          <w:rFonts w:ascii="Arial" w:hAnsi="Arial" w:cs="Arial"/>
        </w:rPr>
      </w:pPr>
      <w:r w:rsidRPr="006D564D">
        <w:rPr>
          <w:rFonts w:ascii="Arial" w:hAnsi="Arial" w:cs="Arial"/>
        </w:rPr>
        <w:t>The results showed that social sustainability reporting had no significant negative relationshi</w:t>
      </w:r>
      <w:r w:rsidR="008953B1">
        <w:rPr>
          <w:rFonts w:ascii="Arial" w:hAnsi="Arial" w:cs="Arial"/>
        </w:rPr>
        <w:t xml:space="preserve">p with firm growth at </w:t>
      </w:r>
      <w:r w:rsidR="00990CB4" w:rsidRPr="00B02180">
        <w:rPr>
          <w:rFonts w:ascii="Arial" w:hAnsi="Arial" w:cs="Arial"/>
          <w:i/>
        </w:rPr>
        <w:t>P</w:t>
      </w:r>
      <w:r w:rsidR="00990CB4">
        <w:rPr>
          <w:rFonts w:ascii="Arial" w:hAnsi="Arial" w:cs="Arial"/>
        </w:rPr>
        <w:t xml:space="preserve"> value =</w:t>
      </w:r>
      <w:r w:rsidR="00990CB4" w:rsidRPr="006D564D">
        <w:rPr>
          <w:rFonts w:ascii="Arial" w:hAnsi="Arial" w:cs="Arial"/>
        </w:rPr>
        <w:t>.05</w:t>
      </w:r>
      <w:r w:rsidRPr="006D564D">
        <w:rPr>
          <w:rFonts w:ascii="Arial" w:hAnsi="Arial" w:cs="Arial"/>
        </w:rPr>
        <w:t xml:space="preserve">. The findings of Wang (2017) on the relationship between firm characteristics and CSR is contrary to the result that firm growth has a significant positive relationship with disclosure of sustainability reporting. Also, the result is contrary with the findings of Abdulsalam and Babangida (2020) </w:t>
      </w:r>
      <w:r w:rsidRPr="006D564D">
        <w:rPr>
          <w:rFonts w:ascii="Arial" w:hAnsi="Arial" w:cs="Arial"/>
          <w:iCs/>
        </w:rPr>
        <w:t>on the effect of sales and</w:t>
      </w:r>
      <w:r w:rsidRPr="006D564D">
        <w:rPr>
          <w:rFonts w:ascii="Arial" w:hAnsi="Arial" w:cs="Arial"/>
          <w:b/>
          <w:lang w:val="en-GB"/>
        </w:rPr>
        <w:t xml:space="preserve"> </w:t>
      </w:r>
      <w:r w:rsidRPr="006D564D">
        <w:rPr>
          <w:rFonts w:ascii="Arial" w:hAnsi="Arial" w:cs="Arial"/>
          <w:iCs/>
        </w:rPr>
        <w:t>firm size on CSR revealed that sales</w:t>
      </w:r>
      <w:r w:rsidRPr="006D564D">
        <w:rPr>
          <w:rFonts w:ascii="Arial" w:hAnsi="Arial" w:cs="Arial"/>
          <w:b/>
          <w:lang w:val="en-GB"/>
        </w:rPr>
        <w:t xml:space="preserve"> </w:t>
      </w:r>
      <w:r w:rsidRPr="006D564D">
        <w:rPr>
          <w:rFonts w:ascii="Arial" w:hAnsi="Arial" w:cs="Arial"/>
          <w:iCs/>
        </w:rPr>
        <w:t xml:space="preserve">growth has a negative significant effect on sustainability reporting. </w:t>
      </w:r>
      <w:r w:rsidRPr="006D564D">
        <w:rPr>
          <w:rFonts w:ascii="Arial" w:hAnsi="Arial" w:cs="Arial"/>
        </w:rPr>
        <w:t xml:space="preserve">Therefore, the hypothesis one was rejected that social sustainability reporting has a relationship with firm growth. Environmental sustainability reporting had a significant positive relationship with firm growth at </w:t>
      </w:r>
      <w:r w:rsidR="00990CB4" w:rsidRPr="00B02180">
        <w:rPr>
          <w:rFonts w:ascii="Arial" w:hAnsi="Arial" w:cs="Arial"/>
          <w:i/>
        </w:rPr>
        <w:t>P</w:t>
      </w:r>
      <w:r w:rsidR="00990CB4">
        <w:rPr>
          <w:rFonts w:ascii="Arial" w:hAnsi="Arial" w:cs="Arial"/>
        </w:rPr>
        <w:t xml:space="preserve"> value =</w:t>
      </w:r>
      <w:r w:rsidR="00990CB4" w:rsidRPr="006D564D">
        <w:rPr>
          <w:rFonts w:ascii="Arial" w:hAnsi="Arial" w:cs="Arial"/>
        </w:rPr>
        <w:t>.05</w:t>
      </w:r>
      <w:r w:rsidRPr="006D564D">
        <w:rPr>
          <w:rFonts w:ascii="Arial" w:hAnsi="Arial" w:cs="Arial"/>
        </w:rPr>
        <w:t xml:space="preserve">. The result is in consonance with the findings of </w:t>
      </w:r>
      <w:proofErr w:type="spellStart"/>
      <w:r w:rsidRPr="006D564D">
        <w:rPr>
          <w:rFonts w:ascii="Arial" w:hAnsi="Arial" w:cs="Arial"/>
        </w:rPr>
        <w:t>Muffee</w:t>
      </w:r>
      <w:proofErr w:type="spellEnd"/>
      <w:r w:rsidRPr="006D564D">
        <w:rPr>
          <w:rFonts w:ascii="Arial" w:hAnsi="Arial" w:cs="Arial"/>
        </w:rPr>
        <w:t xml:space="preserve"> (2021) on the effect of environmental accounting on corporate performance that environmental accounting has a significant positive effect on corporate performance. The findings of Zhou, et al. (2024) is in consonance with the result that firm performance has a positive relationship with environmental disclosure. Therefore, the hypothesis two was accepted that environmental sustainability reporting has a relationship with firm growth. Ownership structure has a moderating negative effect on the relationship between social sustainability reporting and firm growth at </w:t>
      </w:r>
      <w:r w:rsidR="00990CB4" w:rsidRPr="00B02180">
        <w:rPr>
          <w:rFonts w:ascii="Arial" w:hAnsi="Arial" w:cs="Arial"/>
          <w:i/>
        </w:rPr>
        <w:t>P</w:t>
      </w:r>
      <w:r w:rsidR="00990CB4">
        <w:rPr>
          <w:rFonts w:ascii="Arial" w:hAnsi="Arial" w:cs="Arial"/>
        </w:rPr>
        <w:t xml:space="preserve"> value =</w:t>
      </w:r>
      <w:r w:rsidR="00990CB4" w:rsidRPr="006D564D">
        <w:rPr>
          <w:rFonts w:ascii="Arial" w:hAnsi="Arial" w:cs="Arial"/>
        </w:rPr>
        <w:t>.05</w:t>
      </w:r>
      <w:r w:rsidRPr="006D564D">
        <w:rPr>
          <w:rFonts w:ascii="Arial" w:hAnsi="Arial" w:cs="Arial"/>
        </w:rPr>
        <w:t>. The hypothesis three was accepted that social sustainability reporting has a moderating relationship between ownership structure and firm growth</w:t>
      </w:r>
      <w:r w:rsidRPr="006D564D">
        <w:rPr>
          <w:rFonts w:ascii="Arial" w:hAnsi="Arial" w:cs="Arial"/>
          <w:i/>
        </w:rPr>
        <w:t>.</w:t>
      </w:r>
      <w:r w:rsidRPr="006D564D">
        <w:rPr>
          <w:rFonts w:ascii="Arial" w:hAnsi="Arial" w:cs="Arial"/>
        </w:rPr>
        <w:t xml:space="preserve"> The result is in consonance with the findings of </w:t>
      </w:r>
      <w:proofErr w:type="spellStart"/>
      <w:r w:rsidRPr="006D564D">
        <w:rPr>
          <w:rFonts w:ascii="Arial" w:hAnsi="Arial" w:cs="Arial"/>
        </w:rPr>
        <w:t>Gimbason</w:t>
      </w:r>
      <w:proofErr w:type="spellEnd"/>
      <w:r w:rsidRPr="006D564D">
        <w:rPr>
          <w:rFonts w:ascii="Arial" w:hAnsi="Arial" w:cs="Arial"/>
        </w:rPr>
        <w:t xml:space="preserve"> and Yahaya (2024) on the impact of ownership structure and sustainability reporting that foreign investors and CEO ownership has a significant impact on sustainability reporting and contrary that institutional ownership and managerial ownership have insignificant impact on sustainability reporting.</w:t>
      </w:r>
      <w:r w:rsidRPr="006D564D">
        <w:rPr>
          <w:rFonts w:ascii="Arial" w:hAnsi="Arial" w:cs="Arial"/>
          <w:i/>
        </w:rPr>
        <w:t xml:space="preserve"> </w:t>
      </w:r>
      <w:r w:rsidRPr="006D564D">
        <w:rPr>
          <w:rFonts w:ascii="Arial" w:hAnsi="Arial" w:cs="Arial"/>
        </w:rPr>
        <w:t>The hypothesis three was accepted that social sustainability reporting has a moderating relationship between ownership structure and firm growth. Ownership structure has a moderating positive effect on the relationship between environmental sustainability reportin</w:t>
      </w:r>
      <w:r w:rsidR="00B02180">
        <w:rPr>
          <w:rFonts w:ascii="Arial" w:hAnsi="Arial" w:cs="Arial"/>
        </w:rPr>
        <w:t xml:space="preserve">g and firm growth at </w:t>
      </w:r>
      <w:r w:rsidR="00B02180" w:rsidRPr="00B02180">
        <w:rPr>
          <w:rFonts w:ascii="Arial" w:hAnsi="Arial" w:cs="Arial"/>
          <w:i/>
        </w:rPr>
        <w:t>P</w:t>
      </w:r>
      <w:r w:rsidR="00B02180">
        <w:rPr>
          <w:rFonts w:ascii="Arial" w:hAnsi="Arial" w:cs="Arial"/>
        </w:rPr>
        <w:t xml:space="preserve"> value =</w:t>
      </w:r>
      <w:r w:rsidRPr="006D564D">
        <w:rPr>
          <w:rFonts w:ascii="Arial" w:hAnsi="Arial" w:cs="Arial"/>
        </w:rPr>
        <w:t xml:space="preserve">.05. The result is in consonance with the findings of </w:t>
      </w:r>
      <w:proofErr w:type="spellStart"/>
      <w:r w:rsidRPr="006D564D">
        <w:rPr>
          <w:rFonts w:ascii="Arial" w:hAnsi="Arial" w:cs="Arial"/>
        </w:rPr>
        <w:t>Orisakwe</w:t>
      </w:r>
      <w:proofErr w:type="spellEnd"/>
      <w:r w:rsidRPr="006D564D">
        <w:rPr>
          <w:rFonts w:ascii="Arial" w:hAnsi="Arial" w:cs="Arial"/>
        </w:rPr>
        <w:t>-Lawrence (2023) on the effect of voluntary environmental disclosure on firm value that environmental disclosure has a significant positive effect on firm value. The hypothesis three was accepted that environmental sustainability reporting has a moderating relationship between ownership structure and firm growth.</w:t>
      </w:r>
    </w:p>
    <w:p w14:paraId="7F91F46E" w14:textId="77777777" w:rsidR="00552E1F" w:rsidRPr="00552E1F" w:rsidRDefault="00552E1F" w:rsidP="00552E1F">
      <w:pPr>
        <w:pStyle w:val="Body"/>
        <w:rPr>
          <w:rFonts w:ascii="Arial" w:hAnsi="Arial" w:cs="Arial"/>
          <w:b/>
        </w:rPr>
      </w:pPr>
      <w:r w:rsidRPr="00552E1F">
        <w:rPr>
          <w:rFonts w:ascii="Arial" w:hAnsi="Arial" w:cs="Arial"/>
          <w:b/>
        </w:rPr>
        <w:t>5. CONCLUSION AND RECOMMENDATIONS</w:t>
      </w:r>
    </w:p>
    <w:p w14:paraId="1D5B2F14" w14:textId="77777777" w:rsidR="00552E1F" w:rsidRPr="00552E1F" w:rsidRDefault="00552E1F" w:rsidP="00552E1F">
      <w:pPr>
        <w:pStyle w:val="Body"/>
        <w:rPr>
          <w:rFonts w:ascii="Arial" w:hAnsi="Arial" w:cs="Arial"/>
        </w:rPr>
      </w:pPr>
      <w:r w:rsidRPr="00552E1F">
        <w:rPr>
          <w:rFonts w:ascii="Arial" w:hAnsi="Arial" w:cs="Arial"/>
        </w:rPr>
        <w:lastRenderedPageBreak/>
        <w:t>The study shed light on the moderating effect of ownership structure on the relationship between corporate sustainability reporting and firm growth in Nigeria listed Hotels and Tourism firms.</w:t>
      </w:r>
      <w:r w:rsidRPr="00552E1F">
        <w:rPr>
          <w:rFonts w:ascii="Arial" w:hAnsi="Arial" w:cs="Arial"/>
          <w:b/>
        </w:rPr>
        <w:t xml:space="preserve"> </w:t>
      </w:r>
      <w:r w:rsidRPr="00552E1F">
        <w:rPr>
          <w:rFonts w:ascii="Arial" w:hAnsi="Arial" w:cs="Arial"/>
        </w:rPr>
        <w:t>The hotel and tourism are the main stay of the hospitality industry in Nigeria that influence job creation, foreign exchange generation, income generation, incentive for the growth of the firm. The study concluded that that social sustainability reporting had no significant negative relationship with firm growth at p-value &gt;0.05, environmental sustainability reporting had a significant positive relationship with firm growth at p-value &lt;0.05, ownership structure has a moderating negative effect on the relationship between social sustainability reporting and firm growth at p-value &lt; 0.05 and ownership structure has a moderating positive effect on the relationship between environmental sustainability reporting and firm growth at p-value &lt; 0.05.</w:t>
      </w:r>
    </w:p>
    <w:p w14:paraId="4E29C358" w14:textId="2CA0337C" w:rsidR="00552E1F" w:rsidRPr="00552E1F" w:rsidRDefault="00552E1F" w:rsidP="00552E1F">
      <w:pPr>
        <w:pStyle w:val="Body"/>
        <w:rPr>
          <w:rFonts w:ascii="Arial" w:hAnsi="Arial" w:cs="Arial"/>
        </w:rPr>
      </w:pPr>
      <w:r w:rsidRPr="00552E1F">
        <w:rPr>
          <w:rFonts w:ascii="Arial" w:hAnsi="Arial" w:cs="Arial"/>
        </w:rPr>
        <w:t xml:space="preserve">Based on the findings of </w:t>
      </w:r>
      <w:r w:rsidR="009B1E5D">
        <w:rPr>
          <w:rFonts w:ascii="Arial" w:hAnsi="Arial" w:cs="Arial"/>
        </w:rPr>
        <w:t>the study, the study recommends</w:t>
      </w:r>
      <w:r w:rsidRPr="00552E1F">
        <w:rPr>
          <w:rFonts w:ascii="Arial" w:hAnsi="Arial" w:cs="Arial"/>
        </w:rPr>
        <w:t xml:space="preserve"> that:</w:t>
      </w:r>
    </w:p>
    <w:p w14:paraId="3337DFD6" w14:textId="3D780735" w:rsidR="00552E1F" w:rsidRPr="00552E1F" w:rsidRDefault="009B1E5D" w:rsidP="00552E1F">
      <w:pPr>
        <w:pStyle w:val="Body"/>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Regulatory agencies like the Financial Reporting Council of Nigeria (FRCN) should mandate h</w:t>
      </w:r>
      <w:r w:rsidR="00C421DD">
        <w:rPr>
          <w:rFonts w:ascii="Arial" w:hAnsi="Arial" w:cs="Arial"/>
        </w:rPr>
        <w:t>otel</w:t>
      </w:r>
      <w:r>
        <w:rPr>
          <w:rFonts w:ascii="Arial" w:hAnsi="Arial" w:cs="Arial"/>
        </w:rPr>
        <w:t xml:space="preserve"> and tourism businesses</w:t>
      </w:r>
      <w:r w:rsidR="00552E1F" w:rsidRPr="00552E1F">
        <w:rPr>
          <w:rFonts w:ascii="Arial" w:hAnsi="Arial" w:cs="Arial"/>
        </w:rPr>
        <w:t xml:space="preserve"> </w:t>
      </w:r>
      <w:r w:rsidR="00C421DD">
        <w:rPr>
          <w:rFonts w:ascii="Arial" w:hAnsi="Arial" w:cs="Arial"/>
        </w:rPr>
        <w:t xml:space="preserve">to disclose on issues relating to energy use and emissions, water management, waste management and biodiversity and land </w:t>
      </w:r>
      <w:proofErr w:type="gramStart"/>
      <w:r w:rsidR="00C421DD">
        <w:rPr>
          <w:rFonts w:ascii="Arial" w:hAnsi="Arial" w:cs="Arial"/>
        </w:rPr>
        <w:t>use  because</w:t>
      </w:r>
      <w:proofErr w:type="gramEnd"/>
      <w:r w:rsidR="00C421DD">
        <w:rPr>
          <w:rFonts w:ascii="Arial" w:hAnsi="Arial" w:cs="Arial"/>
        </w:rPr>
        <w:t xml:space="preserve"> they impact greatly on the environment and</w:t>
      </w:r>
      <w:r w:rsidR="00A5729F">
        <w:rPr>
          <w:rFonts w:ascii="Arial" w:hAnsi="Arial" w:cs="Arial"/>
        </w:rPr>
        <w:t xml:space="preserve"> </w:t>
      </w:r>
      <w:r w:rsidR="00C421DD">
        <w:rPr>
          <w:rFonts w:ascii="Arial" w:hAnsi="Arial" w:cs="Arial"/>
        </w:rPr>
        <w:t>its</w:t>
      </w:r>
      <w:r w:rsidR="00A5729F">
        <w:rPr>
          <w:rFonts w:ascii="Arial" w:hAnsi="Arial" w:cs="Arial"/>
        </w:rPr>
        <w:t xml:space="preserve"> disclosure</w:t>
      </w:r>
      <w:r>
        <w:rPr>
          <w:rFonts w:ascii="Arial" w:hAnsi="Arial" w:cs="Arial"/>
        </w:rPr>
        <w:t xml:space="preserve"> contributes</w:t>
      </w:r>
      <w:r w:rsidR="00552E1F" w:rsidRPr="00552E1F">
        <w:rPr>
          <w:rFonts w:ascii="Arial" w:hAnsi="Arial" w:cs="Arial"/>
        </w:rPr>
        <w:t xml:space="preserve"> positively to the growth of the firm.</w:t>
      </w:r>
    </w:p>
    <w:p w14:paraId="0192D88E" w14:textId="3D46C939" w:rsidR="00552E1F" w:rsidRPr="00552E1F" w:rsidRDefault="00552E1F" w:rsidP="00552E1F">
      <w:pPr>
        <w:pStyle w:val="Body"/>
        <w:rPr>
          <w:rFonts w:ascii="Arial" w:hAnsi="Arial" w:cs="Arial"/>
        </w:rPr>
      </w:pPr>
      <w:r w:rsidRPr="00552E1F">
        <w:rPr>
          <w:rFonts w:ascii="Arial" w:hAnsi="Arial" w:cs="Arial"/>
        </w:rPr>
        <w:t xml:space="preserve">(ii) </w:t>
      </w:r>
      <w:r w:rsidRPr="00552E1F">
        <w:rPr>
          <w:rFonts w:ascii="Arial" w:hAnsi="Arial" w:cs="Arial"/>
        </w:rPr>
        <w:tab/>
        <w:t>Management of hotel and tourism firms in Nigeria should</w:t>
      </w:r>
      <w:r w:rsidR="00A5729F">
        <w:rPr>
          <w:rFonts w:ascii="Arial" w:hAnsi="Arial" w:cs="Arial"/>
        </w:rPr>
        <w:t xml:space="preserve"> find a balance in the area of </w:t>
      </w:r>
      <w:r w:rsidRPr="00552E1F">
        <w:rPr>
          <w:rFonts w:ascii="Arial" w:hAnsi="Arial" w:cs="Arial"/>
        </w:rPr>
        <w:t>social sustainability reporting as it would adversely affect the growth of the firm.</w:t>
      </w:r>
    </w:p>
    <w:p w14:paraId="798A81D2" w14:textId="39D29426" w:rsidR="00552E1F" w:rsidRDefault="00552E1F" w:rsidP="00552E1F">
      <w:pPr>
        <w:pStyle w:val="Body"/>
        <w:rPr>
          <w:rFonts w:ascii="Arial" w:hAnsi="Arial" w:cs="Arial"/>
        </w:rPr>
      </w:pPr>
      <w:r w:rsidRPr="00552E1F">
        <w:rPr>
          <w:rFonts w:ascii="Arial" w:hAnsi="Arial" w:cs="Arial"/>
        </w:rPr>
        <w:t xml:space="preserve">(iii) </w:t>
      </w:r>
      <w:r w:rsidRPr="00552E1F">
        <w:rPr>
          <w:rFonts w:ascii="Arial" w:hAnsi="Arial" w:cs="Arial"/>
        </w:rPr>
        <w:tab/>
        <w:t xml:space="preserve">The interaction between ownership structure and environmental sustainability reporting </w:t>
      </w:r>
      <w:r w:rsidRPr="00552E1F">
        <w:rPr>
          <w:rFonts w:ascii="Arial" w:hAnsi="Arial" w:cs="Arial"/>
        </w:rPr>
        <w:tab/>
        <w:t>drive the growth of the hotel and tourism firms in Nigeria positively.</w:t>
      </w:r>
    </w:p>
    <w:p w14:paraId="5E8A582F" w14:textId="47341D92" w:rsidR="00133FBB" w:rsidRPr="00552E1F" w:rsidRDefault="00133FBB" w:rsidP="00552E1F">
      <w:pPr>
        <w:pStyle w:val="Body"/>
        <w:rPr>
          <w:rFonts w:ascii="Arial" w:hAnsi="Arial" w:cs="Arial"/>
        </w:rPr>
      </w:pPr>
      <w:r>
        <w:rPr>
          <w:rFonts w:ascii="Arial" w:hAnsi="Arial" w:cs="Arial"/>
        </w:rPr>
        <w:t xml:space="preserve">Like every other study, this paper has its limitation. The findings are based on hotel and tourism companies which may not be applicable to other industries. </w:t>
      </w:r>
    </w:p>
    <w:p w14:paraId="719B4545" w14:textId="77777777" w:rsidR="00876E2F" w:rsidRDefault="00876E2F" w:rsidP="009918BB">
      <w:pPr>
        <w:pStyle w:val="Body"/>
        <w:rPr>
          <w:rFonts w:ascii="Arial" w:hAnsi="Arial" w:cs="Arial"/>
        </w:rPr>
      </w:pPr>
    </w:p>
    <w:p w14:paraId="7FFC2B60" w14:textId="77777777" w:rsidR="00876E2F" w:rsidRPr="00E900CD" w:rsidRDefault="00876E2F" w:rsidP="00876E2F">
      <w:pPr>
        <w:pStyle w:val="Body"/>
        <w:rPr>
          <w:rFonts w:ascii="Arial" w:hAnsi="Arial" w:cs="Arial"/>
          <w:b/>
        </w:rPr>
      </w:pPr>
      <w:r w:rsidRPr="00E900CD">
        <w:rPr>
          <w:rFonts w:ascii="Arial" w:hAnsi="Arial" w:cs="Arial"/>
          <w:b/>
        </w:rPr>
        <w:t>COMPETING INTERESTS DISCLAIMER:</w:t>
      </w:r>
    </w:p>
    <w:p w14:paraId="0818FB6A" w14:textId="0D2A1073" w:rsidR="00876E2F" w:rsidRDefault="00876E2F" w:rsidP="00876E2F">
      <w:pPr>
        <w:pStyle w:val="Body"/>
        <w:rPr>
          <w:rFonts w:ascii="Arial" w:hAnsi="Arial" w:cs="Arial"/>
        </w:rPr>
      </w:pPr>
      <w:r w:rsidRPr="00876E2F">
        <w:rPr>
          <w:rFonts w:ascii="Arial" w:hAnsi="Arial" w:cs="Arial"/>
        </w:rPr>
        <w:t>Authors have declared that they have no known competing financial interests OR non-financial interests OR personal relationships that could have appeared to influence the work reported in this paper.</w:t>
      </w:r>
    </w:p>
    <w:p w14:paraId="21C5B152" w14:textId="38304A57" w:rsidR="00F23960" w:rsidRPr="00E900CD" w:rsidRDefault="00F23960" w:rsidP="00876E2F">
      <w:pPr>
        <w:pStyle w:val="Body"/>
        <w:rPr>
          <w:rFonts w:ascii="Arial" w:hAnsi="Arial" w:cs="Arial"/>
          <w:b/>
        </w:rPr>
      </w:pPr>
    </w:p>
    <w:p w14:paraId="26F5F649" w14:textId="77777777" w:rsidR="00F23960" w:rsidRPr="00E900CD" w:rsidRDefault="00F23960" w:rsidP="00F23960">
      <w:pPr>
        <w:spacing w:after="200" w:line="276" w:lineRule="auto"/>
        <w:rPr>
          <w:rFonts w:ascii="Calibri" w:eastAsia="Calibri" w:hAnsi="Calibri"/>
          <w:b/>
          <w:kern w:val="2"/>
          <w:sz w:val="22"/>
          <w:szCs w:val="22"/>
        </w:rPr>
      </w:pPr>
      <w:r w:rsidRPr="00E900CD">
        <w:rPr>
          <w:rFonts w:ascii="Calibri" w:eastAsia="Calibri" w:hAnsi="Calibri"/>
          <w:b/>
          <w:kern w:val="2"/>
          <w:sz w:val="22"/>
          <w:szCs w:val="22"/>
        </w:rPr>
        <w:t>Disclaimer (Artificial intelligence)</w:t>
      </w:r>
    </w:p>
    <w:p w14:paraId="2F71E5E2" w14:textId="77777777" w:rsidR="00F23960" w:rsidRPr="00A5729F" w:rsidRDefault="00F23960" w:rsidP="00F23960">
      <w:pPr>
        <w:spacing w:after="200" w:line="276" w:lineRule="auto"/>
        <w:rPr>
          <w:rFonts w:ascii="Calibri" w:eastAsia="Calibri" w:hAnsi="Calibri"/>
          <w:kern w:val="2"/>
          <w:sz w:val="22"/>
          <w:szCs w:val="22"/>
        </w:rPr>
      </w:pPr>
      <w:r w:rsidRPr="00A5729F">
        <w:rPr>
          <w:rFonts w:ascii="Calibri" w:eastAsia="Calibri" w:hAnsi="Calibri"/>
          <w:kern w:val="2"/>
          <w:sz w:val="22"/>
          <w:szCs w:val="22"/>
        </w:rPr>
        <w:t>Author(s) hereby declare that NO generative AI technologies such as Large Language Models (</w:t>
      </w:r>
      <w:proofErr w:type="spellStart"/>
      <w:r w:rsidRPr="00A5729F">
        <w:rPr>
          <w:rFonts w:ascii="Calibri" w:eastAsia="Calibri" w:hAnsi="Calibri"/>
          <w:kern w:val="2"/>
          <w:sz w:val="22"/>
          <w:szCs w:val="22"/>
        </w:rPr>
        <w:t>ChatGPT</w:t>
      </w:r>
      <w:proofErr w:type="spellEnd"/>
      <w:r w:rsidRPr="00A5729F">
        <w:rPr>
          <w:rFonts w:ascii="Calibri" w:eastAsia="Calibri" w:hAnsi="Calibri"/>
          <w:kern w:val="2"/>
          <w:sz w:val="22"/>
          <w:szCs w:val="22"/>
        </w:rPr>
        <w:t xml:space="preserve">, COPILOT, etc.) and text-to-image generators have been used during the writing or editing of this manuscript. </w:t>
      </w:r>
    </w:p>
    <w:p w14:paraId="2FA0C43F" w14:textId="77777777" w:rsidR="00F23960" w:rsidRPr="00876E2F" w:rsidRDefault="00F23960" w:rsidP="00876E2F">
      <w:pPr>
        <w:pStyle w:val="Body"/>
        <w:rPr>
          <w:rFonts w:ascii="Arial" w:hAnsi="Arial" w:cs="Arial"/>
        </w:rPr>
      </w:pPr>
    </w:p>
    <w:p w14:paraId="57583605" w14:textId="6C02887A" w:rsidR="002B571D" w:rsidRPr="00AE4074" w:rsidRDefault="00FA23FB" w:rsidP="009918BB">
      <w:pPr>
        <w:pStyle w:val="Body"/>
        <w:rPr>
          <w:rFonts w:ascii="Arial" w:hAnsi="Arial" w:cs="Arial"/>
          <w:b/>
        </w:rPr>
      </w:pPr>
      <w:r w:rsidRPr="00AE4074">
        <w:rPr>
          <w:rFonts w:ascii="Arial" w:hAnsi="Arial" w:cs="Arial"/>
          <w:b/>
        </w:rPr>
        <w:t>References</w:t>
      </w:r>
    </w:p>
    <w:p w14:paraId="7C6ACAB8" w14:textId="14154D91" w:rsidR="00E45D0A" w:rsidRDefault="00E45D0A" w:rsidP="00AE4074">
      <w:pPr>
        <w:pStyle w:val="Body"/>
        <w:rPr>
          <w:rFonts w:ascii="Arial" w:hAnsi="Arial" w:cs="Arial"/>
          <w:color w:val="FF0000"/>
        </w:rPr>
      </w:pPr>
      <w:r w:rsidRPr="00E45D0A">
        <w:rPr>
          <w:rFonts w:ascii="Arial" w:hAnsi="Arial" w:cs="Arial"/>
          <w:color w:val="FF0000"/>
        </w:rPr>
        <w:t>Abdulsalam, N</w:t>
      </w:r>
      <w:r>
        <w:rPr>
          <w:rFonts w:ascii="Arial" w:hAnsi="Arial" w:cs="Arial"/>
          <w:color w:val="FF0000"/>
        </w:rPr>
        <w:t xml:space="preserve">. K. &amp; </w:t>
      </w:r>
      <w:r w:rsidR="00A554D4">
        <w:rPr>
          <w:rFonts w:ascii="Arial" w:hAnsi="Arial" w:cs="Arial"/>
          <w:color w:val="FF0000"/>
        </w:rPr>
        <w:t>Babangida</w:t>
      </w:r>
      <w:r>
        <w:rPr>
          <w:rFonts w:ascii="Arial" w:hAnsi="Arial" w:cs="Arial"/>
          <w:color w:val="FF0000"/>
        </w:rPr>
        <w:t>,</w:t>
      </w:r>
      <w:r w:rsidRPr="00E45D0A">
        <w:rPr>
          <w:rFonts w:ascii="Arial" w:hAnsi="Arial" w:cs="Arial"/>
          <w:color w:val="FF0000"/>
        </w:rPr>
        <w:t xml:space="preserve"> </w:t>
      </w:r>
      <w:r w:rsidR="00A554D4">
        <w:rPr>
          <w:rFonts w:ascii="Arial" w:hAnsi="Arial" w:cs="Arial"/>
          <w:color w:val="FF0000"/>
        </w:rPr>
        <w:t>A</w:t>
      </w:r>
      <w:r>
        <w:rPr>
          <w:rFonts w:ascii="Arial" w:hAnsi="Arial" w:cs="Arial"/>
          <w:color w:val="FF0000"/>
        </w:rPr>
        <w:t xml:space="preserve">. M. (2020). </w:t>
      </w:r>
      <w:r w:rsidRPr="00E45D0A">
        <w:rPr>
          <w:rFonts w:ascii="Arial" w:hAnsi="Arial" w:cs="Arial"/>
          <w:color w:val="FF0000"/>
        </w:rPr>
        <w:t xml:space="preserve">Effect </w:t>
      </w:r>
      <w:r w:rsidR="00136BC9" w:rsidRPr="00E45D0A">
        <w:rPr>
          <w:rFonts w:ascii="Arial" w:hAnsi="Arial" w:cs="Arial"/>
          <w:color w:val="FF0000"/>
        </w:rPr>
        <w:t xml:space="preserve">of sales and firm size on sustainability reporting practice of oil and gas companies </w:t>
      </w:r>
      <w:r w:rsidR="00136BC9">
        <w:rPr>
          <w:rFonts w:ascii="Arial" w:hAnsi="Arial" w:cs="Arial"/>
          <w:color w:val="FF0000"/>
        </w:rPr>
        <w:t>in Nigeria.</w:t>
      </w:r>
      <w:r w:rsidRPr="00E45D0A">
        <w:rPr>
          <w:rFonts w:ascii="Arial" w:hAnsi="Arial" w:cs="Arial"/>
          <w:color w:val="FF0000"/>
        </w:rPr>
        <w:t xml:space="preserve"> </w:t>
      </w:r>
      <w:r w:rsidRPr="00136BC9">
        <w:rPr>
          <w:rFonts w:ascii="Arial" w:hAnsi="Arial" w:cs="Arial"/>
          <w:i/>
          <w:color w:val="FF0000"/>
        </w:rPr>
        <w:t>Quest Journals Journal of Research in Business and Management</w:t>
      </w:r>
      <w:r w:rsidR="00136BC9">
        <w:rPr>
          <w:rFonts w:ascii="Arial" w:hAnsi="Arial" w:cs="Arial"/>
          <w:color w:val="FF0000"/>
        </w:rPr>
        <w:t xml:space="preserve">, </w:t>
      </w:r>
      <w:r w:rsidRPr="00E45D0A">
        <w:rPr>
          <w:rFonts w:ascii="Arial" w:hAnsi="Arial" w:cs="Arial"/>
          <w:color w:val="FF0000"/>
        </w:rPr>
        <w:t>8</w:t>
      </w:r>
      <w:r w:rsidR="00136BC9">
        <w:rPr>
          <w:rFonts w:ascii="Arial" w:hAnsi="Arial" w:cs="Arial"/>
          <w:color w:val="FF0000"/>
        </w:rPr>
        <w:t>(</w:t>
      </w:r>
      <w:r w:rsidRPr="00E45D0A">
        <w:rPr>
          <w:rFonts w:ascii="Arial" w:hAnsi="Arial" w:cs="Arial"/>
          <w:color w:val="FF0000"/>
        </w:rPr>
        <w:t>1</w:t>
      </w:r>
      <w:r w:rsidR="00136BC9">
        <w:rPr>
          <w:rFonts w:ascii="Arial" w:hAnsi="Arial" w:cs="Arial"/>
          <w:color w:val="FF0000"/>
        </w:rPr>
        <w:t>)</w:t>
      </w:r>
      <w:r w:rsidR="00136BC9" w:rsidRPr="00E45D0A">
        <w:rPr>
          <w:rFonts w:ascii="Arial" w:hAnsi="Arial" w:cs="Arial"/>
          <w:color w:val="FF0000"/>
        </w:rPr>
        <w:t>, 1</w:t>
      </w:r>
      <w:r w:rsidRPr="00E45D0A">
        <w:rPr>
          <w:rFonts w:ascii="Arial" w:hAnsi="Arial" w:cs="Arial"/>
          <w:color w:val="FF0000"/>
        </w:rPr>
        <w:t>-08.</w:t>
      </w:r>
    </w:p>
    <w:p w14:paraId="186DD531" w14:textId="2F6CCFC0" w:rsidR="00AE4074" w:rsidRPr="009270C1" w:rsidRDefault="00AE4074" w:rsidP="00AE4074">
      <w:pPr>
        <w:pStyle w:val="Body"/>
        <w:rPr>
          <w:rFonts w:ascii="Arial" w:hAnsi="Arial" w:cs="Arial"/>
          <w:color w:val="FF0000"/>
        </w:rPr>
      </w:pPr>
      <w:proofErr w:type="spellStart"/>
      <w:r w:rsidRPr="009270C1">
        <w:rPr>
          <w:rFonts w:ascii="Arial" w:hAnsi="Arial" w:cs="Arial"/>
          <w:color w:val="FF0000"/>
        </w:rPr>
        <w:t>Abolarinwa</w:t>
      </w:r>
      <w:proofErr w:type="spellEnd"/>
      <w:r w:rsidRPr="009270C1">
        <w:rPr>
          <w:rFonts w:ascii="Arial" w:hAnsi="Arial" w:cs="Arial"/>
          <w:color w:val="FF0000"/>
        </w:rPr>
        <w:t xml:space="preserve">, S.I., </w:t>
      </w:r>
      <w:proofErr w:type="spellStart"/>
      <w:r w:rsidRPr="009270C1">
        <w:rPr>
          <w:rFonts w:ascii="Arial" w:hAnsi="Arial" w:cs="Arial"/>
          <w:color w:val="FF0000"/>
        </w:rPr>
        <w:t>Asogwa</w:t>
      </w:r>
      <w:proofErr w:type="spellEnd"/>
      <w:r w:rsidRPr="009270C1">
        <w:rPr>
          <w:rFonts w:ascii="Arial" w:hAnsi="Arial" w:cs="Arial"/>
          <w:color w:val="FF0000"/>
        </w:rPr>
        <w:t xml:space="preserve">, C.I., </w:t>
      </w:r>
      <w:proofErr w:type="spellStart"/>
      <w:r w:rsidRPr="009270C1">
        <w:rPr>
          <w:rFonts w:ascii="Arial" w:hAnsi="Arial" w:cs="Arial"/>
          <w:color w:val="FF0000"/>
        </w:rPr>
        <w:t>Ezenwakwelu</w:t>
      </w:r>
      <w:proofErr w:type="spellEnd"/>
      <w:r w:rsidRPr="009270C1">
        <w:rPr>
          <w:rFonts w:ascii="Arial" w:hAnsi="Arial" w:cs="Arial"/>
          <w:color w:val="FF0000"/>
        </w:rPr>
        <w:t xml:space="preserve">, C.A., </w:t>
      </w:r>
      <w:proofErr w:type="spellStart"/>
      <w:r w:rsidRPr="009270C1">
        <w:rPr>
          <w:rFonts w:ascii="Arial" w:hAnsi="Arial" w:cs="Arial"/>
          <w:color w:val="FF0000"/>
        </w:rPr>
        <w:t>Timinepere</w:t>
      </w:r>
      <w:proofErr w:type="spellEnd"/>
      <w:r w:rsidRPr="009270C1">
        <w:rPr>
          <w:rFonts w:ascii="Arial" w:hAnsi="Arial" w:cs="Arial"/>
          <w:color w:val="FF0000"/>
        </w:rPr>
        <w:t>, O.C., &amp; Samuel Ade</w:t>
      </w:r>
      <w:r w:rsidR="009270C1">
        <w:rPr>
          <w:rFonts w:ascii="Arial" w:hAnsi="Arial" w:cs="Arial"/>
          <w:color w:val="FF0000"/>
        </w:rPr>
        <w:t xml:space="preserve">doyin, </w:t>
      </w:r>
      <w:r w:rsidRPr="009270C1">
        <w:rPr>
          <w:rFonts w:ascii="Arial" w:hAnsi="Arial" w:cs="Arial"/>
          <w:color w:val="FF0000"/>
        </w:rPr>
        <w:t xml:space="preserve">S. (2020). Corporate growth strategies and financial performance of quoted </w:t>
      </w:r>
      <w:r w:rsidRPr="009270C1">
        <w:rPr>
          <w:rFonts w:ascii="Arial" w:hAnsi="Arial" w:cs="Arial"/>
          <w:color w:val="FF0000"/>
        </w:rPr>
        <w:tab/>
        <w:t xml:space="preserve">manufacturing firms in Nigeria: The mediating role of global economic crises. </w:t>
      </w:r>
      <w:r w:rsidR="009270C1">
        <w:rPr>
          <w:rFonts w:ascii="Arial" w:hAnsi="Arial" w:cs="Arial"/>
          <w:i/>
          <w:color w:val="FF0000"/>
        </w:rPr>
        <w:t xml:space="preserve">Cogent Economics &amp; </w:t>
      </w:r>
      <w:r w:rsidRPr="009270C1">
        <w:rPr>
          <w:rFonts w:ascii="Arial" w:hAnsi="Arial" w:cs="Arial"/>
          <w:i/>
          <w:color w:val="FF0000"/>
        </w:rPr>
        <w:t>Finance, 8</w:t>
      </w:r>
      <w:r w:rsidRPr="009270C1">
        <w:rPr>
          <w:rFonts w:ascii="Arial" w:hAnsi="Arial" w:cs="Arial"/>
          <w:color w:val="FF0000"/>
        </w:rPr>
        <w:t xml:space="preserve"> (1), 1-18.</w:t>
      </w:r>
    </w:p>
    <w:p w14:paraId="48988527" w14:textId="51A21B32" w:rsidR="00AE4074" w:rsidRPr="00E45D0A" w:rsidRDefault="00AE4074" w:rsidP="00AE4074">
      <w:pPr>
        <w:pStyle w:val="Body"/>
        <w:rPr>
          <w:rFonts w:ascii="Arial" w:hAnsi="Arial" w:cs="Arial"/>
          <w:bCs/>
          <w:color w:val="FF0000"/>
        </w:rPr>
      </w:pPr>
      <w:proofErr w:type="spellStart"/>
      <w:r w:rsidRPr="00E45D0A">
        <w:rPr>
          <w:rFonts w:ascii="Arial" w:hAnsi="Arial" w:cs="Arial"/>
          <w:color w:val="FF0000"/>
        </w:rPr>
        <w:t>Atanda</w:t>
      </w:r>
      <w:proofErr w:type="spellEnd"/>
      <w:r w:rsidRPr="00E45D0A">
        <w:rPr>
          <w:rFonts w:ascii="Arial" w:hAnsi="Arial" w:cs="Arial"/>
          <w:color w:val="FF0000"/>
        </w:rPr>
        <w:t xml:space="preserve">, F.A., </w:t>
      </w:r>
      <w:proofErr w:type="spellStart"/>
      <w:r w:rsidRPr="00E45D0A">
        <w:rPr>
          <w:rFonts w:ascii="Arial" w:hAnsi="Arial" w:cs="Arial"/>
          <w:bCs/>
          <w:color w:val="FF0000"/>
        </w:rPr>
        <w:t>Osemene</w:t>
      </w:r>
      <w:proofErr w:type="spellEnd"/>
      <w:r w:rsidRPr="00E45D0A">
        <w:rPr>
          <w:rFonts w:ascii="Arial" w:hAnsi="Arial" w:cs="Arial"/>
          <w:bCs/>
          <w:color w:val="FF0000"/>
        </w:rPr>
        <w:t xml:space="preserve">, F., &amp; </w:t>
      </w:r>
      <w:proofErr w:type="spellStart"/>
      <w:r w:rsidRPr="00E45D0A">
        <w:rPr>
          <w:rFonts w:ascii="Arial" w:hAnsi="Arial" w:cs="Arial"/>
          <w:bCs/>
          <w:color w:val="FF0000"/>
        </w:rPr>
        <w:t>Ogundana</w:t>
      </w:r>
      <w:proofErr w:type="spellEnd"/>
      <w:r w:rsidRPr="00E45D0A">
        <w:rPr>
          <w:rFonts w:ascii="Arial" w:hAnsi="Arial" w:cs="Arial"/>
          <w:bCs/>
          <w:color w:val="FF0000"/>
        </w:rPr>
        <w:t>, H. (2021). Sustainabi</w:t>
      </w:r>
      <w:r w:rsidR="00E45D0A" w:rsidRPr="00E45D0A">
        <w:rPr>
          <w:rFonts w:ascii="Arial" w:hAnsi="Arial" w:cs="Arial"/>
          <w:bCs/>
          <w:color w:val="FF0000"/>
        </w:rPr>
        <w:t xml:space="preserve">lity reporting and firm value: </w:t>
      </w:r>
      <w:r w:rsidRPr="00E45D0A">
        <w:rPr>
          <w:rFonts w:ascii="Arial" w:hAnsi="Arial" w:cs="Arial"/>
          <w:bCs/>
          <w:color w:val="FF0000"/>
        </w:rPr>
        <w:t xml:space="preserve">Evidence from Selected Deposit Money Banks in Nigeria. </w:t>
      </w:r>
      <w:r w:rsidR="00E45D0A" w:rsidRPr="00E45D0A">
        <w:rPr>
          <w:rFonts w:ascii="Arial" w:hAnsi="Arial" w:cs="Arial"/>
          <w:bCs/>
          <w:i/>
          <w:color w:val="FF0000"/>
        </w:rPr>
        <w:t xml:space="preserve">Global Journal of Accounting, </w:t>
      </w:r>
      <w:r w:rsidRPr="00E45D0A">
        <w:rPr>
          <w:rFonts w:ascii="Arial" w:hAnsi="Arial" w:cs="Arial"/>
          <w:i/>
          <w:iCs/>
          <w:color w:val="FF0000"/>
        </w:rPr>
        <w:t>7</w:t>
      </w:r>
      <w:r w:rsidRPr="00E45D0A">
        <w:rPr>
          <w:rFonts w:ascii="Arial" w:hAnsi="Arial" w:cs="Arial"/>
          <w:iCs/>
          <w:color w:val="FF0000"/>
        </w:rPr>
        <w:t>(1), 47-68</w:t>
      </w:r>
      <w:r w:rsidRPr="00E45D0A">
        <w:rPr>
          <w:rFonts w:ascii="Arial" w:hAnsi="Arial" w:cs="Arial"/>
          <w:bCs/>
          <w:color w:val="FF0000"/>
        </w:rPr>
        <w:t>.</w:t>
      </w:r>
    </w:p>
    <w:p w14:paraId="1E390688" w14:textId="77777777" w:rsidR="00AE4074" w:rsidRPr="006B3F04" w:rsidRDefault="00AE4074" w:rsidP="00AE4074">
      <w:pPr>
        <w:pStyle w:val="Body"/>
        <w:rPr>
          <w:rFonts w:ascii="Arial" w:hAnsi="Arial" w:cs="Arial"/>
          <w:color w:val="FF0000"/>
          <w:lang w:bidi="en-US"/>
        </w:rPr>
      </w:pPr>
      <w:proofErr w:type="spellStart"/>
      <w:r w:rsidRPr="006B3F04">
        <w:rPr>
          <w:rFonts w:ascii="Arial" w:hAnsi="Arial" w:cs="Arial"/>
          <w:color w:val="FF0000"/>
        </w:rPr>
        <w:t>Boshnak</w:t>
      </w:r>
      <w:proofErr w:type="spellEnd"/>
      <w:r w:rsidRPr="006B3F04">
        <w:rPr>
          <w:rFonts w:ascii="Arial" w:hAnsi="Arial" w:cs="Arial"/>
          <w:color w:val="FF0000"/>
        </w:rPr>
        <w:t xml:space="preserve">, H. A. (2022). Determinants of corporate social and environmental voluntary disclosure </w:t>
      </w:r>
      <w:r w:rsidRPr="006B3F04">
        <w:rPr>
          <w:rFonts w:ascii="Arial" w:hAnsi="Arial" w:cs="Arial"/>
          <w:color w:val="FF0000"/>
        </w:rPr>
        <w:tab/>
        <w:t xml:space="preserve">in Saudi listed firms. </w:t>
      </w:r>
      <w:r w:rsidRPr="006B3F04">
        <w:rPr>
          <w:rFonts w:ascii="Arial" w:hAnsi="Arial" w:cs="Arial"/>
          <w:i/>
          <w:iCs/>
          <w:color w:val="FF0000"/>
        </w:rPr>
        <w:t>Journal of Financial Reporting and Accounting</w:t>
      </w:r>
      <w:r w:rsidRPr="006B3F04">
        <w:rPr>
          <w:rFonts w:ascii="Arial" w:hAnsi="Arial" w:cs="Arial"/>
          <w:color w:val="FF0000"/>
        </w:rPr>
        <w:t xml:space="preserve">, </w:t>
      </w:r>
      <w:r w:rsidRPr="006B3F04">
        <w:rPr>
          <w:rFonts w:ascii="Arial" w:hAnsi="Arial" w:cs="Arial"/>
          <w:i/>
          <w:iCs/>
          <w:color w:val="FF0000"/>
        </w:rPr>
        <w:t>20</w:t>
      </w:r>
      <w:r w:rsidRPr="006B3F04">
        <w:rPr>
          <w:rFonts w:ascii="Arial" w:hAnsi="Arial" w:cs="Arial"/>
          <w:color w:val="FF0000"/>
        </w:rPr>
        <w:t>(3/4), 667-692.</w:t>
      </w:r>
    </w:p>
    <w:p w14:paraId="0CBC4F53" w14:textId="2E6C94C1" w:rsidR="00AE4074" w:rsidRPr="002A18AC" w:rsidRDefault="00AE4074" w:rsidP="00AE4074">
      <w:pPr>
        <w:pStyle w:val="Body"/>
        <w:rPr>
          <w:rFonts w:ascii="Arial" w:hAnsi="Arial" w:cs="Arial"/>
          <w:color w:val="FF0000"/>
          <w:lang w:bidi="en-US"/>
        </w:rPr>
      </w:pPr>
      <w:r w:rsidRPr="002A18AC">
        <w:rPr>
          <w:rFonts w:ascii="Arial" w:hAnsi="Arial" w:cs="Arial"/>
          <w:color w:val="FF0000"/>
          <w:lang w:bidi="en-US"/>
        </w:rPr>
        <w:t>Chowdhury, A.A., Dey, M., &amp; Abedin, T. (2020). Firm</w:t>
      </w:r>
      <w:r w:rsidR="002A18AC" w:rsidRPr="002A18AC">
        <w:rPr>
          <w:rFonts w:ascii="Arial" w:hAnsi="Arial" w:cs="Arial"/>
          <w:color w:val="FF0000"/>
          <w:lang w:bidi="en-US"/>
        </w:rPr>
        <w:t xml:space="preserve">s attributes and environmental </w:t>
      </w:r>
      <w:r w:rsidRPr="002A18AC">
        <w:rPr>
          <w:rFonts w:ascii="Arial" w:hAnsi="Arial" w:cs="Arial"/>
          <w:color w:val="FF0000"/>
          <w:lang w:bidi="en-US"/>
        </w:rPr>
        <w:t xml:space="preserve">disclosure: Evidence from listed firms in Bangladesh. </w:t>
      </w:r>
      <w:r w:rsidRPr="002A18AC">
        <w:rPr>
          <w:rFonts w:ascii="Arial" w:hAnsi="Arial" w:cs="Arial"/>
          <w:i/>
          <w:iCs/>
          <w:color w:val="FF0000"/>
          <w:lang w:bidi="en-US"/>
        </w:rPr>
        <w:t>Asian Journal</w:t>
      </w:r>
      <w:r w:rsidR="002A18AC" w:rsidRPr="002A18AC">
        <w:rPr>
          <w:rFonts w:ascii="Arial" w:hAnsi="Arial" w:cs="Arial"/>
          <w:i/>
          <w:iCs/>
          <w:color w:val="FF0000"/>
          <w:lang w:bidi="en-US"/>
        </w:rPr>
        <w:t xml:space="preserve"> of Accounting </w:t>
      </w:r>
      <w:r w:rsidRPr="002A18AC">
        <w:rPr>
          <w:rFonts w:ascii="Arial" w:hAnsi="Arial" w:cs="Arial"/>
          <w:i/>
          <w:iCs/>
          <w:color w:val="FF0000"/>
          <w:lang w:bidi="en-US"/>
        </w:rPr>
        <w:t xml:space="preserve">perspectives, </w:t>
      </w:r>
      <w:r w:rsidRPr="002A18AC">
        <w:rPr>
          <w:rFonts w:ascii="Arial" w:hAnsi="Arial" w:cs="Arial"/>
          <w:i/>
          <w:color w:val="FF0000"/>
          <w:lang w:bidi="en-US"/>
        </w:rPr>
        <w:t>(AJAP), 13</w:t>
      </w:r>
      <w:r w:rsidRPr="002A18AC">
        <w:rPr>
          <w:rFonts w:ascii="Arial" w:hAnsi="Arial" w:cs="Arial"/>
          <w:color w:val="FF0000"/>
          <w:lang w:bidi="en-US"/>
        </w:rPr>
        <w:t>(2), 57-77.</w:t>
      </w:r>
    </w:p>
    <w:p w14:paraId="02B6F271" w14:textId="51F95222" w:rsidR="00623E6B" w:rsidRPr="006B3F04" w:rsidRDefault="00623E6B" w:rsidP="00623E6B">
      <w:pPr>
        <w:pStyle w:val="Body"/>
        <w:jc w:val="left"/>
        <w:rPr>
          <w:rFonts w:ascii="Arial" w:hAnsi="Arial" w:cs="Arial"/>
          <w:color w:val="FF0000"/>
        </w:rPr>
      </w:pPr>
      <w:proofErr w:type="spellStart"/>
      <w:r w:rsidRPr="006B3F04">
        <w:rPr>
          <w:rFonts w:ascii="Arial" w:hAnsi="Arial" w:cs="Arial"/>
          <w:color w:val="FF0000"/>
        </w:rPr>
        <w:lastRenderedPageBreak/>
        <w:t>Uwuigbe</w:t>
      </w:r>
      <w:proofErr w:type="spellEnd"/>
      <w:r w:rsidRPr="006B3F04">
        <w:rPr>
          <w:rFonts w:ascii="Arial" w:hAnsi="Arial" w:cs="Arial"/>
          <w:color w:val="FF0000"/>
        </w:rPr>
        <w:t xml:space="preserve">, U., &amp; </w:t>
      </w:r>
      <w:proofErr w:type="spellStart"/>
      <w:r w:rsidRPr="006B3F04">
        <w:rPr>
          <w:rFonts w:ascii="Arial" w:hAnsi="Arial" w:cs="Arial"/>
          <w:color w:val="FF0000"/>
        </w:rPr>
        <w:t>Egbide</w:t>
      </w:r>
      <w:proofErr w:type="spellEnd"/>
      <w:r w:rsidRPr="006B3F04">
        <w:rPr>
          <w:rFonts w:ascii="Arial" w:hAnsi="Arial" w:cs="Arial"/>
          <w:color w:val="FF0000"/>
        </w:rPr>
        <w:t xml:space="preserve">, C. B. (2012). Corporate social responsibility disclosures in Nigeria: A study of listed financial and non-financial firms. </w:t>
      </w:r>
      <w:r w:rsidRPr="006B3F04">
        <w:rPr>
          <w:rFonts w:ascii="Arial" w:hAnsi="Arial" w:cs="Arial"/>
          <w:i/>
          <w:color w:val="FF0000"/>
        </w:rPr>
        <w:t>Journal of Management and Sustainability, 2, 160-169.</w:t>
      </w:r>
      <w:r w:rsidRPr="006B3F04">
        <w:rPr>
          <w:rFonts w:ascii="Arial" w:hAnsi="Arial" w:cs="Arial"/>
          <w:color w:val="FF0000"/>
        </w:rPr>
        <w:br/>
      </w:r>
      <w:hyperlink r:id="rId14" w:history="1">
        <w:r w:rsidRPr="006B3F04">
          <w:rPr>
            <w:rStyle w:val="Hyperlink"/>
            <w:rFonts w:ascii="Arial" w:hAnsi="Arial" w:cs="Arial"/>
            <w:color w:val="FF0000"/>
          </w:rPr>
          <w:t>https://doi.org/10.5539/jms.v2n1p160</w:t>
        </w:r>
      </w:hyperlink>
      <w:r w:rsidRPr="006B3F04">
        <w:rPr>
          <w:rFonts w:ascii="Arial" w:hAnsi="Arial" w:cs="Arial"/>
          <w:color w:val="FF0000"/>
        </w:rPr>
        <w:t xml:space="preserve"> </w:t>
      </w:r>
    </w:p>
    <w:p w14:paraId="1ADD2D1E" w14:textId="77777777" w:rsidR="00623E6B" w:rsidRDefault="00623E6B" w:rsidP="00AE4074">
      <w:pPr>
        <w:pStyle w:val="Body"/>
        <w:rPr>
          <w:rFonts w:ascii="Arial" w:hAnsi="Arial" w:cs="Arial"/>
        </w:rPr>
      </w:pPr>
    </w:p>
    <w:p w14:paraId="2F3BD44F" w14:textId="67C6C7AF" w:rsidR="00AE4074" w:rsidRPr="006B3F04" w:rsidRDefault="00AE4074" w:rsidP="00AE4074">
      <w:pPr>
        <w:pStyle w:val="Body"/>
        <w:rPr>
          <w:rFonts w:ascii="Arial" w:hAnsi="Arial" w:cs="Arial"/>
          <w:color w:val="FF0000"/>
        </w:rPr>
      </w:pPr>
      <w:r w:rsidRPr="006B3F04">
        <w:rPr>
          <w:rFonts w:ascii="Arial" w:hAnsi="Arial" w:cs="Arial"/>
          <w:color w:val="FF0000"/>
        </w:rPr>
        <w:t>Fernández-</w:t>
      </w:r>
      <w:proofErr w:type="spellStart"/>
      <w:r w:rsidRPr="006B3F04">
        <w:rPr>
          <w:rFonts w:ascii="Arial" w:hAnsi="Arial" w:cs="Arial"/>
          <w:color w:val="FF0000"/>
        </w:rPr>
        <w:t>Guadaño</w:t>
      </w:r>
      <w:proofErr w:type="spellEnd"/>
      <w:r w:rsidRPr="006B3F04">
        <w:rPr>
          <w:rFonts w:ascii="Arial" w:hAnsi="Arial" w:cs="Arial"/>
          <w:color w:val="FF0000"/>
        </w:rPr>
        <w:t xml:space="preserve">, J., &amp; </w:t>
      </w:r>
      <w:proofErr w:type="spellStart"/>
      <w:r w:rsidRPr="006B3F04">
        <w:rPr>
          <w:rFonts w:ascii="Arial" w:hAnsi="Arial" w:cs="Arial"/>
          <w:color w:val="FF0000"/>
        </w:rPr>
        <w:t>Sarria</w:t>
      </w:r>
      <w:proofErr w:type="spellEnd"/>
      <w:r w:rsidRPr="006B3F04">
        <w:rPr>
          <w:rFonts w:ascii="Arial" w:hAnsi="Arial" w:cs="Arial"/>
          <w:color w:val="FF0000"/>
        </w:rPr>
        <w:t>-Pedroza, J.H. (2018). Impact of c</w:t>
      </w:r>
      <w:r w:rsidR="006B3F04">
        <w:rPr>
          <w:rFonts w:ascii="Arial" w:hAnsi="Arial" w:cs="Arial"/>
          <w:color w:val="FF0000"/>
        </w:rPr>
        <w:t xml:space="preserve">orporate social responsibility </w:t>
      </w:r>
      <w:r w:rsidRPr="006B3F04">
        <w:rPr>
          <w:rFonts w:ascii="Arial" w:hAnsi="Arial" w:cs="Arial"/>
          <w:color w:val="FF0000"/>
        </w:rPr>
        <w:t xml:space="preserve">on value creation from a stakeholder perspective. </w:t>
      </w:r>
      <w:r w:rsidRPr="006B3F04">
        <w:rPr>
          <w:rFonts w:ascii="Arial" w:hAnsi="Arial" w:cs="Arial"/>
          <w:i/>
          <w:color w:val="FF0000"/>
        </w:rPr>
        <w:t>Sustainability,</w:t>
      </w:r>
      <w:r w:rsidRPr="006B3F04">
        <w:rPr>
          <w:rFonts w:ascii="Arial" w:hAnsi="Arial" w:cs="Arial"/>
          <w:color w:val="FF0000"/>
        </w:rPr>
        <w:t xml:space="preserve"> 2-10.</w:t>
      </w:r>
    </w:p>
    <w:p w14:paraId="254C942C" w14:textId="77777777" w:rsidR="00AE4074" w:rsidRPr="00A5729F" w:rsidRDefault="00AE4074" w:rsidP="00AE4074">
      <w:pPr>
        <w:pStyle w:val="Body"/>
        <w:rPr>
          <w:rFonts w:ascii="Arial" w:hAnsi="Arial" w:cs="Arial"/>
          <w:color w:val="FF0000"/>
          <w:lang w:bidi="en-US"/>
        </w:rPr>
      </w:pPr>
      <w:r w:rsidRPr="00A5729F">
        <w:rPr>
          <w:rFonts w:ascii="Arial" w:hAnsi="Arial" w:cs="Arial"/>
          <w:color w:val="FF0000"/>
        </w:rPr>
        <w:t xml:space="preserve">Freeman, R.E. (1984). </w:t>
      </w:r>
      <w:r w:rsidRPr="00A5729F">
        <w:rPr>
          <w:rFonts w:ascii="Arial" w:hAnsi="Arial" w:cs="Arial"/>
          <w:i/>
          <w:color w:val="FF0000"/>
        </w:rPr>
        <w:t>Strategic management: A stakeholder approach</w:t>
      </w:r>
      <w:r w:rsidRPr="00A5729F">
        <w:rPr>
          <w:rFonts w:ascii="Arial" w:hAnsi="Arial" w:cs="Arial"/>
          <w:color w:val="FF0000"/>
        </w:rPr>
        <w:t>. Boston, MA: Pitman.</w:t>
      </w:r>
    </w:p>
    <w:p w14:paraId="05DD1BAD" w14:textId="53000806" w:rsidR="00AE4074" w:rsidRPr="00A554D4" w:rsidRDefault="00AE4074" w:rsidP="00AE4074">
      <w:pPr>
        <w:pStyle w:val="Body"/>
        <w:rPr>
          <w:rFonts w:ascii="Arial" w:hAnsi="Arial" w:cs="Arial"/>
          <w:color w:val="FF0000"/>
        </w:rPr>
      </w:pPr>
      <w:proofErr w:type="spellStart"/>
      <w:r w:rsidRPr="00A554D4">
        <w:rPr>
          <w:rFonts w:ascii="Arial" w:hAnsi="Arial" w:cs="Arial"/>
          <w:color w:val="FF0000"/>
        </w:rPr>
        <w:t>Gimbason</w:t>
      </w:r>
      <w:proofErr w:type="spellEnd"/>
      <w:r w:rsidRPr="00A554D4">
        <w:rPr>
          <w:rFonts w:ascii="Arial" w:hAnsi="Arial" w:cs="Arial"/>
          <w:color w:val="FF0000"/>
        </w:rPr>
        <w:t>, J.T., &amp; Yahaya, O. A. (2024). Ownership structure and sustainability reporting.</w:t>
      </w:r>
      <w:r w:rsidR="00A554D4" w:rsidRPr="00A554D4">
        <w:rPr>
          <w:rFonts w:ascii="Arial" w:hAnsi="Arial" w:cs="Arial"/>
          <w:color w:val="FF0000"/>
        </w:rPr>
        <w:t xml:space="preserve"> </w:t>
      </w:r>
      <w:r w:rsidRPr="00A554D4">
        <w:rPr>
          <w:rFonts w:ascii="Arial" w:hAnsi="Arial" w:cs="Arial"/>
          <w:i/>
          <w:iCs/>
          <w:color w:val="FF0000"/>
        </w:rPr>
        <w:t>Entrepreneurship and Sustainability Issues, 12</w:t>
      </w:r>
      <w:r w:rsidRPr="00A554D4">
        <w:rPr>
          <w:rFonts w:ascii="Arial" w:hAnsi="Arial" w:cs="Arial"/>
          <w:color w:val="FF0000"/>
        </w:rPr>
        <w:t>(1), 77-102.</w:t>
      </w:r>
      <w:r w:rsidR="00A554D4" w:rsidRPr="00A554D4">
        <w:t xml:space="preserve"> </w:t>
      </w:r>
      <w:r w:rsidR="00A554D4">
        <w:rPr>
          <w:rFonts w:ascii="Arial" w:hAnsi="Arial" w:cs="Arial"/>
          <w:color w:val="FF0000"/>
        </w:rPr>
        <w:t xml:space="preserve"> </w:t>
      </w:r>
      <w:hyperlink r:id="rId15" w:history="1">
        <w:r w:rsidR="00A554D4" w:rsidRPr="00A27F9A">
          <w:rPr>
            <w:rStyle w:val="Hyperlink"/>
            <w:rFonts w:ascii="Arial" w:hAnsi="Arial" w:cs="Arial"/>
          </w:rPr>
          <w:t>https://doi.org/10.32479/ijefi.17824</w:t>
        </w:r>
      </w:hyperlink>
      <w:r w:rsidR="00A554D4">
        <w:rPr>
          <w:rFonts w:ascii="Arial" w:hAnsi="Arial" w:cs="Arial"/>
          <w:color w:val="FF0000"/>
        </w:rPr>
        <w:t xml:space="preserve"> </w:t>
      </w:r>
    </w:p>
    <w:p w14:paraId="0E7B7E76" w14:textId="5DA6A3F6" w:rsidR="00AE4074" w:rsidRPr="009270C1" w:rsidRDefault="00AE4074" w:rsidP="00AE4074">
      <w:pPr>
        <w:pStyle w:val="Body"/>
        <w:rPr>
          <w:rFonts w:ascii="Arial" w:hAnsi="Arial" w:cs="Arial"/>
          <w:color w:val="FF0000"/>
        </w:rPr>
      </w:pPr>
      <w:proofErr w:type="spellStart"/>
      <w:r w:rsidRPr="009270C1">
        <w:rPr>
          <w:rFonts w:ascii="Arial" w:hAnsi="Arial" w:cs="Arial"/>
          <w:color w:val="FF0000"/>
        </w:rPr>
        <w:t>Ikpor</w:t>
      </w:r>
      <w:proofErr w:type="spellEnd"/>
      <w:r w:rsidRPr="009270C1">
        <w:rPr>
          <w:rFonts w:ascii="Arial" w:hAnsi="Arial" w:cs="Arial"/>
          <w:color w:val="FF0000"/>
        </w:rPr>
        <w:t xml:space="preserve">, I.M., </w:t>
      </w:r>
      <w:proofErr w:type="spellStart"/>
      <w:r w:rsidRPr="009270C1">
        <w:rPr>
          <w:rFonts w:ascii="Arial" w:hAnsi="Arial" w:cs="Arial"/>
          <w:color w:val="FF0000"/>
        </w:rPr>
        <w:t>Bracci</w:t>
      </w:r>
      <w:proofErr w:type="spellEnd"/>
      <w:r w:rsidRPr="009270C1">
        <w:rPr>
          <w:rFonts w:ascii="Arial" w:hAnsi="Arial" w:cs="Arial"/>
          <w:color w:val="FF0000"/>
        </w:rPr>
        <w:t xml:space="preserve">, E., </w:t>
      </w:r>
      <w:proofErr w:type="spellStart"/>
      <w:r w:rsidRPr="009270C1">
        <w:rPr>
          <w:rFonts w:ascii="Arial" w:hAnsi="Arial" w:cs="Arial"/>
          <w:color w:val="FF0000"/>
        </w:rPr>
        <w:t>Kanu</w:t>
      </w:r>
      <w:proofErr w:type="spellEnd"/>
      <w:r w:rsidRPr="009270C1">
        <w:rPr>
          <w:rFonts w:ascii="Arial" w:hAnsi="Arial" w:cs="Arial"/>
          <w:color w:val="FF0000"/>
        </w:rPr>
        <w:t xml:space="preserve">, C.I., </w:t>
      </w:r>
      <w:proofErr w:type="spellStart"/>
      <w:r w:rsidRPr="009270C1">
        <w:rPr>
          <w:rFonts w:ascii="Arial" w:hAnsi="Arial" w:cs="Arial"/>
          <w:color w:val="FF0000"/>
        </w:rPr>
        <w:t>Ievoli</w:t>
      </w:r>
      <w:proofErr w:type="spellEnd"/>
      <w:r w:rsidRPr="009270C1">
        <w:rPr>
          <w:rFonts w:ascii="Arial" w:hAnsi="Arial" w:cs="Arial"/>
          <w:color w:val="FF0000"/>
        </w:rPr>
        <w:t xml:space="preserve">, R., </w:t>
      </w:r>
      <w:proofErr w:type="spellStart"/>
      <w:r w:rsidRPr="009270C1">
        <w:rPr>
          <w:rFonts w:ascii="Arial" w:hAnsi="Arial" w:cs="Arial"/>
          <w:color w:val="FF0000"/>
        </w:rPr>
        <w:t>Okezie</w:t>
      </w:r>
      <w:proofErr w:type="spellEnd"/>
      <w:r w:rsidRPr="009270C1">
        <w:rPr>
          <w:rFonts w:ascii="Arial" w:hAnsi="Arial" w:cs="Arial"/>
          <w:color w:val="FF0000"/>
        </w:rPr>
        <w:t xml:space="preserve">, B., </w:t>
      </w:r>
      <w:proofErr w:type="spellStart"/>
      <w:r w:rsidRPr="009270C1">
        <w:rPr>
          <w:rFonts w:ascii="Arial" w:hAnsi="Arial" w:cs="Arial"/>
          <w:color w:val="FF0000"/>
        </w:rPr>
        <w:t>Mlanga</w:t>
      </w:r>
      <w:proofErr w:type="spellEnd"/>
      <w:r w:rsidRPr="009270C1">
        <w:rPr>
          <w:rFonts w:ascii="Arial" w:hAnsi="Arial" w:cs="Arial"/>
          <w:color w:val="FF0000"/>
        </w:rPr>
        <w:t xml:space="preserve">, S., &amp; </w:t>
      </w:r>
      <w:proofErr w:type="spellStart"/>
      <w:r w:rsidRPr="009270C1">
        <w:rPr>
          <w:rFonts w:ascii="Arial" w:hAnsi="Arial" w:cs="Arial"/>
          <w:color w:val="FF0000"/>
        </w:rPr>
        <w:t>Ogbaekirigwe</w:t>
      </w:r>
      <w:proofErr w:type="spellEnd"/>
      <w:r w:rsidRPr="009270C1">
        <w:rPr>
          <w:rFonts w:ascii="Arial" w:hAnsi="Arial" w:cs="Arial"/>
          <w:color w:val="FF0000"/>
        </w:rPr>
        <w:t xml:space="preserve">, C. </w:t>
      </w:r>
      <w:r w:rsidRPr="009270C1">
        <w:rPr>
          <w:rFonts w:ascii="Arial" w:hAnsi="Arial" w:cs="Arial"/>
          <w:color w:val="FF0000"/>
        </w:rPr>
        <w:tab/>
        <w:t>(2022). Drivers of sustainability accounting and re</w:t>
      </w:r>
      <w:r w:rsidR="009270C1" w:rsidRPr="009270C1">
        <w:rPr>
          <w:rFonts w:ascii="Arial" w:hAnsi="Arial" w:cs="Arial"/>
          <w:color w:val="FF0000"/>
        </w:rPr>
        <w:t xml:space="preserve">porting in emerging economies: </w:t>
      </w:r>
      <w:r w:rsidRPr="009270C1">
        <w:rPr>
          <w:rFonts w:ascii="Arial" w:hAnsi="Arial" w:cs="Arial"/>
          <w:color w:val="FF0000"/>
        </w:rPr>
        <w:t xml:space="preserve">Evidence from Nigeria. </w:t>
      </w:r>
      <w:r w:rsidRPr="009270C1">
        <w:rPr>
          <w:rFonts w:ascii="Arial" w:hAnsi="Arial" w:cs="Arial"/>
          <w:i/>
          <w:color w:val="FF0000"/>
        </w:rPr>
        <w:t>Sustainability, 14</w:t>
      </w:r>
      <w:r w:rsidRPr="009270C1">
        <w:rPr>
          <w:rFonts w:ascii="Arial" w:hAnsi="Arial" w:cs="Arial"/>
          <w:color w:val="FF0000"/>
        </w:rPr>
        <w:t>, 1-19.</w:t>
      </w:r>
    </w:p>
    <w:p w14:paraId="32AF3AB4" w14:textId="6317A301" w:rsidR="00AE4074" w:rsidRPr="00E45D0A" w:rsidRDefault="00AE4074" w:rsidP="00AE4074">
      <w:pPr>
        <w:pStyle w:val="Body"/>
        <w:rPr>
          <w:rFonts w:ascii="Arial" w:hAnsi="Arial" w:cs="Arial"/>
          <w:color w:val="FF0000"/>
        </w:rPr>
      </w:pPr>
      <w:proofErr w:type="spellStart"/>
      <w:r w:rsidRPr="00E45D0A">
        <w:rPr>
          <w:rFonts w:ascii="Arial" w:hAnsi="Arial" w:cs="Arial"/>
          <w:color w:val="FF0000"/>
        </w:rPr>
        <w:t>Iliemena</w:t>
      </w:r>
      <w:proofErr w:type="spellEnd"/>
      <w:r w:rsidRPr="00E45D0A">
        <w:rPr>
          <w:rFonts w:ascii="Arial" w:hAnsi="Arial" w:cs="Arial"/>
          <w:color w:val="FF0000"/>
        </w:rPr>
        <w:t>, R.O. (2020). Environmental accounting practices and corporate performance:</w:t>
      </w:r>
      <w:r w:rsidR="00E45D0A">
        <w:rPr>
          <w:rFonts w:ascii="Arial" w:hAnsi="Arial" w:cs="Arial"/>
          <w:color w:val="FF0000"/>
        </w:rPr>
        <w:t xml:space="preserve"> Study </w:t>
      </w:r>
      <w:r w:rsidRPr="00E45D0A">
        <w:rPr>
          <w:rFonts w:ascii="Arial" w:hAnsi="Arial" w:cs="Arial"/>
          <w:color w:val="FF0000"/>
        </w:rPr>
        <w:t xml:space="preserve">of listed oil and gas companies in Nigeria. </w:t>
      </w:r>
      <w:r w:rsidRPr="00E45D0A">
        <w:rPr>
          <w:rFonts w:ascii="Arial" w:hAnsi="Arial" w:cs="Arial"/>
          <w:i/>
          <w:iCs/>
          <w:color w:val="FF0000"/>
        </w:rPr>
        <w:t>Eu</w:t>
      </w:r>
      <w:r w:rsidR="00E45D0A">
        <w:rPr>
          <w:rFonts w:ascii="Arial" w:hAnsi="Arial" w:cs="Arial"/>
          <w:i/>
          <w:iCs/>
          <w:color w:val="FF0000"/>
        </w:rPr>
        <w:t xml:space="preserve">ropean Journal of Business and </w:t>
      </w:r>
      <w:r w:rsidRPr="00E45D0A">
        <w:rPr>
          <w:rFonts w:ascii="Arial" w:hAnsi="Arial" w:cs="Arial"/>
          <w:i/>
          <w:iCs/>
          <w:color w:val="FF0000"/>
        </w:rPr>
        <w:t>Management</w:t>
      </w:r>
      <w:r w:rsidRPr="00E45D0A">
        <w:rPr>
          <w:rFonts w:ascii="Arial" w:hAnsi="Arial" w:cs="Arial"/>
          <w:color w:val="FF0000"/>
        </w:rPr>
        <w:t xml:space="preserve">, </w:t>
      </w:r>
      <w:r w:rsidRPr="00E45D0A">
        <w:rPr>
          <w:rFonts w:ascii="Arial" w:hAnsi="Arial" w:cs="Arial"/>
          <w:color w:val="FF0000"/>
        </w:rPr>
        <w:tab/>
      </w:r>
      <w:r w:rsidRPr="00E45D0A">
        <w:rPr>
          <w:rFonts w:ascii="Arial" w:hAnsi="Arial" w:cs="Arial"/>
          <w:i/>
          <w:color w:val="FF0000"/>
        </w:rPr>
        <w:t>12</w:t>
      </w:r>
      <w:r w:rsidRPr="00E45D0A">
        <w:rPr>
          <w:rFonts w:ascii="Arial" w:hAnsi="Arial" w:cs="Arial"/>
          <w:color w:val="FF0000"/>
        </w:rPr>
        <w:t>(22), 58-70.</w:t>
      </w:r>
    </w:p>
    <w:p w14:paraId="076BC9F6" w14:textId="08761EEB" w:rsidR="00AE4074" w:rsidRPr="00A554D4" w:rsidRDefault="00AE4074" w:rsidP="00AE4074">
      <w:pPr>
        <w:pStyle w:val="Body"/>
        <w:rPr>
          <w:rFonts w:ascii="Arial" w:hAnsi="Arial" w:cs="Arial"/>
          <w:iCs/>
          <w:color w:val="FF0000"/>
        </w:rPr>
      </w:pPr>
      <w:proofErr w:type="spellStart"/>
      <w:r w:rsidRPr="00A554D4">
        <w:rPr>
          <w:rFonts w:ascii="Arial" w:hAnsi="Arial" w:cs="Arial"/>
          <w:color w:val="FF0000"/>
        </w:rPr>
        <w:t>Kouser</w:t>
      </w:r>
      <w:proofErr w:type="spellEnd"/>
      <w:r w:rsidRPr="00A554D4">
        <w:rPr>
          <w:rFonts w:ascii="Arial" w:hAnsi="Arial" w:cs="Arial"/>
          <w:color w:val="FF0000"/>
        </w:rPr>
        <w:t xml:space="preserve">. R, </w:t>
      </w:r>
      <w:proofErr w:type="spellStart"/>
      <w:r w:rsidRPr="00A554D4">
        <w:rPr>
          <w:rFonts w:ascii="Arial" w:hAnsi="Arial" w:cs="Arial"/>
          <w:color w:val="FF0000"/>
        </w:rPr>
        <w:t>Bano</w:t>
      </w:r>
      <w:proofErr w:type="spellEnd"/>
      <w:r w:rsidRPr="00A554D4">
        <w:rPr>
          <w:rFonts w:ascii="Arial" w:hAnsi="Arial" w:cs="Arial"/>
          <w:color w:val="FF0000"/>
        </w:rPr>
        <w:t xml:space="preserve">. T., Azeem. M., &amp; Hassan. M. (2012). Inter-relationship between profitability, </w:t>
      </w:r>
      <w:r w:rsidRPr="00A554D4">
        <w:rPr>
          <w:rFonts w:ascii="Arial" w:hAnsi="Arial" w:cs="Arial"/>
          <w:color w:val="FF0000"/>
        </w:rPr>
        <w:tab/>
        <w:t xml:space="preserve">growth and size: A case of non-financial companies from Pakistan. </w:t>
      </w:r>
      <w:r w:rsidR="00A554D4">
        <w:rPr>
          <w:rFonts w:ascii="Arial" w:hAnsi="Arial" w:cs="Arial"/>
          <w:i/>
          <w:iCs/>
          <w:color w:val="FF0000"/>
        </w:rPr>
        <w:t xml:space="preserve">Pakistan Journal of </w:t>
      </w:r>
      <w:r w:rsidRPr="00A554D4">
        <w:rPr>
          <w:rFonts w:ascii="Arial" w:hAnsi="Arial" w:cs="Arial"/>
          <w:i/>
          <w:iCs/>
          <w:color w:val="FF0000"/>
        </w:rPr>
        <w:t>Commerce and Science,</w:t>
      </w:r>
      <w:r w:rsidRPr="00A554D4">
        <w:rPr>
          <w:rFonts w:ascii="Arial" w:hAnsi="Arial" w:cs="Arial"/>
          <w:color w:val="FF0000"/>
        </w:rPr>
        <w:t xml:space="preserve"> </w:t>
      </w:r>
      <w:r w:rsidRPr="00A554D4">
        <w:rPr>
          <w:rFonts w:ascii="Arial" w:hAnsi="Arial" w:cs="Arial"/>
          <w:i/>
          <w:iCs/>
          <w:color w:val="FF0000"/>
        </w:rPr>
        <w:t xml:space="preserve">6 </w:t>
      </w:r>
      <w:r w:rsidRPr="00A554D4">
        <w:rPr>
          <w:rFonts w:ascii="Arial" w:hAnsi="Arial" w:cs="Arial"/>
          <w:iCs/>
          <w:color w:val="FF0000"/>
        </w:rPr>
        <w:t>(2), 405-419.</w:t>
      </w:r>
    </w:p>
    <w:p w14:paraId="4D2F892E" w14:textId="726E7B4E" w:rsidR="00AE4074" w:rsidRPr="009270C1" w:rsidRDefault="00AE4074" w:rsidP="00AE4074">
      <w:pPr>
        <w:pStyle w:val="Body"/>
        <w:rPr>
          <w:rFonts w:ascii="Arial" w:hAnsi="Arial" w:cs="Arial"/>
          <w:color w:val="FF0000"/>
        </w:rPr>
      </w:pPr>
      <w:r w:rsidRPr="009270C1">
        <w:rPr>
          <w:rFonts w:ascii="Arial" w:hAnsi="Arial" w:cs="Arial"/>
          <w:color w:val="FF0000"/>
        </w:rPr>
        <w:t xml:space="preserve">Masum, M.H., </w:t>
      </w:r>
      <w:proofErr w:type="spellStart"/>
      <w:r w:rsidRPr="009270C1">
        <w:rPr>
          <w:rFonts w:ascii="Arial" w:hAnsi="Arial" w:cs="Arial"/>
          <w:color w:val="FF0000"/>
        </w:rPr>
        <w:t>Latiff</w:t>
      </w:r>
      <w:proofErr w:type="spellEnd"/>
      <w:r w:rsidRPr="009270C1">
        <w:rPr>
          <w:rFonts w:ascii="Arial" w:hAnsi="Arial" w:cs="Arial"/>
          <w:color w:val="FF0000"/>
        </w:rPr>
        <w:t>, A.R.A., &amp; Osman, M.N.H. (20</w:t>
      </w:r>
      <w:r w:rsidR="009270C1">
        <w:rPr>
          <w:rFonts w:ascii="Arial" w:hAnsi="Arial" w:cs="Arial"/>
          <w:color w:val="FF0000"/>
        </w:rPr>
        <w:t xml:space="preserve">20). Determinants of corporate </w:t>
      </w:r>
      <w:r w:rsidRPr="009270C1">
        <w:rPr>
          <w:rFonts w:ascii="Arial" w:hAnsi="Arial" w:cs="Arial"/>
          <w:color w:val="FF0000"/>
        </w:rPr>
        <w:t>voluntary disclosure in a transition economy</w:t>
      </w:r>
      <w:r w:rsidR="009270C1">
        <w:rPr>
          <w:rFonts w:ascii="Arial" w:hAnsi="Arial" w:cs="Arial"/>
          <w:color w:val="FF0000"/>
        </w:rPr>
        <w:t xml:space="preserve">. Problems and Perspectives in Management, 18(4), </w:t>
      </w:r>
      <w:r w:rsidRPr="009270C1">
        <w:rPr>
          <w:rFonts w:ascii="Arial" w:hAnsi="Arial" w:cs="Arial"/>
          <w:color w:val="FF0000"/>
        </w:rPr>
        <w:t>130-141.</w:t>
      </w:r>
    </w:p>
    <w:p w14:paraId="33AE86FF" w14:textId="52B7C290" w:rsidR="00AE4074" w:rsidRPr="00013A01" w:rsidRDefault="00AE4074" w:rsidP="00AE4074">
      <w:pPr>
        <w:pStyle w:val="Body"/>
        <w:rPr>
          <w:rFonts w:ascii="Arial" w:hAnsi="Arial" w:cs="Arial"/>
          <w:color w:val="FF0000"/>
        </w:rPr>
      </w:pPr>
      <w:proofErr w:type="spellStart"/>
      <w:r w:rsidRPr="00013A01">
        <w:rPr>
          <w:rFonts w:ascii="Arial" w:hAnsi="Arial" w:cs="Arial"/>
          <w:color w:val="FF0000"/>
        </w:rPr>
        <w:t>Muffee</w:t>
      </w:r>
      <w:proofErr w:type="spellEnd"/>
      <w:r w:rsidRPr="00013A01">
        <w:rPr>
          <w:rFonts w:ascii="Arial" w:hAnsi="Arial" w:cs="Arial"/>
          <w:color w:val="FF0000"/>
        </w:rPr>
        <w:t>, V.W. (2021). The effects of environmental accountin</w:t>
      </w:r>
      <w:r w:rsidR="00013A01">
        <w:rPr>
          <w:rFonts w:ascii="Arial" w:hAnsi="Arial" w:cs="Arial"/>
          <w:color w:val="FF0000"/>
        </w:rPr>
        <w:t xml:space="preserve">g on corporate performance (an </w:t>
      </w:r>
      <w:r w:rsidRPr="00013A01">
        <w:rPr>
          <w:rFonts w:ascii="Arial" w:hAnsi="Arial" w:cs="Arial"/>
          <w:color w:val="FF0000"/>
        </w:rPr>
        <w:t xml:space="preserve">empirical study of some companies in MAGZI </w:t>
      </w:r>
      <w:proofErr w:type="spellStart"/>
      <w:r w:rsidRPr="00013A01">
        <w:rPr>
          <w:rFonts w:ascii="Arial" w:hAnsi="Arial" w:cs="Arial"/>
          <w:color w:val="FF0000"/>
        </w:rPr>
        <w:t>Ombe</w:t>
      </w:r>
      <w:proofErr w:type="spellEnd"/>
      <w:r w:rsidRPr="00013A01">
        <w:rPr>
          <w:rFonts w:ascii="Arial" w:hAnsi="Arial" w:cs="Arial"/>
          <w:color w:val="FF0000"/>
        </w:rPr>
        <w:t xml:space="preserve">). </w:t>
      </w:r>
      <w:r w:rsidR="00013A01">
        <w:rPr>
          <w:rFonts w:ascii="Arial" w:hAnsi="Arial" w:cs="Arial"/>
          <w:i/>
          <w:iCs/>
          <w:color w:val="FF0000"/>
        </w:rPr>
        <w:t xml:space="preserve">International Journal of </w:t>
      </w:r>
      <w:r w:rsidRPr="00013A01">
        <w:rPr>
          <w:rFonts w:ascii="Arial" w:hAnsi="Arial" w:cs="Arial"/>
          <w:i/>
          <w:iCs/>
          <w:color w:val="FF0000"/>
        </w:rPr>
        <w:t>Economics, Commerce and Management</w:t>
      </w:r>
      <w:r w:rsidRPr="00013A01">
        <w:rPr>
          <w:rFonts w:ascii="Arial" w:hAnsi="Arial" w:cs="Arial"/>
          <w:color w:val="FF0000"/>
        </w:rPr>
        <w:t xml:space="preserve">, </w:t>
      </w:r>
      <w:r w:rsidRPr="00013A01">
        <w:rPr>
          <w:rFonts w:ascii="Arial" w:hAnsi="Arial" w:cs="Arial"/>
          <w:i/>
          <w:color w:val="FF0000"/>
        </w:rPr>
        <w:t>9</w:t>
      </w:r>
      <w:r w:rsidRPr="00013A01">
        <w:rPr>
          <w:rFonts w:ascii="Arial" w:hAnsi="Arial" w:cs="Arial"/>
          <w:color w:val="FF0000"/>
        </w:rPr>
        <w:t>(10), 163-199.</w:t>
      </w:r>
    </w:p>
    <w:p w14:paraId="497DC3F2" w14:textId="1DC29600" w:rsidR="00AE4074" w:rsidRPr="00E45D0A" w:rsidRDefault="00AE4074" w:rsidP="00AE4074">
      <w:pPr>
        <w:pStyle w:val="Body"/>
        <w:rPr>
          <w:rFonts w:ascii="Arial" w:hAnsi="Arial" w:cs="Arial"/>
          <w:color w:val="FF0000"/>
        </w:rPr>
      </w:pPr>
      <w:r w:rsidRPr="00E45D0A">
        <w:rPr>
          <w:rFonts w:ascii="Arial" w:hAnsi="Arial" w:cs="Arial"/>
          <w:color w:val="FF0000"/>
        </w:rPr>
        <w:t>Mukherjee, T., &amp; Sen, S. S. (2018). Sustainable growth rate an</w:t>
      </w:r>
      <w:r w:rsidR="00E45D0A">
        <w:rPr>
          <w:rFonts w:ascii="Arial" w:hAnsi="Arial" w:cs="Arial"/>
          <w:color w:val="FF0000"/>
        </w:rPr>
        <w:t xml:space="preserve">d its determinants: A study on </w:t>
      </w:r>
      <w:r w:rsidRPr="00E45D0A">
        <w:rPr>
          <w:rFonts w:ascii="Arial" w:hAnsi="Arial" w:cs="Arial"/>
          <w:color w:val="FF0000"/>
        </w:rPr>
        <w:t xml:space="preserve">some selected companies in India. </w:t>
      </w:r>
      <w:r w:rsidRPr="00E45D0A">
        <w:rPr>
          <w:rFonts w:ascii="Arial" w:hAnsi="Arial" w:cs="Arial"/>
          <w:i/>
          <w:iCs/>
          <w:color w:val="FF0000"/>
        </w:rPr>
        <w:t xml:space="preserve">Global Multidisciplinary, </w:t>
      </w:r>
      <w:r w:rsidRPr="00E45D0A">
        <w:rPr>
          <w:rFonts w:ascii="Arial" w:hAnsi="Arial" w:cs="Arial"/>
          <w:color w:val="FF0000"/>
        </w:rPr>
        <w:t xml:space="preserve">10. </w:t>
      </w:r>
    </w:p>
    <w:p w14:paraId="78D2F68C" w14:textId="27CBF1BE" w:rsidR="00AE4074" w:rsidRPr="00A5729F" w:rsidRDefault="00AE4074" w:rsidP="00AE4074">
      <w:pPr>
        <w:pStyle w:val="Body"/>
        <w:rPr>
          <w:rFonts w:ascii="Arial" w:hAnsi="Arial" w:cs="Arial"/>
          <w:color w:val="FF0000"/>
        </w:rPr>
      </w:pPr>
      <w:proofErr w:type="spellStart"/>
      <w:r w:rsidRPr="00A5729F">
        <w:rPr>
          <w:rFonts w:ascii="Arial" w:hAnsi="Arial" w:cs="Arial"/>
          <w:color w:val="FF0000"/>
        </w:rPr>
        <w:t>Naz</w:t>
      </w:r>
      <w:proofErr w:type="spellEnd"/>
      <w:r w:rsidRPr="00A5729F">
        <w:rPr>
          <w:rFonts w:ascii="Arial" w:hAnsi="Arial" w:cs="Arial"/>
          <w:color w:val="FF0000"/>
        </w:rPr>
        <w:t xml:space="preserve">, M.A., Ali, R., Rehman, R.U., &amp; </w:t>
      </w:r>
      <w:proofErr w:type="spellStart"/>
      <w:r w:rsidRPr="00A5729F">
        <w:rPr>
          <w:rFonts w:ascii="Arial" w:hAnsi="Arial" w:cs="Arial"/>
          <w:color w:val="FF0000"/>
        </w:rPr>
        <w:t>Ntim</w:t>
      </w:r>
      <w:proofErr w:type="spellEnd"/>
      <w:r w:rsidRPr="00A5729F">
        <w:rPr>
          <w:rFonts w:ascii="Arial" w:hAnsi="Arial" w:cs="Arial"/>
          <w:color w:val="FF0000"/>
        </w:rPr>
        <w:t>, C.G. (2022). Corpora</w:t>
      </w:r>
      <w:r w:rsidR="00A5729F" w:rsidRPr="00A5729F">
        <w:rPr>
          <w:rFonts w:ascii="Arial" w:hAnsi="Arial" w:cs="Arial"/>
          <w:color w:val="FF0000"/>
        </w:rPr>
        <w:t xml:space="preserve">te governance, working capital </w:t>
      </w:r>
      <w:r w:rsidRPr="00A5729F">
        <w:rPr>
          <w:rFonts w:ascii="Arial" w:hAnsi="Arial" w:cs="Arial"/>
          <w:color w:val="FF0000"/>
        </w:rPr>
        <w:t xml:space="preserve">management, and firm performance: Some new insights from agency theory. </w:t>
      </w:r>
      <w:r w:rsidR="00A5729F" w:rsidRPr="00A5729F">
        <w:rPr>
          <w:rFonts w:ascii="Arial" w:hAnsi="Arial" w:cs="Arial"/>
          <w:i/>
          <w:iCs/>
          <w:color w:val="FF0000"/>
        </w:rPr>
        <w:t xml:space="preserve">Managerial </w:t>
      </w:r>
      <w:r w:rsidRPr="00A5729F">
        <w:rPr>
          <w:rFonts w:ascii="Arial" w:hAnsi="Arial" w:cs="Arial"/>
          <w:i/>
          <w:iCs/>
          <w:color w:val="FF0000"/>
        </w:rPr>
        <w:t>and Decision Economics</w:t>
      </w:r>
      <w:r w:rsidRPr="00A5729F">
        <w:rPr>
          <w:rFonts w:ascii="Arial" w:hAnsi="Arial" w:cs="Arial"/>
          <w:color w:val="FF0000"/>
        </w:rPr>
        <w:t>,</w:t>
      </w:r>
      <w:r w:rsidRPr="00A5729F">
        <w:rPr>
          <w:rFonts w:ascii="Arial" w:hAnsi="Arial" w:cs="Arial"/>
          <w:i/>
          <w:color w:val="FF0000"/>
        </w:rPr>
        <w:t>43</w:t>
      </w:r>
      <w:r w:rsidRPr="00A5729F">
        <w:rPr>
          <w:rFonts w:ascii="Arial" w:hAnsi="Arial" w:cs="Arial"/>
          <w:color w:val="FF0000"/>
        </w:rPr>
        <w:t>, 1448–1461.</w:t>
      </w:r>
    </w:p>
    <w:p w14:paraId="50495EAE" w14:textId="3E753FA0" w:rsidR="00AE4074" w:rsidRPr="00A554D4" w:rsidRDefault="00AE4074" w:rsidP="00AE4074">
      <w:pPr>
        <w:pStyle w:val="Body"/>
        <w:rPr>
          <w:rFonts w:ascii="Arial" w:hAnsi="Arial" w:cs="Arial"/>
          <w:color w:val="FF0000"/>
        </w:rPr>
      </w:pPr>
      <w:proofErr w:type="spellStart"/>
      <w:r w:rsidRPr="00A554D4">
        <w:rPr>
          <w:rFonts w:ascii="Arial" w:hAnsi="Arial" w:cs="Arial"/>
          <w:color w:val="FF0000"/>
        </w:rPr>
        <w:t>Nzuve</w:t>
      </w:r>
      <w:proofErr w:type="spellEnd"/>
      <w:r w:rsidRPr="00A554D4">
        <w:rPr>
          <w:rFonts w:ascii="Arial" w:hAnsi="Arial" w:cs="Arial"/>
          <w:color w:val="FF0000"/>
        </w:rPr>
        <w:t xml:space="preserve">, M. &amp; </w:t>
      </w:r>
      <w:proofErr w:type="spellStart"/>
      <w:r w:rsidRPr="00A554D4">
        <w:rPr>
          <w:rFonts w:ascii="Arial" w:hAnsi="Arial" w:cs="Arial"/>
          <w:color w:val="FF0000"/>
        </w:rPr>
        <w:t>Nyaega</w:t>
      </w:r>
      <w:proofErr w:type="spellEnd"/>
      <w:r w:rsidRPr="00A554D4">
        <w:rPr>
          <w:rFonts w:ascii="Arial" w:hAnsi="Arial" w:cs="Arial"/>
          <w:color w:val="FF0000"/>
        </w:rPr>
        <w:t xml:space="preserve">, G. (2011). Application of the balanced scorecard in performance </w:t>
      </w:r>
      <w:r w:rsidRPr="00A554D4">
        <w:rPr>
          <w:rFonts w:ascii="Arial" w:hAnsi="Arial" w:cs="Arial"/>
          <w:color w:val="FF0000"/>
        </w:rPr>
        <w:tab/>
        <w:t xml:space="preserve">measurement at Essar Telecom Kenya Limited. </w:t>
      </w:r>
      <w:r w:rsidRPr="00A554D4">
        <w:rPr>
          <w:rFonts w:ascii="Arial" w:hAnsi="Arial" w:cs="Arial"/>
          <w:i/>
          <w:iCs/>
          <w:color w:val="FF0000"/>
        </w:rPr>
        <w:t>Unpublished MBA Project.</w:t>
      </w:r>
      <w:r w:rsidR="00A554D4" w:rsidRPr="00A554D4">
        <w:rPr>
          <w:rFonts w:ascii="Arial" w:hAnsi="Arial" w:cs="Arial"/>
          <w:color w:val="FF0000"/>
        </w:rPr>
        <w:t xml:space="preserve"> University of </w:t>
      </w:r>
      <w:r w:rsidRPr="00A554D4">
        <w:rPr>
          <w:rFonts w:ascii="Arial" w:hAnsi="Arial" w:cs="Arial"/>
          <w:color w:val="FF0000"/>
        </w:rPr>
        <w:t>Nairobi.</w:t>
      </w:r>
    </w:p>
    <w:p w14:paraId="29C222F0" w14:textId="135DB148" w:rsidR="00AE4074" w:rsidRPr="009270C1" w:rsidRDefault="00AE4074" w:rsidP="00AE4074">
      <w:pPr>
        <w:pStyle w:val="Body"/>
        <w:rPr>
          <w:rFonts w:ascii="Arial" w:hAnsi="Arial" w:cs="Arial"/>
          <w:bCs/>
          <w:color w:val="FF0000"/>
        </w:rPr>
      </w:pPr>
      <w:proofErr w:type="spellStart"/>
      <w:r w:rsidRPr="009270C1">
        <w:rPr>
          <w:rFonts w:ascii="Arial" w:hAnsi="Arial" w:cs="Arial"/>
          <w:bCs/>
          <w:color w:val="FF0000"/>
        </w:rPr>
        <w:t>Nwobu</w:t>
      </w:r>
      <w:proofErr w:type="spellEnd"/>
      <w:r w:rsidRPr="009270C1">
        <w:rPr>
          <w:rFonts w:ascii="Arial" w:hAnsi="Arial" w:cs="Arial"/>
          <w:bCs/>
          <w:color w:val="FF0000"/>
        </w:rPr>
        <w:t>, O. A. (2017). Determinants of corporate sustai</w:t>
      </w:r>
      <w:r w:rsidR="009270C1">
        <w:rPr>
          <w:rFonts w:ascii="Arial" w:hAnsi="Arial" w:cs="Arial"/>
          <w:bCs/>
          <w:color w:val="FF0000"/>
        </w:rPr>
        <w:t xml:space="preserve">nability reporting in selected </w:t>
      </w:r>
      <w:r w:rsidRPr="009270C1">
        <w:rPr>
          <w:rFonts w:ascii="Arial" w:hAnsi="Arial" w:cs="Arial"/>
          <w:bCs/>
          <w:color w:val="FF0000"/>
        </w:rPr>
        <w:t>companies in Nigeria. A Thesis submitted to the Dep</w:t>
      </w:r>
      <w:r w:rsidR="009270C1">
        <w:rPr>
          <w:rFonts w:ascii="Arial" w:hAnsi="Arial" w:cs="Arial"/>
          <w:bCs/>
          <w:color w:val="FF0000"/>
        </w:rPr>
        <w:t xml:space="preserve">artment of Accounting, College </w:t>
      </w:r>
      <w:r w:rsidRPr="009270C1">
        <w:rPr>
          <w:rFonts w:ascii="Arial" w:hAnsi="Arial" w:cs="Arial"/>
          <w:bCs/>
          <w:color w:val="FF0000"/>
        </w:rPr>
        <w:t xml:space="preserve">of Business and Social Sciences in Partial Fulfilment of the requirements for the </w:t>
      </w:r>
      <w:r w:rsidRPr="009270C1">
        <w:rPr>
          <w:rFonts w:ascii="Arial" w:hAnsi="Arial" w:cs="Arial"/>
          <w:bCs/>
          <w:color w:val="FF0000"/>
        </w:rPr>
        <w:tab/>
        <w:t xml:space="preserve">Award </w:t>
      </w:r>
      <w:r w:rsidRPr="009270C1">
        <w:rPr>
          <w:rFonts w:ascii="Arial" w:hAnsi="Arial" w:cs="Arial"/>
          <w:bCs/>
          <w:color w:val="FF0000"/>
        </w:rPr>
        <w:tab/>
        <w:t>of Doctor of Philosophy (</w:t>
      </w:r>
      <w:proofErr w:type="spellStart"/>
      <w:proofErr w:type="gramStart"/>
      <w:r w:rsidRPr="009270C1">
        <w:rPr>
          <w:rFonts w:ascii="Arial" w:hAnsi="Arial" w:cs="Arial"/>
          <w:bCs/>
          <w:color w:val="FF0000"/>
        </w:rPr>
        <w:t>Ph.D</w:t>
      </w:r>
      <w:proofErr w:type="spellEnd"/>
      <w:proofErr w:type="gramEnd"/>
      <w:r w:rsidRPr="009270C1">
        <w:rPr>
          <w:rFonts w:ascii="Arial" w:hAnsi="Arial" w:cs="Arial"/>
          <w:bCs/>
          <w:color w:val="FF0000"/>
        </w:rPr>
        <w:t>) Degree In Accounting, 19-86.</w:t>
      </w:r>
    </w:p>
    <w:p w14:paraId="17C30FFB" w14:textId="5838EB07" w:rsidR="00AE4074" w:rsidRPr="00E45D0A" w:rsidRDefault="00AE4074" w:rsidP="00AE4074">
      <w:pPr>
        <w:pStyle w:val="Body"/>
        <w:rPr>
          <w:rFonts w:ascii="Arial" w:hAnsi="Arial" w:cs="Arial"/>
          <w:color w:val="FF0000"/>
        </w:rPr>
      </w:pPr>
      <w:r w:rsidRPr="00E45D0A">
        <w:rPr>
          <w:rFonts w:ascii="Arial" w:hAnsi="Arial" w:cs="Arial"/>
          <w:color w:val="FF0000"/>
        </w:rPr>
        <w:t xml:space="preserve">Okoye, N.C., </w:t>
      </w:r>
      <w:proofErr w:type="spellStart"/>
      <w:r w:rsidRPr="00E45D0A">
        <w:rPr>
          <w:rFonts w:ascii="Arial" w:hAnsi="Arial" w:cs="Arial"/>
          <w:color w:val="FF0000"/>
        </w:rPr>
        <w:t>Oranefofor</w:t>
      </w:r>
      <w:proofErr w:type="spellEnd"/>
      <w:r w:rsidRPr="00E45D0A">
        <w:rPr>
          <w:rFonts w:ascii="Arial" w:hAnsi="Arial" w:cs="Arial"/>
          <w:color w:val="FF0000"/>
        </w:rPr>
        <w:t xml:space="preserve"> P.C., &amp; </w:t>
      </w:r>
      <w:proofErr w:type="spellStart"/>
      <w:r w:rsidRPr="00E45D0A">
        <w:rPr>
          <w:rFonts w:ascii="Arial" w:hAnsi="Arial" w:cs="Arial"/>
          <w:color w:val="FF0000"/>
        </w:rPr>
        <w:t>Agu</w:t>
      </w:r>
      <w:proofErr w:type="spellEnd"/>
      <w:r w:rsidRPr="00E45D0A">
        <w:rPr>
          <w:rFonts w:ascii="Arial" w:hAnsi="Arial" w:cs="Arial"/>
          <w:color w:val="FF0000"/>
        </w:rPr>
        <w:t xml:space="preserve"> S.I. (2024). Empirical study of the effect of </w:t>
      </w:r>
      <w:r w:rsidRPr="00E45D0A">
        <w:rPr>
          <w:rFonts w:ascii="Arial" w:hAnsi="Arial" w:cs="Arial"/>
          <w:color w:val="FF0000"/>
        </w:rPr>
        <w:tab/>
        <w:t>sustainability accounting disclosures on financial p</w:t>
      </w:r>
      <w:r w:rsidR="00E45D0A">
        <w:rPr>
          <w:rFonts w:ascii="Arial" w:hAnsi="Arial" w:cs="Arial"/>
          <w:color w:val="FF0000"/>
        </w:rPr>
        <w:t xml:space="preserve">erformance of Brewery firms in </w:t>
      </w:r>
      <w:r w:rsidRPr="00E45D0A">
        <w:rPr>
          <w:rFonts w:ascii="Arial" w:hAnsi="Arial" w:cs="Arial"/>
          <w:color w:val="FF0000"/>
        </w:rPr>
        <w:t xml:space="preserve">Nigeria: Evidence from Nigerian Breweries PLC, </w:t>
      </w:r>
      <w:r w:rsidRPr="00E45D0A">
        <w:rPr>
          <w:rFonts w:ascii="Arial" w:hAnsi="Arial" w:cs="Arial"/>
          <w:i/>
          <w:iCs/>
          <w:color w:val="FF0000"/>
        </w:rPr>
        <w:t>E</w:t>
      </w:r>
      <w:r w:rsidR="00E45D0A">
        <w:rPr>
          <w:rFonts w:ascii="Arial" w:hAnsi="Arial" w:cs="Arial"/>
          <w:i/>
          <w:iCs/>
          <w:color w:val="FF0000"/>
        </w:rPr>
        <w:t xml:space="preserve">uropean Journal of Accounting, </w:t>
      </w:r>
      <w:r w:rsidRPr="00E45D0A">
        <w:rPr>
          <w:rFonts w:ascii="Arial" w:hAnsi="Arial" w:cs="Arial"/>
          <w:i/>
          <w:iCs/>
          <w:color w:val="FF0000"/>
        </w:rPr>
        <w:t>Auditing and Finance Research</w:t>
      </w:r>
      <w:r w:rsidRPr="00E45D0A">
        <w:rPr>
          <w:rFonts w:ascii="Arial" w:hAnsi="Arial" w:cs="Arial"/>
          <w:color w:val="FF0000"/>
        </w:rPr>
        <w:t xml:space="preserve">, </w:t>
      </w:r>
      <w:r w:rsidRPr="00E45D0A">
        <w:rPr>
          <w:rFonts w:ascii="Arial" w:hAnsi="Arial" w:cs="Arial"/>
          <w:i/>
          <w:color w:val="FF0000"/>
        </w:rPr>
        <w:t>12</w:t>
      </w:r>
      <w:r w:rsidR="00E45D0A">
        <w:rPr>
          <w:rFonts w:ascii="Arial" w:hAnsi="Arial" w:cs="Arial"/>
          <w:color w:val="FF0000"/>
        </w:rPr>
        <w:t xml:space="preserve">(4), </w:t>
      </w:r>
      <w:r w:rsidRPr="00E45D0A">
        <w:rPr>
          <w:rFonts w:ascii="Arial" w:hAnsi="Arial" w:cs="Arial"/>
          <w:color w:val="FF0000"/>
        </w:rPr>
        <w:t>109-123</w:t>
      </w:r>
    </w:p>
    <w:p w14:paraId="576A17EC" w14:textId="54B84FCC" w:rsidR="00BA48AC" w:rsidRPr="00BA48AC" w:rsidRDefault="00BA48AC" w:rsidP="00BA48AC">
      <w:pPr>
        <w:pStyle w:val="Body"/>
        <w:rPr>
          <w:rFonts w:ascii="Arial" w:hAnsi="Arial" w:cs="Arial"/>
          <w:color w:val="FF0000"/>
        </w:rPr>
      </w:pPr>
      <w:proofErr w:type="spellStart"/>
      <w:r w:rsidRPr="00BA48AC">
        <w:rPr>
          <w:rFonts w:ascii="Arial" w:hAnsi="Arial" w:cs="Arial"/>
          <w:color w:val="FF0000"/>
        </w:rPr>
        <w:t>Orisakwe</w:t>
      </w:r>
      <w:proofErr w:type="spellEnd"/>
      <w:r w:rsidRPr="00BA48AC">
        <w:rPr>
          <w:rFonts w:ascii="Arial" w:hAnsi="Arial" w:cs="Arial"/>
          <w:color w:val="FF0000"/>
        </w:rPr>
        <w:t>-Lawrence, C. (2023). Effect of voluntary intellectual capital disclosure on firm value of quoted financial services companies in Nigeria. </w:t>
      </w:r>
      <w:r w:rsidRPr="00BA48AC">
        <w:rPr>
          <w:rFonts w:ascii="Arial" w:hAnsi="Arial" w:cs="Arial"/>
          <w:i/>
          <w:iCs/>
          <w:color w:val="FF0000"/>
        </w:rPr>
        <w:t>TSU-International Journal of Accounting and Finance</w:t>
      </w:r>
      <w:r w:rsidRPr="00BA48AC">
        <w:rPr>
          <w:rFonts w:ascii="Arial" w:hAnsi="Arial" w:cs="Arial"/>
          <w:color w:val="FF0000"/>
        </w:rPr>
        <w:t>, </w:t>
      </w:r>
      <w:r w:rsidRPr="00BA48AC">
        <w:rPr>
          <w:rFonts w:ascii="Arial" w:hAnsi="Arial" w:cs="Arial"/>
          <w:i/>
          <w:iCs/>
          <w:color w:val="FF0000"/>
        </w:rPr>
        <w:t>2</w:t>
      </w:r>
      <w:r w:rsidRPr="00BA48AC">
        <w:rPr>
          <w:rFonts w:ascii="Arial" w:hAnsi="Arial" w:cs="Arial"/>
          <w:color w:val="FF0000"/>
        </w:rPr>
        <w:t>(2). Retrieved from https://tsuijafc.k-publisher.com/index.php/tsuijaf/article/view/82</w:t>
      </w:r>
    </w:p>
    <w:p w14:paraId="50C32DD7" w14:textId="3130DE34" w:rsidR="00AE4074" w:rsidRPr="00E45D0A" w:rsidRDefault="00AE4074" w:rsidP="00AE4074">
      <w:pPr>
        <w:pStyle w:val="Body"/>
        <w:rPr>
          <w:rFonts w:ascii="Arial" w:hAnsi="Arial" w:cs="Arial"/>
          <w:color w:val="FF0000"/>
        </w:rPr>
      </w:pPr>
      <w:proofErr w:type="spellStart"/>
      <w:r w:rsidRPr="00E45D0A">
        <w:rPr>
          <w:rFonts w:ascii="Arial" w:hAnsi="Arial" w:cs="Arial"/>
          <w:color w:val="FF0000"/>
        </w:rPr>
        <w:t>Piliang</w:t>
      </w:r>
      <w:proofErr w:type="spellEnd"/>
      <w:r w:rsidRPr="00E45D0A">
        <w:rPr>
          <w:rFonts w:ascii="Arial" w:hAnsi="Arial" w:cs="Arial"/>
          <w:color w:val="FF0000"/>
        </w:rPr>
        <w:t xml:space="preserve">, E., &amp; </w:t>
      </w:r>
      <w:proofErr w:type="spellStart"/>
      <w:r w:rsidRPr="00E45D0A">
        <w:rPr>
          <w:rFonts w:ascii="Arial" w:hAnsi="Arial" w:cs="Arial"/>
          <w:color w:val="FF0000"/>
        </w:rPr>
        <w:t>Fathony</w:t>
      </w:r>
      <w:proofErr w:type="spellEnd"/>
      <w:r w:rsidRPr="00E45D0A">
        <w:rPr>
          <w:rFonts w:ascii="Arial" w:hAnsi="Arial" w:cs="Arial"/>
          <w:color w:val="FF0000"/>
        </w:rPr>
        <w:t xml:space="preserve">, M. (2020). Determinants of firm’s value: Evidence from financial industry. </w:t>
      </w:r>
      <w:r w:rsidRPr="00E45D0A">
        <w:rPr>
          <w:rFonts w:ascii="Arial" w:hAnsi="Arial" w:cs="Arial"/>
          <w:i/>
          <w:color w:val="FF0000"/>
        </w:rPr>
        <w:t>Management Science Letters,</w:t>
      </w:r>
      <w:r w:rsidRPr="00E45D0A">
        <w:rPr>
          <w:rFonts w:ascii="Arial" w:hAnsi="Arial" w:cs="Arial"/>
          <w:color w:val="FF0000"/>
        </w:rPr>
        <w:t xml:space="preserve"> 111–120. </w:t>
      </w:r>
    </w:p>
    <w:p w14:paraId="6AC27189" w14:textId="77777777" w:rsidR="00AE4074" w:rsidRPr="00A5729F" w:rsidRDefault="00AE4074" w:rsidP="00AE4074">
      <w:pPr>
        <w:pStyle w:val="Body"/>
        <w:rPr>
          <w:rFonts w:ascii="Arial" w:hAnsi="Arial" w:cs="Arial"/>
          <w:color w:val="FF0000"/>
        </w:rPr>
      </w:pPr>
      <w:r w:rsidRPr="00A5729F">
        <w:rPr>
          <w:rFonts w:ascii="Arial" w:hAnsi="Arial" w:cs="Arial"/>
          <w:color w:val="FF0000"/>
        </w:rPr>
        <w:t xml:space="preserve">Wang, M.C. (2017). The relationship between firm characteristics and the disclosure of sustainability reporting. </w:t>
      </w:r>
      <w:r w:rsidRPr="00A5729F">
        <w:rPr>
          <w:rFonts w:ascii="Arial" w:hAnsi="Arial" w:cs="Arial"/>
          <w:i/>
          <w:color w:val="FF0000"/>
        </w:rPr>
        <w:t>International Journal of Sustainability, 9</w:t>
      </w:r>
      <w:r w:rsidRPr="00A5729F">
        <w:rPr>
          <w:rFonts w:ascii="Arial" w:hAnsi="Arial" w:cs="Arial"/>
          <w:color w:val="FF0000"/>
        </w:rPr>
        <w:t>, 624.</w:t>
      </w:r>
    </w:p>
    <w:p w14:paraId="408A8C35" w14:textId="77777777" w:rsidR="00AE4074" w:rsidRPr="00A554D4" w:rsidRDefault="00AE4074" w:rsidP="00AE4074">
      <w:pPr>
        <w:pStyle w:val="Body"/>
        <w:rPr>
          <w:rFonts w:ascii="Arial" w:hAnsi="Arial" w:cs="Arial"/>
          <w:color w:val="FF0000"/>
        </w:rPr>
      </w:pPr>
      <w:proofErr w:type="spellStart"/>
      <w:r w:rsidRPr="00A554D4">
        <w:rPr>
          <w:rFonts w:ascii="Arial" w:hAnsi="Arial" w:cs="Arial"/>
          <w:color w:val="FF0000"/>
        </w:rPr>
        <w:t>Westerlund</w:t>
      </w:r>
      <w:proofErr w:type="spellEnd"/>
      <w:r w:rsidRPr="00A554D4">
        <w:rPr>
          <w:rFonts w:ascii="Arial" w:hAnsi="Arial" w:cs="Arial"/>
          <w:color w:val="FF0000"/>
        </w:rPr>
        <w:t xml:space="preserve">, M., &amp; </w:t>
      </w:r>
      <w:proofErr w:type="spellStart"/>
      <w:r w:rsidRPr="00A554D4">
        <w:rPr>
          <w:rFonts w:ascii="Arial" w:hAnsi="Arial" w:cs="Arial"/>
          <w:color w:val="FF0000"/>
        </w:rPr>
        <w:t>Leminen</w:t>
      </w:r>
      <w:proofErr w:type="spellEnd"/>
      <w:r w:rsidRPr="00A554D4">
        <w:rPr>
          <w:rFonts w:ascii="Arial" w:hAnsi="Arial" w:cs="Arial"/>
          <w:color w:val="FF0000"/>
        </w:rPr>
        <w:t xml:space="preserve">, S. (2012). Special issues on living labs, technology innovation. </w:t>
      </w:r>
      <w:r w:rsidRPr="00A554D4">
        <w:rPr>
          <w:rFonts w:ascii="Arial" w:hAnsi="Arial" w:cs="Arial"/>
          <w:i/>
          <w:color w:val="FF0000"/>
        </w:rPr>
        <w:t>Management Review, 2</w:t>
      </w:r>
      <w:r w:rsidRPr="00A554D4">
        <w:rPr>
          <w:rFonts w:ascii="Arial" w:hAnsi="Arial" w:cs="Arial"/>
          <w:color w:val="FF0000"/>
        </w:rPr>
        <w:t>(9), 6–1</w:t>
      </w:r>
    </w:p>
    <w:p w14:paraId="1E319543" w14:textId="764FEF40" w:rsidR="00AE4074" w:rsidRPr="002A18AC" w:rsidRDefault="00AE4074" w:rsidP="00AE4074">
      <w:pPr>
        <w:pStyle w:val="Body"/>
        <w:rPr>
          <w:rFonts w:ascii="Arial" w:hAnsi="Arial" w:cs="Arial"/>
          <w:color w:val="FF0000"/>
        </w:rPr>
      </w:pPr>
      <w:r w:rsidRPr="002A18AC">
        <w:rPr>
          <w:rFonts w:ascii="Arial" w:hAnsi="Arial" w:cs="Arial"/>
          <w:color w:val="FF0000"/>
        </w:rPr>
        <w:lastRenderedPageBreak/>
        <w:t>Zhang, Y., &amp; Cui, M. (2020). The impact of corporate social responsibility on the enterprise value of China’s listed coal enterprises. The Extractive</w:t>
      </w:r>
      <w:r w:rsidR="002A18AC">
        <w:rPr>
          <w:rFonts w:ascii="Arial" w:hAnsi="Arial" w:cs="Arial"/>
          <w:color w:val="FF0000"/>
        </w:rPr>
        <w:t xml:space="preserve"> Industries and Society, 7(1), 138–</w:t>
      </w:r>
      <w:r w:rsidRPr="002A18AC">
        <w:rPr>
          <w:rFonts w:ascii="Arial" w:hAnsi="Arial" w:cs="Arial"/>
          <w:color w:val="FF0000"/>
        </w:rPr>
        <w:t>145.</w:t>
      </w:r>
    </w:p>
    <w:p w14:paraId="6F37F42B" w14:textId="30F858EE" w:rsidR="00AE4074" w:rsidRPr="00BA48AC" w:rsidRDefault="00AE4074" w:rsidP="00AE4074">
      <w:pPr>
        <w:pStyle w:val="Body"/>
        <w:rPr>
          <w:rFonts w:ascii="Arial" w:hAnsi="Arial" w:cs="Arial"/>
          <w:color w:val="FF0000"/>
        </w:rPr>
      </w:pPr>
      <w:r w:rsidRPr="00BA48AC">
        <w:rPr>
          <w:rFonts w:ascii="Arial" w:hAnsi="Arial" w:cs="Arial"/>
          <w:color w:val="FF0000"/>
        </w:rPr>
        <w:t xml:space="preserve">Zhou, D., Saeed, U.F., &amp; Agyemang, A.O. (2024). Assessing the role of sustainability </w:t>
      </w:r>
      <w:r w:rsidRPr="00BA48AC">
        <w:rPr>
          <w:rFonts w:ascii="Arial" w:hAnsi="Arial" w:cs="Arial"/>
          <w:color w:val="FF0000"/>
        </w:rPr>
        <w:tab/>
        <w:t>disclosure on firms’ financial performance: Evidence from the energy se</w:t>
      </w:r>
      <w:r w:rsidR="00BA48AC" w:rsidRPr="00BA48AC">
        <w:rPr>
          <w:rFonts w:ascii="Arial" w:hAnsi="Arial" w:cs="Arial"/>
          <w:color w:val="FF0000"/>
        </w:rPr>
        <w:t xml:space="preserve">ctor of belt </w:t>
      </w:r>
      <w:r w:rsidRPr="00BA48AC">
        <w:rPr>
          <w:rFonts w:ascii="Arial" w:hAnsi="Arial" w:cs="Arial"/>
          <w:color w:val="FF0000"/>
        </w:rPr>
        <w:t xml:space="preserve">and road initiative countries. </w:t>
      </w:r>
      <w:r w:rsidRPr="00BA48AC">
        <w:rPr>
          <w:rFonts w:ascii="Arial" w:hAnsi="Arial" w:cs="Arial"/>
          <w:i/>
          <w:color w:val="FF0000"/>
        </w:rPr>
        <w:t>Sustainability, 16</w:t>
      </w:r>
      <w:r w:rsidRPr="00BA48AC">
        <w:rPr>
          <w:rFonts w:ascii="Arial" w:hAnsi="Arial" w:cs="Arial"/>
          <w:color w:val="FF0000"/>
        </w:rPr>
        <w:t xml:space="preserve"> (930), 1-21.</w:t>
      </w:r>
    </w:p>
    <w:p w14:paraId="6B1B7BEB" w14:textId="77777777" w:rsidR="00F12E91" w:rsidRPr="00502516" w:rsidRDefault="00F12E91" w:rsidP="009918BB">
      <w:pPr>
        <w:pStyle w:val="Body"/>
        <w:rPr>
          <w:rFonts w:ascii="Arial" w:hAnsi="Arial" w:cs="Arial"/>
        </w:rPr>
      </w:pPr>
    </w:p>
    <w:sectPr w:rsidR="00F12E91" w:rsidRPr="00502516" w:rsidSect="00485F08">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CD4FD" w14:textId="77777777" w:rsidR="004D011C" w:rsidRDefault="004D011C" w:rsidP="00C37E61">
      <w:r>
        <w:separator/>
      </w:r>
    </w:p>
  </w:endnote>
  <w:endnote w:type="continuationSeparator" w:id="0">
    <w:p w14:paraId="4C6DE146" w14:textId="77777777" w:rsidR="004D011C" w:rsidRDefault="004D011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E216C" w14:textId="77777777" w:rsidR="00552E1F" w:rsidRDefault="00552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C1A5" w14:textId="77777777" w:rsidR="00552E1F" w:rsidRDefault="00552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33165" w14:textId="018EBB3E" w:rsidR="00552E1F" w:rsidRPr="00485F08" w:rsidRDefault="00552E1F" w:rsidP="00485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D38E" w14:textId="77777777" w:rsidR="00552E1F" w:rsidRPr="00C37E61" w:rsidRDefault="00552E1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AC1B" w14:textId="77777777" w:rsidR="004D011C" w:rsidRDefault="004D011C" w:rsidP="00C37E61">
      <w:r>
        <w:separator/>
      </w:r>
    </w:p>
  </w:footnote>
  <w:footnote w:type="continuationSeparator" w:id="0">
    <w:p w14:paraId="1E0EE9D5" w14:textId="77777777" w:rsidR="004D011C" w:rsidRDefault="004D011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7737" w14:textId="42C770E5" w:rsidR="00552E1F" w:rsidRDefault="004D011C">
    <w:pPr>
      <w:pStyle w:val="Header"/>
    </w:pPr>
    <w:r>
      <w:rPr>
        <w:noProof/>
      </w:rPr>
      <w:pict w14:anchorId="7F0D7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FB6CE" w14:textId="1E5E60D2" w:rsidR="00552E1F" w:rsidRDefault="004D011C">
    <w:pPr>
      <w:pStyle w:val="Header"/>
    </w:pPr>
    <w:r>
      <w:rPr>
        <w:noProof/>
      </w:rPr>
      <w:pict w14:anchorId="33DF7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0048" w14:textId="51301AF7" w:rsidR="00552E1F" w:rsidRPr="00296529" w:rsidRDefault="004D011C" w:rsidP="00296529">
    <w:pPr>
      <w:ind w:left="2160"/>
      <w:jc w:val="center"/>
      <w:rPr>
        <w:rFonts w:ascii="Times New Roman" w:eastAsia="Calibri" w:hAnsi="Times New Roman"/>
        <w:i/>
        <w:sz w:val="18"/>
        <w:szCs w:val="22"/>
      </w:rPr>
    </w:pPr>
    <w:r>
      <w:rPr>
        <w:noProof/>
      </w:rPr>
      <w:pict w14:anchorId="2C158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AD887D2" w14:textId="77777777" w:rsidR="00552E1F" w:rsidRPr="00296529" w:rsidRDefault="00552E1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FDF6FEF" w14:textId="77777777" w:rsidR="00552E1F" w:rsidRPr="00296529" w:rsidRDefault="00552E1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D60C32" w14:textId="77777777" w:rsidR="00552E1F" w:rsidRPr="00296529" w:rsidRDefault="00552E1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9EDB58" w14:textId="77777777" w:rsidR="00552E1F" w:rsidRDefault="00552E1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517824" w14:textId="77777777" w:rsidR="00552E1F" w:rsidRDefault="00552E1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07AC741" w14:textId="77777777" w:rsidR="00552E1F" w:rsidRDefault="00552E1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615B" w14:textId="6CB38B38" w:rsidR="00552E1F" w:rsidRDefault="004D011C">
    <w:pPr>
      <w:pStyle w:val="Header"/>
    </w:pPr>
    <w:r>
      <w:rPr>
        <w:noProof/>
      </w:rPr>
      <w:pict w14:anchorId="45A1D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D48A6" w14:textId="21D89680" w:rsidR="00552E1F" w:rsidRDefault="004D011C">
    <w:pPr>
      <w:pStyle w:val="Header"/>
    </w:pPr>
    <w:r>
      <w:rPr>
        <w:noProof/>
      </w:rPr>
      <w:pict w14:anchorId="09AF3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7675" w14:textId="46BCB6DE" w:rsidR="00552E1F" w:rsidRDefault="004D011C">
    <w:pPr>
      <w:pStyle w:val="Header"/>
    </w:pPr>
    <w:r>
      <w:rPr>
        <w:noProof/>
      </w:rPr>
      <w:pict w14:anchorId="57A3E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0tDC1MDeyMDM1MzRR0lEKTi0uzszPAykwqgUACy5vCCwAAAA="/>
  </w:docVars>
  <w:rsids>
    <w:rsidRoot w:val="00AA6219"/>
    <w:rsid w:val="00000F8F"/>
    <w:rsid w:val="00013A01"/>
    <w:rsid w:val="00030174"/>
    <w:rsid w:val="000454ED"/>
    <w:rsid w:val="0004579C"/>
    <w:rsid w:val="000A24AA"/>
    <w:rsid w:val="000A47FA"/>
    <w:rsid w:val="000A65D3"/>
    <w:rsid w:val="000B1E33"/>
    <w:rsid w:val="000D3D5B"/>
    <w:rsid w:val="000D689F"/>
    <w:rsid w:val="000E7B7B"/>
    <w:rsid w:val="000E7D62"/>
    <w:rsid w:val="00100C22"/>
    <w:rsid w:val="00103357"/>
    <w:rsid w:val="00123C9F"/>
    <w:rsid w:val="00126190"/>
    <w:rsid w:val="00130F17"/>
    <w:rsid w:val="001320BF"/>
    <w:rsid w:val="00133FBB"/>
    <w:rsid w:val="00136BC9"/>
    <w:rsid w:val="00163BC4"/>
    <w:rsid w:val="00164125"/>
    <w:rsid w:val="0018734F"/>
    <w:rsid w:val="001876A6"/>
    <w:rsid w:val="00191062"/>
    <w:rsid w:val="00192B72"/>
    <w:rsid w:val="001A253C"/>
    <w:rsid w:val="001A29D8"/>
    <w:rsid w:val="001A5CAA"/>
    <w:rsid w:val="001B0427"/>
    <w:rsid w:val="001D3A51"/>
    <w:rsid w:val="001E10D2"/>
    <w:rsid w:val="001E25B4"/>
    <w:rsid w:val="001E44FE"/>
    <w:rsid w:val="00200595"/>
    <w:rsid w:val="00204133"/>
    <w:rsid w:val="00204835"/>
    <w:rsid w:val="00204A4E"/>
    <w:rsid w:val="002111F7"/>
    <w:rsid w:val="00220B55"/>
    <w:rsid w:val="00224365"/>
    <w:rsid w:val="00231920"/>
    <w:rsid w:val="0023195C"/>
    <w:rsid w:val="0024282C"/>
    <w:rsid w:val="002460DC"/>
    <w:rsid w:val="00250985"/>
    <w:rsid w:val="002556F6"/>
    <w:rsid w:val="00283105"/>
    <w:rsid w:val="00284C4C"/>
    <w:rsid w:val="00287E68"/>
    <w:rsid w:val="00296529"/>
    <w:rsid w:val="002A0AFC"/>
    <w:rsid w:val="002A18AC"/>
    <w:rsid w:val="002A355D"/>
    <w:rsid w:val="002B27FB"/>
    <w:rsid w:val="002B571D"/>
    <w:rsid w:val="002B685A"/>
    <w:rsid w:val="002C57D2"/>
    <w:rsid w:val="002E0D56"/>
    <w:rsid w:val="00305491"/>
    <w:rsid w:val="00310686"/>
    <w:rsid w:val="00315186"/>
    <w:rsid w:val="00326996"/>
    <w:rsid w:val="0033343E"/>
    <w:rsid w:val="003502DE"/>
    <w:rsid w:val="003512C2"/>
    <w:rsid w:val="00365813"/>
    <w:rsid w:val="00365980"/>
    <w:rsid w:val="00371FB6"/>
    <w:rsid w:val="003722D5"/>
    <w:rsid w:val="003763C1"/>
    <w:rsid w:val="00376BBE"/>
    <w:rsid w:val="0039224F"/>
    <w:rsid w:val="003A021A"/>
    <w:rsid w:val="003A43A4"/>
    <w:rsid w:val="003A7E18"/>
    <w:rsid w:val="003C4C86"/>
    <w:rsid w:val="003C6258"/>
    <w:rsid w:val="003E2904"/>
    <w:rsid w:val="003E6098"/>
    <w:rsid w:val="00401927"/>
    <w:rsid w:val="004048EE"/>
    <w:rsid w:val="004073DB"/>
    <w:rsid w:val="0041027F"/>
    <w:rsid w:val="0041044E"/>
    <w:rsid w:val="00412475"/>
    <w:rsid w:val="00423789"/>
    <w:rsid w:val="00440F43"/>
    <w:rsid w:val="00441B6F"/>
    <w:rsid w:val="00446221"/>
    <w:rsid w:val="00450E62"/>
    <w:rsid w:val="004539DB"/>
    <w:rsid w:val="00453BBA"/>
    <w:rsid w:val="00471A80"/>
    <w:rsid w:val="00485F08"/>
    <w:rsid w:val="00490D1E"/>
    <w:rsid w:val="004976A9"/>
    <w:rsid w:val="004B6666"/>
    <w:rsid w:val="004C7E61"/>
    <w:rsid w:val="004D011C"/>
    <w:rsid w:val="004D305E"/>
    <w:rsid w:val="004D4277"/>
    <w:rsid w:val="004D5209"/>
    <w:rsid w:val="004F132B"/>
    <w:rsid w:val="00502516"/>
    <w:rsid w:val="00505F06"/>
    <w:rsid w:val="00506828"/>
    <w:rsid w:val="00516DBF"/>
    <w:rsid w:val="0053056E"/>
    <w:rsid w:val="00541CFE"/>
    <w:rsid w:val="00543B3E"/>
    <w:rsid w:val="00552E1F"/>
    <w:rsid w:val="00554FDA"/>
    <w:rsid w:val="005A6E69"/>
    <w:rsid w:val="005C784C"/>
    <w:rsid w:val="005C7BE8"/>
    <w:rsid w:val="005D17F6"/>
    <w:rsid w:val="005E5539"/>
    <w:rsid w:val="005F28CF"/>
    <w:rsid w:val="00602BF5"/>
    <w:rsid w:val="00617FDD"/>
    <w:rsid w:val="00623E6B"/>
    <w:rsid w:val="00633614"/>
    <w:rsid w:val="00633F68"/>
    <w:rsid w:val="00636EB2"/>
    <w:rsid w:val="006375B8"/>
    <w:rsid w:val="00661E30"/>
    <w:rsid w:val="0066510A"/>
    <w:rsid w:val="00673F9F"/>
    <w:rsid w:val="006818AB"/>
    <w:rsid w:val="00686953"/>
    <w:rsid w:val="00687DEA"/>
    <w:rsid w:val="00687E67"/>
    <w:rsid w:val="006967F7"/>
    <w:rsid w:val="006A250C"/>
    <w:rsid w:val="006A676E"/>
    <w:rsid w:val="006B21D3"/>
    <w:rsid w:val="006B3F04"/>
    <w:rsid w:val="006B57D0"/>
    <w:rsid w:val="006B6C64"/>
    <w:rsid w:val="006D21C9"/>
    <w:rsid w:val="006D30FF"/>
    <w:rsid w:val="006D564D"/>
    <w:rsid w:val="006D6940"/>
    <w:rsid w:val="006F11EC"/>
    <w:rsid w:val="0070082C"/>
    <w:rsid w:val="00705A79"/>
    <w:rsid w:val="00724634"/>
    <w:rsid w:val="007369E6"/>
    <w:rsid w:val="007454FA"/>
    <w:rsid w:val="00746E59"/>
    <w:rsid w:val="00754C9A"/>
    <w:rsid w:val="0075599A"/>
    <w:rsid w:val="00761D52"/>
    <w:rsid w:val="0077749E"/>
    <w:rsid w:val="00790ADA"/>
    <w:rsid w:val="007D2288"/>
    <w:rsid w:val="007E088F"/>
    <w:rsid w:val="007F7B32"/>
    <w:rsid w:val="00801AD1"/>
    <w:rsid w:val="00804BC2"/>
    <w:rsid w:val="00805213"/>
    <w:rsid w:val="0081431A"/>
    <w:rsid w:val="0083216F"/>
    <w:rsid w:val="008511D8"/>
    <w:rsid w:val="00860000"/>
    <w:rsid w:val="00863BD3"/>
    <w:rsid w:val="008641ED"/>
    <w:rsid w:val="00866D66"/>
    <w:rsid w:val="008671C6"/>
    <w:rsid w:val="00875803"/>
    <w:rsid w:val="00876E2F"/>
    <w:rsid w:val="008953B1"/>
    <w:rsid w:val="008B459E"/>
    <w:rsid w:val="008E13AE"/>
    <w:rsid w:val="008E1506"/>
    <w:rsid w:val="008E710C"/>
    <w:rsid w:val="008F6728"/>
    <w:rsid w:val="008F69D6"/>
    <w:rsid w:val="00902823"/>
    <w:rsid w:val="00915CA6"/>
    <w:rsid w:val="009270C1"/>
    <w:rsid w:val="00927784"/>
    <w:rsid w:val="00927834"/>
    <w:rsid w:val="009500A6"/>
    <w:rsid w:val="00957C18"/>
    <w:rsid w:val="00965993"/>
    <w:rsid w:val="009659BA"/>
    <w:rsid w:val="009669C1"/>
    <w:rsid w:val="009817B2"/>
    <w:rsid w:val="00983040"/>
    <w:rsid w:val="00990CB4"/>
    <w:rsid w:val="009918BB"/>
    <w:rsid w:val="009B1E5D"/>
    <w:rsid w:val="009B3FB9"/>
    <w:rsid w:val="009C2465"/>
    <w:rsid w:val="009C2D22"/>
    <w:rsid w:val="009D35A0"/>
    <w:rsid w:val="009D3D50"/>
    <w:rsid w:val="009D7EB7"/>
    <w:rsid w:val="009E048A"/>
    <w:rsid w:val="009E08E9"/>
    <w:rsid w:val="009E3DB9"/>
    <w:rsid w:val="009E6E35"/>
    <w:rsid w:val="009F0EDA"/>
    <w:rsid w:val="00A03B96"/>
    <w:rsid w:val="00A05B19"/>
    <w:rsid w:val="00A1134E"/>
    <w:rsid w:val="00A24E7E"/>
    <w:rsid w:val="00A258C3"/>
    <w:rsid w:val="00A34489"/>
    <w:rsid w:val="00A347C0"/>
    <w:rsid w:val="00A51431"/>
    <w:rsid w:val="00A52EBC"/>
    <w:rsid w:val="00A539AD"/>
    <w:rsid w:val="00A554D4"/>
    <w:rsid w:val="00A5729F"/>
    <w:rsid w:val="00A94063"/>
    <w:rsid w:val="00AA58C6"/>
    <w:rsid w:val="00AA6219"/>
    <w:rsid w:val="00AA74E0"/>
    <w:rsid w:val="00AB703F"/>
    <w:rsid w:val="00AC6BB8"/>
    <w:rsid w:val="00AD00FC"/>
    <w:rsid w:val="00AE008F"/>
    <w:rsid w:val="00AE4074"/>
    <w:rsid w:val="00B01FCD"/>
    <w:rsid w:val="00B02180"/>
    <w:rsid w:val="00B1598E"/>
    <w:rsid w:val="00B1776C"/>
    <w:rsid w:val="00B21CAC"/>
    <w:rsid w:val="00B44661"/>
    <w:rsid w:val="00B52583"/>
    <w:rsid w:val="00B52896"/>
    <w:rsid w:val="00B95236"/>
    <w:rsid w:val="00B96BD9"/>
    <w:rsid w:val="00BA1B01"/>
    <w:rsid w:val="00BA2641"/>
    <w:rsid w:val="00BA48AC"/>
    <w:rsid w:val="00BA7AA5"/>
    <w:rsid w:val="00BB37AA"/>
    <w:rsid w:val="00BC53A0"/>
    <w:rsid w:val="00BD1891"/>
    <w:rsid w:val="00BE62AD"/>
    <w:rsid w:val="00BF121F"/>
    <w:rsid w:val="00BF1F80"/>
    <w:rsid w:val="00C13796"/>
    <w:rsid w:val="00C166EF"/>
    <w:rsid w:val="00C17EB0"/>
    <w:rsid w:val="00C27F5F"/>
    <w:rsid w:val="00C30A0F"/>
    <w:rsid w:val="00C33305"/>
    <w:rsid w:val="00C37E61"/>
    <w:rsid w:val="00C421DD"/>
    <w:rsid w:val="00C65AFE"/>
    <w:rsid w:val="00C70F1B"/>
    <w:rsid w:val="00C71A47"/>
    <w:rsid w:val="00C7464C"/>
    <w:rsid w:val="00C85588"/>
    <w:rsid w:val="00CD6755"/>
    <w:rsid w:val="00CD6856"/>
    <w:rsid w:val="00CE0089"/>
    <w:rsid w:val="00CE793C"/>
    <w:rsid w:val="00CF193C"/>
    <w:rsid w:val="00D173F1"/>
    <w:rsid w:val="00D2371C"/>
    <w:rsid w:val="00D53482"/>
    <w:rsid w:val="00D63412"/>
    <w:rsid w:val="00D74CB0"/>
    <w:rsid w:val="00D8295D"/>
    <w:rsid w:val="00DB377D"/>
    <w:rsid w:val="00DC2A65"/>
    <w:rsid w:val="00DD1BA2"/>
    <w:rsid w:val="00DE15F0"/>
    <w:rsid w:val="00DE5663"/>
    <w:rsid w:val="00DE78AA"/>
    <w:rsid w:val="00E02F8F"/>
    <w:rsid w:val="00E053D0"/>
    <w:rsid w:val="00E15994"/>
    <w:rsid w:val="00E23F7E"/>
    <w:rsid w:val="00E3114E"/>
    <w:rsid w:val="00E31A70"/>
    <w:rsid w:val="00E35B02"/>
    <w:rsid w:val="00E43C78"/>
    <w:rsid w:val="00E45D0A"/>
    <w:rsid w:val="00E63AE9"/>
    <w:rsid w:val="00E66496"/>
    <w:rsid w:val="00E66B35"/>
    <w:rsid w:val="00E66E10"/>
    <w:rsid w:val="00E769F6"/>
    <w:rsid w:val="00E8407C"/>
    <w:rsid w:val="00E84F3C"/>
    <w:rsid w:val="00E900CD"/>
    <w:rsid w:val="00EA012C"/>
    <w:rsid w:val="00EB4E1E"/>
    <w:rsid w:val="00EB6320"/>
    <w:rsid w:val="00EC399B"/>
    <w:rsid w:val="00EC6A55"/>
    <w:rsid w:val="00ED0288"/>
    <w:rsid w:val="00EE1A59"/>
    <w:rsid w:val="00EE3229"/>
    <w:rsid w:val="00EE52CB"/>
    <w:rsid w:val="00EF581D"/>
    <w:rsid w:val="00EF7FD8"/>
    <w:rsid w:val="00F06F59"/>
    <w:rsid w:val="00F12E91"/>
    <w:rsid w:val="00F17988"/>
    <w:rsid w:val="00F21CB9"/>
    <w:rsid w:val="00F23960"/>
    <w:rsid w:val="00F43B4F"/>
    <w:rsid w:val="00F469F0"/>
    <w:rsid w:val="00F53273"/>
    <w:rsid w:val="00F57AAF"/>
    <w:rsid w:val="00F755E4"/>
    <w:rsid w:val="00F77943"/>
    <w:rsid w:val="00F77D02"/>
    <w:rsid w:val="00FA23FB"/>
    <w:rsid w:val="00FB3A86"/>
    <w:rsid w:val="00FD36C8"/>
    <w:rsid w:val="00FE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47FDDD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80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2479/ijefi.17824"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539/jms.v2n1p1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F12B6-DE74-4654-B3F6-EF713EA1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307</TotalTime>
  <Pages>10</Pages>
  <Words>5172</Words>
  <Characters>29483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34586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86</cp:revision>
  <cp:lastPrinted>1999-07-06T11:00:00Z</cp:lastPrinted>
  <dcterms:created xsi:type="dcterms:W3CDTF">2014-10-25T14:34:00Z</dcterms:created>
  <dcterms:modified xsi:type="dcterms:W3CDTF">2025-04-17T12:19:00Z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65714b2ce6a985c25e9f8936690ad0f1c0e6804fe2599a7fdbf2d3c47b365509</vt:lpwstr>
  </property>
</Properties>
</file>