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90D0D" w14:textId="7AE7D829" w:rsidR="00B80D68" w:rsidRDefault="00B80D68" w:rsidP="00B80D68">
      <w:pPr>
        <w:jc w:val="center"/>
        <w:rPr>
          <w:rFonts w:ascii="Times New Roman" w:hAnsi="Times New Roman" w:cs="Times New Roman"/>
          <w:b/>
          <w:sz w:val="26"/>
          <w:szCs w:val="26"/>
        </w:rPr>
      </w:pPr>
      <w:bookmarkStart w:id="0" w:name="_Hlk174117980"/>
      <w:r w:rsidRPr="00EE4EC8">
        <w:rPr>
          <w:rFonts w:ascii="Times New Roman" w:hAnsi="Times New Roman" w:cs="Times New Roman"/>
          <w:b/>
          <w:sz w:val="26"/>
          <w:szCs w:val="26"/>
        </w:rPr>
        <w:t>Di</w:t>
      </w:r>
      <w:r w:rsidR="009A3FFB">
        <w:rPr>
          <w:rFonts w:ascii="Times New Roman" w:hAnsi="Times New Roman" w:cs="Times New Roman"/>
          <w:b/>
          <w:sz w:val="26"/>
          <w:szCs w:val="26"/>
        </w:rPr>
        <w:t xml:space="preserve">gital Financial </w:t>
      </w:r>
      <w:r w:rsidR="00FC37AB">
        <w:rPr>
          <w:rFonts w:ascii="Times New Roman" w:hAnsi="Times New Roman" w:cs="Times New Roman"/>
          <w:b/>
          <w:sz w:val="26"/>
          <w:szCs w:val="26"/>
        </w:rPr>
        <w:t>Transformation</w:t>
      </w:r>
      <w:r w:rsidR="009A3FFB">
        <w:rPr>
          <w:rFonts w:ascii="Times New Roman" w:hAnsi="Times New Roman" w:cs="Times New Roman"/>
          <w:b/>
          <w:sz w:val="26"/>
          <w:szCs w:val="26"/>
        </w:rPr>
        <w:t xml:space="preserve"> and Financial Well-being in India</w:t>
      </w:r>
      <w:r w:rsidR="00F2169D">
        <w:rPr>
          <w:rFonts w:ascii="Times New Roman" w:hAnsi="Times New Roman" w:cs="Times New Roman"/>
          <w:b/>
          <w:sz w:val="26"/>
          <w:szCs w:val="26"/>
        </w:rPr>
        <w:t xml:space="preserve">: </w:t>
      </w:r>
      <w:r w:rsidR="009A3FFB">
        <w:rPr>
          <w:rFonts w:ascii="Times New Roman" w:hAnsi="Times New Roman" w:cs="Times New Roman"/>
          <w:b/>
          <w:sz w:val="26"/>
          <w:szCs w:val="26"/>
        </w:rPr>
        <w:t xml:space="preserve">An Empirical </w:t>
      </w:r>
      <w:r w:rsidR="00E542DE">
        <w:rPr>
          <w:rFonts w:ascii="Times New Roman" w:hAnsi="Times New Roman" w:cs="Times New Roman"/>
          <w:b/>
          <w:sz w:val="26"/>
          <w:szCs w:val="26"/>
        </w:rPr>
        <w:t>Study</w:t>
      </w:r>
    </w:p>
    <w:p w14:paraId="679E6492" w14:textId="7F5274B6" w:rsidR="00426E44" w:rsidRDefault="007E0F75" w:rsidP="00426E44">
      <w:pPr>
        <w:shd w:val="clear" w:color="auto" w:fill="FFFFFF"/>
        <w:spacing w:after="0" w:line="360" w:lineRule="auto"/>
        <w:ind w:firstLine="720"/>
        <w:jc w:val="center"/>
        <w:textAlignment w:val="baseline"/>
        <w:rPr>
          <w:rFonts w:ascii="Times New Roman" w:eastAsia="Times New Roman" w:hAnsi="Times New Roman" w:cs="Times New Roman"/>
          <w:sz w:val="24"/>
          <w:szCs w:val="24"/>
          <w:bdr w:val="none" w:sz="0" w:space="0" w:color="auto" w:frame="1"/>
        </w:rPr>
      </w:pPr>
      <w:r w:rsidRPr="0005388E">
        <w:rPr>
          <w:rFonts w:ascii="Times New Roman" w:eastAsia="Times New Roman" w:hAnsi="Times New Roman" w:cs="Times New Roman"/>
          <w:sz w:val="24"/>
          <w:szCs w:val="24"/>
          <w:bdr w:val="none" w:sz="0" w:space="0" w:color="auto" w:frame="1"/>
        </w:rPr>
        <w:t>Abstract</w:t>
      </w:r>
    </w:p>
    <w:p w14:paraId="74B8137C" w14:textId="1D8F672A" w:rsidR="00B51896" w:rsidRPr="00620988" w:rsidRDefault="00B51896" w:rsidP="00125CA5">
      <w:pPr>
        <w:shd w:val="clear" w:color="auto" w:fill="FFFFFF"/>
        <w:spacing w:after="0" w:line="360" w:lineRule="auto"/>
        <w:ind w:firstLine="720"/>
        <w:jc w:val="both"/>
        <w:textAlignment w:val="baseline"/>
        <w:rPr>
          <w:rFonts w:ascii="Times New Roman" w:eastAsia="Times New Roman" w:hAnsi="Times New Roman" w:cs="Times New Roman"/>
          <w:color w:val="00B0F0"/>
          <w:sz w:val="24"/>
          <w:szCs w:val="24"/>
          <w:bdr w:val="none" w:sz="0" w:space="0" w:color="auto" w:frame="1"/>
        </w:rPr>
      </w:pPr>
      <w:r w:rsidRPr="0005388E">
        <w:rPr>
          <w:rFonts w:ascii="Times New Roman" w:eastAsia="Times New Roman" w:hAnsi="Times New Roman" w:cs="Times New Roman"/>
          <w:sz w:val="24"/>
          <w:szCs w:val="24"/>
          <w:bdr w:val="none" w:sz="0" w:space="0" w:color="auto" w:frame="1"/>
        </w:rPr>
        <w:t xml:space="preserve">In the era of the technology world, we have witnessed the revolution of digital transactions, not only in financial institutions but also in other industries. In the era of digital banking, Digital Financial Services like </w:t>
      </w:r>
      <w:r w:rsidR="00D56D1D" w:rsidRPr="00540B0D">
        <w:rPr>
          <w:rFonts w:ascii="Times New Roman" w:eastAsia="Times New Roman" w:hAnsi="Times New Roman" w:cs="Times New Roman"/>
          <w:color w:val="00B0F0"/>
          <w:sz w:val="24"/>
          <w:szCs w:val="24"/>
          <w:bdr w:val="none" w:sz="0" w:space="0" w:color="auto" w:frame="1"/>
        </w:rPr>
        <w:t>Unified Payment Interface</w:t>
      </w:r>
      <w:r w:rsidR="00D56D1D">
        <w:rPr>
          <w:rFonts w:ascii="Times New Roman" w:eastAsia="Times New Roman" w:hAnsi="Times New Roman" w:cs="Times New Roman"/>
          <w:sz w:val="24"/>
          <w:szCs w:val="24"/>
          <w:bdr w:val="none" w:sz="0" w:space="0" w:color="auto" w:frame="1"/>
        </w:rPr>
        <w:t xml:space="preserve"> (</w:t>
      </w:r>
      <w:r w:rsidRPr="0005388E">
        <w:rPr>
          <w:rFonts w:ascii="Times New Roman" w:eastAsia="Times New Roman" w:hAnsi="Times New Roman" w:cs="Times New Roman"/>
          <w:sz w:val="24"/>
          <w:szCs w:val="24"/>
          <w:bdr w:val="none" w:sz="0" w:space="0" w:color="auto" w:frame="1"/>
        </w:rPr>
        <w:t>UPI</w:t>
      </w:r>
      <w:r w:rsidR="00D56D1D">
        <w:rPr>
          <w:rFonts w:ascii="Times New Roman" w:eastAsia="Times New Roman" w:hAnsi="Times New Roman" w:cs="Times New Roman"/>
          <w:sz w:val="24"/>
          <w:szCs w:val="24"/>
          <w:bdr w:val="none" w:sz="0" w:space="0" w:color="auto" w:frame="1"/>
        </w:rPr>
        <w:t>)</w:t>
      </w:r>
      <w:r w:rsidRPr="0005388E">
        <w:rPr>
          <w:rFonts w:ascii="Times New Roman" w:eastAsia="Times New Roman" w:hAnsi="Times New Roman" w:cs="Times New Roman"/>
          <w:sz w:val="24"/>
          <w:szCs w:val="24"/>
          <w:bdr w:val="none" w:sz="0" w:space="0" w:color="auto" w:frame="1"/>
        </w:rPr>
        <w:t xml:space="preserve">, AePS, Fastag, IMPS, NEFT, RTGS, QR, Debit, Credit card payments, and so on. Among this, the UPI transaction has become well known among all sections of the people in the country. This study is descriptive in nature. Based on Secondary data collected from RBI, </w:t>
      </w:r>
      <w:r w:rsidR="00D56D1D">
        <w:rPr>
          <w:rFonts w:ascii="Times New Roman" w:eastAsia="Times New Roman" w:hAnsi="Times New Roman" w:cs="Times New Roman"/>
          <w:sz w:val="24"/>
          <w:szCs w:val="24"/>
          <w:bdr w:val="none" w:sz="0" w:space="0" w:color="auto" w:frame="1"/>
        </w:rPr>
        <w:t>National Payment Corporation of India (</w:t>
      </w:r>
      <w:r w:rsidRPr="0005388E">
        <w:rPr>
          <w:rFonts w:ascii="Times New Roman" w:eastAsia="Times New Roman" w:hAnsi="Times New Roman" w:cs="Times New Roman"/>
          <w:sz w:val="24"/>
          <w:szCs w:val="24"/>
          <w:bdr w:val="none" w:sz="0" w:space="0" w:color="auto" w:frame="1"/>
        </w:rPr>
        <w:t>NPCI</w:t>
      </w:r>
      <w:r w:rsidR="00D56D1D">
        <w:rPr>
          <w:rFonts w:ascii="Times New Roman" w:eastAsia="Times New Roman" w:hAnsi="Times New Roman" w:cs="Times New Roman"/>
          <w:sz w:val="24"/>
          <w:szCs w:val="24"/>
          <w:bdr w:val="none" w:sz="0" w:space="0" w:color="auto" w:frame="1"/>
        </w:rPr>
        <w:t>)</w:t>
      </w:r>
      <w:r w:rsidRPr="0005388E">
        <w:rPr>
          <w:rFonts w:ascii="Times New Roman" w:eastAsia="Times New Roman" w:hAnsi="Times New Roman" w:cs="Times New Roman"/>
          <w:sz w:val="24"/>
          <w:szCs w:val="24"/>
          <w:bdr w:val="none" w:sz="0" w:space="0" w:color="auto" w:frame="1"/>
        </w:rPr>
        <w:t xml:space="preserve">, and other government-authenticated sources. It was found that, from just 1 </w:t>
      </w:r>
      <w:r w:rsidRPr="00540B0D">
        <w:rPr>
          <w:rFonts w:ascii="Times New Roman" w:eastAsia="Times New Roman" w:hAnsi="Times New Roman" w:cs="Times New Roman"/>
          <w:color w:val="00B0F0"/>
          <w:sz w:val="24"/>
          <w:szCs w:val="24"/>
          <w:bdr w:val="none" w:sz="0" w:space="0" w:color="auto" w:frame="1"/>
        </w:rPr>
        <w:t>M</w:t>
      </w:r>
      <w:r w:rsidR="00D56D1D" w:rsidRPr="00540B0D">
        <w:rPr>
          <w:rFonts w:ascii="Times New Roman" w:eastAsia="Times New Roman" w:hAnsi="Times New Roman" w:cs="Times New Roman"/>
          <w:color w:val="00B0F0"/>
          <w:sz w:val="24"/>
          <w:szCs w:val="24"/>
          <w:bdr w:val="none" w:sz="0" w:space="0" w:color="auto" w:frame="1"/>
        </w:rPr>
        <w:t>illion</w:t>
      </w:r>
      <w:r w:rsidRPr="0005388E">
        <w:rPr>
          <w:rFonts w:ascii="Times New Roman" w:eastAsia="Times New Roman" w:hAnsi="Times New Roman" w:cs="Times New Roman"/>
          <w:sz w:val="24"/>
          <w:szCs w:val="24"/>
          <w:bdr w:val="none" w:sz="0" w:space="0" w:color="auto" w:frame="1"/>
        </w:rPr>
        <w:t xml:space="preserve"> transactions in 2016, UPI has since crossed the landmark 10 </w:t>
      </w:r>
      <w:r w:rsidRPr="00540B0D">
        <w:rPr>
          <w:rFonts w:ascii="Times New Roman" w:eastAsia="Times New Roman" w:hAnsi="Times New Roman" w:cs="Times New Roman"/>
          <w:color w:val="00B0F0"/>
          <w:sz w:val="24"/>
          <w:szCs w:val="24"/>
          <w:bdr w:val="none" w:sz="0" w:space="0" w:color="auto" w:frame="1"/>
        </w:rPr>
        <w:t>B</w:t>
      </w:r>
      <w:r w:rsidR="00540B0D" w:rsidRPr="00540B0D">
        <w:rPr>
          <w:rFonts w:ascii="Times New Roman" w:eastAsia="Times New Roman" w:hAnsi="Times New Roman" w:cs="Times New Roman"/>
          <w:color w:val="00B0F0"/>
          <w:sz w:val="24"/>
          <w:szCs w:val="24"/>
          <w:bdr w:val="none" w:sz="0" w:space="0" w:color="auto" w:frame="1"/>
        </w:rPr>
        <w:t>illion</w:t>
      </w:r>
      <w:r w:rsidRPr="0005388E">
        <w:rPr>
          <w:rFonts w:ascii="Times New Roman" w:eastAsia="Times New Roman" w:hAnsi="Times New Roman" w:cs="Times New Roman"/>
          <w:sz w:val="24"/>
          <w:szCs w:val="24"/>
          <w:bdr w:val="none" w:sz="0" w:space="0" w:color="auto" w:frame="1"/>
        </w:rPr>
        <w:t xml:space="preserve"> transactions. The UPI recorded the highest-ever volume of transactions, 45 per cent year-on-year increase in volume, reaching 14.44 </w:t>
      </w:r>
      <w:r w:rsidRPr="00540B0D">
        <w:rPr>
          <w:rFonts w:ascii="Times New Roman" w:eastAsia="Times New Roman" w:hAnsi="Times New Roman" w:cs="Times New Roman"/>
          <w:color w:val="00B0F0"/>
          <w:sz w:val="24"/>
          <w:szCs w:val="24"/>
          <w:bdr w:val="none" w:sz="0" w:space="0" w:color="auto" w:frame="1"/>
        </w:rPr>
        <w:t>billion</w:t>
      </w:r>
      <w:r w:rsidRPr="0005388E">
        <w:rPr>
          <w:rFonts w:ascii="Times New Roman" w:eastAsia="Times New Roman" w:hAnsi="Times New Roman" w:cs="Times New Roman"/>
          <w:sz w:val="24"/>
          <w:szCs w:val="24"/>
          <w:bdr w:val="none" w:sz="0" w:space="0" w:color="auto" w:frame="1"/>
        </w:rPr>
        <w:t xml:space="preserve"> in July 2024. The value of these transactions grew by 35% year-on-year, totaling Rs 20.64 lakh crore as of August 1, 2024. Further, it is predicted that, daily transactions on the UPI platform will touch 1 B</w:t>
      </w:r>
      <w:r w:rsidR="00D56D1D">
        <w:rPr>
          <w:rFonts w:ascii="Times New Roman" w:eastAsia="Times New Roman" w:hAnsi="Times New Roman" w:cs="Times New Roman"/>
          <w:sz w:val="24"/>
          <w:szCs w:val="24"/>
          <w:bdr w:val="none" w:sz="0" w:space="0" w:color="auto" w:frame="1"/>
        </w:rPr>
        <w:t>illion</w:t>
      </w:r>
      <w:r w:rsidRPr="0005388E">
        <w:rPr>
          <w:rFonts w:ascii="Times New Roman" w:eastAsia="Times New Roman" w:hAnsi="Times New Roman" w:cs="Times New Roman"/>
          <w:sz w:val="24"/>
          <w:szCs w:val="24"/>
          <w:bdr w:val="none" w:sz="0" w:space="0" w:color="auto" w:frame="1"/>
        </w:rPr>
        <w:t xml:space="preserve"> by 2025.</w:t>
      </w:r>
      <w:r w:rsidR="00D56D1D">
        <w:rPr>
          <w:rFonts w:ascii="Times New Roman" w:eastAsia="Times New Roman" w:hAnsi="Times New Roman" w:cs="Times New Roman"/>
          <w:sz w:val="24"/>
          <w:szCs w:val="24"/>
          <w:bdr w:val="none" w:sz="0" w:space="0" w:color="auto" w:frame="1"/>
        </w:rPr>
        <w:t xml:space="preserve"> So, </w:t>
      </w:r>
      <w:r w:rsidR="00D56D1D" w:rsidRPr="00620988">
        <w:rPr>
          <w:rFonts w:ascii="Times New Roman" w:eastAsia="Times New Roman" w:hAnsi="Times New Roman" w:cs="Times New Roman"/>
          <w:color w:val="00B0F0"/>
          <w:sz w:val="24"/>
          <w:szCs w:val="24"/>
          <w:bdr w:val="none" w:sz="0" w:space="0" w:color="auto" w:frame="1"/>
        </w:rPr>
        <w:t xml:space="preserve">it is clearly witnessed that digital transformation has been taking place in urban as well as in rural India which will establish the financial well-being among the people.   </w:t>
      </w:r>
    </w:p>
    <w:p w14:paraId="54D081A5" w14:textId="5E56270C" w:rsidR="00552FC4" w:rsidRPr="00D56D1D" w:rsidRDefault="00B51896" w:rsidP="00B51896">
      <w:pPr>
        <w:autoSpaceDE w:val="0"/>
        <w:autoSpaceDN w:val="0"/>
        <w:adjustRightInd w:val="0"/>
        <w:spacing w:after="0" w:line="240" w:lineRule="auto"/>
        <w:jc w:val="both"/>
        <w:rPr>
          <w:rFonts w:ascii="Times New Roman" w:eastAsia="Times New Roman" w:hAnsi="Times New Roman" w:cs="Times New Roman"/>
          <w:b/>
          <w:sz w:val="24"/>
          <w:szCs w:val="24"/>
          <w:bdr w:val="none" w:sz="0" w:space="0" w:color="auto" w:frame="1"/>
        </w:rPr>
      </w:pPr>
      <w:r w:rsidRPr="00D56D1D">
        <w:rPr>
          <w:rFonts w:ascii="Times New Roman" w:eastAsia="Times New Roman" w:hAnsi="Times New Roman" w:cs="Times New Roman"/>
          <w:b/>
          <w:sz w:val="24"/>
          <w:szCs w:val="24"/>
          <w:bdr w:val="none" w:sz="0" w:space="0" w:color="auto" w:frame="1"/>
        </w:rPr>
        <w:t xml:space="preserve">Key Words: </w:t>
      </w:r>
      <w:r w:rsidRPr="00F2169D">
        <w:rPr>
          <w:rFonts w:ascii="Times New Roman" w:eastAsia="Times New Roman" w:hAnsi="Times New Roman" w:cs="Times New Roman"/>
          <w:sz w:val="24"/>
          <w:szCs w:val="24"/>
          <w:bdr w:val="none" w:sz="0" w:space="0" w:color="auto" w:frame="1"/>
        </w:rPr>
        <w:t xml:space="preserve">Digital </w:t>
      </w:r>
      <w:r w:rsidR="00426E44" w:rsidRPr="00F2169D">
        <w:rPr>
          <w:rFonts w:ascii="Times New Roman" w:eastAsia="Times New Roman" w:hAnsi="Times New Roman" w:cs="Times New Roman"/>
          <w:sz w:val="24"/>
          <w:szCs w:val="24"/>
          <w:bdr w:val="none" w:sz="0" w:space="0" w:color="auto" w:frame="1"/>
        </w:rPr>
        <w:t>Financial Service, NPCI, UPI, Banking, ATM, POS</w:t>
      </w:r>
    </w:p>
    <w:p w14:paraId="5E0A6BAF" w14:textId="77777777" w:rsidR="00BA5839" w:rsidRDefault="00BA5839">
      <w:pPr>
        <w:rPr>
          <w:rFonts w:ascii="Times New Roman" w:hAnsi="Times New Roman" w:cs="Times New Roman"/>
          <w:b/>
          <w:sz w:val="28"/>
          <w:szCs w:val="28"/>
        </w:rPr>
      </w:pPr>
      <w:r>
        <w:rPr>
          <w:rFonts w:ascii="Times New Roman" w:hAnsi="Times New Roman" w:cs="Times New Roman"/>
          <w:b/>
          <w:sz w:val="28"/>
          <w:szCs w:val="28"/>
        </w:rPr>
        <w:br w:type="page"/>
      </w:r>
    </w:p>
    <w:p w14:paraId="50D2031F" w14:textId="77777777" w:rsidR="007E0F75" w:rsidRPr="00D7240F" w:rsidRDefault="007E0F75" w:rsidP="007E0F75">
      <w:pPr>
        <w:rPr>
          <w:rFonts w:ascii="Times New Roman" w:hAnsi="Times New Roman" w:cs="Times New Roman"/>
          <w:b/>
          <w:sz w:val="24"/>
          <w:szCs w:val="24"/>
        </w:rPr>
      </w:pPr>
      <w:r w:rsidRPr="00D7240F">
        <w:rPr>
          <w:rFonts w:ascii="Times New Roman" w:hAnsi="Times New Roman" w:cs="Times New Roman"/>
          <w:b/>
          <w:sz w:val="24"/>
          <w:szCs w:val="24"/>
        </w:rPr>
        <w:lastRenderedPageBreak/>
        <w:t>I. Introduction</w:t>
      </w:r>
    </w:p>
    <w:p w14:paraId="491061B8" w14:textId="264DEFA3" w:rsidR="00B45C6B" w:rsidRPr="006A0D5E" w:rsidRDefault="006A0D5E" w:rsidP="006A0D5E">
      <w:pPr>
        <w:shd w:val="clear" w:color="auto" w:fill="FFFFFF"/>
        <w:spacing w:after="0" w:line="360" w:lineRule="auto"/>
        <w:ind w:firstLine="72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w:t>
      </w:r>
      <w:r w:rsidR="007E0F75" w:rsidRPr="0005388E">
        <w:rPr>
          <w:rFonts w:ascii="Times New Roman" w:eastAsia="Times New Roman" w:hAnsi="Times New Roman" w:cs="Times New Roman"/>
          <w:sz w:val="24"/>
          <w:szCs w:val="24"/>
          <w:bdr w:val="none" w:sz="0" w:space="0" w:color="auto" w:frame="1"/>
        </w:rPr>
        <w:t xml:space="preserve">Digital payments are financial transactions made through digital or online modes. </w:t>
      </w:r>
      <w:r w:rsidR="00FC08E8">
        <w:rPr>
          <w:rFonts w:ascii="Times New Roman" w:eastAsia="Times New Roman" w:hAnsi="Times New Roman" w:cs="Times New Roman"/>
          <w:sz w:val="24"/>
          <w:szCs w:val="24"/>
          <w:bdr w:val="none" w:sz="0" w:space="0" w:color="auto" w:frame="1"/>
        </w:rPr>
        <w:t>DFS means</w:t>
      </w:r>
      <w:r w:rsidR="007E0F75" w:rsidRPr="0005388E">
        <w:rPr>
          <w:rFonts w:ascii="Times New Roman" w:eastAsia="Times New Roman" w:hAnsi="Times New Roman" w:cs="Times New Roman"/>
          <w:sz w:val="24"/>
          <w:szCs w:val="24"/>
          <w:bdr w:val="none" w:sz="0" w:space="0" w:color="auto" w:frame="1"/>
        </w:rPr>
        <w:t xml:space="preserve"> both the beneficiaries use electronic mediums to exchange money. The Government of India has taken several initiatives to promote and encourage digital payments. As part of the ‘Digital India’ campaign, the government aims to create a ‘digitally empowered’ economy that is ‘faceless, paperless, and cashless’. There are various methods and types of digital payments. For digital payments, merchants and consumers participate as customers, so they need to have bank accounts with online banking features. </w:t>
      </w:r>
      <w:r w:rsidR="00676EF8" w:rsidRPr="0005388E">
        <w:rPr>
          <w:rFonts w:ascii="Times New Roman" w:hAnsi="Times New Roman" w:cs="Times New Roman"/>
          <w:sz w:val="24"/>
          <w:szCs w:val="24"/>
        </w:rPr>
        <w:t>Financial inclusion in India was very low as recently as 2011, when only 35 percent</w:t>
      </w:r>
      <w:r w:rsidR="00540B0D">
        <w:rPr>
          <w:rFonts w:ascii="Times New Roman" w:hAnsi="Times New Roman" w:cs="Times New Roman"/>
          <w:sz w:val="24"/>
          <w:szCs w:val="24"/>
        </w:rPr>
        <w:t xml:space="preserve"> </w:t>
      </w:r>
      <w:r w:rsidR="00676EF8" w:rsidRPr="0005388E">
        <w:rPr>
          <w:rFonts w:ascii="Times New Roman" w:hAnsi="Times New Roman" w:cs="Times New Roman"/>
          <w:sz w:val="24"/>
          <w:szCs w:val="24"/>
        </w:rPr>
        <w:t>of adults possessed a bank account, well below the average of other emerging market</w:t>
      </w:r>
      <w:r w:rsidR="003D5055">
        <w:rPr>
          <w:rFonts w:ascii="Times New Roman" w:hAnsi="Times New Roman" w:cs="Times New Roman"/>
          <w:sz w:val="24"/>
          <w:szCs w:val="24"/>
        </w:rPr>
        <w:t xml:space="preserve"> </w:t>
      </w:r>
      <w:r w:rsidR="00676EF8" w:rsidRPr="0005388E">
        <w:rPr>
          <w:rFonts w:ascii="Times New Roman" w:hAnsi="Times New Roman" w:cs="Times New Roman"/>
          <w:sz w:val="24"/>
          <w:szCs w:val="24"/>
        </w:rPr>
        <w:t>economies Demirgüç-Kunt and others 2018). Cash was</w:t>
      </w:r>
      <w:r w:rsidR="00540B0D">
        <w:rPr>
          <w:rFonts w:ascii="Times New Roman" w:hAnsi="Times New Roman" w:cs="Times New Roman"/>
          <w:sz w:val="24"/>
          <w:szCs w:val="24"/>
        </w:rPr>
        <w:t xml:space="preserve"> </w:t>
      </w:r>
      <w:r w:rsidR="00676EF8" w:rsidRPr="0005388E">
        <w:rPr>
          <w:rFonts w:ascii="Times New Roman" w:hAnsi="Times New Roman" w:cs="Times New Roman"/>
          <w:sz w:val="24"/>
          <w:szCs w:val="24"/>
        </w:rPr>
        <w:t xml:space="preserve">used extensively, with currency in circulation at about 12 percent of </w:t>
      </w:r>
      <w:r w:rsidR="00620988" w:rsidRPr="0005388E">
        <w:rPr>
          <w:rFonts w:ascii="Times New Roman" w:hAnsi="Times New Roman" w:cs="Times New Roman"/>
          <w:sz w:val="24"/>
          <w:szCs w:val="24"/>
        </w:rPr>
        <w:t>Gross Domestic</w:t>
      </w:r>
      <w:r w:rsidR="00620988">
        <w:rPr>
          <w:rFonts w:ascii="Times New Roman" w:hAnsi="Times New Roman" w:cs="Times New Roman"/>
          <w:sz w:val="24"/>
          <w:szCs w:val="24"/>
        </w:rPr>
        <w:t xml:space="preserve"> </w:t>
      </w:r>
      <w:r w:rsidR="00620988" w:rsidRPr="0005388E">
        <w:rPr>
          <w:rFonts w:ascii="Times New Roman" w:hAnsi="Times New Roman" w:cs="Times New Roman"/>
          <w:sz w:val="24"/>
          <w:szCs w:val="24"/>
        </w:rPr>
        <w:t xml:space="preserve">Product </w:t>
      </w:r>
      <w:r w:rsidR="00676EF8" w:rsidRPr="0005388E">
        <w:rPr>
          <w:rFonts w:ascii="Times New Roman" w:hAnsi="Times New Roman" w:cs="Times New Roman"/>
          <w:sz w:val="24"/>
          <w:szCs w:val="24"/>
        </w:rPr>
        <w:t>(GDP), even though holding cash carried high opportunity cost and availability</w:t>
      </w:r>
      <w:r w:rsidR="00540B0D">
        <w:rPr>
          <w:rFonts w:ascii="Times New Roman" w:hAnsi="Times New Roman" w:cs="Times New Roman"/>
          <w:sz w:val="24"/>
          <w:szCs w:val="24"/>
        </w:rPr>
        <w:t xml:space="preserve"> </w:t>
      </w:r>
      <w:r w:rsidR="00676EF8" w:rsidRPr="0005388E">
        <w:rPr>
          <w:rFonts w:ascii="Times New Roman" w:hAnsi="Times New Roman" w:cs="Times New Roman"/>
          <w:sz w:val="24"/>
          <w:szCs w:val="24"/>
        </w:rPr>
        <w:t>of ATMs was just 21 per 100,000 adults (IMF Financial Access Survey)</w:t>
      </w:r>
      <w:r w:rsidR="00E92D15" w:rsidRPr="0005388E">
        <w:rPr>
          <w:rFonts w:ascii="Times New Roman" w:hAnsi="Times New Roman" w:cs="Times New Roman"/>
          <w:sz w:val="24"/>
          <w:szCs w:val="24"/>
        </w:rPr>
        <w:t xml:space="preserve">. </w:t>
      </w:r>
      <w:r w:rsidR="006D3F97" w:rsidRPr="0005388E">
        <w:rPr>
          <w:rFonts w:ascii="Times New Roman" w:hAnsi="Times New Roman" w:cs="Times New Roman"/>
          <w:color w:val="141E28"/>
          <w:sz w:val="24"/>
          <w:szCs w:val="24"/>
        </w:rPr>
        <w:t>two-thirds of adults across the globe use digital payments</w:t>
      </w:r>
      <w:r>
        <w:rPr>
          <w:rFonts w:ascii="Times New Roman" w:hAnsi="Times New Roman" w:cs="Times New Roman"/>
          <w:color w:val="141E28"/>
          <w:sz w:val="24"/>
          <w:szCs w:val="24"/>
        </w:rPr>
        <w:t>”</w:t>
      </w:r>
      <w:r w:rsidR="006D3F97" w:rsidRPr="0005388E">
        <w:rPr>
          <w:rFonts w:ascii="Times New Roman" w:hAnsi="Times New Roman" w:cs="Times New Roman"/>
          <w:color w:val="141E28"/>
          <w:sz w:val="24"/>
          <w:szCs w:val="24"/>
        </w:rPr>
        <w:t xml:space="preserve"> (World Bank, 2022)</w:t>
      </w:r>
      <w:r w:rsidR="00E92D15" w:rsidRPr="0005388E">
        <w:rPr>
          <w:rFonts w:ascii="Times New Roman" w:hAnsi="Times New Roman" w:cs="Times New Roman"/>
          <w:color w:val="141E28"/>
          <w:sz w:val="24"/>
          <w:szCs w:val="24"/>
        </w:rPr>
        <w:t xml:space="preserve">. </w:t>
      </w:r>
      <w:r w:rsidR="00540B0D" w:rsidRPr="0005388E">
        <w:rPr>
          <w:rFonts w:ascii="Times New Roman" w:hAnsi="Times New Roman" w:cs="Times New Roman"/>
          <w:sz w:val="24"/>
          <w:szCs w:val="24"/>
        </w:rPr>
        <w:t>Landscape</w:t>
      </w:r>
      <w:r w:rsidR="00E92D15" w:rsidRPr="0005388E">
        <w:rPr>
          <w:rFonts w:ascii="Times New Roman" w:hAnsi="Times New Roman" w:cs="Times New Roman"/>
          <w:sz w:val="24"/>
          <w:szCs w:val="24"/>
        </w:rPr>
        <w:t xml:space="preserve"> vision for fair digital</w:t>
      </w:r>
      <w:r w:rsidR="00540B0D">
        <w:rPr>
          <w:rFonts w:ascii="Times New Roman" w:hAnsi="Times New Roman" w:cs="Times New Roman"/>
          <w:sz w:val="24"/>
          <w:szCs w:val="24"/>
        </w:rPr>
        <w:t xml:space="preserve"> </w:t>
      </w:r>
      <w:r w:rsidR="00E92D15" w:rsidRPr="0005388E">
        <w:rPr>
          <w:rFonts w:ascii="Times New Roman" w:hAnsi="Times New Roman" w:cs="Times New Roman"/>
          <w:sz w:val="24"/>
          <w:szCs w:val="24"/>
        </w:rPr>
        <w:t>finance is for it to be inclusive, safe, data protected and private, and sustainable</w:t>
      </w:r>
      <w:r w:rsidR="00BD62CE" w:rsidRPr="0005388E">
        <w:rPr>
          <w:rFonts w:ascii="Times New Roman" w:hAnsi="Times New Roman" w:cs="Times New Roman"/>
          <w:sz w:val="24"/>
          <w:szCs w:val="24"/>
        </w:rPr>
        <w:t xml:space="preserve"> (</w:t>
      </w:r>
      <w:r w:rsidR="00E92D15" w:rsidRPr="0005388E">
        <w:rPr>
          <w:rFonts w:ascii="Times New Roman" w:hAnsi="Times New Roman" w:cs="Times New Roman"/>
          <w:sz w:val="24"/>
          <w:szCs w:val="24"/>
        </w:rPr>
        <w:t>Digital Finance: The Consumer Experience, 2023</w:t>
      </w:r>
      <w:r w:rsidR="00BD62CE" w:rsidRPr="0005388E">
        <w:rPr>
          <w:rFonts w:ascii="Times New Roman" w:hAnsi="Times New Roman" w:cs="Times New Roman"/>
          <w:sz w:val="24"/>
          <w:szCs w:val="24"/>
        </w:rPr>
        <w:t>).</w:t>
      </w:r>
      <w:r w:rsidR="00733667" w:rsidRPr="0005388E">
        <w:rPr>
          <w:rFonts w:ascii="Times New Roman" w:hAnsi="Times New Roman" w:cs="Times New Roman"/>
          <w:sz w:val="24"/>
          <w:szCs w:val="24"/>
        </w:rPr>
        <w:t xml:space="preserve"> </w:t>
      </w:r>
      <w:r>
        <w:rPr>
          <w:rFonts w:ascii="Times New Roman" w:hAnsi="Times New Roman" w:cs="Times New Roman"/>
          <w:sz w:val="24"/>
          <w:szCs w:val="24"/>
        </w:rPr>
        <w:t>“</w:t>
      </w:r>
      <w:r w:rsidR="00733667" w:rsidRPr="0005388E">
        <w:rPr>
          <w:rFonts w:ascii="Times New Roman" w:hAnsi="Times New Roman" w:cs="Times New Roman"/>
          <w:sz w:val="24"/>
          <w:szCs w:val="24"/>
        </w:rPr>
        <w:t>DFS helps businesses determine the resources required and the likely time needed before reaching the critical mass necessary to sustain the (line of) business and potentially catalyze the market</w:t>
      </w:r>
      <w:r>
        <w:rPr>
          <w:rFonts w:ascii="Times New Roman" w:hAnsi="Times New Roman" w:cs="Times New Roman"/>
          <w:sz w:val="24"/>
          <w:szCs w:val="24"/>
        </w:rPr>
        <w:t>”</w:t>
      </w:r>
      <w:r w:rsidR="00733667" w:rsidRPr="0005388E">
        <w:rPr>
          <w:rFonts w:ascii="Times New Roman" w:hAnsi="Times New Roman" w:cs="Times New Roman"/>
          <w:sz w:val="24"/>
          <w:szCs w:val="24"/>
        </w:rPr>
        <w:t xml:space="preserve"> </w:t>
      </w:r>
      <w:r w:rsidR="003D5055">
        <w:rPr>
          <w:rFonts w:ascii="Times New Roman" w:hAnsi="Times New Roman" w:cs="Times New Roman"/>
          <w:sz w:val="24"/>
          <w:szCs w:val="24"/>
        </w:rPr>
        <w:t xml:space="preserve">(Richard Chamboko </w:t>
      </w:r>
      <w:r w:rsidR="00733667" w:rsidRPr="0005388E">
        <w:rPr>
          <w:rFonts w:ascii="Times New Roman" w:hAnsi="Times New Roman" w:cs="Times New Roman"/>
          <w:sz w:val="24"/>
          <w:szCs w:val="24"/>
        </w:rPr>
        <w:t xml:space="preserve">2024). </w:t>
      </w:r>
    </w:p>
    <w:p w14:paraId="1481A4E4" w14:textId="06425FC4" w:rsidR="00950B37" w:rsidRPr="0005388E" w:rsidRDefault="00F2169D" w:rsidP="00950B37">
      <w:pPr>
        <w:pStyle w:val="Heading3"/>
        <w:shd w:val="clear" w:color="auto" w:fill="FFFFFF"/>
        <w:spacing w:before="75" w:after="75"/>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Table 1: </w:t>
      </w:r>
      <w:r w:rsidR="00950B37" w:rsidRPr="0005388E">
        <w:rPr>
          <w:rFonts w:ascii="Times New Roman" w:hAnsi="Times New Roman" w:cs="Times New Roman"/>
          <w:b/>
          <w:bCs/>
          <w:color w:val="000000"/>
          <w:sz w:val="23"/>
          <w:szCs w:val="23"/>
        </w:rPr>
        <w:t>Pradhan Mantri Jan - Dhan Yojana Beneficiaries in India as on 24/07/2024</w:t>
      </w:r>
    </w:p>
    <w:p w14:paraId="4C9F7886" w14:textId="77777777" w:rsidR="00950B37" w:rsidRPr="0005388E" w:rsidRDefault="00950B37" w:rsidP="00950B37">
      <w:pPr>
        <w:jc w:val="right"/>
        <w:rPr>
          <w:rFonts w:ascii="Times New Roman" w:hAnsi="Times New Roman" w:cs="Times New Roman"/>
          <w:sz w:val="24"/>
          <w:szCs w:val="24"/>
        </w:rPr>
      </w:pPr>
      <w:r w:rsidRPr="0005388E">
        <w:rPr>
          <w:rFonts w:ascii="Times New Roman" w:hAnsi="Times New Roman" w:cs="Times New Roman"/>
          <w:sz w:val="24"/>
          <w:szCs w:val="24"/>
        </w:rPr>
        <w:t>(</w:t>
      </w:r>
      <w:r w:rsidRPr="0005388E">
        <w:rPr>
          <w:rFonts w:ascii="Times New Roman" w:hAnsi="Times New Roman" w:cs="Times New Roman"/>
          <w:color w:val="333333"/>
          <w:sz w:val="21"/>
          <w:szCs w:val="21"/>
        </w:rPr>
        <w:t>figures in Crore)</w:t>
      </w:r>
    </w:p>
    <w:tbl>
      <w:tblPr>
        <w:tblStyle w:val="TableGrid"/>
        <w:tblW w:w="9724" w:type="dxa"/>
        <w:tblInd w:w="-275" w:type="dxa"/>
        <w:tblLook w:val="04A0" w:firstRow="1" w:lastRow="0" w:firstColumn="1" w:lastColumn="0" w:noHBand="0" w:noVBand="1"/>
      </w:tblPr>
      <w:tblGrid>
        <w:gridCol w:w="1570"/>
        <w:gridCol w:w="1940"/>
        <w:gridCol w:w="1980"/>
        <w:gridCol w:w="1440"/>
        <w:gridCol w:w="1276"/>
        <w:gridCol w:w="1518"/>
      </w:tblGrid>
      <w:tr w:rsidR="0069098E" w:rsidRPr="0005388E" w14:paraId="525FB06C" w14:textId="77777777" w:rsidTr="0039772D">
        <w:trPr>
          <w:trHeight w:val="818"/>
        </w:trPr>
        <w:tc>
          <w:tcPr>
            <w:tcW w:w="1570" w:type="dxa"/>
            <w:vAlign w:val="center"/>
          </w:tcPr>
          <w:p w14:paraId="1CDF8147"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Bank Name / Type</w:t>
            </w:r>
          </w:p>
        </w:tc>
        <w:tc>
          <w:tcPr>
            <w:tcW w:w="1940" w:type="dxa"/>
            <w:vAlign w:val="center"/>
          </w:tcPr>
          <w:p w14:paraId="456F370B"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Number of Beneficiaries at rural/semiurban</w:t>
            </w:r>
            <w:r w:rsidR="00AF1DFB">
              <w:rPr>
                <w:rFonts w:ascii="Times New Roman" w:hAnsi="Times New Roman" w:cs="Times New Roman"/>
                <w:sz w:val="20"/>
                <w:szCs w:val="20"/>
              </w:rPr>
              <w:t xml:space="preserve"> </w:t>
            </w:r>
            <w:r w:rsidRPr="0005388E">
              <w:rPr>
                <w:rFonts w:ascii="Times New Roman" w:hAnsi="Times New Roman" w:cs="Times New Roman"/>
                <w:sz w:val="20"/>
                <w:szCs w:val="20"/>
              </w:rPr>
              <w:t>centre bank branches</w:t>
            </w:r>
          </w:p>
        </w:tc>
        <w:tc>
          <w:tcPr>
            <w:tcW w:w="1980" w:type="dxa"/>
            <w:vAlign w:val="center"/>
          </w:tcPr>
          <w:p w14:paraId="569F67F4"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Number of Beneficiaries at urban metro centre bank branches</w:t>
            </w:r>
          </w:p>
        </w:tc>
        <w:tc>
          <w:tcPr>
            <w:tcW w:w="1440" w:type="dxa"/>
            <w:vAlign w:val="center"/>
          </w:tcPr>
          <w:p w14:paraId="3C63D601"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No</w:t>
            </w:r>
            <w:r w:rsidR="00F47993" w:rsidRPr="0005388E">
              <w:rPr>
                <w:rFonts w:ascii="Times New Roman" w:hAnsi="Times New Roman" w:cs="Times New Roman"/>
                <w:sz w:val="20"/>
                <w:szCs w:val="20"/>
              </w:rPr>
              <w:t>.</w:t>
            </w:r>
            <w:r w:rsidRPr="0005388E">
              <w:rPr>
                <w:rFonts w:ascii="Times New Roman" w:hAnsi="Times New Roman" w:cs="Times New Roman"/>
                <w:sz w:val="20"/>
                <w:szCs w:val="20"/>
              </w:rPr>
              <w:t xml:space="preserve"> of Rural-Urban Female Beneficiaries</w:t>
            </w:r>
          </w:p>
        </w:tc>
        <w:tc>
          <w:tcPr>
            <w:tcW w:w="1276" w:type="dxa"/>
            <w:vAlign w:val="center"/>
          </w:tcPr>
          <w:p w14:paraId="5D15C073"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Number of Total Beneficiaries</w:t>
            </w:r>
          </w:p>
        </w:tc>
        <w:tc>
          <w:tcPr>
            <w:tcW w:w="1518" w:type="dxa"/>
            <w:vAlign w:val="center"/>
          </w:tcPr>
          <w:p w14:paraId="2684DEAF" w14:textId="77777777" w:rsidR="0069098E" w:rsidRPr="0005388E" w:rsidRDefault="0069098E" w:rsidP="001C5269">
            <w:pPr>
              <w:jc w:val="center"/>
              <w:rPr>
                <w:rFonts w:ascii="Times New Roman" w:hAnsi="Times New Roman" w:cs="Times New Roman"/>
                <w:sz w:val="20"/>
                <w:szCs w:val="20"/>
              </w:rPr>
            </w:pPr>
            <w:r w:rsidRPr="0005388E">
              <w:rPr>
                <w:rFonts w:ascii="Times New Roman" w:hAnsi="Times New Roman" w:cs="Times New Roman"/>
                <w:sz w:val="20"/>
                <w:szCs w:val="20"/>
              </w:rPr>
              <w:t>Number of Rupay Debit Cards issued to beneficiaries</w:t>
            </w:r>
          </w:p>
        </w:tc>
      </w:tr>
      <w:tr w:rsidR="0069098E" w:rsidRPr="0005388E" w14:paraId="13EF745F" w14:textId="77777777" w:rsidTr="0039772D">
        <w:trPr>
          <w:trHeight w:val="511"/>
        </w:trPr>
        <w:tc>
          <w:tcPr>
            <w:tcW w:w="1570" w:type="dxa"/>
            <w:vAlign w:val="center"/>
          </w:tcPr>
          <w:p w14:paraId="3BFFF8B3" w14:textId="77777777" w:rsidR="0069098E" w:rsidRPr="0005388E" w:rsidRDefault="0069098E" w:rsidP="004842E2">
            <w:pPr>
              <w:rPr>
                <w:rFonts w:ascii="Times New Roman" w:hAnsi="Times New Roman" w:cs="Times New Roman"/>
                <w:sz w:val="24"/>
                <w:szCs w:val="24"/>
              </w:rPr>
            </w:pPr>
            <w:r w:rsidRPr="0005388E">
              <w:rPr>
                <w:rFonts w:ascii="Times New Roman" w:hAnsi="Times New Roman" w:cs="Times New Roman"/>
                <w:sz w:val="24"/>
                <w:szCs w:val="24"/>
              </w:rPr>
              <w:t>Public Sector Banks</w:t>
            </w:r>
          </w:p>
        </w:tc>
        <w:tc>
          <w:tcPr>
            <w:tcW w:w="1940" w:type="dxa"/>
            <w:vAlign w:val="center"/>
          </w:tcPr>
          <w:p w14:paraId="65F4C03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25.85</w:t>
            </w:r>
          </w:p>
        </w:tc>
        <w:tc>
          <w:tcPr>
            <w:tcW w:w="1980" w:type="dxa"/>
            <w:vAlign w:val="center"/>
          </w:tcPr>
          <w:p w14:paraId="797F1256"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15.38</w:t>
            </w:r>
          </w:p>
        </w:tc>
        <w:tc>
          <w:tcPr>
            <w:tcW w:w="1440" w:type="dxa"/>
            <w:vAlign w:val="center"/>
          </w:tcPr>
          <w:p w14:paraId="1AEF5FF6"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22.71</w:t>
            </w:r>
          </w:p>
        </w:tc>
        <w:tc>
          <w:tcPr>
            <w:tcW w:w="1276" w:type="dxa"/>
            <w:vAlign w:val="center"/>
          </w:tcPr>
          <w:p w14:paraId="6C411770"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41.23</w:t>
            </w:r>
          </w:p>
        </w:tc>
        <w:tc>
          <w:tcPr>
            <w:tcW w:w="1518" w:type="dxa"/>
            <w:vAlign w:val="center"/>
          </w:tcPr>
          <w:p w14:paraId="182D10F0"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31.06</w:t>
            </w:r>
          </w:p>
        </w:tc>
      </w:tr>
      <w:tr w:rsidR="0069098E" w:rsidRPr="0005388E" w14:paraId="514AF5E2" w14:textId="77777777" w:rsidTr="0039772D">
        <w:trPr>
          <w:trHeight w:val="525"/>
        </w:trPr>
        <w:tc>
          <w:tcPr>
            <w:tcW w:w="1570" w:type="dxa"/>
            <w:vAlign w:val="center"/>
          </w:tcPr>
          <w:p w14:paraId="6450284B" w14:textId="77777777" w:rsidR="0069098E" w:rsidRPr="0005388E" w:rsidRDefault="0069098E" w:rsidP="004842E2">
            <w:pPr>
              <w:rPr>
                <w:rFonts w:ascii="Times New Roman" w:hAnsi="Times New Roman" w:cs="Times New Roman"/>
                <w:sz w:val="24"/>
                <w:szCs w:val="24"/>
              </w:rPr>
            </w:pPr>
            <w:r w:rsidRPr="0005388E">
              <w:rPr>
                <w:rFonts w:ascii="Times New Roman" w:hAnsi="Times New Roman" w:cs="Times New Roman"/>
                <w:sz w:val="24"/>
                <w:szCs w:val="24"/>
              </w:rPr>
              <w:t>Regional Rural Banks</w:t>
            </w:r>
          </w:p>
        </w:tc>
        <w:tc>
          <w:tcPr>
            <w:tcW w:w="1940" w:type="dxa"/>
            <w:vAlign w:val="center"/>
          </w:tcPr>
          <w:p w14:paraId="72269F8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8.44</w:t>
            </w:r>
          </w:p>
        </w:tc>
        <w:tc>
          <w:tcPr>
            <w:tcW w:w="1980" w:type="dxa"/>
            <w:vAlign w:val="center"/>
          </w:tcPr>
          <w:p w14:paraId="4EC31FE3"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1.41</w:t>
            </w:r>
          </w:p>
        </w:tc>
        <w:tc>
          <w:tcPr>
            <w:tcW w:w="1440" w:type="dxa"/>
            <w:vAlign w:val="center"/>
          </w:tcPr>
          <w:p w14:paraId="2EAB2E7E"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5.73</w:t>
            </w:r>
          </w:p>
        </w:tc>
        <w:tc>
          <w:tcPr>
            <w:tcW w:w="1276" w:type="dxa"/>
            <w:vAlign w:val="center"/>
          </w:tcPr>
          <w:p w14:paraId="7823683E"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9.85</w:t>
            </w:r>
          </w:p>
        </w:tc>
        <w:tc>
          <w:tcPr>
            <w:tcW w:w="1518" w:type="dxa"/>
            <w:vAlign w:val="center"/>
          </w:tcPr>
          <w:p w14:paraId="016315E0"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3.49</w:t>
            </w:r>
          </w:p>
        </w:tc>
      </w:tr>
      <w:tr w:rsidR="0069098E" w:rsidRPr="0005388E" w14:paraId="7D3BD884" w14:textId="77777777" w:rsidTr="0039772D">
        <w:trPr>
          <w:trHeight w:val="511"/>
        </w:trPr>
        <w:tc>
          <w:tcPr>
            <w:tcW w:w="1570" w:type="dxa"/>
            <w:vAlign w:val="center"/>
          </w:tcPr>
          <w:p w14:paraId="43C7D231" w14:textId="77777777" w:rsidR="0069098E" w:rsidRPr="0005388E" w:rsidRDefault="0069098E" w:rsidP="004842E2">
            <w:pPr>
              <w:rPr>
                <w:rFonts w:ascii="Times New Roman" w:hAnsi="Times New Roman" w:cs="Times New Roman"/>
                <w:sz w:val="24"/>
                <w:szCs w:val="24"/>
              </w:rPr>
            </w:pPr>
            <w:r w:rsidRPr="0005388E">
              <w:rPr>
                <w:rFonts w:ascii="Times New Roman" w:hAnsi="Times New Roman" w:cs="Times New Roman"/>
                <w:sz w:val="24"/>
                <w:szCs w:val="24"/>
              </w:rPr>
              <w:t>Private Sector Banks</w:t>
            </w:r>
          </w:p>
        </w:tc>
        <w:tc>
          <w:tcPr>
            <w:tcW w:w="1940" w:type="dxa"/>
            <w:vAlign w:val="center"/>
          </w:tcPr>
          <w:p w14:paraId="63D7871A"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0.74</w:t>
            </w:r>
          </w:p>
        </w:tc>
        <w:tc>
          <w:tcPr>
            <w:tcW w:w="1980" w:type="dxa"/>
            <w:vAlign w:val="center"/>
          </w:tcPr>
          <w:p w14:paraId="5E66E076"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0.89</w:t>
            </w:r>
          </w:p>
        </w:tc>
        <w:tc>
          <w:tcPr>
            <w:tcW w:w="1440" w:type="dxa"/>
            <w:vAlign w:val="center"/>
          </w:tcPr>
          <w:p w14:paraId="2BBDFDEA"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0.88</w:t>
            </w:r>
          </w:p>
        </w:tc>
        <w:tc>
          <w:tcPr>
            <w:tcW w:w="1276" w:type="dxa"/>
            <w:vAlign w:val="center"/>
          </w:tcPr>
          <w:p w14:paraId="32C2B4D4"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1.63</w:t>
            </w:r>
          </w:p>
        </w:tc>
        <w:tc>
          <w:tcPr>
            <w:tcW w:w="1518" w:type="dxa"/>
            <w:vAlign w:val="center"/>
          </w:tcPr>
          <w:p w14:paraId="729FF30B"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1.34</w:t>
            </w:r>
          </w:p>
        </w:tc>
      </w:tr>
      <w:tr w:rsidR="0069098E" w:rsidRPr="0005388E" w14:paraId="430F1B72" w14:textId="77777777" w:rsidTr="0039772D">
        <w:trPr>
          <w:trHeight w:val="602"/>
        </w:trPr>
        <w:tc>
          <w:tcPr>
            <w:tcW w:w="1570" w:type="dxa"/>
            <w:vAlign w:val="center"/>
          </w:tcPr>
          <w:p w14:paraId="7BEE32F7" w14:textId="77777777" w:rsidR="0069098E" w:rsidRPr="0005388E" w:rsidRDefault="0069098E" w:rsidP="004842E2">
            <w:pPr>
              <w:rPr>
                <w:rFonts w:ascii="Times New Roman" w:hAnsi="Times New Roman" w:cs="Times New Roman"/>
                <w:sz w:val="24"/>
                <w:szCs w:val="24"/>
              </w:rPr>
            </w:pPr>
            <w:r w:rsidRPr="0005388E">
              <w:rPr>
                <w:rFonts w:ascii="Times New Roman" w:hAnsi="Times New Roman" w:cs="Times New Roman"/>
                <w:sz w:val="24"/>
                <w:szCs w:val="24"/>
              </w:rPr>
              <w:t>Rural Cooperative Banks</w:t>
            </w:r>
          </w:p>
        </w:tc>
        <w:tc>
          <w:tcPr>
            <w:tcW w:w="1940" w:type="dxa"/>
            <w:vAlign w:val="center"/>
          </w:tcPr>
          <w:p w14:paraId="7C262709"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0.19</w:t>
            </w:r>
          </w:p>
        </w:tc>
        <w:tc>
          <w:tcPr>
            <w:tcW w:w="1980" w:type="dxa"/>
            <w:vAlign w:val="center"/>
          </w:tcPr>
          <w:p w14:paraId="5EB4877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0.00</w:t>
            </w:r>
          </w:p>
        </w:tc>
        <w:tc>
          <w:tcPr>
            <w:tcW w:w="1440" w:type="dxa"/>
            <w:vAlign w:val="center"/>
          </w:tcPr>
          <w:p w14:paraId="4EBDE28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0.10</w:t>
            </w:r>
          </w:p>
        </w:tc>
        <w:tc>
          <w:tcPr>
            <w:tcW w:w="1276" w:type="dxa"/>
            <w:vAlign w:val="center"/>
          </w:tcPr>
          <w:p w14:paraId="65A8505F"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0.19</w:t>
            </w:r>
          </w:p>
        </w:tc>
        <w:tc>
          <w:tcPr>
            <w:tcW w:w="1518" w:type="dxa"/>
            <w:vAlign w:val="center"/>
          </w:tcPr>
          <w:p w14:paraId="05204BF8"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0.00</w:t>
            </w:r>
          </w:p>
        </w:tc>
      </w:tr>
      <w:tr w:rsidR="0069098E" w:rsidRPr="0005388E" w14:paraId="49137189" w14:textId="77777777" w:rsidTr="0039772D">
        <w:trPr>
          <w:trHeight w:val="255"/>
        </w:trPr>
        <w:tc>
          <w:tcPr>
            <w:tcW w:w="1570" w:type="dxa"/>
            <w:vAlign w:val="center"/>
          </w:tcPr>
          <w:p w14:paraId="359CC0A7"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Grand Total</w:t>
            </w:r>
          </w:p>
        </w:tc>
        <w:tc>
          <w:tcPr>
            <w:tcW w:w="1940" w:type="dxa"/>
            <w:vAlign w:val="center"/>
          </w:tcPr>
          <w:p w14:paraId="59979125"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35.21</w:t>
            </w:r>
          </w:p>
        </w:tc>
        <w:tc>
          <w:tcPr>
            <w:tcW w:w="1980" w:type="dxa"/>
            <w:vAlign w:val="center"/>
          </w:tcPr>
          <w:p w14:paraId="26A82769"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17.69</w:t>
            </w:r>
          </w:p>
        </w:tc>
        <w:tc>
          <w:tcPr>
            <w:tcW w:w="1440" w:type="dxa"/>
            <w:vAlign w:val="center"/>
          </w:tcPr>
          <w:p w14:paraId="1BFCC15C"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29.42</w:t>
            </w:r>
          </w:p>
        </w:tc>
        <w:tc>
          <w:tcPr>
            <w:tcW w:w="1276" w:type="dxa"/>
            <w:vAlign w:val="center"/>
          </w:tcPr>
          <w:p w14:paraId="4A92B492"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52.90</w:t>
            </w:r>
          </w:p>
        </w:tc>
        <w:tc>
          <w:tcPr>
            <w:tcW w:w="1518" w:type="dxa"/>
            <w:vAlign w:val="center"/>
          </w:tcPr>
          <w:p w14:paraId="7926302F" w14:textId="77777777" w:rsidR="0069098E" w:rsidRPr="0005388E" w:rsidRDefault="0069098E" w:rsidP="001C5269">
            <w:pPr>
              <w:jc w:val="center"/>
              <w:rPr>
                <w:rFonts w:ascii="Times New Roman" w:hAnsi="Times New Roman" w:cs="Times New Roman"/>
                <w:sz w:val="24"/>
                <w:szCs w:val="24"/>
              </w:rPr>
            </w:pPr>
            <w:r w:rsidRPr="0005388E">
              <w:rPr>
                <w:rFonts w:ascii="Times New Roman" w:hAnsi="Times New Roman" w:cs="Times New Roman"/>
                <w:sz w:val="24"/>
                <w:szCs w:val="24"/>
              </w:rPr>
              <w:t>35.89</w:t>
            </w:r>
          </w:p>
        </w:tc>
      </w:tr>
    </w:tbl>
    <w:p w14:paraId="09F7755B" w14:textId="77777777" w:rsidR="00E05C2D" w:rsidRPr="0005388E" w:rsidRDefault="00950B37" w:rsidP="00E05C2D">
      <w:pPr>
        <w:rPr>
          <w:rFonts w:ascii="Times New Roman" w:hAnsi="Times New Roman" w:cs="Times New Roman"/>
          <w:sz w:val="24"/>
          <w:szCs w:val="24"/>
        </w:rPr>
      </w:pPr>
      <w:r w:rsidRPr="0005388E">
        <w:rPr>
          <w:rFonts w:ascii="Times New Roman" w:hAnsi="Times New Roman" w:cs="Times New Roman"/>
          <w:sz w:val="24"/>
          <w:szCs w:val="24"/>
        </w:rPr>
        <w:t>https://pmjdy.gov.in/account</w:t>
      </w:r>
    </w:p>
    <w:p w14:paraId="755DDCB4" w14:textId="77777777" w:rsidR="00B610B5" w:rsidRPr="00B610B5" w:rsidRDefault="00B610B5" w:rsidP="00B610B5">
      <w:pPr>
        <w:pStyle w:val="NormalWeb"/>
        <w:spacing w:before="0" w:beforeAutospacing="0" w:after="0" w:afterAutospacing="0" w:line="360" w:lineRule="auto"/>
        <w:ind w:firstLine="720"/>
        <w:jc w:val="both"/>
      </w:pPr>
      <w:r w:rsidRPr="00B610B5">
        <w:lastRenderedPageBreak/>
        <w:t>Pradhan Mantri Jan Dhan Yojana (PMJDY) scheme, which seeks to ensure that every household in the country has access to a bank account. As of July, 2024, about 52.90 crore beneficiaries are there under PMJDY of which 35.21 crore are in rural areas under which 25.85 crore having bank account in Public sector Banks. Between 2014 and 2017, the percentage of the Indian population with an account at a financial institution increased from 53 to 80 percent; that is, more than 300 million people were brought into the formal financial Sector.</w:t>
      </w:r>
    </w:p>
    <w:p w14:paraId="2CE8CB85" w14:textId="77777777" w:rsidR="00B610B5" w:rsidRPr="00B610B5" w:rsidRDefault="00B610B5" w:rsidP="00B610B5">
      <w:pPr>
        <w:pStyle w:val="NormalWeb"/>
        <w:spacing w:before="0" w:beforeAutospacing="0" w:after="0" w:afterAutospacing="0" w:line="360" w:lineRule="auto"/>
        <w:jc w:val="both"/>
      </w:pPr>
      <w:r w:rsidRPr="00B610B5">
        <w:rPr>
          <w:rStyle w:val="Strong"/>
        </w:rPr>
        <w:t>Various modes of Digital Payments Services in India</w:t>
      </w:r>
    </w:p>
    <w:p w14:paraId="79D476F8" w14:textId="77777777" w:rsidR="00B610B5" w:rsidRPr="00B610B5" w:rsidRDefault="00B610B5" w:rsidP="00B610B5">
      <w:pPr>
        <w:pStyle w:val="NormalWeb"/>
        <w:spacing w:before="0" w:beforeAutospacing="0" w:after="0" w:afterAutospacing="0" w:line="360" w:lineRule="auto"/>
        <w:jc w:val="both"/>
      </w:pPr>
      <w:r w:rsidRPr="00B610B5">
        <w:rPr>
          <w:rStyle w:val="Strong"/>
          <w:b w:val="0"/>
        </w:rPr>
        <w:t>Credit Cards and Debit Cards</w:t>
      </w:r>
    </w:p>
    <w:p w14:paraId="66E4F723" w14:textId="77777777" w:rsidR="00B610B5" w:rsidRPr="00B610B5" w:rsidRDefault="00B610B5" w:rsidP="00B610B5">
      <w:pPr>
        <w:pStyle w:val="NormalWeb"/>
        <w:spacing w:before="0" w:beforeAutospacing="0" w:after="0" w:afterAutospacing="0" w:line="360" w:lineRule="auto"/>
        <w:jc w:val="both"/>
      </w:pPr>
      <w:r w:rsidRPr="00B610B5">
        <w:rPr>
          <w:rStyle w:val="Strong"/>
          <w:b w:val="0"/>
        </w:rPr>
        <w:t>Unstructured Supplementary Service Data (USSD)</w:t>
      </w:r>
    </w:p>
    <w:p w14:paraId="78E9DB0B" w14:textId="77777777" w:rsidR="00B610B5" w:rsidRPr="00B610B5" w:rsidRDefault="00B610B5" w:rsidP="00B610B5">
      <w:pPr>
        <w:pStyle w:val="NormalWeb"/>
        <w:spacing w:before="0" w:beforeAutospacing="0" w:after="0" w:afterAutospacing="0" w:line="360" w:lineRule="auto"/>
        <w:ind w:left="720"/>
        <w:jc w:val="both"/>
      </w:pPr>
      <w:r w:rsidRPr="00B610B5">
        <w:t>The unstructured supplementary service data (USSD) was launched for those sections of India’s population that do not have access to proper banking and internet facilities. Under the USSD, mobile banking transactions are possible without an internet connection by dialling *99# on any essential feature phone.</w:t>
      </w:r>
    </w:p>
    <w:p w14:paraId="3E853353"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Style w:val="Strong"/>
          <w:rFonts w:ascii="Times New Roman" w:hAnsi="Times New Roman" w:cs="Times New Roman"/>
          <w:b w:val="0"/>
          <w:bCs w:val="0"/>
          <w:color w:val="auto"/>
        </w:rPr>
        <w:t>Aadhaar Enabled Payment System (AEPS)</w:t>
      </w:r>
    </w:p>
    <w:p w14:paraId="170EDA96"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Style w:val="Strong"/>
          <w:rFonts w:ascii="Times New Roman" w:hAnsi="Times New Roman" w:cs="Times New Roman"/>
          <w:b w:val="0"/>
          <w:bCs w:val="0"/>
          <w:color w:val="auto"/>
        </w:rPr>
        <w:t>Unified Payments Interface (UPI) through Mobile phone</w:t>
      </w:r>
    </w:p>
    <w:p w14:paraId="2FE46165"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Style w:val="Strong"/>
          <w:rFonts w:ascii="Times New Roman" w:hAnsi="Times New Roman" w:cs="Times New Roman"/>
          <w:b w:val="0"/>
          <w:bCs w:val="0"/>
          <w:color w:val="auto"/>
        </w:rPr>
        <w:t>Mobile Wallets</w:t>
      </w:r>
    </w:p>
    <w:p w14:paraId="67791C4E"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Style w:val="Strong"/>
          <w:rFonts w:ascii="Times New Roman" w:hAnsi="Times New Roman" w:cs="Times New Roman"/>
          <w:b w:val="0"/>
          <w:bCs w:val="0"/>
          <w:color w:val="auto"/>
        </w:rPr>
        <w:t>PoS Terminals</w:t>
      </w:r>
    </w:p>
    <w:p w14:paraId="2C3FDA84"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Fonts w:ascii="Times New Roman" w:hAnsi="Times New Roman" w:cs="Times New Roman"/>
          <w:color w:val="auto"/>
        </w:rPr>
        <w:t xml:space="preserve">Internet Banking- NEFT, RTGS, and IMPS </w:t>
      </w:r>
    </w:p>
    <w:p w14:paraId="28AECF4C" w14:textId="77777777" w:rsidR="00B610B5" w:rsidRPr="00B610B5" w:rsidRDefault="00B610B5" w:rsidP="00B610B5">
      <w:pPr>
        <w:pStyle w:val="Heading3"/>
        <w:spacing w:before="0" w:line="360" w:lineRule="auto"/>
        <w:jc w:val="both"/>
        <w:rPr>
          <w:rFonts w:ascii="Times New Roman" w:hAnsi="Times New Roman" w:cs="Times New Roman"/>
          <w:color w:val="auto"/>
        </w:rPr>
      </w:pPr>
      <w:r w:rsidRPr="00B610B5">
        <w:rPr>
          <w:rFonts w:ascii="Times New Roman" w:hAnsi="Times New Roman" w:cs="Times New Roman"/>
          <w:color w:val="auto"/>
        </w:rPr>
        <w:t>Mobile Banking- QR Coding (Quick Response)</w:t>
      </w:r>
    </w:p>
    <w:p w14:paraId="55536C2D" w14:textId="77777777" w:rsidR="00B610B5" w:rsidRPr="00B610B5" w:rsidRDefault="00B610B5" w:rsidP="00B610B5">
      <w:pPr>
        <w:pStyle w:val="Heading3"/>
        <w:spacing w:before="0" w:line="360" w:lineRule="auto"/>
        <w:ind w:left="810" w:hanging="810"/>
        <w:jc w:val="both"/>
        <w:rPr>
          <w:rFonts w:ascii="Times New Roman" w:hAnsi="Times New Roman" w:cs="Times New Roman"/>
          <w:color w:val="auto"/>
        </w:rPr>
      </w:pPr>
      <w:r w:rsidRPr="00B610B5">
        <w:rPr>
          <w:rStyle w:val="Strong"/>
          <w:rFonts w:ascii="Times New Roman" w:hAnsi="Times New Roman" w:cs="Times New Roman"/>
          <w:b w:val="0"/>
          <w:bCs w:val="0"/>
          <w:color w:val="auto"/>
        </w:rPr>
        <w:t>Micro ATMs:</w:t>
      </w:r>
      <w:r w:rsidRPr="00B610B5">
        <w:rPr>
          <w:rFonts w:ascii="Times New Roman" w:hAnsi="Times New Roman" w:cs="Times New Roman"/>
          <w:color w:val="auto"/>
        </w:rPr>
        <w:t xml:space="preserve"> A micro ATM is a BC device that delivers essential banking services. These correspondents, who could be local store owners, will serve as a ‘micro ATM’ to conduct instant transactions. They will use a device that will transfer money via an Aadhaar-linked bank account by merely authenticating fingerprint. </w:t>
      </w:r>
      <w:hyperlink r:id="rId8" w:tgtFrame="_blank" w:history="1">
        <w:r w:rsidRPr="00B610B5">
          <w:rPr>
            <w:rStyle w:val="Hyperlink"/>
            <w:rFonts w:ascii="Times New Roman" w:hAnsi="Times New Roman" w:cs="Times New Roman"/>
            <w:color w:val="auto"/>
          </w:rPr>
          <w:t>https://razorpay.com/learn/digital-payments-india-definition-methods-importance</w:t>
        </w:r>
      </w:hyperlink>
      <w:r w:rsidRPr="00B610B5">
        <w:rPr>
          <w:rFonts w:ascii="Times New Roman" w:hAnsi="Times New Roman" w:cs="Times New Roman"/>
          <w:color w:val="auto"/>
        </w:rPr>
        <w:t xml:space="preserve">. </w:t>
      </w:r>
    </w:p>
    <w:p w14:paraId="7C69E4D1" w14:textId="6ED245DA" w:rsidR="00B610B5" w:rsidRPr="00B610B5" w:rsidRDefault="00B610B5" w:rsidP="00B610B5">
      <w:pPr>
        <w:pStyle w:val="NormalWeb"/>
        <w:spacing w:before="0" w:beforeAutospacing="0" w:after="0" w:afterAutospacing="0" w:line="360" w:lineRule="auto"/>
        <w:ind w:firstLine="720"/>
        <w:jc w:val="both"/>
      </w:pPr>
      <w:r w:rsidRPr="00B610B5">
        <w:rPr>
          <w:rStyle w:val="Strong"/>
          <w:b w:val="0"/>
        </w:rPr>
        <w:t>Hon’ble Prime Minister launched BHIM</w:t>
      </w:r>
      <w:r w:rsidRPr="00B610B5">
        <w:t xml:space="preserve"> on 30th Dec 2016 and within 10 days, the </w:t>
      </w:r>
      <w:r w:rsidR="006A0D5E">
        <w:t>“</w:t>
      </w:r>
      <w:r w:rsidRPr="00B610B5">
        <w:t>BHIM app had 1 crore downloads from the Android Play Store and over 2 million transactions across the UPI (Unified Payment Interface) and USSD (Unstructured Supplementary Service Data) platforms. BHIM is interoperable with other Unified Payment Interface (UPI) applications, and bank accounts. BHIM is developed by the National Payment Corporation of India (NPCI), a not-for-profit company for providing retail payment systems in the country under guidance from Reserve Bank of India</w:t>
      </w:r>
      <w:r w:rsidR="006A0D5E">
        <w:t>”</w:t>
      </w:r>
      <w:r w:rsidRPr="00B610B5">
        <w:t xml:space="preserve">. </w:t>
      </w:r>
      <w:r w:rsidR="006A0D5E">
        <w:t>(</w:t>
      </w:r>
      <w:r w:rsidRPr="00B610B5">
        <w:t>http://cashlessindia.gov.in/bhim.html</w:t>
      </w:r>
      <w:r w:rsidR="006A0D5E">
        <w:t>)</w:t>
      </w:r>
    </w:p>
    <w:p w14:paraId="057C2A67" w14:textId="77777777" w:rsidR="00B610B5" w:rsidRPr="007131A3" w:rsidRDefault="00B610B5" w:rsidP="00B610B5">
      <w:pPr>
        <w:pStyle w:val="NormalWeb"/>
        <w:spacing w:before="0" w:beforeAutospacing="0" w:after="0" w:afterAutospacing="0" w:line="360" w:lineRule="auto"/>
        <w:jc w:val="both"/>
      </w:pPr>
      <w:r w:rsidRPr="007131A3">
        <w:rPr>
          <w:rStyle w:val="Strong"/>
        </w:rPr>
        <w:lastRenderedPageBreak/>
        <w:t xml:space="preserve">Un-Reserved Ticket </w:t>
      </w:r>
      <w:r w:rsidR="003D5055" w:rsidRPr="007131A3">
        <w:rPr>
          <w:rStyle w:val="Strong"/>
        </w:rPr>
        <w:t>through</w:t>
      </w:r>
      <w:r w:rsidRPr="007131A3">
        <w:rPr>
          <w:rStyle w:val="Strong"/>
        </w:rPr>
        <w:t xml:space="preserve"> Mobile Application</w:t>
      </w:r>
      <w:r w:rsidRPr="007131A3">
        <w:t>-UTS App (Unreserved Ticketing System):</w:t>
      </w:r>
    </w:p>
    <w:p w14:paraId="07736A4B" w14:textId="77777777" w:rsidR="00B610B5" w:rsidRPr="00B610B5" w:rsidRDefault="00B610B5" w:rsidP="00B610B5">
      <w:pPr>
        <w:pStyle w:val="NormalWeb"/>
        <w:spacing w:before="0" w:beforeAutospacing="0" w:after="0" w:afterAutospacing="0" w:line="360" w:lineRule="auto"/>
        <w:jc w:val="both"/>
      </w:pPr>
      <w:r w:rsidRPr="007131A3">
        <w:rPr>
          <w:rStyle w:val="Strong"/>
        </w:rPr>
        <w:t>Direct Benefit Transfer (DBT):</w:t>
      </w:r>
      <w:r w:rsidRPr="00B610B5">
        <w:t xml:space="preserve"> DBT was initiated with the aim to reform Government delivery system by re-engineering the existing process in welfare schemes for simpler and faster flow of information/funds and to ensure accurate targeting of the beneficiaries, deduplication and reduction of fraud. DBT will bring efficiency, effectiveness, transparency and accountability in the Government system and infuse citizen confidence in the governance.                                           </w:t>
      </w:r>
    </w:p>
    <w:p w14:paraId="71C16D8D" w14:textId="77777777" w:rsidR="00B610B5" w:rsidRPr="00B610B5" w:rsidRDefault="00B610B5" w:rsidP="00B610B5">
      <w:pPr>
        <w:pStyle w:val="NormalWeb"/>
        <w:spacing w:before="0" w:beforeAutospacing="0" w:after="0" w:afterAutospacing="0" w:line="360" w:lineRule="auto"/>
        <w:jc w:val="both"/>
      </w:pPr>
      <w:r w:rsidRPr="00B610B5">
        <w:rPr>
          <w:rStyle w:val="Strong"/>
        </w:rPr>
        <w:t>II Literature Review</w:t>
      </w:r>
    </w:p>
    <w:p w14:paraId="24949DCE" w14:textId="77777777" w:rsidR="00B610B5" w:rsidRPr="00B610B5" w:rsidRDefault="00B610B5" w:rsidP="00B610B5">
      <w:pPr>
        <w:pStyle w:val="NormalWeb"/>
        <w:spacing w:before="0" w:beforeAutospacing="0" w:after="0" w:afterAutospacing="0" w:line="360" w:lineRule="auto"/>
        <w:ind w:firstLine="720"/>
        <w:jc w:val="both"/>
      </w:pPr>
      <w:r w:rsidRPr="00B610B5">
        <w:t xml:space="preserve">The literature review is based on an understanding of earlier work done in the same field of research. It gives more insight to the present research, and a research gap can be identified with the help of previous studies. The research gap will be bridged.  Some of the research conducted by the researcher has given. </w:t>
      </w:r>
    </w:p>
    <w:p w14:paraId="7476AABE" w14:textId="430C4409" w:rsidR="00B610B5" w:rsidRPr="00B610B5" w:rsidRDefault="00B610B5" w:rsidP="00B610B5">
      <w:pPr>
        <w:pStyle w:val="NormalWeb"/>
        <w:spacing w:before="0" w:beforeAutospacing="0" w:after="0" w:afterAutospacing="0" w:line="360" w:lineRule="auto"/>
        <w:ind w:firstLine="720"/>
        <w:jc w:val="both"/>
        <w:rPr>
          <w:color w:val="0E101A"/>
        </w:rPr>
      </w:pPr>
      <w:r w:rsidRPr="00B610B5">
        <w:rPr>
          <w:rStyle w:val="Strong"/>
          <w:b w:val="0"/>
        </w:rPr>
        <w:t>Richard Chamboko (2024)</w:t>
      </w:r>
      <w:r w:rsidRPr="00B610B5">
        <w:t xml:space="preserve"> found that </w:t>
      </w:r>
      <w:r w:rsidR="006A0D5E">
        <w:t>“</w:t>
      </w:r>
      <w:r w:rsidRPr="00B610B5">
        <w:t xml:space="preserve">individuals who are significantly </w:t>
      </w:r>
      <w:r w:rsidRPr="00B610B5">
        <w:rPr>
          <w:color w:val="0E101A"/>
        </w:rPr>
        <w:t xml:space="preserve">more likely to adopt mobile money faster are those residing in urban areas, </w:t>
      </w:r>
      <w:r w:rsidR="004C2CDE">
        <w:rPr>
          <w:color w:val="0E101A"/>
        </w:rPr>
        <w:t>near mobile money agents, banks</w:t>
      </w:r>
      <w:r w:rsidRPr="00B610B5">
        <w:rPr>
          <w:color w:val="0E101A"/>
        </w:rPr>
        <w:t xml:space="preserve">, have high levels of education and financial literacy, are middle-aged, belong to social groups, and are self-employed. </w:t>
      </w:r>
      <w:r w:rsidR="004C2CDE">
        <w:rPr>
          <w:color w:val="0E101A"/>
        </w:rPr>
        <w:t xml:space="preserve">He </w:t>
      </w:r>
      <w:r w:rsidRPr="00B610B5">
        <w:rPr>
          <w:color w:val="0E101A"/>
        </w:rPr>
        <w:t>also show that gender and income levels do not predict the time to mobile money adoption in Zimbabwe</w:t>
      </w:r>
      <w:r w:rsidR="006A0D5E">
        <w:rPr>
          <w:color w:val="0E101A"/>
        </w:rPr>
        <w:t>”</w:t>
      </w:r>
      <w:r w:rsidRPr="00B610B5">
        <w:rPr>
          <w:color w:val="0E101A"/>
        </w:rPr>
        <w:t xml:space="preserve">. </w:t>
      </w:r>
      <w:r w:rsidRPr="00343763">
        <w:rPr>
          <w:rStyle w:val="Strong"/>
          <w:b w:val="0"/>
          <w:color w:val="0E101A"/>
        </w:rPr>
        <w:t>Vinay Kandpal and Rajat Mehrotra (2019)</w:t>
      </w:r>
      <w:r w:rsidR="00540B0D">
        <w:rPr>
          <w:rStyle w:val="Strong"/>
          <w:b w:val="0"/>
          <w:color w:val="0E101A"/>
        </w:rPr>
        <w:t xml:space="preserve"> </w:t>
      </w:r>
      <w:r w:rsidRPr="00B610B5">
        <w:rPr>
          <w:color w:val="0E101A"/>
        </w:rPr>
        <w:t>New technologies will not succeed until customers are satisfied with privacy and security.</w:t>
      </w:r>
    </w:p>
    <w:p w14:paraId="07814319" w14:textId="09B351EA" w:rsidR="00B610B5" w:rsidRPr="00B610B5" w:rsidRDefault="00B610B5" w:rsidP="00B610B5">
      <w:pPr>
        <w:pStyle w:val="NormalWeb"/>
        <w:spacing w:before="0" w:beforeAutospacing="0" w:after="0" w:afterAutospacing="0" w:line="360" w:lineRule="auto"/>
        <w:jc w:val="both"/>
        <w:rPr>
          <w:color w:val="0E101A"/>
        </w:rPr>
      </w:pPr>
      <w:r w:rsidRPr="00B610B5">
        <w:rPr>
          <w:color w:val="0E101A"/>
        </w:rPr>
        <w:t xml:space="preserve">Veluthedan, S. P., &amp; Kiran, K. B. (2024), </w:t>
      </w:r>
      <w:r w:rsidR="006A0D5E">
        <w:rPr>
          <w:color w:val="0E101A"/>
        </w:rPr>
        <w:t>“</w:t>
      </w:r>
      <w:r w:rsidRPr="00B610B5">
        <w:rPr>
          <w:color w:val="0E101A"/>
        </w:rPr>
        <w:t>The findings show that the Digital Financial Services (DFS) variables such as mobile banking, online banking, Automatic Teller Machines (ATM) and Point of Sale (POS) transactions are significantly improved the productivity of the Indian banking industry</w:t>
      </w:r>
      <w:r w:rsidR="006A0D5E">
        <w:rPr>
          <w:color w:val="0E101A"/>
        </w:rPr>
        <w:t>”</w:t>
      </w:r>
      <w:r w:rsidRPr="00B610B5">
        <w:rPr>
          <w:color w:val="0E101A"/>
        </w:rPr>
        <w:t>.</w:t>
      </w:r>
    </w:p>
    <w:p w14:paraId="04F7C42B" w14:textId="6B8DD400" w:rsidR="00B610B5" w:rsidRPr="00343763" w:rsidRDefault="00620988" w:rsidP="00B610B5">
      <w:pPr>
        <w:pStyle w:val="NormalWeb"/>
        <w:spacing w:before="0" w:beforeAutospacing="0" w:after="0" w:afterAutospacing="0" w:line="360" w:lineRule="auto"/>
        <w:jc w:val="both"/>
        <w:rPr>
          <w:color w:val="0E101A"/>
        </w:rPr>
      </w:pPr>
      <w:r>
        <w:rPr>
          <w:rStyle w:val="Strong"/>
          <w:b w:val="0"/>
          <w:color w:val="0E101A"/>
        </w:rPr>
        <w:t xml:space="preserve">Rajesh Kumar et al, </w:t>
      </w:r>
      <w:r w:rsidR="00B610B5" w:rsidRPr="00343763">
        <w:rPr>
          <w:rStyle w:val="Strong"/>
          <w:b w:val="0"/>
          <w:color w:val="0E101A"/>
        </w:rPr>
        <w:t>(2019</w:t>
      </w:r>
      <w:r w:rsidR="00B610B5" w:rsidRPr="00343763">
        <w:rPr>
          <w:b/>
          <w:color w:val="0E101A"/>
        </w:rPr>
        <w:t>)</w:t>
      </w:r>
      <w:r w:rsidR="00540B0D">
        <w:rPr>
          <w:b/>
          <w:color w:val="0E101A"/>
        </w:rPr>
        <w:t xml:space="preserve"> </w:t>
      </w:r>
      <w:r w:rsidR="00B610B5" w:rsidRPr="00B610B5">
        <w:rPr>
          <w:color w:val="0E101A"/>
        </w:rPr>
        <w:t xml:space="preserve">found that </w:t>
      </w:r>
      <w:r w:rsidR="006A0D5E">
        <w:rPr>
          <w:color w:val="0E101A"/>
        </w:rPr>
        <w:t>“</w:t>
      </w:r>
      <w:r w:rsidR="00B610B5" w:rsidRPr="00B610B5">
        <w:rPr>
          <w:color w:val="0E101A"/>
        </w:rPr>
        <w:t xml:space="preserve">it requires some time to earn customer confidence even though it is easier and cheaper than the traditional methods. Digital financial services are a great tool to provide the underserved with basic financial services and bring </w:t>
      </w:r>
      <w:r w:rsidR="00B610B5" w:rsidRPr="00343763">
        <w:rPr>
          <w:color w:val="0E101A"/>
        </w:rPr>
        <w:t>them under the umbrella of financial inclusion</w:t>
      </w:r>
      <w:r w:rsidR="006A0D5E">
        <w:rPr>
          <w:color w:val="0E101A"/>
        </w:rPr>
        <w:t>”</w:t>
      </w:r>
      <w:r w:rsidR="00B610B5" w:rsidRPr="00343763">
        <w:rPr>
          <w:color w:val="0E101A"/>
        </w:rPr>
        <w:t xml:space="preserve">.  </w:t>
      </w:r>
    </w:p>
    <w:p w14:paraId="302D4DEF" w14:textId="1EF98FD6" w:rsidR="00B610B5" w:rsidRPr="00B610B5" w:rsidRDefault="00B610B5" w:rsidP="00B610B5">
      <w:pPr>
        <w:pStyle w:val="NormalWeb"/>
        <w:spacing w:before="0" w:beforeAutospacing="0" w:after="0" w:afterAutospacing="0" w:line="360" w:lineRule="auto"/>
        <w:jc w:val="both"/>
        <w:rPr>
          <w:color w:val="0E101A"/>
        </w:rPr>
      </w:pPr>
      <w:r w:rsidRPr="00343763">
        <w:rPr>
          <w:rStyle w:val="Strong"/>
          <w:b w:val="0"/>
          <w:color w:val="0E101A"/>
        </w:rPr>
        <w:t>Jimmy Ebong</w:t>
      </w:r>
      <w:r w:rsidRPr="00343763">
        <w:rPr>
          <w:color w:val="0E101A"/>
        </w:rPr>
        <w:t xml:space="preserve">and </w:t>
      </w:r>
      <w:r w:rsidRPr="00343763">
        <w:rPr>
          <w:rStyle w:val="Strong"/>
          <w:b w:val="0"/>
          <w:color w:val="0E101A"/>
        </w:rPr>
        <w:t>Babu George (2021)</w:t>
      </w:r>
      <w:r w:rsidR="004C2CDE">
        <w:rPr>
          <w:rStyle w:val="Strong"/>
          <w:b w:val="0"/>
          <w:color w:val="0E101A"/>
        </w:rPr>
        <w:t xml:space="preserve"> </w:t>
      </w:r>
      <w:r w:rsidR="006A0D5E">
        <w:rPr>
          <w:rStyle w:val="Strong"/>
          <w:b w:val="0"/>
          <w:color w:val="0E101A"/>
        </w:rPr>
        <w:t>“</w:t>
      </w:r>
      <w:r w:rsidRPr="00B610B5">
        <w:rPr>
          <w:color w:val="0E101A"/>
        </w:rPr>
        <w:t xml:space="preserve">Leveraging the application of digital innovations in services such as payments and digitizing alternative channels such as agent banking are likely to increase efficiencies in physical channels and the provision of banking services, increasing overall reach and penetration of banking. The fast pace of mobile money penetration is good for speeding financial inclusion. </w:t>
      </w:r>
      <w:r w:rsidRPr="00DA24B1">
        <w:rPr>
          <w:rStyle w:val="Emphasis"/>
          <w:bCs/>
          <w:i w:val="0"/>
          <w:color w:val="0E101A"/>
        </w:rPr>
        <w:t>Alliance for Financial Inclusion</w:t>
      </w:r>
      <w:r w:rsidRPr="00B610B5">
        <w:rPr>
          <w:color w:val="0E101A"/>
        </w:rPr>
        <w:t xml:space="preserve"> found that DFS promotes women’s </w:t>
      </w:r>
      <w:r w:rsidRPr="00B610B5">
        <w:rPr>
          <w:color w:val="0E101A"/>
        </w:rPr>
        <w:lastRenderedPageBreak/>
        <w:t>economic inclusion. These contours build on the framework that we used to understand gender and financial inclusion</w:t>
      </w:r>
      <w:r w:rsidR="006A0D5E">
        <w:rPr>
          <w:color w:val="0E101A"/>
        </w:rPr>
        <w:t>”</w:t>
      </w:r>
      <w:r w:rsidRPr="00B610B5">
        <w:rPr>
          <w:color w:val="0E101A"/>
        </w:rPr>
        <w:t>,</w:t>
      </w:r>
    </w:p>
    <w:p w14:paraId="55139906" w14:textId="77777777" w:rsidR="00B610B5" w:rsidRPr="00B610B5" w:rsidRDefault="00B610B5" w:rsidP="00B610B5">
      <w:pPr>
        <w:pStyle w:val="NormalWeb"/>
        <w:spacing w:before="0" w:beforeAutospacing="0" w:after="0" w:afterAutospacing="0" w:line="360" w:lineRule="auto"/>
        <w:jc w:val="both"/>
        <w:rPr>
          <w:color w:val="0E101A"/>
        </w:rPr>
      </w:pPr>
      <w:r w:rsidRPr="00343763">
        <w:rPr>
          <w:rStyle w:val="Strong"/>
          <w:b w:val="0"/>
          <w:color w:val="0E101A"/>
        </w:rPr>
        <w:t>Tech for good Institute (2022)</w:t>
      </w:r>
      <w:r w:rsidRPr="00B610B5">
        <w:rPr>
          <w:color w:val="0E101A"/>
        </w:rPr>
        <w:t xml:space="preserve"> The researchers found that consumer trust is positively influenced by system trust and it is a necessary mediator of the latter (positive association between system trust and consumer attitudes and behaviors).</w:t>
      </w:r>
    </w:p>
    <w:p w14:paraId="6BE254CB" w14:textId="07C0A33C" w:rsidR="00B610B5" w:rsidRPr="00B610B5" w:rsidRDefault="00B610B5" w:rsidP="00B610B5">
      <w:pPr>
        <w:pStyle w:val="NormalWeb"/>
        <w:spacing w:before="0" w:beforeAutospacing="0" w:after="0" w:afterAutospacing="0" w:line="360" w:lineRule="auto"/>
        <w:jc w:val="both"/>
        <w:rPr>
          <w:color w:val="0E101A"/>
        </w:rPr>
      </w:pPr>
      <w:r w:rsidRPr="00B610B5">
        <w:rPr>
          <w:color w:val="0E101A"/>
        </w:rPr>
        <w:t xml:space="preserve">Firdaus Khan </w:t>
      </w:r>
      <w:r w:rsidR="00620988">
        <w:rPr>
          <w:color w:val="0E101A"/>
        </w:rPr>
        <w:t xml:space="preserve">et al, </w:t>
      </w:r>
      <w:r w:rsidRPr="00B610B5">
        <w:rPr>
          <w:color w:val="0E101A"/>
        </w:rPr>
        <w:t xml:space="preserve">(2020) the study found </w:t>
      </w:r>
      <w:r w:rsidR="006A0D5E">
        <w:rPr>
          <w:color w:val="0E101A"/>
        </w:rPr>
        <w:t>“</w:t>
      </w:r>
      <w:r w:rsidRPr="00B610B5">
        <w:rPr>
          <w:color w:val="0E101A"/>
        </w:rPr>
        <w:t>a direct effect of financial literacy on the financial well-being of working women. The study also found a significant indirect effect such that financial literacy leads to a higher frequency of financial experience of cashless transactions, leading to greater digital financial self-socialization and ultimately positively impacts financial well-being</w:t>
      </w:r>
      <w:r w:rsidR="006A0D5E">
        <w:rPr>
          <w:color w:val="0E101A"/>
        </w:rPr>
        <w:t>”</w:t>
      </w:r>
      <w:r w:rsidRPr="00B610B5">
        <w:rPr>
          <w:color w:val="0E101A"/>
        </w:rPr>
        <w:t>.</w:t>
      </w:r>
    </w:p>
    <w:p w14:paraId="64DBD2E0" w14:textId="12CD8732" w:rsidR="00B610B5" w:rsidRPr="00B610B5" w:rsidRDefault="00B3132C" w:rsidP="00B610B5">
      <w:pPr>
        <w:spacing w:after="0" w:line="360" w:lineRule="auto"/>
        <w:jc w:val="both"/>
        <w:rPr>
          <w:rFonts w:ascii="Times New Roman" w:hAnsi="Times New Roman" w:cs="Times New Roman"/>
          <w:color w:val="0E101A"/>
        </w:rPr>
      </w:pPr>
      <w:r w:rsidRPr="0005388E">
        <w:rPr>
          <w:rFonts w:ascii="Times New Roman" w:hAnsi="Times New Roman" w:cs="Times New Roman"/>
          <w:color w:val="333333"/>
          <w:sz w:val="24"/>
          <w:szCs w:val="24"/>
          <w:shd w:val="clear" w:color="auto" w:fill="FFFFFF"/>
        </w:rPr>
        <w:t>Sreekanth</w:t>
      </w:r>
      <w:r w:rsidRPr="0005388E">
        <w:rPr>
          <w:rFonts w:ascii="Times New Roman" w:hAnsi="Times New Roman" w:cs="Times New Roman"/>
          <w:sz w:val="24"/>
          <w:szCs w:val="24"/>
        </w:rPr>
        <w:t xml:space="preserve"> </w:t>
      </w:r>
      <w:r w:rsidR="00097EA3" w:rsidRPr="0005388E">
        <w:rPr>
          <w:rFonts w:ascii="Times New Roman" w:hAnsi="Times New Roman" w:cs="Times New Roman"/>
          <w:sz w:val="24"/>
          <w:szCs w:val="24"/>
        </w:rPr>
        <w:t xml:space="preserve">S. P., &amp; Kiran, </w:t>
      </w:r>
      <w:r w:rsidR="00B610B5" w:rsidRPr="00B610B5">
        <w:rPr>
          <w:rFonts w:ascii="Times New Roman" w:hAnsi="Times New Roman" w:cs="Times New Roman"/>
          <w:color w:val="0E101A"/>
        </w:rPr>
        <w:t xml:space="preserve">K. B, (2022) found from </w:t>
      </w:r>
      <w:r w:rsidR="006A0D5E">
        <w:rPr>
          <w:rFonts w:ascii="Times New Roman" w:hAnsi="Times New Roman" w:cs="Times New Roman"/>
          <w:color w:val="0E101A"/>
        </w:rPr>
        <w:t>“</w:t>
      </w:r>
      <w:r w:rsidR="00B610B5" w:rsidRPr="00B610B5">
        <w:rPr>
          <w:rFonts w:ascii="Times New Roman" w:hAnsi="Times New Roman" w:cs="Times New Roman"/>
          <w:color w:val="0E101A"/>
        </w:rPr>
        <w:t>the study Impact of Digital Financial Services on the Profitability Performance of Banks in India that the coefficient of digital financial services variables is found to be significant. This indicates that digital banking facilities could enhance the financial performance of banks</w:t>
      </w:r>
      <w:r w:rsidR="006A0D5E">
        <w:rPr>
          <w:rFonts w:ascii="Times New Roman" w:hAnsi="Times New Roman" w:cs="Times New Roman"/>
          <w:color w:val="0E101A"/>
        </w:rPr>
        <w:t>”</w:t>
      </w:r>
      <w:r w:rsidR="00B610B5" w:rsidRPr="00B610B5">
        <w:rPr>
          <w:rFonts w:ascii="Times New Roman" w:hAnsi="Times New Roman" w:cs="Times New Roman"/>
          <w:color w:val="0E101A"/>
        </w:rPr>
        <w:t>. Jihen</w:t>
      </w:r>
      <w:r w:rsidR="00A767BA">
        <w:rPr>
          <w:rFonts w:ascii="Times New Roman" w:hAnsi="Times New Roman" w:cs="Times New Roman"/>
          <w:color w:val="0E101A"/>
        </w:rPr>
        <w:t xml:space="preserve"> </w:t>
      </w:r>
      <w:r w:rsidR="00B610B5" w:rsidRPr="00B610B5">
        <w:rPr>
          <w:rFonts w:ascii="Times New Roman" w:hAnsi="Times New Roman" w:cs="Times New Roman"/>
          <w:color w:val="0E101A"/>
        </w:rPr>
        <w:t xml:space="preserve">Bousrih (2023) found that </w:t>
      </w:r>
      <w:r w:rsidR="006A0D5E">
        <w:rPr>
          <w:rFonts w:ascii="Times New Roman" w:hAnsi="Times New Roman" w:cs="Times New Roman"/>
          <w:color w:val="0E101A"/>
        </w:rPr>
        <w:t>“</w:t>
      </w:r>
      <w:r w:rsidR="00B610B5" w:rsidRPr="00B610B5">
        <w:rPr>
          <w:rFonts w:ascii="Times New Roman" w:hAnsi="Times New Roman" w:cs="Times New Roman"/>
          <w:color w:val="0E101A"/>
        </w:rPr>
        <w:t>cashless</w:t>
      </w:r>
      <w:r w:rsidR="00540B0D">
        <w:rPr>
          <w:rFonts w:ascii="Times New Roman" w:hAnsi="Times New Roman" w:cs="Times New Roman"/>
          <w:color w:val="0E101A"/>
        </w:rPr>
        <w:t xml:space="preserve"> </w:t>
      </w:r>
      <w:r w:rsidR="00B610B5" w:rsidRPr="00B610B5">
        <w:rPr>
          <w:rFonts w:ascii="Times New Roman" w:hAnsi="Times New Roman" w:cs="Times New Roman"/>
          <w:color w:val="0E101A"/>
        </w:rPr>
        <w:t>transactions</w:t>
      </w:r>
      <w:r w:rsidR="00540B0D">
        <w:rPr>
          <w:rFonts w:ascii="Times New Roman" w:hAnsi="Times New Roman" w:cs="Times New Roman"/>
          <w:color w:val="0E101A"/>
        </w:rPr>
        <w:t xml:space="preserve"> </w:t>
      </w:r>
      <w:r w:rsidR="00B610B5" w:rsidRPr="00B610B5">
        <w:rPr>
          <w:rFonts w:ascii="Times New Roman" w:hAnsi="Times New Roman" w:cs="Times New Roman"/>
          <w:color w:val="0E101A"/>
        </w:rPr>
        <w:t>have benefited banks' performance. The use of e-money</w:t>
      </w:r>
      <w:r w:rsidR="00540B0D">
        <w:rPr>
          <w:rFonts w:ascii="Times New Roman" w:hAnsi="Times New Roman" w:cs="Times New Roman"/>
          <w:color w:val="0E101A"/>
        </w:rPr>
        <w:t xml:space="preserve"> </w:t>
      </w:r>
      <w:r w:rsidR="00B610B5" w:rsidRPr="00B610B5">
        <w:rPr>
          <w:rFonts w:ascii="Times New Roman" w:hAnsi="Times New Roman" w:cs="Times New Roman"/>
          <w:color w:val="0E101A"/>
        </w:rPr>
        <w:t>and cashless payments are statistically significant and positively correlated with banks' ROA</w:t>
      </w:r>
      <w:r w:rsidR="006A0D5E">
        <w:rPr>
          <w:rFonts w:ascii="Times New Roman" w:hAnsi="Times New Roman" w:cs="Times New Roman"/>
          <w:color w:val="0E101A"/>
        </w:rPr>
        <w:t>”</w:t>
      </w:r>
      <w:r w:rsidR="00B610B5" w:rsidRPr="00B610B5">
        <w:rPr>
          <w:rFonts w:ascii="Times New Roman" w:hAnsi="Times New Roman" w:cs="Times New Roman"/>
          <w:color w:val="0E101A"/>
        </w:rPr>
        <w:t>.</w:t>
      </w:r>
    </w:p>
    <w:p w14:paraId="6035C133" w14:textId="77777777" w:rsidR="00274FEF" w:rsidRPr="0005388E" w:rsidRDefault="00274FEF" w:rsidP="00C62EFD">
      <w:pPr>
        <w:autoSpaceDE w:val="0"/>
        <w:autoSpaceDN w:val="0"/>
        <w:adjustRightInd w:val="0"/>
        <w:spacing w:after="0" w:line="240" w:lineRule="auto"/>
        <w:jc w:val="both"/>
        <w:rPr>
          <w:rFonts w:ascii="Times New Roman" w:hAnsi="Times New Roman" w:cs="Times New Roman"/>
          <w:sz w:val="24"/>
          <w:szCs w:val="24"/>
        </w:rPr>
      </w:pPr>
    </w:p>
    <w:p w14:paraId="0941BBF7" w14:textId="77777777" w:rsidR="001E7913" w:rsidRPr="00D7240F" w:rsidRDefault="00A92DC5" w:rsidP="00B45C6B">
      <w:pPr>
        <w:rPr>
          <w:rFonts w:ascii="Times New Roman" w:hAnsi="Times New Roman" w:cs="Times New Roman"/>
          <w:b/>
          <w:sz w:val="24"/>
          <w:szCs w:val="24"/>
        </w:rPr>
      </w:pPr>
      <w:r w:rsidRPr="00D7240F">
        <w:rPr>
          <w:rFonts w:ascii="Times New Roman" w:hAnsi="Times New Roman" w:cs="Times New Roman"/>
          <w:b/>
          <w:sz w:val="24"/>
          <w:szCs w:val="24"/>
        </w:rPr>
        <w:t xml:space="preserve">III </w:t>
      </w:r>
      <w:r w:rsidR="001E7913" w:rsidRPr="00D7240F">
        <w:rPr>
          <w:rFonts w:ascii="Times New Roman" w:hAnsi="Times New Roman" w:cs="Times New Roman"/>
          <w:b/>
          <w:sz w:val="24"/>
          <w:szCs w:val="24"/>
        </w:rPr>
        <w:t>Statement of the Problem</w:t>
      </w:r>
    </w:p>
    <w:p w14:paraId="39D49E90" w14:textId="7B890FBC" w:rsidR="0005388E" w:rsidRPr="0005388E" w:rsidRDefault="001E7913" w:rsidP="0005388E">
      <w:pPr>
        <w:pStyle w:val="NormalWeb"/>
        <w:spacing w:before="0" w:beforeAutospacing="0" w:after="0" w:afterAutospacing="0" w:line="360" w:lineRule="auto"/>
        <w:jc w:val="both"/>
        <w:rPr>
          <w:color w:val="0E101A"/>
        </w:rPr>
      </w:pPr>
      <w:r w:rsidRPr="0005388E">
        <w:tab/>
      </w:r>
      <w:r w:rsidR="0005388E" w:rsidRPr="0005388E">
        <w:rPr>
          <w:color w:val="0E101A"/>
        </w:rPr>
        <w:t>Digital financial services are the backbone of the Indian Fintech industry. In the era of the technology world, we have witnessed the revolution of digital transactions, not only in financial institutions but also in other industries. A pan-India digital payments survey (covering 90,000 respondents) revealed that 42% of respondents have used digital payments. How this digital advancement will help the rural and unbanked areas into bankable areas will attract the poor people access to financial services. From just 1 M</w:t>
      </w:r>
      <w:r w:rsidR="004C2CDE">
        <w:rPr>
          <w:color w:val="0E101A"/>
        </w:rPr>
        <w:t>illion</w:t>
      </w:r>
      <w:r w:rsidR="0005388E" w:rsidRPr="0005388E">
        <w:rPr>
          <w:color w:val="0E101A"/>
        </w:rPr>
        <w:t xml:space="preserve"> transactions in 2016, UPI has since crossed the landmark 10 Bn transactions. The UPI recorded the highest-ever volume of transactions in May 2024, which is 14.03 Bn. Daily transactions on the UPI platform will touch 1 B</w:t>
      </w:r>
      <w:r w:rsidR="004C2CDE">
        <w:rPr>
          <w:color w:val="0E101A"/>
        </w:rPr>
        <w:t>illio</w:t>
      </w:r>
      <w:r w:rsidR="0005388E" w:rsidRPr="0005388E">
        <w:rPr>
          <w:color w:val="0E101A"/>
        </w:rPr>
        <w:t>n by 2025.</w:t>
      </w:r>
    </w:p>
    <w:p w14:paraId="1384D9C4" w14:textId="1C46B17B" w:rsidR="00F2169D" w:rsidRDefault="006A0D5E" w:rsidP="00F2169D">
      <w:pPr>
        <w:pStyle w:val="NormalWeb"/>
        <w:spacing w:before="0" w:beforeAutospacing="0" w:after="0" w:afterAutospacing="0" w:line="360" w:lineRule="auto"/>
        <w:ind w:firstLine="720"/>
        <w:jc w:val="both"/>
        <w:rPr>
          <w:color w:val="0E101A"/>
        </w:rPr>
      </w:pPr>
      <w:r>
        <w:rPr>
          <w:color w:val="0E101A"/>
        </w:rPr>
        <w:t>“</w:t>
      </w:r>
      <w:r w:rsidR="0005388E" w:rsidRPr="0005388E">
        <w:rPr>
          <w:color w:val="0E101A"/>
        </w:rPr>
        <w:t>Further, Digital Payments increased by 76 % in transactions and 91% in value (2022). Acceptance of digital payments infrastructure has increased from 170 Mn touch points to 260 Mn touch points (increase of 53</w:t>
      </w:r>
      <w:r w:rsidR="0005388E" w:rsidRPr="0005388E">
        <w:t>%)</w:t>
      </w:r>
      <w:r>
        <w:t>”</w:t>
      </w:r>
      <w:r w:rsidR="0005388E" w:rsidRPr="0005388E">
        <w:t xml:space="preserve"> </w:t>
      </w:r>
      <w:r>
        <w:t>(</w:t>
      </w:r>
      <w:hyperlink r:id="rId9" w:history="1">
        <w:r w:rsidRPr="00AA03DF">
          <w:rPr>
            <w:rStyle w:val="Hyperlink"/>
          </w:rPr>
          <w:t>https://www.investindia.gov.in/sector/bfsi-fintech-financial-services</w:t>
        </w:r>
      </w:hyperlink>
      <w:r>
        <w:t>)</w:t>
      </w:r>
      <w:r w:rsidR="0005388E" w:rsidRPr="0005388E">
        <w:t xml:space="preserve">. </w:t>
      </w:r>
      <w:r w:rsidR="0005388E" w:rsidRPr="0005388E">
        <w:rPr>
          <w:color w:val="0E101A"/>
        </w:rPr>
        <w:t xml:space="preserve">The advancement of FINTECH in rural areas, how much impact created by the digital financial efforts in our country. How does DFS impact financial inclusion and access </w:t>
      </w:r>
      <w:r w:rsidR="0005388E" w:rsidRPr="0005388E">
        <w:rPr>
          <w:color w:val="0E101A"/>
        </w:rPr>
        <w:lastRenderedPageBreak/>
        <w:t xml:space="preserve">to financial services in India? How do DFS influence financial literacy and behavior among Indian consumers? What are the key benefits and challenges of implementing DFS in rural or underserved areas of India? How can policymakers and financial institutions leverage DFS to promote financial well-being in India? </w:t>
      </w:r>
    </w:p>
    <w:p w14:paraId="0967AFD0" w14:textId="77777777" w:rsidR="00F2169D" w:rsidRDefault="00F2169D" w:rsidP="00F2169D">
      <w:pPr>
        <w:pStyle w:val="NormalWeb"/>
        <w:spacing w:before="0" w:beforeAutospacing="0" w:after="0" w:afterAutospacing="0" w:line="360" w:lineRule="auto"/>
        <w:jc w:val="both"/>
        <w:rPr>
          <w:b/>
        </w:rPr>
      </w:pPr>
    </w:p>
    <w:p w14:paraId="4274EDF4" w14:textId="6AA2FA42" w:rsidR="004F1112" w:rsidRPr="00F2169D" w:rsidRDefault="004F1112" w:rsidP="00F2169D">
      <w:pPr>
        <w:pStyle w:val="NormalWeb"/>
        <w:spacing w:before="0" w:beforeAutospacing="0" w:after="0" w:afterAutospacing="0" w:line="360" w:lineRule="auto"/>
        <w:jc w:val="both"/>
        <w:rPr>
          <w:color w:val="0E101A"/>
        </w:rPr>
      </w:pPr>
      <w:r w:rsidRPr="00F2169D">
        <w:rPr>
          <w:b/>
        </w:rPr>
        <w:t>Objectives of the Study</w:t>
      </w:r>
    </w:p>
    <w:p w14:paraId="1AD98355" w14:textId="77777777" w:rsidR="004F1112" w:rsidRPr="0005388E" w:rsidRDefault="004F1112" w:rsidP="00D33B48">
      <w:pPr>
        <w:pStyle w:val="ListParagraph"/>
        <w:numPr>
          <w:ilvl w:val="0"/>
          <w:numId w:val="4"/>
        </w:numPr>
        <w:spacing w:before="240" w:after="240" w:line="360" w:lineRule="auto"/>
        <w:rPr>
          <w:rFonts w:ascii="Times New Roman" w:hAnsi="Times New Roman" w:cs="Times New Roman"/>
          <w:sz w:val="24"/>
          <w:szCs w:val="24"/>
        </w:rPr>
      </w:pPr>
      <w:r w:rsidRPr="0005388E">
        <w:rPr>
          <w:rFonts w:ascii="Times New Roman" w:hAnsi="Times New Roman" w:cs="Times New Roman"/>
          <w:sz w:val="24"/>
          <w:szCs w:val="24"/>
        </w:rPr>
        <w:t xml:space="preserve">To study the </w:t>
      </w:r>
      <w:r w:rsidR="007B69CF" w:rsidRPr="0005388E">
        <w:rPr>
          <w:rFonts w:ascii="Times New Roman" w:hAnsi="Times New Roman" w:cs="Times New Roman"/>
          <w:sz w:val="24"/>
          <w:szCs w:val="24"/>
        </w:rPr>
        <w:t>bank</w:t>
      </w:r>
      <w:r w:rsidR="000D47DB" w:rsidRPr="0005388E">
        <w:rPr>
          <w:rFonts w:ascii="Times New Roman" w:hAnsi="Times New Roman" w:cs="Times New Roman"/>
          <w:sz w:val="24"/>
          <w:szCs w:val="24"/>
        </w:rPr>
        <w:t>-</w:t>
      </w:r>
      <w:r w:rsidR="007B69CF" w:rsidRPr="0005388E">
        <w:rPr>
          <w:rFonts w:ascii="Times New Roman" w:hAnsi="Times New Roman" w:cs="Times New Roman"/>
          <w:sz w:val="24"/>
          <w:szCs w:val="24"/>
        </w:rPr>
        <w:t xml:space="preserve">wise </w:t>
      </w:r>
      <w:r w:rsidRPr="0005388E">
        <w:rPr>
          <w:rFonts w:ascii="Times New Roman" w:hAnsi="Times New Roman" w:cs="Times New Roman"/>
          <w:sz w:val="24"/>
          <w:szCs w:val="24"/>
        </w:rPr>
        <w:t xml:space="preserve">penetrating </w:t>
      </w:r>
      <w:r w:rsidR="0041742F" w:rsidRPr="0005388E">
        <w:rPr>
          <w:rFonts w:ascii="Times New Roman" w:hAnsi="Times New Roman" w:cs="Times New Roman"/>
          <w:sz w:val="24"/>
          <w:szCs w:val="24"/>
        </w:rPr>
        <w:t>level</w:t>
      </w:r>
      <w:r w:rsidRPr="0005388E">
        <w:rPr>
          <w:rFonts w:ascii="Times New Roman" w:hAnsi="Times New Roman" w:cs="Times New Roman"/>
          <w:sz w:val="24"/>
          <w:szCs w:val="24"/>
        </w:rPr>
        <w:t xml:space="preserve"> of digital financial </w:t>
      </w:r>
      <w:r w:rsidR="000D592F">
        <w:rPr>
          <w:rFonts w:ascii="Times New Roman" w:hAnsi="Times New Roman" w:cs="Times New Roman"/>
          <w:sz w:val="24"/>
          <w:szCs w:val="24"/>
        </w:rPr>
        <w:t>Transformation</w:t>
      </w:r>
      <w:r w:rsidRPr="0005388E">
        <w:rPr>
          <w:rFonts w:ascii="Times New Roman" w:hAnsi="Times New Roman" w:cs="Times New Roman"/>
          <w:sz w:val="24"/>
          <w:szCs w:val="24"/>
        </w:rPr>
        <w:t xml:space="preserve"> in India </w:t>
      </w:r>
    </w:p>
    <w:p w14:paraId="2590179E" w14:textId="77777777" w:rsidR="00AD3937" w:rsidRPr="0005388E" w:rsidRDefault="0041742F" w:rsidP="00D33B48">
      <w:pPr>
        <w:pStyle w:val="ListParagraph"/>
        <w:numPr>
          <w:ilvl w:val="0"/>
          <w:numId w:val="4"/>
        </w:numPr>
        <w:spacing w:before="240" w:after="240" w:line="360" w:lineRule="auto"/>
        <w:rPr>
          <w:rFonts w:ascii="Times New Roman" w:hAnsi="Times New Roman" w:cs="Times New Roman"/>
          <w:sz w:val="24"/>
          <w:szCs w:val="24"/>
        </w:rPr>
      </w:pPr>
      <w:r w:rsidRPr="0005388E">
        <w:rPr>
          <w:rFonts w:ascii="Times New Roman" w:hAnsi="Times New Roman" w:cs="Times New Roman"/>
          <w:sz w:val="24"/>
          <w:szCs w:val="24"/>
        </w:rPr>
        <w:t xml:space="preserve">To </w:t>
      </w:r>
      <w:r w:rsidR="003C5876" w:rsidRPr="0005388E">
        <w:rPr>
          <w:rFonts w:ascii="Times New Roman" w:hAnsi="Times New Roman" w:cs="Times New Roman"/>
          <w:sz w:val="24"/>
          <w:szCs w:val="24"/>
        </w:rPr>
        <w:t xml:space="preserve">understand through which </w:t>
      </w:r>
      <w:r w:rsidR="00B016AF" w:rsidRPr="0005388E">
        <w:rPr>
          <w:rFonts w:ascii="Times New Roman" w:hAnsi="Times New Roman" w:cs="Times New Roman"/>
          <w:sz w:val="24"/>
          <w:szCs w:val="24"/>
        </w:rPr>
        <w:t>tool provides</w:t>
      </w:r>
      <w:r w:rsidR="000D592F">
        <w:rPr>
          <w:rFonts w:ascii="Times New Roman" w:hAnsi="Times New Roman" w:cs="Times New Roman"/>
          <w:sz w:val="24"/>
          <w:szCs w:val="24"/>
        </w:rPr>
        <w:t xml:space="preserve"> </w:t>
      </w:r>
      <w:r w:rsidR="00EA27A4" w:rsidRPr="0005388E">
        <w:rPr>
          <w:rFonts w:ascii="Times New Roman" w:hAnsi="Times New Roman" w:cs="Times New Roman"/>
          <w:sz w:val="24"/>
          <w:szCs w:val="24"/>
        </w:rPr>
        <w:t xml:space="preserve">more </w:t>
      </w:r>
      <w:r w:rsidR="003C5876" w:rsidRPr="0005388E">
        <w:rPr>
          <w:rFonts w:ascii="Times New Roman" w:hAnsi="Times New Roman" w:cs="Times New Roman"/>
          <w:sz w:val="24"/>
          <w:szCs w:val="24"/>
        </w:rPr>
        <w:t xml:space="preserve">Digital Financial </w:t>
      </w:r>
      <w:r w:rsidR="000D592F">
        <w:rPr>
          <w:rFonts w:ascii="Times New Roman" w:hAnsi="Times New Roman" w:cs="Times New Roman"/>
          <w:sz w:val="24"/>
          <w:szCs w:val="24"/>
        </w:rPr>
        <w:t>Transformation</w:t>
      </w:r>
      <w:r w:rsidR="00F704CB" w:rsidRPr="0005388E">
        <w:rPr>
          <w:rFonts w:ascii="Times New Roman" w:hAnsi="Times New Roman" w:cs="Times New Roman"/>
          <w:sz w:val="24"/>
          <w:szCs w:val="24"/>
        </w:rPr>
        <w:t xml:space="preserve"> in India</w:t>
      </w:r>
    </w:p>
    <w:p w14:paraId="23E6C3AB" w14:textId="15051267" w:rsidR="00AD3937" w:rsidRPr="0005388E" w:rsidRDefault="000D47DB" w:rsidP="00D33B48">
      <w:pPr>
        <w:pStyle w:val="ListParagraph"/>
        <w:numPr>
          <w:ilvl w:val="0"/>
          <w:numId w:val="4"/>
        </w:numPr>
        <w:spacing w:before="240" w:after="240" w:line="360" w:lineRule="auto"/>
        <w:rPr>
          <w:rFonts w:ascii="Times New Roman" w:hAnsi="Times New Roman" w:cs="Times New Roman"/>
          <w:sz w:val="24"/>
          <w:szCs w:val="24"/>
        </w:rPr>
      </w:pPr>
      <w:r w:rsidRPr="0005388E">
        <w:rPr>
          <w:rFonts w:ascii="Times New Roman" w:hAnsi="Times New Roman" w:cs="Times New Roman"/>
          <w:sz w:val="24"/>
          <w:szCs w:val="24"/>
        </w:rPr>
        <w:t xml:space="preserve">To examine the impact </w:t>
      </w:r>
      <w:r w:rsidR="004C2CDE">
        <w:rPr>
          <w:rFonts w:ascii="Times New Roman" w:hAnsi="Times New Roman" w:cs="Times New Roman"/>
          <w:sz w:val="24"/>
          <w:szCs w:val="24"/>
        </w:rPr>
        <w:t>of Digital Financial Services in</w:t>
      </w:r>
      <w:r w:rsidRPr="0005388E">
        <w:rPr>
          <w:rFonts w:ascii="Times New Roman" w:hAnsi="Times New Roman" w:cs="Times New Roman"/>
          <w:sz w:val="24"/>
          <w:szCs w:val="24"/>
        </w:rPr>
        <w:t xml:space="preserve"> promoting financial inclusion and wellbeing in India</w:t>
      </w:r>
    </w:p>
    <w:p w14:paraId="66ED4498" w14:textId="77777777" w:rsidR="000D47DB" w:rsidRPr="0005388E" w:rsidRDefault="000D47DB" w:rsidP="00D33B48">
      <w:pPr>
        <w:pStyle w:val="ListParagraph"/>
        <w:numPr>
          <w:ilvl w:val="0"/>
          <w:numId w:val="4"/>
        </w:numPr>
        <w:spacing w:before="240" w:after="240" w:line="360" w:lineRule="auto"/>
        <w:rPr>
          <w:rFonts w:ascii="Times New Roman" w:hAnsi="Times New Roman" w:cs="Times New Roman"/>
          <w:sz w:val="24"/>
          <w:szCs w:val="24"/>
        </w:rPr>
      </w:pPr>
      <w:r w:rsidRPr="0005388E">
        <w:rPr>
          <w:rFonts w:ascii="Times New Roman" w:hAnsi="Times New Roman" w:cs="Times New Roman"/>
          <w:sz w:val="24"/>
          <w:szCs w:val="24"/>
        </w:rPr>
        <w:t>To provide recommendations for policymakers and financial institution</w:t>
      </w:r>
      <w:r w:rsidR="000D592F">
        <w:rPr>
          <w:rFonts w:ascii="Times New Roman" w:hAnsi="Times New Roman" w:cs="Times New Roman"/>
          <w:sz w:val="24"/>
          <w:szCs w:val="24"/>
        </w:rPr>
        <w:t>s to leverage DFT</w:t>
      </w:r>
      <w:r w:rsidRPr="0005388E">
        <w:rPr>
          <w:rFonts w:ascii="Times New Roman" w:hAnsi="Times New Roman" w:cs="Times New Roman"/>
          <w:sz w:val="24"/>
          <w:szCs w:val="24"/>
        </w:rPr>
        <w:t xml:space="preserve"> for promoting financial well-being in India</w:t>
      </w:r>
      <w:r w:rsidR="00AD3937" w:rsidRPr="0005388E">
        <w:rPr>
          <w:rFonts w:ascii="Times New Roman" w:hAnsi="Times New Roman" w:cs="Times New Roman"/>
          <w:sz w:val="24"/>
          <w:szCs w:val="24"/>
        </w:rPr>
        <w:t>.</w:t>
      </w:r>
    </w:p>
    <w:p w14:paraId="7C985438" w14:textId="126AB7B7" w:rsidR="00F2169D" w:rsidRPr="00F2169D" w:rsidRDefault="00F2169D" w:rsidP="00F2169D">
      <w:pPr>
        <w:spacing w:line="240" w:lineRule="auto"/>
        <w:jc w:val="both"/>
        <w:rPr>
          <w:rFonts w:ascii="Times New Roman" w:hAnsi="Times New Roman" w:cs="Times New Roman"/>
          <w:b/>
          <w:sz w:val="24"/>
          <w:szCs w:val="24"/>
        </w:rPr>
      </w:pPr>
      <w:r w:rsidRPr="00F2169D">
        <w:rPr>
          <w:rFonts w:ascii="Times New Roman" w:hAnsi="Times New Roman" w:cs="Times New Roman"/>
          <w:b/>
          <w:sz w:val="24"/>
          <w:szCs w:val="24"/>
        </w:rPr>
        <w:t>Methodology</w:t>
      </w:r>
    </w:p>
    <w:p w14:paraId="1DD19401" w14:textId="77777777" w:rsidR="00F2169D" w:rsidRDefault="00F2169D" w:rsidP="00F2169D">
      <w:pPr>
        <w:spacing w:before="240" w:after="240"/>
        <w:rPr>
          <w:rFonts w:ascii="Times New Roman" w:hAnsi="Times New Roman" w:cs="Times New Roman"/>
          <w:b/>
          <w:sz w:val="24"/>
          <w:szCs w:val="24"/>
        </w:rPr>
      </w:pPr>
    </w:p>
    <w:p w14:paraId="376D7461" w14:textId="02850CDF" w:rsidR="00853289" w:rsidRPr="00F2169D" w:rsidRDefault="00B45C6B" w:rsidP="00F2169D">
      <w:pPr>
        <w:spacing w:before="240" w:after="240"/>
        <w:rPr>
          <w:rFonts w:ascii="Times New Roman" w:hAnsi="Times New Roman" w:cs="Times New Roman"/>
          <w:b/>
          <w:sz w:val="24"/>
          <w:szCs w:val="24"/>
        </w:rPr>
      </w:pPr>
      <w:r w:rsidRPr="00F2169D">
        <w:rPr>
          <w:rFonts w:ascii="Times New Roman" w:hAnsi="Times New Roman" w:cs="Times New Roman"/>
          <w:b/>
          <w:sz w:val="24"/>
          <w:szCs w:val="24"/>
        </w:rPr>
        <w:t xml:space="preserve">Research design </w:t>
      </w:r>
      <w:r w:rsidR="00853289" w:rsidRPr="00F2169D">
        <w:rPr>
          <w:rFonts w:ascii="Times New Roman" w:hAnsi="Times New Roman" w:cs="Times New Roman"/>
          <w:b/>
          <w:sz w:val="24"/>
          <w:szCs w:val="24"/>
        </w:rPr>
        <w:t xml:space="preserve">and Data sources </w:t>
      </w:r>
      <w:r w:rsidR="00D33B48" w:rsidRPr="00F2169D">
        <w:rPr>
          <w:rFonts w:ascii="Times New Roman" w:hAnsi="Times New Roman" w:cs="Times New Roman"/>
          <w:b/>
          <w:sz w:val="24"/>
          <w:szCs w:val="24"/>
        </w:rPr>
        <w:t>and Sampling</w:t>
      </w:r>
    </w:p>
    <w:p w14:paraId="7D167C0F" w14:textId="44471B7F" w:rsidR="0005388E" w:rsidRPr="0005388E" w:rsidRDefault="0005388E" w:rsidP="00216B06">
      <w:pPr>
        <w:spacing w:line="360" w:lineRule="auto"/>
        <w:ind w:firstLine="720"/>
        <w:jc w:val="both"/>
        <w:rPr>
          <w:rFonts w:ascii="Times New Roman" w:hAnsi="Times New Roman" w:cs="Times New Roman"/>
          <w:sz w:val="24"/>
          <w:szCs w:val="24"/>
        </w:rPr>
      </w:pPr>
      <w:r w:rsidRPr="0005388E">
        <w:rPr>
          <w:rFonts w:ascii="Times New Roman" w:hAnsi="Times New Roman" w:cs="Times New Roman"/>
          <w:sz w:val="24"/>
          <w:szCs w:val="24"/>
        </w:rPr>
        <w:t>This research is based descriptive in nature. The present research was done based on secondary data collected</w:t>
      </w:r>
      <w:r w:rsidR="00311DCA">
        <w:rPr>
          <w:rFonts w:ascii="Times New Roman" w:hAnsi="Times New Roman" w:cs="Times New Roman"/>
          <w:sz w:val="24"/>
          <w:szCs w:val="24"/>
        </w:rPr>
        <w:t xml:space="preserve"> from authentic sources of the G</w:t>
      </w:r>
      <w:r w:rsidRPr="0005388E">
        <w:rPr>
          <w:rFonts w:ascii="Times New Roman" w:hAnsi="Times New Roman" w:cs="Times New Roman"/>
          <w:sz w:val="24"/>
          <w:szCs w:val="24"/>
        </w:rPr>
        <w:t xml:space="preserve">overnment of India, such as website sources like RBI, NPCI, PMJDY, and others. Data were taken online to better understand all types of banks functioning in India, including cooperative banks, which were considered for this research, particularly nationalized banks, private sector banks, and cooperative banks. </w:t>
      </w:r>
    </w:p>
    <w:p w14:paraId="62A24EF2" w14:textId="77777777" w:rsidR="00046AC7" w:rsidRPr="00D7240F" w:rsidRDefault="00B45C6B" w:rsidP="00B45C6B">
      <w:pPr>
        <w:rPr>
          <w:rFonts w:ascii="Times New Roman" w:hAnsi="Times New Roman" w:cs="Times New Roman"/>
          <w:b/>
          <w:sz w:val="24"/>
          <w:szCs w:val="24"/>
        </w:rPr>
      </w:pPr>
      <w:r w:rsidRPr="00D7240F">
        <w:rPr>
          <w:rFonts w:ascii="Times New Roman" w:hAnsi="Times New Roman" w:cs="Times New Roman"/>
          <w:b/>
          <w:sz w:val="24"/>
          <w:szCs w:val="24"/>
        </w:rPr>
        <w:t>V.</w:t>
      </w:r>
      <w:r w:rsidR="00046AC7" w:rsidRPr="00D7240F">
        <w:rPr>
          <w:rFonts w:ascii="Times New Roman" w:hAnsi="Times New Roman" w:cs="Times New Roman"/>
          <w:b/>
          <w:sz w:val="24"/>
          <w:szCs w:val="24"/>
        </w:rPr>
        <w:t xml:space="preserve"> </w:t>
      </w:r>
      <w:r w:rsidR="004B42BE" w:rsidRPr="00D7240F">
        <w:rPr>
          <w:rFonts w:ascii="Times New Roman" w:hAnsi="Times New Roman" w:cs="Times New Roman"/>
          <w:b/>
          <w:sz w:val="24"/>
          <w:szCs w:val="24"/>
        </w:rPr>
        <w:t>Methods</w:t>
      </w:r>
      <w:r w:rsidRPr="00D7240F">
        <w:rPr>
          <w:rFonts w:ascii="Times New Roman" w:hAnsi="Times New Roman" w:cs="Times New Roman"/>
          <w:b/>
          <w:sz w:val="24"/>
          <w:szCs w:val="24"/>
        </w:rPr>
        <w:t xml:space="preserve"> </w:t>
      </w:r>
      <w:r w:rsidR="004B42BE" w:rsidRPr="00D7240F">
        <w:rPr>
          <w:rFonts w:ascii="Times New Roman" w:hAnsi="Times New Roman" w:cs="Times New Roman"/>
          <w:b/>
          <w:sz w:val="24"/>
          <w:szCs w:val="24"/>
        </w:rPr>
        <w:t>and Materials</w:t>
      </w:r>
    </w:p>
    <w:p w14:paraId="07BB91BA" w14:textId="77777777" w:rsidR="00046AC7" w:rsidRPr="004B42BE" w:rsidRDefault="00046AC7" w:rsidP="004B42BE">
      <w:pPr>
        <w:spacing w:line="360" w:lineRule="auto"/>
        <w:jc w:val="both"/>
        <w:rPr>
          <w:rFonts w:ascii="Times New Roman" w:hAnsi="Times New Roman" w:cs="Times New Roman"/>
          <w:sz w:val="24"/>
          <w:szCs w:val="24"/>
        </w:rPr>
      </w:pPr>
      <w:r w:rsidRPr="004B42BE">
        <w:rPr>
          <w:rFonts w:ascii="Times New Roman" w:hAnsi="Times New Roman" w:cs="Times New Roman"/>
          <w:sz w:val="24"/>
          <w:szCs w:val="24"/>
        </w:rPr>
        <w:tab/>
        <w:t xml:space="preserve">The following are some of </w:t>
      </w:r>
      <w:r w:rsidR="004B42BE">
        <w:rPr>
          <w:rFonts w:ascii="Times New Roman" w:hAnsi="Times New Roman" w:cs="Times New Roman"/>
          <w:sz w:val="24"/>
          <w:szCs w:val="24"/>
        </w:rPr>
        <w:t xml:space="preserve">tables interpreted based on the available date in the format </w:t>
      </w:r>
      <w:r w:rsidR="005136C8">
        <w:rPr>
          <w:rFonts w:ascii="Times New Roman" w:hAnsi="Times New Roman" w:cs="Times New Roman"/>
          <w:sz w:val="24"/>
          <w:szCs w:val="24"/>
        </w:rPr>
        <w:t>o</w:t>
      </w:r>
      <w:r w:rsidR="004B42BE">
        <w:rPr>
          <w:rFonts w:ascii="Times New Roman" w:hAnsi="Times New Roman" w:cs="Times New Roman"/>
          <w:sz w:val="24"/>
          <w:szCs w:val="24"/>
        </w:rPr>
        <w:t>f table regarding the digital banking transactions such as UPI payment, IMPS and bank wise apps based and KCC performance.</w:t>
      </w:r>
    </w:p>
    <w:p w14:paraId="41D2510E" w14:textId="77777777" w:rsidR="00D33B48" w:rsidRDefault="00D33B48">
      <w:pPr>
        <w:rPr>
          <w:rStyle w:val="Strong"/>
          <w:rFonts w:ascii="Times New Roman" w:hAnsi="Times New Roman" w:cs="Times New Roman"/>
          <w:color w:val="333333"/>
          <w:shd w:val="clear" w:color="auto" w:fill="FFFFFF"/>
        </w:rPr>
      </w:pPr>
      <w:r>
        <w:rPr>
          <w:rStyle w:val="Strong"/>
          <w:rFonts w:ascii="Times New Roman" w:hAnsi="Times New Roman" w:cs="Times New Roman"/>
          <w:color w:val="333333"/>
          <w:shd w:val="clear" w:color="auto" w:fill="FFFFFF"/>
        </w:rPr>
        <w:br w:type="page"/>
      </w:r>
    </w:p>
    <w:p w14:paraId="0A95977B" w14:textId="1C8CA14F" w:rsidR="00BF4CD5" w:rsidRPr="0005388E" w:rsidRDefault="000B5BBF" w:rsidP="00F2169D">
      <w:pPr>
        <w:spacing w:after="0"/>
        <w:jc w:val="cente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lastRenderedPageBreak/>
        <w:t xml:space="preserve">Table </w:t>
      </w:r>
      <w:r w:rsidR="00F2169D">
        <w:rPr>
          <w:rStyle w:val="Strong"/>
          <w:rFonts w:ascii="Times New Roman" w:hAnsi="Times New Roman" w:cs="Times New Roman"/>
          <w:color w:val="333333"/>
          <w:shd w:val="clear" w:color="auto" w:fill="FFFFFF"/>
        </w:rPr>
        <w:t xml:space="preserve">2: </w:t>
      </w:r>
      <w:r w:rsidR="00BF4CD5" w:rsidRPr="0005388E">
        <w:rPr>
          <w:rStyle w:val="Strong"/>
          <w:rFonts w:ascii="Times New Roman" w:hAnsi="Times New Roman" w:cs="Times New Roman"/>
          <w:color w:val="333333"/>
          <w:shd w:val="clear" w:color="auto" w:fill="FFFFFF"/>
        </w:rPr>
        <w:t>Digital Banking Transaction</w:t>
      </w:r>
      <w:r w:rsidR="005136C8">
        <w:rPr>
          <w:rStyle w:val="Strong"/>
          <w:rFonts w:ascii="Times New Roman" w:hAnsi="Times New Roman" w:cs="Times New Roman"/>
          <w:color w:val="333333"/>
          <w:shd w:val="clear" w:color="auto" w:fill="FFFFFF"/>
        </w:rPr>
        <w:t>s</w:t>
      </w:r>
      <w:r w:rsidR="00BF4CD5" w:rsidRPr="0005388E">
        <w:rPr>
          <w:rStyle w:val="Strong"/>
          <w:rFonts w:ascii="Times New Roman" w:hAnsi="Times New Roman" w:cs="Times New Roman"/>
          <w:color w:val="333333"/>
          <w:shd w:val="clear" w:color="auto" w:fill="FFFFFF"/>
        </w:rPr>
        <w:t xml:space="preserve"> in India</w:t>
      </w:r>
    </w:p>
    <w:tbl>
      <w:tblPr>
        <w:tblStyle w:val="TableGrid"/>
        <w:tblW w:w="9979" w:type="dxa"/>
        <w:tblLook w:val="04A0" w:firstRow="1" w:lastRow="0" w:firstColumn="1" w:lastColumn="0" w:noHBand="0" w:noVBand="1"/>
      </w:tblPr>
      <w:tblGrid>
        <w:gridCol w:w="1386"/>
        <w:gridCol w:w="988"/>
        <w:gridCol w:w="1473"/>
        <w:gridCol w:w="1533"/>
        <w:gridCol w:w="1533"/>
        <w:gridCol w:w="1533"/>
        <w:gridCol w:w="1533"/>
      </w:tblGrid>
      <w:tr w:rsidR="000D4F24" w:rsidRPr="00B610B5" w14:paraId="564007CC" w14:textId="77777777" w:rsidTr="00B610B5">
        <w:trPr>
          <w:trHeight w:val="263"/>
        </w:trPr>
        <w:tc>
          <w:tcPr>
            <w:tcW w:w="1386" w:type="dxa"/>
            <w:vAlign w:val="center"/>
          </w:tcPr>
          <w:p w14:paraId="27E0F9DD" w14:textId="77777777" w:rsidR="000D4F24" w:rsidRPr="00B610B5" w:rsidRDefault="000D4F24" w:rsidP="00BE0750">
            <w:pPr>
              <w:rPr>
                <w:rStyle w:val="Strong"/>
                <w:rFonts w:ascii="Times New Roman" w:hAnsi="Times New Roman" w:cs="Times New Roman"/>
                <w:b w:val="0"/>
                <w:color w:val="333333"/>
                <w:shd w:val="clear" w:color="auto" w:fill="FFFFFF"/>
              </w:rPr>
            </w:pPr>
          </w:p>
        </w:tc>
        <w:tc>
          <w:tcPr>
            <w:tcW w:w="988" w:type="dxa"/>
            <w:vAlign w:val="center"/>
          </w:tcPr>
          <w:p w14:paraId="7CDE6541" w14:textId="77777777" w:rsidR="000D4F24" w:rsidRPr="00B610B5" w:rsidRDefault="000D4F24" w:rsidP="00BE0750">
            <w:pPr>
              <w:rPr>
                <w:rStyle w:val="Strong"/>
                <w:rFonts w:ascii="Times New Roman" w:hAnsi="Times New Roman" w:cs="Times New Roman"/>
                <w:b w:val="0"/>
                <w:color w:val="333333"/>
                <w:shd w:val="clear" w:color="auto" w:fill="FFFFFF"/>
              </w:rPr>
            </w:pPr>
          </w:p>
        </w:tc>
        <w:tc>
          <w:tcPr>
            <w:tcW w:w="1473" w:type="dxa"/>
            <w:vAlign w:val="center"/>
          </w:tcPr>
          <w:p w14:paraId="7ADF63DF" w14:textId="77777777" w:rsidR="000D4F24"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2014</w:t>
            </w:r>
          </w:p>
        </w:tc>
        <w:tc>
          <w:tcPr>
            <w:tcW w:w="1533" w:type="dxa"/>
            <w:vAlign w:val="center"/>
          </w:tcPr>
          <w:p w14:paraId="67076C8D" w14:textId="77777777" w:rsidR="000D4F24"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2021</w:t>
            </w:r>
          </w:p>
        </w:tc>
        <w:tc>
          <w:tcPr>
            <w:tcW w:w="1533" w:type="dxa"/>
            <w:vAlign w:val="center"/>
          </w:tcPr>
          <w:p w14:paraId="22DC57E2" w14:textId="77777777" w:rsidR="000D4F24"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2022</w:t>
            </w:r>
          </w:p>
        </w:tc>
        <w:tc>
          <w:tcPr>
            <w:tcW w:w="1533" w:type="dxa"/>
            <w:vAlign w:val="center"/>
          </w:tcPr>
          <w:p w14:paraId="7A2439D6" w14:textId="77777777" w:rsidR="000D4F24"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2023</w:t>
            </w:r>
          </w:p>
        </w:tc>
        <w:tc>
          <w:tcPr>
            <w:tcW w:w="1533" w:type="dxa"/>
            <w:vAlign w:val="center"/>
          </w:tcPr>
          <w:p w14:paraId="5ACBC48C" w14:textId="77777777" w:rsidR="000D4F24"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2024</w:t>
            </w:r>
          </w:p>
        </w:tc>
      </w:tr>
      <w:tr w:rsidR="00A54A7B" w:rsidRPr="00B610B5" w14:paraId="0AEDC256" w14:textId="77777777" w:rsidTr="00B610B5">
        <w:trPr>
          <w:trHeight w:val="542"/>
        </w:trPr>
        <w:tc>
          <w:tcPr>
            <w:tcW w:w="1386" w:type="dxa"/>
            <w:vMerge w:val="restart"/>
            <w:vAlign w:val="center"/>
          </w:tcPr>
          <w:p w14:paraId="71780E40" w14:textId="76F69F71" w:rsidR="00A54A7B"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Mobile banking (</w:t>
            </w:r>
            <w:r w:rsidR="00DA24B1">
              <w:rPr>
                <w:rStyle w:val="Strong"/>
                <w:rFonts w:ascii="Times New Roman" w:hAnsi="Times New Roman" w:cs="Times New Roman"/>
                <w:b w:val="0"/>
                <w:color w:val="333333"/>
                <w:shd w:val="clear" w:color="auto" w:fill="FFFFFF"/>
              </w:rPr>
              <w:t>All Banks including Coop.</w:t>
            </w:r>
            <w:r w:rsidR="00E542DE">
              <w:rPr>
                <w:rStyle w:val="Strong"/>
                <w:rFonts w:ascii="Times New Roman" w:hAnsi="Times New Roman" w:cs="Times New Roman"/>
                <w:b w:val="0"/>
                <w:color w:val="333333"/>
                <w:shd w:val="clear" w:color="auto" w:fill="FFFFFF"/>
              </w:rPr>
              <w:t xml:space="preserve"> </w:t>
            </w:r>
            <w:r w:rsidRPr="00B610B5">
              <w:rPr>
                <w:rStyle w:val="Strong"/>
                <w:rFonts w:ascii="Times New Roman" w:hAnsi="Times New Roman" w:cs="Times New Roman"/>
                <w:b w:val="0"/>
                <w:color w:val="333333"/>
                <w:shd w:val="clear" w:color="auto" w:fill="FFFFFF"/>
              </w:rPr>
              <w:t>banks)</w:t>
            </w:r>
          </w:p>
        </w:tc>
        <w:tc>
          <w:tcPr>
            <w:tcW w:w="988" w:type="dxa"/>
            <w:vAlign w:val="center"/>
          </w:tcPr>
          <w:p w14:paraId="25C791BB"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 xml:space="preserve">Volume </w:t>
            </w:r>
            <w:r w:rsidR="005136C8">
              <w:rPr>
                <w:rFonts w:ascii="Times New Roman" w:hAnsi="Times New Roman" w:cs="Times New Roman"/>
                <w:bCs/>
              </w:rPr>
              <w:t xml:space="preserve">in </w:t>
            </w:r>
            <w:r w:rsidR="008C44EA" w:rsidRPr="00B610B5">
              <w:rPr>
                <w:rFonts w:ascii="Times New Roman" w:hAnsi="Times New Roman" w:cs="Times New Roman"/>
                <w:bCs/>
              </w:rPr>
              <w:t>crore</w:t>
            </w:r>
          </w:p>
        </w:tc>
        <w:tc>
          <w:tcPr>
            <w:tcW w:w="1473" w:type="dxa"/>
            <w:vAlign w:val="center"/>
          </w:tcPr>
          <w:p w14:paraId="742E7CBC"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11537359</w:t>
            </w:r>
          </w:p>
        </w:tc>
        <w:tc>
          <w:tcPr>
            <w:tcW w:w="1533" w:type="dxa"/>
            <w:vAlign w:val="center"/>
          </w:tcPr>
          <w:p w14:paraId="36743547"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rPr>
              <w:t>3745894318</w:t>
            </w:r>
          </w:p>
        </w:tc>
        <w:tc>
          <w:tcPr>
            <w:tcW w:w="1533" w:type="dxa"/>
            <w:vAlign w:val="center"/>
          </w:tcPr>
          <w:p w14:paraId="232CBDBC"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6143797675</w:t>
            </w:r>
          </w:p>
        </w:tc>
        <w:tc>
          <w:tcPr>
            <w:tcW w:w="1533" w:type="dxa"/>
            <w:vAlign w:val="center"/>
          </w:tcPr>
          <w:p w14:paraId="0677A014" w14:textId="77777777" w:rsidR="00A54A7B"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9334030869</w:t>
            </w:r>
          </w:p>
        </w:tc>
        <w:tc>
          <w:tcPr>
            <w:tcW w:w="1533" w:type="dxa"/>
            <w:vAlign w:val="center"/>
          </w:tcPr>
          <w:p w14:paraId="3644DD62" w14:textId="77777777" w:rsidR="00A54A7B"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13365224974</w:t>
            </w:r>
          </w:p>
        </w:tc>
      </w:tr>
      <w:tr w:rsidR="00A54A7B" w:rsidRPr="00B610B5" w14:paraId="596F7708" w14:textId="77777777" w:rsidTr="00DA24B1">
        <w:trPr>
          <w:trHeight w:val="494"/>
        </w:trPr>
        <w:tc>
          <w:tcPr>
            <w:tcW w:w="1386" w:type="dxa"/>
            <w:vMerge/>
            <w:vAlign w:val="center"/>
          </w:tcPr>
          <w:p w14:paraId="5E450687" w14:textId="77777777" w:rsidR="00A54A7B" w:rsidRPr="00B610B5" w:rsidRDefault="00A54A7B" w:rsidP="00BE0750">
            <w:pPr>
              <w:rPr>
                <w:rStyle w:val="Strong"/>
                <w:rFonts w:ascii="Times New Roman" w:hAnsi="Times New Roman" w:cs="Times New Roman"/>
                <w:b w:val="0"/>
                <w:color w:val="333333"/>
                <w:shd w:val="clear" w:color="auto" w:fill="FFFFFF"/>
              </w:rPr>
            </w:pPr>
          </w:p>
        </w:tc>
        <w:tc>
          <w:tcPr>
            <w:tcW w:w="988" w:type="dxa"/>
            <w:vAlign w:val="center"/>
          </w:tcPr>
          <w:p w14:paraId="1918461B" w14:textId="77777777" w:rsidR="00A54A7B" w:rsidRPr="00B610B5" w:rsidRDefault="00A54A7B" w:rsidP="00216B06">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 xml:space="preserve">Value (in </w:t>
            </w:r>
            <w:r w:rsidR="00060779" w:rsidRPr="00B610B5">
              <w:rPr>
                <w:rFonts w:ascii="Times New Roman" w:hAnsi="Times New Roman" w:cs="Times New Roman"/>
                <w:bCs/>
              </w:rPr>
              <w:t>cr</w:t>
            </w:r>
            <w:r w:rsidR="00216B06">
              <w:rPr>
                <w:rFonts w:ascii="Times New Roman" w:hAnsi="Times New Roman" w:cs="Times New Roman"/>
                <w:bCs/>
              </w:rPr>
              <w:t>)</w:t>
            </w:r>
          </w:p>
        </w:tc>
        <w:tc>
          <w:tcPr>
            <w:tcW w:w="1473" w:type="dxa"/>
            <w:vAlign w:val="center"/>
          </w:tcPr>
          <w:p w14:paraId="53464436" w14:textId="70655800" w:rsidR="00A54A7B" w:rsidRPr="00B610B5" w:rsidRDefault="004C2CDE" w:rsidP="00BE0750">
            <w:pPr>
              <w:rPr>
                <w:rStyle w:val="Strong"/>
                <w:rFonts w:ascii="Times New Roman" w:hAnsi="Times New Roman" w:cs="Times New Roman"/>
                <w:b w:val="0"/>
                <w:color w:val="333333"/>
                <w:shd w:val="clear" w:color="auto" w:fill="FFFFFF"/>
              </w:rPr>
            </w:pPr>
            <w:r>
              <w:rPr>
                <w:rFonts w:ascii="Times New Roman" w:hAnsi="Times New Roman" w:cs="Times New Roman"/>
                <w:bCs/>
              </w:rPr>
              <w:t>44217785</w:t>
            </w:r>
            <w:r w:rsidR="00691DEF" w:rsidRPr="00B610B5">
              <w:rPr>
                <w:rFonts w:ascii="Times New Roman" w:hAnsi="Times New Roman" w:cs="Times New Roman"/>
                <w:bCs/>
              </w:rPr>
              <w:t>29</w:t>
            </w:r>
          </w:p>
        </w:tc>
        <w:tc>
          <w:tcPr>
            <w:tcW w:w="1533" w:type="dxa"/>
            <w:vAlign w:val="center"/>
          </w:tcPr>
          <w:p w14:paraId="49B3B39E" w14:textId="77777777" w:rsidR="008C44EA"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rPr>
              <w:t>11493399674</w:t>
            </w:r>
          </w:p>
        </w:tc>
        <w:tc>
          <w:tcPr>
            <w:tcW w:w="1533" w:type="dxa"/>
            <w:vAlign w:val="center"/>
          </w:tcPr>
          <w:p w14:paraId="0DFE92BD" w14:textId="77777777" w:rsidR="00A54A7B"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16995795064</w:t>
            </w:r>
          </w:p>
        </w:tc>
        <w:tc>
          <w:tcPr>
            <w:tcW w:w="1533" w:type="dxa"/>
            <w:vAlign w:val="center"/>
          </w:tcPr>
          <w:p w14:paraId="7A500412" w14:textId="77777777" w:rsidR="00A54A7B"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23169535115</w:t>
            </w:r>
          </w:p>
        </w:tc>
        <w:tc>
          <w:tcPr>
            <w:tcW w:w="1533" w:type="dxa"/>
            <w:vAlign w:val="center"/>
          </w:tcPr>
          <w:p w14:paraId="6AB91535" w14:textId="77777777" w:rsidR="00A54A7B"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30463927379</w:t>
            </w:r>
          </w:p>
        </w:tc>
      </w:tr>
      <w:tr w:rsidR="00A54A7B" w:rsidRPr="00B610B5" w14:paraId="0416F9CF" w14:textId="77777777" w:rsidTr="00CE7328">
        <w:trPr>
          <w:trHeight w:val="512"/>
        </w:trPr>
        <w:tc>
          <w:tcPr>
            <w:tcW w:w="1386" w:type="dxa"/>
            <w:vMerge w:val="restart"/>
            <w:vAlign w:val="center"/>
          </w:tcPr>
          <w:p w14:paraId="24365383"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NEFT</w:t>
            </w:r>
          </w:p>
          <w:p w14:paraId="532E87C1"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(inward and outward are same</w:t>
            </w:r>
          </w:p>
        </w:tc>
        <w:tc>
          <w:tcPr>
            <w:tcW w:w="988" w:type="dxa"/>
            <w:vAlign w:val="center"/>
          </w:tcPr>
          <w:p w14:paraId="3B1AD5AC" w14:textId="77777777" w:rsidR="00A54A7B" w:rsidRPr="00B610B5" w:rsidRDefault="00A54A7B"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Volume in cr</w:t>
            </w:r>
          </w:p>
        </w:tc>
        <w:tc>
          <w:tcPr>
            <w:tcW w:w="1473" w:type="dxa"/>
            <w:vAlign w:val="center"/>
          </w:tcPr>
          <w:p w14:paraId="0F840A2B" w14:textId="77777777" w:rsidR="00A54A7B" w:rsidRPr="00B610B5" w:rsidRDefault="00691DEF" w:rsidP="00BE0750">
            <w:pPr>
              <w:rPr>
                <w:rFonts w:ascii="Times New Roman" w:hAnsi="Times New Roman" w:cs="Times New Roman"/>
                <w:bCs/>
              </w:rPr>
            </w:pPr>
            <w:r w:rsidRPr="00B610B5">
              <w:rPr>
                <w:rFonts w:ascii="Times New Roman" w:hAnsi="Times New Roman" w:cs="Times New Roman"/>
              </w:rPr>
              <w:t>71.67</w:t>
            </w:r>
          </w:p>
        </w:tc>
        <w:tc>
          <w:tcPr>
            <w:tcW w:w="1533" w:type="dxa"/>
            <w:vAlign w:val="center"/>
          </w:tcPr>
          <w:p w14:paraId="5786CF90" w14:textId="7E9FB92E"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3170.0</w:t>
            </w:r>
            <w:r w:rsidR="004C2CDE">
              <w:rPr>
                <w:rFonts w:ascii="Times New Roman" w:hAnsi="Times New Roman" w:cs="Times New Roman"/>
                <w:bCs/>
              </w:rPr>
              <w:t>0</w:t>
            </w:r>
          </w:p>
        </w:tc>
        <w:tc>
          <w:tcPr>
            <w:tcW w:w="1533" w:type="dxa"/>
            <w:vAlign w:val="center"/>
          </w:tcPr>
          <w:p w14:paraId="69D5AD23" w14:textId="509009A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4018.4</w:t>
            </w:r>
            <w:r w:rsidR="004C2CDE">
              <w:rPr>
                <w:rFonts w:ascii="Times New Roman" w:hAnsi="Times New Roman" w:cs="Times New Roman"/>
                <w:bCs/>
              </w:rPr>
              <w:t>0</w:t>
            </w:r>
          </w:p>
        </w:tc>
        <w:tc>
          <w:tcPr>
            <w:tcW w:w="1533" w:type="dxa"/>
            <w:vAlign w:val="center"/>
          </w:tcPr>
          <w:p w14:paraId="45601226" w14:textId="77777777" w:rsidR="00A54A7B"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5476</w:t>
            </w:r>
            <w:r w:rsidR="00691DEF" w:rsidRPr="00B610B5">
              <w:rPr>
                <w:rFonts w:ascii="Times New Roman" w:hAnsi="Times New Roman" w:cs="Times New Roman"/>
                <w:bCs/>
              </w:rPr>
              <w:t>.79</w:t>
            </w:r>
          </w:p>
        </w:tc>
        <w:tc>
          <w:tcPr>
            <w:tcW w:w="1533" w:type="dxa"/>
            <w:vAlign w:val="center"/>
          </w:tcPr>
          <w:p w14:paraId="11A50E01" w14:textId="77777777" w:rsidR="00A54A7B" w:rsidRPr="00B610B5" w:rsidRDefault="00691DEF"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7307.34</w:t>
            </w:r>
          </w:p>
        </w:tc>
      </w:tr>
      <w:tr w:rsidR="007C45A3" w:rsidRPr="00B610B5" w14:paraId="63F81D5B" w14:textId="77777777" w:rsidTr="00CE7328">
        <w:trPr>
          <w:trHeight w:val="530"/>
        </w:trPr>
        <w:tc>
          <w:tcPr>
            <w:tcW w:w="1386" w:type="dxa"/>
            <w:vMerge/>
            <w:vAlign w:val="center"/>
          </w:tcPr>
          <w:p w14:paraId="007A2B95" w14:textId="77777777" w:rsidR="007C45A3" w:rsidRPr="00B610B5" w:rsidRDefault="007C45A3" w:rsidP="00BE0750">
            <w:pPr>
              <w:rPr>
                <w:rStyle w:val="Strong"/>
                <w:rFonts w:ascii="Times New Roman" w:hAnsi="Times New Roman" w:cs="Times New Roman"/>
                <w:b w:val="0"/>
                <w:color w:val="333333"/>
                <w:shd w:val="clear" w:color="auto" w:fill="FFFFFF"/>
              </w:rPr>
            </w:pPr>
          </w:p>
        </w:tc>
        <w:tc>
          <w:tcPr>
            <w:tcW w:w="988" w:type="dxa"/>
            <w:vAlign w:val="center"/>
          </w:tcPr>
          <w:p w14:paraId="69E69B23"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Value in c</w:t>
            </w:r>
            <w:r w:rsidR="00216B06">
              <w:rPr>
                <w:rStyle w:val="Strong"/>
                <w:rFonts w:ascii="Times New Roman" w:hAnsi="Times New Roman" w:cs="Times New Roman"/>
                <w:b w:val="0"/>
                <w:color w:val="333333"/>
                <w:shd w:val="clear" w:color="auto" w:fill="FFFFFF"/>
              </w:rPr>
              <w:t>r</w:t>
            </w:r>
          </w:p>
        </w:tc>
        <w:tc>
          <w:tcPr>
            <w:tcW w:w="1473" w:type="dxa"/>
            <w:vAlign w:val="center"/>
          </w:tcPr>
          <w:p w14:paraId="4EDA8DC5" w14:textId="77777777" w:rsidR="007C45A3" w:rsidRPr="00B610B5" w:rsidRDefault="00D75ACA" w:rsidP="00BE0750">
            <w:pPr>
              <w:rPr>
                <w:rFonts w:ascii="Times New Roman" w:hAnsi="Times New Roman" w:cs="Times New Roman"/>
              </w:rPr>
            </w:pPr>
            <w:r w:rsidRPr="00B610B5">
              <w:rPr>
                <w:rFonts w:ascii="Times New Roman" w:hAnsi="Times New Roman" w:cs="Times New Roman"/>
              </w:rPr>
              <w:t>4577843.86</w:t>
            </w:r>
          </w:p>
        </w:tc>
        <w:tc>
          <w:tcPr>
            <w:tcW w:w="1533" w:type="dxa"/>
            <w:vAlign w:val="center"/>
          </w:tcPr>
          <w:p w14:paraId="317D8DC4"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2204302</w:t>
            </w:r>
            <w:r w:rsidR="00D75ACA" w:rsidRPr="00B610B5">
              <w:rPr>
                <w:rFonts w:ascii="Times New Roman" w:hAnsi="Times New Roman" w:cs="Times New Roman"/>
                <w:bCs/>
              </w:rPr>
              <w:t>.</w:t>
            </w:r>
            <w:r w:rsidRPr="00B610B5">
              <w:rPr>
                <w:rFonts w:ascii="Times New Roman" w:hAnsi="Times New Roman" w:cs="Times New Roman"/>
                <w:bCs/>
              </w:rPr>
              <w:t>8</w:t>
            </w:r>
            <w:r w:rsidR="00D75ACA" w:rsidRPr="00B610B5">
              <w:rPr>
                <w:rFonts w:ascii="Times New Roman" w:hAnsi="Times New Roman" w:cs="Times New Roman"/>
                <w:bCs/>
              </w:rPr>
              <w:t>0</w:t>
            </w:r>
          </w:p>
        </w:tc>
        <w:tc>
          <w:tcPr>
            <w:tcW w:w="1533" w:type="dxa"/>
            <w:vAlign w:val="center"/>
          </w:tcPr>
          <w:p w14:paraId="38B471D1"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2627354</w:t>
            </w:r>
            <w:r w:rsidR="00D75ACA" w:rsidRPr="00B610B5">
              <w:rPr>
                <w:rFonts w:ascii="Times New Roman" w:hAnsi="Times New Roman" w:cs="Times New Roman"/>
                <w:bCs/>
              </w:rPr>
              <w:t>.</w:t>
            </w:r>
            <w:r w:rsidRPr="00B610B5">
              <w:rPr>
                <w:rFonts w:ascii="Times New Roman" w:hAnsi="Times New Roman" w:cs="Times New Roman"/>
                <w:bCs/>
              </w:rPr>
              <w:t>0</w:t>
            </w:r>
            <w:r w:rsidR="00D75ACA" w:rsidRPr="00B610B5">
              <w:rPr>
                <w:rFonts w:ascii="Times New Roman" w:hAnsi="Times New Roman" w:cs="Times New Roman"/>
                <w:bCs/>
              </w:rPr>
              <w:t>0</w:t>
            </w:r>
          </w:p>
        </w:tc>
        <w:tc>
          <w:tcPr>
            <w:tcW w:w="1533" w:type="dxa"/>
            <w:vAlign w:val="center"/>
          </w:tcPr>
          <w:p w14:paraId="7D7F420D"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3049364</w:t>
            </w:r>
            <w:r w:rsidR="00D75ACA" w:rsidRPr="00B610B5">
              <w:rPr>
                <w:rFonts w:ascii="Times New Roman" w:hAnsi="Times New Roman" w:cs="Times New Roman"/>
                <w:bCs/>
              </w:rPr>
              <w:t>.</w:t>
            </w:r>
            <w:r w:rsidRPr="00B610B5">
              <w:rPr>
                <w:rFonts w:ascii="Times New Roman" w:hAnsi="Times New Roman" w:cs="Times New Roman"/>
                <w:bCs/>
              </w:rPr>
              <w:t>43</w:t>
            </w:r>
          </w:p>
        </w:tc>
        <w:tc>
          <w:tcPr>
            <w:tcW w:w="1533" w:type="dxa"/>
            <w:vAlign w:val="center"/>
          </w:tcPr>
          <w:p w14:paraId="1615F8D7" w14:textId="77777777" w:rsidR="007C45A3" w:rsidRPr="00B610B5" w:rsidRDefault="00C76BC1"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3331461</w:t>
            </w:r>
            <w:r w:rsidR="00D75ACA" w:rsidRPr="00B610B5">
              <w:rPr>
                <w:rStyle w:val="Strong"/>
                <w:rFonts w:ascii="Times New Roman" w:hAnsi="Times New Roman" w:cs="Times New Roman"/>
                <w:b w:val="0"/>
                <w:color w:val="333333"/>
                <w:shd w:val="clear" w:color="auto" w:fill="FFFFFF"/>
              </w:rPr>
              <w:t>.27</w:t>
            </w:r>
          </w:p>
        </w:tc>
      </w:tr>
      <w:tr w:rsidR="007C45A3" w:rsidRPr="00B610B5" w14:paraId="19F8D7DD" w14:textId="77777777" w:rsidTr="00CE7328">
        <w:trPr>
          <w:trHeight w:val="530"/>
        </w:trPr>
        <w:tc>
          <w:tcPr>
            <w:tcW w:w="1386" w:type="dxa"/>
            <w:vMerge w:val="restart"/>
            <w:vAlign w:val="center"/>
          </w:tcPr>
          <w:p w14:paraId="408B1050"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RTGS (inward and outward are same</w:t>
            </w:r>
          </w:p>
        </w:tc>
        <w:tc>
          <w:tcPr>
            <w:tcW w:w="988" w:type="dxa"/>
            <w:vAlign w:val="center"/>
          </w:tcPr>
          <w:p w14:paraId="31FDA840"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Volume in crore</w:t>
            </w:r>
          </w:p>
        </w:tc>
        <w:tc>
          <w:tcPr>
            <w:tcW w:w="1473" w:type="dxa"/>
            <w:vAlign w:val="center"/>
          </w:tcPr>
          <w:p w14:paraId="6B2C7B42" w14:textId="77777777" w:rsidR="007C45A3" w:rsidRPr="00B610B5" w:rsidRDefault="007C45A3" w:rsidP="00BE0750">
            <w:pPr>
              <w:rPr>
                <w:rFonts w:ascii="Times New Roman" w:hAnsi="Times New Roman" w:cs="Times New Roman"/>
                <w:bCs/>
              </w:rPr>
            </w:pPr>
            <w:r w:rsidRPr="00B610B5">
              <w:rPr>
                <w:rFonts w:ascii="Times New Roman" w:hAnsi="Times New Roman" w:cs="Times New Roman"/>
                <w:bCs/>
              </w:rPr>
              <w:t>7545986</w:t>
            </w:r>
          </w:p>
        </w:tc>
        <w:tc>
          <w:tcPr>
            <w:tcW w:w="1533" w:type="dxa"/>
            <w:vAlign w:val="center"/>
          </w:tcPr>
          <w:p w14:paraId="24819547"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16765021</w:t>
            </w:r>
          </w:p>
        </w:tc>
        <w:tc>
          <w:tcPr>
            <w:tcW w:w="1533" w:type="dxa"/>
            <w:vAlign w:val="center"/>
          </w:tcPr>
          <w:p w14:paraId="1A4899D7"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18926270</w:t>
            </w:r>
          </w:p>
        </w:tc>
        <w:tc>
          <w:tcPr>
            <w:tcW w:w="1533" w:type="dxa"/>
            <w:vAlign w:val="center"/>
          </w:tcPr>
          <w:p w14:paraId="6E4286CC"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21189226</w:t>
            </w:r>
          </w:p>
        </w:tc>
        <w:tc>
          <w:tcPr>
            <w:tcW w:w="1533" w:type="dxa"/>
            <w:vAlign w:val="center"/>
          </w:tcPr>
          <w:p w14:paraId="093A3B12" w14:textId="77777777" w:rsidR="007C45A3" w:rsidRPr="00B610B5" w:rsidRDefault="00D75ACA"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23183906</w:t>
            </w:r>
          </w:p>
        </w:tc>
      </w:tr>
      <w:tr w:rsidR="007C45A3" w:rsidRPr="00B610B5" w14:paraId="1CB78576" w14:textId="77777777" w:rsidTr="005136C8">
        <w:trPr>
          <w:trHeight w:val="629"/>
        </w:trPr>
        <w:tc>
          <w:tcPr>
            <w:tcW w:w="1386" w:type="dxa"/>
            <w:vMerge/>
            <w:vAlign w:val="center"/>
          </w:tcPr>
          <w:p w14:paraId="7A7E0735" w14:textId="77777777" w:rsidR="007C45A3" w:rsidRPr="00B610B5" w:rsidRDefault="007C45A3" w:rsidP="00BE0750">
            <w:pPr>
              <w:rPr>
                <w:rStyle w:val="Strong"/>
                <w:rFonts w:ascii="Times New Roman" w:hAnsi="Times New Roman" w:cs="Times New Roman"/>
                <w:b w:val="0"/>
                <w:color w:val="333333"/>
                <w:shd w:val="clear" w:color="auto" w:fill="FFFFFF"/>
              </w:rPr>
            </w:pPr>
          </w:p>
        </w:tc>
        <w:tc>
          <w:tcPr>
            <w:tcW w:w="988" w:type="dxa"/>
            <w:vAlign w:val="center"/>
          </w:tcPr>
          <w:p w14:paraId="4FE778DC"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Style w:val="Strong"/>
                <w:rFonts w:ascii="Times New Roman" w:hAnsi="Times New Roman" w:cs="Times New Roman"/>
                <w:b w:val="0"/>
                <w:color w:val="333333"/>
                <w:shd w:val="clear" w:color="auto" w:fill="FFFFFF"/>
              </w:rPr>
              <w:t>Value in crore</w:t>
            </w:r>
          </w:p>
        </w:tc>
        <w:tc>
          <w:tcPr>
            <w:tcW w:w="1473" w:type="dxa"/>
            <w:vAlign w:val="center"/>
          </w:tcPr>
          <w:p w14:paraId="7E146C74" w14:textId="77777777" w:rsidR="007C45A3" w:rsidRPr="00B610B5" w:rsidRDefault="007C45A3" w:rsidP="00BE0750">
            <w:pPr>
              <w:rPr>
                <w:rFonts w:ascii="Times New Roman" w:hAnsi="Times New Roman" w:cs="Times New Roman"/>
                <w:bCs/>
              </w:rPr>
            </w:pPr>
            <w:r w:rsidRPr="00B610B5">
              <w:rPr>
                <w:rFonts w:ascii="Times New Roman" w:hAnsi="Times New Roman" w:cs="Times New Roman"/>
                <w:bCs/>
              </w:rPr>
              <w:t>5737887</w:t>
            </w:r>
          </w:p>
        </w:tc>
        <w:tc>
          <w:tcPr>
            <w:tcW w:w="1533" w:type="dxa"/>
            <w:vAlign w:val="center"/>
          </w:tcPr>
          <w:p w14:paraId="7091AADA"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10741314</w:t>
            </w:r>
          </w:p>
        </w:tc>
        <w:tc>
          <w:tcPr>
            <w:tcW w:w="1533" w:type="dxa"/>
            <w:vAlign w:val="center"/>
          </w:tcPr>
          <w:p w14:paraId="1F547232" w14:textId="77777777" w:rsidR="007C45A3" w:rsidRPr="00B610B5" w:rsidRDefault="007C45A3" w:rsidP="00BE0750">
            <w:pPr>
              <w:rPr>
                <w:rStyle w:val="Strong"/>
                <w:rFonts w:ascii="Times New Roman" w:hAnsi="Times New Roman" w:cs="Times New Roman"/>
                <w:b w:val="0"/>
                <w:color w:val="333333"/>
                <w:shd w:val="clear" w:color="auto" w:fill="FFFFFF"/>
              </w:rPr>
            </w:pPr>
            <w:r w:rsidRPr="00B610B5">
              <w:rPr>
                <w:rFonts w:ascii="Times New Roman" w:hAnsi="Times New Roman" w:cs="Times New Roman"/>
                <w:bCs/>
              </w:rPr>
              <w:t>11551439</w:t>
            </w:r>
          </w:p>
        </w:tc>
        <w:tc>
          <w:tcPr>
            <w:tcW w:w="1533" w:type="dxa"/>
            <w:vAlign w:val="center"/>
          </w:tcPr>
          <w:p w14:paraId="05ADAB87" w14:textId="6AE8AE11" w:rsidR="007C45A3" w:rsidRPr="00B610B5" w:rsidRDefault="004C2CDE" w:rsidP="00BE0750">
            <w:pPr>
              <w:rPr>
                <w:rStyle w:val="Strong"/>
                <w:rFonts w:ascii="Times New Roman" w:hAnsi="Times New Roman" w:cs="Times New Roman"/>
                <w:b w:val="0"/>
                <w:color w:val="333333"/>
                <w:shd w:val="clear" w:color="auto" w:fill="FFFFFF"/>
              </w:rPr>
            </w:pPr>
            <w:r>
              <w:rPr>
                <w:rFonts w:ascii="Times New Roman" w:hAnsi="Times New Roman" w:cs="Times New Roman"/>
                <w:bCs/>
              </w:rPr>
              <w:t>13124561</w:t>
            </w:r>
          </w:p>
        </w:tc>
        <w:tc>
          <w:tcPr>
            <w:tcW w:w="1533" w:type="dxa"/>
            <w:vAlign w:val="center"/>
          </w:tcPr>
          <w:p w14:paraId="729A18D5" w14:textId="648C5A11" w:rsidR="007C45A3" w:rsidRPr="00B610B5" w:rsidRDefault="004C2CDE" w:rsidP="00BE0750">
            <w:pPr>
              <w:rPr>
                <w:rStyle w:val="Strong"/>
                <w:rFonts w:ascii="Times New Roman" w:hAnsi="Times New Roman" w:cs="Times New Roman"/>
                <w:b w:val="0"/>
                <w:color w:val="333333"/>
                <w:shd w:val="clear" w:color="auto" w:fill="FFFFFF"/>
              </w:rPr>
            </w:pPr>
            <w:r>
              <w:rPr>
                <w:rFonts w:ascii="Times New Roman" w:hAnsi="Times New Roman" w:cs="Times New Roman"/>
                <w:bCs/>
              </w:rPr>
              <w:t>16037693</w:t>
            </w:r>
          </w:p>
        </w:tc>
      </w:tr>
    </w:tbl>
    <w:p w14:paraId="4787D0DD" w14:textId="77777777" w:rsidR="001402C5" w:rsidRPr="0005388E" w:rsidRDefault="009A2E65" w:rsidP="00B45C6B">
      <w:pP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t xml:space="preserve">Source: </w:t>
      </w:r>
      <w:r w:rsidR="001402C5" w:rsidRPr="0005388E">
        <w:rPr>
          <w:rStyle w:val="Strong"/>
          <w:rFonts w:ascii="Times New Roman" w:hAnsi="Times New Roman" w:cs="Times New Roman"/>
          <w:color w:val="333333"/>
          <w:shd w:val="clear" w:color="auto" w:fill="FFFFFF"/>
        </w:rPr>
        <w:t>https://www.npci.org.in/</w:t>
      </w:r>
    </w:p>
    <w:p w14:paraId="406495B0" w14:textId="5D1FE803" w:rsidR="0005388E" w:rsidRPr="0005388E" w:rsidRDefault="0005388E" w:rsidP="005136C8">
      <w:pPr>
        <w:spacing w:after="0" w:line="360" w:lineRule="auto"/>
        <w:ind w:firstLine="720"/>
        <w:jc w:val="both"/>
        <w:rPr>
          <w:rStyle w:val="Strong"/>
          <w:rFonts w:ascii="Times New Roman" w:hAnsi="Times New Roman" w:cs="Times New Roman"/>
          <w:b w:val="0"/>
          <w:color w:val="0E101A"/>
        </w:rPr>
      </w:pPr>
      <w:r>
        <w:rPr>
          <w:rStyle w:val="Strong"/>
          <w:rFonts w:ascii="Times New Roman" w:hAnsi="Times New Roman" w:cs="Times New Roman"/>
          <w:b w:val="0"/>
          <w:color w:val="0E101A"/>
        </w:rPr>
        <w:t>F</w:t>
      </w:r>
      <w:r w:rsidR="004C2CDE">
        <w:rPr>
          <w:rStyle w:val="Strong"/>
          <w:rFonts w:ascii="Times New Roman" w:hAnsi="Times New Roman" w:cs="Times New Roman"/>
          <w:b w:val="0"/>
          <w:color w:val="0E101A"/>
        </w:rPr>
        <w:t>rom the above table,</w:t>
      </w:r>
      <w:r w:rsidRPr="0005388E">
        <w:rPr>
          <w:rStyle w:val="Strong"/>
          <w:rFonts w:ascii="Times New Roman" w:hAnsi="Times New Roman" w:cs="Times New Roman"/>
          <w:b w:val="0"/>
          <w:color w:val="0E101A"/>
        </w:rPr>
        <w:t xml:space="preserve"> It was found that during the year 2014, mobile banking transactions were very low that is just one crore volume transactions but at the middle of 2024, the transactions </w:t>
      </w:r>
      <w:r w:rsidR="005136C8" w:rsidRPr="0005388E">
        <w:rPr>
          <w:rStyle w:val="Strong"/>
          <w:rFonts w:ascii="Times New Roman" w:hAnsi="Times New Roman" w:cs="Times New Roman"/>
          <w:b w:val="0"/>
          <w:color w:val="0E101A"/>
        </w:rPr>
        <w:t>raised</w:t>
      </w:r>
      <w:r w:rsidRPr="0005388E">
        <w:rPr>
          <w:rStyle w:val="Strong"/>
          <w:rFonts w:ascii="Times New Roman" w:hAnsi="Times New Roman" w:cs="Times New Roman"/>
          <w:b w:val="0"/>
          <w:color w:val="0E101A"/>
        </w:rPr>
        <w:t xml:space="preserve"> to more than 1336 crore transactions against 3046 crore value of money transactions. Further, it was highlighted that RTGS, and NEFT transactions also considerably increased because of digital initiatives in our country. </w:t>
      </w:r>
    </w:p>
    <w:p w14:paraId="44EBEC35" w14:textId="7816A919" w:rsidR="0032706B" w:rsidRPr="00F2169D" w:rsidRDefault="000B5BBF" w:rsidP="00F2169D">
      <w:pPr>
        <w:spacing w:after="0" w:line="240" w:lineRule="auto"/>
        <w:jc w:val="center"/>
        <w:rPr>
          <w:rStyle w:val="Strong"/>
          <w:rFonts w:ascii="Times New Roman" w:hAnsi="Times New Roman" w:cs="Times New Roman"/>
          <w:color w:val="333333"/>
          <w:shd w:val="clear" w:color="auto" w:fill="FFFFFF"/>
        </w:rPr>
      </w:pPr>
      <w:r w:rsidRPr="0005388E">
        <w:rPr>
          <w:rStyle w:val="Strong"/>
          <w:rFonts w:ascii="Times New Roman" w:hAnsi="Times New Roman" w:cs="Times New Roman"/>
          <w:color w:val="333333"/>
          <w:shd w:val="clear" w:color="auto" w:fill="FFFFFF"/>
        </w:rPr>
        <w:t xml:space="preserve">Table </w:t>
      </w:r>
      <w:r w:rsidR="00F2169D">
        <w:rPr>
          <w:rStyle w:val="Strong"/>
          <w:rFonts w:ascii="Times New Roman" w:hAnsi="Times New Roman" w:cs="Times New Roman"/>
          <w:color w:val="333333"/>
          <w:shd w:val="clear" w:color="auto" w:fill="FFFFFF"/>
        </w:rPr>
        <w:t xml:space="preserve">3: </w:t>
      </w:r>
      <w:r w:rsidR="0032706B" w:rsidRPr="0005388E">
        <w:rPr>
          <w:rStyle w:val="Strong"/>
          <w:rFonts w:ascii="Times New Roman" w:hAnsi="Times New Roman" w:cs="Times New Roman"/>
          <w:color w:val="333333"/>
          <w:sz w:val="24"/>
          <w:szCs w:val="24"/>
          <w:shd w:val="clear" w:color="auto" w:fill="FFFFFF"/>
        </w:rPr>
        <w:t>UP</w:t>
      </w:r>
      <w:r w:rsidR="005E0E69" w:rsidRPr="0005388E">
        <w:rPr>
          <w:rStyle w:val="Strong"/>
          <w:rFonts w:ascii="Times New Roman" w:hAnsi="Times New Roman" w:cs="Times New Roman"/>
          <w:color w:val="333333"/>
          <w:sz w:val="24"/>
          <w:szCs w:val="24"/>
          <w:shd w:val="clear" w:color="auto" w:fill="FFFFFF"/>
        </w:rPr>
        <w:t>I</w:t>
      </w:r>
      <w:r w:rsidR="0032706B" w:rsidRPr="0005388E">
        <w:rPr>
          <w:rStyle w:val="Strong"/>
          <w:rFonts w:ascii="Times New Roman" w:hAnsi="Times New Roman" w:cs="Times New Roman"/>
          <w:color w:val="333333"/>
          <w:sz w:val="24"/>
          <w:szCs w:val="24"/>
          <w:shd w:val="clear" w:color="auto" w:fill="FFFFFF"/>
        </w:rPr>
        <w:t xml:space="preserve"> transactions of all banks in India</w:t>
      </w:r>
    </w:p>
    <w:tbl>
      <w:tblPr>
        <w:tblStyle w:val="TableGrid"/>
        <w:tblW w:w="9583" w:type="dxa"/>
        <w:tblLook w:val="04A0" w:firstRow="1" w:lastRow="0" w:firstColumn="1" w:lastColumn="0" w:noHBand="0" w:noVBand="1"/>
      </w:tblPr>
      <w:tblGrid>
        <w:gridCol w:w="1017"/>
        <w:gridCol w:w="990"/>
        <w:gridCol w:w="696"/>
        <w:gridCol w:w="1356"/>
        <w:gridCol w:w="1356"/>
        <w:gridCol w:w="1216"/>
        <w:gridCol w:w="1476"/>
        <w:gridCol w:w="1476"/>
      </w:tblGrid>
      <w:tr w:rsidR="003C769E" w:rsidRPr="00AE2A40" w14:paraId="1B9AF110" w14:textId="77777777" w:rsidTr="00DA24B1">
        <w:trPr>
          <w:trHeight w:val="719"/>
        </w:trPr>
        <w:tc>
          <w:tcPr>
            <w:tcW w:w="2424" w:type="dxa"/>
            <w:gridSpan w:val="2"/>
            <w:vAlign w:val="center"/>
          </w:tcPr>
          <w:p w14:paraId="29D19914"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Year (no. of Banks)</w:t>
            </w:r>
          </w:p>
        </w:tc>
        <w:tc>
          <w:tcPr>
            <w:tcW w:w="667" w:type="dxa"/>
            <w:vAlign w:val="center"/>
          </w:tcPr>
          <w:p w14:paraId="68EA565A"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2016 (21)</w:t>
            </w:r>
          </w:p>
        </w:tc>
        <w:tc>
          <w:tcPr>
            <w:tcW w:w="1280" w:type="dxa"/>
            <w:vAlign w:val="center"/>
          </w:tcPr>
          <w:p w14:paraId="00FF9C7B"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2020 (155)</w:t>
            </w:r>
          </w:p>
        </w:tc>
        <w:tc>
          <w:tcPr>
            <w:tcW w:w="1280" w:type="dxa"/>
            <w:vAlign w:val="center"/>
          </w:tcPr>
          <w:p w14:paraId="6922CFBB"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2021 (231)</w:t>
            </w:r>
          </w:p>
        </w:tc>
        <w:tc>
          <w:tcPr>
            <w:tcW w:w="1150" w:type="dxa"/>
            <w:vAlign w:val="center"/>
          </w:tcPr>
          <w:p w14:paraId="778829D9"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2022(</w:t>
            </w:r>
            <w:r w:rsidRPr="00AE2A40">
              <w:rPr>
                <w:rStyle w:val="Strong"/>
                <w:rFonts w:ascii="Times New Roman" w:hAnsi="Times New Roman" w:cs="Times New Roman"/>
                <w:b w:val="0"/>
                <w:color w:val="333333"/>
                <w:sz w:val="24"/>
                <w:szCs w:val="24"/>
              </w:rPr>
              <w:t>338)</w:t>
            </w:r>
          </w:p>
        </w:tc>
        <w:tc>
          <w:tcPr>
            <w:tcW w:w="1391" w:type="dxa"/>
            <w:vAlign w:val="center"/>
          </w:tcPr>
          <w:p w14:paraId="3DBA6B3C"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2023 (473)</w:t>
            </w:r>
          </w:p>
        </w:tc>
        <w:tc>
          <w:tcPr>
            <w:tcW w:w="1391" w:type="dxa"/>
            <w:vAlign w:val="center"/>
          </w:tcPr>
          <w:p w14:paraId="33B0AAF3" w14:textId="77777777" w:rsidR="003C769E" w:rsidRPr="00AE2A40" w:rsidRDefault="003C769E"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2024 (605)</w:t>
            </w:r>
          </w:p>
        </w:tc>
      </w:tr>
      <w:tr w:rsidR="0032706B" w:rsidRPr="0005388E" w14:paraId="5FF8AFE2" w14:textId="77777777" w:rsidTr="00DA24B1">
        <w:trPr>
          <w:trHeight w:val="557"/>
        </w:trPr>
        <w:tc>
          <w:tcPr>
            <w:tcW w:w="1459" w:type="dxa"/>
            <w:vMerge w:val="restart"/>
            <w:vAlign w:val="center"/>
          </w:tcPr>
          <w:p w14:paraId="221EC2EA" w14:textId="77777777" w:rsidR="0032706B" w:rsidRPr="00AE2A40" w:rsidRDefault="00894301"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U</w:t>
            </w:r>
            <w:r w:rsidRPr="00AE2A40">
              <w:rPr>
                <w:rStyle w:val="Strong"/>
                <w:rFonts w:ascii="Times New Roman" w:hAnsi="Times New Roman" w:cs="Times New Roman"/>
                <w:b w:val="0"/>
                <w:color w:val="333333"/>
                <w:sz w:val="24"/>
                <w:szCs w:val="24"/>
              </w:rPr>
              <w:t>PI Tran</w:t>
            </w:r>
            <w:r w:rsidR="003C769E" w:rsidRPr="00AE2A40">
              <w:rPr>
                <w:rStyle w:val="Strong"/>
                <w:rFonts w:ascii="Times New Roman" w:hAnsi="Times New Roman" w:cs="Times New Roman"/>
                <w:b w:val="0"/>
                <w:color w:val="333333"/>
                <w:sz w:val="24"/>
                <w:szCs w:val="24"/>
              </w:rPr>
              <w:t>s</w:t>
            </w:r>
          </w:p>
        </w:tc>
        <w:tc>
          <w:tcPr>
            <w:tcW w:w="964" w:type="dxa"/>
            <w:vAlign w:val="center"/>
          </w:tcPr>
          <w:p w14:paraId="11284528" w14:textId="77777777" w:rsidR="0032706B" w:rsidRPr="00AE2A40" w:rsidRDefault="0032706B"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Volume in (mn)</w:t>
            </w:r>
          </w:p>
        </w:tc>
        <w:tc>
          <w:tcPr>
            <w:tcW w:w="667" w:type="dxa"/>
            <w:vAlign w:val="center"/>
          </w:tcPr>
          <w:p w14:paraId="50F1C135" w14:textId="77777777" w:rsidR="0032706B" w:rsidRPr="0005388E" w:rsidRDefault="0032706B" w:rsidP="009A2E65">
            <w:pPr>
              <w:rPr>
                <w:rFonts w:ascii="Times New Roman" w:hAnsi="Times New Roman" w:cs="Times New Roman"/>
                <w:color w:val="212529"/>
                <w:sz w:val="24"/>
                <w:szCs w:val="24"/>
                <w:shd w:val="clear" w:color="auto" w:fill="FFFFFF"/>
              </w:rPr>
            </w:pPr>
            <w:r w:rsidRPr="0005388E">
              <w:rPr>
                <w:rFonts w:ascii="Times New Roman" w:hAnsi="Times New Roman" w:cs="Times New Roman"/>
                <w:color w:val="212529"/>
                <w:sz w:val="24"/>
                <w:szCs w:val="24"/>
                <w:shd w:val="clear" w:color="auto" w:fill="FFFFFF"/>
              </w:rPr>
              <w:t>0</w:t>
            </w:r>
            <w:r w:rsidR="00894301" w:rsidRPr="0005388E">
              <w:rPr>
                <w:rFonts w:ascii="Times New Roman" w:hAnsi="Times New Roman" w:cs="Times New Roman"/>
                <w:color w:val="212529"/>
                <w:sz w:val="24"/>
                <w:szCs w:val="24"/>
                <w:shd w:val="clear" w:color="auto" w:fill="FFFFFF"/>
              </w:rPr>
              <w:t>.</w:t>
            </w:r>
            <w:r w:rsidR="00894301" w:rsidRPr="0005388E">
              <w:rPr>
                <w:rFonts w:ascii="Times New Roman" w:hAnsi="Times New Roman" w:cs="Times New Roman"/>
                <w:color w:val="212529"/>
                <w:sz w:val="24"/>
                <w:szCs w:val="24"/>
              </w:rPr>
              <w:t>09</w:t>
            </w:r>
          </w:p>
        </w:tc>
        <w:tc>
          <w:tcPr>
            <w:tcW w:w="1280" w:type="dxa"/>
            <w:vAlign w:val="center"/>
          </w:tcPr>
          <w:p w14:paraId="658DF880"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1497.36</w:t>
            </w:r>
          </w:p>
        </w:tc>
        <w:tc>
          <w:tcPr>
            <w:tcW w:w="1280" w:type="dxa"/>
            <w:vAlign w:val="center"/>
          </w:tcPr>
          <w:p w14:paraId="12833612"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3,247.82</w:t>
            </w:r>
          </w:p>
        </w:tc>
        <w:tc>
          <w:tcPr>
            <w:tcW w:w="1150" w:type="dxa"/>
            <w:vAlign w:val="center"/>
          </w:tcPr>
          <w:p w14:paraId="4EBE15C6"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6,288.40</w:t>
            </w:r>
          </w:p>
        </w:tc>
        <w:tc>
          <w:tcPr>
            <w:tcW w:w="1391" w:type="dxa"/>
            <w:vAlign w:val="center"/>
          </w:tcPr>
          <w:p w14:paraId="6D562079"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9,964.61</w:t>
            </w:r>
          </w:p>
        </w:tc>
        <w:tc>
          <w:tcPr>
            <w:tcW w:w="1391" w:type="dxa"/>
            <w:vAlign w:val="center"/>
          </w:tcPr>
          <w:p w14:paraId="1C28B01B"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14,435.55</w:t>
            </w:r>
          </w:p>
        </w:tc>
      </w:tr>
      <w:tr w:rsidR="0032706B" w:rsidRPr="0005388E" w14:paraId="18017E7F" w14:textId="77777777" w:rsidTr="009A2E65">
        <w:trPr>
          <w:trHeight w:val="586"/>
        </w:trPr>
        <w:tc>
          <w:tcPr>
            <w:tcW w:w="1459" w:type="dxa"/>
            <w:vMerge/>
            <w:vAlign w:val="center"/>
          </w:tcPr>
          <w:p w14:paraId="62805428" w14:textId="77777777" w:rsidR="0032706B" w:rsidRPr="00AE2A40" w:rsidRDefault="0032706B" w:rsidP="009A2E65">
            <w:pPr>
              <w:rPr>
                <w:rStyle w:val="Strong"/>
                <w:rFonts w:ascii="Times New Roman" w:hAnsi="Times New Roman" w:cs="Times New Roman"/>
                <w:b w:val="0"/>
                <w:color w:val="333333"/>
                <w:sz w:val="24"/>
                <w:szCs w:val="24"/>
                <w:shd w:val="clear" w:color="auto" w:fill="FFFFFF"/>
              </w:rPr>
            </w:pPr>
          </w:p>
        </w:tc>
        <w:tc>
          <w:tcPr>
            <w:tcW w:w="964" w:type="dxa"/>
            <w:vAlign w:val="center"/>
          </w:tcPr>
          <w:p w14:paraId="70296150" w14:textId="77777777" w:rsidR="0032706B" w:rsidRPr="00AE2A40" w:rsidRDefault="0032706B" w:rsidP="009A2E65">
            <w:pPr>
              <w:rPr>
                <w:rStyle w:val="Strong"/>
                <w:rFonts w:ascii="Times New Roman" w:hAnsi="Times New Roman" w:cs="Times New Roman"/>
                <w:b w:val="0"/>
                <w:color w:val="333333"/>
                <w:sz w:val="24"/>
                <w:szCs w:val="24"/>
                <w:shd w:val="clear" w:color="auto" w:fill="FFFFFF"/>
              </w:rPr>
            </w:pPr>
            <w:r w:rsidRPr="00AE2A40">
              <w:rPr>
                <w:rStyle w:val="Strong"/>
                <w:rFonts w:ascii="Times New Roman" w:hAnsi="Times New Roman" w:cs="Times New Roman"/>
                <w:b w:val="0"/>
                <w:color w:val="333333"/>
                <w:sz w:val="24"/>
                <w:szCs w:val="24"/>
                <w:shd w:val="clear" w:color="auto" w:fill="FFFFFF"/>
              </w:rPr>
              <w:t>Value in cr</w:t>
            </w:r>
          </w:p>
        </w:tc>
        <w:tc>
          <w:tcPr>
            <w:tcW w:w="667" w:type="dxa"/>
            <w:vAlign w:val="center"/>
          </w:tcPr>
          <w:p w14:paraId="7E8731A5" w14:textId="77777777" w:rsidR="0032706B" w:rsidRPr="0005388E" w:rsidRDefault="0032706B" w:rsidP="009A2E65">
            <w:pPr>
              <w:rPr>
                <w:rFonts w:ascii="Times New Roman" w:hAnsi="Times New Roman" w:cs="Times New Roman"/>
                <w:color w:val="212529"/>
                <w:sz w:val="24"/>
                <w:szCs w:val="24"/>
                <w:shd w:val="clear" w:color="auto" w:fill="FFFFFF"/>
              </w:rPr>
            </w:pPr>
            <w:r w:rsidRPr="0005388E">
              <w:rPr>
                <w:rFonts w:ascii="Times New Roman" w:hAnsi="Times New Roman" w:cs="Times New Roman"/>
                <w:color w:val="212529"/>
                <w:sz w:val="24"/>
                <w:szCs w:val="24"/>
                <w:shd w:val="clear" w:color="auto" w:fill="FFFFFF"/>
              </w:rPr>
              <w:t>0</w:t>
            </w:r>
            <w:r w:rsidR="00894301" w:rsidRPr="0005388E">
              <w:rPr>
                <w:rFonts w:ascii="Times New Roman" w:hAnsi="Times New Roman" w:cs="Times New Roman"/>
                <w:color w:val="212529"/>
                <w:sz w:val="24"/>
                <w:szCs w:val="24"/>
                <w:shd w:val="clear" w:color="auto" w:fill="FFFFFF"/>
              </w:rPr>
              <w:t>.38</w:t>
            </w:r>
          </w:p>
        </w:tc>
        <w:tc>
          <w:tcPr>
            <w:tcW w:w="1280" w:type="dxa"/>
            <w:vAlign w:val="center"/>
          </w:tcPr>
          <w:p w14:paraId="23888340"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2,90,537.86</w:t>
            </w:r>
          </w:p>
        </w:tc>
        <w:tc>
          <w:tcPr>
            <w:tcW w:w="1280" w:type="dxa"/>
            <w:vAlign w:val="center"/>
          </w:tcPr>
          <w:p w14:paraId="471FEEEA"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6,06,281.14</w:t>
            </w:r>
          </w:p>
        </w:tc>
        <w:tc>
          <w:tcPr>
            <w:tcW w:w="1150" w:type="dxa"/>
            <w:vAlign w:val="center"/>
          </w:tcPr>
          <w:p w14:paraId="2F1D577B"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10,62,991</w:t>
            </w:r>
          </w:p>
        </w:tc>
        <w:tc>
          <w:tcPr>
            <w:tcW w:w="1391" w:type="dxa"/>
            <w:vAlign w:val="center"/>
          </w:tcPr>
          <w:p w14:paraId="13B1E6AC"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15,33,645.20</w:t>
            </w:r>
          </w:p>
        </w:tc>
        <w:tc>
          <w:tcPr>
            <w:tcW w:w="1391" w:type="dxa"/>
            <w:vAlign w:val="center"/>
          </w:tcPr>
          <w:p w14:paraId="2AEB17EC" w14:textId="77777777" w:rsidR="0032706B" w:rsidRPr="0005388E" w:rsidRDefault="0032706B" w:rsidP="009A2E65">
            <w:pP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20,64,292.40</w:t>
            </w:r>
          </w:p>
        </w:tc>
      </w:tr>
    </w:tbl>
    <w:p w14:paraId="0C5E85BD" w14:textId="77777777" w:rsidR="0032706B" w:rsidRPr="0005388E" w:rsidRDefault="009A2E65" w:rsidP="00B45C6B">
      <w:pPr>
        <w:rPr>
          <w:rStyle w:val="Strong"/>
          <w:rFonts w:ascii="Times New Roman" w:hAnsi="Times New Roman" w:cs="Times New Roman"/>
          <w:sz w:val="24"/>
          <w:szCs w:val="24"/>
          <w:shd w:val="clear" w:color="auto" w:fill="FFFFFF"/>
        </w:rPr>
      </w:pPr>
      <w:r w:rsidRPr="0005388E">
        <w:rPr>
          <w:rStyle w:val="Hyperlink"/>
          <w:rFonts w:ascii="Times New Roman" w:hAnsi="Times New Roman" w:cs="Times New Roman"/>
          <w:color w:val="auto"/>
          <w:sz w:val="24"/>
          <w:szCs w:val="24"/>
          <w:u w:val="none"/>
          <w:shd w:val="clear" w:color="auto" w:fill="FFFFFF"/>
        </w:rPr>
        <w:t xml:space="preserve">Source: </w:t>
      </w:r>
      <w:hyperlink r:id="rId10" w:history="1">
        <w:r w:rsidRPr="0005388E">
          <w:rPr>
            <w:rStyle w:val="Hyperlink"/>
            <w:rFonts w:ascii="Times New Roman" w:hAnsi="Times New Roman" w:cs="Times New Roman"/>
            <w:color w:val="auto"/>
            <w:sz w:val="24"/>
            <w:szCs w:val="24"/>
            <w:u w:val="none"/>
            <w:shd w:val="clear" w:color="auto" w:fill="FFFFFF"/>
          </w:rPr>
          <w:t>https://www.npci.org.in/what-we-do/upi/product-statistics</w:t>
        </w:r>
      </w:hyperlink>
    </w:p>
    <w:p w14:paraId="213D4E99" w14:textId="77777777" w:rsidR="009A2E65" w:rsidRPr="0005388E" w:rsidRDefault="009A2E65" w:rsidP="00B45C6B">
      <w:pP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Note: figures given in brackets indicates the no. of active banks</w:t>
      </w:r>
    </w:p>
    <w:p w14:paraId="47FCFA21" w14:textId="055975D3" w:rsidR="0005388E" w:rsidRPr="0005388E" w:rsidRDefault="000B5BBF" w:rsidP="0005388E">
      <w:pPr>
        <w:spacing w:line="360" w:lineRule="auto"/>
        <w:jc w:val="both"/>
        <w:rPr>
          <w:rStyle w:val="Strong"/>
          <w:rFonts w:ascii="Times New Roman" w:hAnsi="Times New Roman" w:cs="Times New Roman"/>
          <w:b w:val="0"/>
          <w:color w:val="0E101A"/>
        </w:rPr>
      </w:pPr>
      <w:r w:rsidRPr="0005388E">
        <w:rPr>
          <w:rStyle w:val="Strong"/>
          <w:rFonts w:ascii="Times New Roman" w:hAnsi="Times New Roman" w:cs="Times New Roman"/>
          <w:b w:val="0"/>
          <w:color w:val="333333"/>
          <w:shd w:val="clear" w:color="auto" w:fill="FFFFFF"/>
        </w:rPr>
        <w:tab/>
      </w:r>
      <w:r w:rsidR="0005388E" w:rsidRPr="0005388E">
        <w:rPr>
          <w:rStyle w:val="Strong"/>
          <w:rFonts w:ascii="Times New Roman" w:hAnsi="Times New Roman" w:cs="Times New Roman"/>
          <w:b w:val="0"/>
          <w:color w:val="0E101A"/>
        </w:rPr>
        <w:t xml:space="preserve">  Table </w:t>
      </w:r>
      <w:r w:rsidR="00F2169D">
        <w:rPr>
          <w:rStyle w:val="Strong"/>
          <w:rFonts w:ascii="Times New Roman" w:hAnsi="Times New Roman" w:cs="Times New Roman"/>
          <w:b w:val="0"/>
          <w:color w:val="0E101A"/>
        </w:rPr>
        <w:t>3</w:t>
      </w:r>
      <w:r w:rsidR="0005388E" w:rsidRPr="0005388E">
        <w:rPr>
          <w:rStyle w:val="Strong"/>
          <w:rFonts w:ascii="Times New Roman" w:hAnsi="Times New Roman" w:cs="Times New Roman"/>
          <w:b w:val="0"/>
          <w:color w:val="0E101A"/>
        </w:rPr>
        <w:t xml:space="preserve"> indicates the UPI transactions by all banks functioning in India. It was found that during the year 2024, the volume of UPI transactions was 14435 million against just 0.09 million in the year 2016. It was inferred that the revolution of smartphones and the friendly availability of usable technology was in the hands of the people.  The value of transactions during the same period can be seen in the same way remarkable achievements. It was concluded that after UPI was introduced, this is a more favorable tool than any other mode. Year after year the number of participating banks also increased considerably i.e in the year 25024 there are 605 banks were active against 21 during the year 2016.</w:t>
      </w:r>
    </w:p>
    <w:p w14:paraId="6650902B" w14:textId="1A25F172" w:rsidR="00DB3099" w:rsidRPr="0005388E" w:rsidRDefault="00F2169D" w:rsidP="00B610B5">
      <w:pPr>
        <w:spacing w:after="0"/>
        <w:jc w:val="center"/>
        <w:rPr>
          <w:rStyle w:val="Strong"/>
          <w:rFonts w:ascii="Times New Roman" w:hAnsi="Times New Roman" w:cs="Times New Roman"/>
          <w:color w:val="333333"/>
          <w:shd w:val="clear" w:color="auto" w:fill="FFFFFF"/>
        </w:rPr>
      </w:pPr>
      <w:r>
        <w:rPr>
          <w:rStyle w:val="Strong"/>
          <w:rFonts w:ascii="Times New Roman" w:hAnsi="Times New Roman" w:cs="Times New Roman"/>
          <w:color w:val="333333"/>
          <w:shd w:val="clear" w:color="auto" w:fill="FFFFFF"/>
        </w:rPr>
        <w:t xml:space="preserve">Table 4: </w:t>
      </w:r>
      <w:r w:rsidR="003C769E" w:rsidRPr="0005388E">
        <w:rPr>
          <w:rStyle w:val="Strong"/>
          <w:rFonts w:ascii="Times New Roman" w:hAnsi="Times New Roman" w:cs="Times New Roman"/>
          <w:color w:val="333333"/>
          <w:shd w:val="clear" w:color="auto" w:fill="FFFFFF"/>
        </w:rPr>
        <w:t>IMPS</w:t>
      </w:r>
      <w:r w:rsidR="00DB3099" w:rsidRPr="0005388E">
        <w:rPr>
          <w:rStyle w:val="Strong"/>
          <w:rFonts w:ascii="Times New Roman" w:hAnsi="Times New Roman" w:cs="Times New Roman"/>
          <w:color w:val="333333"/>
          <w:shd w:val="clear" w:color="auto" w:fill="FFFFFF"/>
        </w:rPr>
        <w:t xml:space="preserve"> transactions of all banks in India</w:t>
      </w:r>
    </w:p>
    <w:tbl>
      <w:tblPr>
        <w:tblStyle w:val="TableGrid"/>
        <w:tblW w:w="9529" w:type="dxa"/>
        <w:tblLook w:val="04A0" w:firstRow="1" w:lastRow="0" w:firstColumn="1" w:lastColumn="0" w:noHBand="0" w:noVBand="1"/>
      </w:tblPr>
      <w:tblGrid>
        <w:gridCol w:w="1016"/>
        <w:gridCol w:w="1266"/>
        <w:gridCol w:w="1463"/>
        <w:gridCol w:w="1463"/>
        <w:gridCol w:w="1463"/>
        <w:gridCol w:w="1463"/>
        <w:gridCol w:w="1395"/>
      </w:tblGrid>
      <w:tr w:rsidR="003B089A" w:rsidRPr="0005388E" w14:paraId="33091E3E" w14:textId="77777777" w:rsidTr="003B089A">
        <w:trPr>
          <w:trHeight w:val="1000"/>
        </w:trPr>
        <w:tc>
          <w:tcPr>
            <w:tcW w:w="1016" w:type="dxa"/>
            <w:vAlign w:val="center"/>
          </w:tcPr>
          <w:p w14:paraId="3BB79F35" w14:textId="77777777" w:rsidR="003B089A" w:rsidRPr="003B089A" w:rsidRDefault="003B089A" w:rsidP="009A2E65">
            <w:pPr>
              <w:jc w:val="center"/>
              <w:rPr>
                <w:rStyle w:val="Strong"/>
                <w:rFonts w:ascii="Times New Roman" w:hAnsi="Times New Roman" w:cs="Times New Roman"/>
                <w:b w:val="0"/>
                <w:color w:val="333333"/>
                <w:sz w:val="24"/>
                <w:szCs w:val="24"/>
                <w:shd w:val="clear" w:color="auto" w:fill="FFFFFF"/>
              </w:rPr>
            </w:pPr>
            <w:r w:rsidRPr="003B089A">
              <w:rPr>
                <w:rStyle w:val="Strong"/>
                <w:rFonts w:ascii="Times New Roman" w:hAnsi="Times New Roman" w:cs="Times New Roman"/>
                <w:b w:val="0"/>
                <w:color w:val="333333"/>
                <w:sz w:val="24"/>
                <w:szCs w:val="24"/>
                <w:shd w:val="clear" w:color="auto" w:fill="FFFFFF"/>
              </w:rPr>
              <w:lastRenderedPageBreak/>
              <w:t>Year (no. of Banks)</w:t>
            </w:r>
          </w:p>
        </w:tc>
        <w:tc>
          <w:tcPr>
            <w:tcW w:w="1266" w:type="dxa"/>
            <w:vAlign w:val="center"/>
          </w:tcPr>
          <w:p w14:paraId="0E638913"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2016 (171)</w:t>
            </w:r>
          </w:p>
        </w:tc>
        <w:tc>
          <w:tcPr>
            <w:tcW w:w="1463" w:type="dxa"/>
            <w:vAlign w:val="center"/>
          </w:tcPr>
          <w:p w14:paraId="1B8E690F"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 xml:space="preserve">2020 </w:t>
            </w:r>
            <w:r w:rsidRPr="0005388E">
              <w:rPr>
                <w:rStyle w:val="Strong"/>
                <w:rFonts w:ascii="Times New Roman" w:hAnsi="Times New Roman" w:cs="Times New Roman"/>
                <w:color w:val="333333"/>
                <w:sz w:val="24"/>
                <w:szCs w:val="24"/>
                <w:shd w:val="clear" w:color="auto" w:fill="FFFFFF"/>
              </w:rPr>
              <w:t>(1</w:t>
            </w:r>
            <w:r w:rsidRPr="0005388E">
              <w:rPr>
                <w:rStyle w:val="Strong"/>
                <w:rFonts w:ascii="Times New Roman" w:hAnsi="Times New Roman" w:cs="Times New Roman"/>
                <w:color w:val="333333"/>
                <w:sz w:val="24"/>
                <w:szCs w:val="24"/>
              </w:rPr>
              <w:t>79</w:t>
            </w:r>
            <w:r w:rsidRPr="0005388E">
              <w:rPr>
                <w:rStyle w:val="Strong"/>
                <w:rFonts w:ascii="Times New Roman" w:hAnsi="Times New Roman" w:cs="Times New Roman"/>
                <w:color w:val="333333"/>
                <w:sz w:val="24"/>
                <w:szCs w:val="24"/>
                <w:shd w:val="clear" w:color="auto" w:fill="FFFFFF"/>
              </w:rPr>
              <w:t>)</w:t>
            </w:r>
          </w:p>
        </w:tc>
        <w:tc>
          <w:tcPr>
            <w:tcW w:w="1463" w:type="dxa"/>
            <w:vAlign w:val="center"/>
          </w:tcPr>
          <w:p w14:paraId="41611F0B"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 xml:space="preserve">2021 </w:t>
            </w:r>
            <w:r w:rsidRPr="0005388E">
              <w:rPr>
                <w:rStyle w:val="Strong"/>
                <w:rFonts w:ascii="Times New Roman" w:hAnsi="Times New Roman" w:cs="Times New Roman"/>
                <w:color w:val="333333"/>
                <w:sz w:val="24"/>
                <w:szCs w:val="24"/>
                <w:shd w:val="clear" w:color="auto" w:fill="FFFFFF"/>
              </w:rPr>
              <w:t>(</w:t>
            </w:r>
            <w:r w:rsidRPr="0005388E">
              <w:rPr>
                <w:rFonts w:ascii="Times New Roman" w:hAnsi="Times New Roman" w:cs="Times New Roman"/>
                <w:color w:val="212529"/>
                <w:sz w:val="24"/>
                <w:szCs w:val="24"/>
                <w:shd w:val="clear" w:color="auto" w:fill="FFFFFF"/>
              </w:rPr>
              <w:t>639</w:t>
            </w:r>
            <w:r w:rsidRPr="0005388E">
              <w:rPr>
                <w:rStyle w:val="Strong"/>
                <w:rFonts w:ascii="Times New Roman" w:hAnsi="Times New Roman" w:cs="Times New Roman"/>
                <w:color w:val="333333"/>
                <w:sz w:val="24"/>
                <w:szCs w:val="24"/>
                <w:shd w:val="clear" w:color="auto" w:fill="FFFFFF"/>
              </w:rPr>
              <w:t>)</w:t>
            </w:r>
          </w:p>
        </w:tc>
        <w:tc>
          <w:tcPr>
            <w:tcW w:w="1463" w:type="dxa"/>
            <w:vAlign w:val="center"/>
          </w:tcPr>
          <w:p w14:paraId="45F0C47C"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2022(647</w:t>
            </w:r>
            <w:r w:rsidRPr="0005388E">
              <w:rPr>
                <w:rStyle w:val="Strong"/>
                <w:rFonts w:ascii="Times New Roman" w:hAnsi="Times New Roman" w:cs="Times New Roman"/>
                <w:color w:val="333333"/>
                <w:sz w:val="24"/>
                <w:szCs w:val="24"/>
              </w:rPr>
              <w:t>)</w:t>
            </w:r>
          </w:p>
        </w:tc>
        <w:tc>
          <w:tcPr>
            <w:tcW w:w="1463" w:type="dxa"/>
            <w:vAlign w:val="center"/>
          </w:tcPr>
          <w:p w14:paraId="40AE9A92"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2023 (788)</w:t>
            </w:r>
          </w:p>
        </w:tc>
        <w:tc>
          <w:tcPr>
            <w:tcW w:w="1395" w:type="dxa"/>
            <w:vAlign w:val="center"/>
          </w:tcPr>
          <w:p w14:paraId="056C9E7F" w14:textId="77777777" w:rsidR="003B089A" w:rsidRPr="0005388E" w:rsidRDefault="003B089A" w:rsidP="009A2E65">
            <w:pPr>
              <w:jc w:val="center"/>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2024 (605)</w:t>
            </w:r>
          </w:p>
        </w:tc>
      </w:tr>
      <w:tr w:rsidR="003B089A" w:rsidRPr="0005388E" w14:paraId="2BFE9BAB" w14:textId="77777777" w:rsidTr="003B089A">
        <w:trPr>
          <w:trHeight w:val="472"/>
        </w:trPr>
        <w:tc>
          <w:tcPr>
            <w:tcW w:w="1016" w:type="dxa"/>
            <w:vAlign w:val="center"/>
          </w:tcPr>
          <w:p w14:paraId="7FD9FB86" w14:textId="77777777" w:rsidR="003B089A" w:rsidRPr="003B089A" w:rsidRDefault="003B089A" w:rsidP="00AD0BC1">
            <w:pPr>
              <w:jc w:val="center"/>
              <w:rPr>
                <w:rStyle w:val="Strong"/>
                <w:rFonts w:ascii="Times New Roman" w:hAnsi="Times New Roman" w:cs="Times New Roman"/>
                <w:b w:val="0"/>
                <w:color w:val="333333"/>
                <w:sz w:val="24"/>
                <w:szCs w:val="24"/>
                <w:shd w:val="clear" w:color="auto" w:fill="FFFFFF"/>
              </w:rPr>
            </w:pPr>
            <w:r w:rsidRPr="003B089A">
              <w:rPr>
                <w:rStyle w:val="Strong"/>
                <w:rFonts w:ascii="Times New Roman" w:hAnsi="Times New Roman" w:cs="Times New Roman"/>
                <w:b w:val="0"/>
                <w:color w:val="333333"/>
                <w:sz w:val="24"/>
                <w:szCs w:val="24"/>
                <w:shd w:val="clear" w:color="auto" w:fill="FFFFFF"/>
              </w:rPr>
              <w:t>Volume in (mn)</w:t>
            </w:r>
          </w:p>
        </w:tc>
        <w:tc>
          <w:tcPr>
            <w:tcW w:w="1266" w:type="dxa"/>
            <w:vAlign w:val="center"/>
          </w:tcPr>
          <w:p w14:paraId="68933D10" w14:textId="77777777" w:rsidR="003B089A" w:rsidRPr="0005388E" w:rsidRDefault="003B089A" w:rsidP="009A2E65">
            <w:pPr>
              <w:spacing w:line="360" w:lineRule="auto"/>
              <w:jc w:val="center"/>
              <w:rPr>
                <w:rFonts w:ascii="Times New Roman" w:hAnsi="Times New Roman" w:cs="Times New Roman"/>
                <w:color w:val="212529"/>
                <w:sz w:val="24"/>
                <w:szCs w:val="24"/>
                <w:shd w:val="clear" w:color="auto" w:fill="FFFFFF"/>
              </w:rPr>
            </w:pPr>
            <w:r w:rsidRPr="0005388E">
              <w:rPr>
                <w:rFonts w:ascii="Times New Roman" w:hAnsi="Times New Roman" w:cs="Times New Roman"/>
                <w:color w:val="212529"/>
                <w:sz w:val="24"/>
                <w:szCs w:val="24"/>
              </w:rPr>
              <w:t>32.18</w:t>
            </w:r>
          </w:p>
        </w:tc>
        <w:tc>
          <w:tcPr>
            <w:tcW w:w="1463" w:type="dxa"/>
            <w:vAlign w:val="center"/>
          </w:tcPr>
          <w:p w14:paraId="739A728A"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198.91</w:t>
            </w:r>
          </w:p>
        </w:tc>
        <w:tc>
          <w:tcPr>
            <w:tcW w:w="1463" w:type="dxa"/>
            <w:vAlign w:val="center"/>
          </w:tcPr>
          <w:p w14:paraId="07290F4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349.76</w:t>
            </w:r>
          </w:p>
        </w:tc>
        <w:tc>
          <w:tcPr>
            <w:tcW w:w="1463" w:type="dxa"/>
            <w:vAlign w:val="center"/>
          </w:tcPr>
          <w:p w14:paraId="4D3B9CB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460.83</w:t>
            </w:r>
          </w:p>
        </w:tc>
        <w:tc>
          <w:tcPr>
            <w:tcW w:w="1463" w:type="dxa"/>
            <w:vAlign w:val="center"/>
          </w:tcPr>
          <w:p w14:paraId="02F7D95F"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489.71</w:t>
            </w:r>
          </w:p>
        </w:tc>
        <w:tc>
          <w:tcPr>
            <w:tcW w:w="1395" w:type="dxa"/>
            <w:vAlign w:val="center"/>
          </w:tcPr>
          <w:p w14:paraId="795AD08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490.28</w:t>
            </w:r>
          </w:p>
        </w:tc>
      </w:tr>
      <w:tr w:rsidR="003B089A" w:rsidRPr="0005388E" w14:paraId="3F1AC9BE" w14:textId="77777777" w:rsidTr="003B089A">
        <w:trPr>
          <w:trHeight w:val="528"/>
        </w:trPr>
        <w:tc>
          <w:tcPr>
            <w:tcW w:w="1016" w:type="dxa"/>
            <w:vAlign w:val="center"/>
          </w:tcPr>
          <w:p w14:paraId="61A6CAC2" w14:textId="77777777" w:rsidR="003B089A" w:rsidRPr="003B089A" w:rsidRDefault="003B089A" w:rsidP="00AD0BC1">
            <w:pPr>
              <w:jc w:val="center"/>
              <w:rPr>
                <w:rStyle w:val="Strong"/>
                <w:rFonts w:ascii="Times New Roman" w:hAnsi="Times New Roman" w:cs="Times New Roman"/>
                <w:b w:val="0"/>
                <w:color w:val="333333"/>
                <w:sz w:val="24"/>
                <w:szCs w:val="24"/>
                <w:shd w:val="clear" w:color="auto" w:fill="FFFFFF"/>
              </w:rPr>
            </w:pPr>
            <w:r w:rsidRPr="003B089A">
              <w:rPr>
                <w:rStyle w:val="Strong"/>
                <w:rFonts w:ascii="Times New Roman" w:hAnsi="Times New Roman" w:cs="Times New Roman"/>
                <w:b w:val="0"/>
                <w:color w:val="333333"/>
                <w:sz w:val="24"/>
                <w:szCs w:val="24"/>
                <w:shd w:val="clear" w:color="auto" w:fill="FFFFFF"/>
              </w:rPr>
              <w:t>Value in cr</w:t>
            </w:r>
          </w:p>
        </w:tc>
        <w:tc>
          <w:tcPr>
            <w:tcW w:w="1266" w:type="dxa"/>
            <w:vAlign w:val="center"/>
          </w:tcPr>
          <w:p w14:paraId="56BD53EF" w14:textId="77777777" w:rsidR="003B089A" w:rsidRPr="0005388E" w:rsidRDefault="003B089A" w:rsidP="009A2E65">
            <w:pPr>
              <w:spacing w:line="360" w:lineRule="auto"/>
              <w:jc w:val="center"/>
              <w:rPr>
                <w:rFonts w:ascii="Times New Roman" w:hAnsi="Times New Roman" w:cs="Times New Roman"/>
                <w:color w:val="212529"/>
                <w:sz w:val="24"/>
                <w:szCs w:val="24"/>
                <w:shd w:val="clear" w:color="auto" w:fill="FFFFFF"/>
              </w:rPr>
            </w:pPr>
            <w:r w:rsidRPr="0005388E">
              <w:rPr>
                <w:rFonts w:ascii="Times New Roman" w:hAnsi="Times New Roman" w:cs="Times New Roman"/>
                <w:color w:val="212529"/>
                <w:sz w:val="24"/>
                <w:szCs w:val="24"/>
                <w:shd w:val="clear" w:color="auto" w:fill="FFFFFF"/>
              </w:rPr>
              <w:t>25,853.79</w:t>
            </w:r>
          </w:p>
        </w:tc>
        <w:tc>
          <w:tcPr>
            <w:tcW w:w="1463" w:type="dxa"/>
            <w:vAlign w:val="center"/>
          </w:tcPr>
          <w:p w14:paraId="3849E16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2,06,950.80</w:t>
            </w:r>
          </w:p>
        </w:tc>
        <w:tc>
          <w:tcPr>
            <w:tcW w:w="1463" w:type="dxa"/>
            <w:vAlign w:val="center"/>
          </w:tcPr>
          <w:p w14:paraId="0558DD46"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3,09,054.12</w:t>
            </w:r>
          </w:p>
        </w:tc>
        <w:tc>
          <w:tcPr>
            <w:tcW w:w="1463" w:type="dxa"/>
            <w:vAlign w:val="center"/>
          </w:tcPr>
          <w:p w14:paraId="3D2D8A64"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4,44,540.95</w:t>
            </w:r>
          </w:p>
        </w:tc>
        <w:tc>
          <w:tcPr>
            <w:tcW w:w="1463" w:type="dxa"/>
            <w:vAlign w:val="center"/>
          </w:tcPr>
          <w:p w14:paraId="1722EE81"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5,12,311.87</w:t>
            </w:r>
          </w:p>
        </w:tc>
        <w:tc>
          <w:tcPr>
            <w:tcW w:w="1395" w:type="dxa"/>
            <w:vAlign w:val="center"/>
          </w:tcPr>
          <w:p w14:paraId="32248BFA" w14:textId="77777777" w:rsidR="003B089A" w:rsidRPr="0005388E" w:rsidRDefault="003B089A" w:rsidP="009A2E65">
            <w:pPr>
              <w:spacing w:line="360" w:lineRule="auto"/>
              <w:jc w:val="center"/>
              <w:rPr>
                <w:rStyle w:val="Strong"/>
                <w:rFonts w:ascii="Times New Roman" w:hAnsi="Times New Roman" w:cs="Times New Roman"/>
                <w:color w:val="333333"/>
                <w:sz w:val="24"/>
                <w:szCs w:val="24"/>
                <w:shd w:val="clear" w:color="auto" w:fill="FFFFFF"/>
              </w:rPr>
            </w:pPr>
            <w:r w:rsidRPr="0005388E">
              <w:rPr>
                <w:rFonts w:ascii="Times New Roman" w:hAnsi="Times New Roman" w:cs="Times New Roman"/>
                <w:color w:val="212529"/>
                <w:sz w:val="24"/>
                <w:szCs w:val="24"/>
                <w:shd w:val="clear" w:color="auto" w:fill="FFFFFF"/>
              </w:rPr>
              <w:t>5,93,176.60</w:t>
            </w:r>
          </w:p>
        </w:tc>
      </w:tr>
    </w:tbl>
    <w:p w14:paraId="01BA424A" w14:textId="77777777" w:rsidR="00DB3099" w:rsidRPr="0005388E" w:rsidRDefault="009A2E65" w:rsidP="00DA24B1">
      <w:pPr>
        <w:pStyle w:val="Heading6"/>
        <w:spacing w:line="240" w:lineRule="auto"/>
        <w:rPr>
          <w:rStyle w:val="Hyperlink"/>
          <w:rFonts w:ascii="Times New Roman" w:hAnsi="Times New Roman" w:cs="Times New Roman"/>
          <w:color w:val="auto"/>
          <w:sz w:val="24"/>
          <w:szCs w:val="24"/>
          <w:u w:val="none"/>
        </w:rPr>
      </w:pPr>
      <w:r w:rsidRPr="0005388E">
        <w:rPr>
          <w:rStyle w:val="Hyperlink"/>
          <w:rFonts w:ascii="Times New Roman" w:hAnsi="Times New Roman" w:cs="Times New Roman"/>
          <w:color w:val="auto"/>
          <w:sz w:val="24"/>
          <w:szCs w:val="24"/>
          <w:u w:val="none"/>
        </w:rPr>
        <w:t xml:space="preserve">Source: </w:t>
      </w:r>
      <w:hyperlink r:id="rId11" w:history="1">
        <w:r w:rsidRPr="0005388E">
          <w:rPr>
            <w:rStyle w:val="Hyperlink"/>
            <w:rFonts w:ascii="Times New Roman" w:hAnsi="Times New Roman" w:cs="Times New Roman"/>
            <w:color w:val="auto"/>
            <w:sz w:val="24"/>
            <w:szCs w:val="24"/>
            <w:u w:val="none"/>
          </w:rPr>
          <w:t>https://www.npci.org.in/what-we-do/imps/product-statistics</w:t>
        </w:r>
      </w:hyperlink>
    </w:p>
    <w:p w14:paraId="618DB033" w14:textId="77777777" w:rsidR="009A2E65" w:rsidRPr="0005388E" w:rsidRDefault="009A2E65" w:rsidP="00DA24B1">
      <w:pPr>
        <w:spacing w:line="240" w:lineRule="auto"/>
        <w:rPr>
          <w:rStyle w:val="Strong"/>
          <w:rFonts w:ascii="Times New Roman" w:hAnsi="Times New Roman" w:cs="Times New Roman"/>
          <w:b w:val="0"/>
          <w:color w:val="333333"/>
          <w:sz w:val="24"/>
          <w:szCs w:val="24"/>
          <w:shd w:val="clear" w:color="auto" w:fill="FFFFFF"/>
        </w:rPr>
      </w:pPr>
      <w:r w:rsidRPr="0005388E">
        <w:rPr>
          <w:rStyle w:val="Strong"/>
          <w:rFonts w:ascii="Times New Roman" w:hAnsi="Times New Roman" w:cs="Times New Roman"/>
          <w:b w:val="0"/>
          <w:color w:val="333333"/>
          <w:sz w:val="24"/>
          <w:szCs w:val="24"/>
          <w:shd w:val="clear" w:color="auto" w:fill="FFFFFF"/>
        </w:rPr>
        <w:t>Note: figures given in brackets indicates the no. of active banks</w:t>
      </w:r>
    </w:p>
    <w:p w14:paraId="13AD91E3" w14:textId="3AA43AC9" w:rsidR="0005388E" w:rsidRPr="0005388E" w:rsidRDefault="0005388E" w:rsidP="00B610B5">
      <w:pPr>
        <w:pStyle w:val="Heading5"/>
        <w:shd w:val="clear" w:color="auto" w:fill="FFFFFF"/>
        <w:spacing w:before="0" w:line="360" w:lineRule="auto"/>
        <w:ind w:firstLine="720"/>
        <w:jc w:val="both"/>
        <w:rPr>
          <w:rFonts w:ascii="Times New Roman" w:eastAsiaTheme="minorHAnsi" w:hAnsi="Times New Roman" w:cs="Times New Roman"/>
          <w:color w:val="auto"/>
        </w:rPr>
      </w:pPr>
      <w:r w:rsidRPr="0005388E">
        <w:rPr>
          <w:rFonts w:ascii="Times New Roman" w:eastAsiaTheme="minorHAnsi" w:hAnsi="Times New Roman" w:cs="Times New Roman"/>
          <w:color w:val="auto"/>
        </w:rPr>
        <w:t xml:space="preserve">The table </w:t>
      </w:r>
      <w:r w:rsidR="00F2169D">
        <w:rPr>
          <w:rFonts w:ascii="Times New Roman" w:eastAsiaTheme="minorHAnsi" w:hAnsi="Times New Roman" w:cs="Times New Roman"/>
          <w:color w:val="auto"/>
        </w:rPr>
        <w:t>4</w:t>
      </w:r>
      <w:r w:rsidRPr="0005388E">
        <w:rPr>
          <w:rFonts w:ascii="Times New Roman" w:eastAsiaTheme="minorHAnsi" w:hAnsi="Times New Roman" w:cs="Times New Roman"/>
          <w:color w:val="auto"/>
        </w:rPr>
        <w:t xml:space="preserve">, shows the transactions made through IMPS. It was found that about 490.28 million transactions made during the 2024 against 32.18 mn in the year 2016. The same way the value of transactions also shows the same increasing trend during the assessment period i.e Rs. 5.93 lakh crore against 25.85 crore in the year 2016. This is the next </w:t>
      </w:r>
      <w:r w:rsidR="00097EA3">
        <w:rPr>
          <w:rFonts w:ascii="Times New Roman" w:eastAsiaTheme="minorHAnsi" w:hAnsi="Times New Roman" w:cs="Times New Roman"/>
          <w:color w:val="auto"/>
        </w:rPr>
        <w:t>widely</w:t>
      </w:r>
      <w:r w:rsidRPr="0005388E">
        <w:rPr>
          <w:rFonts w:ascii="Times New Roman" w:eastAsiaTheme="minorHAnsi" w:hAnsi="Times New Roman" w:cs="Times New Roman"/>
          <w:color w:val="auto"/>
        </w:rPr>
        <w:t xml:space="preserve"> used </w:t>
      </w:r>
      <w:r w:rsidR="00097EA3">
        <w:rPr>
          <w:rFonts w:ascii="Times New Roman" w:eastAsiaTheme="minorHAnsi" w:hAnsi="Times New Roman" w:cs="Times New Roman"/>
          <w:color w:val="auto"/>
        </w:rPr>
        <w:t xml:space="preserve">tool </w:t>
      </w:r>
      <w:r w:rsidRPr="0005388E">
        <w:rPr>
          <w:rFonts w:ascii="Times New Roman" w:eastAsiaTheme="minorHAnsi" w:hAnsi="Times New Roman" w:cs="Times New Roman"/>
          <w:color w:val="auto"/>
        </w:rPr>
        <w:t>by the people after UPI. Aadhar enabled payment services also taken up by the people particularly MGNREGS workers oi our country.</w:t>
      </w:r>
    </w:p>
    <w:p w14:paraId="33702327" w14:textId="68D39D4F" w:rsidR="001810C5" w:rsidRPr="0005388E" w:rsidRDefault="00B73DB9" w:rsidP="00F2169D">
      <w:pPr>
        <w:pStyle w:val="Heading5"/>
        <w:shd w:val="clear" w:color="auto" w:fill="FFFFFF"/>
        <w:spacing w:before="0"/>
        <w:jc w:val="center"/>
        <w:rPr>
          <w:rFonts w:ascii="Times New Roman" w:hAnsi="Times New Roman" w:cs="Times New Roman"/>
          <w:b/>
          <w:color w:val="313131"/>
          <w:sz w:val="24"/>
          <w:szCs w:val="24"/>
        </w:rPr>
      </w:pPr>
      <w:r w:rsidRPr="0005388E">
        <w:rPr>
          <w:rFonts w:ascii="Times New Roman" w:hAnsi="Times New Roman" w:cs="Times New Roman"/>
          <w:b/>
          <w:color w:val="313131"/>
          <w:sz w:val="24"/>
          <w:szCs w:val="24"/>
        </w:rPr>
        <w:t xml:space="preserve">Table </w:t>
      </w:r>
      <w:r w:rsidR="00F2169D">
        <w:rPr>
          <w:rFonts w:ascii="Times New Roman" w:hAnsi="Times New Roman" w:cs="Times New Roman"/>
          <w:b/>
          <w:color w:val="313131"/>
          <w:sz w:val="24"/>
          <w:szCs w:val="24"/>
        </w:rPr>
        <w:t xml:space="preserve">5: </w:t>
      </w:r>
      <w:r w:rsidR="001810C5" w:rsidRPr="0005388E">
        <w:rPr>
          <w:rFonts w:ascii="Times New Roman" w:hAnsi="Times New Roman" w:cs="Times New Roman"/>
          <w:b/>
          <w:color w:val="313131"/>
          <w:sz w:val="24"/>
          <w:szCs w:val="24"/>
        </w:rPr>
        <w:t>Top 10 Member Perform</w:t>
      </w:r>
      <w:r w:rsidRPr="0005388E">
        <w:rPr>
          <w:rFonts w:ascii="Times New Roman" w:hAnsi="Times New Roman" w:cs="Times New Roman"/>
          <w:b/>
          <w:color w:val="313131"/>
          <w:sz w:val="24"/>
          <w:szCs w:val="24"/>
        </w:rPr>
        <w:t>ing Banks under</w:t>
      </w:r>
      <w:r w:rsidR="004B42BE">
        <w:rPr>
          <w:rFonts w:ascii="Times New Roman" w:hAnsi="Times New Roman" w:cs="Times New Roman"/>
          <w:b/>
          <w:color w:val="313131"/>
          <w:sz w:val="24"/>
          <w:szCs w:val="24"/>
        </w:rPr>
        <w:t xml:space="preserve"> </w:t>
      </w:r>
      <w:r w:rsidRPr="0005388E">
        <w:rPr>
          <w:rFonts w:ascii="Times New Roman" w:hAnsi="Times New Roman" w:cs="Times New Roman"/>
          <w:b/>
          <w:color w:val="313131"/>
          <w:sz w:val="24"/>
          <w:szCs w:val="24"/>
        </w:rPr>
        <w:t xml:space="preserve">UPI Transactions </w:t>
      </w:r>
      <w:r w:rsidR="001810C5" w:rsidRPr="0005388E">
        <w:rPr>
          <w:rFonts w:ascii="Times New Roman" w:hAnsi="Times New Roman" w:cs="Times New Roman"/>
          <w:b/>
          <w:color w:val="313131"/>
          <w:sz w:val="24"/>
          <w:szCs w:val="24"/>
        </w:rPr>
        <w:t>(July'24)</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979"/>
        <w:gridCol w:w="4059"/>
        <w:gridCol w:w="2688"/>
        <w:gridCol w:w="1650"/>
      </w:tblGrid>
      <w:tr w:rsidR="00DB2680" w:rsidRPr="0005388E" w14:paraId="4E24B9F5" w14:textId="77777777" w:rsidTr="00B610B5">
        <w:trPr>
          <w:trHeight w:val="303"/>
          <w:tblHeader/>
        </w:trPr>
        <w:tc>
          <w:tcPr>
            <w:tcW w:w="0" w:type="auto"/>
            <w:shd w:val="clear" w:color="auto" w:fill="FFFFFF" w:themeFill="background1"/>
            <w:tcMar>
              <w:top w:w="90" w:type="dxa"/>
              <w:left w:w="90" w:type="dxa"/>
              <w:bottom w:w="90" w:type="dxa"/>
              <w:right w:w="90" w:type="dxa"/>
            </w:tcMar>
            <w:vAlign w:val="center"/>
            <w:hideMark/>
          </w:tcPr>
          <w:p w14:paraId="70014FFA" w14:textId="77777777" w:rsidR="00DB2680" w:rsidRPr="0005388E" w:rsidRDefault="00DB2680" w:rsidP="00DB2680">
            <w:pPr>
              <w:spacing w:after="0"/>
              <w:jc w:val="center"/>
              <w:rPr>
                <w:rFonts w:ascii="Times New Roman" w:hAnsi="Times New Roman" w:cs="Times New Roman"/>
                <w:b/>
                <w:bCs/>
                <w:sz w:val="24"/>
                <w:szCs w:val="24"/>
              </w:rPr>
            </w:pPr>
            <w:r w:rsidRPr="0005388E">
              <w:rPr>
                <w:rFonts w:ascii="Times New Roman" w:hAnsi="Times New Roman" w:cs="Times New Roman"/>
                <w:b/>
                <w:bCs/>
                <w:sz w:val="24"/>
                <w:szCs w:val="24"/>
              </w:rPr>
              <w:t>Sr. No.</w:t>
            </w:r>
          </w:p>
        </w:tc>
        <w:tc>
          <w:tcPr>
            <w:tcW w:w="0" w:type="auto"/>
            <w:shd w:val="clear" w:color="auto" w:fill="FFFFFF" w:themeFill="background1"/>
            <w:tcMar>
              <w:top w:w="90" w:type="dxa"/>
              <w:left w:w="90" w:type="dxa"/>
              <w:bottom w:w="90" w:type="dxa"/>
              <w:right w:w="90" w:type="dxa"/>
            </w:tcMar>
            <w:vAlign w:val="center"/>
            <w:hideMark/>
          </w:tcPr>
          <w:p w14:paraId="7D662E97" w14:textId="77777777" w:rsidR="00DB2680" w:rsidRPr="0005388E" w:rsidRDefault="00DB2680" w:rsidP="00DB2680">
            <w:pPr>
              <w:spacing w:after="0"/>
              <w:jc w:val="center"/>
              <w:rPr>
                <w:rFonts w:ascii="Times New Roman" w:hAnsi="Times New Roman" w:cs="Times New Roman"/>
                <w:b/>
                <w:bCs/>
                <w:sz w:val="24"/>
                <w:szCs w:val="24"/>
              </w:rPr>
            </w:pPr>
            <w:r w:rsidRPr="0005388E">
              <w:rPr>
                <w:rFonts w:ascii="Times New Roman" w:hAnsi="Times New Roman" w:cs="Times New Roman"/>
                <w:b/>
                <w:bCs/>
                <w:sz w:val="24"/>
                <w:szCs w:val="24"/>
              </w:rPr>
              <w:t>UPI Remitter Members (Jul-2024)</w:t>
            </w:r>
          </w:p>
        </w:tc>
        <w:tc>
          <w:tcPr>
            <w:tcW w:w="0" w:type="auto"/>
            <w:shd w:val="clear" w:color="auto" w:fill="FFFFFF" w:themeFill="background1"/>
            <w:tcMar>
              <w:top w:w="90" w:type="dxa"/>
              <w:left w:w="90" w:type="dxa"/>
              <w:bottom w:w="90" w:type="dxa"/>
              <w:right w:w="90" w:type="dxa"/>
            </w:tcMar>
            <w:vAlign w:val="center"/>
            <w:hideMark/>
          </w:tcPr>
          <w:p w14:paraId="541651F6" w14:textId="77777777" w:rsidR="00DB2680" w:rsidRPr="0005388E" w:rsidRDefault="00DB2680" w:rsidP="00DB2680">
            <w:pPr>
              <w:spacing w:after="0"/>
              <w:jc w:val="center"/>
              <w:rPr>
                <w:rFonts w:ascii="Times New Roman" w:hAnsi="Times New Roman" w:cs="Times New Roman"/>
                <w:b/>
                <w:bCs/>
                <w:sz w:val="24"/>
                <w:szCs w:val="24"/>
              </w:rPr>
            </w:pPr>
            <w:r w:rsidRPr="0005388E">
              <w:rPr>
                <w:rFonts w:ascii="Times New Roman" w:hAnsi="Times New Roman" w:cs="Times New Roman"/>
                <w:b/>
                <w:bCs/>
                <w:sz w:val="24"/>
                <w:szCs w:val="24"/>
              </w:rPr>
              <w:t>Total Volume (In Mn)</w:t>
            </w:r>
          </w:p>
        </w:tc>
        <w:tc>
          <w:tcPr>
            <w:tcW w:w="0" w:type="auto"/>
            <w:shd w:val="clear" w:color="auto" w:fill="FFFFFF" w:themeFill="background1"/>
            <w:tcMar>
              <w:top w:w="90" w:type="dxa"/>
              <w:left w:w="90" w:type="dxa"/>
              <w:bottom w:w="90" w:type="dxa"/>
              <w:right w:w="90" w:type="dxa"/>
            </w:tcMar>
            <w:vAlign w:val="center"/>
            <w:hideMark/>
          </w:tcPr>
          <w:p w14:paraId="775334FD" w14:textId="77777777" w:rsidR="00DB2680" w:rsidRPr="0005388E" w:rsidRDefault="00DB2680" w:rsidP="00DB2680">
            <w:pPr>
              <w:spacing w:after="0"/>
              <w:jc w:val="center"/>
              <w:rPr>
                <w:rFonts w:ascii="Times New Roman" w:hAnsi="Times New Roman" w:cs="Times New Roman"/>
                <w:b/>
                <w:bCs/>
                <w:sz w:val="24"/>
                <w:szCs w:val="24"/>
              </w:rPr>
            </w:pPr>
            <w:r w:rsidRPr="0005388E">
              <w:rPr>
                <w:rFonts w:ascii="Times New Roman" w:hAnsi="Times New Roman" w:cs="Times New Roman"/>
                <w:b/>
                <w:bCs/>
                <w:sz w:val="24"/>
                <w:szCs w:val="24"/>
              </w:rPr>
              <w:t>Approved %</w:t>
            </w:r>
          </w:p>
        </w:tc>
      </w:tr>
      <w:tr w:rsidR="00DB2680" w:rsidRPr="0005388E" w14:paraId="07DC468B"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71FEC325"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w:t>
            </w:r>
          </w:p>
        </w:tc>
        <w:tc>
          <w:tcPr>
            <w:tcW w:w="0" w:type="auto"/>
            <w:shd w:val="clear" w:color="auto" w:fill="FFFFFF" w:themeFill="background1"/>
            <w:tcMar>
              <w:top w:w="90" w:type="dxa"/>
              <w:left w:w="90" w:type="dxa"/>
              <w:bottom w:w="90" w:type="dxa"/>
              <w:right w:w="90" w:type="dxa"/>
            </w:tcMar>
            <w:vAlign w:val="center"/>
            <w:hideMark/>
          </w:tcPr>
          <w:p w14:paraId="559145CC"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State Bank </w:t>
            </w:r>
            <w:r w:rsidR="00B73DB9"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0" w:type="auto"/>
            <w:shd w:val="clear" w:color="auto" w:fill="FFFFFF" w:themeFill="background1"/>
            <w:tcMar>
              <w:top w:w="90" w:type="dxa"/>
              <w:left w:w="90" w:type="dxa"/>
              <w:bottom w:w="90" w:type="dxa"/>
              <w:right w:w="90" w:type="dxa"/>
            </w:tcMar>
            <w:vAlign w:val="center"/>
            <w:hideMark/>
          </w:tcPr>
          <w:p w14:paraId="412F778E"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3,912.83</w:t>
            </w:r>
          </w:p>
        </w:tc>
        <w:tc>
          <w:tcPr>
            <w:tcW w:w="0" w:type="auto"/>
            <w:shd w:val="clear" w:color="auto" w:fill="FFFFFF" w:themeFill="background1"/>
            <w:tcMar>
              <w:top w:w="90" w:type="dxa"/>
              <w:left w:w="90" w:type="dxa"/>
              <w:bottom w:w="90" w:type="dxa"/>
              <w:right w:w="90" w:type="dxa"/>
            </w:tcMar>
            <w:vAlign w:val="center"/>
            <w:hideMark/>
          </w:tcPr>
          <w:p w14:paraId="550A5142"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94.55%</w:t>
            </w:r>
          </w:p>
        </w:tc>
      </w:tr>
      <w:tr w:rsidR="00DB2680" w:rsidRPr="0005388E" w14:paraId="2281879F"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288AF5C0"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w:t>
            </w:r>
          </w:p>
        </w:tc>
        <w:tc>
          <w:tcPr>
            <w:tcW w:w="0" w:type="auto"/>
            <w:shd w:val="clear" w:color="auto" w:fill="FFFFFF" w:themeFill="background1"/>
            <w:tcMar>
              <w:top w:w="90" w:type="dxa"/>
              <w:left w:w="90" w:type="dxa"/>
              <w:bottom w:w="90" w:type="dxa"/>
              <w:right w:w="90" w:type="dxa"/>
            </w:tcMar>
            <w:vAlign w:val="center"/>
            <w:hideMark/>
          </w:tcPr>
          <w:p w14:paraId="76028384"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HDFC Bank Ltd.</w:t>
            </w:r>
          </w:p>
        </w:tc>
        <w:tc>
          <w:tcPr>
            <w:tcW w:w="0" w:type="auto"/>
            <w:shd w:val="clear" w:color="auto" w:fill="FFFFFF" w:themeFill="background1"/>
            <w:tcMar>
              <w:top w:w="90" w:type="dxa"/>
              <w:left w:w="90" w:type="dxa"/>
              <w:bottom w:w="90" w:type="dxa"/>
              <w:right w:w="90" w:type="dxa"/>
            </w:tcMar>
            <w:vAlign w:val="center"/>
            <w:hideMark/>
          </w:tcPr>
          <w:p w14:paraId="597C44B4"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1,214.73</w:t>
            </w:r>
          </w:p>
        </w:tc>
        <w:tc>
          <w:tcPr>
            <w:tcW w:w="0" w:type="auto"/>
            <w:shd w:val="clear" w:color="auto" w:fill="FFFFFF" w:themeFill="background1"/>
            <w:tcMar>
              <w:top w:w="90" w:type="dxa"/>
              <w:left w:w="90" w:type="dxa"/>
              <w:bottom w:w="90" w:type="dxa"/>
              <w:right w:w="90" w:type="dxa"/>
            </w:tcMar>
            <w:vAlign w:val="center"/>
            <w:hideMark/>
          </w:tcPr>
          <w:p w14:paraId="0F64A102"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95.21%</w:t>
            </w:r>
          </w:p>
        </w:tc>
      </w:tr>
      <w:tr w:rsidR="00DB2680" w:rsidRPr="0005388E" w14:paraId="040D6225" w14:textId="77777777" w:rsidTr="00B610B5">
        <w:trPr>
          <w:trHeight w:val="288"/>
        </w:trPr>
        <w:tc>
          <w:tcPr>
            <w:tcW w:w="0" w:type="auto"/>
            <w:shd w:val="clear" w:color="auto" w:fill="FFFFFF" w:themeFill="background1"/>
            <w:tcMar>
              <w:top w:w="90" w:type="dxa"/>
              <w:left w:w="90" w:type="dxa"/>
              <w:bottom w:w="90" w:type="dxa"/>
              <w:right w:w="90" w:type="dxa"/>
            </w:tcMar>
            <w:vAlign w:val="center"/>
            <w:hideMark/>
          </w:tcPr>
          <w:p w14:paraId="5E3C9396"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3</w:t>
            </w:r>
          </w:p>
        </w:tc>
        <w:tc>
          <w:tcPr>
            <w:tcW w:w="0" w:type="auto"/>
            <w:shd w:val="clear" w:color="auto" w:fill="FFFFFF" w:themeFill="background1"/>
            <w:tcMar>
              <w:top w:w="90" w:type="dxa"/>
              <w:left w:w="90" w:type="dxa"/>
              <w:bottom w:w="90" w:type="dxa"/>
              <w:right w:w="90" w:type="dxa"/>
            </w:tcMar>
            <w:vAlign w:val="center"/>
            <w:hideMark/>
          </w:tcPr>
          <w:p w14:paraId="54F6BD81"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Bank of Baroda</w:t>
            </w:r>
          </w:p>
        </w:tc>
        <w:tc>
          <w:tcPr>
            <w:tcW w:w="0" w:type="auto"/>
            <w:shd w:val="clear" w:color="auto" w:fill="FFFFFF" w:themeFill="background1"/>
            <w:tcMar>
              <w:top w:w="90" w:type="dxa"/>
              <w:left w:w="90" w:type="dxa"/>
              <w:bottom w:w="90" w:type="dxa"/>
              <w:right w:w="90" w:type="dxa"/>
            </w:tcMar>
            <w:vAlign w:val="center"/>
            <w:hideMark/>
          </w:tcPr>
          <w:p w14:paraId="18D0D9CE"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954.81</w:t>
            </w:r>
          </w:p>
        </w:tc>
        <w:tc>
          <w:tcPr>
            <w:tcW w:w="0" w:type="auto"/>
            <w:shd w:val="clear" w:color="auto" w:fill="FFFFFF" w:themeFill="background1"/>
            <w:tcMar>
              <w:top w:w="90" w:type="dxa"/>
              <w:left w:w="90" w:type="dxa"/>
              <w:bottom w:w="90" w:type="dxa"/>
              <w:right w:w="90" w:type="dxa"/>
            </w:tcMar>
            <w:vAlign w:val="center"/>
            <w:hideMark/>
          </w:tcPr>
          <w:p w14:paraId="1F406272"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92.35%</w:t>
            </w:r>
          </w:p>
        </w:tc>
      </w:tr>
      <w:tr w:rsidR="00DB2680" w:rsidRPr="0005388E" w14:paraId="39595518"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107AD7CC"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4</w:t>
            </w:r>
          </w:p>
        </w:tc>
        <w:tc>
          <w:tcPr>
            <w:tcW w:w="0" w:type="auto"/>
            <w:shd w:val="clear" w:color="auto" w:fill="FFFFFF" w:themeFill="background1"/>
            <w:tcMar>
              <w:top w:w="90" w:type="dxa"/>
              <w:left w:w="90" w:type="dxa"/>
              <w:bottom w:w="90" w:type="dxa"/>
              <w:right w:w="90" w:type="dxa"/>
            </w:tcMar>
            <w:vAlign w:val="center"/>
            <w:hideMark/>
          </w:tcPr>
          <w:p w14:paraId="53B562FB"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Union Bank </w:t>
            </w:r>
            <w:r w:rsidR="00270F30"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0" w:type="auto"/>
            <w:shd w:val="clear" w:color="auto" w:fill="FFFFFF" w:themeFill="background1"/>
            <w:tcMar>
              <w:top w:w="90" w:type="dxa"/>
              <w:left w:w="90" w:type="dxa"/>
              <w:bottom w:w="90" w:type="dxa"/>
              <w:right w:w="90" w:type="dxa"/>
            </w:tcMar>
            <w:vAlign w:val="center"/>
            <w:hideMark/>
          </w:tcPr>
          <w:p w14:paraId="70A32806"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905.83</w:t>
            </w:r>
          </w:p>
        </w:tc>
        <w:tc>
          <w:tcPr>
            <w:tcW w:w="0" w:type="auto"/>
            <w:shd w:val="clear" w:color="auto" w:fill="FFFFFF" w:themeFill="background1"/>
            <w:tcMar>
              <w:top w:w="90" w:type="dxa"/>
              <w:left w:w="90" w:type="dxa"/>
              <w:bottom w:w="90" w:type="dxa"/>
              <w:right w:w="90" w:type="dxa"/>
            </w:tcMar>
            <w:vAlign w:val="center"/>
            <w:hideMark/>
          </w:tcPr>
          <w:p w14:paraId="3E435D26"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94.14%</w:t>
            </w:r>
          </w:p>
        </w:tc>
      </w:tr>
      <w:tr w:rsidR="00DB2680" w:rsidRPr="0005388E" w14:paraId="2EC40F33"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33224ED7"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5</w:t>
            </w:r>
          </w:p>
        </w:tc>
        <w:tc>
          <w:tcPr>
            <w:tcW w:w="0" w:type="auto"/>
            <w:shd w:val="clear" w:color="auto" w:fill="FFFFFF" w:themeFill="background1"/>
            <w:tcMar>
              <w:top w:w="90" w:type="dxa"/>
              <w:left w:w="90" w:type="dxa"/>
              <w:bottom w:w="90" w:type="dxa"/>
              <w:right w:w="90" w:type="dxa"/>
            </w:tcMar>
            <w:vAlign w:val="center"/>
            <w:hideMark/>
          </w:tcPr>
          <w:p w14:paraId="46374EC5"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Punjab national Bank</w:t>
            </w:r>
          </w:p>
        </w:tc>
        <w:tc>
          <w:tcPr>
            <w:tcW w:w="0" w:type="auto"/>
            <w:shd w:val="clear" w:color="auto" w:fill="FFFFFF" w:themeFill="background1"/>
            <w:tcMar>
              <w:top w:w="90" w:type="dxa"/>
              <w:left w:w="90" w:type="dxa"/>
              <w:bottom w:w="90" w:type="dxa"/>
              <w:right w:w="90" w:type="dxa"/>
            </w:tcMar>
            <w:vAlign w:val="center"/>
            <w:hideMark/>
          </w:tcPr>
          <w:p w14:paraId="52D5AC0A"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837.23</w:t>
            </w:r>
          </w:p>
        </w:tc>
        <w:tc>
          <w:tcPr>
            <w:tcW w:w="0" w:type="auto"/>
            <w:shd w:val="clear" w:color="auto" w:fill="FFFFFF" w:themeFill="background1"/>
            <w:tcMar>
              <w:top w:w="90" w:type="dxa"/>
              <w:left w:w="90" w:type="dxa"/>
              <w:bottom w:w="90" w:type="dxa"/>
              <w:right w:w="90" w:type="dxa"/>
            </w:tcMar>
            <w:vAlign w:val="center"/>
            <w:hideMark/>
          </w:tcPr>
          <w:p w14:paraId="6A35D89E"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89.63%</w:t>
            </w:r>
          </w:p>
        </w:tc>
      </w:tr>
      <w:tr w:rsidR="00DB2680" w:rsidRPr="0005388E" w14:paraId="4DCBB78C"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3287DD49"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w:t>
            </w:r>
          </w:p>
        </w:tc>
        <w:tc>
          <w:tcPr>
            <w:tcW w:w="0" w:type="auto"/>
            <w:shd w:val="clear" w:color="auto" w:fill="FFFFFF" w:themeFill="background1"/>
            <w:tcMar>
              <w:top w:w="90" w:type="dxa"/>
              <w:left w:w="90" w:type="dxa"/>
              <w:bottom w:w="90" w:type="dxa"/>
              <w:right w:w="90" w:type="dxa"/>
            </w:tcMar>
            <w:vAlign w:val="center"/>
            <w:hideMark/>
          </w:tcPr>
          <w:p w14:paraId="2141177B"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Kotak Mahindra Bank</w:t>
            </w:r>
          </w:p>
        </w:tc>
        <w:tc>
          <w:tcPr>
            <w:tcW w:w="0" w:type="auto"/>
            <w:shd w:val="clear" w:color="auto" w:fill="FFFFFF" w:themeFill="background1"/>
            <w:tcMar>
              <w:top w:w="90" w:type="dxa"/>
              <w:left w:w="90" w:type="dxa"/>
              <w:bottom w:w="90" w:type="dxa"/>
              <w:right w:w="90" w:type="dxa"/>
            </w:tcMar>
            <w:vAlign w:val="center"/>
            <w:hideMark/>
          </w:tcPr>
          <w:p w14:paraId="592E9AFB"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746.29</w:t>
            </w:r>
          </w:p>
        </w:tc>
        <w:tc>
          <w:tcPr>
            <w:tcW w:w="0" w:type="auto"/>
            <w:shd w:val="clear" w:color="auto" w:fill="FFFFFF" w:themeFill="background1"/>
            <w:tcMar>
              <w:top w:w="90" w:type="dxa"/>
              <w:left w:w="90" w:type="dxa"/>
              <w:bottom w:w="90" w:type="dxa"/>
              <w:right w:w="90" w:type="dxa"/>
            </w:tcMar>
            <w:vAlign w:val="center"/>
            <w:hideMark/>
          </w:tcPr>
          <w:p w14:paraId="6BFC6C18"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92.59%</w:t>
            </w:r>
          </w:p>
        </w:tc>
      </w:tr>
      <w:tr w:rsidR="00DB2680" w:rsidRPr="0005388E" w14:paraId="61DFC788"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1B4D662E"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7</w:t>
            </w:r>
          </w:p>
        </w:tc>
        <w:tc>
          <w:tcPr>
            <w:tcW w:w="0" w:type="auto"/>
            <w:shd w:val="clear" w:color="auto" w:fill="FFFFFF" w:themeFill="background1"/>
            <w:tcMar>
              <w:top w:w="90" w:type="dxa"/>
              <w:left w:w="90" w:type="dxa"/>
              <w:bottom w:w="90" w:type="dxa"/>
              <w:right w:w="90" w:type="dxa"/>
            </w:tcMar>
            <w:vAlign w:val="center"/>
            <w:hideMark/>
          </w:tcPr>
          <w:p w14:paraId="0355B0E8"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Axis bank Ltd.</w:t>
            </w:r>
          </w:p>
        </w:tc>
        <w:tc>
          <w:tcPr>
            <w:tcW w:w="0" w:type="auto"/>
            <w:shd w:val="clear" w:color="auto" w:fill="FFFFFF" w:themeFill="background1"/>
            <w:tcMar>
              <w:top w:w="90" w:type="dxa"/>
              <w:left w:w="90" w:type="dxa"/>
              <w:bottom w:w="90" w:type="dxa"/>
              <w:right w:w="90" w:type="dxa"/>
            </w:tcMar>
            <w:vAlign w:val="center"/>
            <w:hideMark/>
          </w:tcPr>
          <w:p w14:paraId="09705E9F"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697.05</w:t>
            </w:r>
          </w:p>
        </w:tc>
        <w:tc>
          <w:tcPr>
            <w:tcW w:w="0" w:type="auto"/>
            <w:shd w:val="clear" w:color="auto" w:fill="FFFFFF" w:themeFill="background1"/>
            <w:tcMar>
              <w:top w:w="90" w:type="dxa"/>
              <w:left w:w="90" w:type="dxa"/>
              <w:bottom w:w="90" w:type="dxa"/>
              <w:right w:w="90" w:type="dxa"/>
            </w:tcMar>
            <w:vAlign w:val="center"/>
            <w:hideMark/>
          </w:tcPr>
          <w:p w14:paraId="36EA9EED"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95.55%</w:t>
            </w:r>
          </w:p>
        </w:tc>
      </w:tr>
      <w:tr w:rsidR="00DB2680" w:rsidRPr="0005388E" w14:paraId="7DB525C6"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60F699A6"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8</w:t>
            </w:r>
          </w:p>
        </w:tc>
        <w:tc>
          <w:tcPr>
            <w:tcW w:w="0" w:type="auto"/>
            <w:shd w:val="clear" w:color="auto" w:fill="FFFFFF" w:themeFill="background1"/>
            <w:tcMar>
              <w:top w:w="90" w:type="dxa"/>
              <w:left w:w="90" w:type="dxa"/>
              <w:bottom w:w="90" w:type="dxa"/>
              <w:right w:w="90" w:type="dxa"/>
            </w:tcMar>
            <w:vAlign w:val="center"/>
            <w:hideMark/>
          </w:tcPr>
          <w:p w14:paraId="6F716F10"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Canara Bank</w:t>
            </w:r>
          </w:p>
        </w:tc>
        <w:tc>
          <w:tcPr>
            <w:tcW w:w="0" w:type="auto"/>
            <w:shd w:val="clear" w:color="auto" w:fill="FFFFFF" w:themeFill="background1"/>
            <w:tcMar>
              <w:top w:w="90" w:type="dxa"/>
              <w:left w:w="90" w:type="dxa"/>
              <w:bottom w:w="90" w:type="dxa"/>
              <w:right w:w="90" w:type="dxa"/>
            </w:tcMar>
            <w:vAlign w:val="center"/>
            <w:hideMark/>
          </w:tcPr>
          <w:p w14:paraId="6DBE9905"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688.87</w:t>
            </w:r>
          </w:p>
        </w:tc>
        <w:tc>
          <w:tcPr>
            <w:tcW w:w="0" w:type="auto"/>
            <w:shd w:val="clear" w:color="auto" w:fill="FFFFFF" w:themeFill="background1"/>
            <w:tcMar>
              <w:top w:w="90" w:type="dxa"/>
              <w:left w:w="90" w:type="dxa"/>
              <w:bottom w:w="90" w:type="dxa"/>
              <w:right w:w="90" w:type="dxa"/>
            </w:tcMar>
            <w:vAlign w:val="center"/>
            <w:hideMark/>
          </w:tcPr>
          <w:p w14:paraId="44013759"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93.41%</w:t>
            </w:r>
          </w:p>
        </w:tc>
      </w:tr>
      <w:tr w:rsidR="00DB2680" w:rsidRPr="0005388E" w14:paraId="77870BE1" w14:textId="77777777" w:rsidTr="00B610B5">
        <w:trPr>
          <w:trHeight w:val="303"/>
        </w:trPr>
        <w:tc>
          <w:tcPr>
            <w:tcW w:w="0" w:type="auto"/>
            <w:shd w:val="clear" w:color="auto" w:fill="FFFFFF" w:themeFill="background1"/>
            <w:tcMar>
              <w:top w:w="90" w:type="dxa"/>
              <w:left w:w="90" w:type="dxa"/>
              <w:bottom w:w="90" w:type="dxa"/>
              <w:right w:w="90" w:type="dxa"/>
            </w:tcMar>
            <w:vAlign w:val="center"/>
            <w:hideMark/>
          </w:tcPr>
          <w:p w14:paraId="297711F8"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w:t>
            </w:r>
          </w:p>
        </w:tc>
        <w:tc>
          <w:tcPr>
            <w:tcW w:w="0" w:type="auto"/>
            <w:shd w:val="clear" w:color="auto" w:fill="FFFFFF" w:themeFill="background1"/>
            <w:tcMar>
              <w:top w:w="90" w:type="dxa"/>
              <w:left w:w="90" w:type="dxa"/>
              <w:bottom w:w="90" w:type="dxa"/>
              <w:right w:w="90" w:type="dxa"/>
            </w:tcMar>
            <w:vAlign w:val="center"/>
            <w:hideMark/>
          </w:tcPr>
          <w:p w14:paraId="57F92671"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ICICI Bank Ltd.</w:t>
            </w:r>
          </w:p>
        </w:tc>
        <w:tc>
          <w:tcPr>
            <w:tcW w:w="0" w:type="auto"/>
            <w:shd w:val="clear" w:color="auto" w:fill="FFFFFF" w:themeFill="background1"/>
            <w:tcMar>
              <w:top w:w="90" w:type="dxa"/>
              <w:left w:w="90" w:type="dxa"/>
              <w:bottom w:w="90" w:type="dxa"/>
              <w:right w:w="90" w:type="dxa"/>
            </w:tcMar>
            <w:vAlign w:val="center"/>
            <w:hideMark/>
          </w:tcPr>
          <w:p w14:paraId="0C44A49B"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629.64</w:t>
            </w:r>
          </w:p>
        </w:tc>
        <w:tc>
          <w:tcPr>
            <w:tcW w:w="0" w:type="auto"/>
            <w:shd w:val="clear" w:color="auto" w:fill="FFFFFF" w:themeFill="background1"/>
            <w:tcMar>
              <w:top w:w="90" w:type="dxa"/>
              <w:left w:w="90" w:type="dxa"/>
              <w:bottom w:w="90" w:type="dxa"/>
              <w:right w:w="90" w:type="dxa"/>
            </w:tcMar>
            <w:vAlign w:val="center"/>
            <w:hideMark/>
          </w:tcPr>
          <w:p w14:paraId="406B82D5"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96.15%</w:t>
            </w:r>
          </w:p>
        </w:tc>
      </w:tr>
      <w:tr w:rsidR="00DB2680" w:rsidRPr="0005388E" w14:paraId="27A1D73E" w14:textId="77777777" w:rsidTr="00B610B5">
        <w:trPr>
          <w:trHeight w:val="288"/>
        </w:trPr>
        <w:tc>
          <w:tcPr>
            <w:tcW w:w="0" w:type="auto"/>
            <w:shd w:val="clear" w:color="auto" w:fill="FFFFFF" w:themeFill="background1"/>
            <w:tcMar>
              <w:top w:w="90" w:type="dxa"/>
              <w:left w:w="90" w:type="dxa"/>
              <w:bottom w:w="90" w:type="dxa"/>
              <w:right w:w="90" w:type="dxa"/>
            </w:tcMar>
            <w:vAlign w:val="center"/>
            <w:hideMark/>
          </w:tcPr>
          <w:p w14:paraId="12DFA32A"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10</w:t>
            </w:r>
          </w:p>
        </w:tc>
        <w:tc>
          <w:tcPr>
            <w:tcW w:w="0" w:type="auto"/>
            <w:shd w:val="clear" w:color="auto" w:fill="FFFFFF" w:themeFill="background1"/>
            <w:tcMar>
              <w:top w:w="90" w:type="dxa"/>
              <w:left w:w="90" w:type="dxa"/>
              <w:bottom w:w="90" w:type="dxa"/>
              <w:right w:w="90" w:type="dxa"/>
            </w:tcMar>
            <w:vAlign w:val="center"/>
            <w:hideMark/>
          </w:tcPr>
          <w:p w14:paraId="28832F71" w14:textId="77777777" w:rsidR="00DB2680" w:rsidRPr="0005388E" w:rsidRDefault="00DB2680" w:rsidP="00B73DB9">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Bank </w:t>
            </w:r>
            <w:r w:rsidR="00270F30"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0" w:type="auto"/>
            <w:shd w:val="clear" w:color="auto" w:fill="FFFFFF" w:themeFill="background1"/>
            <w:tcMar>
              <w:top w:w="90" w:type="dxa"/>
              <w:left w:w="90" w:type="dxa"/>
              <w:bottom w:w="90" w:type="dxa"/>
              <w:right w:w="90" w:type="dxa"/>
            </w:tcMar>
            <w:vAlign w:val="center"/>
            <w:hideMark/>
          </w:tcPr>
          <w:p w14:paraId="4BBFC9D5"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462.31</w:t>
            </w:r>
          </w:p>
        </w:tc>
        <w:tc>
          <w:tcPr>
            <w:tcW w:w="0" w:type="auto"/>
            <w:shd w:val="clear" w:color="auto" w:fill="FFFFFF" w:themeFill="background1"/>
            <w:tcMar>
              <w:top w:w="90" w:type="dxa"/>
              <w:left w:w="90" w:type="dxa"/>
              <w:bottom w:w="90" w:type="dxa"/>
              <w:right w:w="90" w:type="dxa"/>
            </w:tcMar>
            <w:vAlign w:val="center"/>
            <w:hideMark/>
          </w:tcPr>
          <w:p w14:paraId="17AECAAC" w14:textId="77777777" w:rsidR="00DB2680" w:rsidRPr="0005388E" w:rsidRDefault="00DB2680" w:rsidP="00DB2680">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93.79%</w:t>
            </w:r>
          </w:p>
        </w:tc>
      </w:tr>
    </w:tbl>
    <w:p w14:paraId="06CB2631" w14:textId="77777777" w:rsidR="001810C5" w:rsidRPr="00B610B5" w:rsidRDefault="00B73DB9" w:rsidP="00B73DB9">
      <w:pPr>
        <w:pStyle w:val="Heading6"/>
        <w:rPr>
          <w:rFonts w:ascii="Times New Roman" w:hAnsi="Times New Roman" w:cs="Times New Roman"/>
          <w:color w:val="auto"/>
        </w:rPr>
      </w:pPr>
      <w:r w:rsidRPr="00B610B5">
        <w:rPr>
          <w:rFonts w:ascii="Times New Roman" w:hAnsi="Times New Roman" w:cs="Times New Roman"/>
          <w:color w:val="auto"/>
        </w:rPr>
        <w:lastRenderedPageBreak/>
        <w:t xml:space="preserve">Source: </w:t>
      </w:r>
      <w:hyperlink r:id="rId12" w:history="1">
        <w:r w:rsidRPr="00B610B5">
          <w:rPr>
            <w:rStyle w:val="Hyperlink"/>
            <w:rFonts w:ascii="Times New Roman" w:hAnsi="Times New Roman" w:cs="Times New Roman"/>
            <w:color w:val="auto"/>
            <w:u w:val="none"/>
          </w:rPr>
          <w:t>https://www.npci.org.in/what-we-do/upi/upi-ecosystem-statistics</w:t>
        </w:r>
      </w:hyperlink>
    </w:p>
    <w:p w14:paraId="3A84CFE9" w14:textId="77777777" w:rsidR="00E13C5E" w:rsidRPr="0005388E" w:rsidRDefault="00E13C5E" w:rsidP="004A3675">
      <w:pPr>
        <w:pStyle w:val="Heading5"/>
        <w:shd w:val="clear" w:color="auto" w:fill="FFFFFF"/>
        <w:spacing w:before="0" w:line="360" w:lineRule="auto"/>
        <w:ind w:firstLine="720"/>
        <w:jc w:val="both"/>
        <w:rPr>
          <w:rFonts w:ascii="Times New Roman" w:hAnsi="Times New Roman" w:cs="Times New Roman"/>
          <w:color w:val="313131"/>
          <w:sz w:val="24"/>
          <w:szCs w:val="24"/>
        </w:rPr>
      </w:pPr>
    </w:p>
    <w:p w14:paraId="1428FAA2" w14:textId="4D56661E" w:rsidR="0005388E" w:rsidRPr="0005388E" w:rsidRDefault="0005388E" w:rsidP="00B610B5">
      <w:pPr>
        <w:pStyle w:val="Heading5"/>
        <w:shd w:val="clear" w:color="auto" w:fill="FFFFFF"/>
        <w:spacing w:before="0" w:line="360" w:lineRule="auto"/>
        <w:jc w:val="both"/>
        <w:rPr>
          <w:rFonts w:ascii="Times New Roman" w:hAnsi="Times New Roman" w:cs="Times New Roman"/>
          <w:color w:val="313131"/>
          <w:sz w:val="24"/>
          <w:szCs w:val="24"/>
        </w:rPr>
      </w:pPr>
      <w:r w:rsidRPr="0005388E">
        <w:rPr>
          <w:rFonts w:ascii="Times New Roman" w:hAnsi="Times New Roman" w:cs="Times New Roman"/>
          <w:color w:val="313131"/>
          <w:sz w:val="24"/>
          <w:szCs w:val="24"/>
        </w:rPr>
        <w:t xml:space="preserve">Table </w:t>
      </w:r>
      <w:r w:rsidR="00F2169D">
        <w:rPr>
          <w:rFonts w:ascii="Times New Roman" w:hAnsi="Times New Roman" w:cs="Times New Roman"/>
          <w:color w:val="313131"/>
          <w:sz w:val="24"/>
          <w:szCs w:val="24"/>
        </w:rPr>
        <w:t>5</w:t>
      </w:r>
      <w:r w:rsidRPr="0005388E">
        <w:rPr>
          <w:rFonts w:ascii="Times New Roman" w:hAnsi="Times New Roman" w:cs="Times New Roman"/>
          <w:color w:val="313131"/>
          <w:sz w:val="24"/>
          <w:szCs w:val="24"/>
        </w:rPr>
        <w:t xml:space="preserve"> shows that the top 10 UPI remitter member banks in India. It was inferred that among the active banks in India, SBI is </w:t>
      </w:r>
      <w:r w:rsidR="00097EA3">
        <w:rPr>
          <w:rFonts w:ascii="Times New Roman" w:hAnsi="Times New Roman" w:cs="Times New Roman"/>
          <w:color w:val="313131"/>
          <w:sz w:val="24"/>
          <w:szCs w:val="24"/>
        </w:rPr>
        <w:t>occupied</w:t>
      </w:r>
      <w:r w:rsidRPr="0005388E">
        <w:rPr>
          <w:rFonts w:ascii="Times New Roman" w:hAnsi="Times New Roman" w:cs="Times New Roman"/>
          <w:color w:val="313131"/>
          <w:sz w:val="24"/>
          <w:szCs w:val="24"/>
        </w:rPr>
        <w:t xml:space="preserve"> in the first rank, to the total volume of transactions was Rs. 3912.83 mn during July2024 that is 94.5 per cent approved rate of UPI transactions. In terms of approved rate of percentage ICICI stand first i.e 96.15 per cent.</w:t>
      </w:r>
    </w:p>
    <w:p w14:paraId="11C6C8A5" w14:textId="20DDC47F" w:rsidR="00DB2680" w:rsidRPr="0005388E" w:rsidRDefault="00B73DB9" w:rsidP="00F2169D">
      <w:pPr>
        <w:pStyle w:val="Heading5"/>
        <w:shd w:val="clear" w:color="auto" w:fill="FFFFFF"/>
        <w:spacing w:before="0"/>
        <w:jc w:val="center"/>
        <w:rPr>
          <w:rFonts w:ascii="Times New Roman" w:hAnsi="Times New Roman" w:cs="Times New Roman"/>
          <w:b/>
          <w:color w:val="313131"/>
          <w:sz w:val="24"/>
          <w:szCs w:val="24"/>
        </w:rPr>
      </w:pPr>
      <w:r w:rsidRPr="0005388E">
        <w:rPr>
          <w:rFonts w:ascii="Times New Roman" w:hAnsi="Times New Roman" w:cs="Times New Roman"/>
          <w:b/>
          <w:color w:val="313131"/>
          <w:sz w:val="24"/>
          <w:szCs w:val="24"/>
        </w:rPr>
        <w:t xml:space="preserve">Table </w:t>
      </w:r>
      <w:r w:rsidR="00F2169D">
        <w:rPr>
          <w:rFonts w:ascii="Times New Roman" w:hAnsi="Times New Roman" w:cs="Times New Roman"/>
          <w:b/>
          <w:color w:val="313131"/>
          <w:sz w:val="24"/>
          <w:szCs w:val="24"/>
        </w:rPr>
        <w:t xml:space="preserve">6: </w:t>
      </w:r>
      <w:r w:rsidRPr="0005388E">
        <w:rPr>
          <w:rFonts w:ascii="Times New Roman" w:hAnsi="Times New Roman" w:cs="Times New Roman"/>
          <w:b/>
          <w:color w:val="313131"/>
          <w:sz w:val="24"/>
          <w:szCs w:val="24"/>
        </w:rPr>
        <w:t xml:space="preserve">Top 20 performing </w:t>
      </w:r>
      <w:r w:rsidR="00DB2680" w:rsidRPr="0005388E">
        <w:rPr>
          <w:rFonts w:ascii="Times New Roman" w:hAnsi="Times New Roman" w:cs="Times New Roman"/>
          <w:b/>
          <w:color w:val="313131"/>
          <w:sz w:val="24"/>
          <w:szCs w:val="24"/>
        </w:rPr>
        <w:t xml:space="preserve">UPI Apps </w:t>
      </w:r>
      <w:r w:rsidRPr="0005388E">
        <w:rPr>
          <w:rFonts w:ascii="Times New Roman" w:hAnsi="Times New Roman" w:cs="Times New Roman"/>
          <w:b/>
          <w:color w:val="313131"/>
          <w:sz w:val="24"/>
          <w:szCs w:val="24"/>
        </w:rPr>
        <w:t xml:space="preserve">in India </w:t>
      </w:r>
      <w:r w:rsidR="00DB2680" w:rsidRPr="0005388E">
        <w:rPr>
          <w:rFonts w:ascii="Times New Roman" w:hAnsi="Times New Roman" w:cs="Times New Roman"/>
          <w:b/>
          <w:color w:val="313131"/>
          <w:sz w:val="24"/>
          <w:szCs w:val="24"/>
        </w:rPr>
        <w:t>(Jul'24)</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3"/>
        <w:gridCol w:w="3145"/>
        <w:gridCol w:w="2146"/>
        <w:gridCol w:w="2537"/>
      </w:tblGrid>
      <w:tr w:rsidR="003A45C0" w:rsidRPr="00343763" w14:paraId="402C765A" w14:textId="77777777" w:rsidTr="005136C8">
        <w:trPr>
          <w:trHeight w:val="197"/>
          <w:tblHeader/>
        </w:trPr>
        <w:tc>
          <w:tcPr>
            <w:tcW w:w="1093" w:type="dxa"/>
            <w:vMerge w:val="restart"/>
            <w:shd w:val="clear" w:color="auto" w:fill="FFFFFF" w:themeFill="background1"/>
            <w:tcMar>
              <w:top w:w="90" w:type="dxa"/>
              <w:left w:w="90" w:type="dxa"/>
              <w:bottom w:w="90" w:type="dxa"/>
              <w:right w:w="90" w:type="dxa"/>
            </w:tcMar>
            <w:vAlign w:val="center"/>
            <w:hideMark/>
          </w:tcPr>
          <w:p w14:paraId="120C198B"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Sr.No.</w:t>
            </w:r>
          </w:p>
        </w:tc>
        <w:tc>
          <w:tcPr>
            <w:tcW w:w="3145" w:type="dxa"/>
            <w:vMerge w:val="restart"/>
            <w:shd w:val="clear" w:color="auto" w:fill="FFFFFF" w:themeFill="background1"/>
            <w:tcMar>
              <w:top w:w="90" w:type="dxa"/>
              <w:left w:w="90" w:type="dxa"/>
              <w:bottom w:w="90" w:type="dxa"/>
              <w:right w:w="90" w:type="dxa"/>
            </w:tcMar>
            <w:vAlign w:val="center"/>
            <w:hideMark/>
          </w:tcPr>
          <w:p w14:paraId="753CAB6E"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Application Name</w:t>
            </w:r>
          </w:p>
        </w:tc>
        <w:tc>
          <w:tcPr>
            <w:tcW w:w="4682" w:type="dxa"/>
            <w:gridSpan w:val="2"/>
            <w:shd w:val="clear" w:color="auto" w:fill="FFFFFF" w:themeFill="background1"/>
            <w:tcMar>
              <w:top w:w="90" w:type="dxa"/>
              <w:left w:w="90" w:type="dxa"/>
              <w:bottom w:w="90" w:type="dxa"/>
              <w:right w:w="90" w:type="dxa"/>
            </w:tcMar>
            <w:vAlign w:val="center"/>
            <w:hideMark/>
          </w:tcPr>
          <w:p w14:paraId="3389952C"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Customer Initiated Transactions</w:t>
            </w:r>
          </w:p>
        </w:tc>
      </w:tr>
      <w:tr w:rsidR="003A45C0" w:rsidRPr="00343763" w14:paraId="691185F8" w14:textId="77777777" w:rsidTr="005136C8">
        <w:trPr>
          <w:trHeight w:val="127"/>
          <w:tblHeader/>
        </w:trPr>
        <w:tc>
          <w:tcPr>
            <w:tcW w:w="1093" w:type="dxa"/>
            <w:vMerge/>
            <w:shd w:val="clear" w:color="auto" w:fill="FFFFFF" w:themeFill="background1"/>
            <w:vAlign w:val="center"/>
            <w:hideMark/>
          </w:tcPr>
          <w:p w14:paraId="04C52B79" w14:textId="77777777" w:rsidR="003A45C0" w:rsidRPr="00343763" w:rsidRDefault="003A45C0" w:rsidP="005136C8">
            <w:pPr>
              <w:spacing w:after="0" w:line="240" w:lineRule="auto"/>
              <w:rPr>
                <w:rFonts w:ascii="Times New Roman" w:hAnsi="Times New Roman" w:cs="Times New Roman"/>
                <w:b/>
                <w:bCs/>
                <w:sz w:val="24"/>
                <w:szCs w:val="24"/>
              </w:rPr>
            </w:pPr>
          </w:p>
        </w:tc>
        <w:tc>
          <w:tcPr>
            <w:tcW w:w="3145" w:type="dxa"/>
            <w:vMerge/>
            <w:shd w:val="clear" w:color="auto" w:fill="FFFFFF" w:themeFill="background1"/>
            <w:vAlign w:val="center"/>
            <w:hideMark/>
          </w:tcPr>
          <w:p w14:paraId="1B216D18" w14:textId="77777777" w:rsidR="003A45C0" w:rsidRPr="00343763" w:rsidRDefault="003A45C0" w:rsidP="005136C8">
            <w:pPr>
              <w:spacing w:after="0" w:line="240" w:lineRule="auto"/>
              <w:rPr>
                <w:rFonts w:ascii="Times New Roman" w:hAnsi="Times New Roman" w:cs="Times New Roman"/>
                <w:b/>
                <w:bCs/>
                <w:sz w:val="24"/>
                <w:szCs w:val="24"/>
              </w:rPr>
            </w:pPr>
          </w:p>
        </w:tc>
        <w:tc>
          <w:tcPr>
            <w:tcW w:w="2146" w:type="dxa"/>
            <w:shd w:val="clear" w:color="auto" w:fill="FFFFFF" w:themeFill="background1"/>
            <w:tcMar>
              <w:top w:w="90" w:type="dxa"/>
              <w:left w:w="90" w:type="dxa"/>
              <w:bottom w:w="90" w:type="dxa"/>
              <w:right w:w="90" w:type="dxa"/>
            </w:tcMar>
            <w:vAlign w:val="center"/>
            <w:hideMark/>
          </w:tcPr>
          <w:p w14:paraId="6C62E4AB"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Volume (Mn)</w:t>
            </w:r>
          </w:p>
        </w:tc>
        <w:tc>
          <w:tcPr>
            <w:tcW w:w="2537" w:type="dxa"/>
            <w:shd w:val="clear" w:color="auto" w:fill="FFFFFF" w:themeFill="background1"/>
            <w:tcMar>
              <w:top w:w="90" w:type="dxa"/>
              <w:left w:w="90" w:type="dxa"/>
              <w:bottom w:w="90" w:type="dxa"/>
              <w:right w:w="90" w:type="dxa"/>
            </w:tcMar>
            <w:vAlign w:val="center"/>
            <w:hideMark/>
          </w:tcPr>
          <w:p w14:paraId="28EB61BE" w14:textId="77777777" w:rsidR="003A45C0" w:rsidRPr="00343763" w:rsidRDefault="003A45C0" w:rsidP="005136C8">
            <w:pPr>
              <w:spacing w:after="0" w:line="240" w:lineRule="auto"/>
              <w:jc w:val="center"/>
              <w:rPr>
                <w:rFonts w:ascii="Times New Roman" w:hAnsi="Times New Roman" w:cs="Times New Roman"/>
                <w:b/>
                <w:bCs/>
                <w:sz w:val="24"/>
                <w:szCs w:val="24"/>
              </w:rPr>
            </w:pPr>
            <w:r w:rsidRPr="00343763">
              <w:rPr>
                <w:rFonts w:ascii="Times New Roman" w:hAnsi="Times New Roman" w:cs="Times New Roman"/>
                <w:b/>
                <w:bCs/>
                <w:sz w:val="24"/>
                <w:szCs w:val="24"/>
              </w:rPr>
              <w:t>Value (Cr)</w:t>
            </w:r>
          </w:p>
        </w:tc>
      </w:tr>
      <w:tr w:rsidR="003A45C0" w:rsidRPr="00343763" w14:paraId="18BFF0F4" w14:textId="77777777" w:rsidTr="005136C8">
        <w:trPr>
          <w:trHeight w:val="172"/>
        </w:trPr>
        <w:tc>
          <w:tcPr>
            <w:tcW w:w="1093" w:type="dxa"/>
            <w:tcMar>
              <w:top w:w="90" w:type="dxa"/>
              <w:left w:w="90" w:type="dxa"/>
              <w:bottom w:w="90" w:type="dxa"/>
              <w:right w:w="90" w:type="dxa"/>
            </w:tcMar>
            <w:vAlign w:val="center"/>
            <w:hideMark/>
          </w:tcPr>
          <w:p w14:paraId="604D7407"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w:t>
            </w:r>
          </w:p>
        </w:tc>
        <w:tc>
          <w:tcPr>
            <w:tcW w:w="3145" w:type="dxa"/>
            <w:tcMar>
              <w:top w:w="90" w:type="dxa"/>
              <w:left w:w="90" w:type="dxa"/>
              <w:bottom w:w="90" w:type="dxa"/>
              <w:right w:w="90" w:type="dxa"/>
            </w:tcMar>
            <w:vAlign w:val="center"/>
            <w:hideMark/>
          </w:tcPr>
          <w:p w14:paraId="166910D4"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PhonePe</w:t>
            </w:r>
          </w:p>
        </w:tc>
        <w:tc>
          <w:tcPr>
            <w:tcW w:w="2146" w:type="dxa"/>
            <w:tcMar>
              <w:top w:w="90" w:type="dxa"/>
              <w:left w:w="90" w:type="dxa"/>
              <w:bottom w:w="90" w:type="dxa"/>
              <w:right w:w="90" w:type="dxa"/>
            </w:tcMar>
            <w:vAlign w:val="center"/>
            <w:hideMark/>
          </w:tcPr>
          <w:p w14:paraId="57B7582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6983.97</w:t>
            </w:r>
          </w:p>
        </w:tc>
        <w:tc>
          <w:tcPr>
            <w:tcW w:w="2537" w:type="dxa"/>
            <w:tcMar>
              <w:top w:w="90" w:type="dxa"/>
              <w:left w:w="90" w:type="dxa"/>
              <w:bottom w:w="90" w:type="dxa"/>
              <w:right w:w="90" w:type="dxa"/>
            </w:tcMar>
            <w:vAlign w:val="center"/>
            <w:hideMark/>
          </w:tcPr>
          <w:p w14:paraId="2FBDA06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1028799.39</w:t>
            </w:r>
          </w:p>
        </w:tc>
      </w:tr>
      <w:tr w:rsidR="003A45C0" w:rsidRPr="00343763" w14:paraId="502445AA" w14:textId="77777777" w:rsidTr="005136C8">
        <w:trPr>
          <w:trHeight w:val="233"/>
        </w:trPr>
        <w:tc>
          <w:tcPr>
            <w:tcW w:w="1093" w:type="dxa"/>
            <w:tcMar>
              <w:top w:w="90" w:type="dxa"/>
              <w:left w:w="90" w:type="dxa"/>
              <w:bottom w:w="90" w:type="dxa"/>
              <w:right w:w="90" w:type="dxa"/>
            </w:tcMar>
            <w:vAlign w:val="center"/>
            <w:hideMark/>
          </w:tcPr>
          <w:p w14:paraId="168B9071"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w:t>
            </w:r>
          </w:p>
        </w:tc>
        <w:tc>
          <w:tcPr>
            <w:tcW w:w="3145" w:type="dxa"/>
            <w:tcMar>
              <w:top w:w="90" w:type="dxa"/>
              <w:left w:w="90" w:type="dxa"/>
              <w:bottom w:w="90" w:type="dxa"/>
              <w:right w:w="90" w:type="dxa"/>
            </w:tcMar>
            <w:vAlign w:val="center"/>
            <w:hideMark/>
          </w:tcPr>
          <w:p w14:paraId="033103B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Google Pay </w:t>
            </w:r>
          </w:p>
        </w:tc>
        <w:tc>
          <w:tcPr>
            <w:tcW w:w="2146" w:type="dxa"/>
            <w:tcMar>
              <w:top w:w="90" w:type="dxa"/>
              <w:left w:w="90" w:type="dxa"/>
              <w:bottom w:w="90" w:type="dxa"/>
              <w:right w:w="90" w:type="dxa"/>
            </w:tcMar>
            <w:vAlign w:val="center"/>
            <w:hideMark/>
          </w:tcPr>
          <w:p w14:paraId="0A67391A"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5341.23</w:t>
            </w:r>
          </w:p>
        </w:tc>
        <w:tc>
          <w:tcPr>
            <w:tcW w:w="2537" w:type="dxa"/>
            <w:tcMar>
              <w:top w:w="90" w:type="dxa"/>
              <w:left w:w="90" w:type="dxa"/>
              <w:bottom w:w="90" w:type="dxa"/>
              <w:right w:w="90" w:type="dxa"/>
            </w:tcMar>
            <w:vAlign w:val="center"/>
            <w:hideMark/>
          </w:tcPr>
          <w:p w14:paraId="35065CD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735159.20</w:t>
            </w:r>
          </w:p>
        </w:tc>
      </w:tr>
      <w:tr w:rsidR="003A45C0" w:rsidRPr="00343763" w14:paraId="7A4129C3" w14:textId="77777777" w:rsidTr="005136C8">
        <w:trPr>
          <w:trHeight w:val="336"/>
        </w:trPr>
        <w:tc>
          <w:tcPr>
            <w:tcW w:w="1093" w:type="dxa"/>
            <w:tcMar>
              <w:top w:w="90" w:type="dxa"/>
              <w:left w:w="90" w:type="dxa"/>
              <w:bottom w:w="90" w:type="dxa"/>
              <w:right w:w="90" w:type="dxa"/>
            </w:tcMar>
            <w:vAlign w:val="center"/>
            <w:hideMark/>
          </w:tcPr>
          <w:p w14:paraId="1A9163B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w:t>
            </w:r>
          </w:p>
        </w:tc>
        <w:tc>
          <w:tcPr>
            <w:tcW w:w="3145" w:type="dxa"/>
            <w:tcMar>
              <w:top w:w="90" w:type="dxa"/>
              <w:left w:w="90" w:type="dxa"/>
              <w:bottom w:w="90" w:type="dxa"/>
              <w:right w:w="90" w:type="dxa"/>
            </w:tcMar>
            <w:vAlign w:val="center"/>
            <w:hideMark/>
          </w:tcPr>
          <w:p w14:paraId="56AC04B4"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Paytm (OCL )</w:t>
            </w:r>
          </w:p>
        </w:tc>
        <w:tc>
          <w:tcPr>
            <w:tcW w:w="2146" w:type="dxa"/>
            <w:tcMar>
              <w:top w:w="90" w:type="dxa"/>
              <w:left w:w="90" w:type="dxa"/>
              <w:bottom w:w="90" w:type="dxa"/>
              <w:right w:w="90" w:type="dxa"/>
            </w:tcMar>
            <w:vAlign w:val="center"/>
            <w:hideMark/>
          </w:tcPr>
          <w:p w14:paraId="203D4C54"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1128.97</w:t>
            </w:r>
          </w:p>
        </w:tc>
        <w:tc>
          <w:tcPr>
            <w:tcW w:w="2537" w:type="dxa"/>
            <w:tcMar>
              <w:top w:w="90" w:type="dxa"/>
              <w:left w:w="90" w:type="dxa"/>
              <w:bottom w:w="90" w:type="dxa"/>
              <w:right w:w="90" w:type="dxa"/>
            </w:tcMar>
            <w:vAlign w:val="center"/>
            <w:hideMark/>
          </w:tcPr>
          <w:p w14:paraId="6AA5EB4F"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123467.32</w:t>
            </w:r>
          </w:p>
        </w:tc>
      </w:tr>
      <w:tr w:rsidR="003A45C0" w:rsidRPr="00343763" w14:paraId="689C2904" w14:textId="77777777" w:rsidTr="005136C8">
        <w:trPr>
          <w:trHeight w:val="161"/>
        </w:trPr>
        <w:tc>
          <w:tcPr>
            <w:tcW w:w="1093" w:type="dxa"/>
            <w:tcMar>
              <w:top w:w="90" w:type="dxa"/>
              <w:left w:w="90" w:type="dxa"/>
              <w:bottom w:w="90" w:type="dxa"/>
              <w:right w:w="90" w:type="dxa"/>
            </w:tcMar>
            <w:vAlign w:val="center"/>
            <w:hideMark/>
          </w:tcPr>
          <w:p w14:paraId="30EC058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w:t>
            </w:r>
          </w:p>
        </w:tc>
        <w:tc>
          <w:tcPr>
            <w:tcW w:w="3145" w:type="dxa"/>
            <w:tcMar>
              <w:top w:w="90" w:type="dxa"/>
              <w:left w:w="90" w:type="dxa"/>
              <w:bottom w:w="90" w:type="dxa"/>
              <w:right w:w="90" w:type="dxa"/>
            </w:tcMar>
            <w:vAlign w:val="center"/>
            <w:hideMark/>
          </w:tcPr>
          <w:p w14:paraId="699D67F5"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Cred </w:t>
            </w:r>
          </w:p>
        </w:tc>
        <w:tc>
          <w:tcPr>
            <w:tcW w:w="2146" w:type="dxa"/>
            <w:tcMar>
              <w:top w:w="90" w:type="dxa"/>
              <w:left w:w="90" w:type="dxa"/>
              <w:bottom w:w="90" w:type="dxa"/>
              <w:right w:w="90" w:type="dxa"/>
            </w:tcMar>
            <w:vAlign w:val="center"/>
            <w:hideMark/>
          </w:tcPr>
          <w:p w14:paraId="56AA0043"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142.56</w:t>
            </w:r>
          </w:p>
        </w:tc>
        <w:tc>
          <w:tcPr>
            <w:tcW w:w="2537" w:type="dxa"/>
            <w:tcMar>
              <w:top w:w="90" w:type="dxa"/>
              <w:left w:w="90" w:type="dxa"/>
              <w:bottom w:w="90" w:type="dxa"/>
              <w:right w:w="90" w:type="dxa"/>
            </w:tcMar>
            <w:vAlign w:val="center"/>
            <w:hideMark/>
          </w:tcPr>
          <w:p w14:paraId="52D8F782"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48998.89</w:t>
            </w:r>
          </w:p>
        </w:tc>
      </w:tr>
      <w:tr w:rsidR="003A45C0" w:rsidRPr="00343763" w14:paraId="3B393875" w14:textId="77777777" w:rsidTr="005136C8">
        <w:trPr>
          <w:trHeight w:val="349"/>
        </w:trPr>
        <w:tc>
          <w:tcPr>
            <w:tcW w:w="1093" w:type="dxa"/>
            <w:tcMar>
              <w:top w:w="90" w:type="dxa"/>
              <w:left w:w="90" w:type="dxa"/>
              <w:bottom w:w="90" w:type="dxa"/>
              <w:right w:w="90" w:type="dxa"/>
            </w:tcMar>
            <w:vAlign w:val="center"/>
            <w:hideMark/>
          </w:tcPr>
          <w:p w14:paraId="49DE62C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5</w:t>
            </w:r>
          </w:p>
        </w:tc>
        <w:tc>
          <w:tcPr>
            <w:tcW w:w="3145" w:type="dxa"/>
            <w:tcMar>
              <w:top w:w="90" w:type="dxa"/>
              <w:left w:w="90" w:type="dxa"/>
              <w:bottom w:w="90" w:type="dxa"/>
              <w:right w:w="90" w:type="dxa"/>
            </w:tcMar>
            <w:vAlign w:val="center"/>
            <w:hideMark/>
          </w:tcPr>
          <w:p w14:paraId="738074CF"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Axis Bank Apps</w:t>
            </w:r>
          </w:p>
        </w:tc>
        <w:tc>
          <w:tcPr>
            <w:tcW w:w="2146" w:type="dxa"/>
            <w:tcMar>
              <w:top w:w="90" w:type="dxa"/>
              <w:left w:w="90" w:type="dxa"/>
              <w:bottom w:w="90" w:type="dxa"/>
              <w:right w:w="90" w:type="dxa"/>
            </w:tcMar>
            <w:vAlign w:val="center"/>
            <w:hideMark/>
          </w:tcPr>
          <w:p w14:paraId="220E277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15.45</w:t>
            </w:r>
          </w:p>
        </w:tc>
        <w:tc>
          <w:tcPr>
            <w:tcW w:w="2537" w:type="dxa"/>
            <w:tcMar>
              <w:top w:w="90" w:type="dxa"/>
              <w:left w:w="90" w:type="dxa"/>
              <w:bottom w:w="90" w:type="dxa"/>
              <w:right w:w="90" w:type="dxa"/>
            </w:tcMar>
            <w:vAlign w:val="center"/>
            <w:hideMark/>
          </w:tcPr>
          <w:p w14:paraId="140C698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3943.51</w:t>
            </w:r>
          </w:p>
        </w:tc>
      </w:tr>
      <w:tr w:rsidR="003A45C0" w:rsidRPr="00343763" w14:paraId="11E06BE2" w14:textId="77777777" w:rsidTr="005136C8">
        <w:trPr>
          <w:trHeight w:val="161"/>
        </w:trPr>
        <w:tc>
          <w:tcPr>
            <w:tcW w:w="1093" w:type="dxa"/>
            <w:tcMar>
              <w:top w:w="90" w:type="dxa"/>
              <w:left w:w="90" w:type="dxa"/>
              <w:bottom w:w="90" w:type="dxa"/>
              <w:right w:w="90" w:type="dxa"/>
            </w:tcMar>
            <w:vAlign w:val="center"/>
            <w:hideMark/>
          </w:tcPr>
          <w:p w14:paraId="1D37C73C"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w:t>
            </w:r>
          </w:p>
        </w:tc>
        <w:tc>
          <w:tcPr>
            <w:tcW w:w="3145" w:type="dxa"/>
            <w:tcMar>
              <w:top w:w="90" w:type="dxa"/>
              <w:left w:w="90" w:type="dxa"/>
              <w:bottom w:w="90" w:type="dxa"/>
              <w:right w:w="90" w:type="dxa"/>
            </w:tcMar>
            <w:vAlign w:val="center"/>
            <w:hideMark/>
          </w:tcPr>
          <w:p w14:paraId="7FE2FD65"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Amazon Pay </w:t>
            </w:r>
          </w:p>
        </w:tc>
        <w:tc>
          <w:tcPr>
            <w:tcW w:w="2146" w:type="dxa"/>
            <w:tcMar>
              <w:top w:w="90" w:type="dxa"/>
              <w:left w:w="90" w:type="dxa"/>
              <w:bottom w:w="90" w:type="dxa"/>
              <w:right w:w="90" w:type="dxa"/>
            </w:tcMar>
            <w:vAlign w:val="center"/>
            <w:hideMark/>
          </w:tcPr>
          <w:p w14:paraId="421FF92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72.41</w:t>
            </w:r>
          </w:p>
        </w:tc>
        <w:tc>
          <w:tcPr>
            <w:tcW w:w="2537" w:type="dxa"/>
            <w:tcMar>
              <w:top w:w="90" w:type="dxa"/>
              <w:left w:w="90" w:type="dxa"/>
              <w:bottom w:w="90" w:type="dxa"/>
              <w:right w:w="90" w:type="dxa"/>
            </w:tcMar>
            <w:vAlign w:val="center"/>
            <w:hideMark/>
          </w:tcPr>
          <w:p w14:paraId="5FA6824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7995.92</w:t>
            </w:r>
          </w:p>
        </w:tc>
      </w:tr>
      <w:tr w:rsidR="003A45C0" w:rsidRPr="00343763" w14:paraId="77859370" w14:textId="77777777" w:rsidTr="005136C8">
        <w:trPr>
          <w:trHeight w:val="172"/>
        </w:trPr>
        <w:tc>
          <w:tcPr>
            <w:tcW w:w="1093" w:type="dxa"/>
            <w:tcMar>
              <w:top w:w="90" w:type="dxa"/>
              <w:left w:w="90" w:type="dxa"/>
              <w:bottom w:w="90" w:type="dxa"/>
              <w:right w:w="90" w:type="dxa"/>
            </w:tcMar>
            <w:vAlign w:val="center"/>
            <w:hideMark/>
          </w:tcPr>
          <w:p w14:paraId="6997764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w:t>
            </w:r>
          </w:p>
        </w:tc>
        <w:tc>
          <w:tcPr>
            <w:tcW w:w="3145" w:type="dxa"/>
            <w:tcMar>
              <w:top w:w="90" w:type="dxa"/>
              <w:left w:w="90" w:type="dxa"/>
              <w:bottom w:w="90" w:type="dxa"/>
              <w:right w:w="90" w:type="dxa"/>
            </w:tcMar>
            <w:vAlign w:val="center"/>
            <w:hideMark/>
          </w:tcPr>
          <w:p w14:paraId="72A1259B"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Navi </w:t>
            </w:r>
          </w:p>
        </w:tc>
        <w:tc>
          <w:tcPr>
            <w:tcW w:w="2146" w:type="dxa"/>
            <w:tcMar>
              <w:top w:w="90" w:type="dxa"/>
              <w:left w:w="90" w:type="dxa"/>
              <w:bottom w:w="90" w:type="dxa"/>
              <w:right w:w="90" w:type="dxa"/>
            </w:tcMar>
            <w:vAlign w:val="center"/>
            <w:hideMark/>
          </w:tcPr>
          <w:p w14:paraId="2B2CA4C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68.47</w:t>
            </w:r>
          </w:p>
        </w:tc>
        <w:tc>
          <w:tcPr>
            <w:tcW w:w="2537" w:type="dxa"/>
            <w:tcMar>
              <w:top w:w="90" w:type="dxa"/>
              <w:left w:w="90" w:type="dxa"/>
              <w:bottom w:w="90" w:type="dxa"/>
              <w:right w:w="90" w:type="dxa"/>
            </w:tcMar>
            <w:vAlign w:val="center"/>
            <w:hideMark/>
          </w:tcPr>
          <w:p w14:paraId="6AB9DDF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3574.61</w:t>
            </w:r>
          </w:p>
        </w:tc>
      </w:tr>
      <w:tr w:rsidR="003A45C0" w:rsidRPr="00343763" w14:paraId="04E5FCEF" w14:textId="77777777" w:rsidTr="005136C8">
        <w:trPr>
          <w:trHeight w:val="243"/>
        </w:trPr>
        <w:tc>
          <w:tcPr>
            <w:tcW w:w="1093" w:type="dxa"/>
            <w:tcMar>
              <w:top w:w="90" w:type="dxa"/>
              <w:left w:w="90" w:type="dxa"/>
              <w:bottom w:w="90" w:type="dxa"/>
              <w:right w:w="90" w:type="dxa"/>
            </w:tcMar>
            <w:vAlign w:val="center"/>
            <w:hideMark/>
          </w:tcPr>
          <w:p w14:paraId="5A7624C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8</w:t>
            </w:r>
          </w:p>
        </w:tc>
        <w:tc>
          <w:tcPr>
            <w:tcW w:w="3145" w:type="dxa"/>
            <w:tcMar>
              <w:top w:w="90" w:type="dxa"/>
              <w:left w:w="90" w:type="dxa"/>
              <w:bottom w:w="90" w:type="dxa"/>
              <w:right w:w="90" w:type="dxa"/>
            </w:tcMar>
            <w:vAlign w:val="center"/>
            <w:hideMark/>
          </w:tcPr>
          <w:p w14:paraId="016EA2B8"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ICICI Bank Apps</w:t>
            </w:r>
          </w:p>
        </w:tc>
        <w:tc>
          <w:tcPr>
            <w:tcW w:w="2146" w:type="dxa"/>
            <w:tcMar>
              <w:top w:w="90" w:type="dxa"/>
              <w:left w:w="90" w:type="dxa"/>
              <w:bottom w:w="90" w:type="dxa"/>
              <w:right w:w="90" w:type="dxa"/>
            </w:tcMar>
            <w:vAlign w:val="center"/>
            <w:hideMark/>
          </w:tcPr>
          <w:p w14:paraId="0C6522F2"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42.13</w:t>
            </w:r>
          </w:p>
        </w:tc>
        <w:tc>
          <w:tcPr>
            <w:tcW w:w="2537" w:type="dxa"/>
            <w:tcMar>
              <w:top w:w="90" w:type="dxa"/>
              <w:left w:w="90" w:type="dxa"/>
              <w:bottom w:w="90" w:type="dxa"/>
              <w:right w:w="90" w:type="dxa"/>
            </w:tcMar>
            <w:vAlign w:val="center"/>
            <w:hideMark/>
          </w:tcPr>
          <w:p w14:paraId="1EFA56F0"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17883.79</w:t>
            </w:r>
          </w:p>
        </w:tc>
      </w:tr>
      <w:tr w:rsidR="003A45C0" w:rsidRPr="00343763" w14:paraId="0AAC5485" w14:textId="77777777" w:rsidTr="005136C8">
        <w:trPr>
          <w:trHeight w:val="336"/>
        </w:trPr>
        <w:tc>
          <w:tcPr>
            <w:tcW w:w="1093" w:type="dxa"/>
            <w:tcMar>
              <w:top w:w="90" w:type="dxa"/>
              <w:left w:w="90" w:type="dxa"/>
              <w:bottom w:w="90" w:type="dxa"/>
              <w:right w:w="90" w:type="dxa"/>
            </w:tcMar>
            <w:vAlign w:val="center"/>
            <w:hideMark/>
          </w:tcPr>
          <w:p w14:paraId="06252073"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w:t>
            </w:r>
          </w:p>
        </w:tc>
        <w:tc>
          <w:tcPr>
            <w:tcW w:w="3145" w:type="dxa"/>
            <w:tcMar>
              <w:top w:w="90" w:type="dxa"/>
              <w:left w:w="90" w:type="dxa"/>
              <w:bottom w:w="90" w:type="dxa"/>
              <w:right w:w="90" w:type="dxa"/>
            </w:tcMar>
            <w:vAlign w:val="center"/>
            <w:hideMark/>
          </w:tcPr>
          <w:p w14:paraId="595A9FC6"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Fampay by Trio </w:t>
            </w:r>
          </w:p>
        </w:tc>
        <w:tc>
          <w:tcPr>
            <w:tcW w:w="2146" w:type="dxa"/>
            <w:tcMar>
              <w:top w:w="90" w:type="dxa"/>
              <w:left w:w="90" w:type="dxa"/>
              <w:bottom w:w="90" w:type="dxa"/>
              <w:right w:w="90" w:type="dxa"/>
            </w:tcMar>
            <w:vAlign w:val="center"/>
            <w:hideMark/>
          </w:tcPr>
          <w:p w14:paraId="04B055C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52.04</w:t>
            </w:r>
          </w:p>
        </w:tc>
        <w:tc>
          <w:tcPr>
            <w:tcW w:w="2537" w:type="dxa"/>
            <w:tcMar>
              <w:top w:w="90" w:type="dxa"/>
              <w:left w:w="90" w:type="dxa"/>
              <w:bottom w:w="90" w:type="dxa"/>
              <w:right w:w="90" w:type="dxa"/>
            </w:tcMar>
            <w:vAlign w:val="center"/>
            <w:hideMark/>
          </w:tcPr>
          <w:p w14:paraId="7BD738D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639.44</w:t>
            </w:r>
          </w:p>
        </w:tc>
      </w:tr>
      <w:tr w:rsidR="003A45C0" w:rsidRPr="00343763" w14:paraId="75A5DA2B" w14:textId="77777777" w:rsidTr="005136C8">
        <w:trPr>
          <w:trHeight w:val="276"/>
        </w:trPr>
        <w:tc>
          <w:tcPr>
            <w:tcW w:w="1093" w:type="dxa"/>
            <w:tcMar>
              <w:top w:w="90" w:type="dxa"/>
              <w:left w:w="90" w:type="dxa"/>
              <w:bottom w:w="90" w:type="dxa"/>
              <w:right w:w="90" w:type="dxa"/>
            </w:tcMar>
            <w:vAlign w:val="center"/>
            <w:hideMark/>
          </w:tcPr>
          <w:p w14:paraId="10331FA7"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10</w:t>
            </w:r>
          </w:p>
        </w:tc>
        <w:tc>
          <w:tcPr>
            <w:tcW w:w="3145" w:type="dxa"/>
            <w:tcMar>
              <w:top w:w="90" w:type="dxa"/>
              <w:left w:w="90" w:type="dxa"/>
              <w:bottom w:w="90" w:type="dxa"/>
              <w:right w:w="90" w:type="dxa"/>
            </w:tcMar>
            <w:vAlign w:val="center"/>
            <w:hideMark/>
          </w:tcPr>
          <w:p w14:paraId="1451F907"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Kotak Mahindra Bank Apps</w:t>
            </w:r>
          </w:p>
        </w:tc>
        <w:tc>
          <w:tcPr>
            <w:tcW w:w="2146" w:type="dxa"/>
            <w:tcMar>
              <w:top w:w="90" w:type="dxa"/>
              <w:left w:w="90" w:type="dxa"/>
              <w:bottom w:w="90" w:type="dxa"/>
              <w:right w:w="90" w:type="dxa"/>
            </w:tcMar>
            <w:vAlign w:val="center"/>
            <w:hideMark/>
          </w:tcPr>
          <w:p w14:paraId="27CB2D3A"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44.80</w:t>
            </w:r>
          </w:p>
        </w:tc>
        <w:tc>
          <w:tcPr>
            <w:tcW w:w="2537" w:type="dxa"/>
            <w:tcMar>
              <w:top w:w="90" w:type="dxa"/>
              <w:left w:w="90" w:type="dxa"/>
              <w:bottom w:w="90" w:type="dxa"/>
              <w:right w:w="90" w:type="dxa"/>
            </w:tcMar>
            <w:vAlign w:val="center"/>
            <w:hideMark/>
          </w:tcPr>
          <w:p w14:paraId="3892DFF0"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6488.28</w:t>
            </w:r>
          </w:p>
        </w:tc>
      </w:tr>
      <w:tr w:rsidR="003A45C0" w:rsidRPr="00343763" w14:paraId="12603BB5" w14:textId="77777777" w:rsidTr="005136C8">
        <w:trPr>
          <w:trHeight w:val="161"/>
        </w:trPr>
        <w:tc>
          <w:tcPr>
            <w:tcW w:w="1093" w:type="dxa"/>
            <w:tcMar>
              <w:top w:w="90" w:type="dxa"/>
              <w:left w:w="90" w:type="dxa"/>
              <w:bottom w:w="90" w:type="dxa"/>
              <w:right w:w="90" w:type="dxa"/>
            </w:tcMar>
            <w:vAlign w:val="center"/>
            <w:hideMark/>
          </w:tcPr>
          <w:p w14:paraId="76AF979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11</w:t>
            </w:r>
          </w:p>
        </w:tc>
        <w:tc>
          <w:tcPr>
            <w:tcW w:w="3145" w:type="dxa"/>
            <w:tcMar>
              <w:top w:w="90" w:type="dxa"/>
              <w:left w:w="90" w:type="dxa"/>
              <w:bottom w:w="90" w:type="dxa"/>
              <w:right w:w="90" w:type="dxa"/>
            </w:tcMar>
            <w:vAlign w:val="center"/>
            <w:hideMark/>
          </w:tcPr>
          <w:p w14:paraId="49581C67"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WhatsApp </w:t>
            </w:r>
          </w:p>
        </w:tc>
        <w:tc>
          <w:tcPr>
            <w:tcW w:w="2146" w:type="dxa"/>
            <w:tcMar>
              <w:top w:w="90" w:type="dxa"/>
              <w:left w:w="90" w:type="dxa"/>
              <w:bottom w:w="90" w:type="dxa"/>
              <w:right w:w="90" w:type="dxa"/>
            </w:tcMar>
            <w:vAlign w:val="center"/>
            <w:hideMark/>
          </w:tcPr>
          <w:p w14:paraId="54468870"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41.39</w:t>
            </w:r>
          </w:p>
        </w:tc>
        <w:tc>
          <w:tcPr>
            <w:tcW w:w="2537" w:type="dxa"/>
            <w:tcMar>
              <w:top w:w="90" w:type="dxa"/>
              <w:left w:w="90" w:type="dxa"/>
              <w:bottom w:w="90" w:type="dxa"/>
              <w:right w:w="90" w:type="dxa"/>
            </w:tcMar>
            <w:vAlign w:val="center"/>
            <w:hideMark/>
          </w:tcPr>
          <w:p w14:paraId="30ED158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3215.18</w:t>
            </w:r>
          </w:p>
        </w:tc>
      </w:tr>
      <w:tr w:rsidR="003A45C0" w:rsidRPr="00343763" w14:paraId="44941636" w14:textId="77777777" w:rsidTr="005136C8">
        <w:trPr>
          <w:trHeight w:val="349"/>
        </w:trPr>
        <w:tc>
          <w:tcPr>
            <w:tcW w:w="1093" w:type="dxa"/>
            <w:tcMar>
              <w:top w:w="90" w:type="dxa"/>
              <w:left w:w="90" w:type="dxa"/>
              <w:bottom w:w="90" w:type="dxa"/>
              <w:right w:w="90" w:type="dxa"/>
            </w:tcMar>
            <w:vAlign w:val="center"/>
            <w:hideMark/>
          </w:tcPr>
          <w:p w14:paraId="10DF49C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12</w:t>
            </w:r>
          </w:p>
        </w:tc>
        <w:tc>
          <w:tcPr>
            <w:tcW w:w="3145" w:type="dxa"/>
            <w:tcMar>
              <w:top w:w="90" w:type="dxa"/>
              <w:left w:w="90" w:type="dxa"/>
              <w:bottom w:w="90" w:type="dxa"/>
              <w:right w:w="90" w:type="dxa"/>
            </w:tcMar>
            <w:vAlign w:val="center"/>
            <w:hideMark/>
          </w:tcPr>
          <w:p w14:paraId="611EF60B"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HDFC Bank Apps</w:t>
            </w:r>
          </w:p>
        </w:tc>
        <w:tc>
          <w:tcPr>
            <w:tcW w:w="2146" w:type="dxa"/>
            <w:tcMar>
              <w:top w:w="90" w:type="dxa"/>
              <w:left w:w="90" w:type="dxa"/>
              <w:bottom w:w="90" w:type="dxa"/>
              <w:right w:w="90" w:type="dxa"/>
            </w:tcMar>
            <w:vAlign w:val="center"/>
            <w:hideMark/>
          </w:tcPr>
          <w:p w14:paraId="7BD1E327"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35.25</w:t>
            </w:r>
          </w:p>
        </w:tc>
        <w:tc>
          <w:tcPr>
            <w:tcW w:w="2537" w:type="dxa"/>
            <w:tcMar>
              <w:top w:w="90" w:type="dxa"/>
              <w:left w:w="90" w:type="dxa"/>
              <w:bottom w:w="90" w:type="dxa"/>
              <w:right w:w="90" w:type="dxa"/>
            </w:tcMar>
            <w:vAlign w:val="center"/>
            <w:hideMark/>
          </w:tcPr>
          <w:p w14:paraId="3E04433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8747.15</w:t>
            </w:r>
          </w:p>
        </w:tc>
      </w:tr>
      <w:tr w:rsidR="003A45C0" w:rsidRPr="00343763" w14:paraId="12838994" w14:textId="77777777" w:rsidTr="005136C8">
        <w:trPr>
          <w:trHeight w:val="161"/>
        </w:trPr>
        <w:tc>
          <w:tcPr>
            <w:tcW w:w="1093" w:type="dxa"/>
            <w:tcMar>
              <w:top w:w="90" w:type="dxa"/>
              <w:left w:w="90" w:type="dxa"/>
              <w:bottom w:w="90" w:type="dxa"/>
              <w:right w:w="90" w:type="dxa"/>
            </w:tcMar>
            <w:vAlign w:val="center"/>
            <w:hideMark/>
          </w:tcPr>
          <w:p w14:paraId="0024DF0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13</w:t>
            </w:r>
          </w:p>
        </w:tc>
        <w:tc>
          <w:tcPr>
            <w:tcW w:w="3145" w:type="dxa"/>
            <w:tcMar>
              <w:top w:w="90" w:type="dxa"/>
              <w:left w:w="90" w:type="dxa"/>
              <w:bottom w:w="90" w:type="dxa"/>
              <w:right w:w="90" w:type="dxa"/>
            </w:tcMar>
            <w:vAlign w:val="center"/>
            <w:hideMark/>
          </w:tcPr>
          <w:p w14:paraId="218DA98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BHIM</w:t>
            </w:r>
          </w:p>
        </w:tc>
        <w:tc>
          <w:tcPr>
            <w:tcW w:w="2146" w:type="dxa"/>
            <w:tcMar>
              <w:top w:w="90" w:type="dxa"/>
              <w:left w:w="90" w:type="dxa"/>
              <w:bottom w:w="90" w:type="dxa"/>
              <w:right w:w="90" w:type="dxa"/>
            </w:tcMar>
            <w:vAlign w:val="center"/>
            <w:hideMark/>
          </w:tcPr>
          <w:p w14:paraId="52AC5AAF"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24.64</w:t>
            </w:r>
          </w:p>
        </w:tc>
        <w:tc>
          <w:tcPr>
            <w:tcW w:w="2537" w:type="dxa"/>
            <w:tcMar>
              <w:top w:w="90" w:type="dxa"/>
              <w:left w:w="90" w:type="dxa"/>
              <w:bottom w:w="90" w:type="dxa"/>
              <w:right w:w="90" w:type="dxa"/>
            </w:tcMar>
            <w:vAlign w:val="center"/>
            <w:hideMark/>
          </w:tcPr>
          <w:p w14:paraId="391FC2DE"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8756.73</w:t>
            </w:r>
          </w:p>
        </w:tc>
      </w:tr>
      <w:tr w:rsidR="003A45C0" w:rsidRPr="00343763" w14:paraId="3FA3EA59" w14:textId="77777777" w:rsidTr="005136C8">
        <w:trPr>
          <w:trHeight w:val="264"/>
        </w:trPr>
        <w:tc>
          <w:tcPr>
            <w:tcW w:w="1093" w:type="dxa"/>
            <w:tcMar>
              <w:top w:w="90" w:type="dxa"/>
              <w:left w:w="90" w:type="dxa"/>
              <w:bottom w:w="90" w:type="dxa"/>
              <w:right w:w="90" w:type="dxa"/>
            </w:tcMar>
            <w:vAlign w:val="center"/>
            <w:hideMark/>
          </w:tcPr>
          <w:p w14:paraId="5B41BED1"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14</w:t>
            </w:r>
          </w:p>
        </w:tc>
        <w:tc>
          <w:tcPr>
            <w:tcW w:w="3145" w:type="dxa"/>
            <w:tcMar>
              <w:top w:w="90" w:type="dxa"/>
              <w:left w:w="90" w:type="dxa"/>
              <w:bottom w:w="90" w:type="dxa"/>
              <w:right w:w="90" w:type="dxa"/>
            </w:tcMar>
            <w:vAlign w:val="center"/>
            <w:hideMark/>
          </w:tcPr>
          <w:p w14:paraId="04423FC8"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Yes Bank Apps</w:t>
            </w:r>
          </w:p>
        </w:tc>
        <w:tc>
          <w:tcPr>
            <w:tcW w:w="2146" w:type="dxa"/>
            <w:tcMar>
              <w:top w:w="90" w:type="dxa"/>
              <w:left w:w="90" w:type="dxa"/>
              <w:bottom w:w="90" w:type="dxa"/>
              <w:right w:w="90" w:type="dxa"/>
            </w:tcMar>
            <w:vAlign w:val="center"/>
            <w:hideMark/>
          </w:tcPr>
          <w:p w14:paraId="7C9585B0"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23.81</w:t>
            </w:r>
          </w:p>
        </w:tc>
        <w:tc>
          <w:tcPr>
            <w:tcW w:w="2537" w:type="dxa"/>
            <w:tcMar>
              <w:top w:w="90" w:type="dxa"/>
              <w:left w:w="90" w:type="dxa"/>
              <w:bottom w:w="90" w:type="dxa"/>
              <w:right w:w="90" w:type="dxa"/>
            </w:tcMar>
            <w:vAlign w:val="center"/>
            <w:hideMark/>
          </w:tcPr>
          <w:p w14:paraId="0F36AD52"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9556.22</w:t>
            </w:r>
          </w:p>
        </w:tc>
      </w:tr>
      <w:tr w:rsidR="003A45C0" w:rsidRPr="00343763" w14:paraId="4AA94CE2" w14:textId="77777777" w:rsidTr="005136C8">
        <w:trPr>
          <w:trHeight w:val="338"/>
        </w:trPr>
        <w:tc>
          <w:tcPr>
            <w:tcW w:w="1093" w:type="dxa"/>
            <w:tcMar>
              <w:top w:w="90" w:type="dxa"/>
              <w:left w:w="90" w:type="dxa"/>
              <w:bottom w:w="90" w:type="dxa"/>
              <w:right w:w="90" w:type="dxa"/>
            </w:tcMar>
            <w:vAlign w:val="center"/>
            <w:hideMark/>
          </w:tcPr>
          <w:p w14:paraId="0E621DB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15</w:t>
            </w:r>
          </w:p>
        </w:tc>
        <w:tc>
          <w:tcPr>
            <w:tcW w:w="3145" w:type="dxa"/>
            <w:tcMar>
              <w:top w:w="90" w:type="dxa"/>
              <w:left w:w="90" w:type="dxa"/>
              <w:bottom w:w="90" w:type="dxa"/>
              <w:right w:w="90" w:type="dxa"/>
            </w:tcMar>
            <w:vAlign w:val="center"/>
            <w:hideMark/>
          </w:tcPr>
          <w:p w14:paraId="651AD6F6"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Airtel Payments Bank Apps</w:t>
            </w:r>
          </w:p>
        </w:tc>
        <w:tc>
          <w:tcPr>
            <w:tcW w:w="2146" w:type="dxa"/>
            <w:tcMar>
              <w:top w:w="90" w:type="dxa"/>
              <w:left w:w="90" w:type="dxa"/>
              <w:bottom w:w="90" w:type="dxa"/>
              <w:right w:w="90" w:type="dxa"/>
            </w:tcMar>
            <w:vAlign w:val="center"/>
            <w:hideMark/>
          </w:tcPr>
          <w:p w14:paraId="51B5814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16.63</w:t>
            </w:r>
          </w:p>
        </w:tc>
        <w:tc>
          <w:tcPr>
            <w:tcW w:w="2537" w:type="dxa"/>
            <w:tcMar>
              <w:top w:w="90" w:type="dxa"/>
              <w:left w:w="90" w:type="dxa"/>
              <w:bottom w:w="90" w:type="dxa"/>
              <w:right w:w="90" w:type="dxa"/>
            </w:tcMar>
            <w:vAlign w:val="center"/>
            <w:hideMark/>
          </w:tcPr>
          <w:p w14:paraId="3B2D0F1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1210.03</w:t>
            </w:r>
          </w:p>
        </w:tc>
      </w:tr>
      <w:tr w:rsidR="003A45C0" w:rsidRPr="00343763" w14:paraId="5959E686" w14:textId="77777777" w:rsidTr="005136C8">
        <w:trPr>
          <w:trHeight w:val="224"/>
        </w:trPr>
        <w:tc>
          <w:tcPr>
            <w:tcW w:w="1093" w:type="dxa"/>
            <w:tcMar>
              <w:top w:w="90" w:type="dxa"/>
              <w:left w:w="90" w:type="dxa"/>
              <w:bottom w:w="90" w:type="dxa"/>
              <w:right w:w="90" w:type="dxa"/>
            </w:tcMar>
            <w:vAlign w:val="center"/>
            <w:hideMark/>
          </w:tcPr>
          <w:p w14:paraId="5BF75E4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16</w:t>
            </w:r>
          </w:p>
        </w:tc>
        <w:tc>
          <w:tcPr>
            <w:tcW w:w="3145" w:type="dxa"/>
            <w:tcMar>
              <w:top w:w="90" w:type="dxa"/>
              <w:left w:w="90" w:type="dxa"/>
              <w:bottom w:w="90" w:type="dxa"/>
              <w:right w:w="90" w:type="dxa"/>
            </w:tcMar>
            <w:vAlign w:val="center"/>
            <w:hideMark/>
          </w:tcPr>
          <w:p w14:paraId="3BE8C46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Groww</w:t>
            </w:r>
          </w:p>
        </w:tc>
        <w:tc>
          <w:tcPr>
            <w:tcW w:w="2146" w:type="dxa"/>
            <w:tcMar>
              <w:top w:w="90" w:type="dxa"/>
              <w:left w:w="90" w:type="dxa"/>
              <w:bottom w:w="90" w:type="dxa"/>
              <w:right w:w="90" w:type="dxa"/>
            </w:tcMar>
            <w:vAlign w:val="center"/>
            <w:hideMark/>
          </w:tcPr>
          <w:p w14:paraId="6BC27701"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15.18</w:t>
            </w:r>
          </w:p>
        </w:tc>
        <w:tc>
          <w:tcPr>
            <w:tcW w:w="2537" w:type="dxa"/>
            <w:tcMar>
              <w:top w:w="90" w:type="dxa"/>
              <w:left w:w="90" w:type="dxa"/>
              <w:bottom w:w="90" w:type="dxa"/>
              <w:right w:w="90" w:type="dxa"/>
            </w:tcMar>
            <w:vAlign w:val="center"/>
            <w:hideMark/>
          </w:tcPr>
          <w:p w14:paraId="1E5C634B"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12129.34</w:t>
            </w:r>
          </w:p>
        </w:tc>
      </w:tr>
      <w:tr w:rsidR="003A45C0" w:rsidRPr="00343763" w14:paraId="0E1D28C6" w14:textId="77777777" w:rsidTr="005136C8">
        <w:trPr>
          <w:trHeight w:val="172"/>
        </w:trPr>
        <w:tc>
          <w:tcPr>
            <w:tcW w:w="1093" w:type="dxa"/>
            <w:tcMar>
              <w:top w:w="90" w:type="dxa"/>
              <w:left w:w="90" w:type="dxa"/>
              <w:bottom w:w="90" w:type="dxa"/>
              <w:right w:w="90" w:type="dxa"/>
            </w:tcMar>
            <w:vAlign w:val="center"/>
            <w:hideMark/>
          </w:tcPr>
          <w:p w14:paraId="68ED77F2"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17</w:t>
            </w:r>
          </w:p>
        </w:tc>
        <w:tc>
          <w:tcPr>
            <w:tcW w:w="3145" w:type="dxa"/>
            <w:tcMar>
              <w:top w:w="90" w:type="dxa"/>
              <w:left w:w="90" w:type="dxa"/>
              <w:bottom w:w="90" w:type="dxa"/>
              <w:right w:w="90" w:type="dxa"/>
            </w:tcMar>
            <w:vAlign w:val="center"/>
            <w:hideMark/>
          </w:tcPr>
          <w:p w14:paraId="791F73E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Bajaj Finserv</w:t>
            </w:r>
          </w:p>
        </w:tc>
        <w:tc>
          <w:tcPr>
            <w:tcW w:w="2146" w:type="dxa"/>
            <w:tcMar>
              <w:top w:w="90" w:type="dxa"/>
              <w:left w:w="90" w:type="dxa"/>
              <w:bottom w:w="90" w:type="dxa"/>
              <w:right w:w="90" w:type="dxa"/>
            </w:tcMar>
            <w:vAlign w:val="center"/>
            <w:hideMark/>
          </w:tcPr>
          <w:p w14:paraId="46AD46F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9.90</w:t>
            </w:r>
          </w:p>
        </w:tc>
        <w:tc>
          <w:tcPr>
            <w:tcW w:w="2537" w:type="dxa"/>
            <w:tcMar>
              <w:top w:w="90" w:type="dxa"/>
              <w:left w:w="90" w:type="dxa"/>
              <w:bottom w:w="90" w:type="dxa"/>
              <w:right w:w="90" w:type="dxa"/>
            </w:tcMar>
            <w:vAlign w:val="center"/>
            <w:hideMark/>
          </w:tcPr>
          <w:p w14:paraId="008875D5"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2309.58</w:t>
            </w:r>
          </w:p>
        </w:tc>
      </w:tr>
      <w:tr w:rsidR="003A45C0" w:rsidRPr="00343763" w14:paraId="755DE7AD" w14:textId="77777777" w:rsidTr="005136C8">
        <w:trPr>
          <w:trHeight w:val="197"/>
        </w:trPr>
        <w:tc>
          <w:tcPr>
            <w:tcW w:w="1093" w:type="dxa"/>
            <w:tcMar>
              <w:top w:w="90" w:type="dxa"/>
              <w:left w:w="90" w:type="dxa"/>
              <w:bottom w:w="90" w:type="dxa"/>
              <w:right w:w="90" w:type="dxa"/>
            </w:tcMar>
            <w:vAlign w:val="center"/>
            <w:hideMark/>
          </w:tcPr>
          <w:p w14:paraId="0FB1F6D8"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18</w:t>
            </w:r>
          </w:p>
        </w:tc>
        <w:tc>
          <w:tcPr>
            <w:tcW w:w="3145" w:type="dxa"/>
            <w:tcMar>
              <w:top w:w="90" w:type="dxa"/>
              <w:left w:w="90" w:type="dxa"/>
              <w:bottom w:w="90" w:type="dxa"/>
              <w:right w:w="90" w:type="dxa"/>
            </w:tcMar>
            <w:vAlign w:val="center"/>
            <w:hideMark/>
          </w:tcPr>
          <w:p w14:paraId="39578350"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 xml:space="preserve">Slice </w:t>
            </w:r>
          </w:p>
        </w:tc>
        <w:tc>
          <w:tcPr>
            <w:tcW w:w="2146" w:type="dxa"/>
            <w:tcMar>
              <w:top w:w="90" w:type="dxa"/>
              <w:left w:w="90" w:type="dxa"/>
              <w:bottom w:w="90" w:type="dxa"/>
              <w:right w:w="90" w:type="dxa"/>
            </w:tcMar>
            <w:vAlign w:val="center"/>
            <w:hideMark/>
          </w:tcPr>
          <w:p w14:paraId="6D557727"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9.41</w:t>
            </w:r>
          </w:p>
        </w:tc>
        <w:tc>
          <w:tcPr>
            <w:tcW w:w="2537" w:type="dxa"/>
            <w:tcMar>
              <w:top w:w="90" w:type="dxa"/>
              <w:left w:w="90" w:type="dxa"/>
              <w:bottom w:w="90" w:type="dxa"/>
              <w:right w:w="90" w:type="dxa"/>
            </w:tcMar>
            <w:vAlign w:val="center"/>
            <w:hideMark/>
          </w:tcPr>
          <w:p w14:paraId="02C908A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708.27</w:t>
            </w:r>
          </w:p>
        </w:tc>
      </w:tr>
      <w:tr w:rsidR="003A45C0" w:rsidRPr="00343763" w14:paraId="4CC744E3" w14:textId="77777777" w:rsidTr="005136C8">
        <w:trPr>
          <w:trHeight w:val="172"/>
        </w:trPr>
        <w:tc>
          <w:tcPr>
            <w:tcW w:w="1093" w:type="dxa"/>
            <w:tcMar>
              <w:top w:w="90" w:type="dxa"/>
              <w:left w:w="90" w:type="dxa"/>
              <w:bottom w:w="90" w:type="dxa"/>
              <w:right w:w="90" w:type="dxa"/>
            </w:tcMar>
            <w:vAlign w:val="center"/>
            <w:hideMark/>
          </w:tcPr>
          <w:p w14:paraId="2E8DBF1A"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19</w:t>
            </w:r>
          </w:p>
        </w:tc>
        <w:tc>
          <w:tcPr>
            <w:tcW w:w="3145" w:type="dxa"/>
            <w:tcMar>
              <w:top w:w="90" w:type="dxa"/>
              <w:left w:w="90" w:type="dxa"/>
              <w:bottom w:w="90" w:type="dxa"/>
              <w:right w:w="90" w:type="dxa"/>
            </w:tcMar>
            <w:vAlign w:val="center"/>
            <w:hideMark/>
          </w:tcPr>
          <w:p w14:paraId="0EE91E8B"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Mobikwik</w:t>
            </w:r>
          </w:p>
        </w:tc>
        <w:tc>
          <w:tcPr>
            <w:tcW w:w="2146" w:type="dxa"/>
            <w:tcMar>
              <w:top w:w="90" w:type="dxa"/>
              <w:left w:w="90" w:type="dxa"/>
              <w:bottom w:w="90" w:type="dxa"/>
              <w:right w:w="90" w:type="dxa"/>
            </w:tcMar>
            <w:vAlign w:val="center"/>
            <w:hideMark/>
          </w:tcPr>
          <w:p w14:paraId="204562A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9.11</w:t>
            </w:r>
          </w:p>
        </w:tc>
        <w:tc>
          <w:tcPr>
            <w:tcW w:w="2537" w:type="dxa"/>
            <w:tcMar>
              <w:top w:w="90" w:type="dxa"/>
              <w:left w:w="90" w:type="dxa"/>
              <w:bottom w:w="90" w:type="dxa"/>
              <w:right w:w="90" w:type="dxa"/>
            </w:tcMar>
            <w:vAlign w:val="center"/>
            <w:hideMark/>
          </w:tcPr>
          <w:p w14:paraId="20E6AEA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2431.73</w:t>
            </w:r>
          </w:p>
        </w:tc>
      </w:tr>
      <w:tr w:rsidR="003A45C0" w:rsidRPr="00343763" w14:paraId="03D30A99" w14:textId="77777777" w:rsidTr="005136C8">
        <w:trPr>
          <w:trHeight w:val="322"/>
        </w:trPr>
        <w:tc>
          <w:tcPr>
            <w:tcW w:w="1093" w:type="dxa"/>
            <w:tcMar>
              <w:top w:w="90" w:type="dxa"/>
              <w:left w:w="90" w:type="dxa"/>
              <w:bottom w:w="90" w:type="dxa"/>
              <w:right w:w="90" w:type="dxa"/>
            </w:tcMar>
            <w:vAlign w:val="center"/>
            <w:hideMark/>
          </w:tcPr>
          <w:p w14:paraId="13AA9AD9"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lastRenderedPageBreak/>
              <w:t>20</w:t>
            </w:r>
          </w:p>
        </w:tc>
        <w:tc>
          <w:tcPr>
            <w:tcW w:w="3145" w:type="dxa"/>
            <w:tcMar>
              <w:top w:w="90" w:type="dxa"/>
              <w:left w:w="90" w:type="dxa"/>
              <w:bottom w:w="90" w:type="dxa"/>
              <w:right w:w="90" w:type="dxa"/>
            </w:tcMar>
            <w:vAlign w:val="center"/>
            <w:hideMark/>
          </w:tcPr>
          <w:p w14:paraId="13033D45" w14:textId="77777777" w:rsidR="003A45C0" w:rsidRPr="00343763" w:rsidRDefault="003A45C0" w:rsidP="005136C8">
            <w:pPr>
              <w:spacing w:after="0" w:line="240" w:lineRule="auto"/>
              <w:rPr>
                <w:rFonts w:ascii="Times New Roman" w:hAnsi="Times New Roman" w:cs="Times New Roman"/>
                <w:color w:val="212529"/>
                <w:sz w:val="24"/>
                <w:szCs w:val="24"/>
              </w:rPr>
            </w:pPr>
            <w:r w:rsidRPr="00343763">
              <w:rPr>
                <w:rFonts w:ascii="Times New Roman" w:hAnsi="Times New Roman" w:cs="Times New Roman"/>
                <w:color w:val="212529"/>
                <w:sz w:val="24"/>
                <w:szCs w:val="24"/>
              </w:rPr>
              <w:t>State Bank of India Apps</w:t>
            </w:r>
          </w:p>
        </w:tc>
        <w:tc>
          <w:tcPr>
            <w:tcW w:w="2146" w:type="dxa"/>
            <w:tcMar>
              <w:top w:w="90" w:type="dxa"/>
              <w:left w:w="90" w:type="dxa"/>
              <w:bottom w:w="90" w:type="dxa"/>
              <w:right w:w="90" w:type="dxa"/>
            </w:tcMar>
            <w:vAlign w:val="center"/>
            <w:hideMark/>
          </w:tcPr>
          <w:p w14:paraId="7E5229A6"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8.06</w:t>
            </w:r>
          </w:p>
        </w:tc>
        <w:tc>
          <w:tcPr>
            <w:tcW w:w="2537" w:type="dxa"/>
            <w:tcMar>
              <w:top w:w="90" w:type="dxa"/>
              <w:left w:w="90" w:type="dxa"/>
              <w:bottom w:w="90" w:type="dxa"/>
              <w:right w:w="90" w:type="dxa"/>
            </w:tcMar>
            <w:vAlign w:val="center"/>
            <w:hideMark/>
          </w:tcPr>
          <w:p w14:paraId="3114BE3D" w14:textId="77777777" w:rsidR="003A45C0" w:rsidRPr="00343763" w:rsidRDefault="003A45C0" w:rsidP="005136C8">
            <w:pPr>
              <w:spacing w:after="0" w:line="240" w:lineRule="auto"/>
              <w:jc w:val="center"/>
              <w:rPr>
                <w:rFonts w:ascii="Times New Roman" w:hAnsi="Times New Roman" w:cs="Times New Roman"/>
                <w:color w:val="212529"/>
                <w:sz w:val="24"/>
                <w:szCs w:val="24"/>
              </w:rPr>
            </w:pPr>
            <w:r w:rsidRPr="00343763">
              <w:rPr>
                <w:rFonts w:ascii="Times New Roman" w:hAnsi="Times New Roman" w:cs="Times New Roman"/>
                <w:color w:val="212529"/>
                <w:sz w:val="24"/>
                <w:szCs w:val="24"/>
              </w:rPr>
              <w:t>2691.74</w:t>
            </w:r>
          </w:p>
        </w:tc>
      </w:tr>
    </w:tbl>
    <w:p w14:paraId="524A3A4A" w14:textId="77777777" w:rsidR="00DB2680" w:rsidRPr="00B610B5" w:rsidRDefault="00B73DB9" w:rsidP="00B73DB9">
      <w:pPr>
        <w:pStyle w:val="Heading6"/>
        <w:rPr>
          <w:rFonts w:ascii="Times New Roman" w:hAnsi="Times New Roman" w:cs="Times New Roman"/>
          <w:color w:val="auto"/>
          <w:sz w:val="24"/>
          <w:szCs w:val="24"/>
        </w:rPr>
      </w:pPr>
      <w:r w:rsidRPr="00B610B5">
        <w:rPr>
          <w:rFonts w:ascii="Times New Roman" w:hAnsi="Times New Roman" w:cs="Times New Roman"/>
          <w:color w:val="auto"/>
          <w:sz w:val="24"/>
          <w:szCs w:val="24"/>
        </w:rPr>
        <w:t xml:space="preserve">Source: </w:t>
      </w:r>
      <w:hyperlink r:id="rId13" w:history="1">
        <w:r w:rsidRPr="00B610B5">
          <w:rPr>
            <w:rStyle w:val="Hyperlink"/>
            <w:rFonts w:ascii="Times New Roman" w:hAnsi="Times New Roman" w:cs="Times New Roman"/>
            <w:color w:val="auto"/>
            <w:sz w:val="24"/>
            <w:szCs w:val="24"/>
            <w:u w:val="none"/>
          </w:rPr>
          <w:t>https://www.npci.org.in/what-we-do/upi/upi-ecosystem-statistics</w:t>
        </w:r>
      </w:hyperlink>
    </w:p>
    <w:p w14:paraId="04AB1742" w14:textId="72176AFC" w:rsidR="0005388E" w:rsidRPr="0005388E" w:rsidRDefault="0005388E" w:rsidP="00B610B5">
      <w:pPr>
        <w:pStyle w:val="Heading6"/>
        <w:spacing w:line="360" w:lineRule="auto"/>
        <w:ind w:firstLine="720"/>
        <w:jc w:val="both"/>
        <w:rPr>
          <w:rFonts w:ascii="Times New Roman" w:eastAsiaTheme="minorHAnsi" w:hAnsi="Times New Roman" w:cs="Times New Roman"/>
          <w:color w:val="auto"/>
        </w:rPr>
      </w:pPr>
      <w:r w:rsidRPr="0005388E">
        <w:rPr>
          <w:rFonts w:ascii="Times New Roman" w:eastAsiaTheme="minorHAnsi" w:hAnsi="Times New Roman" w:cs="Times New Roman"/>
          <w:color w:val="auto"/>
        </w:rPr>
        <w:t xml:space="preserve">Table </w:t>
      </w:r>
      <w:r w:rsidR="00F2169D">
        <w:rPr>
          <w:rFonts w:ascii="Times New Roman" w:eastAsiaTheme="minorHAnsi" w:hAnsi="Times New Roman" w:cs="Times New Roman"/>
          <w:color w:val="auto"/>
        </w:rPr>
        <w:t>6</w:t>
      </w:r>
      <w:r w:rsidRPr="0005388E">
        <w:rPr>
          <w:rFonts w:ascii="Times New Roman" w:eastAsiaTheme="minorHAnsi" w:hAnsi="Times New Roman" w:cs="Times New Roman"/>
          <w:color w:val="auto"/>
        </w:rPr>
        <w:t xml:space="preserve"> indicates the top 20 UPI apps in India, it is inferred from the table that most of the third-party apps plays major transaction in remitting the amount by the PhonePe, GPay, Paytm, cred apps. The nationalized banks are behind the third-party apps. The Government owned BHIM app stands on thirteenth positions in these respects.  Another one is Government owned SBI also in the 20th position on </w:t>
      </w:r>
      <w:r w:rsidR="00B610B5" w:rsidRPr="0005388E">
        <w:rPr>
          <w:rFonts w:ascii="Times New Roman" w:eastAsiaTheme="minorHAnsi" w:hAnsi="Times New Roman" w:cs="Times New Roman"/>
          <w:color w:val="auto"/>
        </w:rPr>
        <w:t>apps-based</w:t>
      </w:r>
      <w:r w:rsidRPr="0005388E">
        <w:rPr>
          <w:rFonts w:ascii="Times New Roman" w:eastAsiaTheme="minorHAnsi" w:hAnsi="Times New Roman" w:cs="Times New Roman"/>
          <w:color w:val="auto"/>
        </w:rPr>
        <w:t xml:space="preserve"> transactions.</w:t>
      </w:r>
    </w:p>
    <w:p w14:paraId="6D809B2B" w14:textId="781CB4E9" w:rsidR="00DA1BF8" w:rsidRPr="0005388E" w:rsidRDefault="000B5BBF" w:rsidP="00F2169D">
      <w:pPr>
        <w:pStyle w:val="Heading6"/>
        <w:jc w:val="center"/>
        <w:rPr>
          <w:rFonts w:ascii="Times New Roman" w:hAnsi="Times New Roman" w:cs="Times New Roman"/>
          <w:b/>
          <w:color w:val="auto"/>
          <w:sz w:val="24"/>
          <w:szCs w:val="24"/>
        </w:rPr>
      </w:pPr>
      <w:r w:rsidRPr="0005388E">
        <w:rPr>
          <w:rFonts w:ascii="Times New Roman" w:hAnsi="Times New Roman" w:cs="Times New Roman"/>
          <w:b/>
          <w:color w:val="auto"/>
          <w:sz w:val="24"/>
          <w:szCs w:val="24"/>
        </w:rPr>
        <w:t xml:space="preserve">Table </w:t>
      </w:r>
      <w:r w:rsidR="00F2169D">
        <w:rPr>
          <w:rFonts w:ascii="Times New Roman" w:hAnsi="Times New Roman" w:cs="Times New Roman"/>
          <w:b/>
          <w:color w:val="auto"/>
          <w:sz w:val="24"/>
          <w:szCs w:val="24"/>
        </w:rPr>
        <w:t xml:space="preserve">7: </w:t>
      </w:r>
      <w:r w:rsidR="00DA1BF8" w:rsidRPr="0005388E">
        <w:rPr>
          <w:rFonts w:ascii="Times New Roman" w:hAnsi="Times New Roman" w:cs="Times New Roman"/>
          <w:b/>
          <w:color w:val="auto"/>
          <w:sz w:val="24"/>
          <w:szCs w:val="24"/>
        </w:rPr>
        <w:t xml:space="preserve">Top </w:t>
      </w:r>
      <w:r w:rsidR="00AD0BC1" w:rsidRPr="0005388E">
        <w:rPr>
          <w:rFonts w:ascii="Times New Roman" w:hAnsi="Times New Roman" w:cs="Times New Roman"/>
          <w:b/>
          <w:color w:val="auto"/>
          <w:sz w:val="24"/>
          <w:szCs w:val="24"/>
        </w:rPr>
        <w:t>1</w:t>
      </w:r>
      <w:r w:rsidR="00DA1BF8" w:rsidRPr="0005388E">
        <w:rPr>
          <w:rFonts w:ascii="Times New Roman" w:hAnsi="Times New Roman" w:cs="Times New Roman"/>
          <w:b/>
          <w:color w:val="auto"/>
          <w:sz w:val="24"/>
          <w:szCs w:val="24"/>
        </w:rPr>
        <w:t>0 Banks Performance</w:t>
      </w:r>
      <w:r w:rsidR="00AD0BC1" w:rsidRPr="0005388E">
        <w:rPr>
          <w:rFonts w:ascii="Times New Roman" w:hAnsi="Times New Roman" w:cs="Times New Roman"/>
          <w:b/>
          <w:color w:val="auto"/>
          <w:sz w:val="24"/>
          <w:szCs w:val="24"/>
        </w:rPr>
        <w:t xml:space="preserve">in respects of IMPS transactions </w:t>
      </w:r>
      <w:r w:rsidR="00270F30" w:rsidRPr="0005388E">
        <w:rPr>
          <w:rFonts w:ascii="Times New Roman" w:hAnsi="Times New Roman" w:cs="Times New Roman"/>
          <w:b/>
          <w:color w:val="auto"/>
          <w:sz w:val="24"/>
          <w:szCs w:val="24"/>
        </w:rPr>
        <w:t>(July 2024)</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8"/>
        <w:gridCol w:w="3085"/>
        <w:gridCol w:w="2883"/>
        <w:gridCol w:w="2225"/>
      </w:tblGrid>
      <w:tr w:rsidR="00DA1BF8" w:rsidRPr="0005388E" w14:paraId="4AF49CCF" w14:textId="77777777" w:rsidTr="00343763">
        <w:trPr>
          <w:trHeight w:val="355"/>
          <w:tblHeader/>
        </w:trPr>
        <w:tc>
          <w:tcPr>
            <w:tcW w:w="0" w:type="auto"/>
            <w:shd w:val="clear" w:color="auto" w:fill="FFFFFF" w:themeFill="background1"/>
            <w:tcMar>
              <w:top w:w="90" w:type="dxa"/>
              <w:left w:w="90" w:type="dxa"/>
              <w:bottom w:w="90" w:type="dxa"/>
              <w:right w:w="90" w:type="dxa"/>
            </w:tcMar>
            <w:vAlign w:val="center"/>
            <w:hideMark/>
          </w:tcPr>
          <w:p w14:paraId="79CDA8C5" w14:textId="77777777" w:rsidR="00DA1BF8" w:rsidRPr="0005388E" w:rsidRDefault="00DA1BF8" w:rsidP="00E8504B">
            <w:pPr>
              <w:rPr>
                <w:rFonts w:ascii="Times New Roman" w:hAnsi="Times New Roman" w:cs="Times New Roman"/>
                <w:b/>
                <w:sz w:val="24"/>
                <w:szCs w:val="24"/>
              </w:rPr>
            </w:pPr>
            <w:r w:rsidRPr="0005388E">
              <w:rPr>
                <w:rFonts w:ascii="Times New Roman" w:hAnsi="Times New Roman" w:cs="Times New Roman"/>
                <w:b/>
                <w:sz w:val="24"/>
                <w:szCs w:val="24"/>
              </w:rPr>
              <w:t>Sr. No.</w:t>
            </w:r>
          </w:p>
        </w:tc>
        <w:tc>
          <w:tcPr>
            <w:tcW w:w="3085" w:type="dxa"/>
            <w:shd w:val="clear" w:color="auto" w:fill="FFFFFF" w:themeFill="background1"/>
            <w:tcMar>
              <w:top w:w="90" w:type="dxa"/>
              <w:left w:w="90" w:type="dxa"/>
              <w:bottom w:w="90" w:type="dxa"/>
              <w:right w:w="90" w:type="dxa"/>
            </w:tcMar>
            <w:vAlign w:val="center"/>
            <w:hideMark/>
          </w:tcPr>
          <w:p w14:paraId="61D079FC" w14:textId="77777777" w:rsidR="00DA1BF8" w:rsidRPr="0005388E" w:rsidRDefault="00DA1BF8" w:rsidP="00E8504B">
            <w:pPr>
              <w:rPr>
                <w:rFonts w:ascii="Times New Roman" w:hAnsi="Times New Roman" w:cs="Times New Roman"/>
                <w:b/>
                <w:sz w:val="24"/>
                <w:szCs w:val="24"/>
              </w:rPr>
            </w:pPr>
            <w:r w:rsidRPr="0005388E">
              <w:rPr>
                <w:rFonts w:ascii="Times New Roman" w:hAnsi="Times New Roman" w:cs="Times New Roman"/>
                <w:b/>
                <w:sz w:val="24"/>
                <w:szCs w:val="24"/>
              </w:rPr>
              <w:t>IMPS Beneficiary Banks</w:t>
            </w:r>
          </w:p>
        </w:tc>
        <w:tc>
          <w:tcPr>
            <w:tcW w:w="2883" w:type="dxa"/>
            <w:shd w:val="clear" w:color="auto" w:fill="FFFFFF" w:themeFill="background1"/>
            <w:tcMar>
              <w:top w:w="90" w:type="dxa"/>
              <w:left w:w="90" w:type="dxa"/>
              <w:bottom w:w="90" w:type="dxa"/>
              <w:right w:w="90" w:type="dxa"/>
            </w:tcMar>
            <w:vAlign w:val="center"/>
            <w:hideMark/>
          </w:tcPr>
          <w:p w14:paraId="15E4B275" w14:textId="77777777" w:rsidR="00DA1BF8" w:rsidRPr="0005388E" w:rsidRDefault="00DA1BF8" w:rsidP="00E8504B">
            <w:pPr>
              <w:rPr>
                <w:rFonts w:ascii="Times New Roman" w:hAnsi="Times New Roman" w:cs="Times New Roman"/>
                <w:b/>
                <w:sz w:val="24"/>
                <w:szCs w:val="24"/>
              </w:rPr>
            </w:pPr>
            <w:r w:rsidRPr="0005388E">
              <w:rPr>
                <w:rFonts w:ascii="Times New Roman" w:hAnsi="Times New Roman" w:cs="Times New Roman"/>
                <w:b/>
                <w:sz w:val="24"/>
                <w:szCs w:val="24"/>
              </w:rPr>
              <w:t>Total Volume (Mn)</w:t>
            </w:r>
          </w:p>
        </w:tc>
        <w:tc>
          <w:tcPr>
            <w:tcW w:w="2225" w:type="dxa"/>
            <w:shd w:val="clear" w:color="auto" w:fill="FFFFFF" w:themeFill="background1"/>
            <w:tcMar>
              <w:top w:w="90" w:type="dxa"/>
              <w:left w:w="90" w:type="dxa"/>
              <w:bottom w:w="90" w:type="dxa"/>
              <w:right w:w="90" w:type="dxa"/>
            </w:tcMar>
            <w:vAlign w:val="center"/>
            <w:hideMark/>
          </w:tcPr>
          <w:p w14:paraId="019EFA4A" w14:textId="77777777" w:rsidR="00DA1BF8" w:rsidRPr="0005388E" w:rsidRDefault="00DA1BF8" w:rsidP="00E8504B">
            <w:pPr>
              <w:rPr>
                <w:rFonts w:ascii="Times New Roman" w:hAnsi="Times New Roman" w:cs="Times New Roman"/>
                <w:b/>
                <w:sz w:val="24"/>
                <w:szCs w:val="24"/>
              </w:rPr>
            </w:pPr>
            <w:r w:rsidRPr="0005388E">
              <w:rPr>
                <w:rFonts w:ascii="Times New Roman" w:hAnsi="Times New Roman" w:cs="Times New Roman"/>
                <w:b/>
                <w:sz w:val="24"/>
                <w:szCs w:val="24"/>
              </w:rPr>
              <w:t>Approved %</w:t>
            </w:r>
          </w:p>
        </w:tc>
      </w:tr>
      <w:tr w:rsidR="00DA1BF8" w:rsidRPr="0005388E" w14:paraId="322DC6A4" w14:textId="77777777" w:rsidTr="00343763">
        <w:trPr>
          <w:trHeight w:val="342"/>
        </w:trPr>
        <w:tc>
          <w:tcPr>
            <w:tcW w:w="0" w:type="auto"/>
            <w:tcMar>
              <w:top w:w="90" w:type="dxa"/>
              <w:left w:w="90" w:type="dxa"/>
              <w:bottom w:w="90" w:type="dxa"/>
              <w:right w:w="90" w:type="dxa"/>
            </w:tcMar>
            <w:vAlign w:val="center"/>
            <w:hideMark/>
          </w:tcPr>
          <w:p w14:paraId="25308652"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w:t>
            </w:r>
          </w:p>
        </w:tc>
        <w:tc>
          <w:tcPr>
            <w:tcW w:w="3085" w:type="dxa"/>
            <w:tcMar>
              <w:top w:w="90" w:type="dxa"/>
              <w:left w:w="90" w:type="dxa"/>
              <w:bottom w:w="90" w:type="dxa"/>
              <w:right w:w="90" w:type="dxa"/>
            </w:tcMar>
            <w:vAlign w:val="center"/>
            <w:hideMark/>
          </w:tcPr>
          <w:p w14:paraId="519DC3EA"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State Bank </w:t>
            </w:r>
            <w:r w:rsidR="00E8504B"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2883" w:type="dxa"/>
            <w:tcMar>
              <w:top w:w="90" w:type="dxa"/>
              <w:left w:w="90" w:type="dxa"/>
              <w:bottom w:w="90" w:type="dxa"/>
              <w:right w:w="90" w:type="dxa"/>
            </w:tcMar>
            <w:vAlign w:val="center"/>
            <w:hideMark/>
          </w:tcPr>
          <w:p w14:paraId="2C71D6D4"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110.37</w:t>
            </w:r>
          </w:p>
        </w:tc>
        <w:tc>
          <w:tcPr>
            <w:tcW w:w="2225" w:type="dxa"/>
            <w:tcMar>
              <w:top w:w="90" w:type="dxa"/>
              <w:left w:w="90" w:type="dxa"/>
              <w:bottom w:w="90" w:type="dxa"/>
              <w:right w:w="90" w:type="dxa"/>
            </w:tcMar>
            <w:vAlign w:val="center"/>
            <w:hideMark/>
          </w:tcPr>
          <w:p w14:paraId="264B4F4B"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97.19%</w:t>
            </w:r>
          </w:p>
        </w:tc>
      </w:tr>
      <w:tr w:rsidR="00DA1BF8" w:rsidRPr="0005388E" w14:paraId="60C1ED6A" w14:textId="77777777" w:rsidTr="00343763">
        <w:trPr>
          <w:trHeight w:val="329"/>
        </w:trPr>
        <w:tc>
          <w:tcPr>
            <w:tcW w:w="0" w:type="auto"/>
            <w:tcMar>
              <w:top w:w="90" w:type="dxa"/>
              <w:left w:w="90" w:type="dxa"/>
              <w:bottom w:w="90" w:type="dxa"/>
              <w:right w:w="90" w:type="dxa"/>
            </w:tcMar>
            <w:vAlign w:val="center"/>
            <w:hideMark/>
          </w:tcPr>
          <w:p w14:paraId="212A459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w:t>
            </w:r>
          </w:p>
        </w:tc>
        <w:tc>
          <w:tcPr>
            <w:tcW w:w="3085" w:type="dxa"/>
            <w:tcMar>
              <w:top w:w="90" w:type="dxa"/>
              <w:left w:w="90" w:type="dxa"/>
              <w:bottom w:w="90" w:type="dxa"/>
              <w:right w:w="90" w:type="dxa"/>
            </w:tcMar>
            <w:vAlign w:val="center"/>
            <w:hideMark/>
          </w:tcPr>
          <w:p w14:paraId="6DBD6F2D"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HDFC Bank</w:t>
            </w:r>
          </w:p>
        </w:tc>
        <w:tc>
          <w:tcPr>
            <w:tcW w:w="2883" w:type="dxa"/>
            <w:tcMar>
              <w:top w:w="90" w:type="dxa"/>
              <w:left w:w="90" w:type="dxa"/>
              <w:bottom w:w="90" w:type="dxa"/>
              <w:right w:w="90" w:type="dxa"/>
            </w:tcMar>
            <w:vAlign w:val="center"/>
            <w:hideMark/>
          </w:tcPr>
          <w:p w14:paraId="175EF4B5"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43.41</w:t>
            </w:r>
          </w:p>
        </w:tc>
        <w:tc>
          <w:tcPr>
            <w:tcW w:w="2225" w:type="dxa"/>
            <w:tcMar>
              <w:top w:w="90" w:type="dxa"/>
              <w:left w:w="90" w:type="dxa"/>
              <w:bottom w:w="90" w:type="dxa"/>
              <w:right w:w="90" w:type="dxa"/>
            </w:tcMar>
            <w:vAlign w:val="center"/>
            <w:hideMark/>
          </w:tcPr>
          <w:p w14:paraId="30DE71D6"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96.43%</w:t>
            </w:r>
          </w:p>
        </w:tc>
      </w:tr>
      <w:tr w:rsidR="00DA1BF8" w:rsidRPr="0005388E" w14:paraId="0A3D91E4" w14:textId="77777777" w:rsidTr="00343763">
        <w:trPr>
          <w:trHeight w:val="342"/>
        </w:trPr>
        <w:tc>
          <w:tcPr>
            <w:tcW w:w="0" w:type="auto"/>
            <w:tcMar>
              <w:top w:w="90" w:type="dxa"/>
              <w:left w:w="90" w:type="dxa"/>
              <w:bottom w:w="90" w:type="dxa"/>
              <w:right w:w="90" w:type="dxa"/>
            </w:tcMar>
            <w:vAlign w:val="center"/>
            <w:hideMark/>
          </w:tcPr>
          <w:p w14:paraId="0ABDF113"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3</w:t>
            </w:r>
          </w:p>
        </w:tc>
        <w:tc>
          <w:tcPr>
            <w:tcW w:w="3085" w:type="dxa"/>
            <w:tcMar>
              <w:top w:w="90" w:type="dxa"/>
              <w:left w:w="90" w:type="dxa"/>
              <w:bottom w:w="90" w:type="dxa"/>
              <w:right w:w="90" w:type="dxa"/>
            </w:tcMar>
            <w:vAlign w:val="center"/>
            <w:hideMark/>
          </w:tcPr>
          <w:p w14:paraId="33D61928"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Bank </w:t>
            </w:r>
            <w:r w:rsidR="00E8504B"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Baroda</w:t>
            </w:r>
          </w:p>
        </w:tc>
        <w:tc>
          <w:tcPr>
            <w:tcW w:w="2883" w:type="dxa"/>
            <w:tcMar>
              <w:top w:w="90" w:type="dxa"/>
              <w:left w:w="90" w:type="dxa"/>
              <w:bottom w:w="90" w:type="dxa"/>
              <w:right w:w="90" w:type="dxa"/>
            </w:tcMar>
            <w:vAlign w:val="center"/>
            <w:hideMark/>
          </w:tcPr>
          <w:p w14:paraId="378FD04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31.03</w:t>
            </w:r>
          </w:p>
        </w:tc>
        <w:tc>
          <w:tcPr>
            <w:tcW w:w="2225" w:type="dxa"/>
            <w:tcMar>
              <w:top w:w="90" w:type="dxa"/>
              <w:left w:w="90" w:type="dxa"/>
              <w:bottom w:w="90" w:type="dxa"/>
              <w:right w:w="90" w:type="dxa"/>
            </w:tcMar>
            <w:vAlign w:val="center"/>
            <w:hideMark/>
          </w:tcPr>
          <w:p w14:paraId="2336D95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96.27%</w:t>
            </w:r>
          </w:p>
        </w:tc>
      </w:tr>
      <w:tr w:rsidR="00DA1BF8" w:rsidRPr="0005388E" w14:paraId="64034AEC" w14:textId="77777777" w:rsidTr="00343763">
        <w:trPr>
          <w:trHeight w:val="342"/>
        </w:trPr>
        <w:tc>
          <w:tcPr>
            <w:tcW w:w="0" w:type="auto"/>
            <w:tcMar>
              <w:top w:w="90" w:type="dxa"/>
              <w:left w:w="90" w:type="dxa"/>
              <w:bottom w:w="90" w:type="dxa"/>
              <w:right w:w="90" w:type="dxa"/>
            </w:tcMar>
            <w:vAlign w:val="center"/>
            <w:hideMark/>
          </w:tcPr>
          <w:p w14:paraId="771287C7"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4</w:t>
            </w:r>
          </w:p>
        </w:tc>
        <w:tc>
          <w:tcPr>
            <w:tcW w:w="3085" w:type="dxa"/>
            <w:tcMar>
              <w:top w:w="90" w:type="dxa"/>
              <w:left w:w="90" w:type="dxa"/>
              <w:bottom w:w="90" w:type="dxa"/>
              <w:right w:w="90" w:type="dxa"/>
            </w:tcMar>
            <w:vAlign w:val="center"/>
            <w:hideMark/>
          </w:tcPr>
          <w:p w14:paraId="1CEFE717"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Punjab National Bank</w:t>
            </w:r>
          </w:p>
        </w:tc>
        <w:tc>
          <w:tcPr>
            <w:tcW w:w="2883" w:type="dxa"/>
            <w:tcMar>
              <w:top w:w="90" w:type="dxa"/>
              <w:left w:w="90" w:type="dxa"/>
              <w:bottom w:w="90" w:type="dxa"/>
              <w:right w:w="90" w:type="dxa"/>
            </w:tcMar>
            <w:vAlign w:val="center"/>
            <w:hideMark/>
          </w:tcPr>
          <w:p w14:paraId="3A811255"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29.40</w:t>
            </w:r>
          </w:p>
        </w:tc>
        <w:tc>
          <w:tcPr>
            <w:tcW w:w="2225" w:type="dxa"/>
            <w:tcMar>
              <w:top w:w="90" w:type="dxa"/>
              <w:left w:w="90" w:type="dxa"/>
              <w:bottom w:w="90" w:type="dxa"/>
              <w:right w:w="90" w:type="dxa"/>
            </w:tcMar>
            <w:vAlign w:val="center"/>
            <w:hideMark/>
          </w:tcPr>
          <w:p w14:paraId="04A90A78"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96.28%</w:t>
            </w:r>
          </w:p>
        </w:tc>
      </w:tr>
      <w:tr w:rsidR="00DA1BF8" w:rsidRPr="0005388E" w14:paraId="4DB83661" w14:textId="77777777" w:rsidTr="00343763">
        <w:trPr>
          <w:trHeight w:val="329"/>
        </w:trPr>
        <w:tc>
          <w:tcPr>
            <w:tcW w:w="0" w:type="auto"/>
            <w:tcMar>
              <w:top w:w="90" w:type="dxa"/>
              <w:left w:w="90" w:type="dxa"/>
              <w:bottom w:w="90" w:type="dxa"/>
              <w:right w:w="90" w:type="dxa"/>
            </w:tcMar>
            <w:vAlign w:val="center"/>
            <w:hideMark/>
          </w:tcPr>
          <w:p w14:paraId="6D5E3BD0"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5</w:t>
            </w:r>
          </w:p>
        </w:tc>
        <w:tc>
          <w:tcPr>
            <w:tcW w:w="3085" w:type="dxa"/>
            <w:tcMar>
              <w:top w:w="90" w:type="dxa"/>
              <w:left w:w="90" w:type="dxa"/>
              <w:bottom w:w="90" w:type="dxa"/>
              <w:right w:w="90" w:type="dxa"/>
            </w:tcMar>
            <w:vAlign w:val="center"/>
            <w:hideMark/>
          </w:tcPr>
          <w:p w14:paraId="532992F9"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Union Bank </w:t>
            </w:r>
            <w:r w:rsidR="00E8504B"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2883" w:type="dxa"/>
            <w:tcMar>
              <w:top w:w="90" w:type="dxa"/>
              <w:left w:w="90" w:type="dxa"/>
              <w:bottom w:w="90" w:type="dxa"/>
              <w:right w:w="90" w:type="dxa"/>
            </w:tcMar>
            <w:vAlign w:val="center"/>
            <w:hideMark/>
          </w:tcPr>
          <w:p w14:paraId="7CF83065"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27.26</w:t>
            </w:r>
          </w:p>
        </w:tc>
        <w:tc>
          <w:tcPr>
            <w:tcW w:w="2225" w:type="dxa"/>
            <w:tcMar>
              <w:top w:w="90" w:type="dxa"/>
              <w:left w:w="90" w:type="dxa"/>
              <w:bottom w:w="90" w:type="dxa"/>
              <w:right w:w="90" w:type="dxa"/>
            </w:tcMar>
            <w:vAlign w:val="center"/>
            <w:hideMark/>
          </w:tcPr>
          <w:p w14:paraId="5865A001"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96.21%</w:t>
            </w:r>
          </w:p>
        </w:tc>
      </w:tr>
      <w:tr w:rsidR="00DA1BF8" w:rsidRPr="0005388E" w14:paraId="560D5187" w14:textId="77777777" w:rsidTr="00343763">
        <w:trPr>
          <w:trHeight w:val="342"/>
        </w:trPr>
        <w:tc>
          <w:tcPr>
            <w:tcW w:w="0" w:type="auto"/>
            <w:tcMar>
              <w:top w:w="90" w:type="dxa"/>
              <w:left w:w="90" w:type="dxa"/>
              <w:bottom w:w="90" w:type="dxa"/>
              <w:right w:w="90" w:type="dxa"/>
            </w:tcMar>
            <w:vAlign w:val="center"/>
            <w:hideMark/>
          </w:tcPr>
          <w:p w14:paraId="2F0B1649"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6</w:t>
            </w:r>
          </w:p>
        </w:tc>
        <w:tc>
          <w:tcPr>
            <w:tcW w:w="3085" w:type="dxa"/>
            <w:tcMar>
              <w:top w:w="90" w:type="dxa"/>
              <w:left w:w="90" w:type="dxa"/>
              <w:bottom w:w="90" w:type="dxa"/>
              <w:right w:w="90" w:type="dxa"/>
            </w:tcMar>
            <w:vAlign w:val="center"/>
            <w:hideMark/>
          </w:tcPr>
          <w:p w14:paraId="5762A956"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Kotak Mahindra Bank</w:t>
            </w:r>
          </w:p>
        </w:tc>
        <w:tc>
          <w:tcPr>
            <w:tcW w:w="2883" w:type="dxa"/>
            <w:tcMar>
              <w:top w:w="90" w:type="dxa"/>
              <w:left w:w="90" w:type="dxa"/>
              <w:bottom w:w="90" w:type="dxa"/>
              <w:right w:w="90" w:type="dxa"/>
            </w:tcMar>
            <w:vAlign w:val="center"/>
            <w:hideMark/>
          </w:tcPr>
          <w:p w14:paraId="7F0738A2"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24.73</w:t>
            </w:r>
          </w:p>
        </w:tc>
        <w:tc>
          <w:tcPr>
            <w:tcW w:w="2225" w:type="dxa"/>
            <w:tcMar>
              <w:top w:w="90" w:type="dxa"/>
              <w:left w:w="90" w:type="dxa"/>
              <w:bottom w:w="90" w:type="dxa"/>
              <w:right w:w="90" w:type="dxa"/>
            </w:tcMar>
            <w:vAlign w:val="center"/>
            <w:hideMark/>
          </w:tcPr>
          <w:p w14:paraId="53148A5F"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96.58%</w:t>
            </w:r>
          </w:p>
        </w:tc>
      </w:tr>
      <w:tr w:rsidR="00DA1BF8" w:rsidRPr="0005388E" w14:paraId="6A5F08E3" w14:textId="77777777" w:rsidTr="00343763">
        <w:trPr>
          <w:trHeight w:val="342"/>
        </w:trPr>
        <w:tc>
          <w:tcPr>
            <w:tcW w:w="0" w:type="auto"/>
            <w:tcMar>
              <w:top w:w="90" w:type="dxa"/>
              <w:left w:w="90" w:type="dxa"/>
              <w:bottom w:w="90" w:type="dxa"/>
              <w:right w:w="90" w:type="dxa"/>
            </w:tcMar>
            <w:vAlign w:val="center"/>
            <w:hideMark/>
          </w:tcPr>
          <w:p w14:paraId="57FD7AEA"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7</w:t>
            </w:r>
          </w:p>
        </w:tc>
        <w:tc>
          <w:tcPr>
            <w:tcW w:w="3085" w:type="dxa"/>
            <w:tcMar>
              <w:top w:w="90" w:type="dxa"/>
              <w:left w:w="90" w:type="dxa"/>
              <w:bottom w:w="90" w:type="dxa"/>
              <w:right w:w="90" w:type="dxa"/>
            </w:tcMar>
            <w:vAlign w:val="center"/>
            <w:hideMark/>
          </w:tcPr>
          <w:p w14:paraId="326138CD"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Canara Bank</w:t>
            </w:r>
          </w:p>
        </w:tc>
        <w:tc>
          <w:tcPr>
            <w:tcW w:w="2883" w:type="dxa"/>
            <w:tcMar>
              <w:top w:w="90" w:type="dxa"/>
              <w:left w:w="90" w:type="dxa"/>
              <w:bottom w:w="90" w:type="dxa"/>
              <w:right w:w="90" w:type="dxa"/>
            </w:tcMar>
            <w:vAlign w:val="center"/>
            <w:hideMark/>
          </w:tcPr>
          <w:p w14:paraId="56CCE97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20.53</w:t>
            </w:r>
          </w:p>
        </w:tc>
        <w:tc>
          <w:tcPr>
            <w:tcW w:w="2225" w:type="dxa"/>
            <w:tcMar>
              <w:top w:w="90" w:type="dxa"/>
              <w:left w:w="90" w:type="dxa"/>
              <w:bottom w:w="90" w:type="dxa"/>
              <w:right w:w="90" w:type="dxa"/>
            </w:tcMar>
            <w:vAlign w:val="center"/>
            <w:hideMark/>
          </w:tcPr>
          <w:p w14:paraId="0E263229"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96.77%</w:t>
            </w:r>
          </w:p>
        </w:tc>
      </w:tr>
      <w:tr w:rsidR="00DA1BF8" w:rsidRPr="0005388E" w14:paraId="7361A7D0" w14:textId="77777777" w:rsidTr="00343763">
        <w:trPr>
          <w:trHeight w:val="342"/>
        </w:trPr>
        <w:tc>
          <w:tcPr>
            <w:tcW w:w="0" w:type="auto"/>
            <w:tcMar>
              <w:top w:w="90" w:type="dxa"/>
              <w:left w:w="90" w:type="dxa"/>
              <w:bottom w:w="90" w:type="dxa"/>
              <w:right w:w="90" w:type="dxa"/>
            </w:tcMar>
            <w:vAlign w:val="center"/>
            <w:hideMark/>
          </w:tcPr>
          <w:p w14:paraId="5AE4DCEE"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8</w:t>
            </w:r>
          </w:p>
        </w:tc>
        <w:tc>
          <w:tcPr>
            <w:tcW w:w="3085" w:type="dxa"/>
            <w:tcMar>
              <w:top w:w="90" w:type="dxa"/>
              <w:left w:w="90" w:type="dxa"/>
              <w:bottom w:w="90" w:type="dxa"/>
              <w:right w:w="90" w:type="dxa"/>
            </w:tcMar>
            <w:vAlign w:val="center"/>
            <w:hideMark/>
          </w:tcPr>
          <w:p w14:paraId="18FC88F4"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ICICI Bank</w:t>
            </w:r>
          </w:p>
        </w:tc>
        <w:tc>
          <w:tcPr>
            <w:tcW w:w="2883" w:type="dxa"/>
            <w:tcMar>
              <w:top w:w="90" w:type="dxa"/>
              <w:left w:w="90" w:type="dxa"/>
              <w:bottom w:w="90" w:type="dxa"/>
              <w:right w:w="90" w:type="dxa"/>
            </w:tcMar>
            <w:vAlign w:val="center"/>
            <w:hideMark/>
          </w:tcPr>
          <w:p w14:paraId="2B1EC119"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19.51</w:t>
            </w:r>
          </w:p>
        </w:tc>
        <w:tc>
          <w:tcPr>
            <w:tcW w:w="2225" w:type="dxa"/>
            <w:tcMar>
              <w:top w:w="90" w:type="dxa"/>
              <w:left w:w="90" w:type="dxa"/>
              <w:bottom w:w="90" w:type="dxa"/>
              <w:right w:w="90" w:type="dxa"/>
            </w:tcMar>
            <w:vAlign w:val="center"/>
            <w:hideMark/>
          </w:tcPr>
          <w:p w14:paraId="55E2A85C"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95.01%</w:t>
            </w:r>
          </w:p>
        </w:tc>
      </w:tr>
      <w:tr w:rsidR="00DA1BF8" w:rsidRPr="0005388E" w14:paraId="50B6B056" w14:textId="77777777" w:rsidTr="00343763">
        <w:trPr>
          <w:trHeight w:val="329"/>
        </w:trPr>
        <w:tc>
          <w:tcPr>
            <w:tcW w:w="0" w:type="auto"/>
            <w:tcMar>
              <w:top w:w="90" w:type="dxa"/>
              <w:left w:w="90" w:type="dxa"/>
              <w:bottom w:w="90" w:type="dxa"/>
              <w:right w:w="90" w:type="dxa"/>
            </w:tcMar>
            <w:vAlign w:val="center"/>
            <w:hideMark/>
          </w:tcPr>
          <w:p w14:paraId="046FC0F7"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w:t>
            </w:r>
          </w:p>
        </w:tc>
        <w:tc>
          <w:tcPr>
            <w:tcW w:w="3085" w:type="dxa"/>
            <w:tcMar>
              <w:top w:w="90" w:type="dxa"/>
              <w:left w:w="90" w:type="dxa"/>
              <w:bottom w:w="90" w:type="dxa"/>
              <w:right w:w="90" w:type="dxa"/>
            </w:tcMar>
            <w:vAlign w:val="center"/>
            <w:hideMark/>
          </w:tcPr>
          <w:p w14:paraId="4E4A7482"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Axis Bank</w:t>
            </w:r>
          </w:p>
        </w:tc>
        <w:tc>
          <w:tcPr>
            <w:tcW w:w="2883" w:type="dxa"/>
            <w:tcMar>
              <w:top w:w="90" w:type="dxa"/>
              <w:left w:w="90" w:type="dxa"/>
              <w:bottom w:w="90" w:type="dxa"/>
              <w:right w:w="90" w:type="dxa"/>
            </w:tcMar>
            <w:vAlign w:val="center"/>
            <w:hideMark/>
          </w:tcPr>
          <w:p w14:paraId="19648296"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15.46</w:t>
            </w:r>
          </w:p>
        </w:tc>
        <w:tc>
          <w:tcPr>
            <w:tcW w:w="2225" w:type="dxa"/>
            <w:tcMar>
              <w:top w:w="90" w:type="dxa"/>
              <w:left w:w="90" w:type="dxa"/>
              <w:bottom w:w="90" w:type="dxa"/>
              <w:right w:w="90" w:type="dxa"/>
            </w:tcMar>
            <w:vAlign w:val="center"/>
            <w:hideMark/>
          </w:tcPr>
          <w:p w14:paraId="3FF2626C"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96.01%</w:t>
            </w:r>
          </w:p>
        </w:tc>
      </w:tr>
      <w:tr w:rsidR="00DA1BF8" w:rsidRPr="0005388E" w14:paraId="6ED12408" w14:textId="77777777" w:rsidTr="00343763">
        <w:trPr>
          <w:trHeight w:val="342"/>
        </w:trPr>
        <w:tc>
          <w:tcPr>
            <w:tcW w:w="0" w:type="auto"/>
            <w:tcMar>
              <w:top w:w="90" w:type="dxa"/>
              <w:left w:w="90" w:type="dxa"/>
              <w:bottom w:w="90" w:type="dxa"/>
              <w:right w:w="90" w:type="dxa"/>
            </w:tcMar>
            <w:vAlign w:val="center"/>
            <w:hideMark/>
          </w:tcPr>
          <w:p w14:paraId="0B97AAB0"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10</w:t>
            </w:r>
          </w:p>
        </w:tc>
        <w:tc>
          <w:tcPr>
            <w:tcW w:w="3085" w:type="dxa"/>
            <w:tcMar>
              <w:top w:w="90" w:type="dxa"/>
              <w:left w:w="90" w:type="dxa"/>
              <w:bottom w:w="90" w:type="dxa"/>
              <w:right w:w="90" w:type="dxa"/>
            </w:tcMar>
            <w:vAlign w:val="center"/>
            <w:hideMark/>
          </w:tcPr>
          <w:p w14:paraId="547BD470" w14:textId="77777777" w:rsidR="00DA1BF8" w:rsidRPr="0005388E" w:rsidRDefault="00DA1BF8" w:rsidP="00E8504B">
            <w:pPr>
              <w:spacing w:after="0"/>
              <w:rPr>
                <w:rFonts w:ascii="Times New Roman" w:hAnsi="Times New Roman" w:cs="Times New Roman"/>
                <w:color w:val="212529"/>
                <w:sz w:val="24"/>
                <w:szCs w:val="24"/>
              </w:rPr>
            </w:pPr>
            <w:r w:rsidRPr="0005388E">
              <w:rPr>
                <w:rFonts w:ascii="Times New Roman" w:hAnsi="Times New Roman" w:cs="Times New Roman"/>
                <w:color w:val="212529"/>
                <w:sz w:val="24"/>
                <w:szCs w:val="24"/>
              </w:rPr>
              <w:t xml:space="preserve">Bank </w:t>
            </w:r>
            <w:r w:rsidR="00E8504B" w:rsidRPr="0005388E">
              <w:rPr>
                <w:rFonts w:ascii="Times New Roman" w:hAnsi="Times New Roman" w:cs="Times New Roman"/>
                <w:color w:val="212529"/>
                <w:sz w:val="24"/>
                <w:szCs w:val="24"/>
              </w:rPr>
              <w:t>o</w:t>
            </w:r>
            <w:r w:rsidRPr="0005388E">
              <w:rPr>
                <w:rFonts w:ascii="Times New Roman" w:hAnsi="Times New Roman" w:cs="Times New Roman"/>
                <w:color w:val="212529"/>
                <w:sz w:val="24"/>
                <w:szCs w:val="24"/>
              </w:rPr>
              <w:t>f India</w:t>
            </w:r>
          </w:p>
        </w:tc>
        <w:tc>
          <w:tcPr>
            <w:tcW w:w="2883" w:type="dxa"/>
            <w:tcMar>
              <w:top w:w="90" w:type="dxa"/>
              <w:left w:w="90" w:type="dxa"/>
              <w:bottom w:w="90" w:type="dxa"/>
              <w:right w:w="90" w:type="dxa"/>
            </w:tcMar>
            <w:vAlign w:val="center"/>
            <w:hideMark/>
          </w:tcPr>
          <w:p w14:paraId="2D91B6DD"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15.48</w:t>
            </w:r>
          </w:p>
        </w:tc>
        <w:tc>
          <w:tcPr>
            <w:tcW w:w="2225" w:type="dxa"/>
            <w:tcMar>
              <w:top w:w="90" w:type="dxa"/>
              <w:left w:w="90" w:type="dxa"/>
              <w:bottom w:w="90" w:type="dxa"/>
              <w:right w:w="90" w:type="dxa"/>
            </w:tcMar>
            <w:vAlign w:val="center"/>
            <w:hideMark/>
          </w:tcPr>
          <w:p w14:paraId="4A20FE85" w14:textId="77777777" w:rsidR="00DA1BF8" w:rsidRPr="0005388E" w:rsidRDefault="00DA1BF8" w:rsidP="00E8504B">
            <w:pPr>
              <w:spacing w:after="0"/>
              <w:jc w:val="center"/>
              <w:rPr>
                <w:rFonts w:ascii="Times New Roman" w:hAnsi="Times New Roman" w:cs="Times New Roman"/>
                <w:color w:val="212529"/>
                <w:sz w:val="24"/>
                <w:szCs w:val="24"/>
              </w:rPr>
            </w:pPr>
            <w:r w:rsidRPr="0005388E">
              <w:rPr>
                <w:rFonts w:ascii="Times New Roman" w:hAnsi="Times New Roman" w:cs="Times New Roman"/>
                <w:color w:val="212529"/>
                <w:sz w:val="24"/>
                <w:szCs w:val="24"/>
              </w:rPr>
              <w:t>95.80%</w:t>
            </w:r>
          </w:p>
        </w:tc>
      </w:tr>
    </w:tbl>
    <w:p w14:paraId="68604070" w14:textId="77777777" w:rsidR="00DA1BF8" w:rsidRPr="00B610B5" w:rsidRDefault="00A92DC5" w:rsidP="00DA1BF8">
      <w:pPr>
        <w:rPr>
          <w:rFonts w:ascii="Times New Roman" w:hAnsi="Times New Roman" w:cs="Times New Roman"/>
        </w:rPr>
      </w:pPr>
      <w:r w:rsidRPr="00B610B5">
        <w:rPr>
          <w:rStyle w:val="Hyperlink"/>
          <w:rFonts w:ascii="Times New Roman" w:hAnsi="Times New Roman" w:cs="Times New Roman"/>
          <w:color w:val="auto"/>
          <w:u w:val="none"/>
        </w:rPr>
        <w:t xml:space="preserve">Source: </w:t>
      </w:r>
      <w:hyperlink r:id="rId14" w:history="1">
        <w:r w:rsidRPr="00B610B5">
          <w:rPr>
            <w:rStyle w:val="Hyperlink"/>
            <w:rFonts w:ascii="Times New Roman" w:hAnsi="Times New Roman" w:cs="Times New Roman"/>
            <w:color w:val="auto"/>
            <w:u w:val="none"/>
          </w:rPr>
          <w:t>https://www.npci.org.in/what-we-do/imps/imps-bank-performance</w:t>
        </w:r>
      </w:hyperlink>
    </w:p>
    <w:p w14:paraId="4F94FA81" w14:textId="60C4EEEC" w:rsidR="0005388E" w:rsidRPr="0005388E" w:rsidRDefault="009A2941" w:rsidP="00B610B5">
      <w:pPr>
        <w:spacing w:line="360" w:lineRule="auto"/>
        <w:jc w:val="both"/>
        <w:rPr>
          <w:rStyle w:val="Strong"/>
          <w:rFonts w:ascii="Times New Roman" w:hAnsi="Times New Roman" w:cs="Times New Roman"/>
          <w:b w:val="0"/>
          <w:color w:val="0E101A"/>
        </w:rPr>
      </w:pPr>
      <w:r>
        <w:rPr>
          <w:rStyle w:val="Strong"/>
          <w:rFonts w:ascii="Times New Roman" w:hAnsi="Times New Roman" w:cs="Times New Roman"/>
          <w:b w:val="0"/>
          <w:color w:val="0E101A"/>
        </w:rPr>
        <w:t>`</w:t>
      </w:r>
      <w:r>
        <w:rPr>
          <w:rStyle w:val="Strong"/>
          <w:rFonts w:ascii="Times New Roman" w:hAnsi="Times New Roman" w:cs="Times New Roman"/>
          <w:b w:val="0"/>
          <w:color w:val="0E101A"/>
        </w:rPr>
        <w:tab/>
      </w:r>
      <w:r w:rsidR="0005388E" w:rsidRPr="0005388E">
        <w:rPr>
          <w:rStyle w:val="Strong"/>
          <w:rFonts w:ascii="Times New Roman" w:hAnsi="Times New Roman" w:cs="Times New Roman"/>
          <w:b w:val="0"/>
          <w:color w:val="0E101A"/>
        </w:rPr>
        <w:t xml:space="preserve">Table </w:t>
      </w:r>
      <w:r w:rsidR="00F2169D">
        <w:rPr>
          <w:rStyle w:val="Strong"/>
          <w:rFonts w:ascii="Times New Roman" w:hAnsi="Times New Roman" w:cs="Times New Roman"/>
          <w:b w:val="0"/>
          <w:color w:val="0E101A"/>
        </w:rPr>
        <w:t>7</w:t>
      </w:r>
      <w:r w:rsidR="0005388E" w:rsidRPr="0005388E">
        <w:rPr>
          <w:rStyle w:val="Strong"/>
          <w:rFonts w:ascii="Times New Roman" w:hAnsi="Times New Roman" w:cs="Times New Roman"/>
          <w:b w:val="0"/>
          <w:color w:val="0E101A"/>
        </w:rPr>
        <w:t xml:space="preserve"> shows the performance of the top 10 banks regarding IMPS. It is inferred that SBI stands first among the other commercial banks in transferring amounts through IMPS; as of July 2024, SBI. Transferred Rs. 110.37 mn volume of amount also have 97.19 percent of the approved rate. Further, other banks like HDFC ranked second in terms of IMPS transactions. </w:t>
      </w:r>
    </w:p>
    <w:p w14:paraId="3AB570E2" w14:textId="18DA2A47" w:rsidR="00F958F5" w:rsidRPr="00F2169D" w:rsidRDefault="009A2E65" w:rsidP="00F2169D">
      <w:pPr>
        <w:spacing w:after="0" w:line="240" w:lineRule="auto"/>
        <w:jc w:val="center"/>
        <w:rPr>
          <w:rFonts w:ascii="Times New Roman" w:hAnsi="Times New Roman" w:cs="Times New Roman"/>
          <w:b/>
          <w:bCs/>
          <w:color w:val="333333"/>
          <w:shd w:val="clear" w:color="auto" w:fill="FFFFFF"/>
        </w:rPr>
      </w:pPr>
      <w:r w:rsidRPr="0005388E">
        <w:rPr>
          <w:rStyle w:val="Strong"/>
          <w:rFonts w:ascii="Times New Roman" w:hAnsi="Times New Roman" w:cs="Times New Roman"/>
          <w:color w:val="333333"/>
          <w:shd w:val="clear" w:color="auto" w:fill="FFFFFF"/>
        </w:rPr>
        <w:t xml:space="preserve">Table </w:t>
      </w:r>
      <w:r w:rsidR="00F2169D">
        <w:rPr>
          <w:rStyle w:val="Strong"/>
          <w:rFonts w:ascii="Times New Roman" w:hAnsi="Times New Roman" w:cs="Times New Roman"/>
          <w:color w:val="333333"/>
          <w:shd w:val="clear" w:color="auto" w:fill="FFFFFF"/>
        </w:rPr>
        <w:t xml:space="preserve">8: </w:t>
      </w:r>
      <w:r w:rsidR="00097EA3">
        <w:rPr>
          <w:rStyle w:val="Strong"/>
          <w:rFonts w:ascii="Times New Roman" w:hAnsi="Times New Roman" w:cs="Times New Roman"/>
          <w:color w:val="333333"/>
          <w:shd w:val="clear" w:color="auto" w:fill="FFFFFF"/>
        </w:rPr>
        <w:t>Kis</w:t>
      </w:r>
      <w:r w:rsidRPr="0005388E">
        <w:rPr>
          <w:rStyle w:val="Strong"/>
          <w:rFonts w:ascii="Times New Roman" w:hAnsi="Times New Roman" w:cs="Times New Roman"/>
          <w:color w:val="333333"/>
          <w:shd w:val="clear" w:color="auto" w:fill="FFFFFF"/>
        </w:rPr>
        <w:t>an Credit Cards</w:t>
      </w:r>
      <w:r w:rsidR="00262C6A">
        <w:rPr>
          <w:rStyle w:val="Strong"/>
          <w:rFonts w:ascii="Times New Roman" w:hAnsi="Times New Roman" w:cs="Times New Roman"/>
          <w:color w:val="333333"/>
          <w:shd w:val="clear" w:color="auto" w:fill="FFFFFF"/>
        </w:rPr>
        <w:t xml:space="preserve"> </w:t>
      </w:r>
      <w:r w:rsidRPr="0005388E">
        <w:rPr>
          <w:rStyle w:val="Strong"/>
          <w:rFonts w:ascii="Times New Roman" w:hAnsi="Times New Roman" w:cs="Times New Roman"/>
          <w:color w:val="333333"/>
          <w:shd w:val="clear" w:color="auto" w:fill="FFFFFF"/>
        </w:rPr>
        <w:t>(</w:t>
      </w:r>
      <w:r w:rsidR="00155F93" w:rsidRPr="0005388E">
        <w:rPr>
          <w:rStyle w:val="Strong"/>
          <w:rFonts w:ascii="Times New Roman" w:hAnsi="Times New Roman" w:cs="Times New Roman"/>
          <w:color w:val="333333"/>
          <w:shd w:val="clear" w:color="auto" w:fill="FFFFFF"/>
        </w:rPr>
        <w:t>KCC</w:t>
      </w:r>
      <w:r w:rsidRPr="0005388E">
        <w:rPr>
          <w:rStyle w:val="Strong"/>
          <w:rFonts w:ascii="Times New Roman" w:hAnsi="Times New Roman" w:cs="Times New Roman"/>
          <w:color w:val="333333"/>
          <w:shd w:val="clear" w:color="auto" w:fill="FFFFFF"/>
        </w:rPr>
        <w:t>)</w:t>
      </w:r>
      <w:r w:rsidR="00155F93" w:rsidRPr="0005388E">
        <w:rPr>
          <w:rStyle w:val="Strong"/>
          <w:rFonts w:ascii="Times New Roman" w:hAnsi="Times New Roman" w:cs="Times New Roman"/>
          <w:color w:val="333333"/>
          <w:shd w:val="clear" w:color="auto" w:fill="FFFFFF"/>
        </w:rPr>
        <w:t xml:space="preserve"> progress in India</w:t>
      </w:r>
    </w:p>
    <w:tbl>
      <w:tblPr>
        <w:tblW w:w="10311"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75" w:type="dxa"/>
          <w:left w:w="75" w:type="dxa"/>
          <w:bottom w:w="75" w:type="dxa"/>
          <w:right w:w="75" w:type="dxa"/>
        </w:tblCellMar>
        <w:tblLook w:val="04A0" w:firstRow="1" w:lastRow="0" w:firstColumn="1" w:lastColumn="0" w:noHBand="0" w:noVBand="1"/>
      </w:tblPr>
      <w:tblGrid>
        <w:gridCol w:w="938"/>
        <w:gridCol w:w="1080"/>
        <w:gridCol w:w="1350"/>
        <w:gridCol w:w="967"/>
        <w:gridCol w:w="1283"/>
        <w:gridCol w:w="942"/>
        <w:gridCol w:w="1320"/>
        <w:gridCol w:w="1111"/>
        <w:gridCol w:w="1320"/>
      </w:tblGrid>
      <w:tr w:rsidR="00C04CFF" w:rsidRPr="005E210C" w14:paraId="27DD62A2" w14:textId="77777777" w:rsidTr="00AE2A40">
        <w:trPr>
          <w:trHeight w:val="446"/>
          <w:tblHeader/>
        </w:trPr>
        <w:tc>
          <w:tcPr>
            <w:tcW w:w="938" w:type="dxa"/>
            <w:shd w:val="clear" w:color="auto" w:fill="FFFFFF" w:themeFill="background1"/>
            <w:tcMar>
              <w:top w:w="120" w:type="dxa"/>
              <w:left w:w="120" w:type="dxa"/>
              <w:bottom w:w="120" w:type="dxa"/>
              <w:right w:w="120" w:type="dxa"/>
            </w:tcMar>
            <w:hideMark/>
          </w:tcPr>
          <w:p w14:paraId="5DB8611F" w14:textId="77777777" w:rsidR="004329D9" w:rsidRPr="005E210C" w:rsidRDefault="004329D9" w:rsidP="00400428">
            <w:pPr>
              <w:spacing w:after="0"/>
              <w:rPr>
                <w:rFonts w:ascii="Times New Roman" w:hAnsi="Times New Roman" w:cs="Times New Roman"/>
              </w:rPr>
            </w:pPr>
            <w:r w:rsidRPr="005E210C">
              <w:rPr>
                <w:rFonts w:ascii="Times New Roman" w:hAnsi="Times New Roman" w:cs="Times New Roman"/>
              </w:rPr>
              <w:lastRenderedPageBreak/>
              <w:t>Year</w:t>
            </w:r>
          </w:p>
        </w:tc>
        <w:tc>
          <w:tcPr>
            <w:tcW w:w="2430" w:type="dxa"/>
            <w:gridSpan w:val="2"/>
            <w:shd w:val="clear" w:color="auto" w:fill="FFFFFF" w:themeFill="background1"/>
            <w:tcMar>
              <w:top w:w="120" w:type="dxa"/>
              <w:left w:w="120" w:type="dxa"/>
              <w:bottom w:w="120" w:type="dxa"/>
              <w:right w:w="120" w:type="dxa"/>
            </w:tcMar>
            <w:hideMark/>
          </w:tcPr>
          <w:p w14:paraId="0572C5FF" w14:textId="77777777" w:rsidR="004329D9" w:rsidRPr="005E210C" w:rsidRDefault="004329D9" w:rsidP="00400428">
            <w:pPr>
              <w:spacing w:after="0"/>
              <w:rPr>
                <w:rFonts w:ascii="Times New Roman" w:hAnsi="Times New Roman" w:cs="Times New Roman"/>
              </w:rPr>
            </w:pPr>
            <w:r w:rsidRPr="005E210C">
              <w:rPr>
                <w:rFonts w:ascii="Times New Roman" w:hAnsi="Times New Roman" w:cs="Times New Roman"/>
              </w:rPr>
              <w:t>Commercial Banks</w:t>
            </w:r>
          </w:p>
        </w:tc>
        <w:tc>
          <w:tcPr>
            <w:tcW w:w="2250" w:type="dxa"/>
            <w:gridSpan w:val="2"/>
            <w:shd w:val="clear" w:color="auto" w:fill="FFFFFF" w:themeFill="background1"/>
            <w:tcMar>
              <w:top w:w="120" w:type="dxa"/>
              <w:left w:w="120" w:type="dxa"/>
              <w:bottom w:w="120" w:type="dxa"/>
              <w:right w:w="120" w:type="dxa"/>
            </w:tcMar>
            <w:hideMark/>
          </w:tcPr>
          <w:p w14:paraId="1F22720C" w14:textId="77777777" w:rsidR="004329D9" w:rsidRPr="005E210C" w:rsidRDefault="004329D9" w:rsidP="00400428">
            <w:pPr>
              <w:spacing w:after="0"/>
              <w:rPr>
                <w:rFonts w:ascii="Times New Roman" w:hAnsi="Times New Roman" w:cs="Times New Roman"/>
              </w:rPr>
            </w:pPr>
            <w:r w:rsidRPr="005E210C">
              <w:rPr>
                <w:rFonts w:ascii="Times New Roman" w:hAnsi="Times New Roman" w:cs="Times New Roman"/>
              </w:rPr>
              <w:t>Cooperatives</w:t>
            </w:r>
          </w:p>
        </w:tc>
        <w:tc>
          <w:tcPr>
            <w:tcW w:w="2262" w:type="dxa"/>
            <w:gridSpan w:val="2"/>
            <w:shd w:val="clear" w:color="auto" w:fill="FFFFFF" w:themeFill="background1"/>
            <w:tcMar>
              <w:top w:w="120" w:type="dxa"/>
              <w:left w:w="120" w:type="dxa"/>
              <w:bottom w:w="120" w:type="dxa"/>
              <w:right w:w="120" w:type="dxa"/>
            </w:tcMar>
            <w:hideMark/>
          </w:tcPr>
          <w:p w14:paraId="077E08DC" w14:textId="77777777" w:rsidR="004329D9" w:rsidRPr="005E210C" w:rsidRDefault="00C24320" w:rsidP="00400428">
            <w:pPr>
              <w:spacing w:after="0"/>
              <w:rPr>
                <w:rFonts w:ascii="Times New Roman" w:hAnsi="Times New Roman" w:cs="Times New Roman"/>
              </w:rPr>
            </w:pPr>
            <w:r w:rsidRPr="005E210C">
              <w:rPr>
                <w:rFonts w:ascii="Times New Roman" w:hAnsi="Times New Roman" w:cs="Times New Roman"/>
              </w:rPr>
              <w:t>Grameen Banks (RRBs)</w:t>
            </w:r>
          </w:p>
        </w:tc>
        <w:tc>
          <w:tcPr>
            <w:tcW w:w="2431" w:type="dxa"/>
            <w:gridSpan w:val="2"/>
            <w:shd w:val="clear" w:color="auto" w:fill="FFFFFF" w:themeFill="background1"/>
            <w:tcMar>
              <w:top w:w="120" w:type="dxa"/>
              <w:left w:w="120" w:type="dxa"/>
              <w:bottom w:w="120" w:type="dxa"/>
              <w:right w:w="120" w:type="dxa"/>
            </w:tcMar>
            <w:hideMark/>
          </w:tcPr>
          <w:p w14:paraId="092692E0" w14:textId="77777777" w:rsidR="004329D9" w:rsidRPr="005E210C" w:rsidRDefault="004329D9" w:rsidP="00400428">
            <w:pPr>
              <w:spacing w:after="0"/>
              <w:rPr>
                <w:rFonts w:ascii="Times New Roman" w:hAnsi="Times New Roman" w:cs="Times New Roman"/>
              </w:rPr>
            </w:pPr>
            <w:r w:rsidRPr="005E210C">
              <w:rPr>
                <w:rFonts w:ascii="Times New Roman" w:hAnsi="Times New Roman" w:cs="Times New Roman"/>
              </w:rPr>
              <w:t>Total</w:t>
            </w:r>
          </w:p>
        </w:tc>
      </w:tr>
      <w:tr w:rsidR="00400428" w:rsidRPr="00216B06" w14:paraId="57935AB5" w14:textId="77777777" w:rsidTr="00AE2A40">
        <w:trPr>
          <w:trHeight w:val="1004"/>
          <w:tblHeader/>
        </w:trPr>
        <w:tc>
          <w:tcPr>
            <w:tcW w:w="938" w:type="dxa"/>
            <w:shd w:val="clear" w:color="auto" w:fill="FFFFFF" w:themeFill="background1"/>
            <w:tcMar>
              <w:top w:w="120" w:type="dxa"/>
              <w:left w:w="120" w:type="dxa"/>
              <w:bottom w:w="120" w:type="dxa"/>
              <w:right w:w="120" w:type="dxa"/>
            </w:tcMar>
            <w:hideMark/>
          </w:tcPr>
          <w:p w14:paraId="731DB0B9" w14:textId="77777777" w:rsidR="004329D9" w:rsidRPr="00216B06" w:rsidRDefault="004329D9" w:rsidP="00400428">
            <w:pPr>
              <w:spacing w:after="0"/>
              <w:rPr>
                <w:rFonts w:ascii="Times New Roman" w:hAnsi="Times New Roman" w:cs="Times New Roman"/>
                <w:sz w:val="18"/>
                <w:szCs w:val="18"/>
              </w:rPr>
            </w:pPr>
            <w:r w:rsidRPr="00216B06">
              <w:rPr>
                <w:rFonts w:ascii="Times New Roman" w:hAnsi="Times New Roman" w:cs="Times New Roman"/>
                <w:sz w:val="18"/>
                <w:szCs w:val="18"/>
              </w:rPr>
              <w:t> </w:t>
            </w:r>
          </w:p>
        </w:tc>
        <w:tc>
          <w:tcPr>
            <w:tcW w:w="1080" w:type="dxa"/>
            <w:shd w:val="clear" w:color="auto" w:fill="FFFFFF" w:themeFill="background1"/>
            <w:tcMar>
              <w:top w:w="120" w:type="dxa"/>
              <w:left w:w="120" w:type="dxa"/>
              <w:bottom w:w="120" w:type="dxa"/>
              <w:right w:w="120" w:type="dxa"/>
            </w:tcMar>
            <w:hideMark/>
          </w:tcPr>
          <w:p w14:paraId="55119B2C"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No. of Operative Accounts (in ‘000)</w:t>
            </w:r>
          </w:p>
        </w:tc>
        <w:tc>
          <w:tcPr>
            <w:tcW w:w="1350" w:type="dxa"/>
            <w:shd w:val="clear" w:color="auto" w:fill="FFFFFF" w:themeFill="background1"/>
            <w:tcMar>
              <w:top w:w="120" w:type="dxa"/>
              <w:left w:w="120" w:type="dxa"/>
              <w:bottom w:w="120" w:type="dxa"/>
              <w:right w:w="120" w:type="dxa"/>
            </w:tcMar>
            <w:hideMark/>
          </w:tcPr>
          <w:p w14:paraId="1F7ACB77"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Amount</w:t>
            </w:r>
          </w:p>
          <w:p w14:paraId="44DC5DF6"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Outstanding in Operative</w:t>
            </w:r>
          </w:p>
          <w:p w14:paraId="550D7604"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00755485"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Rs</w:t>
            </w:r>
            <w:r w:rsidR="00216B06">
              <w:rPr>
                <w:rFonts w:ascii="Times New Roman" w:hAnsi="Times New Roman" w:cs="Times New Roman"/>
                <w:sz w:val="18"/>
                <w:szCs w:val="18"/>
              </w:rPr>
              <w:t>.</w:t>
            </w:r>
            <w:r w:rsidRPr="00216B06">
              <w:rPr>
                <w:rFonts w:ascii="Times New Roman" w:hAnsi="Times New Roman" w:cs="Times New Roman"/>
                <w:sz w:val="18"/>
                <w:szCs w:val="18"/>
              </w:rPr>
              <w:t xml:space="preserve"> cr)</w:t>
            </w:r>
          </w:p>
        </w:tc>
        <w:tc>
          <w:tcPr>
            <w:tcW w:w="967" w:type="dxa"/>
            <w:shd w:val="clear" w:color="auto" w:fill="FFFFFF" w:themeFill="background1"/>
            <w:tcMar>
              <w:top w:w="120" w:type="dxa"/>
              <w:left w:w="120" w:type="dxa"/>
              <w:bottom w:w="120" w:type="dxa"/>
              <w:right w:w="120" w:type="dxa"/>
            </w:tcMar>
            <w:hideMark/>
          </w:tcPr>
          <w:p w14:paraId="3038165C"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No. of</w:t>
            </w:r>
          </w:p>
          <w:p w14:paraId="72BE890F"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Operative</w:t>
            </w:r>
          </w:p>
          <w:p w14:paraId="129CEE4A"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296E430F"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‘000)</w:t>
            </w:r>
          </w:p>
        </w:tc>
        <w:tc>
          <w:tcPr>
            <w:tcW w:w="1283" w:type="dxa"/>
            <w:shd w:val="clear" w:color="auto" w:fill="FFFFFF" w:themeFill="background1"/>
            <w:tcMar>
              <w:top w:w="120" w:type="dxa"/>
              <w:left w:w="120" w:type="dxa"/>
              <w:bottom w:w="120" w:type="dxa"/>
              <w:right w:w="120" w:type="dxa"/>
            </w:tcMar>
            <w:hideMark/>
          </w:tcPr>
          <w:p w14:paraId="060F5671"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Amount</w:t>
            </w:r>
          </w:p>
          <w:p w14:paraId="1573E52D"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Outstanding in Operative</w:t>
            </w:r>
          </w:p>
          <w:p w14:paraId="1A2BA4B3"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175A2718"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Rs</w:t>
            </w:r>
            <w:r w:rsidR="00216B06">
              <w:rPr>
                <w:rFonts w:ascii="Times New Roman" w:hAnsi="Times New Roman" w:cs="Times New Roman"/>
                <w:sz w:val="18"/>
                <w:szCs w:val="18"/>
              </w:rPr>
              <w:t>.</w:t>
            </w:r>
            <w:r w:rsidRPr="00216B06">
              <w:rPr>
                <w:rFonts w:ascii="Times New Roman" w:hAnsi="Times New Roman" w:cs="Times New Roman"/>
                <w:sz w:val="18"/>
                <w:szCs w:val="18"/>
              </w:rPr>
              <w:t xml:space="preserve"> cr)</w:t>
            </w:r>
          </w:p>
        </w:tc>
        <w:tc>
          <w:tcPr>
            <w:tcW w:w="942" w:type="dxa"/>
            <w:shd w:val="clear" w:color="auto" w:fill="FFFFFF" w:themeFill="background1"/>
            <w:tcMar>
              <w:top w:w="120" w:type="dxa"/>
              <w:left w:w="120" w:type="dxa"/>
              <w:bottom w:w="120" w:type="dxa"/>
              <w:right w:w="120" w:type="dxa"/>
            </w:tcMar>
            <w:hideMark/>
          </w:tcPr>
          <w:p w14:paraId="789A82CE"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No. of</w:t>
            </w:r>
          </w:p>
          <w:p w14:paraId="5A9916CA"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Operative</w:t>
            </w:r>
          </w:p>
          <w:p w14:paraId="3E0C2A43"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73BE0EE0"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‘000)</w:t>
            </w:r>
          </w:p>
        </w:tc>
        <w:tc>
          <w:tcPr>
            <w:tcW w:w="1320" w:type="dxa"/>
            <w:shd w:val="clear" w:color="auto" w:fill="FFFFFF" w:themeFill="background1"/>
            <w:tcMar>
              <w:top w:w="120" w:type="dxa"/>
              <w:left w:w="120" w:type="dxa"/>
              <w:bottom w:w="120" w:type="dxa"/>
              <w:right w:w="120" w:type="dxa"/>
            </w:tcMar>
            <w:hideMark/>
          </w:tcPr>
          <w:p w14:paraId="5D4D8C9A"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Amount Outstanding in Operative</w:t>
            </w:r>
          </w:p>
          <w:p w14:paraId="0317D913"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Accounts</w:t>
            </w:r>
          </w:p>
          <w:p w14:paraId="44EF5B4F"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Rs</w:t>
            </w:r>
            <w:r w:rsidR="00216B06">
              <w:rPr>
                <w:rFonts w:ascii="Times New Roman" w:hAnsi="Times New Roman" w:cs="Times New Roman"/>
                <w:sz w:val="18"/>
                <w:szCs w:val="18"/>
              </w:rPr>
              <w:t>.</w:t>
            </w:r>
            <w:r w:rsidRPr="00216B06">
              <w:rPr>
                <w:rFonts w:ascii="Times New Roman" w:hAnsi="Times New Roman" w:cs="Times New Roman"/>
                <w:sz w:val="18"/>
                <w:szCs w:val="18"/>
              </w:rPr>
              <w:t xml:space="preserve"> cr)</w:t>
            </w:r>
          </w:p>
        </w:tc>
        <w:tc>
          <w:tcPr>
            <w:tcW w:w="1111" w:type="dxa"/>
            <w:shd w:val="clear" w:color="auto" w:fill="FFFFFF" w:themeFill="background1"/>
            <w:tcMar>
              <w:top w:w="120" w:type="dxa"/>
              <w:left w:w="120" w:type="dxa"/>
              <w:bottom w:w="120" w:type="dxa"/>
              <w:right w:w="120" w:type="dxa"/>
            </w:tcMar>
            <w:hideMark/>
          </w:tcPr>
          <w:p w14:paraId="2D8EC264"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No. of Operative Accounts</w:t>
            </w:r>
          </w:p>
          <w:p w14:paraId="58C434E4"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‘000)</w:t>
            </w:r>
          </w:p>
        </w:tc>
        <w:tc>
          <w:tcPr>
            <w:tcW w:w="1320" w:type="dxa"/>
            <w:shd w:val="clear" w:color="auto" w:fill="FFFFFF" w:themeFill="background1"/>
            <w:tcMar>
              <w:top w:w="120" w:type="dxa"/>
              <w:left w:w="120" w:type="dxa"/>
              <w:bottom w:w="120" w:type="dxa"/>
              <w:right w:w="120" w:type="dxa"/>
            </w:tcMar>
            <w:hideMark/>
          </w:tcPr>
          <w:p w14:paraId="7A2E025D"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Amount Outstanding in Operative Accounts</w:t>
            </w:r>
          </w:p>
          <w:p w14:paraId="521DAD6F" w14:textId="77777777" w:rsidR="004329D9" w:rsidRPr="00216B06" w:rsidRDefault="004329D9" w:rsidP="00400428">
            <w:pPr>
              <w:spacing w:after="0" w:line="240" w:lineRule="auto"/>
              <w:rPr>
                <w:rFonts w:ascii="Times New Roman" w:hAnsi="Times New Roman" w:cs="Times New Roman"/>
                <w:sz w:val="18"/>
                <w:szCs w:val="18"/>
              </w:rPr>
            </w:pPr>
            <w:r w:rsidRPr="00216B06">
              <w:rPr>
                <w:rFonts w:ascii="Times New Roman" w:hAnsi="Times New Roman" w:cs="Times New Roman"/>
                <w:sz w:val="18"/>
                <w:szCs w:val="18"/>
              </w:rPr>
              <w:t>(in Rs</w:t>
            </w:r>
            <w:r w:rsidR="00216B06">
              <w:rPr>
                <w:rFonts w:ascii="Times New Roman" w:hAnsi="Times New Roman" w:cs="Times New Roman"/>
                <w:sz w:val="18"/>
                <w:szCs w:val="18"/>
              </w:rPr>
              <w:t>.</w:t>
            </w:r>
            <w:r w:rsidRPr="00216B06">
              <w:rPr>
                <w:rFonts w:ascii="Times New Roman" w:hAnsi="Times New Roman" w:cs="Times New Roman"/>
                <w:sz w:val="18"/>
                <w:szCs w:val="18"/>
              </w:rPr>
              <w:t xml:space="preserve"> cr)</w:t>
            </w:r>
          </w:p>
        </w:tc>
      </w:tr>
      <w:tr w:rsidR="00400428" w:rsidRPr="005E210C" w14:paraId="0DAFE886" w14:textId="77777777" w:rsidTr="00216B06">
        <w:trPr>
          <w:trHeight w:val="162"/>
        </w:trPr>
        <w:tc>
          <w:tcPr>
            <w:tcW w:w="938" w:type="dxa"/>
            <w:shd w:val="clear" w:color="auto" w:fill="FFFFFF" w:themeFill="background1"/>
            <w:tcMar>
              <w:top w:w="120" w:type="dxa"/>
              <w:left w:w="120" w:type="dxa"/>
              <w:bottom w:w="120" w:type="dxa"/>
              <w:right w:w="120" w:type="dxa"/>
            </w:tcMar>
            <w:hideMark/>
          </w:tcPr>
          <w:p w14:paraId="4B0BB45C"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2018-19</w:t>
            </w:r>
          </w:p>
        </w:tc>
        <w:tc>
          <w:tcPr>
            <w:tcW w:w="1080" w:type="dxa"/>
            <w:shd w:val="clear" w:color="auto" w:fill="FFFFFF" w:themeFill="background1"/>
            <w:tcMar>
              <w:top w:w="120" w:type="dxa"/>
              <w:left w:w="120" w:type="dxa"/>
              <w:bottom w:w="120" w:type="dxa"/>
              <w:right w:w="120" w:type="dxa"/>
            </w:tcMar>
            <w:hideMark/>
          </w:tcPr>
          <w:p w14:paraId="1B1308C3"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23,632</w:t>
            </w:r>
          </w:p>
        </w:tc>
        <w:tc>
          <w:tcPr>
            <w:tcW w:w="1350" w:type="dxa"/>
            <w:shd w:val="clear" w:color="auto" w:fill="FFFFFF" w:themeFill="background1"/>
            <w:tcMar>
              <w:top w:w="120" w:type="dxa"/>
              <w:left w:w="120" w:type="dxa"/>
              <w:bottom w:w="120" w:type="dxa"/>
              <w:right w:w="120" w:type="dxa"/>
            </w:tcMar>
            <w:hideMark/>
          </w:tcPr>
          <w:p w14:paraId="4443E46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4,55,079</w:t>
            </w:r>
          </w:p>
        </w:tc>
        <w:tc>
          <w:tcPr>
            <w:tcW w:w="967" w:type="dxa"/>
            <w:shd w:val="clear" w:color="auto" w:fill="FFFFFF" w:themeFill="background1"/>
            <w:tcMar>
              <w:top w:w="120" w:type="dxa"/>
              <w:left w:w="120" w:type="dxa"/>
              <w:bottom w:w="120" w:type="dxa"/>
              <w:right w:w="120" w:type="dxa"/>
            </w:tcMar>
            <w:hideMark/>
          </w:tcPr>
          <w:p w14:paraId="7B9EFD4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30,414</w:t>
            </w:r>
          </w:p>
        </w:tc>
        <w:tc>
          <w:tcPr>
            <w:tcW w:w="1283" w:type="dxa"/>
            <w:shd w:val="clear" w:color="auto" w:fill="FFFFFF" w:themeFill="background1"/>
            <w:tcMar>
              <w:top w:w="120" w:type="dxa"/>
              <w:left w:w="120" w:type="dxa"/>
              <w:bottom w:w="120" w:type="dxa"/>
              <w:right w:w="120" w:type="dxa"/>
            </w:tcMar>
            <w:hideMark/>
          </w:tcPr>
          <w:p w14:paraId="1D67FBF7"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1,27,436</w:t>
            </w:r>
          </w:p>
        </w:tc>
        <w:tc>
          <w:tcPr>
            <w:tcW w:w="942" w:type="dxa"/>
            <w:shd w:val="clear" w:color="auto" w:fill="FFFFFF" w:themeFill="background1"/>
            <w:tcMar>
              <w:top w:w="120" w:type="dxa"/>
              <w:left w:w="120" w:type="dxa"/>
              <w:bottom w:w="120" w:type="dxa"/>
              <w:right w:w="120" w:type="dxa"/>
            </w:tcMar>
            <w:hideMark/>
          </w:tcPr>
          <w:p w14:paraId="393A04C7"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12,253</w:t>
            </w:r>
          </w:p>
        </w:tc>
        <w:tc>
          <w:tcPr>
            <w:tcW w:w="1320" w:type="dxa"/>
            <w:shd w:val="clear" w:color="auto" w:fill="FFFFFF" w:themeFill="background1"/>
            <w:tcMar>
              <w:top w:w="120" w:type="dxa"/>
              <w:left w:w="120" w:type="dxa"/>
              <w:bottom w:w="120" w:type="dxa"/>
              <w:right w:w="120" w:type="dxa"/>
            </w:tcMar>
            <w:hideMark/>
          </w:tcPr>
          <w:p w14:paraId="01D61C2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1,27,072</w:t>
            </w:r>
          </w:p>
        </w:tc>
        <w:tc>
          <w:tcPr>
            <w:tcW w:w="1111" w:type="dxa"/>
            <w:shd w:val="clear" w:color="auto" w:fill="FFFFFF" w:themeFill="background1"/>
            <w:tcMar>
              <w:top w:w="120" w:type="dxa"/>
              <w:left w:w="120" w:type="dxa"/>
              <w:bottom w:w="120" w:type="dxa"/>
              <w:right w:w="120" w:type="dxa"/>
            </w:tcMar>
            <w:hideMark/>
          </w:tcPr>
          <w:p w14:paraId="0E0330E2"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66,300</w:t>
            </w:r>
          </w:p>
        </w:tc>
        <w:tc>
          <w:tcPr>
            <w:tcW w:w="1320" w:type="dxa"/>
            <w:shd w:val="clear" w:color="auto" w:fill="FFFFFF" w:themeFill="background1"/>
            <w:tcMar>
              <w:top w:w="120" w:type="dxa"/>
              <w:left w:w="120" w:type="dxa"/>
              <w:bottom w:w="120" w:type="dxa"/>
              <w:right w:w="120" w:type="dxa"/>
            </w:tcMar>
            <w:hideMark/>
          </w:tcPr>
          <w:p w14:paraId="2B76F55E"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7,09,587</w:t>
            </w:r>
          </w:p>
        </w:tc>
      </w:tr>
      <w:tr w:rsidR="00400428" w:rsidRPr="005E210C" w14:paraId="65A26EB4" w14:textId="77777777" w:rsidTr="00216B06">
        <w:trPr>
          <w:trHeight w:val="177"/>
        </w:trPr>
        <w:tc>
          <w:tcPr>
            <w:tcW w:w="938" w:type="dxa"/>
            <w:shd w:val="clear" w:color="auto" w:fill="FFFFFF" w:themeFill="background1"/>
            <w:tcMar>
              <w:top w:w="120" w:type="dxa"/>
              <w:left w:w="120" w:type="dxa"/>
              <w:bottom w:w="120" w:type="dxa"/>
              <w:right w:w="120" w:type="dxa"/>
            </w:tcMar>
            <w:hideMark/>
          </w:tcPr>
          <w:p w14:paraId="30781A32"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2019-20</w:t>
            </w:r>
          </w:p>
        </w:tc>
        <w:tc>
          <w:tcPr>
            <w:tcW w:w="1080" w:type="dxa"/>
            <w:shd w:val="clear" w:color="auto" w:fill="FFFFFF" w:themeFill="background1"/>
            <w:tcMar>
              <w:top w:w="120" w:type="dxa"/>
              <w:left w:w="120" w:type="dxa"/>
              <w:bottom w:w="120" w:type="dxa"/>
              <w:right w:w="120" w:type="dxa"/>
            </w:tcMar>
            <w:hideMark/>
          </w:tcPr>
          <w:p w14:paraId="0A91CEE1"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24,145</w:t>
            </w:r>
          </w:p>
        </w:tc>
        <w:tc>
          <w:tcPr>
            <w:tcW w:w="1350" w:type="dxa"/>
            <w:shd w:val="clear" w:color="auto" w:fill="FFFFFF" w:themeFill="background1"/>
            <w:tcMar>
              <w:top w:w="120" w:type="dxa"/>
              <w:left w:w="120" w:type="dxa"/>
              <w:bottom w:w="120" w:type="dxa"/>
              <w:right w:w="120" w:type="dxa"/>
            </w:tcMar>
            <w:hideMark/>
          </w:tcPr>
          <w:p w14:paraId="16BA31A2"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4,70,144</w:t>
            </w:r>
          </w:p>
        </w:tc>
        <w:tc>
          <w:tcPr>
            <w:tcW w:w="967" w:type="dxa"/>
            <w:shd w:val="clear" w:color="auto" w:fill="FFFFFF" w:themeFill="background1"/>
            <w:tcMar>
              <w:top w:w="120" w:type="dxa"/>
              <w:left w:w="120" w:type="dxa"/>
              <w:bottom w:w="120" w:type="dxa"/>
              <w:right w:w="120" w:type="dxa"/>
            </w:tcMar>
            <w:hideMark/>
          </w:tcPr>
          <w:p w14:paraId="000EC78E"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28,938</w:t>
            </w:r>
          </w:p>
        </w:tc>
        <w:tc>
          <w:tcPr>
            <w:tcW w:w="1283" w:type="dxa"/>
            <w:shd w:val="clear" w:color="auto" w:fill="FFFFFF" w:themeFill="background1"/>
            <w:tcMar>
              <w:top w:w="120" w:type="dxa"/>
              <w:left w:w="120" w:type="dxa"/>
              <w:bottom w:w="120" w:type="dxa"/>
              <w:right w:w="120" w:type="dxa"/>
            </w:tcMar>
            <w:hideMark/>
          </w:tcPr>
          <w:p w14:paraId="520A52CC"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1,36,735</w:t>
            </w:r>
          </w:p>
        </w:tc>
        <w:tc>
          <w:tcPr>
            <w:tcW w:w="942" w:type="dxa"/>
            <w:shd w:val="clear" w:color="auto" w:fill="FFFFFF" w:themeFill="background1"/>
            <w:tcMar>
              <w:top w:w="120" w:type="dxa"/>
              <w:left w:w="120" w:type="dxa"/>
              <w:bottom w:w="120" w:type="dxa"/>
              <w:right w:w="120" w:type="dxa"/>
            </w:tcMar>
            <w:hideMark/>
          </w:tcPr>
          <w:p w14:paraId="71174F7F"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12,197</w:t>
            </w:r>
          </w:p>
        </w:tc>
        <w:tc>
          <w:tcPr>
            <w:tcW w:w="1320" w:type="dxa"/>
            <w:shd w:val="clear" w:color="auto" w:fill="FFFFFF" w:themeFill="background1"/>
            <w:tcMar>
              <w:top w:w="120" w:type="dxa"/>
              <w:left w:w="120" w:type="dxa"/>
              <w:bottom w:w="120" w:type="dxa"/>
              <w:right w:w="120" w:type="dxa"/>
            </w:tcMar>
            <w:hideMark/>
          </w:tcPr>
          <w:p w14:paraId="2651BE7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1,36,695</w:t>
            </w:r>
          </w:p>
        </w:tc>
        <w:tc>
          <w:tcPr>
            <w:tcW w:w="1111" w:type="dxa"/>
            <w:shd w:val="clear" w:color="auto" w:fill="FFFFFF" w:themeFill="background1"/>
            <w:tcMar>
              <w:top w:w="120" w:type="dxa"/>
              <w:left w:w="120" w:type="dxa"/>
              <w:bottom w:w="120" w:type="dxa"/>
              <w:right w:w="120" w:type="dxa"/>
            </w:tcMar>
            <w:hideMark/>
          </w:tcPr>
          <w:p w14:paraId="290584EC"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65,280</w:t>
            </w:r>
          </w:p>
        </w:tc>
        <w:tc>
          <w:tcPr>
            <w:tcW w:w="1320" w:type="dxa"/>
            <w:shd w:val="clear" w:color="auto" w:fill="FFFFFF" w:themeFill="background1"/>
            <w:tcMar>
              <w:top w:w="120" w:type="dxa"/>
              <w:left w:w="120" w:type="dxa"/>
              <w:bottom w:w="120" w:type="dxa"/>
              <w:right w:w="120" w:type="dxa"/>
            </w:tcMar>
            <w:hideMark/>
          </w:tcPr>
          <w:p w14:paraId="53C91E76"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7,43,573</w:t>
            </w:r>
          </w:p>
        </w:tc>
      </w:tr>
      <w:tr w:rsidR="00400428" w:rsidRPr="005E210C" w14:paraId="28CF6563" w14:textId="77777777" w:rsidTr="00216B06">
        <w:trPr>
          <w:trHeight w:val="177"/>
        </w:trPr>
        <w:tc>
          <w:tcPr>
            <w:tcW w:w="938" w:type="dxa"/>
            <w:shd w:val="clear" w:color="auto" w:fill="FFFFFF" w:themeFill="background1"/>
            <w:tcMar>
              <w:top w:w="120" w:type="dxa"/>
              <w:left w:w="120" w:type="dxa"/>
              <w:bottom w:w="120" w:type="dxa"/>
              <w:right w:w="120" w:type="dxa"/>
            </w:tcMar>
            <w:hideMark/>
          </w:tcPr>
          <w:p w14:paraId="237DE76E"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2020-21</w:t>
            </w:r>
          </w:p>
        </w:tc>
        <w:tc>
          <w:tcPr>
            <w:tcW w:w="1080" w:type="dxa"/>
            <w:shd w:val="clear" w:color="auto" w:fill="FFFFFF" w:themeFill="background1"/>
            <w:tcMar>
              <w:top w:w="120" w:type="dxa"/>
              <w:left w:w="120" w:type="dxa"/>
              <w:bottom w:w="120" w:type="dxa"/>
              <w:right w:w="120" w:type="dxa"/>
            </w:tcMar>
            <w:hideMark/>
          </w:tcPr>
          <w:p w14:paraId="302419F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30,696</w:t>
            </w:r>
          </w:p>
        </w:tc>
        <w:tc>
          <w:tcPr>
            <w:tcW w:w="1350" w:type="dxa"/>
            <w:shd w:val="clear" w:color="auto" w:fill="FFFFFF" w:themeFill="background1"/>
            <w:tcMar>
              <w:top w:w="120" w:type="dxa"/>
              <w:left w:w="120" w:type="dxa"/>
              <w:bottom w:w="120" w:type="dxa"/>
              <w:right w:w="120" w:type="dxa"/>
            </w:tcMar>
            <w:hideMark/>
          </w:tcPr>
          <w:p w14:paraId="7405CD22"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4,56,736</w:t>
            </w:r>
          </w:p>
        </w:tc>
        <w:tc>
          <w:tcPr>
            <w:tcW w:w="967" w:type="dxa"/>
            <w:shd w:val="clear" w:color="auto" w:fill="FFFFFF" w:themeFill="background1"/>
            <w:tcMar>
              <w:top w:w="120" w:type="dxa"/>
              <w:left w:w="120" w:type="dxa"/>
              <w:bottom w:w="120" w:type="dxa"/>
              <w:right w:w="120" w:type="dxa"/>
            </w:tcMar>
            <w:hideMark/>
          </w:tcPr>
          <w:p w14:paraId="1D9B8378"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30,183</w:t>
            </w:r>
          </w:p>
        </w:tc>
        <w:tc>
          <w:tcPr>
            <w:tcW w:w="1283" w:type="dxa"/>
            <w:shd w:val="clear" w:color="auto" w:fill="FFFFFF" w:themeFill="background1"/>
            <w:tcMar>
              <w:top w:w="120" w:type="dxa"/>
              <w:left w:w="120" w:type="dxa"/>
              <w:bottom w:w="120" w:type="dxa"/>
              <w:right w:w="120" w:type="dxa"/>
            </w:tcMar>
            <w:hideMark/>
          </w:tcPr>
          <w:p w14:paraId="720F5EA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1,46,981</w:t>
            </w:r>
          </w:p>
        </w:tc>
        <w:tc>
          <w:tcPr>
            <w:tcW w:w="942" w:type="dxa"/>
            <w:shd w:val="clear" w:color="auto" w:fill="FFFFFF" w:themeFill="background1"/>
            <w:tcMar>
              <w:top w:w="120" w:type="dxa"/>
              <w:left w:w="120" w:type="dxa"/>
              <w:bottom w:w="120" w:type="dxa"/>
              <w:right w:w="120" w:type="dxa"/>
            </w:tcMar>
            <w:hideMark/>
          </w:tcPr>
          <w:p w14:paraId="52AEC7CB"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12,891</w:t>
            </w:r>
          </w:p>
        </w:tc>
        <w:tc>
          <w:tcPr>
            <w:tcW w:w="1320" w:type="dxa"/>
            <w:shd w:val="clear" w:color="auto" w:fill="FFFFFF" w:themeFill="background1"/>
            <w:tcMar>
              <w:top w:w="120" w:type="dxa"/>
              <w:left w:w="120" w:type="dxa"/>
              <w:bottom w:w="120" w:type="dxa"/>
              <w:right w:w="120" w:type="dxa"/>
            </w:tcMar>
            <w:hideMark/>
          </w:tcPr>
          <w:p w14:paraId="1633874C"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1,49,416</w:t>
            </w:r>
          </w:p>
        </w:tc>
        <w:tc>
          <w:tcPr>
            <w:tcW w:w="1111" w:type="dxa"/>
            <w:shd w:val="clear" w:color="auto" w:fill="FFFFFF" w:themeFill="background1"/>
            <w:tcMar>
              <w:top w:w="120" w:type="dxa"/>
              <w:left w:w="120" w:type="dxa"/>
              <w:bottom w:w="120" w:type="dxa"/>
              <w:right w:w="120" w:type="dxa"/>
            </w:tcMar>
            <w:hideMark/>
          </w:tcPr>
          <w:p w14:paraId="51DA2C33"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73,770</w:t>
            </w:r>
          </w:p>
        </w:tc>
        <w:tc>
          <w:tcPr>
            <w:tcW w:w="1320" w:type="dxa"/>
            <w:shd w:val="clear" w:color="auto" w:fill="FFFFFF" w:themeFill="background1"/>
            <w:tcMar>
              <w:top w:w="120" w:type="dxa"/>
              <w:left w:w="120" w:type="dxa"/>
              <w:bottom w:w="120" w:type="dxa"/>
              <w:right w:w="120" w:type="dxa"/>
            </w:tcMar>
            <w:hideMark/>
          </w:tcPr>
          <w:p w14:paraId="39DE863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7,53,133</w:t>
            </w:r>
          </w:p>
        </w:tc>
      </w:tr>
      <w:tr w:rsidR="00400428" w:rsidRPr="005E210C" w14:paraId="522D5B73" w14:textId="77777777" w:rsidTr="00216B06">
        <w:trPr>
          <w:trHeight w:val="203"/>
        </w:trPr>
        <w:tc>
          <w:tcPr>
            <w:tcW w:w="938" w:type="dxa"/>
            <w:shd w:val="clear" w:color="auto" w:fill="FFFFFF" w:themeFill="background1"/>
            <w:tcMar>
              <w:top w:w="120" w:type="dxa"/>
              <w:left w:w="120" w:type="dxa"/>
              <w:bottom w:w="120" w:type="dxa"/>
              <w:right w:w="120" w:type="dxa"/>
            </w:tcMar>
            <w:hideMark/>
          </w:tcPr>
          <w:p w14:paraId="37716167"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2021-22</w:t>
            </w:r>
          </w:p>
        </w:tc>
        <w:tc>
          <w:tcPr>
            <w:tcW w:w="1080" w:type="dxa"/>
            <w:shd w:val="clear" w:color="auto" w:fill="FFFFFF" w:themeFill="background1"/>
            <w:tcMar>
              <w:top w:w="120" w:type="dxa"/>
              <w:left w:w="120" w:type="dxa"/>
              <w:bottom w:w="120" w:type="dxa"/>
              <w:right w:w="120" w:type="dxa"/>
            </w:tcMar>
            <w:hideMark/>
          </w:tcPr>
          <w:p w14:paraId="13B28F7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26,871</w:t>
            </w:r>
          </w:p>
        </w:tc>
        <w:tc>
          <w:tcPr>
            <w:tcW w:w="1350" w:type="dxa"/>
            <w:shd w:val="clear" w:color="auto" w:fill="FFFFFF" w:themeFill="background1"/>
            <w:tcMar>
              <w:top w:w="120" w:type="dxa"/>
              <w:left w:w="120" w:type="dxa"/>
              <w:bottom w:w="120" w:type="dxa"/>
              <w:right w:w="120" w:type="dxa"/>
            </w:tcMar>
            <w:hideMark/>
          </w:tcPr>
          <w:p w14:paraId="4436F3BE"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4,76,283</w:t>
            </w:r>
          </w:p>
        </w:tc>
        <w:tc>
          <w:tcPr>
            <w:tcW w:w="967" w:type="dxa"/>
            <w:shd w:val="clear" w:color="auto" w:fill="FFFFFF" w:themeFill="background1"/>
            <w:tcMar>
              <w:top w:w="120" w:type="dxa"/>
              <w:left w:w="120" w:type="dxa"/>
              <w:bottom w:w="120" w:type="dxa"/>
              <w:right w:w="120" w:type="dxa"/>
            </w:tcMar>
            <w:hideMark/>
          </w:tcPr>
          <w:p w14:paraId="0B319140"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31,131</w:t>
            </w:r>
          </w:p>
        </w:tc>
        <w:tc>
          <w:tcPr>
            <w:tcW w:w="1283" w:type="dxa"/>
            <w:shd w:val="clear" w:color="auto" w:fill="FFFFFF" w:themeFill="background1"/>
            <w:tcMar>
              <w:top w:w="120" w:type="dxa"/>
              <w:left w:w="120" w:type="dxa"/>
              <w:bottom w:w="120" w:type="dxa"/>
              <w:right w:w="120" w:type="dxa"/>
            </w:tcMar>
            <w:hideMark/>
          </w:tcPr>
          <w:p w14:paraId="079DF3D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3,00,350</w:t>
            </w:r>
          </w:p>
        </w:tc>
        <w:tc>
          <w:tcPr>
            <w:tcW w:w="942" w:type="dxa"/>
            <w:shd w:val="clear" w:color="auto" w:fill="FFFFFF" w:themeFill="background1"/>
            <w:tcMar>
              <w:top w:w="120" w:type="dxa"/>
              <w:left w:w="120" w:type="dxa"/>
              <w:bottom w:w="120" w:type="dxa"/>
              <w:right w:w="120" w:type="dxa"/>
            </w:tcMar>
            <w:hideMark/>
          </w:tcPr>
          <w:p w14:paraId="519FF2F7"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13,348</w:t>
            </w:r>
          </w:p>
        </w:tc>
        <w:tc>
          <w:tcPr>
            <w:tcW w:w="1320" w:type="dxa"/>
            <w:shd w:val="clear" w:color="auto" w:fill="FFFFFF" w:themeFill="background1"/>
            <w:tcMar>
              <w:top w:w="120" w:type="dxa"/>
              <w:left w:w="120" w:type="dxa"/>
              <w:bottom w:w="120" w:type="dxa"/>
              <w:right w:w="120" w:type="dxa"/>
            </w:tcMar>
            <w:hideMark/>
          </w:tcPr>
          <w:p w14:paraId="0038DD9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1,62,060</w:t>
            </w:r>
          </w:p>
        </w:tc>
        <w:tc>
          <w:tcPr>
            <w:tcW w:w="1111" w:type="dxa"/>
            <w:shd w:val="clear" w:color="auto" w:fill="FFFFFF" w:themeFill="background1"/>
            <w:tcMar>
              <w:top w:w="120" w:type="dxa"/>
              <w:left w:w="120" w:type="dxa"/>
              <w:bottom w:w="120" w:type="dxa"/>
              <w:right w:w="120" w:type="dxa"/>
            </w:tcMar>
            <w:hideMark/>
          </w:tcPr>
          <w:p w14:paraId="209A17B1"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71,350</w:t>
            </w:r>
          </w:p>
        </w:tc>
        <w:tc>
          <w:tcPr>
            <w:tcW w:w="1320" w:type="dxa"/>
            <w:shd w:val="clear" w:color="auto" w:fill="FFFFFF" w:themeFill="background1"/>
            <w:tcMar>
              <w:top w:w="120" w:type="dxa"/>
              <w:left w:w="120" w:type="dxa"/>
              <w:bottom w:w="120" w:type="dxa"/>
              <w:right w:w="120" w:type="dxa"/>
            </w:tcMar>
            <w:hideMark/>
          </w:tcPr>
          <w:p w14:paraId="528BA45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9,38,693</w:t>
            </w:r>
          </w:p>
        </w:tc>
      </w:tr>
      <w:tr w:rsidR="00400428" w:rsidRPr="005E210C" w14:paraId="274C7C49" w14:textId="77777777" w:rsidTr="00216B06">
        <w:trPr>
          <w:trHeight w:val="302"/>
        </w:trPr>
        <w:tc>
          <w:tcPr>
            <w:tcW w:w="938" w:type="dxa"/>
            <w:shd w:val="clear" w:color="auto" w:fill="FFFFFF" w:themeFill="background1"/>
            <w:tcMar>
              <w:top w:w="120" w:type="dxa"/>
              <w:left w:w="120" w:type="dxa"/>
              <w:bottom w:w="120" w:type="dxa"/>
              <w:right w:w="120" w:type="dxa"/>
            </w:tcMar>
            <w:hideMark/>
          </w:tcPr>
          <w:p w14:paraId="311A388C"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2022-23</w:t>
            </w:r>
          </w:p>
        </w:tc>
        <w:tc>
          <w:tcPr>
            <w:tcW w:w="1080" w:type="dxa"/>
            <w:shd w:val="clear" w:color="auto" w:fill="FFFFFF" w:themeFill="background1"/>
            <w:tcMar>
              <w:top w:w="120" w:type="dxa"/>
              <w:left w:w="120" w:type="dxa"/>
              <w:bottom w:w="120" w:type="dxa"/>
              <w:right w:w="120" w:type="dxa"/>
            </w:tcMar>
            <w:hideMark/>
          </w:tcPr>
          <w:p w14:paraId="55F830AB"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28,296</w:t>
            </w:r>
          </w:p>
        </w:tc>
        <w:tc>
          <w:tcPr>
            <w:tcW w:w="1350" w:type="dxa"/>
            <w:shd w:val="clear" w:color="auto" w:fill="FFFFFF" w:themeFill="background1"/>
            <w:tcMar>
              <w:top w:w="120" w:type="dxa"/>
              <w:left w:w="120" w:type="dxa"/>
              <w:bottom w:w="120" w:type="dxa"/>
              <w:right w:w="120" w:type="dxa"/>
            </w:tcMar>
            <w:hideMark/>
          </w:tcPr>
          <w:p w14:paraId="2D6FF9D9"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5,18,636</w:t>
            </w:r>
          </w:p>
        </w:tc>
        <w:tc>
          <w:tcPr>
            <w:tcW w:w="967" w:type="dxa"/>
            <w:shd w:val="clear" w:color="auto" w:fill="FFFFFF" w:themeFill="background1"/>
            <w:tcMar>
              <w:top w:w="120" w:type="dxa"/>
              <w:left w:w="120" w:type="dxa"/>
              <w:bottom w:w="120" w:type="dxa"/>
              <w:right w:w="120" w:type="dxa"/>
            </w:tcMar>
            <w:hideMark/>
          </w:tcPr>
          <w:p w14:paraId="3BD0B89F"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31,344</w:t>
            </w:r>
          </w:p>
        </w:tc>
        <w:tc>
          <w:tcPr>
            <w:tcW w:w="1283" w:type="dxa"/>
            <w:shd w:val="clear" w:color="auto" w:fill="FFFFFF" w:themeFill="background1"/>
            <w:tcMar>
              <w:top w:w="120" w:type="dxa"/>
              <w:left w:w="120" w:type="dxa"/>
              <w:bottom w:w="120" w:type="dxa"/>
              <w:right w:w="120" w:type="dxa"/>
            </w:tcMar>
            <w:hideMark/>
          </w:tcPr>
          <w:p w14:paraId="51478DD8"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1,89,235</w:t>
            </w:r>
          </w:p>
        </w:tc>
        <w:tc>
          <w:tcPr>
            <w:tcW w:w="942" w:type="dxa"/>
            <w:shd w:val="clear" w:color="auto" w:fill="FFFFFF" w:themeFill="background1"/>
            <w:tcMar>
              <w:top w:w="120" w:type="dxa"/>
              <w:left w:w="120" w:type="dxa"/>
              <w:bottom w:w="120" w:type="dxa"/>
              <w:right w:w="120" w:type="dxa"/>
            </w:tcMar>
            <w:hideMark/>
          </w:tcPr>
          <w:p w14:paraId="41196864"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13,829</w:t>
            </w:r>
          </w:p>
        </w:tc>
        <w:tc>
          <w:tcPr>
            <w:tcW w:w="1320" w:type="dxa"/>
            <w:shd w:val="clear" w:color="auto" w:fill="FFFFFF" w:themeFill="background1"/>
            <w:tcMar>
              <w:top w:w="120" w:type="dxa"/>
              <w:left w:w="120" w:type="dxa"/>
              <w:bottom w:w="120" w:type="dxa"/>
              <w:right w:w="120" w:type="dxa"/>
            </w:tcMar>
            <w:hideMark/>
          </w:tcPr>
          <w:p w14:paraId="06C6A4C4"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1,77,604</w:t>
            </w:r>
          </w:p>
        </w:tc>
        <w:tc>
          <w:tcPr>
            <w:tcW w:w="1111" w:type="dxa"/>
            <w:shd w:val="clear" w:color="auto" w:fill="FFFFFF" w:themeFill="background1"/>
            <w:tcMar>
              <w:top w:w="120" w:type="dxa"/>
              <w:left w:w="120" w:type="dxa"/>
              <w:bottom w:w="120" w:type="dxa"/>
              <w:right w:w="120" w:type="dxa"/>
            </w:tcMar>
            <w:hideMark/>
          </w:tcPr>
          <w:p w14:paraId="0DAB9DE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73,469</w:t>
            </w:r>
          </w:p>
        </w:tc>
        <w:tc>
          <w:tcPr>
            <w:tcW w:w="1320" w:type="dxa"/>
            <w:shd w:val="clear" w:color="auto" w:fill="FFFFFF" w:themeFill="background1"/>
            <w:tcMar>
              <w:top w:w="120" w:type="dxa"/>
              <w:left w:w="120" w:type="dxa"/>
              <w:bottom w:w="120" w:type="dxa"/>
              <w:right w:w="120" w:type="dxa"/>
            </w:tcMar>
            <w:hideMark/>
          </w:tcPr>
          <w:p w14:paraId="0BD5E204"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8,85,475</w:t>
            </w:r>
          </w:p>
        </w:tc>
      </w:tr>
      <w:tr w:rsidR="00400428" w:rsidRPr="005E210C" w14:paraId="6AC85A92" w14:textId="77777777" w:rsidTr="00216B06">
        <w:trPr>
          <w:trHeight w:val="329"/>
        </w:trPr>
        <w:tc>
          <w:tcPr>
            <w:tcW w:w="938" w:type="dxa"/>
            <w:shd w:val="clear" w:color="auto" w:fill="FFFFFF" w:themeFill="background1"/>
            <w:tcMar>
              <w:top w:w="120" w:type="dxa"/>
              <w:left w:w="120" w:type="dxa"/>
              <w:bottom w:w="120" w:type="dxa"/>
              <w:right w:w="120" w:type="dxa"/>
            </w:tcMar>
            <w:hideMark/>
          </w:tcPr>
          <w:p w14:paraId="3C48C547" w14:textId="77777777" w:rsidR="004329D9" w:rsidRPr="005E210C" w:rsidRDefault="004329D9" w:rsidP="00400428">
            <w:pPr>
              <w:spacing w:after="0" w:line="240" w:lineRule="auto"/>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2023-24</w:t>
            </w:r>
          </w:p>
        </w:tc>
        <w:tc>
          <w:tcPr>
            <w:tcW w:w="1080" w:type="dxa"/>
            <w:shd w:val="clear" w:color="auto" w:fill="FFFFFF" w:themeFill="background1"/>
            <w:tcMar>
              <w:top w:w="120" w:type="dxa"/>
              <w:left w:w="120" w:type="dxa"/>
              <w:bottom w:w="120" w:type="dxa"/>
              <w:right w:w="120" w:type="dxa"/>
            </w:tcMar>
            <w:hideMark/>
          </w:tcPr>
          <w:p w14:paraId="4EC4F694"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28,144</w:t>
            </w:r>
          </w:p>
        </w:tc>
        <w:tc>
          <w:tcPr>
            <w:tcW w:w="1350" w:type="dxa"/>
            <w:shd w:val="clear" w:color="auto" w:fill="FFFFFF" w:themeFill="background1"/>
            <w:tcMar>
              <w:top w:w="120" w:type="dxa"/>
              <w:left w:w="120" w:type="dxa"/>
              <w:bottom w:w="120" w:type="dxa"/>
              <w:right w:w="120" w:type="dxa"/>
            </w:tcMar>
            <w:hideMark/>
          </w:tcPr>
          <w:p w14:paraId="75347809"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5,11,005</w:t>
            </w:r>
          </w:p>
        </w:tc>
        <w:tc>
          <w:tcPr>
            <w:tcW w:w="967" w:type="dxa"/>
            <w:shd w:val="clear" w:color="auto" w:fill="FFFFFF" w:themeFill="background1"/>
            <w:tcMar>
              <w:top w:w="120" w:type="dxa"/>
              <w:left w:w="120" w:type="dxa"/>
              <w:bottom w:w="120" w:type="dxa"/>
              <w:right w:w="120" w:type="dxa"/>
            </w:tcMar>
            <w:hideMark/>
          </w:tcPr>
          <w:p w14:paraId="78EDDD2A"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31,506</w:t>
            </w:r>
          </w:p>
        </w:tc>
        <w:tc>
          <w:tcPr>
            <w:tcW w:w="1283" w:type="dxa"/>
            <w:shd w:val="clear" w:color="auto" w:fill="FFFFFF" w:themeFill="background1"/>
            <w:tcMar>
              <w:top w:w="120" w:type="dxa"/>
              <w:left w:w="120" w:type="dxa"/>
              <w:bottom w:w="120" w:type="dxa"/>
              <w:right w:w="120" w:type="dxa"/>
            </w:tcMar>
            <w:hideMark/>
          </w:tcPr>
          <w:p w14:paraId="584A83AD"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1,93,951</w:t>
            </w:r>
          </w:p>
        </w:tc>
        <w:tc>
          <w:tcPr>
            <w:tcW w:w="942" w:type="dxa"/>
            <w:shd w:val="clear" w:color="auto" w:fill="FFFFFF" w:themeFill="background1"/>
            <w:tcMar>
              <w:top w:w="120" w:type="dxa"/>
              <w:left w:w="120" w:type="dxa"/>
              <w:bottom w:w="120" w:type="dxa"/>
              <w:right w:w="120" w:type="dxa"/>
            </w:tcMar>
            <w:hideMark/>
          </w:tcPr>
          <w:p w14:paraId="3DAA619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13,952</w:t>
            </w:r>
          </w:p>
        </w:tc>
        <w:tc>
          <w:tcPr>
            <w:tcW w:w="1320" w:type="dxa"/>
            <w:shd w:val="clear" w:color="auto" w:fill="FFFFFF" w:themeFill="background1"/>
            <w:tcMar>
              <w:top w:w="120" w:type="dxa"/>
              <w:left w:w="120" w:type="dxa"/>
              <w:bottom w:w="120" w:type="dxa"/>
              <w:right w:w="120" w:type="dxa"/>
            </w:tcMar>
            <w:hideMark/>
          </w:tcPr>
          <w:p w14:paraId="4C6E73E2"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sz w:val="20"/>
                <w:szCs w:val="20"/>
              </w:rPr>
              <w:t>1,81,140</w:t>
            </w:r>
          </w:p>
        </w:tc>
        <w:tc>
          <w:tcPr>
            <w:tcW w:w="1111" w:type="dxa"/>
            <w:shd w:val="clear" w:color="auto" w:fill="FFFFFF" w:themeFill="background1"/>
            <w:tcMar>
              <w:top w:w="120" w:type="dxa"/>
              <w:left w:w="120" w:type="dxa"/>
              <w:bottom w:w="120" w:type="dxa"/>
              <w:right w:w="120" w:type="dxa"/>
            </w:tcMar>
            <w:hideMark/>
          </w:tcPr>
          <w:p w14:paraId="44608E60"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73,602</w:t>
            </w:r>
          </w:p>
        </w:tc>
        <w:tc>
          <w:tcPr>
            <w:tcW w:w="1320" w:type="dxa"/>
            <w:shd w:val="clear" w:color="auto" w:fill="FFFFFF" w:themeFill="background1"/>
            <w:tcMar>
              <w:top w:w="120" w:type="dxa"/>
              <w:left w:w="120" w:type="dxa"/>
              <w:bottom w:w="120" w:type="dxa"/>
              <w:right w:w="120" w:type="dxa"/>
            </w:tcMar>
            <w:hideMark/>
          </w:tcPr>
          <w:p w14:paraId="4742DA95" w14:textId="77777777" w:rsidR="004329D9" w:rsidRPr="005E210C" w:rsidRDefault="004329D9" w:rsidP="00400428">
            <w:pPr>
              <w:spacing w:after="0" w:line="240" w:lineRule="auto"/>
              <w:ind w:left="52"/>
              <w:jc w:val="both"/>
              <w:rPr>
                <w:rFonts w:ascii="Times New Roman" w:eastAsia="Times New Roman" w:hAnsi="Times New Roman" w:cs="Times New Roman"/>
                <w:sz w:val="20"/>
                <w:szCs w:val="20"/>
              </w:rPr>
            </w:pPr>
            <w:r w:rsidRPr="005E210C">
              <w:rPr>
                <w:rFonts w:ascii="Times New Roman" w:eastAsia="Times New Roman" w:hAnsi="Times New Roman" w:cs="Times New Roman"/>
                <w:bCs/>
                <w:sz w:val="20"/>
                <w:szCs w:val="20"/>
              </w:rPr>
              <w:t>8,86,095</w:t>
            </w:r>
          </w:p>
        </w:tc>
      </w:tr>
    </w:tbl>
    <w:p w14:paraId="23478814" w14:textId="77777777" w:rsidR="00DA7B4F" w:rsidRPr="00B610B5" w:rsidRDefault="00A92DC5" w:rsidP="00B45C6B">
      <w:pPr>
        <w:rPr>
          <w:rFonts w:ascii="Times New Roman" w:hAnsi="Times New Roman" w:cs="Times New Roman"/>
          <w:sz w:val="24"/>
          <w:szCs w:val="24"/>
        </w:rPr>
      </w:pPr>
      <w:r w:rsidRPr="00B610B5">
        <w:rPr>
          <w:rStyle w:val="Hyperlink"/>
          <w:rFonts w:ascii="Times New Roman" w:hAnsi="Times New Roman" w:cs="Times New Roman"/>
          <w:color w:val="auto"/>
          <w:sz w:val="24"/>
          <w:szCs w:val="24"/>
          <w:u w:val="none"/>
        </w:rPr>
        <w:t>Source:</w:t>
      </w:r>
      <w:hyperlink r:id="rId15" w:history="1">
        <w:r w:rsidRPr="00B610B5">
          <w:rPr>
            <w:rStyle w:val="Hyperlink"/>
            <w:rFonts w:ascii="Times New Roman" w:hAnsi="Times New Roman" w:cs="Times New Roman"/>
            <w:color w:val="auto"/>
            <w:sz w:val="24"/>
            <w:szCs w:val="24"/>
            <w:u w:val="none"/>
          </w:rPr>
          <w:t>https://pib.gov.in/PressReleasePage.aspx?PRID=1990752 (August</w:t>
        </w:r>
      </w:hyperlink>
      <w:r w:rsidR="00556571" w:rsidRPr="00B610B5">
        <w:rPr>
          <w:rFonts w:ascii="Times New Roman" w:hAnsi="Times New Roman" w:cs="Times New Roman"/>
          <w:sz w:val="24"/>
          <w:szCs w:val="24"/>
        </w:rPr>
        <w:t xml:space="preserve"> 2024)</w:t>
      </w:r>
    </w:p>
    <w:p w14:paraId="0A3C369E" w14:textId="52F4074F" w:rsidR="00393FE9" w:rsidRDefault="00393FE9" w:rsidP="00B610B5">
      <w:pPr>
        <w:pStyle w:val="NormalWeb"/>
        <w:spacing w:before="0" w:beforeAutospacing="0" w:after="0" w:afterAutospacing="0" w:line="360" w:lineRule="auto"/>
        <w:ind w:firstLine="720"/>
        <w:jc w:val="both"/>
        <w:rPr>
          <w:color w:val="0E101A"/>
        </w:rPr>
      </w:pPr>
      <w:r w:rsidRPr="0005388E">
        <w:rPr>
          <w:color w:val="0E101A"/>
        </w:rPr>
        <w:t xml:space="preserve">The table </w:t>
      </w:r>
      <w:r w:rsidR="00F2169D">
        <w:rPr>
          <w:color w:val="0E101A"/>
        </w:rPr>
        <w:t>8</w:t>
      </w:r>
      <w:r w:rsidRPr="0005388E">
        <w:rPr>
          <w:color w:val="0E101A"/>
        </w:rPr>
        <w:t xml:space="preserve"> shows that total number of operative KCC accounts as on 30 June 2023 are 7.36 crores with total outstanding amount of Rs. 8.86 lakh crores. Of the 7.36 Crore accounts, 23.67 lakh accounts</w:t>
      </w:r>
      <w:r w:rsidRPr="0005388E">
        <w:rPr>
          <w:rStyle w:val="Strong"/>
          <w:color w:val="0E101A"/>
        </w:rPr>
        <w:t> </w:t>
      </w:r>
      <w:r w:rsidRPr="0005388E">
        <w:rPr>
          <w:color w:val="0E101A"/>
        </w:rPr>
        <w:t>pertain to agri-allied sectors. Further it was found that the cooperative banks also performed on par with nationalized banks in terms of operative KCC accounts as well outstanding operative accounts. The beginning of the study period, 2018-19, cooperative banks had operative KCC accounts more than SBI.   So, the cooperative banks have</w:t>
      </w:r>
      <w:r w:rsidR="005C2DDA">
        <w:rPr>
          <w:color w:val="0E101A"/>
        </w:rPr>
        <w:t xml:space="preserve"> more potential to provide loan particularly KCC in rural areas.</w:t>
      </w:r>
      <w:r w:rsidRPr="0005388E">
        <w:rPr>
          <w:color w:val="0E101A"/>
        </w:rPr>
        <w:t xml:space="preserve"> </w:t>
      </w:r>
    </w:p>
    <w:p w14:paraId="43080C96" w14:textId="77777777" w:rsidR="00046AC7" w:rsidRPr="00C62333" w:rsidRDefault="00046AC7" w:rsidP="00046AC7">
      <w:pPr>
        <w:rPr>
          <w:rFonts w:ascii="Times New Roman" w:hAnsi="Times New Roman" w:cs="Times New Roman"/>
          <w:b/>
          <w:sz w:val="24"/>
          <w:szCs w:val="24"/>
        </w:rPr>
      </w:pPr>
      <w:r w:rsidRPr="00C62333">
        <w:rPr>
          <w:rFonts w:ascii="Times New Roman" w:hAnsi="Times New Roman" w:cs="Times New Roman"/>
          <w:b/>
          <w:sz w:val="24"/>
          <w:szCs w:val="24"/>
        </w:rPr>
        <w:t xml:space="preserve">VI </w:t>
      </w:r>
      <w:r w:rsidR="004B42BE" w:rsidRPr="00C62333">
        <w:rPr>
          <w:rFonts w:ascii="Times New Roman" w:hAnsi="Times New Roman" w:cs="Times New Roman"/>
          <w:b/>
          <w:sz w:val="24"/>
          <w:szCs w:val="24"/>
        </w:rPr>
        <w:t>Result and Discussion</w:t>
      </w:r>
    </w:p>
    <w:p w14:paraId="26D7B162" w14:textId="77777777" w:rsidR="00393FE9" w:rsidRPr="0005388E" w:rsidRDefault="00393FE9" w:rsidP="00B610B5">
      <w:pPr>
        <w:pStyle w:val="NormalWeb"/>
        <w:spacing w:before="0" w:beforeAutospacing="0" w:after="0" w:afterAutospacing="0" w:line="360" w:lineRule="auto"/>
        <w:jc w:val="both"/>
        <w:rPr>
          <w:color w:val="0E101A"/>
        </w:rPr>
      </w:pPr>
      <w:r w:rsidRPr="0005388E">
        <w:rPr>
          <w:rStyle w:val="Strong"/>
          <w:color w:val="0E101A"/>
        </w:rPr>
        <w:t>VI Impact of DFS on financial well-being in India</w:t>
      </w:r>
    </w:p>
    <w:p w14:paraId="3BBCBCBE" w14:textId="77777777" w:rsidR="00393FE9" w:rsidRPr="00520444" w:rsidRDefault="00393FE9" w:rsidP="00B610B5">
      <w:pPr>
        <w:pStyle w:val="NormalWeb"/>
        <w:spacing w:before="0" w:beforeAutospacing="0" w:after="0" w:afterAutospacing="0" w:line="360" w:lineRule="auto"/>
        <w:jc w:val="both"/>
      </w:pPr>
      <w:r w:rsidRPr="0005388E">
        <w:rPr>
          <w:color w:val="0E101A"/>
        </w:rPr>
        <w:t xml:space="preserve">The impact of DFS is that a more significant number of new bank accounts opened after 2014 through the PMJDY scheme; based on that, the customers have opportunities to have more savings with banks, and it may be withdrawn as and when they need it. PMJDY Schemes have a significant impact of 76% on financial empowerment. Implementing this scheme nationwide could be an effective means of improving the financial well-being of rural India. Technology plays a major role in transferring cash to other accounts, and it is made simple by using UPI, QR, IMPS, NEFT, RTGS, and so on. The growth in digital transactions can measure the efficacy of Digital India vis-à-vis financial inclusion, the proportion of people with low incomes, and their ability to access banking </w:t>
      </w:r>
      <w:r w:rsidRPr="00520444">
        <w:t>facilities (</w:t>
      </w:r>
      <w:hyperlink r:id="rId16" w:tgtFrame="_blank" w:history="1">
        <w:r w:rsidRPr="00520444">
          <w:rPr>
            <w:rStyle w:val="Hyperlink"/>
            <w:color w:val="auto"/>
          </w:rPr>
          <w:t>Shailla</w:t>
        </w:r>
        <w:r w:rsidR="00216B06">
          <w:rPr>
            <w:rStyle w:val="Hyperlink"/>
            <w:color w:val="auto"/>
          </w:rPr>
          <w:t xml:space="preserve"> </w:t>
        </w:r>
        <w:r w:rsidRPr="00520444">
          <w:rPr>
            <w:rStyle w:val="Hyperlink"/>
            <w:color w:val="auto"/>
          </w:rPr>
          <w:t>Draboo</w:t>
        </w:r>
      </w:hyperlink>
      <w:r w:rsidRPr="00520444">
        <w:t xml:space="preserve"> 2020). </w:t>
      </w:r>
      <w:r w:rsidRPr="0005388E">
        <w:rPr>
          <w:color w:val="0E101A"/>
        </w:rPr>
        <w:t xml:space="preserve">This Fintech enables every nook and </w:t>
      </w:r>
      <w:r w:rsidRPr="0005388E">
        <w:rPr>
          <w:color w:val="0E101A"/>
        </w:rPr>
        <w:lastRenderedPageBreak/>
        <w:t>corner of the country to do transactions, not only remitting but also small traders to corporate traders using this technology for their business. It made easy to avoid currency exchange problems. Using a credit card with an e-money function or being the owner of an account with a mobile money service provider positively and significantly affects a bank’s return. Electronic banking services can boost customer satisfaction, diversify services, and raise quality standards, increasing customer numbers and improving a bank’s profits (Jihen</w:t>
      </w:r>
      <w:r w:rsidR="00216B06">
        <w:rPr>
          <w:color w:val="0E101A"/>
        </w:rPr>
        <w:t xml:space="preserve"> </w:t>
      </w:r>
      <w:r w:rsidRPr="0005388E">
        <w:rPr>
          <w:color w:val="0E101A"/>
        </w:rPr>
        <w:t xml:space="preserve">Bousrih 2023). </w:t>
      </w:r>
    </w:p>
    <w:p w14:paraId="52A18B15" w14:textId="77777777" w:rsidR="00393FE9" w:rsidRPr="00B610B5" w:rsidRDefault="00393FE9" w:rsidP="00393FE9">
      <w:pPr>
        <w:pStyle w:val="NormalWeb"/>
        <w:spacing w:before="0" w:beforeAutospacing="0" w:after="0" w:afterAutospacing="0"/>
        <w:rPr>
          <w:b/>
          <w:color w:val="0E101A"/>
        </w:rPr>
      </w:pPr>
      <w:r w:rsidRPr="00B610B5">
        <w:rPr>
          <w:b/>
          <w:color w:val="0E101A"/>
        </w:rPr>
        <w:t>VII Conclusion</w:t>
      </w:r>
    </w:p>
    <w:p w14:paraId="0AA6AC24" w14:textId="5ADC4FF9" w:rsidR="00D56D1D" w:rsidRPr="00262C6A" w:rsidRDefault="00393FE9" w:rsidP="00D56D1D">
      <w:pPr>
        <w:shd w:val="clear" w:color="auto" w:fill="FFFFFF"/>
        <w:spacing w:after="0" w:line="360" w:lineRule="auto"/>
        <w:ind w:firstLine="720"/>
        <w:jc w:val="both"/>
        <w:textAlignment w:val="baseline"/>
        <w:rPr>
          <w:rFonts w:ascii="Times New Roman" w:eastAsia="Times New Roman" w:hAnsi="Times New Roman" w:cs="Times New Roman"/>
          <w:color w:val="00B0F0"/>
          <w:sz w:val="24"/>
          <w:szCs w:val="24"/>
          <w:bdr w:val="none" w:sz="0" w:space="0" w:color="auto" w:frame="1"/>
        </w:rPr>
      </w:pPr>
      <w:r w:rsidRPr="00262C6A">
        <w:rPr>
          <w:rFonts w:ascii="Times New Roman" w:hAnsi="Times New Roman" w:cs="Times New Roman"/>
          <w:color w:val="0E101A"/>
          <w:sz w:val="24"/>
          <w:szCs w:val="24"/>
        </w:rPr>
        <w:t>The present study attempted to project the online banking transactions of all active commercial, cooperative, and payment banks approved by RBI and NPCI in our country. Commercial banks dominate high-income economies when providing digital financial services (Jihen</w:t>
      </w:r>
      <w:r w:rsidR="00AE2A40" w:rsidRPr="00262C6A">
        <w:rPr>
          <w:rFonts w:ascii="Times New Roman" w:hAnsi="Times New Roman" w:cs="Times New Roman"/>
          <w:color w:val="0E101A"/>
          <w:sz w:val="24"/>
          <w:szCs w:val="24"/>
        </w:rPr>
        <w:t xml:space="preserve"> </w:t>
      </w:r>
      <w:r w:rsidRPr="00262C6A">
        <w:rPr>
          <w:rFonts w:ascii="Times New Roman" w:hAnsi="Times New Roman" w:cs="Times New Roman"/>
          <w:color w:val="0E101A"/>
          <w:sz w:val="24"/>
          <w:szCs w:val="24"/>
        </w:rPr>
        <w:t xml:space="preserve">Bousrih, 2023). Digital finance in India has immense potential to promote financial inclusion, increase credit access, and reduce costs. Merchant payments through the Unified Payments Interface (UPI) account for 57% of total transactions, showcasing the maturity of India’s digital payment ecosystem. This </w:t>
      </w:r>
      <w:r w:rsidR="00882508" w:rsidRPr="00262C6A">
        <w:rPr>
          <w:rFonts w:ascii="Times New Roman" w:hAnsi="Times New Roman" w:cs="Times New Roman"/>
          <w:color w:val="0E101A"/>
          <w:sz w:val="24"/>
          <w:szCs w:val="24"/>
        </w:rPr>
        <w:t xml:space="preserve">Fintch </w:t>
      </w:r>
      <w:r w:rsidRPr="00262C6A">
        <w:rPr>
          <w:rFonts w:ascii="Times New Roman" w:hAnsi="Times New Roman" w:cs="Times New Roman"/>
          <w:color w:val="0E101A"/>
          <w:sz w:val="24"/>
          <w:szCs w:val="24"/>
        </w:rPr>
        <w:t>has helped the customer in many ways. Digital financial tools really help</w:t>
      </w:r>
      <w:r w:rsidR="004D3AF7" w:rsidRPr="00262C6A">
        <w:rPr>
          <w:rFonts w:ascii="Times New Roman" w:hAnsi="Times New Roman" w:cs="Times New Roman"/>
          <w:color w:val="0E101A"/>
          <w:sz w:val="24"/>
          <w:szCs w:val="24"/>
        </w:rPr>
        <w:t>ed</w:t>
      </w:r>
      <w:r w:rsidRPr="00262C6A">
        <w:rPr>
          <w:rFonts w:ascii="Times New Roman" w:hAnsi="Times New Roman" w:cs="Times New Roman"/>
          <w:color w:val="0E101A"/>
          <w:sz w:val="24"/>
          <w:szCs w:val="24"/>
        </w:rPr>
        <w:t xml:space="preserve"> </w:t>
      </w:r>
      <w:r w:rsidR="00000D6C" w:rsidRPr="00262C6A">
        <w:rPr>
          <w:rFonts w:ascii="Times New Roman" w:hAnsi="Times New Roman" w:cs="Times New Roman"/>
          <w:color w:val="0E101A"/>
          <w:sz w:val="24"/>
          <w:szCs w:val="24"/>
        </w:rPr>
        <w:t xml:space="preserve">to the </w:t>
      </w:r>
      <w:r w:rsidRPr="00262C6A">
        <w:rPr>
          <w:rFonts w:ascii="Times New Roman" w:hAnsi="Times New Roman" w:cs="Times New Roman"/>
          <w:color w:val="0E101A"/>
          <w:sz w:val="24"/>
          <w:szCs w:val="24"/>
        </w:rPr>
        <w:t xml:space="preserve">people </w:t>
      </w:r>
      <w:r w:rsidR="00000D6C" w:rsidRPr="00262C6A">
        <w:rPr>
          <w:rFonts w:ascii="Times New Roman" w:hAnsi="Times New Roman" w:cs="Times New Roman"/>
          <w:color w:val="0E101A"/>
          <w:sz w:val="24"/>
          <w:szCs w:val="24"/>
        </w:rPr>
        <w:t>for</w:t>
      </w:r>
      <w:r w:rsidRPr="00262C6A">
        <w:rPr>
          <w:rFonts w:ascii="Times New Roman" w:hAnsi="Times New Roman" w:cs="Times New Roman"/>
          <w:color w:val="0E101A"/>
          <w:sz w:val="24"/>
          <w:szCs w:val="24"/>
        </w:rPr>
        <w:t xml:space="preserve"> their services, and bank</w:t>
      </w:r>
      <w:r w:rsidR="00000D6C" w:rsidRPr="00262C6A">
        <w:rPr>
          <w:rFonts w:ascii="Times New Roman" w:hAnsi="Times New Roman" w:cs="Times New Roman"/>
          <w:color w:val="0E101A"/>
          <w:sz w:val="24"/>
          <w:szCs w:val="24"/>
        </w:rPr>
        <w:t>er side</w:t>
      </w:r>
      <w:r w:rsidR="004D3AF7" w:rsidRPr="00262C6A">
        <w:rPr>
          <w:rFonts w:ascii="Times New Roman" w:hAnsi="Times New Roman" w:cs="Times New Roman"/>
          <w:color w:val="0E101A"/>
          <w:sz w:val="24"/>
          <w:szCs w:val="24"/>
        </w:rPr>
        <w:t xml:space="preserve"> </w:t>
      </w:r>
      <w:r w:rsidR="00000D6C" w:rsidRPr="00262C6A">
        <w:rPr>
          <w:rFonts w:ascii="Times New Roman" w:hAnsi="Times New Roman" w:cs="Times New Roman"/>
          <w:color w:val="0E101A"/>
          <w:sz w:val="24"/>
          <w:szCs w:val="24"/>
        </w:rPr>
        <w:t xml:space="preserve">they </w:t>
      </w:r>
      <w:r w:rsidRPr="00262C6A">
        <w:rPr>
          <w:rFonts w:ascii="Times New Roman" w:hAnsi="Times New Roman" w:cs="Times New Roman"/>
          <w:color w:val="0E101A"/>
          <w:sz w:val="24"/>
          <w:szCs w:val="24"/>
        </w:rPr>
        <w:t>reduce costs by using digital services.</w:t>
      </w:r>
      <w:r w:rsidR="00D56D1D" w:rsidRPr="00262C6A">
        <w:rPr>
          <w:rFonts w:ascii="Times New Roman" w:hAnsi="Times New Roman" w:cs="Times New Roman"/>
          <w:color w:val="0E101A"/>
          <w:sz w:val="24"/>
          <w:szCs w:val="24"/>
        </w:rPr>
        <w:t xml:space="preserve"> </w:t>
      </w:r>
      <w:r w:rsidR="00520444" w:rsidRPr="00262C6A">
        <w:rPr>
          <w:rFonts w:ascii="Times New Roman" w:hAnsi="Times New Roman" w:cs="Times New Roman"/>
          <w:color w:val="0E101A"/>
          <w:sz w:val="24"/>
          <w:szCs w:val="24"/>
        </w:rPr>
        <w:t xml:space="preserve">Cooperative banks also providing services to rural areas. </w:t>
      </w:r>
      <w:r w:rsidR="00520444" w:rsidRPr="00262C6A">
        <w:rPr>
          <w:rFonts w:ascii="Times New Roman" w:hAnsi="Times New Roman" w:cs="Times New Roman"/>
          <w:sz w:val="24"/>
          <w:szCs w:val="24"/>
        </w:rPr>
        <w:t xml:space="preserve">India boasts over 8.5 lakh cooperative societies with a member base of nearly 30 </w:t>
      </w:r>
      <w:r w:rsidR="008E3E8D" w:rsidRPr="00262C6A">
        <w:rPr>
          <w:rFonts w:ascii="Times New Roman" w:hAnsi="Times New Roman" w:cs="Times New Roman"/>
          <w:sz w:val="24"/>
          <w:szCs w:val="24"/>
        </w:rPr>
        <w:t>crores</w:t>
      </w:r>
      <w:r w:rsidR="00520444" w:rsidRPr="00262C6A">
        <w:rPr>
          <w:rFonts w:ascii="Times New Roman" w:hAnsi="Times New Roman" w:cs="Times New Roman"/>
          <w:sz w:val="24"/>
          <w:szCs w:val="24"/>
        </w:rPr>
        <w:t>. These cooperatives engage in a diverse range of activities</w:t>
      </w:r>
      <w:r w:rsidR="00274E44" w:rsidRPr="00262C6A">
        <w:rPr>
          <w:rFonts w:ascii="Times New Roman" w:hAnsi="Times New Roman" w:cs="Times New Roman"/>
          <w:sz w:val="24"/>
          <w:szCs w:val="24"/>
        </w:rPr>
        <w:t>. The cooperatives banks are now can adopt fintech on par with commercial bank</w:t>
      </w:r>
      <w:r w:rsidR="008E3E8D" w:rsidRPr="00262C6A">
        <w:rPr>
          <w:rFonts w:ascii="Times New Roman" w:hAnsi="Times New Roman" w:cs="Times New Roman"/>
          <w:sz w:val="24"/>
          <w:szCs w:val="24"/>
        </w:rPr>
        <w:t xml:space="preserve">. So, they can </w:t>
      </w:r>
      <w:r w:rsidR="00520444" w:rsidRPr="00262C6A">
        <w:rPr>
          <w:rFonts w:ascii="Times New Roman" w:hAnsi="Times New Roman" w:cs="Times New Roman"/>
          <w:sz w:val="24"/>
          <w:szCs w:val="24"/>
        </w:rPr>
        <w:t>utiliz</w:t>
      </w:r>
      <w:r w:rsidR="008E3E8D" w:rsidRPr="00262C6A">
        <w:rPr>
          <w:rFonts w:ascii="Times New Roman" w:hAnsi="Times New Roman" w:cs="Times New Roman"/>
          <w:sz w:val="24"/>
          <w:szCs w:val="24"/>
        </w:rPr>
        <w:t>e</w:t>
      </w:r>
      <w:r w:rsidR="00520444" w:rsidRPr="00262C6A">
        <w:rPr>
          <w:rFonts w:ascii="Times New Roman" w:hAnsi="Times New Roman" w:cs="Times New Roman"/>
          <w:sz w:val="24"/>
          <w:szCs w:val="24"/>
        </w:rPr>
        <w:t xml:space="preserve"> or harves</w:t>
      </w:r>
      <w:r w:rsidR="008E3E8D" w:rsidRPr="00262C6A">
        <w:rPr>
          <w:rFonts w:ascii="Times New Roman" w:hAnsi="Times New Roman" w:cs="Times New Roman"/>
          <w:sz w:val="24"/>
          <w:szCs w:val="24"/>
        </w:rPr>
        <w:t>t</w:t>
      </w:r>
      <w:r w:rsidR="00520444" w:rsidRPr="00262C6A">
        <w:rPr>
          <w:rFonts w:ascii="Times New Roman" w:hAnsi="Times New Roman" w:cs="Times New Roman"/>
          <w:sz w:val="24"/>
          <w:szCs w:val="24"/>
        </w:rPr>
        <w:t xml:space="preserve"> the digital technology to build a strong financial inclusion in India.</w:t>
      </w:r>
      <w:r w:rsidR="00D56D1D" w:rsidRPr="00262C6A">
        <w:rPr>
          <w:rFonts w:ascii="Times New Roman" w:hAnsi="Times New Roman" w:cs="Times New Roman"/>
          <w:sz w:val="24"/>
          <w:szCs w:val="24"/>
        </w:rPr>
        <w:t xml:space="preserve"> </w:t>
      </w:r>
      <w:r w:rsidR="00D56D1D" w:rsidRPr="00262C6A">
        <w:rPr>
          <w:rFonts w:ascii="Times New Roman" w:eastAsia="Times New Roman" w:hAnsi="Times New Roman" w:cs="Times New Roman"/>
          <w:color w:val="7030A0"/>
          <w:sz w:val="24"/>
          <w:szCs w:val="24"/>
          <w:bdr w:val="none" w:sz="0" w:space="0" w:color="auto" w:frame="1"/>
        </w:rPr>
        <w:t xml:space="preserve">It was found that, from just 1 Million transactions in 2016, UPI has since crossed the landmark 10 Billion transactions. The UPI recorded the highest-ever volume of transactions, 45 per cent year-on-year increase in volume, reaching 14.44 billion in July 2024. The value of these transactions grew by 35% year-on-year, totaling Rs 20.64 lakh crore as of August 1, 2024. Further, it is predicted that, daily transactions on the UPI platform will touch 1 Billion by 2025. </w:t>
      </w:r>
      <w:r w:rsidR="00D56D1D" w:rsidRPr="00262C6A">
        <w:rPr>
          <w:rFonts w:ascii="Times New Roman" w:eastAsia="Times New Roman" w:hAnsi="Times New Roman" w:cs="Times New Roman"/>
          <w:color w:val="00B0F0"/>
          <w:sz w:val="24"/>
          <w:szCs w:val="24"/>
          <w:bdr w:val="none" w:sz="0" w:space="0" w:color="auto" w:frame="1"/>
        </w:rPr>
        <w:t xml:space="preserve">So, it is clearly witnessed that digital transformation has been taking place in urban as well as in rural India which will establish the financial well-being among the people.   </w:t>
      </w:r>
    </w:p>
    <w:p w14:paraId="1A61781A" w14:textId="2246A14C" w:rsidR="00520444" w:rsidRDefault="00520444" w:rsidP="009A2941">
      <w:pPr>
        <w:pStyle w:val="NormalWeb"/>
        <w:spacing w:before="0" w:beforeAutospacing="0" w:after="0" w:afterAutospacing="0" w:line="360" w:lineRule="auto"/>
        <w:ind w:firstLine="720"/>
        <w:jc w:val="both"/>
      </w:pPr>
    </w:p>
    <w:p w14:paraId="0D98C993" w14:textId="77777777" w:rsidR="00E75CD5" w:rsidRDefault="00E75CD5" w:rsidP="009A2941">
      <w:pPr>
        <w:pStyle w:val="NormalWeb"/>
        <w:spacing w:before="0" w:beforeAutospacing="0" w:after="0" w:afterAutospacing="0" w:line="360" w:lineRule="auto"/>
        <w:ind w:firstLine="720"/>
        <w:jc w:val="both"/>
      </w:pPr>
    </w:p>
    <w:p w14:paraId="37C4DA49" w14:textId="15F6E762" w:rsidR="00E1540E" w:rsidRPr="00F2169D" w:rsidRDefault="00E1540E" w:rsidP="00E1540E">
      <w:pPr>
        <w:pStyle w:val="NormalWeb"/>
        <w:spacing w:after="0" w:line="360" w:lineRule="auto"/>
        <w:ind w:firstLine="720"/>
        <w:jc w:val="both"/>
        <w:rPr>
          <w:b/>
        </w:rPr>
      </w:pPr>
    </w:p>
    <w:p w14:paraId="64B0CBB8" w14:textId="77777777" w:rsidR="00E1540E" w:rsidRPr="00F2169D" w:rsidRDefault="00E1540E" w:rsidP="00E1540E">
      <w:pPr>
        <w:rPr>
          <w:rFonts w:ascii="Calibri" w:eastAsia="Calibri" w:hAnsi="Calibri" w:cs="Times New Roman"/>
          <w:b/>
          <w:kern w:val="2"/>
          <w:highlight w:val="yellow"/>
        </w:rPr>
      </w:pPr>
      <w:bookmarkStart w:id="1" w:name="_Hlk193540946"/>
      <w:bookmarkStart w:id="2" w:name="_Hlk180402183"/>
      <w:bookmarkStart w:id="3" w:name="_Hlk183680988"/>
      <w:r w:rsidRPr="00F2169D">
        <w:rPr>
          <w:rFonts w:ascii="Calibri" w:eastAsia="Calibri" w:hAnsi="Calibri" w:cs="Times New Roman"/>
          <w:b/>
          <w:kern w:val="2"/>
          <w:highlight w:val="yellow"/>
        </w:rPr>
        <w:t>Disclaimer (Artificial intelligence)</w:t>
      </w:r>
    </w:p>
    <w:p w14:paraId="6D84509F" w14:textId="77777777" w:rsidR="00E1540E" w:rsidRPr="009C5487" w:rsidRDefault="00E1540E" w:rsidP="00E1540E">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1: </w:t>
      </w:r>
    </w:p>
    <w:p w14:paraId="0815CA7E" w14:textId="77777777" w:rsidR="00E1540E" w:rsidRPr="009C5487" w:rsidRDefault="00E1540E" w:rsidP="00E1540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705F873" w14:textId="77777777" w:rsidR="00E1540E" w:rsidRPr="009C5487" w:rsidRDefault="00E1540E" w:rsidP="00E1540E">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B1921DA" w14:textId="77777777" w:rsidR="00E1540E" w:rsidRPr="009C5487" w:rsidRDefault="00E1540E" w:rsidP="00E1540E">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348C60" w14:textId="77777777" w:rsidR="00E1540E" w:rsidRPr="009C5487" w:rsidRDefault="00E1540E" w:rsidP="00E1540E">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0FA1318" w14:textId="77777777" w:rsidR="00E1540E" w:rsidRPr="009C5487" w:rsidRDefault="00E1540E" w:rsidP="00E1540E">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74BB5FD9" w14:textId="77777777" w:rsidR="00E1540E" w:rsidRPr="009C5487" w:rsidRDefault="00E1540E" w:rsidP="00E1540E">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35909C2" w14:textId="77777777" w:rsidR="00E1540E" w:rsidRPr="009C5487" w:rsidRDefault="00E1540E" w:rsidP="00E1540E">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0"/>
    <w:bookmarkEnd w:id="2"/>
    <w:bookmarkEnd w:id="3"/>
    <w:p w14:paraId="28493E43" w14:textId="77777777" w:rsidR="00E255D1" w:rsidRPr="00BD63E5" w:rsidRDefault="00E255D1" w:rsidP="00E255D1">
      <w:pPr>
        <w:autoSpaceDE w:val="0"/>
        <w:autoSpaceDN w:val="0"/>
        <w:adjustRightInd w:val="0"/>
        <w:spacing w:after="0" w:line="240" w:lineRule="auto"/>
        <w:rPr>
          <w:rFonts w:ascii="Times New Roman" w:hAnsi="Times New Roman" w:cs="Times New Roman"/>
          <w:b/>
          <w:sz w:val="24"/>
          <w:szCs w:val="24"/>
        </w:rPr>
      </w:pPr>
      <w:r w:rsidRPr="00BD63E5">
        <w:rPr>
          <w:rFonts w:ascii="Times New Roman" w:hAnsi="Times New Roman" w:cs="Times New Roman"/>
          <w:b/>
          <w:sz w:val="24"/>
          <w:szCs w:val="24"/>
        </w:rPr>
        <w:t>References</w:t>
      </w:r>
    </w:p>
    <w:p w14:paraId="1CE64864" w14:textId="77777777" w:rsidR="00B610B5" w:rsidRPr="0005388E" w:rsidRDefault="00B610B5" w:rsidP="0069098E">
      <w:pPr>
        <w:autoSpaceDE w:val="0"/>
        <w:autoSpaceDN w:val="0"/>
        <w:adjustRightInd w:val="0"/>
        <w:spacing w:after="0" w:line="240" w:lineRule="auto"/>
        <w:rPr>
          <w:rFonts w:ascii="Times New Roman" w:hAnsi="Times New Roman" w:cs="Times New Roman"/>
          <w:sz w:val="24"/>
          <w:szCs w:val="24"/>
        </w:rPr>
      </w:pPr>
    </w:p>
    <w:p w14:paraId="16BDFA5B" w14:textId="77777777" w:rsidR="004664FA" w:rsidRPr="0005388E" w:rsidRDefault="004664FA" w:rsidP="00A42693">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5388E">
        <w:rPr>
          <w:rFonts w:ascii="Times New Roman" w:hAnsi="Times New Roman" w:cs="Times New Roman"/>
          <w:sz w:val="24"/>
          <w:szCs w:val="24"/>
        </w:rPr>
        <w:t xml:space="preserve">Demirgüç-Kunt, et al. (2018) The Global Findex Database: Measuring Financial Inclusion and the Fintech Revolution, World Bank Group, Washington, DC. International Monetary Fund. Financial Access Survey Database. Washington, DC: IMF. </w:t>
      </w:r>
      <w:hyperlink r:id="rId17" w:history="1">
        <w:r w:rsidRPr="0005388E">
          <w:rPr>
            <w:rStyle w:val="Hyperlink"/>
            <w:rFonts w:ascii="Times New Roman" w:hAnsi="Times New Roman" w:cs="Times New Roman"/>
            <w:sz w:val="24"/>
            <w:szCs w:val="24"/>
          </w:rPr>
          <w:t>https://data.imf.org/?sk=E5DCAB7E-A5CA-4892-A6EA-598B5463A34C</w:t>
        </w:r>
      </w:hyperlink>
      <w:r w:rsidRPr="0005388E">
        <w:rPr>
          <w:rFonts w:ascii="Times New Roman" w:hAnsi="Times New Roman" w:cs="Times New Roman"/>
          <w:sz w:val="24"/>
          <w:szCs w:val="24"/>
        </w:rPr>
        <w:t>.</w:t>
      </w:r>
    </w:p>
    <w:p w14:paraId="113A2E02" w14:textId="77777777" w:rsidR="004664FA" w:rsidRPr="0005388E" w:rsidRDefault="004664FA" w:rsidP="00A42693">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5388E">
        <w:rPr>
          <w:rFonts w:ascii="Times New Roman" w:hAnsi="Times New Roman" w:cs="Times New Roman"/>
          <w:sz w:val="24"/>
          <w:szCs w:val="24"/>
        </w:rPr>
        <w:t xml:space="preserve">Firdaus Khan M.R. and Srinivas Surisetti, (2020), Financial well-being of working women: mediating effect of cashless financial experience and digital financial self- socialization, MDIM Business Review Volume: I, Issue II, Dec. 2020 Page No-51-68, </w:t>
      </w:r>
      <w:hyperlink r:id="rId18" w:history="1">
        <w:r w:rsidRPr="0005388E">
          <w:rPr>
            <w:rStyle w:val="Hyperlink"/>
            <w:rFonts w:ascii="Times New Roman" w:hAnsi="Times New Roman" w:cs="Times New Roman"/>
            <w:sz w:val="24"/>
            <w:szCs w:val="24"/>
          </w:rPr>
          <w:t>https://www.mdim.ac.in/wp-content/uploads/2022/03/Firdaus%20Khan%20M.R%20and%20Srinivas%20Surisetti,%20Page-51-68.pdf</w:t>
        </w:r>
      </w:hyperlink>
    </w:p>
    <w:p w14:paraId="0003B801" w14:textId="77777777" w:rsidR="004664FA" w:rsidRPr="004A3348" w:rsidRDefault="004664FA" w:rsidP="001C0D56">
      <w:pPr>
        <w:pStyle w:val="ListParagraph"/>
        <w:numPr>
          <w:ilvl w:val="0"/>
          <w:numId w:val="7"/>
        </w:numPr>
        <w:autoSpaceDE w:val="0"/>
        <w:autoSpaceDN w:val="0"/>
        <w:adjustRightInd w:val="0"/>
        <w:spacing w:after="0" w:line="240" w:lineRule="auto"/>
        <w:jc w:val="both"/>
        <w:rPr>
          <w:rFonts w:ascii="Times New Roman" w:hAnsi="Times New Roman" w:cs="Times New Roman"/>
          <w:color w:val="007397"/>
          <w:sz w:val="24"/>
          <w:szCs w:val="24"/>
        </w:rPr>
      </w:pPr>
      <w:r w:rsidRPr="0005388E">
        <w:rPr>
          <w:rFonts w:ascii="Times New Roman" w:hAnsi="Times New Roman" w:cs="Times New Roman"/>
          <w:sz w:val="24"/>
          <w:szCs w:val="24"/>
        </w:rPr>
        <w:t xml:space="preserve">Government of India, Investindia, (2024) </w:t>
      </w:r>
      <w:hyperlink r:id="rId19" w:history="1">
        <w:r w:rsidRPr="00756E84">
          <w:rPr>
            <w:rStyle w:val="Hyperlink"/>
            <w:rFonts w:ascii="Times New Roman" w:hAnsi="Times New Roman" w:cs="Times New Roman"/>
            <w:sz w:val="24"/>
            <w:szCs w:val="24"/>
          </w:rPr>
          <w:t>https://www.investindia.gov.in/sector/bfsi-fintech-financial-services</w:t>
        </w:r>
      </w:hyperlink>
    </w:p>
    <w:p w14:paraId="29B6B776" w14:textId="77777777" w:rsidR="004664FA" w:rsidRPr="004A3348" w:rsidRDefault="004664FA" w:rsidP="004A3348">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Government of India, </w:t>
      </w:r>
      <w:r w:rsidRPr="00266803">
        <w:rPr>
          <w:rFonts w:ascii="Times New Roman" w:hAnsi="Times New Roman" w:cs="Times New Roman"/>
          <w:sz w:val="24"/>
          <w:szCs w:val="24"/>
        </w:rPr>
        <w:t xml:space="preserve">NPCI (2023), </w:t>
      </w:r>
      <w:hyperlink r:id="rId20" w:history="1">
        <w:r w:rsidRPr="00266803">
          <w:rPr>
            <w:rStyle w:val="Hyperlink"/>
            <w:sz w:val="24"/>
            <w:szCs w:val="24"/>
          </w:rPr>
          <w:t>https://www.npci.org.in/PDF/npci/press-releases/2023/NPCI-Press-Release-NPCI-joins-hands-with-India%27s-leading-payment-aggregators-to-enable-merchant-transactions-through-credit-cards-on-UPI.pdf</w:t>
        </w:r>
      </w:hyperlink>
    </w:p>
    <w:p w14:paraId="61A8ED14" w14:textId="77777777" w:rsidR="004664FA" w:rsidRPr="0005388E" w:rsidRDefault="004664FA" w:rsidP="00E255D1">
      <w:pPr>
        <w:pStyle w:val="ListParagraph"/>
        <w:numPr>
          <w:ilvl w:val="0"/>
          <w:numId w:val="7"/>
        </w:numPr>
        <w:autoSpaceDE w:val="0"/>
        <w:autoSpaceDN w:val="0"/>
        <w:adjustRightInd w:val="0"/>
        <w:spacing w:after="0" w:line="240" w:lineRule="auto"/>
        <w:rPr>
          <w:rFonts w:ascii="Times New Roman" w:hAnsi="Times New Roman" w:cs="Times New Roman"/>
          <w:color w:val="171717"/>
          <w:sz w:val="24"/>
          <w:szCs w:val="24"/>
          <w:shd w:val="clear" w:color="auto" w:fill="FFFFFF"/>
        </w:rPr>
      </w:pPr>
      <w:hyperlink r:id="rId21" w:history="1">
        <w:r w:rsidRPr="0005388E">
          <w:rPr>
            <w:rStyle w:val="Hyperlink"/>
            <w:rFonts w:ascii="Times New Roman" w:hAnsi="Times New Roman" w:cs="Times New Roman"/>
            <w:sz w:val="24"/>
            <w:szCs w:val="24"/>
            <w:shd w:val="clear" w:color="auto" w:fill="FFFFFF"/>
          </w:rPr>
          <w:t>http://cashlessindia.gov.in/bhim.html</w:t>
        </w:r>
      </w:hyperlink>
    </w:p>
    <w:p w14:paraId="289BFD4F" w14:textId="77777777" w:rsidR="004664FA" w:rsidRPr="0005388E" w:rsidRDefault="004664FA" w:rsidP="00E255D1">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hyperlink r:id="rId22" w:history="1">
        <w:r w:rsidRPr="0005388E">
          <w:rPr>
            <w:rStyle w:val="Hyperlink"/>
            <w:rFonts w:ascii="Times New Roman" w:hAnsi="Times New Roman" w:cs="Times New Roman"/>
            <w:sz w:val="24"/>
            <w:szCs w:val="24"/>
          </w:rPr>
          <w:t>https://razorpay.com/learn/digital-payments-india-definition-methods-importance/</w:t>
        </w:r>
      </w:hyperlink>
    </w:p>
    <w:p w14:paraId="03518430" w14:textId="77777777" w:rsidR="004664FA" w:rsidRPr="0005388E" w:rsidRDefault="004664FA" w:rsidP="00E255D1">
      <w:pPr>
        <w:pStyle w:val="ListParagraph"/>
        <w:numPr>
          <w:ilvl w:val="0"/>
          <w:numId w:val="7"/>
        </w:numPr>
        <w:autoSpaceDE w:val="0"/>
        <w:autoSpaceDN w:val="0"/>
        <w:adjustRightInd w:val="0"/>
        <w:spacing w:after="0" w:line="240" w:lineRule="auto"/>
        <w:rPr>
          <w:rFonts w:ascii="Times New Roman" w:hAnsi="Times New Roman" w:cs="Times New Roman"/>
          <w:color w:val="0000FF"/>
          <w:sz w:val="24"/>
          <w:szCs w:val="24"/>
          <w:u w:val="single"/>
        </w:rPr>
      </w:pPr>
      <w:hyperlink r:id="rId23" w:history="1">
        <w:r w:rsidRPr="0005388E">
          <w:rPr>
            <w:rStyle w:val="Hyperlink"/>
            <w:rFonts w:ascii="Times New Roman" w:hAnsi="Times New Roman" w:cs="Times New Roman"/>
            <w:sz w:val="27"/>
            <w:szCs w:val="27"/>
            <w:shd w:val="clear" w:color="auto" w:fill="FFFFFF"/>
          </w:rPr>
          <w:t>https://www.lightcastlebd.com/insights/2024/02/digital-financial-services-merchant-payments-asia/</w:t>
        </w:r>
      </w:hyperlink>
    </w:p>
    <w:p w14:paraId="6948D9A9" w14:textId="77777777" w:rsidR="004664FA" w:rsidRPr="0005388E" w:rsidRDefault="004664FA" w:rsidP="00B610B5">
      <w:pPr>
        <w:pStyle w:val="ListParagraph"/>
        <w:numPr>
          <w:ilvl w:val="0"/>
          <w:numId w:val="7"/>
        </w:numPr>
        <w:autoSpaceDE w:val="0"/>
        <w:autoSpaceDN w:val="0"/>
        <w:adjustRightInd w:val="0"/>
        <w:spacing w:after="0" w:line="240" w:lineRule="auto"/>
        <w:jc w:val="both"/>
        <w:rPr>
          <w:rFonts w:ascii="Times New Roman" w:hAnsi="Times New Roman" w:cs="Times New Roman"/>
          <w:color w:val="0000FF"/>
          <w:sz w:val="24"/>
          <w:szCs w:val="24"/>
          <w:u w:val="single"/>
        </w:rPr>
      </w:pPr>
      <w:r w:rsidRPr="0005388E">
        <w:rPr>
          <w:rFonts w:ascii="Times New Roman" w:hAnsi="Times New Roman" w:cs="Times New Roman"/>
          <w:sz w:val="24"/>
          <w:szCs w:val="24"/>
          <w:shd w:val="clear" w:color="auto" w:fill="FFFFFF"/>
        </w:rPr>
        <w:t>Jihen</w:t>
      </w:r>
      <w:r>
        <w:rPr>
          <w:rFonts w:ascii="Times New Roman" w:hAnsi="Times New Roman" w:cs="Times New Roman"/>
          <w:sz w:val="24"/>
          <w:szCs w:val="24"/>
          <w:shd w:val="clear" w:color="auto" w:fill="FFFFFF"/>
        </w:rPr>
        <w:t xml:space="preserve"> </w:t>
      </w:r>
      <w:r w:rsidRPr="0005388E">
        <w:rPr>
          <w:rFonts w:ascii="Times New Roman" w:hAnsi="Times New Roman" w:cs="Times New Roman"/>
          <w:sz w:val="24"/>
          <w:szCs w:val="24"/>
          <w:shd w:val="clear" w:color="auto" w:fill="FFFFFF"/>
        </w:rPr>
        <w:t>Bousrih (2023) The impact of digitalization on the banking sector: Evidence from  fintech countries, Asian Economic and Financial Review, 2023, 13(4): 269-278, DOI: 10.55493/5002.v13i4.4769</w:t>
      </w:r>
    </w:p>
    <w:p w14:paraId="2AD31964" w14:textId="77777777" w:rsidR="004664FA" w:rsidRPr="0005388E" w:rsidRDefault="004664FA" w:rsidP="001C0D56">
      <w:pPr>
        <w:pStyle w:val="ListParagraph"/>
        <w:numPr>
          <w:ilvl w:val="0"/>
          <w:numId w:val="7"/>
        </w:numPr>
        <w:ind w:right="45"/>
        <w:jc w:val="both"/>
        <w:rPr>
          <w:rFonts w:ascii="Times New Roman" w:hAnsi="Times New Roman" w:cs="Times New Roman"/>
          <w:sz w:val="24"/>
          <w:szCs w:val="24"/>
        </w:rPr>
      </w:pPr>
      <w:r w:rsidRPr="005E210C">
        <w:rPr>
          <w:rFonts w:ascii="Times New Roman" w:hAnsi="Times New Roman" w:cs="Times New Roman"/>
          <w:bCs/>
          <w:sz w:val="24"/>
          <w:szCs w:val="24"/>
          <w:shd w:val="clear" w:color="auto" w:fill="FFFFFF"/>
        </w:rPr>
        <w:t>Jimmy Ebong</w:t>
      </w:r>
      <w:r w:rsidRPr="005E210C">
        <w:rPr>
          <w:rStyle w:val="inlineblock"/>
          <w:rFonts w:ascii="Times New Roman" w:hAnsi="Times New Roman" w:cs="Times New Roman"/>
          <w:sz w:val="24"/>
          <w:szCs w:val="24"/>
          <w:shd w:val="clear" w:color="auto" w:fill="FFFFFF"/>
        </w:rPr>
        <w:t xml:space="preserve">and </w:t>
      </w:r>
      <w:r w:rsidRPr="005E210C">
        <w:rPr>
          <w:rFonts w:ascii="Times New Roman" w:hAnsi="Times New Roman" w:cs="Times New Roman"/>
          <w:bCs/>
          <w:sz w:val="24"/>
          <w:szCs w:val="24"/>
          <w:shd w:val="clear" w:color="auto" w:fill="FFFFFF"/>
        </w:rPr>
        <w:t>Babu George (2021)</w:t>
      </w:r>
      <w:r>
        <w:rPr>
          <w:rFonts w:ascii="Times New Roman" w:hAnsi="Times New Roman" w:cs="Times New Roman"/>
          <w:bCs/>
          <w:sz w:val="24"/>
          <w:szCs w:val="24"/>
          <w:shd w:val="clear" w:color="auto" w:fill="FFFFFF"/>
        </w:rPr>
        <w:t xml:space="preserve"> </w:t>
      </w:r>
      <w:r w:rsidRPr="0005388E">
        <w:rPr>
          <w:rFonts w:ascii="Times New Roman" w:hAnsi="Times New Roman" w:cs="Times New Roman"/>
          <w:color w:val="000000"/>
          <w:sz w:val="24"/>
          <w:szCs w:val="24"/>
        </w:rPr>
        <w:t xml:space="preserve">Financial Inclusion through Digital Financial Services (DFS): A Study in Uganda, </w:t>
      </w:r>
      <w:r w:rsidRPr="0005388E">
        <w:rPr>
          <w:rStyle w:val="Emphasis"/>
          <w:rFonts w:ascii="Times New Roman" w:hAnsi="Times New Roman" w:cs="Times New Roman"/>
          <w:color w:val="222222"/>
          <w:sz w:val="24"/>
          <w:szCs w:val="24"/>
          <w:shd w:val="clear" w:color="auto" w:fill="FFFFFF"/>
        </w:rPr>
        <w:t>J. Risk Financial Management</w:t>
      </w:r>
      <w:r w:rsidRPr="0005388E">
        <w:rPr>
          <w:rFonts w:ascii="Times New Roman" w:hAnsi="Times New Roman" w:cs="Times New Roman"/>
          <w:color w:val="222222"/>
          <w:sz w:val="24"/>
          <w:szCs w:val="24"/>
          <w:shd w:val="clear" w:color="auto" w:fill="FFFFFF"/>
        </w:rPr>
        <w:t>, </w:t>
      </w:r>
      <w:r w:rsidRPr="0005388E">
        <w:rPr>
          <w:rStyle w:val="Emphasis"/>
          <w:rFonts w:ascii="Times New Roman" w:hAnsi="Times New Roman" w:cs="Times New Roman"/>
          <w:color w:val="222222"/>
          <w:sz w:val="24"/>
          <w:szCs w:val="24"/>
          <w:shd w:val="clear" w:color="auto" w:fill="FFFFFF"/>
        </w:rPr>
        <w:t>14</w:t>
      </w:r>
      <w:r w:rsidRPr="0005388E">
        <w:rPr>
          <w:rFonts w:ascii="Times New Roman" w:hAnsi="Times New Roman" w:cs="Times New Roman"/>
          <w:color w:val="222222"/>
          <w:sz w:val="24"/>
          <w:szCs w:val="24"/>
          <w:shd w:val="clear" w:color="auto" w:fill="FFFFFF"/>
        </w:rPr>
        <w:t>(9), 393; </w:t>
      </w:r>
      <w:hyperlink r:id="rId24" w:history="1">
        <w:r w:rsidRPr="005E210C">
          <w:rPr>
            <w:rStyle w:val="Hyperlink"/>
            <w:rFonts w:ascii="Times New Roman" w:hAnsi="Times New Roman" w:cs="Times New Roman"/>
            <w:bCs/>
            <w:color w:val="4F5671"/>
            <w:sz w:val="24"/>
            <w:szCs w:val="24"/>
            <w:u w:val="none"/>
            <w:shd w:val="clear" w:color="auto" w:fill="FFFFFF"/>
          </w:rPr>
          <w:t>https://doi.org/10.3390/jrfm14090393</w:t>
        </w:r>
      </w:hyperlink>
      <w:r w:rsidRPr="005E210C">
        <w:rPr>
          <w:rFonts w:ascii="Times New Roman" w:hAnsi="Times New Roman" w:cs="Times New Roman"/>
          <w:sz w:val="24"/>
          <w:szCs w:val="24"/>
        </w:rPr>
        <w:t>.</w:t>
      </w:r>
    </w:p>
    <w:p w14:paraId="7F81D882" w14:textId="77777777" w:rsidR="004664FA" w:rsidRPr="0005388E" w:rsidRDefault="004664FA" w:rsidP="00E255D1">
      <w:pPr>
        <w:pStyle w:val="ListParagraph"/>
        <w:numPr>
          <w:ilvl w:val="0"/>
          <w:numId w:val="7"/>
        </w:numPr>
        <w:ind w:right="45"/>
        <w:jc w:val="both"/>
        <w:rPr>
          <w:rFonts w:ascii="Times New Roman" w:hAnsi="Times New Roman" w:cs="Times New Roman"/>
          <w:color w:val="000000"/>
          <w:sz w:val="24"/>
          <w:szCs w:val="24"/>
        </w:rPr>
      </w:pPr>
      <w:r w:rsidRPr="0005388E">
        <w:rPr>
          <w:rFonts w:ascii="Times New Roman" w:hAnsi="Times New Roman" w:cs="Times New Roman"/>
          <w:sz w:val="24"/>
          <w:szCs w:val="24"/>
        </w:rPr>
        <w:lastRenderedPageBreak/>
        <w:t xml:space="preserve">Lessons on Enhancing Women’s Financial Inclusion using Digital Financial Services (DFS) Digital Financial Services (DFS) Working Group, </w:t>
      </w:r>
      <w:hyperlink r:id="rId25" w:history="1">
        <w:r w:rsidRPr="0005388E">
          <w:rPr>
            <w:rStyle w:val="Hyperlink"/>
            <w:rFonts w:ascii="Times New Roman" w:hAnsi="Times New Roman" w:cs="Times New Roman"/>
            <w:sz w:val="24"/>
            <w:szCs w:val="24"/>
          </w:rPr>
          <w:t>Https://Www.Afi-Global.Org/Sites/Default/Files/Publications/2020-05/Afi_Wfi_Dfs_Sr_Aw_Digital.Pdf</w:t>
        </w:r>
      </w:hyperlink>
      <w:r w:rsidRPr="0005388E">
        <w:rPr>
          <w:rFonts w:ascii="Times New Roman" w:hAnsi="Times New Roman" w:cs="Times New Roman"/>
          <w:color w:val="000000"/>
          <w:sz w:val="24"/>
          <w:szCs w:val="24"/>
        </w:rPr>
        <w:t xml:space="preserve"> (Accessed on 12.08.2024).</w:t>
      </w:r>
    </w:p>
    <w:p w14:paraId="335BE27F" w14:textId="77777777" w:rsidR="004664FA" w:rsidRPr="0005388E" w:rsidRDefault="004664FA" w:rsidP="001C0D56">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hyperlink r:id="rId26" w:history="1">
        <w:r w:rsidRPr="00097EA3">
          <w:rPr>
            <w:rStyle w:val="Hyperlink"/>
            <w:rFonts w:ascii="Times New Roman" w:hAnsi="Times New Roman" w:cs="Times New Roman"/>
            <w:color w:val="auto"/>
            <w:sz w:val="24"/>
            <w:szCs w:val="24"/>
            <w:bdr w:val="none" w:sz="0" w:space="0" w:color="auto" w:frame="1"/>
          </w:rPr>
          <w:t>Manisha Raghunath Shedge</w:t>
        </w:r>
      </w:hyperlink>
      <w:hyperlink r:id="rId27" w:history="1">
        <w:r w:rsidRPr="00097EA3">
          <w:rPr>
            <w:rStyle w:val="Hyperlink"/>
            <w:rFonts w:ascii="Times New Roman" w:hAnsi="Times New Roman" w:cs="Times New Roman"/>
            <w:color w:val="auto"/>
            <w:sz w:val="24"/>
            <w:szCs w:val="24"/>
            <w:u w:val="none"/>
            <w:bdr w:val="none" w:sz="0" w:space="0" w:color="auto" w:frame="1"/>
          </w:rPr>
          <w:t>Sneha Joshi</w:t>
        </w:r>
      </w:hyperlink>
      <w:r>
        <w:rPr>
          <w:rStyle w:val="Hyperlink"/>
          <w:rFonts w:ascii="Times New Roman" w:hAnsi="Times New Roman" w:cs="Times New Roman"/>
          <w:sz w:val="24"/>
          <w:szCs w:val="24"/>
          <w:u w:val="none"/>
          <w:bdr w:val="none" w:sz="0" w:space="0" w:color="auto" w:frame="1"/>
        </w:rPr>
        <w:t xml:space="preserve"> (</w:t>
      </w:r>
      <w:r w:rsidRPr="0005388E">
        <w:rPr>
          <w:rFonts w:ascii="Times New Roman" w:hAnsi="Times New Roman" w:cs="Times New Roman"/>
          <w:sz w:val="24"/>
          <w:szCs w:val="24"/>
          <w:shd w:val="clear" w:color="auto" w:fill="FFFFFF"/>
        </w:rPr>
        <w:t xml:space="preserve">2023). Financial Wellbeing of Individuals in India, Eur. Chem. Bull. 2023,12 (Special issue 8), 4740-4753, </w:t>
      </w:r>
    </w:p>
    <w:p w14:paraId="670CF1EF" w14:textId="77777777" w:rsidR="004664FA" w:rsidRPr="0005388E" w:rsidRDefault="004664FA" w:rsidP="00B610B5">
      <w:pPr>
        <w:pStyle w:val="ListParagraph"/>
        <w:numPr>
          <w:ilvl w:val="0"/>
          <w:numId w:val="7"/>
        </w:numPr>
        <w:autoSpaceDE w:val="0"/>
        <w:autoSpaceDN w:val="0"/>
        <w:adjustRightInd w:val="0"/>
        <w:spacing w:after="0" w:line="240" w:lineRule="auto"/>
        <w:jc w:val="both"/>
        <w:rPr>
          <w:rStyle w:val="inlineblock"/>
          <w:rFonts w:ascii="Times New Roman" w:hAnsi="Times New Roman" w:cs="Times New Roman"/>
          <w:sz w:val="24"/>
          <w:szCs w:val="24"/>
        </w:rPr>
      </w:pPr>
      <w:r w:rsidRPr="0005388E">
        <w:rPr>
          <w:rFonts w:ascii="Times New Roman" w:hAnsi="Times New Roman" w:cs="Times New Roman"/>
          <w:sz w:val="24"/>
          <w:szCs w:val="24"/>
          <w:shd w:val="clear" w:color="auto" w:fill="FFFFFF"/>
        </w:rPr>
        <w:t>Rajesh Kumar, Vagish Mishra and Somraj</w:t>
      </w:r>
      <w:r>
        <w:rPr>
          <w:rFonts w:ascii="Times New Roman" w:hAnsi="Times New Roman" w:cs="Times New Roman"/>
          <w:sz w:val="24"/>
          <w:szCs w:val="24"/>
          <w:shd w:val="clear" w:color="auto" w:fill="FFFFFF"/>
        </w:rPr>
        <w:t xml:space="preserve"> </w:t>
      </w:r>
      <w:r w:rsidRPr="0005388E">
        <w:rPr>
          <w:rFonts w:ascii="Times New Roman" w:hAnsi="Times New Roman" w:cs="Times New Roman"/>
          <w:sz w:val="24"/>
          <w:szCs w:val="24"/>
          <w:shd w:val="clear" w:color="auto" w:fill="FFFFFF"/>
        </w:rPr>
        <w:t>Saha (2019)</w:t>
      </w:r>
      <w:r w:rsidRPr="0005388E">
        <w:rPr>
          <w:rFonts w:ascii="Times New Roman" w:hAnsi="Times New Roman" w:cs="Times New Roman"/>
          <w:i/>
          <w:iCs/>
          <w:sz w:val="24"/>
          <w:szCs w:val="24"/>
        </w:rPr>
        <w:t xml:space="preserve"> Digital Financial Services in India: An Analysis of Trends in Digital Payment</w:t>
      </w:r>
      <w:r w:rsidRPr="0005388E">
        <w:rPr>
          <w:rFonts w:ascii="Times New Roman" w:hAnsi="Times New Roman" w:cs="Times New Roman"/>
          <w:sz w:val="24"/>
          <w:szCs w:val="24"/>
        </w:rPr>
        <w:t xml:space="preserve">. </w:t>
      </w:r>
      <w:r w:rsidRPr="0005388E">
        <w:rPr>
          <w:rFonts w:ascii="Times New Roman" w:hAnsi="Times New Roman" w:cs="Times New Roman"/>
          <w:sz w:val="24"/>
          <w:szCs w:val="24"/>
          <w:shd w:val="clear" w:color="auto" w:fill="FFFFFF"/>
        </w:rPr>
        <w:t>International Journal of Research and Analytical Reviews, Volume 6, Issue 2</w:t>
      </w:r>
      <w:r w:rsidRPr="0005388E">
        <w:rPr>
          <w:rFonts w:ascii="Times New Roman" w:hAnsi="Times New Roman" w:cs="Times New Roman"/>
          <w:sz w:val="24"/>
          <w:szCs w:val="24"/>
        </w:rPr>
        <w:t>[accessed Aug 12 2024].</w:t>
      </w:r>
    </w:p>
    <w:p w14:paraId="76AA48D2" w14:textId="77777777" w:rsidR="004664FA" w:rsidRDefault="004664FA" w:rsidP="00B610B5">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5388E">
        <w:rPr>
          <w:rFonts w:ascii="Times New Roman" w:hAnsi="Times New Roman" w:cs="Times New Roman"/>
          <w:sz w:val="24"/>
          <w:szCs w:val="24"/>
        </w:rPr>
        <w:t>Richard Chamboko (2024) Digital financial services adoption: a retrospective time</w:t>
      </w:r>
      <w:r w:rsidRPr="0005388E">
        <w:rPr>
          <w:rFonts w:ascii="MS Mincho" w:eastAsia="MS Mincho" w:hAnsi="MS Mincho" w:cs="MS Mincho" w:hint="eastAsia"/>
          <w:sz w:val="24"/>
          <w:szCs w:val="24"/>
        </w:rPr>
        <w:t>‑</w:t>
      </w:r>
      <w:r w:rsidRPr="0005388E">
        <w:rPr>
          <w:rFonts w:ascii="Times New Roman" w:hAnsi="Times New Roman" w:cs="Times New Roman"/>
          <w:sz w:val="24"/>
          <w:szCs w:val="24"/>
        </w:rPr>
        <w:t>to</w:t>
      </w:r>
      <w:r w:rsidRPr="0005388E">
        <w:rPr>
          <w:rFonts w:ascii="MS Mincho" w:eastAsia="MS Mincho" w:hAnsi="MS Mincho" w:cs="MS Mincho" w:hint="eastAsia"/>
          <w:sz w:val="24"/>
          <w:szCs w:val="24"/>
        </w:rPr>
        <w:t>‑</w:t>
      </w:r>
      <w:r w:rsidRPr="0005388E">
        <w:rPr>
          <w:rFonts w:ascii="Times New Roman" w:hAnsi="Times New Roman" w:cs="Times New Roman"/>
          <w:sz w:val="24"/>
          <w:szCs w:val="24"/>
        </w:rPr>
        <w:t>event analysis approach, Financial Innovation</w:t>
      </w:r>
      <w:r w:rsidRPr="0005388E">
        <w:rPr>
          <w:rFonts w:ascii="Times New Roman" w:hAnsi="Times New Roman" w:cs="Times New Roman"/>
          <w:i/>
          <w:iCs/>
          <w:sz w:val="24"/>
          <w:szCs w:val="24"/>
        </w:rPr>
        <w:t xml:space="preserve">, Springer Open, 10:46 </w:t>
      </w:r>
      <w:hyperlink r:id="rId28" w:history="1">
        <w:r w:rsidRPr="0005388E">
          <w:rPr>
            <w:rStyle w:val="Hyperlink"/>
            <w:rFonts w:ascii="Times New Roman" w:hAnsi="Times New Roman" w:cs="Times New Roman"/>
            <w:sz w:val="24"/>
            <w:szCs w:val="24"/>
          </w:rPr>
          <w:t>https://doi.org/10.1186/s40854-023-00568-1</w:t>
        </w:r>
      </w:hyperlink>
      <w:r w:rsidRPr="0005388E">
        <w:rPr>
          <w:rFonts w:ascii="Times New Roman" w:hAnsi="Times New Roman" w:cs="Times New Roman"/>
          <w:sz w:val="24"/>
          <w:szCs w:val="24"/>
        </w:rPr>
        <w:t xml:space="preserve">. </w:t>
      </w:r>
    </w:p>
    <w:p w14:paraId="7DB888D0" w14:textId="77777777" w:rsidR="004664FA" w:rsidRPr="00B610B5" w:rsidRDefault="004664FA" w:rsidP="00B610B5">
      <w:pPr>
        <w:pStyle w:val="ListParagraph"/>
        <w:numPr>
          <w:ilvl w:val="0"/>
          <w:numId w:val="7"/>
        </w:numPr>
        <w:autoSpaceDE w:val="0"/>
        <w:autoSpaceDN w:val="0"/>
        <w:adjustRightInd w:val="0"/>
        <w:spacing w:after="0" w:line="240" w:lineRule="auto"/>
        <w:rPr>
          <w:rStyle w:val="Hyperlink"/>
          <w:rFonts w:ascii="Times New Roman" w:hAnsi="Times New Roman" w:cs="Times New Roman"/>
          <w:color w:val="auto"/>
          <w:sz w:val="24"/>
          <w:szCs w:val="24"/>
          <w:u w:val="none"/>
        </w:rPr>
      </w:pPr>
      <w:hyperlink r:id="rId29" w:tooltip="Shailla Draboo" w:history="1">
        <w:r w:rsidRPr="00B610B5">
          <w:rPr>
            <w:rStyle w:val="Hyperlink"/>
            <w:rFonts w:ascii="Times New Roman" w:hAnsi="Times New Roman" w:cs="Times New Roman"/>
            <w:bCs/>
            <w:color w:val="auto"/>
            <w:sz w:val="24"/>
            <w:szCs w:val="24"/>
            <w:shd w:val="clear" w:color="auto" w:fill="FFFFFF"/>
          </w:rPr>
          <w:t>Shailla</w:t>
        </w:r>
        <w:r>
          <w:rPr>
            <w:rStyle w:val="Hyperlink"/>
            <w:rFonts w:ascii="Times New Roman" w:hAnsi="Times New Roman" w:cs="Times New Roman"/>
            <w:bCs/>
            <w:color w:val="auto"/>
            <w:sz w:val="24"/>
            <w:szCs w:val="24"/>
            <w:shd w:val="clear" w:color="auto" w:fill="FFFFFF"/>
          </w:rPr>
          <w:t xml:space="preserve"> </w:t>
        </w:r>
        <w:r w:rsidRPr="00B610B5">
          <w:rPr>
            <w:rStyle w:val="Hyperlink"/>
            <w:rFonts w:ascii="Times New Roman" w:hAnsi="Times New Roman" w:cs="Times New Roman"/>
            <w:bCs/>
            <w:color w:val="auto"/>
            <w:sz w:val="24"/>
            <w:szCs w:val="24"/>
            <w:shd w:val="clear" w:color="auto" w:fill="FFFFFF"/>
          </w:rPr>
          <w:t>Draboo</w:t>
        </w:r>
      </w:hyperlink>
      <w:r w:rsidRPr="00B610B5">
        <w:rPr>
          <w:rFonts w:ascii="Times New Roman" w:hAnsi="Times New Roman" w:cs="Times New Roman"/>
          <w:sz w:val="24"/>
          <w:szCs w:val="24"/>
        </w:rPr>
        <w:t xml:space="preserve"> 2020</w:t>
      </w:r>
      <w:r w:rsidRPr="00B610B5">
        <w:rPr>
          <w:rFonts w:ascii="Times New Roman" w:hAnsi="Times New Roman" w:cs="Times New Roman"/>
          <w:sz w:val="24"/>
          <w:szCs w:val="24"/>
          <w:shd w:val="clear" w:color="auto" w:fill="FFFFFF"/>
        </w:rPr>
        <w:t xml:space="preserve">. </w:t>
      </w:r>
      <w:r w:rsidRPr="00B610B5">
        <w:rPr>
          <w:rFonts w:ascii="Times New Roman" w:hAnsi="Times New Roman" w:cs="Times New Roman"/>
          <w:sz w:val="24"/>
          <w:szCs w:val="24"/>
        </w:rPr>
        <w:t xml:space="preserve">Financial Inclusion and Digital India: A Critical Assessment, EPW, </w:t>
      </w:r>
      <w:r w:rsidRPr="00B610B5">
        <w:rPr>
          <w:rFonts w:ascii="Times New Roman" w:hAnsi="Times New Roman" w:cs="Times New Roman"/>
          <w:sz w:val="24"/>
          <w:szCs w:val="24"/>
          <w:shd w:val="clear" w:color="auto" w:fill="FFFFFF"/>
        </w:rPr>
        <w:t>Vol. 55, Issue No. 17, 25 Apr.</w:t>
      </w:r>
    </w:p>
    <w:p w14:paraId="2B657C64" w14:textId="77777777" w:rsidR="004664FA" w:rsidRPr="0005388E" w:rsidRDefault="004664FA" w:rsidP="001C0D56">
      <w:pPr>
        <w:pStyle w:val="ListParagraph"/>
        <w:numPr>
          <w:ilvl w:val="0"/>
          <w:numId w:val="7"/>
        </w:numPr>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05388E">
        <w:rPr>
          <w:rFonts w:ascii="Times New Roman" w:hAnsi="Times New Roman" w:cs="Times New Roman"/>
          <w:color w:val="333333"/>
          <w:sz w:val="24"/>
          <w:szCs w:val="24"/>
          <w:shd w:val="clear" w:color="auto" w:fill="FFFFFF"/>
        </w:rPr>
        <w:t>Sreekanth. P. V and Kiran. K. B, "Impact of Digital Financial Services on the Profitability Performance of Banks in India," </w:t>
      </w:r>
      <w:r w:rsidRPr="0005388E">
        <w:rPr>
          <w:rStyle w:val="Emphasis"/>
          <w:rFonts w:ascii="Times New Roman" w:hAnsi="Times New Roman" w:cs="Times New Roman"/>
          <w:color w:val="333333"/>
          <w:sz w:val="24"/>
          <w:szCs w:val="24"/>
          <w:shd w:val="clear" w:color="auto" w:fill="FFFFFF"/>
        </w:rPr>
        <w:t>2022 Interdisciplinary Research in Technology and Management (IRTM)</w:t>
      </w:r>
      <w:r w:rsidRPr="0005388E">
        <w:rPr>
          <w:rFonts w:ascii="Times New Roman" w:hAnsi="Times New Roman" w:cs="Times New Roman"/>
          <w:color w:val="333333"/>
          <w:sz w:val="24"/>
          <w:szCs w:val="24"/>
          <w:shd w:val="clear" w:color="auto" w:fill="FFFFFF"/>
        </w:rPr>
        <w:t>, Kolkata, India, 2022, pp. 1-5, doi: 10.1109/IRTM54583.2022.9791796.</w:t>
      </w:r>
    </w:p>
    <w:p w14:paraId="6F61C04C" w14:textId="77777777" w:rsidR="004664FA" w:rsidRPr="0005388E" w:rsidRDefault="004664FA" w:rsidP="009A29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5388E">
        <w:rPr>
          <w:rFonts w:ascii="Times New Roman" w:hAnsi="Times New Roman" w:cs="Times New Roman"/>
          <w:sz w:val="24"/>
          <w:szCs w:val="24"/>
        </w:rPr>
        <w:t xml:space="preserve">Tech for Good Institute(2022) Digital Financial Services for Financial Inclusion in Southeast Asia </w:t>
      </w:r>
      <w:hyperlink r:id="rId30" w:history="1">
        <w:r w:rsidRPr="0005388E">
          <w:rPr>
            <w:rStyle w:val="Hyperlink"/>
            <w:rFonts w:ascii="Times New Roman" w:hAnsi="Times New Roman" w:cs="Times New Roman"/>
            <w:sz w:val="24"/>
            <w:szCs w:val="24"/>
          </w:rPr>
          <w:t>https://techforgoodinstitute.org/wp-content/uploads/2022/10/TFGI_DFSFIISA-Report_111122.pdf</w:t>
        </w:r>
      </w:hyperlink>
    </w:p>
    <w:p w14:paraId="141B17C0" w14:textId="77777777" w:rsidR="004664FA" w:rsidRPr="0005388E" w:rsidRDefault="004664FA" w:rsidP="00E255D1">
      <w:pPr>
        <w:pStyle w:val="ListParagraph"/>
        <w:numPr>
          <w:ilvl w:val="0"/>
          <w:numId w:val="7"/>
        </w:numPr>
        <w:ind w:right="45"/>
        <w:jc w:val="both"/>
        <w:rPr>
          <w:rFonts w:ascii="Times New Roman" w:hAnsi="Times New Roman" w:cs="Times New Roman"/>
          <w:color w:val="000000"/>
          <w:sz w:val="24"/>
          <w:szCs w:val="24"/>
        </w:rPr>
      </w:pPr>
      <w:r w:rsidRPr="0005388E">
        <w:rPr>
          <w:rFonts w:ascii="Times New Roman" w:hAnsi="Times New Roman" w:cs="Times New Roman"/>
          <w:sz w:val="24"/>
          <w:szCs w:val="24"/>
        </w:rPr>
        <w:t>Veluthedan, S. P., &amp; Kiran, K. B. (2024). Digital Financial Services (DFS) And Productivity of Indian Banking Sector - Empirical Evidence Using Malmquist Productivity Index and Panel Data Regression. </w:t>
      </w:r>
      <w:r w:rsidRPr="0005388E">
        <w:rPr>
          <w:rFonts w:ascii="Times New Roman" w:hAnsi="Times New Roman" w:cs="Times New Roman"/>
          <w:i/>
          <w:iCs/>
          <w:sz w:val="24"/>
          <w:szCs w:val="24"/>
        </w:rPr>
        <w:t>Revista De Gestão Social E Ambiental</w:t>
      </w:r>
      <w:r w:rsidRPr="0005388E">
        <w:rPr>
          <w:rFonts w:ascii="Times New Roman" w:hAnsi="Times New Roman" w:cs="Times New Roman"/>
          <w:sz w:val="24"/>
          <w:szCs w:val="24"/>
        </w:rPr>
        <w:t>, </w:t>
      </w:r>
      <w:r w:rsidRPr="0005388E">
        <w:rPr>
          <w:rFonts w:ascii="Times New Roman" w:hAnsi="Times New Roman" w:cs="Times New Roman"/>
          <w:i/>
          <w:iCs/>
          <w:sz w:val="24"/>
          <w:szCs w:val="24"/>
        </w:rPr>
        <w:t>18</w:t>
      </w:r>
      <w:r w:rsidRPr="0005388E">
        <w:rPr>
          <w:rFonts w:ascii="Times New Roman" w:hAnsi="Times New Roman" w:cs="Times New Roman"/>
          <w:sz w:val="24"/>
          <w:szCs w:val="24"/>
        </w:rPr>
        <w:t>(8), e06167. https://doi.org/10.24857/rgsa.v18n8-002.</w:t>
      </w:r>
    </w:p>
    <w:p w14:paraId="6E6AE934" w14:textId="77777777" w:rsidR="004664FA" w:rsidRPr="0005388E" w:rsidRDefault="004664FA" w:rsidP="00B610B5">
      <w:pPr>
        <w:pStyle w:val="ListParagraph"/>
        <w:numPr>
          <w:ilvl w:val="0"/>
          <w:numId w:val="7"/>
        </w:numPr>
        <w:autoSpaceDE w:val="0"/>
        <w:autoSpaceDN w:val="0"/>
        <w:adjustRightInd w:val="0"/>
        <w:spacing w:after="0" w:line="240" w:lineRule="auto"/>
        <w:jc w:val="both"/>
        <w:rPr>
          <w:rFonts w:ascii="Times New Roman" w:hAnsi="Times New Roman" w:cs="Times New Roman"/>
          <w:color w:val="231F20"/>
          <w:sz w:val="24"/>
          <w:szCs w:val="24"/>
        </w:rPr>
      </w:pPr>
      <w:r w:rsidRPr="0005388E">
        <w:rPr>
          <w:rFonts w:ascii="Times New Roman" w:hAnsi="Times New Roman" w:cs="Times New Roman"/>
          <w:bCs/>
          <w:color w:val="231F20"/>
          <w:sz w:val="24"/>
          <w:szCs w:val="24"/>
        </w:rPr>
        <w:t>Vinay Kandpal and Rajat Mehrotra (2019) Financial Inclusion: The Role of Fintech and Digital Financial Services In India,</w:t>
      </w:r>
      <w:r>
        <w:rPr>
          <w:rFonts w:ascii="Times New Roman" w:hAnsi="Times New Roman" w:cs="Times New Roman"/>
          <w:bCs/>
          <w:color w:val="231F20"/>
          <w:sz w:val="24"/>
          <w:szCs w:val="24"/>
        </w:rPr>
        <w:t xml:space="preserve"> </w:t>
      </w:r>
      <w:r w:rsidRPr="0005388E">
        <w:rPr>
          <w:rFonts w:ascii="Times New Roman" w:hAnsi="Times New Roman" w:cs="Times New Roman"/>
          <w:color w:val="231F20"/>
          <w:sz w:val="24"/>
          <w:szCs w:val="24"/>
        </w:rPr>
        <w:t>Indian Journal of Economics &amp; Business, Vol. 19, No.1 (2019) : 85-93.</w:t>
      </w:r>
    </w:p>
    <w:p w14:paraId="16816289" w14:textId="77777777" w:rsidR="004664FA" w:rsidRDefault="004664FA" w:rsidP="00A06CE1">
      <w:pPr>
        <w:pStyle w:val="ListParagraph"/>
        <w:numPr>
          <w:ilvl w:val="0"/>
          <w:numId w:val="7"/>
        </w:numPr>
        <w:autoSpaceDE w:val="0"/>
        <w:autoSpaceDN w:val="0"/>
        <w:adjustRightInd w:val="0"/>
        <w:spacing w:after="0" w:line="240" w:lineRule="auto"/>
        <w:jc w:val="both"/>
        <w:rPr>
          <w:rStyle w:val="Hyperlink"/>
          <w:rFonts w:ascii="Times New Roman" w:hAnsi="Times New Roman" w:cs="Times New Roman"/>
          <w:sz w:val="24"/>
          <w:szCs w:val="24"/>
        </w:rPr>
      </w:pPr>
      <w:r w:rsidRPr="0005388E">
        <w:rPr>
          <w:rFonts w:ascii="Times New Roman" w:hAnsi="Times New Roman" w:cs="Times New Roman"/>
          <w:color w:val="141E28"/>
          <w:sz w:val="24"/>
          <w:szCs w:val="24"/>
        </w:rPr>
        <w:t xml:space="preserve">World Bank, 2022. </w:t>
      </w:r>
      <w:r w:rsidRPr="0005388E">
        <w:rPr>
          <w:rFonts w:ascii="Times New Roman" w:hAnsi="Times New Roman" w:cs="Times New Roman"/>
          <w:i/>
          <w:iCs/>
          <w:color w:val="141E28"/>
          <w:sz w:val="24"/>
          <w:szCs w:val="24"/>
        </w:rPr>
        <w:t>Financial Inclusion and Consumer Protection.</w:t>
      </w:r>
      <w:hyperlink r:id="rId31" w:history="1">
        <w:r w:rsidRPr="0005388E">
          <w:rPr>
            <w:rStyle w:val="Hyperlink"/>
            <w:rFonts w:ascii="Times New Roman" w:hAnsi="Times New Roman" w:cs="Times New Roman"/>
            <w:sz w:val="24"/>
            <w:szCs w:val="24"/>
          </w:rPr>
          <w:t>https://responsiblefinance.worldbank.org/en/responsible-finance/financial-consumer-protection</w:t>
        </w:r>
      </w:hyperlink>
    </w:p>
    <w:p w14:paraId="733CC87D" w14:textId="7E415960" w:rsidR="0067774B" w:rsidRPr="0067774B" w:rsidRDefault="0067774B" w:rsidP="0067774B">
      <w:pPr>
        <w:pStyle w:val="ListParagraph"/>
        <w:numPr>
          <w:ilvl w:val="0"/>
          <w:numId w:val="7"/>
        </w:numPr>
        <w:spacing w:after="0" w:line="240" w:lineRule="auto"/>
        <w:jc w:val="both"/>
        <w:rPr>
          <w:rFonts w:ascii="Times New Roman" w:hAnsi="Times New Roman" w:cs="Times New Roman"/>
          <w:bCs/>
          <w:sz w:val="24"/>
          <w:szCs w:val="24"/>
          <w:lang w:val="en-GB"/>
        </w:rPr>
      </w:pPr>
      <w:r w:rsidRPr="0067774B">
        <w:rPr>
          <w:rFonts w:ascii="Times New Roman" w:hAnsi="Times New Roman" w:cs="Times New Roman"/>
          <w:bCs/>
          <w:sz w:val="24"/>
          <w:szCs w:val="24"/>
          <w:lang w:val="en-GB"/>
        </w:rPr>
        <w:t xml:space="preserve">Agarwal, S. </w:t>
      </w:r>
      <w:r>
        <w:rPr>
          <w:rFonts w:ascii="Times New Roman" w:hAnsi="Times New Roman" w:cs="Times New Roman"/>
          <w:bCs/>
          <w:sz w:val="24"/>
          <w:szCs w:val="24"/>
          <w:lang w:val="en-GB"/>
        </w:rPr>
        <w:t>India’s Digital Payment System a</w:t>
      </w:r>
      <w:r w:rsidRPr="0067774B">
        <w:rPr>
          <w:rFonts w:ascii="Times New Roman" w:hAnsi="Times New Roman" w:cs="Times New Roman"/>
          <w:bCs/>
          <w:sz w:val="24"/>
          <w:szCs w:val="24"/>
          <w:lang w:val="en-GB"/>
        </w:rPr>
        <w:t xml:space="preserve">nd </w:t>
      </w:r>
      <w:r>
        <w:rPr>
          <w:rFonts w:ascii="Times New Roman" w:hAnsi="Times New Roman" w:cs="Times New Roman"/>
          <w:bCs/>
          <w:sz w:val="24"/>
          <w:szCs w:val="24"/>
          <w:lang w:val="en-GB"/>
        </w:rPr>
        <w:t>i</w:t>
      </w:r>
      <w:r w:rsidRPr="0067774B">
        <w:rPr>
          <w:rFonts w:ascii="Times New Roman" w:hAnsi="Times New Roman" w:cs="Times New Roman"/>
          <w:bCs/>
          <w:sz w:val="24"/>
          <w:szCs w:val="24"/>
          <w:lang w:val="en-GB"/>
        </w:rPr>
        <w:t xml:space="preserve">ts Impact </w:t>
      </w:r>
      <w:r>
        <w:rPr>
          <w:rFonts w:ascii="Times New Roman" w:hAnsi="Times New Roman" w:cs="Times New Roman"/>
          <w:bCs/>
          <w:sz w:val="24"/>
          <w:szCs w:val="24"/>
          <w:lang w:val="en-GB"/>
        </w:rPr>
        <w:t>o</w:t>
      </w:r>
      <w:r w:rsidRPr="0067774B">
        <w:rPr>
          <w:rFonts w:ascii="Times New Roman" w:hAnsi="Times New Roman" w:cs="Times New Roman"/>
          <w:bCs/>
          <w:sz w:val="24"/>
          <w:szCs w:val="24"/>
          <w:lang w:val="en-GB"/>
        </w:rPr>
        <w:t>n Economic Growth: An Empirical Study. Future Trends in Business: Knowledge, Skills, Sustainability, Innovation and Technology (FTB-KSSIT-2023), 76.</w:t>
      </w:r>
    </w:p>
    <w:p w14:paraId="7DE453E0" w14:textId="4D1B8E1A" w:rsidR="0067774B" w:rsidRPr="0067774B" w:rsidRDefault="0067774B" w:rsidP="0067774B">
      <w:pPr>
        <w:pStyle w:val="ListParagraph"/>
        <w:numPr>
          <w:ilvl w:val="0"/>
          <w:numId w:val="7"/>
        </w:numPr>
        <w:spacing w:after="0" w:line="240" w:lineRule="auto"/>
        <w:jc w:val="both"/>
        <w:rPr>
          <w:rFonts w:ascii="Times New Roman" w:hAnsi="Times New Roman" w:cs="Times New Roman"/>
          <w:bCs/>
          <w:sz w:val="24"/>
          <w:szCs w:val="24"/>
          <w:lang w:val="en-GB"/>
        </w:rPr>
      </w:pPr>
      <w:r w:rsidRPr="0067774B">
        <w:rPr>
          <w:rFonts w:ascii="Times New Roman" w:hAnsi="Times New Roman" w:cs="Times New Roman"/>
          <w:bCs/>
          <w:sz w:val="24"/>
          <w:szCs w:val="24"/>
          <w:lang w:val="en-GB"/>
        </w:rPr>
        <w:t xml:space="preserve">Sharma, S., &amp; Agarwal, S. </w:t>
      </w:r>
      <w:r>
        <w:rPr>
          <w:rFonts w:ascii="Times New Roman" w:hAnsi="Times New Roman" w:cs="Times New Roman"/>
          <w:bCs/>
          <w:sz w:val="24"/>
          <w:szCs w:val="24"/>
          <w:lang w:val="en-GB"/>
        </w:rPr>
        <w:t>Implication Of Pandemic on the Growth o</w:t>
      </w:r>
      <w:r w:rsidRPr="0067774B">
        <w:rPr>
          <w:rFonts w:ascii="Times New Roman" w:hAnsi="Times New Roman" w:cs="Times New Roman"/>
          <w:bCs/>
          <w:sz w:val="24"/>
          <w:szCs w:val="24"/>
          <w:lang w:val="en-GB"/>
        </w:rPr>
        <w:t>f Unified Payment System In India: A Pre And Post Pandemic Analysis. Interface, 11, 17-397.</w:t>
      </w:r>
    </w:p>
    <w:p w14:paraId="3B72AAF1" w14:textId="35274BC5" w:rsidR="0067774B" w:rsidRPr="0067774B" w:rsidRDefault="0067774B" w:rsidP="0067774B">
      <w:pPr>
        <w:pStyle w:val="ListParagraph"/>
        <w:numPr>
          <w:ilvl w:val="0"/>
          <w:numId w:val="7"/>
        </w:numPr>
        <w:spacing w:after="0" w:line="240" w:lineRule="auto"/>
        <w:jc w:val="both"/>
        <w:rPr>
          <w:rFonts w:ascii="Times New Roman" w:hAnsi="Times New Roman" w:cs="Times New Roman"/>
          <w:bCs/>
          <w:sz w:val="24"/>
          <w:szCs w:val="24"/>
          <w:lang w:val="en-GB"/>
        </w:rPr>
      </w:pPr>
      <w:r w:rsidRPr="0067774B">
        <w:rPr>
          <w:rFonts w:ascii="Times New Roman" w:hAnsi="Times New Roman" w:cs="Times New Roman"/>
          <w:bCs/>
          <w:sz w:val="24"/>
          <w:szCs w:val="24"/>
          <w:lang w:val="en-GB"/>
        </w:rPr>
        <w:t>Sethi, M., &amp; Bohra, N. S. (2022). Impact Assessment of the Pandemic on India's Digital Payment Ecosystem. In Digital innovation for pandemics (pp. 135-158). Auer</w:t>
      </w:r>
      <w:r>
        <w:rPr>
          <w:rFonts w:ascii="Times New Roman" w:hAnsi="Times New Roman" w:cs="Times New Roman"/>
          <w:bCs/>
          <w:sz w:val="24"/>
          <w:szCs w:val="24"/>
          <w:lang w:val="en-GB"/>
        </w:rPr>
        <w:t xml:space="preserve"> </w:t>
      </w:r>
      <w:r w:rsidRPr="0067774B">
        <w:rPr>
          <w:rFonts w:ascii="Times New Roman" w:hAnsi="Times New Roman" w:cs="Times New Roman"/>
          <w:bCs/>
          <w:sz w:val="24"/>
          <w:szCs w:val="24"/>
          <w:lang w:val="en-GB"/>
        </w:rPr>
        <w:t>bach Publications.</w:t>
      </w:r>
    </w:p>
    <w:p w14:paraId="4D20828A" w14:textId="5D3523EC" w:rsidR="0067774B" w:rsidRPr="005E210C" w:rsidRDefault="0067774B" w:rsidP="0067774B">
      <w:pPr>
        <w:pStyle w:val="ListParagraph"/>
        <w:numPr>
          <w:ilvl w:val="0"/>
          <w:numId w:val="7"/>
        </w:numPr>
        <w:autoSpaceDE w:val="0"/>
        <w:autoSpaceDN w:val="0"/>
        <w:adjustRightInd w:val="0"/>
        <w:spacing w:after="0" w:line="240" w:lineRule="auto"/>
        <w:jc w:val="both"/>
        <w:rPr>
          <w:rFonts w:ascii="Times New Roman" w:hAnsi="Times New Roman" w:cs="Times New Roman"/>
          <w:color w:val="0000FF"/>
          <w:sz w:val="24"/>
          <w:szCs w:val="24"/>
          <w:u w:val="single"/>
        </w:rPr>
      </w:pPr>
      <w:r w:rsidRPr="0067774B">
        <w:rPr>
          <w:rFonts w:ascii="Times New Roman" w:hAnsi="Times New Roman" w:cs="Times New Roman"/>
          <w:sz w:val="24"/>
          <w:szCs w:val="24"/>
          <w:lang w:val="en-GB"/>
        </w:rPr>
        <w:t xml:space="preserve">Gupta, P. (2025). </w:t>
      </w:r>
      <w:r>
        <w:rPr>
          <w:rFonts w:ascii="Times New Roman" w:hAnsi="Times New Roman" w:cs="Times New Roman"/>
          <w:sz w:val="24"/>
          <w:szCs w:val="24"/>
          <w:lang w:val="en-GB"/>
        </w:rPr>
        <w:t>Digital Payment Ecosystem i</w:t>
      </w:r>
      <w:r w:rsidRPr="0067774B">
        <w:rPr>
          <w:rFonts w:ascii="Times New Roman" w:hAnsi="Times New Roman" w:cs="Times New Roman"/>
          <w:sz w:val="24"/>
          <w:szCs w:val="24"/>
          <w:lang w:val="en-GB"/>
        </w:rPr>
        <w:t>n India: A Study On Interoperability During The Covid-19 Crisis</w:t>
      </w:r>
      <w:r w:rsidRPr="00771D7C">
        <w:rPr>
          <w:sz w:val="20"/>
          <w:szCs w:val="20"/>
          <w:lang w:val="en-GB"/>
        </w:rPr>
        <w:t>.</w:t>
      </w:r>
    </w:p>
    <w:sectPr w:rsidR="0067774B" w:rsidRPr="005E210C" w:rsidSect="00C04CFF">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230E" w14:textId="77777777" w:rsidR="00431903" w:rsidRDefault="00431903" w:rsidP="009D0199">
      <w:pPr>
        <w:spacing w:after="0" w:line="240" w:lineRule="auto"/>
      </w:pPr>
      <w:r>
        <w:separator/>
      </w:r>
    </w:p>
  </w:endnote>
  <w:endnote w:type="continuationSeparator" w:id="0">
    <w:p w14:paraId="6B149EB8" w14:textId="77777777" w:rsidR="00431903" w:rsidRDefault="00431903" w:rsidP="009D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AF95" w14:textId="77777777" w:rsidR="00620988" w:rsidRDefault="00620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711C" w14:textId="77777777" w:rsidR="00620988" w:rsidRDefault="00620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A693" w14:textId="77777777" w:rsidR="00620988" w:rsidRDefault="00620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562C" w14:textId="77777777" w:rsidR="00431903" w:rsidRDefault="00431903" w:rsidP="009D0199">
      <w:pPr>
        <w:spacing w:after="0" w:line="240" w:lineRule="auto"/>
      </w:pPr>
      <w:r>
        <w:separator/>
      </w:r>
    </w:p>
  </w:footnote>
  <w:footnote w:type="continuationSeparator" w:id="0">
    <w:p w14:paraId="50EA6BEF" w14:textId="77777777" w:rsidR="00431903" w:rsidRDefault="00431903" w:rsidP="009D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0D8C" w14:textId="5C9ED4B5" w:rsidR="00620988" w:rsidRDefault="006A0D5E">
    <w:pPr>
      <w:pStyle w:val="Header"/>
    </w:pPr>
    <w:r>
      <w:rPr>
        <w:noProof/>
      </w:rPr>
      <w:pict w14:anchorId="34B69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84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ACBFF" w14:textId="6E093FAB" w:rsidR="00620988" w:rsidRDefault="006A0D5E">
    <w:pPr>
      <w:pStyle w:val="Header"/>
    </w:pPr>
    <w:r>
      <w:rPr>
        <w:noProof/>
      </w:rPr>
      <w:pict w14:anchorId="318FA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84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A0EFC" w14:textId="0ED8A293" w:rsidR="00620988" w:rsidRDefault="006A0D5E">
    <w:pPr>
      <w:pStyle w:val="Header"/>
    </w:pPr>
    <w:r>
      <w:rPr>
        <w:noProof/>
      </w:rPr>
      <w:pict w14:anchorId="2F774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84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0B8D"/>
    <w:multiLevelType w:val="hybridMultilevel"/>
    <w:tmpl w:val="023E4A12"/>
    <w:lvl w:ilvl="0" w:tplc="C46E5A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D058E4"/>
    <w:multiLevelType w:val="hybridMultilevel"/>
    <w:tmpl w:val="2D80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33AAA"/>
    <w:multiLevelType w:val="hybridMultilevel"/>
    <w:tmpl w:val="5B3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54401"/>
    <w:multiLevelType w:val="hybridMultilevel"/>
    <w:tmpl w:val="D8DC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E0778"/>
    <w:multiLevelType w:val="multilevel"/>
    <w:tmpl w:val="7846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6045D"/>
    <w:multiLevelType w:val="hybridMultilevel"/>
    <w:tmpl w:val="EDA20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C070F"/>
    <w:multiLevelType w:val="multilevel"/>
    <w:tmpl w:val="04A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91EE3"/>
    <w:multiLevelType w:val="multilevel"/>
    <w:tmpl w:val="526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E4500"/>
    <w:multiLevelType w:val="multilevel"/>
    <w:tmpl w:val="8D0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D2B71"/>
    <w:multiLevelType w:val="multilevel"/>
    <w:tmpl w:val="B65C9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2E7BBC"/>
    <w:multiLevelType w:val="multilevel"/>
    <w:tmpl w:val="839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B4A88"/>
    <w:multiLevelType w:val="multilevel"/>
    <w:tmpl w:val="266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811E4"/>
    <w:multiLevelType w:val="multilevel"/>
    <w:tmpl w:val="194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B7045"/>
    <w:multiLevelType w:val="multilevel"/>
    <w:tmpl w:val="94B0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8C5F32"/>
    <w:multiLevelType w:val="hybridMultilevel"/>
    <w:tmpl w:val="85AC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764D8"/>
    <w:multiLevelType w:val="hybridMultilevel"/>
    <w:tmpl w:val="EA48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945703">
    <w:abstractNumId w:val="10"/>
  </w:num>
  <w:num w:numId="2" w16cid:durableId="1956669174">
    <w:abstractNumId w:val="2"/>
  </w:num>
  <w:num w:numId="3" w16cid:durableId="1291014606">
    <w:abstractNumId w:val="9"/>
  </w:num>
  <w:num w:numId="4" w16cid:durableId="349570502">
    <w:abstractNumId w:val="4"/>
  </w:num>
  <w:num w:numId="5" w16cid:durableId="186481707">
    <w:abstractNumId w:val="11"/>
  </w:num>
  <w:num w:numId="6" w16cid:durableId="153421972">
    <w:abstractNumId w:val="7"/>
  </w:num>
  <w:num w:numId="7" w16cid:durableId="1510363079">
    <w:abstractNumId w:val="15"/>
  </w:num>
  <w:num w:numId="8" w16cid:durableId="685642696">
    <w:abstractNumId w:val="5"/>
  </w:num>
  <w:num w:numId="9" w16cid:durableId="532615276">
    <w:abstractNumId w:val="12"/>
  </w:num>
  <w:num w:numId="10" w16cid:durableId="1898467134">
    <w:abstractNumId w:val="8"/>
  </w:num>
  <w:num w:numId="11" w16cid:durableId="64501354">
    <w:abstractNumId w:val="13"/>
  </w:num>
  <w:num w:numId="12" w16cid:durableId="594552289">
    <w:abstractNumId w:val="0"/>
  </w:num>
  <w:num w:numId="13" w16cid:durableId="451902969">
    <w:abstractNumId w:val="14"/>
  </w:num>
  <w:num w:numId="14" w16cid:durableId="407381944">
    <w:abstractNumId w:val="3"/>
  </w:num>
  <w:num w:numId="15" w16cid:durableId="832569519">
    <w:abstractNumId w:val="16"/>
  </w:num>
  <w:num w:numId="16" w16cid:durableId="1377701187">
    <w:abstractNumId w:val="1"/>
  </w:num>
  <w:num w:numId="17" w16cid:durableId="636225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4087"/>
    <w:rsid w:val="00000D6C"/>
    <w:rsid w:val="00004CDE"/>
    <w:rsid w:val="0003519C"/>
    <w:rsid w:val="000400FF"/>
    <w:rsid w:val="00045B59"/>
    <w:rsid w:val="00046AC7"/>
    <w:rsid w:val="0005388E"/>
    <w:rsid w:val="00060779"/>
    <w:rsid w:val="00097EA3"/>
    <w:rsid w:val="000B0F2F"/>
    <w:rsid w:val="000B4F8F"/>
    <w:rsid w:val="000B5BBF"/>
    <w:rsid w:val="000D47DB"/>
    <w:rsid w:val="000D4F24"/>
    <w:rsid w:val="000D592F"/>
    <w:rsid w:val="000F03EA"/>
    <w:rsid w:val="000F5278"/>
    <w:rsid w:val="00125299"/>
    <w:rsid w:val="00125CA5"/>
    <w:rsid w:val="00135E4A"/>
    <w:rsid w:val="001402C5"/>
    <w:rsid w:val="00155F93"/>
    <w:rsid w:val="00156884"/>
    <w:rsid w:val="001810C5"/>
    <w:rsid w:val="00193E4E"/>
    <w:rsid w:val="001A07B3"/>
    <w:rsid w:val="001C0D56"/>
    <w:rsid w:val="001C5269"/>
    <w:rsid w:val="001D22BD"/>
    <w:rsid w:val="001D2567"/>
    <w:rsid w:val="001E7913"/>
    <w:rsid w:val="00200420"/>
    <w:rsid w:val="00203491"/>
    <w:rsid w:val="00216B06"/>
    <w:rsid w:val="00251055"/>
    <w:rsid w:val="00262C6A"/>
    <w:rsid w:val="00270F30"/>
    <w:rsid w:val="00274E44"/>
    <w:rsid w:val="00274FEF"/>
    <w:rsid w:val="00282017"/>
    <w:rsid w:val="002A5DED"/>
    <w:rsid w:val="002C3D98"/>
    <w:rsid w:val="002D791B"/>
    <w:rsid w:val="002E11D9"/>
    <w:rsid w:val="002F533E"/>
    <w:rsid w:val="00305EC4"/>
    <w:rsid w:val="00311104"/>
    <w:rsid w:val="00311DCA"/>
    <w:rsid w:val="0032706B"/>
    <w:rsid w:val="00340827"/>
    <w:rsid w:val="00343763"/>
    <w:rsid w:val="003526E1"/>
    <w:rsid w:val="00365416"/>
    <w:rsid w:val="00370B53"/>
    <w:rsid w:val="00393FE9"/>
    <w:rsid w:val="0039772D"/>
    <w:rsid w:val="003A276E"/>
    <w:rsid w:val="003A45C0"/>
    <w:rsid w:val="003B089A"/>
    <w:rsid w:val="003C5876"/>
    <w:rsid w:val="003C769E"/>
    <w:rsid w:val="003D5055"/>
    <w:rsid w:val="003E1E62"/>
    <w:rsid w:val="00400428"/>
    <w:rsid w:val="004023C2"/>
    <w:rsid w:val="00414570"/>
    <w:rsid w:val="0041742F"/>
    <w:rsid w:val="00422953"/>
    <w:rsid w:val="00426E44"/>
    <w:rsid w:val="00431903"/>
    <w:rsid w:val="004329D9"/>
    <w:rsid w:val="004664FA"/>
    <w:rsid w:val="004702D0"/>
    <w:rsid w:val="004842E2"/>
    <w:rsid w:val="00492E0B"/>
    <w:rsid w:val="004A3348"/>
    <w:rsid w:val="004A3675"/>
    <w:rsid w:val="004B42BE"/>
    <w:rsid w:val="004B7AE7"/>
    <w:rsid w:val="004C2CDE"/>
    <w:rsid w:val="004C408E"/>
    <w:rsid w:val="004C717E"/>
    <w:rsid w:val="004D3AF7"/>
    <w:rsid w:val="004E47AA"/>
    <w:rsid w:val="004E5B53"/>
    <w:rsid w:val="004F1112"/>
    <w:rsid w:val="005136C8"/>
    <w:rsid w:val="00520444"/>
    <w:rsid w:val="00536117"/>
    <w:rsid w:val="00540B0D"/>
    <w:rsid w:val="00552FC4"/>
    <w:rsid w:val="005545A8"/>
    <w:rsid w:val="00556571"/>
    <w:rsid w:val="0058433E"/>
    <w:rsid w:val="005B63E9"/>
    <w:rsid w:val="005B7168"/>
    <w:rsid w:val="005C2DDA"/>
    <w:rsid w:val="005C5CD1"/>
    <w:rsid w:val="005D215A"/>
    <w:rsid w:val="005E0E69"/>
    <w:rsid w:val="005E1E31"/>
    <w:rsid w:val="005E210C"/>
    <w:rsid w:val="00614266"/>
    <w:rsid w:val="00620988"/>
    <w:rsid w:val="00624FB1"/>
    <w:rsid w:val="006253EB"/>
    <w:rsid w:val="00660239"/>
    <w:rsid w:val="00676EF8"/>
    <w:rsid w:val="0067774B"/>
    <w:rsid w:val="00677D5A"/>
    <w:rsid w:val="0069098E"/>
    <w:rsid w:val="00691DEF"/>
    <w:rsid w:val="006A0D5E"/>
    <w:rsid w:val="006B405C"/>
    <w:rsid w:val="006D3F97"/>
    <w:rsid w:val="006D525E"/>
    <w:rsid w:val="006E6524"/>
    <w:rsid w:val="006E75EE"/>
    <w:rsid w:val="006F5457"/>
    <w:rsid w:val="0070092F"/>
    <w:rsid w:val="007034F0"/>
    <w:rsid w:val="00706EE1"/>
    <w:rsid w:val="00712EEC"/>
    <w:rsid w:val="007131A3"/>
    <w:rsid w:val="007215C0"/>
    <w:rsid w:val="00725DA8"/>
    <w:rsid w:val="00727D94"/>
    <w:rsid w:val="007324E8"/>
    <w:rsid w:val="00733667"/>
    <w:rsid w:val="007361AF"/>
    <w:rsid w:val="00744AE8"/>
    <w:rsid w:val="00750C77"/>
    <w:rsid w:val="0076405C"/>
    <w:rsid w:val="007B69CF"/>
    <w:rsid w:val="007B75DA"/>
    <w:rsid w:val="007C45A3"/>
    <w:rsid w:val="007D5488"/>
    <w:rsid w:val="007E0F75"/>
    <w:rsid w:val="007E373B"/>
    <w:rsid w:val="00807F52"/>
    <w:rsid w:val="0084265A"/>
    <w:rsid w:val="00850390"/>
    <w:rsid w:val="00853289"/>
    <w:rsid w:val="00861836"/>
    <w:rsid w:val="00882508"/>
    <w:rsid w:val="008908D5"/>
    <w:rsid w:val="00894301"/>
    <w:rsid w:val="008A1DFA"/>
    <w:rsid w:val="008A6063"/>
    <w:rsid w:val="008B4F7F"/>
    <w:rsid w:val="008C44EA"/>
    <w:rsid w:val="008E3E8D"/>
    <w:rsid w:val="00900AAA"/>
    <w:rsid w:val="009134E5"/>
    <w:rsid w:val="00944D78"/>
    <w:rsid w:val="00950B37"/>
    <w:rsid w:val="0095763A"/>
    <w:rsid w:val="00977264"/>
    <w:rsid w:val="0098152F"/>
    <w:rsid w:val="00990353"/>
    <w:rsid w:val="009A2941"/>
    <w:rsid w:val="009A2E65"/>
    <w:rsid w:val="009A3FFB"/>
    <w:rsid w:val="009D0199"/>
    <w:rsid w:val="00A061D3"/>
    <w:rsid w:val="00A06CE1"/>
    <w:rsid w:val="00A17543"/>
    <w:rsid w:val="00A23B61"/>
    <w:rsid w:val="00A24939"/>
    <w:rsid w:val="00A42164"/>
    <w:rsid w:val="00A42693"/>
    <w:rsid w:val="00A54A7B"/>
    <w:rsid w:val="00A65FB4"/>
    <w:rsid w:val="00A767BA"/>
    <w:rsid w:val="00A8093D"/>
    <w:rsid w:val="00A87416"/>
    <w:rsid w:val="00A92DC5"/>
    <w:rsid w:val="00AA398A"/>
    <w:rsid w:val="00AC6D53"/>
    <w:rsid w:val="00AD0BC1"/>
    <w:rsid w:val="00AD372C"/>
    <w:rsid w:val="00AD3937"/>
    <w:rsid w:val="00AE2A40"/>
    <w:rsid w:val="00AF1DFB"/>
    <w:rsid w:val="00AF5B46"/>
    <w:rsid w:val="00AF6604"/>
    <w:rsid w:val="00B016AF"/>
    <w:rsid w:val="00B15633"/>
    <w:rsid w:val="00B24087"/>
    <w:rsid w:val="00B2557C"/>
    <w:rsid w:val="00B3132C"/>
    <w:rsid w:val="00B33A3F"/>
    <w:rsid w:val="00B45C6B"/>
    <w:rsid w:val="00B51896"/>
    <w:rsid w:val="00B610B5"/>
    <w:rsid w:val="00B73DB9"/>
    <w:rsid w:val="00B80D68"/>
    <w:rsid w:val="00BA5839"/>
    <w:rsid w:val="00BA59CE"/>
    <w:rsid w:val="00BD62CE"/>
    <w:rsid w:val="00BD63E5"/>
    <w:rsid w:val="00BE0750"/>
    <w:rsid w:val="00BE7810"/>
    <w:rsid w:val="00BF4CD5"/>
    <w:rsid w:val="00C04CFF"/>
    <w:rsid w:val="00C24320"/>
    <w:rsid w:val="00C24569"/>
    <w:rsid w:val="00C27D38"/>
    <w:rsid w:val="00C347D6"/>
    <w:rsid w:val="00C62333"/>
    <w:rsid w:val="00C6272C"/>
    <w:rsid w:val="00C62EFD"/>
    <w:rsid w:val="00C6495D"/>
    <w:rsid w:val="00C72AC9"/>
    <w:rsid w:val="00C76BC1"/>
    <w:rsid w:val="00C909B0"/>
    <w:rsid w:val="00CA70DC"/>
    <w:rsid w:val="00CA7B6B"/>
    <w:rsid w:val="00CB3C7B"/>
    <w:rsid w:val="00CE7328"/>
    <w:rsid w:val="00CF38F6"/>
    <w:rsid w:val="00CF40BE"/>
    <w:rsid w:val="00D02EC4"/>
    <w:rsid w:val="00D05726"/>
    <w:rsid w:val="00D1668F"/>
    <w:rsid w:val="00D16DAF"/>
    <w:rsid w:val="00D17C6D"/>
    <w:rsid w:val="00D22F73"/>
    <w:rsid w:val="00D33B48"/>
    <w:rsid w:val="00D401FC"/>
    <w:rsid w:val="00D51A4D"/>
    <w:rsid w:val="00D548E1"/>
    <w:rsid w:val="00D56D1D"/>
    <w:rsid w:val="00D7240F"/>
    <w:rsid w:val="00D75ACA"/>
    <w:rsid w:val="00D93AB9"/>
    <w:rsid w:val="00DA1BF8"/>
    <w:rsid w:val="00DA24B1"/>
    <w:rsid w:val="00DA6E5A"/>
    <w:rsid w:val="00DA7B4F"/>
    <w:rsid w:val="00DB2680"/>
    <w:rsid w:val="00DB3099"/>
    <w:rsid w:val="00DB4A40"/>
    <w:rsid w:val="00E05C2D"/>
    <w:rsid w:val="00E073C7"/>
    <w:rsid w:val="00E13159"/>
    <w:rsid w:val="00E13C5E"/>
    <w:rsid w:val="00E14025"/>
    <w:rsid w:val="00E1540E"/>
    <w:rsid w:val="00E255D1"/>
    <w:rsid w:val="00E542DE"/>
    <w:rsid w:val="00E65FFB"/>
    <w:rsid w:val="00E75CD5"/>
    <w:rsid w:val="00E77C8D"/>
    <w:rsid w:val="00E8504B"/>
    <w:rsid w:val="00E92D15"/>
    <w:rsid w:val="00E95475"/>
    <w:rsid w:val="00E97DF6"/>
    <w:rsid w:val="00EA0600"/>
    <w:rsid w:val="00EA27A4"/>
    <w:rsid w:val="00ED59A9"/>
    <w:rsid w:val="00EE4EC8"/>
    <w:rsid w:val="00F14690"/>
    <w:rsid w:val="00F2169D"/>
    <w:rsid w:val="00F47993"/>
    <w:rsid w:val="00F50FB2"/>
    <w:rsid w:val="00F704CB"/>
    <w:rsid w:val="00F83450"/>
    <w:rsid w:val="00F91D8A"/>
    <w:rsid w:val="00F947D5"/>
    <w:rsid w:val="00F958F5"/>
    <w:rsid w:val="00FC08E8"/>
    <w:rsid w:val="00FC2D87"/>
    <w:rsid w:val="00FC37AB"/>
    <w:rsid w:val="00FE3862"/>
    <w:rsid w:val="00FF1194"/>
    <w:rsid w:val="00FF4898"/>
    <w:rsid w:val="00FF7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394289"/>
  <w15:docId w15:val="{128A5CBD-070C-4BB0-9E58-FCBF967D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52"/>
  </w:style>
  <w:style w:type="paragraph" w:styleId="Heading1">
    <w:name w:val="heading 1"/>
    <w:basedOn w:val="Normal"/>
    <w:next w:val="Normal"/>
    <w:link w:val="Heading1Char"/>
    <w:uiPriority w:val="9"/>
    <w:qFormat/>
    <w:rsid w:val="000B4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240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E37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50B3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BF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087"/>
    <w:rPr>
      <w:b/>
      <w:bCs/>
    </w:rPr>
  </w:style>
  <w:style w:type="character" w:styleId="Hyperlink">
    <w:name w:val="Hyperlink"/>
    <w:basedOn w:val="DefaultParagraphFont"/>
    <w:uiPriority w:val="99"/>
    <w:unhideWhenUsed/>
    <w:rsid w:val="00B24087"/>
    <w:rPr>
      <w:color w:val="0000FF"/>
      <w:u w:val="single"/>
    </w:rPr>
  </w:style>
  <w:style w:type="character" w:customStyle="1" w:styleId="Heading2Char">
    <w:name w:val="Heading 2 Char"/>
    <w:basedOn w:val="DefaultParagraphFont"/>
    <w:link w:val="Heading2"/>
    <w:uiPriority w:val="9"/>
    <w:rsid w:val="00B24087"/>
    <w:rPr>
      <w:rFonts w:ascii="Times New Roman" w:eastAsia="Times New Roman" w:hAnsi="Times New Roman" w:cs="Times New Roman"/>
      <w:b/>
      <w:bCs/>
      <w:sz w:val="36"/>
      <w:szCs w:val="36"/>
    </w:rPr>
  </w:style>
  <w:style w:type="paragraph" w:styleId="ListParagraph">
    <w:name w:val="List Paragraph"/>
    <w:basedOn w:val="Normal"/>
    <w:uiPriority w:val="34"/>
    <w:qFormat/>
    <w:rsid w:val="00B24087"/>
    <w:pPr>
      <w:ind w:left="720"/>
      <w:contextualSpacing/>
    </w:pPr>
  </w:style>
  <w:style w:type="character" w:customStyle="1" w:styleId="Heading3Char">
    <w:name w:val="Heading 3 Char"/>
    <w:basedOn w:val="DefaultParagraphFont"/>
    <w:link w:val="Heading3"/>
    <w:uiPriority w:val="9"/>
    <w:rsid w:val="007E373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9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950B37"/>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6D3F97"/>
    <w:rPr>
      <w:color w:val="605E5C"/>
      <w:shd w:val="clear" w:color="auto" w:fill="E1DFDD"/>
    </w:rPr>
  </w:style>
  <w:style w:type="character" w:customStyle="1" w:styleId="Heading1Char">
    <w:name w:val="Heading 1 Char"/>
    <w:basedOn w:val="DefaultParagraphFont"/>
    <w:link w:val="Heading1"/>
    <w:uiPriority w:val="9"/>
    <w:rsid w:val="000B4F8F"/>
    <w:rPr>
      <w:rFonts w:asciiTheme="majorHAnsi" w:eastAsiaTheme="majorEastAsia" w:hAnsiTheme="majorHAnsi" w:cstheme="majorBidi"/>
      <w:color w:val="2F5496" w:themeColor="accent1" w:themeShade="BF"/>
      <w:sz w:val="32"/>
      <w:szCs w:val="32"/>
    </w:rPr>
  </w:style>
  <w:style w:type="character" w:customStyle="1" w:styleId="inlineblock">
    <w:name w:val="inlineblock"/>
    <w:basedOn w:val="DefaultParagraphFont"/>
    <w:rsid w:val="000B4F8F"/>
  </w:style>
  <w:style w:type="character" w:styleId="Emphasis">
    <w:name w:val="Emphasis"/>
    <w:basedOn w:val="DefaultParagraphFont"/>
    <w:uiPriority w:val="20"/>
    <w:qFormat/>
    <w:rsid w:val="000B4F8F"/>
    <w:rPr>
      <w:i/>
      <w:iCs/>
    </w:rPr>
  </w:style>
  <w:style w:type="paragraph" w:customStyle="1" w:styleId="nova-legacy-e-listitem">
    <w:name w:val="nova-legacy-e-list__item"/>
    <w:basedOn w:val="Normal"/>
    <w:rsid w:val="00E25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DA1BF8"/>
    <w:rPr>
      <w:rFonts w:asciiTheme="majorHAnsi" w:eastAsiaTheme="majorEastAsia" w:hAnsiTheme="majorHAnsi" w:cstheme="majorBidi"/>
      <w:color w:val="1F3763" w:themeColor="accent1" w:themeShade="7F"/>
    </w:rPr>
  </w:style>
  <w:style w:type="paragraph" w:customStyle="1" w:styleId="mb-0">
    <w:name w:val="mb-0"/>
    <w:basedOn w:val="Normal"/>
    <w:rsid w:val="00DA1B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5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59"/>
    <w:rPr>
      <w:rFonts w:ascii="Segoe UI" w:hAnsi="Segoe UI" w:cs="Segoe UI"/>
      <w:sz w:val="18"/>
      <w:szCs w:val="18"/>
    </w:rPr>
  </w:style>
  <w:style w:type="paragraph" w:styleId="Header">
    <w:name w:val="header"/>
    <w:basedOn w:val="Normal"/>
    <w:link w:val="HeaderChar"/>
    <w:uiPriority w:val="99"/>
    <w:unhideWhenUsed/>
    <w:rsid w:val="009D0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199"/>
  </w:style>
  <w:style w:type="paragraph" w:styleId="Footer">
    <w:name w:val="footer"/>
    <w:basedOn w:val="Normal"/>
    <w:link w:val="FooterChar"/>
    <w:uiPriority w:val="99"/>
    <w:unhideWhenUsed/>
    <w:rsid w:val="009D0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199"/>
  </w:style>
  <w:style w:type="paragraph" w:styleId="BodyText">
    <w:name w:val="Body Text"/>
    <w:basedOn w:val="Normal"/>
    <w:link w:val="BodyTextChar"/>
    <w:rsid w:val="0067774B"/>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67774B"/>
    <w:rPr>
      <w:rFonts w:ascii="Helvetica" w:eastAsia="MS Mincho" w:hAnsi="Helvetica" w:cs="Helvetica"/>
      <w:sz w:val="24"/>
      <w:szCs w:val="24"/>
      <w:lang w:val="fr-FR"/>
    </w:rPr>
  </w:style>
  <w:style w:type="character" w:styleId="UnresolvedMention">
    <w:name w:val="Unresolved Mention"/>
    <w:basedOn w:val="DefaultParagraphFont"/>
    <w:uiPriority w:val="99"/>
    <w:semiHidden/>
    <w:unhideWhenUsed/>
    <w:rsid w:val="006A0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3368">
      <w:bodyDiv w:val="1"/>
      <w:marLeft w:val="0"/>
      <w:marRight w:val="0"/>
      <w:marTop w:val="0"/>
      <w:marBottom w:val="0"/>
      <w:divBdr>
        <w:top w:val="none" w:sz="0" w:space="0" w:color="auto"/>
        <w:left w:val="none" w:sz="0" w:space="0" w:color="auto"/>
        <w:bottom w:val="none" w:sz="0" w:space="0" w:color="auto"/>
        <w:right w:val="none" w:sz="0" w:space="0" w:color="auto"/>
      </w:divBdr>
      <w:divsChild>
        <w:div w:id="1795175802">
          <w:marLeft w:val="0"/>
          <w:marRight w:val="0"/>
          <w:marTop w:val="0"/>
          <w:marBottom w:val="0"/>
          <w:divBdr>
            <w:top w:val="none" w:sz="0" w:space="0" w:color="auto"/>
            <w:left w:val="none" w:sz="0" w:space="0" w:color="auto"/>
            <w:bottom w:val="none" w:sz="0" w:space="0" w:color="auto"/>
            <w:right w:val="none" w:sz="0" w:space="0" w:color="auto"/>
          </w:divBdr>
        </w:div>
        <w:div w:id="783963459">
          <w:marLeft w:val="0"/>
          <w:marRight w:val="0"/>
          <w:marTop w:val="0"/>
          <w:marBottom w:val="0"/>
          <w:divBdr>
            <w:top w:val="none" w:sz="0" w:space="0" w:color="auto"/>
            <w:left w:val="none" w:sz="0" w:space="0" w:color="auto"/>
            <w:bottom w:val="none" w:sz="0" w:space="0" w:color="auto"/>
            <w:right w:val="none" w:sz="0" w:space="0" w:color="auto"/>
          </w:divBdr>
        </w:div>
      </w:divsChild>
    </w:div>
    <w:div w:id="31879225">
      <w:bodyDiv w:val="1"/>
      <w:marLeft w:val="0"/>
      <w:marRight w:val="0"/>
      <w:marTop w:val="0"/>
      <w:marBottom w:val="0"/>
      <w:divBdr>
        <w:top w:val="none" w:sz="0" w:space="0" w:color="auto"/>
        <w:left w:val="none" w:sz="0" w:space="0" w:color="auto"/>
        <w:bottom w:val="none" w:sz="0" w:space="0" w:color="auto"/>
        <w:right w:val="none" w:sz="0" w:space="0" w:color="auto"/>
      </w:divBdr>
    </w:div>
    <w:div w:id="118568723">
      <w:bodyDiv w:val="1"/>
      <w:marLeft w:val="0"/>
      <w:marRight w:val="0"/>
      <w:marTop w:val="0"/>
      <w:marBottom w:val="0"/>
      <w:divBdr>
        <w:top w:val="none" w:sz="0" w:space="0" w:color="auto"/>
        <w:left w:val="none" w:sz="0" w:space="0" w:color="auto"/>
        <w:bottom w:val="none" w:sz="0" w:space="0" w:color="auto"/>
        <w:right w:val="none" w:sz="0" w:space="0" w:color="auto"/>
      </w:divBdr>
      <w:divsChild>
        <w:div w:id="882138656">
          <w:marLeft w:val="0"/>
          <w:marRight w:val="0"/>
          <w:marTop w:val="0"/>
          <w:marBottom w:val="0"/>
          <w:divBdr>
            <w:top w:val="none" w:sz="0" w:space="0" w:color="auto"/>
            <w:left w:val="none" w:sz="0" w:space="0" w:color="auto"/>
            <w:bottom w:val="none" w:sz="0" w:space="0" w:color="auto"/>
            <w:right w:val="none" w:sz="0" w:space="0" w:color="auto"/>
          </w:divBdr>
        </w:div>
      </w:divsChild>
    </w:div>
    <w:div w:id="238178209">
      <w:bodyDiv w:val="1"/>
      <w:marLeft w:val="0"/>
      <w:marRight w:val="0"/>
      <w:marTop w:val="0"/>
      <w:marBottom w:val="0"/>
      <w:divBdr>
        <w:top w:val="none" w:sz="0" w:space="0" w:color="auto"/>
        <w:left w:val="none" w:sz="0" w:space="0" w:color="auto"/>
        <w:bottom w:val="none" w:sz="0" w:space="0" w:color="auto"/>
        <w:right w:val="none" w:sz="0" w:space="0" w:color="auto"/>
      </w:divBdr>
    </w:div>
    <w:div w:id="403376868">
      <w:bodyDiv w:val="1"/>
      <w:marLeft w:val="0"/>
      <w:marRight w:val="0"/>
      <w:marTop w:val="0"/>
      <w:marBottom w:val="0"/>
      <w:divBdr>
        <w:top w:val="none" w:sz="0" w:space="0" w:color="auto"/>
        <w:left w:val="none" w:sz="0" w:space="0" w:color="auto"/>
        <w:bottom w:val="none" w:sz="0" w:space="0" w:color="auto"/>
        <w:right w:val="none" w:sz="0" w:space="0" w:color="auto"/>
      </w:divBdr>
    </w:div>
    <w:div w:id="415565240">
      <w:bodyDiv w:val="1"/>
      <w:marLeft w:val="0"/>
      <w:marRight w:val="0"/>
      <w:marTop w:val="0"/>
      <w:marBottom w:val="0"/>
      <w:divBdr>
        <w:top w:val="none" w:sz="0" w:space="0" w:color="auto"/>
        <w:left w:val="none" w:sz="0" w:space="0" w:color="auto"/>
        <w:bottom w:val="none" w:sz="0" w:space="0" w:color="auto"/>
        <w:right w:val="none" w:sz="0" w:space="0" w:color="auto"/>
      </w:divBdr>
    </w:div>
    <w:div w:id="481578476">
      <w:bodyDiv w:val="1"/>
      <w:marLeft w:val="0"/>
      <w:marRight w:val="0"/>
      <w:marTop w:val="0"/>
      <w:marBottom w:val="0"/>
      <w:divBdr>
        <w:top w:val="none" w:sz="0" w:space="0" w:color="auto"/>
        <w:left w:val="none" w:sz="0" w:space="0" w:color="auto"/>
        <w:bottom w:val="none" w:sz="0" w:space="0" w:color="auto"/>
        <w:right w:val="none" w:sz="0" w:space="0" w:color="auto"/>
      </w:divBdr>
    </w:div>
    <w:div w:id="547647009">
      <w:bodyDiv w:val="1"/>
      <w:marLeft w:val="0"/>
      <w:marRight w:val="0"/>
      <w:marTop w:val="0"/>
      <w:marBottom w:val="0"/>
      <w:divBdr>
        <w:top w:val="none" w:sz="0" w:space="0" w:color="auto"/>
        <w:left w:val="none" w:sz="0" w:space="0" w:color="auto"/>
        <w:bottom w:val="none" w:sz="0" w:space="0" w:color="auto"/>
        <w:right w:val="none" w:sz="0" w:space="0" w:color="auto"/>
      </w:divBdr>
    </w:div>
    <w:div w:id="609627802">
      <w:bodyDiv w:val="1"/>
      <w:marLeft w:val="0"/>
      <w:marRight w:val="0"/>
      <w:marTop w:val="0"/>
      <w:marBottom w:val="0"/>
      <w:divBdr>
        <w:top w:val="none" w:sz="0" w:space="0" w:color="auto"/>
        <w:left w:val="none" w:sz="0" w:space="0" w:color="auto"/>
        <w:bottom w:val="none" w:sz="0" w:space="0" w:color="auto"/>
        <w:right w:val="none" w:sz="0" w:space="0" w:color="auto"/>
      </w:divBdr>
    </w:div>
    <w:div w:id="649944550">
      <w:bodyDiv w:val="1"/>
      <w:marLeft w:val="0"/>
      <w:marRight w:val="0"/>
      <w:marTop w:val="0"/>
      <w:marBottom w:val="0"/>
      <w:divBdr>
        <w:top w:val="none" w:sz="0" w:space="0" w:color="auto"/>
        <w:left w:val="none" w:sz="0" w:space="0" w:color="auto"/>
        <w:bottom w:val="none" w:sz="0" w:space="0" w:color="auto"/>
        <w:right w:val="none" w:sz="0" w:space="0" w:color="auto"/>
      </w:divBdr>
    </w:div>
    <w:div w:id="659315291">
      <w:bodyDiv w:val="1"/>
      <w:marLeft w:val="0"/>
      <w:marRight w:val="0"/>
      <w:marTop w:val="0"/>
      <w:marBottom w:val="0"/>
      <w:divBdr>
        <w:top w:val="none" w:sz="0" w:space="0" w:color="auto"/>
        <w:left w:val="none" w:sz="0" w:space="0" w:color="auto"/>
        <w:bottom w:val="none" w:sz="0" w:space="0" w:color="auto"/>
        <w:right w:val="none" w:sz="0" w:space="0" w:color="auto"/>
      </w:divBdr>
    </w:div>
    <w:div w:id="748696594">
      <w:bodyDiv w:val="1"/>
      <w:marLeft w:val="0"/>
      <w:marRight w:val="0"/>
      <w:marTop w:val="0"/>
      <w:marBottom w:val="0"/>
      <w:divBdr>
        <w:top w:val="none" w:sz="0" w:space="0" w:color="auto"/>
        <w:left w:val="none" w:sz="0" w:space="0" w:color="auto"/>
        <w:bottom w:val="none" w:sz="0" w:space="0" w:color="auto"/>
        <w:right w:val="none" w:sz="0" w:space="0" w:color="auto"/>
      </w:divBdr>
    </w:div>
    <w:div w:id="1012993182">
      <w:bodyDiv w:val="1"/>
      <w:marLeft w:val="0"/>
      <w:marRight w:val="0"/>
      <w:marTop w:val="0"/>
      <w:marBottom w:val="0"/>
      <w:divBdr>
        <w:top w:val="none" w:sz="0" w:space="0" w:color="auto"/>
        <w:left w:val="none" w:sz="0" w:space="0" w:color="auto"/>
        <w:bottom w:val="none" w:sz="0" w:space="0" w:color="auto"/>
        <w:right w:val="none" w:sz="0" w:space="0" w:color="auto"/>
      </w:divBdr>
      <w:divsChild>
        <w:div w:id="760444687">
          <w:marLeft w:val="0"/>
          <w:marRight w:val="0"/>
          <w:marTop w:val="0"/>
          <w:marBottom w:val="0"/>
          <w:divBdr>
            <w:top w:val="none" w:sz="0" w:space="0" w:color="auto"/>
            <w:left w:val="none" w:sz="0" w:space="0" w:color="auto"/>
            <w:bottom w:val="none" w:sz="0" w:space="0" w:color="auto"/>
            <w:right w:val="none" w:sz="0" w:space="0" w:color="auto"/>
          </w:divBdr>
          <w:divsChild>
            <w:div w:id="1982684094">
              <w:marLeft w:val="0"/>
              <w:marRight w:val="0"/>
              <w:marTop w:val="0"/>
              <w:marBottom w:val="0"/>
              <w:divBdr>
                <w:top w:val="none" w:sz="0" w:space="0" w:color="auto"/>
                <w:left w:val="none" w:sz="0" w:space="0" w:color="auto"/>
                <w:bottom w:val="none" w:sz="0" w:space="0" w:color="auto"/>
                <w:right w:val="none" w:sz="0" w:space="0" w:color="auto"/>
              </w:divBdr>
              <w:divsChild>
                <w:div w:id="85228689">
                  <w:marLeft w:val="0"/>
                  <w:marRight w:val="0"/>
                  <w:marTop w:val="0"/>
                  <w:marBottom w:val="0"/>
                  <w:divBdr>
                    <w:top w:val="none" w:sz="0" w:space="0" w:color="auto"/>
                    <w:left w:val="none" w:sz="0" w:space="0" w:color="auto"/>
                    <w:bottom w:val="none" w:sz="0" w:space="0" w:color="auto"/>
                    <w:right w:val="none" w:sz="0" w:space="0" w:color="auto"/>
                  </w:divBdr>
                  <w:divsChild>
                    <w:div w:id="11689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4490">
      <w:bodyDiv w:val="1"/>
      <w:marLeft w:val="0"/>
      <w:marRight w:val="0"/>
      <w:marTop w:val="0"/>
      <w:marBottom w:val="0"/>
      <w:divBdr>
        <w:top w:val="none" w:sz="0" w:space="0" w:color="auto"/>
        <w:left w:val="none" w:sz="0" w:space="0" w:color="auto"/>
        <w:bottom w:val="none" w:sz="0" w:space="0" w:color="auto"/>
        <w:right w:val="none" w:sz="0" w:space="0" w:color="auto"/>
      </w:divBdr>
    </w:div>
    <w:div w:id="1115295415">
      <w:bodyDiv w:val="1"/>
      <w:marLeft w:val="0"/>
      <w:marRight w:val="0"/>
      <w:marTop w:val="0"/>
      <w:marBottom w:val="0"/>
      <w:divBdr>
        <w:top w:val="none" w:sz="0" w:space="0" w:color="auto"/>
        <w:left w:val="none" w:sz="0" w:space="0" w:color="auto"/>
        <w:bottom w:val="none" w:sz="0" w:space="0" w:color="auto"/>
        <w:right w:val="none" w:sz="0" w:space="0" w:color="auto"/>
      </w:divBdr>
    </w:div>
    <w:div w:id="1184397921">
      <w:bodyDiv w:val="1"/>
      <w:marLeft w:val="0"/>
      <w:marRight w:val="0"/>
      <w:marTop w:val="0"/>
      <w:marBottom w:val="0"/>
      <w:divBdr>
        <w:top w:val="none" w:sz="0" w:space="0" w:color="auto"/>
        <w:left w:val="none" w:sz="0" w:space="0" w:color="auto"/>
        <w:bottom w:val="none" w:sz="0" w:space="0" w:color="auto"/>
        <w:right w:val="none" w:sz="0" w:space="0" w:color="auto"/>
      </w:divBdr>
    </w:div>
    <w:div w:id="1225995017">
      <w:bodyDiv w:val="1"/>
      <w:marLeft w:val="0"/>
      <w:marRight w:val="0"/>
      <w:marTop w:val="0"/>
      <w:marBottom w:val="0"/>
      <w:divBdr>
        <w:top w:val="none" w:sz="0" w:space="0" w:color="auto"/>
        <w:left w:val="none" w:sz="0" w:space="0" w:color="auto"/>
        <w:bottom w:val="none" w:sz="0" w:space="0" w:color="auto"/>
        <w:right w:val="none" w:sz="0" w:space="0" w:color="auto"/>
      </w:divBdr>
    </w:div>
    <w:div w:id="1444879577">
      <w:bodyDiv w:val="1"/>
      <w:marLeft w:val="0"/>
      <w:marRight w:val="0"/>
      <w:marTop w:val="0"/>
      <w:marBottom w:val="0"/>
      <w:divBdr>
        <w:top w:val="none" w:sz="0" w:space="0" w:color="auto"/>
        <w:left w:val="none" w:sz="0" w:space="0" w:color="auto"/>
        <w:bottom w:val="none" w:sz="0" w:space="0" w:color="auto"/>
        <w:right w:val="none" w:sz="0" w:space="0" w:color="auto"/>
      </w:divBdr>
    </w:div>
    <w:div w:id="1593469706">
      <w:bodyDiv w:val="1"/>
      <w:marLeft w:val="0"/>
      <w:marRight w:val="0"/>
      <w:marTop w:val="0"/>
      <w:marBottom w:val="0"/>
      <w:divBdr>
        <w:top w:val="none" w:sz="0" w:space="0" w:color="auto"/>
        <w:left w:val="none" w:sz="0" w:space="0" w:color="auto"/>
        <w:bottom w:val="none" w:sz="0" w:space="0" w:color="auto"/>
        <w:right w:val="none" w:sz="0" w:space="0" w:color="auto"/>
      </w:divBdr>
    </w:div>
    <w:div w:id="1760908765">
      <w:bodyDiv w:val="1"/>
      <w:marLeft w:val="0"/>
      <w:marRight w:val="0"/>
      <w:marTop w:val="0"/>
      <w:marBottom w:val="0"/>
      <w:divBdr>
        <w:top w:val="none" w:sz="0" w:space="0" w:color="auto"/>
        <w:left w:val="none" w:sz="0" w:space="0" w:color="auto"/>
        <w:bottom w:val="none" w:sz="0" w:space="0" w:color="auto"/>
        <w:right w:val="none" w:sz="0" w:space="0" w:color="auto"/>
      </w:divBdr>
      <w:divsChild>
        <w:div w:id="257057668">
          <w:marLeft w:val="0"/>
          <w:marRight w:val="0"/>
          <w:marTop w:val="0"/>
          <w:marBottom w:val="0"/>
          <w:divBdr>
            <w:top w:val="none" w:sz="0" w:space="0" w:color="auto"/>
            <w:left w:val="none" w:sz="0" w:space="0" w:color="auto"/>
            <w:bottom w:val="none" w:sz="0" w:space="0" w:color="auto"/>
            <w:right w:val="none" w:sz="0" w:space="0" w:color="auto"/>
          </w:divBdr>
          <w:divsChild>
            <w:div w:id="1727215340">
              <w:marLeft w:val="-225"/>
              <w:marRight w:val="-225"/>
              <w:marTop w:val="0"/>
              <w:marBottom w:val="0"/>
              <w:divBdr>
                <w:top w:val="none" w:sz="0" w:space="0" w:color="auto"/>
                <w:left w:val="none" w:sz="0" w:space="0" w:color="auto"/>
                <w:bottom w:val="none" w:sz="0" w:space="0" w:color="auto"/>
                <w:right w:val="none" w:sz="0" w:space="0" w:color="auto"/>
              </w:divBdr>
              <w:divsChild>
                <w:div w:id="53437229">
                  <w:marLeft w:val="0"/>
                  <w:marRight w:val="0"/>
                  <w:marTop w:val="0"/>
                  <w:marBottom w:val="0"/>
                  <w:divBdr>
                    <w:top w:val="none" w:sz="0" w:space="0" w:color="auto"/>
                    <w:left w:val="none" w:sz="0" w:space="0" w:color="auto"/>
                    <w:bottom w:val="none" w:sz="0" w:space="0" w:color="auto"/>
                    <w:right w:val="none" w:sz="0" w:space="0" w:color="auto"/>
                  </w:divBdr>
                  <w:divsChild>
                    <w:div w:id="847018751">
                      <w:marLeft w:val="0"/>
                      <w:marRight w:val="0"/>
                      <w:marTop w:val="0"/>
                      <w:marBottom w:val="0"/>
                      <w:divBdr>
                        <w:top w:val="none" w:sz="0" w:space="0" w:color="auto"/>
                        <w:left w:val="none" w:sz="0" w:space="0" w:color="auto"/>
                        <w:bottom w:val="none" w:sz="0" w:space="0" w:color="auto"/>
                        <w:right w:val="none" w:sz="0" w:space="0" w:color="auto"/>
                      </w:divBdr>
                    </w:div>
                    <w:div w:id="11411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8073">
          <w:marLeft w:val="0"/>
          <w:marRight w:val="0"/>
          <w:marTop w:val="0"/>
          <w:marBottom w:val="0"/>
          <w:divBdr>
            <w:top w:val="none" w:sz="0" w:space="0" w:color="auto"/>
            <w:left w:val="none" w:sz="0" w:space="0" w:color="auto"/>
            <w:bottom w:val="single" w:sz="6" w:space="27" w:color="D3D5DC"/>
            <w:right w:val="none" w:sz="0" w:space="0" w:color="auto"/>
          </w:divBdr>
          <w:divsChild>
            <w:div w:id="2132018184">
              <w:marLeft w:val="-225"/>
              <w:marRight w:val="-225"/>
              <w:marTop w:val="0"/>
              <w:marBottom w:val="0"/>
              <w:divBdr>
                <w:top w:val="none" w:sz="0" w:space="0" w:color="auto"/>
                <w:left w:val="none" w:sz="0" w:space="0" w:color="auto"/>
                <w:bottom w:val="none" w:sz="0" w:space="0" w:color="auto"/>
                <w:right w:val="none" w:sz="0" w:space="0" w:color="auto"/>
              </w:divBdr>
              <w:divsChild>
                <w:div w:id="259609634">
                  <w:marLeft w:val="0"/>
                  <w:marRight w:val="0"/>
                  <w:marTop w:val="0"/>
                  <w:marBottom w:val="0"/>
                  <w:divBdr>
                    <w:top w:val="none" w:sz="0" w:space="0" w:color="auto"/>
                    <w:left w:val="none" w:sz="0" w:space="0" w:color="auto"/>
                    <w:bottom w:val="none" w:sz="0" w:space="0" w:color="auto"/>
                    <w:right w:val="none" w:sz="0" w:space="0" w:color="auto"/>
                  </w:divBdr>
                  <w:divsChild>
                    <w:div w:id="1933969782">
                      <w:marLeft w:val="0"/>
                      <w:marRight w:val="0"/>
                      <w:marTop w:val="0"/>
                      <w:marBottom w:val="0"/>
                      <w:divBdr>
                        <w:top w:val="none" w:sz="0" w:space="0" w:color="auto"/>
                        <w:left w:val="none" w:sz="0" w:space="0" w:color="auto"/>
                        <w:bottom w:val="none" w:sz="0" w:space="0" w:color="auto"/>
                        <w:right w:val="none" w:sz="0" w:space="0" w:color="auto"/>
                      </w:divBdr>
                    </w:div>
                  </w:divsChild>
                </w:div>
                <w:div w:id="456607475">
                  <w:marLeft w:val="0"/>
                  <w:marRight w:val="0"/>
                  <w:marTop w:val="0"/>
                  <w:marBottom w:val="0"/>
                  <w:divBdr>
                    <w:top w:val="none" w:sz="0" w:space="0" w:color="auto"/>
                    <w:left w:val="none" w:sz="0" w:space="0" w:color="auto"/>
                    <w:bottom w:val="none" w:sz="0" w:space="0" w:color="auto"/>
                    <w:right w:val="none" w:sz="0" w:space="0" w:color="auto"/>
                  </w:divBdr>
                  <w:divsChild>
                    <w:div w:id="972100210">
                      <w:marLeft w:val="0"/>
                      <w:marRight w:val="0"/>
                      <w:marTop w:val="0"/>
                      <w:marBottom w:val="0"/>
                      <w:divBdr>
                        <w:top w:val="none" w:sz="0" w:space="0" w:color="auto"/>
                        <w:left w:val="none" w:sz="0" w:space="0" w:color="auto"/>
                        <w:bottom w:val="none" w:sz="0" w:space="0" w:color="auto"/>
                        <w:right w:val="none" w:sz="0" w:space="0" w:color="auto"/>
                      </w:divBdr>
                    </w:div>
                  </w:divsChild>
                </w:div>
                <w:div w:id="412702491">
                  <w:marLeft w:val="0"/>
                  <w:marRight w:val="0"/>
                  <w:marTop w:val="0"/>
                  <w:marBottom w:val="0"/>
                  <w:divBdr>
                    <w:top w:val="none" w:sz="0" w:space="0" w:color="auto"/>
                    <w:left w:val="none" w:sz="0" w:space="0" w:color="auto"/>
                    <w:bottom w:val="none" w:sz="0" w:space="0" w:color="auto"/>
                    <w:right w:val="none" w:sz="0" w:space="0" w:color="auto"/>
                  </w:divBdr>
                  <w:divsChild>
                    <w:div w:id="862131592">
                      <w:marLeft w:val="0"/>
                      <w:marRight w:val="0"/>
                      <w:marTop w:val="0"/>
                      <w:marBottom w:val="0"/>
                      <w:divBdr>
                        <w:top w:val="none" w:sz="0" w:space="0" w:color="auto"/>
                        <w:left w:val="none" w:sz="0" w:space="0" w:color="auto"/>
                        <w:bottom w:val="none" w:sz="0" w:space="0" w:color="auto"/>
                        <w:right w:val="none" w:sz="0" w:space="0" w:color="auto"/>
                      </w:divBdr>
                    </w:div>
                  </w:divsChild>
                </w:div>
                <w:div w:id="883758889">
                  <w:marLeft w:val="0"/>
                  <w:marRight w:val="0"/>
                  <w:marTop w:val="0"/>
                  <w:marBottom w:val="0"/>
                  <w:divBdr>
                    <w:top w:val="none" w:sz="0" w:space="0" w:color="auto"/>
                    <w:left w:val="none" w:sz="0" w:space="0" w:color="auto"/>
                    <w:bottom w:val="none" w:sz="0" w:space="0" w:color="auto"/>
                    <w:right w:val="none" w:sz="0" w:space="0" w:color="auto"/>
                  </w:divBdr>
                  <w:divsChild>
                    <w:div w:id="436608557">
                      <w:marLeft w:val="0"/>
                      <w:marRight w:val="0"/>
                      <w:marTop w:val="0"/>
                      <w:marBottom w:val="0"/>
                      <w:divBdr>
                        <w:top w:val="none" w:sz="0" w:space="0" w:color="auto"/>
                        <w:left w:val="none" w:sz="0" w:space="0" w:color="auto"/>
                        <w:bottom w:val="none" w:sz="0" w:space="0" w:color="auto"/>
                        <w:right w:val="none" w:sz="0" w:space="0" w:color="auto"/>
                      </w:divBdr>
                      <w:divsChild>
                        <w:div w:id="12593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824325">
          <w:marLeft w:val="0"/>
          <w:marRight w:val="0"/>
          <w:marTop w:val="0"/>
          <w:marBottom w:val="0"/>
          <w:divBdr>
            <w:top w:val="none" w:sz="0" w:space="0" w:color="auto"/>
            <w:left w:val="none" w:sz="0" w:space="0" w:color="auto"/>
            <w:bottom w:val="none" w:sz="0" w:space="0" w:color="auto"/>
            <w:right w:val="none" w:sz="0" w:space="0" w:color="auto"/>
          </w:divBdr>
          <w:divsChild>
            <w:div w:id="520976397">
              <w:marLeft w:val="-225"/>
              <w:marRight w:val="-225"/>
              <w:marTop w:val="0"/>
              <w:marBottom w:val="0"/>
              <w:divBdr>
                <w:top w:val="none" w:sz="0" w:space="0" w:color="auto"/>
                <w:left w:val="none" w:sz="0" w:space="0" w:color="auto"/>
                <w:bottom w:val="none" w:sz="0" w:space="0" w:color="auto"/>
                <w:right w:val="none" w:sz="0" w:space="0" w:color="auto"/>
              </w:divBdr>
              <w:divsChild>
                <w:div w:id="1268006394">
                  <w:marLeft w:val="0"/>
                  <w:marRight w:val="0"/>
                  <w:marTop w:val="0"/>
                  <w:marBottom w:val="0"/>
                  <w:divBdr>
                    <w:top w:val="none" w:sz="0" w:space="0" w:color="auto"/>
                    <w:left w:val="none" w:sz="0" w:space="0" w:color="auto"/>
                    <w:bottom w:val="none" w:sz="0" w:space="0" w:color="auto"/>
                    <w:right w:val="none" w:sz="0" w:space="0" w:color="auto"/>
                  </w:divBdr>
                </w:div>
                <w:div w:id="10999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9573">
      <w:bodyDiv w:val="1"/>
      <w:marLeft w:val="0"/>
      <w:marRight w:val="0"/>
      <w:marTop w:val="0"/>
      <w:marBottom w:val="0"/>
      <w:divBdr>
        <w:top w:val="none" w:sz="0" w:space="0" w:color="auto"/>
        <w:left w:val="none" w:sz="0" w:space="0" w:color="auto"/>
        <w:bottom w:val="none" w:sz="0" w:space="0" w:color="auto"/>
        <w:right w:val="none" w:sz="0" w:space="0" w:color="auto"/>
      </w:divBdr>
    </w:div>
    <w:div w:id="1894000352">
      <w:bodyDiv w:val="1"/>
      <w:marLeft w:val="0"/>
      <w:marRight w:val="0"/>
      <w:marTop w:val="0"/>
      <w:marBottom w:val="0"/>
      <w:divBdr>
        <w:top w:val="none" w:sz="0" w:space="0" w:color="auto"/>
        <w:left w:val="none" w:sz="0" w:space="0" w:color="auto"/>
        <w:bottom w:val="none" w:sz="0" w:space="0" w:color="auto"/>
        <w:right w:val="none" w:sz="0" w:space="0" w:color="auto"/>
      </w:divBdr>
    </w:div>
    <w:div w:id="1907690073">
      <w:bodyDiv w:val="1"/>
      <w:marLeft w:val="0"/>
      <w:marRight w:val="0"/>
      <w:marTop w:val="0"/>
      <w:marBottom w:val="0"/>
      <w:divBdr>
        <w:top w:val="none" w:sz="0" w:space="0" w:color="auto"/>
        <w:left w:val="none" w:sz="0" w:space="0" w:color="auto"/>
        <w:bottom w:val="none" w:sz="0" w:space="0" w:color="auto"/>
        <w:right w:val="none" w:sz="0" w:space="0" w:color="auto"/>
      </w:divBdr>
    </w:div>
    <w:div w:id="1950040850">
      <w:bodyDiv w:val="1"/>
      <w:marLeft w:val="0"/>
      <w:marRight w:val="0"/>
      <w:marTop w:val="0"/>
      <w:marBottom w:val="0"/>
      <w:divBdr>
        <w:top w:val="none" w:sz="0" w:space="0" w:color="auto"/>
        <w:left w:val="none" w:sz="0" w:space="0" w:color="auto"/>
        <w:bottom w:val="none" w:sz="0" w:space="0" w:color="auto"/>
        <w:right w:val="none" w:sz="0" w:space="0" w:color="auto"/>
      </w:divBdr>
    </w:div>
    <w:div w:id="1982534640">
      <w:bodyDiv w:val="1"/>
      <w:marLeft w:val="0"/>
      <w:marRight w:val="0"/>
      <w:marTop w:val="0"/>
      <w:marBottom w:val="0"/>
      <w:divBdr>
        <w:top w:val="none" w:sz="0" w:space="0" w:color="auto"/>
        <w:left w:val="none" w:sz="0" w:space="0" w:color="auto"/>
        <w:bottom w:val="none" w:sz="0" w:space="0" w:color="auto"/>
        <w:right w:val="none" w:sz="0" w:space="0" w:color="auto"/>
      </w:divBdr>
    </w:div>
    <w:div w:id="1983610626">
      <w:bodyDiv w:val="1"/>
      <w:marLeft w:val="0"/>
      <w:marRight w:val="0"/>
      <w:marTop w:val="0"/>
      <w:marBottom w:val="0"/>
      <w:divBdr>
        <w:top w:val="none" w:sz="0" w:space="0" w:color="auto"/>
        <w:left w:val="none" w:sz="0" w:space="0" w:color="auto"/>
        <w:bottom w:val="none" w:sz="0" w:space="0" w:color="auto"/>
        <w:right w:val="none" w:sz="0" w:space="0" w:color="auto"/>
      </w:divBdr>
    </w:div>
    <w:div w:id="2016882472">
      <w:bodyDiv w:val="1"/>
      <w:marLeft w:val="0"/>
      <w:marRight w:val="0"/>
      <w:marTop w:val="0"/>
      <w:marBottom w:val="0"/>
      <w:divBdr>
        <w:top w:val="none" w:sz="0" w:space="0" w:color="auto"/>
        <w:left w:val="none" w:sz="0" w:space="0" w:color="auto"/>
        <w:bottom w:val="none" w:sz="0" w:space="0" w:color="auto"/>
        <w:right w:val="none" w:sz="0" w:space="0" w:color="auto"/>
      </w:divBdr>
    </w:div>
    <w:div w:id="20867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orpay.com/learn/digital-payments-india-definition-methods-importance" TargetMode="External"/><Relationship Id="rId13" Type="http://schemas.openxmlformats.org/officeDocument/2006/relationships/hyperlink" Target="https://www.npci.org.in/what-we-do/upi/upi-ecosystem-statistics" TargetMode="External"/><Relationship Id="rId18" Type="http://schemas.openxmlformats.org/officeDocument/2006/relationships/hyperlink" Target="https://www.mdim.ac.in/wp-content/uploads/2022/03/Firdaus%20Khan%20M.R%20and%20Srinivas%20Surisetti,%20Page-51-68.pdf" TargetMode="External"/><Relationship Id="rId26" Type="http://schemas.openxmlformats.org/officeDocument/2006/relationships/hyperlink" Target="https://www.researchgate.net/profile/Manisha-Shedge?_sg%5B0%5D=Drf7uDQDX5_MuOoXyZRrDTHjuAcpA2QF0AquXNC5E-5EctrMG3SCcCFavb5jQrjpFdDbRw4.XF5L4puWVbSyTvFwqu8dWIyR09RIhiB4npxX9eCQCJnuVehRV958yFjC4aUPAxpW1iMxUQN-_0VChGerp0QVdQ&amp;_sg%5B1%5D=dOMYHChDSeze5csSomjMrZEckZHLgY8LyKcp11mqfsf6OW4DF6ejRx8wzHSJw9IBNDD7wlI.6wCKj9QyAc8v43IO_8m2Qe6xSiobb-3WWwXA11bGwG2NWHI9KP0nXE5Wxeu13TpT3UF5MsVNwgZlWhKqYyc9jA&amp;_tp=eyJjb250ZXh0Ijp7ImZpcnN0UGFnZSI6InB1YmxpY2F0aW9uIiwicGFnZSI6InB1YmxpY2F0aW9uIiwicG9zaXRpb24iOiJwYWdlSGVhZGVyIn1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ashlessindia.gov.in/bhim.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pci.org.in/what-we-do/upi/upi-ecosystem-statistics" TargetMode="External"/><Relationship Id="rId17" Type="http://schemas.openxmlformats.org/officeDocument/2006/relationships/hyperlink" Target="https://data.imf.org/?sk=E5DCAB7E-A5CA-4892-A6EA-598B5463A34C" TargetMode="External"/><Relationship Id="rId25" Type="http://schemas.openxmlformats.org/officeDocument/2006/relationships/hyperlink" Target="Https://Www.Afi-Global.Org/Sites/Default/Files/Publications/2020-05/Afi_Wfi_Dfs_Sr_Aw_Digital.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w.in/author/shailla-draboo" TargetMode="External"/><Relationship Id="rId20" Type="http://schemas.openxmlformats.org/officeDocument/2006/relationships/hyperlink" Target="https://www.npci.org.in/PDF/npci/press-releases/2023/NPCI-Press-Release-NPCI-joins-hands-with-India%27s-leading-payment-aggregators-to-enable-merchant-transactions-through-credit-cards-on-UPI.pdf" TargetMode="External"/><Relationship Id="rId29" Type="http://schemas.openxmlformats.org/officeDocument/2006/relationships/hyperlink" Target="https://www.epw.in/author/shailla-drabo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ci.org.in/what-we-do/imps/product-statistics" TargetMode="External"/><Relationship Id="rId24" Type="http://schemas.openxmlformats.org/officeDocument/2006/relationships/hyperlink" Target="https://doi.org/10.3390/jrfm1409039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ib.gov.in/PressReleasePage.aspx?PRID=1990752%20(August" TargetMode="External"/><Relationship Id="rId23" Type="http://schemas.openxmlformats.org/officeDocument/2006/relationships/hyperlink" Target="https://www.lightcastlebd.com/insights/2024/02/digital-financial-services-merchant-payments-asia/" TargetMode="External"/><Relationship Id="rId28" Type="http://schemas.openxmlformats.org/officeDocument/2006/relationships/hyperlink" Target="https://doi.org/10.1186/s40854-023-00568-1" TargetMode="External"/><Relationship Id="rId36" Type="http://schemas.openxmlformats.org/officeDocument/2006/relationships/header" Target="header3.xml"/><Relationship Id="rId10" Type="http://schemas.openxmlformats.org/officeDocument/2006/relationships/hyperlink" Target="https://www.npci.org.in/what-we-do/upi/product-statistics" TargetMode="External"/><Relationship Id="rId19" Type="http://schemas.openxmlformats.org/officeDocument/2006/relationships/hyperlink" Target="https://www.investindia.gov.in/sector/bfsi-fintech-financial-services" TargetMode="External"/><Relationship Id="rId31" Type="http://schemas.openxmlformats.org/officeDocument/2006/relationships/hyperlink" Target="https://responsiblefinance.worldbank.org/en/responsible-finance/financial-consumer-protection" TargetMode="External"/><Relationship Id="rId4" Type="http://schemas.openxmlformats.org/officeDocument/2006/relationships/settings" Target="settings.xml"/><Relationship Id="rId9" Type="http://schemas.openxmlformats.org/officeDocument/2006/relationships/hyperlink" Target="https://www.investindia.gov.in/sector/bfsi-fintech-financial-services" TargetMode="External"/><Relationship Id="rId14" Type="http://schemas.openxmlformats.org/officeDocument/2006/relationships/hyperlink" Target="https://www.npci.org.in/what-we-do/imps/imps-bank-performance" TargetMode="External"/><Relationship Id="rId22" Type="http://schemas.openxmlformats.org/officeDocument/2006/relationships/hyperlink" Target="https://razorpay.com/learn/digital-payments-india-definition-methods-importance/" TargetMode="External"/><Relationship Id="rId27" Type="http://schemas.openxmlformats.org/officeDocument/2006/relationships/hyperlink" Target="https://www.researchgate.net/scientific-contributions/Sneha-Joshi-2256118511?_sg%5B0%5D=Drf7uDQDX5_MuOoXyZRrDTHjuAcpA2QF0AquXNC5E-5EctrMG3SCcCFavb5jQrjpFdDbRw4.XF5L4puWVbSyTvFwqu8dWIyR09RIhiB4npxX9eCQCJnuVehRV958yFjC4aUPAxpW1iMxUQN-_0VChGerp0QVdQ&amp;_sg%5B1%5D=dOMYHChDSeze5csSomjMrZEckZHLgY8LyKcp11mqfsf6OW4DF6ejRx8wzHSJw9IBNDD7wlI.6wCKj9QyAc8v43IO_8m2Qe6xSiobb-3WWwXA11bGwG2NWHI9KP0nXE5Wxeu13TpT3UF5MsVNwgZlWhKqYyc9jA&amp;_tp=eyJjb250ZXh0Ijp7ImZpcnN0UGFnZSI6InB1YmxpY2F0aW9uIiwicGFnZSI6InB1YmxpY2F0aW9uIiwicG9zaXRpb24iOiJwYWdlSGVhZGVyIn19" TargetMode="External"/><Relationship Id="rId30" Type="http://schemas.openxmlformats.org/officeDocument/2006/relationships/hyperlink" Target="https://techforgoodinstitute.org/wp-content/uploads/2022/10/TFGI_DFSFIISA-Report_111122.pdf"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6170-CB2D-415C-9B1B-2E0F5EC4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15904</TotalTime>
  <Pages>14</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Editor GP 005</cp:lastModifiedBy>
  <cp:revision>185</cp:revision>
  <dcterms:created xsi:type="dcterms:W3CDTF">2024-07-29T11:25:00Z</dcterms:created>
  <dcterms:modified xsi:type="dcterms:W3CDTF">2025-04-09T11:22:00Z</dcterms:modified>
</cp:coreProperties>
</file>