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F00" w:rsidRDefault="000B4F00">
      <w:pPr>
        <w:pStyle w:val="Title"/>
        <w:spacing w:after="0"/>
        <w:jc w:val="both"/>
        <w:rPr>
          <w:rFonts w:ascii="Arial" w:hAnsi="Arial" w:cs="Arial"/>
        </w:rPr>
      </w:pPr>
    </w:p>
    <w:p w:rsidR="000B4F00" w:rsidRDefault="004C61CE">
      <w:pPr>
        <w:pStyle w:val="Author"/>
        <w:spacing w:line="240" w:lineRule="auto"/>
        <w:rPr>
          <w:rFonts w:ascii="Arial" w:hAnsi="Arial" w:cs="Arial"/>
          <w:bCs/>
          <w:iCs/>
          <w:kern w:val="28"/>
          <w:sz w:val="36"/>
        </w:rPr>
      </w:pPr>
      <w:r>
        <w:rPr>
          <w:rFonts w:ascii="Arial" w:hAnsi="Arial" w:cs="Arial"/>
          <w:bCs/>
          <w:iCs/>
          <w:kern w:val="28"/>
          <w:sz w:val="36"/>
        </w:rPr>
        <w:t>Credit Availability and Consumer Investments in Risky Financial Assets: Mobile Payments, Financial Education</w:t>
      </w:r>
      <w:r>
        <w:rPr>
          <w:rFonts w:ascii="Arial" w:hAnsi="Arial" w:cs="Arial"/>
          <w:bCs/>
          <w:iCs/>
          <w:kern w:val="28"/>
          <w:sz w:val="36"/>
        </w:rPr>
        <w:t xml:space="preserve"> and Financial Satisfaction as Mediators</w:t>
      </w:r>
    </w:p>
    <w:p w:rsidR="000B4F00" w:rsidRDefault="000B4F00">
      <w:pPr>
        <w:pStyle w:val="Author"/>
        <w:spacing w:line="240" w:lineRule="auto"/>
        <w:rPr>
          <w:rFonts w:ascii="Arial" w:hAnsi="Arial" w:cs="Arial"/>
          <w:bCs/>
          <w:iCs/>
          <w:kern w:val="28"/>
          <w:sz w:val="36"/>
        </w:rPr>
      </w:pPr>
    </w:p>
    <w:p w:rsidR="000B4F00" w:rsidRDefault="000B4F00">
      <w:pPr>
        <w:pStyle w:val="Affiliation"/>
        <w:spacing w:after="0" w:line="240" w:lineRule="auto"/>
        <w:jc w:val="both"/>
        <w:rPr>
          <w:rFonts w:ascii="Arial" w:hAnsi="Arial" w:cs="Arial"/>
        </w:rPr>
      </w:pPr>
    </w:p>
    <w:p w:rsidR="000B4F00" w:rsidRDefault="000B4F00">
      <w:pPr>
        <w:pStyle w:val="Affiliation"/>
        <w:spacing w:after="0" w:line="240" w:lineRule="auto"/>
        <w:jc w:val="both"/>
        <w:rPr>
          <w:rFonts w:ascii="Arial" w:hAnsi="Arial" w:cs="Arial"/>
        </w:rPr>
      </w:pPr>
    </w:p>
    <w:p w:rsidR="000B4F00" w:rsidRDefault="004C61CE">
      <w:pPr>
        <w:pStyle w:val="Copyright"/>
        <w:spacing w:after="0" w:line="240" w:lineRule="auto"/>
        <w:jc w:val="both"/>
        <w:rPr>
          <w:rFonts w:ascii="Arial" w:hAnsi="Arial" w:cs="Arial"/>
        </w:rPr>
        <w:sectPr w:rsidR="000B4F0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lang w:eastAsia="zh-CN"/>
        </w:rPr>
        <mc:AlternateContent>
          <mc:Choice Requires="wps">
            <w:drawing>
              <wp:inline distT="0" distB="0" distL="0" distR="0">
                <wp:extent cx="5303520" cy="635"/>
                <wp:effectExtent l="13335" t="16510" r="17145"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HBZszUAQAAswMAAA4AAABkcnMvZTJvRG9jLnhtbK1TwW7bMAy9D9g/&#10;CLovdlJk2Iw4xZCgu3RbgHYfoMiyLUwWBVKJk78fJSdZ1116mA+CKJKPfI/06v40OHE0SBZ8Leez&#10;UgrjNTTWd7X8+fzw4ZMUFJVvlANvank2JO/X79+txlCZBfTgGoOCQTxVY6hlH2OoioJ0bwZFMwjG&#10;s7MFHFRkE7uiQTUy+uCKRVl+LEbAJiBoQ8Sv28kpL4j4FkBoW6vNFvRhMD5OqGicikyJehtIrnO3&#10;bWt0/NG2ZKJwtWSmMZ9chO/7dBbrlao6VKG3+tKCeksLrzgNynoueoPaqqjEAe0/UIPVCARtnGkY&#10;iolIVoRZzMtX2jz1KpjMhaWmcBOd/h+s/n7cobANb4IUXg088C+HCLmyWCR5xkAVR238DhNBffJP&#10;4RH0LxIeNr3yncnBz+fAufOUUfyVkgwKXGQ/foOGYxTjZ61OLQ4JklUQpzyS820k5hSF5sflXXm3&#10;XPC09NVXqOqaGJDiVwODSJdaUkRluz5uwHsePOA8l1HHR4qpLVVdE1JVDw/WuTx/58XIvX8ul2XO&#10;IHC2Sd4UR9jtNw7FUaUVyl8myZ6XYQgH30xVnL9okGhPAu6hOe/wqg3PMrdz2bu0LC/tnP3nX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AxwWbM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rsidR="000B4F00" w:rsidRDefault="004C61CE">
      <w:pPr>
        <w:pStyle w:val="AbstHead"/>
        <w:spacing w:after="0"/>
        <w:jc w:val="both"/>
        <w:rPr>
          <w:rFonts w:ascii="Arial" w:hAnsi="Arial" w:cs="Arial"/>
        </w:rPr>
      </w:pPr>
      <w:r>
        <w:rPr>
          <w:rFonts w:ascii="Arial" w:hAnsi="Arial" w:cs="Arial"/>
        </w:rPr>
        <w:t>ABSTRACT</w:t>
      </w:r>
    </w:p>
    <w:p w:rsidR="000B4F00" w:rsidRDefault="000B4F0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0B4F00">
        <w:tc>
          <w:tcPr>
            <w:tcW w:w="9576" w:type="dxa"/>
            <w:shd w:val="clear" w:color="auto" w:fill="F2F2F2"/>
          </w:tcPr>
          <w:p w:rsidR="000B4F00" w:rsidRDefault="004C61CE">
            <w:pPr>
              <w:pStyle w:val="Body"/>
              <w:spacing w:after="0"/>
              <w:rPr>
                <w:rFonts w:ascii="Arial" w:eastAsia="Calibri" w:hAnsi="Arial" w:cs="Arial"/>
                <w:szCs w:val="22"/>
              </w:rPr>
            </w:pPr>
            <w:r>
              <w:rPr>
                <w:rFonts w:ascii="Arial" w:eastAsia="Calibri" w:hAnsi="Arial" w:cs="Arial" w:hint="eastAsia"/>
                <w:szCs w:val="22"/>
              </w:rPr>
              <w:t xml:space="preserve">Holding risky financial assets is </w:t>
            </w:r>
            <w:r>
              <w:rPr>
                <w:rFonts w:ascii="Arial" w:eastAsia="Calibri" w:hAnsi="Arial" w:cs="Arial" w:hint="eastAsia"/>
                <w:szCs w:val="22"/>
                <w:lang w:eastAsia="zh-CN"/>
              </w:rPr>
              <w:t>conducive</w:t>
            </w:r>
            <w:r>
              <w:rPr>
                <w:rFonts w:ascii="Arial" w:eastAsia="Calibri" w:hAnsi="Arial" w:cs="Arial" w:hint="eastAsia"/>
                <w:szCs w:val="22"/>
              </w:rPr>
              <w:t xml:space="preserve"> for improving </w:t>
            </w:r>
            <w:r>
              <w:rPr>
                <w:rFonts w:ascii="Arial" w:eastAsia="Calibri" w:hAnsi="Arial" w:cs="Arial"/>
                <w:szCs w:val="22"/>
              </w:rPr>
              <w:t>wealth</w:t>
            </w:r>
            <w:r>
              <w:rPr>
                <w:rFonts w:ascii="Arial" w:eastAsia="Calibri" w:hAnsi="Arial" w:cs="Arial" w:hint="eastAsia"/>
                <w:szCs w:val="22"/>
              </w:rPr>
              <w:t xml:space="preserve"> and </w:t>
            </w:r>
            <w:r>
              <w:rPr>
                <w:rFonts w:ascii="Arial" w:eastAsia="Calibri" w:hAnsi="Arial" w:cs="Arial" w:hint="eastAsia"/>
                <w:szCs w:val="22"/>
                <w:lang w:eastAsia="zh-CN"/>
              </w:rPr>
              <w:t xml:space="preserve">financial </w:t>
            </w:r>
            <w:r>
              <w:rPr>
                <w:rFonts w:ascii="Arial" w:eastAsia="Calibri" w:hAnsi="Arial" w:cs="Arial"/>
                <w:szCs w:val="22"/>
              </w:rPr>
              <w:t>welfare</w:t>
            </w:r>
            <w:r>
              <w:rPr>
                <w:rFonts w:ascii="Arial" w:eastAsia="Calibri" w:hAnsi="Arial" w:cs="Arial" w:hint="eastAsia"/>
                <w:szCs w:val="22"/>
                <w:lang w:eastAsia="zh-CN"/>
              </w:rPr>
              <w:t xml:space="preserve"> of </w:t>
            </w:r>
            <w:r>
              <w:rPr>
                <w:rFonts w:ascii="Arial" w:eastAsia="Calibri" w:hAnsi="Arial" w:cs="Arial" w:hint="eastAsia"/>
                <w:szCs w:val="22"/>
              </w:rPr>
              <w:t>investors, but the current participation rate in China's risky financial market still needs to be</w:t>
            </w:r>
            <w:r>
              <w:rPr>
                <w:rFonts w:ascii="Arial" w:eastAsia="Calibri" w:hAnsi="Arial" w:cs="Arial" w:hint="eastAsia"/>
                <w:szCs w:val="22"/>
                <w:lang w:eastAsia="zh-CN"/>
              </w:rPr>
              <w:t xml:space="preserve"> enhanced</w:t>
            </w:r>
            <w:r>
              <w:rPr>
                <w:rFonts w:ascii="Arial" w:eastAsia="Calibri" w:hAnsi="Arial" w:cs="Arial" w:hint="eastAsia"/>
                <w:szCs w:val="22"/>
              </w:rPr>
              <w:t xml:space="preserve">. </w:t>
            </w:r>
            <w:r>
              <w:rPr>
                <w:rFonts w:ascii="Arial" w:eastAsia="Calibri" w:hAnsi="Arial" w:cs="Arial"/>
                <w:szCs w:val="22"/>
              </w:rPr>
              <w:t xml:space="preserve">Utilizing the data surveyed by the National Financial Capability Study in 2009, 2012, 2015, and 2018, this study </w:t>
            </w:r>
            <w:r>
              <w:rPr>
                <w:rFonts w:ascii="Arial" w:eastAsia="Calibri" w:hAnsi="Arial" w:cs="Arial" w:hint="eastAsia"/>
                <w:szCs w:val="22"/>
                <w:lang w:eastAsia="zh-CN"/>
              </w:rPr>
              <w:t>constructs variable of c</w:t>
            </w:r>
            <w:r>
              <w:rPr>
                <w:rFonts w:ascii="Arial" w:eastAsia="Calibri" w:hAnsi="Arial" w:cs="Arial"/>
                <w:szCs w:val="22"/>
              </w:rPr>
              <w:t>onsumer investments in risky financial assets (IRFA)</w:t>
            </w:r>
            <w:r>
              <w:rPr>
                <w:rFonts w:ascii="Arial" w:eastAsia="Calibri" w:hAnsi="Arial" w:cs="Arial" w:hint="eastAsia"/>
                <w:szCs w:val="22"/>
                <w:lang w:eastAsia="zh-CN"/>
              </w:rPr>
              <w:t xml:space="preserve"> based on whether they invest in risky financial assets such as s</w:t>
            </w:r>
            <w:r>
              <w:rPr>
                <w:rFonts w:ascii="Arial" w:eastAsia="Calibri" w:hAnsi="Arial" w:cs="Arial" w:hint="eastAsia"/>
                <w:szCs w:val="22"/>
                <w:lang w:eastAsia="zh-CN"/>
              </w:rPr>
              <w:t xml:space="preserve">tocks and bonds, to </w:t>
            </w:r>
            <w:r>
              <w:rPr>
                <w:rFonts w:ascii="Arial" w:eastAsia="Calibri" w:hAnsi="Arial" w:cs="Arial"/>
                <w:szCs w:val="22"/>
              </w:rPr>
              <w:t>investigate the impacts of credit availability on IRFA. Moreover, the mediating roles of mobile payments, financial education, and financial satisfaction are also explored. The results show that credit availability positively contribute</w:t>
            </w:r>
            <w:r>
              <w:rPr>
                <w:rFonts w:ascii="Arial" w:eastAsia="Calibri" w:hAnsi="Arial" w:cs="Arial"/>
                <w:szCs w:val="22"/>
              </w:rPr>
              <w:t>s to consumer IRFA. In addition, mobile payments, financial education, and financial satisfaction mediate the nexus between credit availability and consumer IRFA. The findings of this study are informative for policymakers and financial institutions when i</w:t>
            </w:r>
            <w:r>
              <w:rPr>
                <w:rFonts w:ascii="Arial" w:eastAsia="Calibri" w:hAnsi="Arial" w:cs="Arial"/>
                <w:szCs w:val="22"/>
              </w:rPr>
              <w:t>mproving holding risky financial assets and enhancing consumer financial wellbeing.</w:t>
            </w:r>
          </w:p>
        </w:tc>
      </w:tr>
    </w:tbl>
    <w:p w:rsidR="000B4F00" w:rsidRDefault="000B4F00">
      <w:pPr>
        <w:pStyle w:val="Body"/>
        <w:spacing w:after="0"/>
        <w:rPr>
          <w:rFonts w:ascii="Arial" w:hAnsi="Arial" w:cs="Arial"/>
          <w:i/>
        </w:rPr>
      </w:pPr>
    </w:p>
    <w:p w:rsidR="000B4F00" w:rsidRDefault="004C61CE">
      <w:pPr>
        <w:pStyle w:val="Body"/>
        <w:spacing w:after="0"/>
        <w:rPr>
          <w:rFonts w:ascii="Arial" w:hAnsi="Arial" w:cs="Arial"/>
          <w:i/>
        </w:rPr>
      </w:pPr>
      <w:r w:rsidRPr="003B610E">
        <w:rPr>
          <w:rFonts w:ascii="Arial" w:hAnsi="Arial" w:cs="Arial"/>
          <w:b/>
          <w:i/>
        </w:rPr>
        <w:t>Keywords:</w:t>
      </w:r>
      <w:r>
        <w:rPr>
          <w:rFonts w:ascii="Arial" w:hAnsi="Arial" w:cs="Arial"/>
          <w:i/>
        </w:rPr>
        <w:t xml:space="preserve"> Credit availability; risky financial assets; mobile payments; financial education; financial satisfaction</w:t>
      </w:r>
    </w:p>
    <w:p w:rsidR="000B4F00" w:rsidRDefault="000B4F00">
      <w:pPr>
        <w:pStyle w:val="Body"/>
        <w:spacing w:after="0"/>
        <w:rPr>
          <w:rFonts w:ascii="Arial" w:hAnsi="Arial" w:cs="Arial"/>
          <w:i/>
        </w:rPr>
      </w:pPr>
    </w:p>
    <w:p w:rsidR="000B4F00" w:rsidRDefault="000B4F00">
      <w:pPr>
        <w:pStyle w:val="Body"/>
        <w:spacing w:after="0"/>
        <w:rPr>
          <w:rFonts w:ascii="Arial" w:hAnsi="Arial" w:cs="Arial"/>
          <w:i/>
        </w:rPr>
      </w:pPr>
    </w:p>
    <w:p w:rsidR="000B4F00" w:rsidRDefault="004C61CE">
      <w:pPr>
        <w:pStyle w:val="AbstHead"/>
        <w:spacing w:after="0"/>
        <w:jc w:val="both"/>
        <w:rPr>
          <w:rFonts w:ascii="Arial" w:hAnsi="Arial" w:cs="Arial"/>
        </w:rPr>
      </w:pPr>
      <w:r>
        <w:rPr>
          <w:rFonts w:ascii="Arial" w:hAnsi="Arial" w:cs="Arial"/>
        </w:rPr>
        <w:t>1. INTRODUCTION</w:t>
      </w:r>
    </w:p>
    <w:p w:rsidR="000B4F00" w:rsidRDefault="000B4F00">
      <w:pPr>
        <w:pStyle w:val="AbstHead"/>
        <w:spacing w:after="0"/>
        <w:jc w:val="both"/>
        <w:rPr>
          <w:rFonts w:ascii="Arial" w:hAnsi="Arial" w:cs="Arial"/>
        </w:rPr>
      </w:pPr>
    </w:p>
    <w:p w:rsidR="000B4F00" w:rsidRDefault="004C61CE">
      <w:pPr>
        <w:pStyle w:val="Body"/>
        <w:spacing w:after="0"/>
        <w:rPr>
          <w:rFonts w:ascii="Arial" w:hAnsi="Arial" w:cs="Arial"/>
        </w:rPr>
      </w:pPr>
      <w:r>
        <w:rPr>
          <w:rFonts w:ascii="Arial" w:hAnsi="Arial" w:cs="Arial"/>
        </w:rPr>
        <w:t>The rapid growth of the global fina</w:t>
      </w:r>
      <w:r>
        <w:rPr>
          <w:rFonts w:ascii="Arial" w:hAnsi="Arial" w:cs="Arial"/>
        </w:rPr>
        <w:t xml:space="preserve">ncial sectors has enriched the financial assets in the financial systems of developed countries and emerging economies </w:t>
      </w:r>
      <w:r>
        <w:rPr>
          <w:rFonts w:ascii="Arial" w:hAnsi="Arial" w:cs="Arial"/>
        </w:rPr>
        <w:fldChar w:fldCharType="begin">
          <w:fldData xml:space="preserve">PEVuZE5vdGU+PENpdGU+PEF1dGhvcj5BZ3VkZWxvPC9BdXRob3I+PFllYXI+MjAyMTwvWWVhcj48
UmVjTnVtPjE8L1JlY051bT48RGlzcGxheVRleHQ+KFdhbmcsIDIwMTY7IEFndWRlbG8gZXQgYWwu
LCAyMDIxOyBBc2Ftb2FoIGV0IGFsLiwgMjAyMSk8L0Rpc3BsYXlUZXh0PjxyZWNvcmQ+PHJlYy1u
dW1iZXI+MTwvcmVjLW51bWJlcj48Zm9yZWlnbi1rZXlzPjxrZXkgYXBwPSJFTiIgZGItaWQ9ImR4
d2Z3ZHhwYjJ4OXQwZWZ6cDh4eHgyZTBmOWZzZXZkdnNzZSIgdGltZXN0YW1wPSIxNjY1ODQwODc5
Ij4xPC9rZXk+PC9mb3JlaWduLWtleXM+PHJlZi10eXBlIG5hbWU9IkpvdXJuYWwgQXJ0aWNsZSI+
MTc8L3JlZi10eXBlPjxjb250cmlidXRvcnM+PGF1dGhvcnM+PGF1dGhvcj5BZ3VkZWxvLCBHYWJy
aWVsPC9hdXRob3I+PGF1dGhvcj5GcmFuY28sIEx1aXM8L2F1dGhvcj48YXV0aG9yPlNhb25hLCBQ
YW9sbzwvYXV0aG9yPjxhdXRob3I+TGVvbi1DYXN0cm8sIEVybmVzdG88L2F1dGhvcj48YXV0aG9y
PkJsYW5jby1NZXNhLCBGYWJpbzwvYXV0aG9yPjxhdXRob3I+QWxmYXJvLUdhcmNpYSwgVmljdG9y
PC9hdXRob3I+PGF1dGhvcj5HaWwtTGFmdWVudGUsIEFubmEgTS48L2F1dGhvcj48YXV0aG9yPk1l
cmlnbywgSm9zZSBNLjwvYXV0aG9yPjwvYXV0aG9ycz48L2NvbnRyaWJ1dG9ycz48dGl0bGVzPjx0
aXRsZT5BY3R1YXJpYWwgbW9kZWwgZm9yIGVzdGltYXRpbmcgdGhlIG9wdGltdW0gcmF0ZSBvZiBy
ZXR1cm4gb2YgYSBqb2ludC1hbmQtc3Vydml2b3IgYW5udWl0eSBwb3J0Zm9saW88L3RpdGxlPjxz
ZWNvbmRhcnktdGl0bGU+Sm91cm5hbCBvZiBJbnRlbGxpZ2VudCAmYW1wOyBGdXp6eSBTeXN0ZW1z
PC9zZWNvbmRhcnktdGl0bGU+PC90aXRsZXM+PHBlcmlvZGljYWw+PGZ1bGwtdGl0bGU+Sm91cm5h
bCBvZiBJbnRlbGxpZ2VudCAmYW1wOyBGdXp6eSBTeXN0ZW1zPC9mdWxsLXRpdGxlPjwvcGVyaW9k
aWNhbD48cGFnZXM+MTc1MS0xNzU5PC9wYWdlcz48dm9sdW1lPjQwPC92b2x1bWU+PG51bWJlcj4y
PC9udW1iZXI+PGRhdGVzPjx5ZWFyPjIwMjE8L3llYXI+PC9kYXRlcz48aXNibj4xMDY0LTEyNDY8
L2lzYm4+PHVybHM+PC91cmxzPjxlbGVjdHJvbmljLXJlc291cmNlLW51bT4xMC4zMjMzL2ppZnMt
MTg5MTgyPC9lbGVjdHJvbmljLXJlc291cmNlLW51bT48L3JlY29yZD48L0NpdGU+PENpdGU+PEF1
dGhvcj5Bc2Ftb2FoPC9BdXRob3I+PFllYXI+MjAyMTwvWWVhcj48UmVjTnVtPjI8L1JlY051bT48
cmVjb3JkPjxyZWMtbnVtYmVyPjI8L3JlYy1udW1iZXI+PGZvcmVpZ24ta2V5cz48a2V5IGFwcD0i
RU4iIGRiLWlkPSJkeHdmd2R4cGIyeDl0MGVmenA4eHh4MmUwZjlmc2V2ZHZzc2UiIHRpbWVzdGFt
cD0iMTY2NTg0MDg3OSI+Mjwva2V5PjwvZm9yZWlnbi1rZXlzPjxyZWYtdHlwZSBuYW1lPSJKb3Vy
bmFsIEFydGljbGUiPjE3PC9yZWYtdHlwZT48Y29udHJpYnV0b3JzPjxhdXRob3JzPjxhdXRob3I+
QXNhbW9haCwgTWljaGFlbCBFZmZhaDwvYXV0aG9yPjxhdXRob3I+QWxhZ2lkZWRlLCBJbWhvdGVw
IFBhdWw8L2F1dGhvcj48YXV0aG9yPkFkdSwgRnJhbms8L2F1dGhvcj48L2F1dGhvcnM+PC9jb250
cmlidXRvcnM+PHRpdGxlcz48dGl0bGU+RmluYW5jaWFsIGRldmVsb3BtZW50LCBwb3J0Zm9saW8g
aW52ZXN0bWVudHMgYW5kIHRoZSByZWFsIGVjb25vbXkgaW4gQWZyaWNhPC90aXRsZT48c2Vjb25k
YXJ5LXRpdGxlPkVjb25vbWljIFN5c3RlbXM8L3NlY29uZGFyeS10aXRsZT48L3RpdGxlcz48cGVy
aW9kaWNhbD48ZnVsbC10aXRsZT5FY29ub21pYyBTeXN0ZW1zPC9mdWxsLXRpdGxlPjwvcGVyaW9k
aWNhbD48cGFnZXM+MTAwODcyPC9wYWdlcz48dm9sdW1lPjQ1PC92b2x1bWU+PG51bWJlcj40PC9u
dW1iZXI+PGRhdGVzPjx5ZWFyPjIwMjE8L3llYXI+PC9kYXRlcz48aXNibj4wOTM5LTM2MjU8L2lz
Ym4+PHVybHM+PC91cmxzPjxlbGVjdHJvbmljLXJlc291cmNlLW51bT4xMC4xMDE2L2ouZWNvc3lz
LjIwMjEuMTAwODcyPC9lbGVjdHJvbmljLXJlc291cmNlLW51bT48cmVzZWFyY2gtbm90ZXM+PHN0
eWxlIGZhY2U9Im5vcm1hbCIgZm9udD0iZGVmYXVsdCIgY2hhcnNldD0iMTM0IiBzaXplPSIxMDAl
Ij7nrKzkuIDmrrXog4zmma/lpIQ8L3N0eWxlPjwvcmVzZWFyY2gtbm90ZXM+PC9yZWNvcmQ+PC9D
aXRlPjxDaXRlPjxBdXRob3I+V2FuZzwvQXV0aG9yPjxZZWFyPjIwMTY8L1llYXI+PFJlY051bT4z
PC9SZWNOdW0+PHJlY29yZD48cmVjLW51bWJlcj4zPC9yZWMtbnVtYmVyPjxmb3JlaWduLWtleXM+
PGtleSBhcHA9IkVOIiBkYi1pZD0iZHh3ZndkeHBiMng5dDBlZnpwOHh4eDJlMGY5ZnNldmR2c3Nl
IiB0aW1lc3RhbXA9IjE2NjU4NDA4NzkiPjM8L2tleT48L2ZvcmVpZ24ta2V5cz48cmVmLXR5cGUg
bmFtZT0iSm91cm5hbCBBcnRpY2xlIj4xNzwvcmVmLXR5cGU+PGNvbnRyaWJ1dG9ycz48YXV0aG9y
cz48YXV0aG9yPldhbmcsIEd1b2ZlaTwvYXV0aG9yPjwvYXV0aG9ycz48L2NvbnRyaWJ1dG9ycz48
dGl0bGVzPjx0aXRsZT5DcmVkaXQgY29uc3RyYWludHMgYW5kIGhvdXNlaG9sZCBzZWxlY3Rpb24g
b2YgZmluYW5jaWFsIGFzc2V0czwvdGl0bGU+PHNlY29uZGFyeS10aXRsZT5PcGVuIEpvdXJuYWwg
b2YgU29jaWFsIFNjaWVuY2VzPC9zZWNvbmRhcnktdGl0bGU+PC90aXRsZXM+PHBlcmlvZGljYWw+
PGZ1bGwtdGl0bGU+T3BlbiBKb3VybmFsIG9mIFNvY2lhbCBTY2llbmNlczwvZnVsbC10aXRsZT48
L3BlcmlvZGljYWw+PHBhZ2VzPjQ3LTU2PC9wYWdlcz48dm9sdW1lPjA0PC92b2x1bWU+PG51bWJl
cj4wMjwvbnVtYmVyPjxkYXRlcz48eWVhcj4yMDE2PC95ZWFyPjwvZGF0ZXM+PGlzYm4+MjMyNy01
OTUyJiN4RDsyMzI3LTU5NjA8L2lzYm4+PHVybHM+PC91cmxzPjxlbGVjdHJvbmljLXJlc291cmNl
LW51bT4xMC40MjM2L2pzcy4yMDE2LjQyMDA5PC9lbGVjdHJvbmljLXJlc291cmNlLW51bT48L3Jl
Y29yZD48L0NpdGU+PC9FbmROb3RlPnAA
</w:fldData>
        </w:fldChar>
      </w:r>
      <w:r>
        <w:rPr>
          <w:rFonts w:ascii="Arial" w:hAnsi="Arial" w:cs="Arial"/>
        </w:rPr>
        <w:instrText xml:space="preserve"> ADDIN EN.CITE </w:instrText>
      </w:r>
      <w:r>
        <w:rPr>
          <w:rFonts w:ascii="Arial" w:hAnsi="Arial" w:cs="Arial"/>
        </w:rPr>
        <w:fldChar w:fldCharType="begin">
          <w:fldData xml:space="preserve">PEVuZE5vdGU+PENpdGU+PEF1dGhvcj5BZ3VkZWxvPC9BdXRob3I+PFllYXI+MjAyMTwvWWVhcj48
UmVjTnVtPjE8L1JlY051bT48RGlzcGxheVRleHQ+KFdhbmcsIDIwMTY7IEFndWRlbG8gZXQgYWwu
LCAyMDIxOyBBc2Ftb2FoIGV0IGFsLiwgMjAyMSk8L0Rpc3BsYXlUZXh0PjxyZWNvcmQ+PHJlYy1u
dW1iZXI+MTwvcmVjLW51bWJlcj48Zm9yZWlnbi1rZXlzPjxrZXkgYXBwPSJFTiIgZGItaWQ9ImR4
d2Z3ZHhwYjJ4OXQwZWZ6cDh4eHgyZTBmOWZzZXZkdnNzZSIgdGltZXN0YW1wPSIxNjY1ODQwODc5
Ij4xPC9rZXk+PC9mb3JlaWduLWtleXM+PHJlZi10eXBlIG5hbWU9IkpvdXJuYWwgQXJ0aWNsZSI+
MTc8L3JlZi10eXBlPjxjb250cmlidXRvcnM+PGF1dGhvcnM+PGF1dGhvcj5BZ3VkZWxvLCBHYWJy
aWVsPC9hdXRob3I+PGF1dGhvcj5GcmFuY28sIEx1aXM8L2F1dGhvcj48YXV0aG9yPlNhb25hLCBQ
YW9sbzwvYXV0aG9yPjxhdXRob3I+TGVvbi1DYXN0cm8sIEVybmVzdG88L2F1dGhvcj48YXV0aG9y
PkJsYW5jby1NZXNhLCBGYWJpbzwvYXV0aG9yPjxhdXRob3I+QWxmYXJvLUdhcmNpYSwgVmljdG9y
PC9hdXRob3I+PGF1dGhvcj5HaWwtTGFmdWVudGUsIEFubmEgTS48L2F1dGhvcj48YXV0aG9yPk1l
cmlnbywgSm9zZSBNLjwvYXV0aG9yPjwvYXV0aG9ycz48L2NvbnRyaWJ1dG9ycz48dGl0bGVzPjx0
aXRsZT5BY3R1YXJpYWwgbW9kZWwgZm9yIGVzdGltYXRpbmcgdGhlIG9wdGltdW0gcmF0ZSBvZiBy
ZXR1cm4gb2YgYSBqb2ludC1hbmQtc3Vydml2b3IgYW5udWl0eSBwb3J0Zm9saW88L3RpdGxlPjxz
ZWNvbmRhcnktdGl0bGU+Sm91cm5hbCBvZiBJbnRlbGxpZ2VudCAmYW1wOyBGdXp6eSBTeXN0ZW1z
PC9zZWNvbmRhcnktdGl0bGU+PC90aXRsZXM+PHBlcmlvZGljYWw+PGZ1bGwtdGl0bGU+Sm91cm5h
bCBvZiBJbnRlbGxpZ2VudCAmYW1wOyBGdXp6eSBTeXN0ZW1zPC9mdWxsLXRpdGxlPjwvcGVyaW9k
aWNhbD48cGFnZXM+MTc1MS0xNzU5PC9wYWdlcz48dm9sdW1lPjQwPC92b2x1bWU+PG51bWJlcj4y
PC9udW1iZXI+PGRhdGVzPjx5ZWFyPjIwMjE8L3llYXI+PC9kYXRlcz48aXNibj4xMDY0LTEyNDY8
L2lzYm4+PHVybHM+PC91cmxzPjxlbGVjdHJvbmljLXJlc291cmNlLW51bT4xMC4zMjMzL2ppZnMt
MTg5MTgyPC9lbGVjdHJvbmljLXJlc291cmNlLW51bT48L3JlY29yZD48L0NpdGU+PENpdGU+PEF1
dGhvcj5Bc2Ftb2FoPC9BdXRob3I+PFllYXI+MjAyMTwvWWVhcj48UmVjTnVtPjI8L1JlY051bT48
cmVjb3JkPjxyZWMtbnVtYmVyPjI8L3JlYy1udW1iZXI+PGZvcmVpZ24ta2V5cz48a2V5IGFwcD0i
RU4iIGRiLWlkPSJkeHdmd2R4cGIyeDl0MGVmenA4eHh4MmUwZjlmc2V2ZHZzc2UiIHRpbWVzdGFt
cD0iMTY2NTg0MDg3OSI+Mjwva2V5PjwvZm9yZWlnbi1rZXlzPjxyZWYtdHlwZSBuYW1lPSJKb3Vy
bmFsIEFydGljbGUiPjE3PC9yZWYtdHlwZT48Y29udHJpYnV0b3JzPjxhdXRob3JzPjxhdXRob3I+
QXNhbW9haCwgTWljaGFlbCBFZmZhaDwvYXV0aG9yPjxhdXRob3I+QWxhZ2lkZWRlLCBJbWhvdGVw
IFBhdWw8L2F1dGhvcj48YXV0aG9yPkFkdSwgRnJhbms8L2F1dGhvcj48L2F1dGhvcnM+PC9jb250
cmlidXRvcnM+PHRpdGxlcz48dGl0bGU+RmluYW5jaWFsIGRldmVsb3BtZW50LCBwb3J0Zm9saW8g
aW52ZXN0bWVudHMgYW5kIHRoZSByZWFsIGVjb25vbXkgaW4gQWZyaWNhPC90aXRsZT48c2Vjb25k
YXJ5LXRpdGxlPkVjb25vbWljIFN5c3RlbXM8L3NlY29uZGFyeS10aXRsZT48L3RpdGxlcz48cGVy
aW9kaWNhbD48ZnVsbC10aXRsZT5FY29ub21pYyBTeXN0ZW1zPC9mdWxsLXRpdGxlPjwvcGVyaW9k
aWNhbD48cGFnZXM+MTAwODcyPC9wYWdlcz48dm9sdW1lPjQ1PC92b2x1bWU+PG51bWJlcj40PC9u
dW1iZXI+PGRhdGVzPjx5ZWFyPjIwMjE8L3llYXI+PC9kYXRlcz48aXNibj4wOTM5LTM2MjU8L2lz
Ym4+PHVybHM+PC91cmxzPjxlbGVjdHJvbmljLXJlc291cmNlLW51bT4xMC4xMDE2L2ouZWNvc3lz
LjIwMjEuMTAwODcyPC9lbGVjdHJvbmljLXJlc291cmNlLW51bT48cmVzZWFyY2gtbm90ZXM+PHN0
eWxlIGZhY2U9Im5vcm1hbCIgZm9udD0iZGVmYXVsdCIgY2hhcnNldD0iMTM0IiBzaXplPSIxMDAl
Ij7nrKzkuIDmrrXog4zmma/lpIQ8L3N0eWxlPjwvcmVzZWFyY2gtbm90ZXM+PC9yZWNvcmQ+PC9D
aXRlPjxDaXRlPjxBdXRob3I+V2FuZzwvQXV0aG9yPjxZZWFyPjIwMTY8L1llYXI+PFJlY051bT4z
PC9SZWNOdW0+PHJlY29yZD48cmVjLW51bWJlcj4zPC9yZWMtbnVtYmVyPjxmb3JlaWduLWtleXM+
PGtleSBhcHA9IkVOIiBkYi1pZD0iZHh3ZndkeHBiMng5dDBlZnpwOHh4eDJlMGY5ZnNldmR2c3Nl
IiB0aW1lc3RhbXA9IjE2NjU4NDA4NzkiPjM8L2tleT48L2ZvcmVpZ24ta2V5cz48cmVmLXR5cGUg
bmFtZT0iSm91cm5hbCBBcnRpY2xlIj4xNzwvcmVmLXR5cGU+PGNvbnRyaWJ1dG9ycz48YXV0aG9y
cz48YXV0aG9yPldhbmcsIEd1b2ZlaTwvYXV0aG9yPjwvYXV0aG9ycz48L2NvbnRyaWJ1dG9ycz48
dGl0bGVzPjx0aXRsZT5DcmVkaXQgY29uc3RyYWludHMgYW5kIGhvdXNlaG9sZCBzZWxlY3Rpb24g
b2YgZmluYW5jaWFsIGFzc2V0czwvdGl0bGU+PHNlY29uZGFyeS10aXRsZT5PcGVuIEpvdXJuYWwg
b2YgU29jaWFsIFNjaWVuY2VzPC9zZWNvbmRhcnktdGl0bGU+PC90aXRsZXM+PHBlcmlvZGljYWw+
PGZ1bGwtdGl0bGU+T3BlbiBKb3VybmFsIG9mIFNvY2lhbCBTY2llbmNlczwvZnVsbC10aXRsZT48
L3BlcmlvZGljYWw+PHBhZ2VzPjQ3LTU2PC9wYWdlcz48dm9sdW1lPjA0PC92b2x1bWU+PG51bWJl
cj4wMjwvbnVtYmVyPjxkYXRlcz48eWVhcj4yMDE2PC95ZWFyPjwvZGF0ZXM+PGlzYm4+MjMyNy01
OTUyJiN4RDsyMzI3LTU5NjA8L2lzYm4+PHVybHM+PC91cmxzPjxlbGVjdHJvbmljLXJlc291cmNl
LW51bT4xMC40MjM2L2pzcy4yMDE2LjQyMDA5PC9lbGVjdHJvbmljLXJlc291cmNlLW51bT48L3Jl
Y29yZD48L0NpdGU+PC9FbmROb3RlPnAA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rPr>
        <w:t>(Wang, 2016; Agudelo et al., 2021; Asamoah et al., 2021)</w:t>
      </w:r>
      <w:r>
        <w:rPr>
          <w:rFonts w:ascii="Arial" w:hAnsi="Arial" w:cs="Arial"/>
        </w:rPr>
        <w:fldChar w:fldCharType="end"/>
      </w:r>
      <w:r>
        <w:rPr>
          <w:rFonts w:ascii="Arial" w:hAnsi="Arial" w:cs="Arial"/>
        </w:rPr>
        <w:t>. The financial system promotes trading, hedging, diver</w:t>
      </w:r>
      <w:r>
        <w:rPr>
          <w:rFonts w:ascii="Arial" w:hAnsi="Arial" w:cs="Arial"/>
        </w:rPr>
        <w:t>sification, and risk sharing, allocates resources, and implements corporate controls, which can actively encourage financial innovations and promote future growth by financing productive investments. Modern financial institutions provide financial products</w:t>
      </w:r>
      <w:r>
        <w:rPr>
          <w:rFonts w:ascii="Arial" w:hAnsi="Arial" w:cs="Arial"/>
        </w:rPr>
        <w:t xml:space="preserve"> and services to meet the needs of consumers for investment and wealth management </w:t>
      </w:r>
      <w:r>
        <w:rPr>
          <w:rFonts w:ascii="Arial" w:hAnsi="Arial" w:cs="Arial"/>
        </w:rPr>
        <w:fldChar w:fldCharType="begin"/>
      </w:r>
      <w:r>
        <w:rPr>
          <w:rFonts w:ascii="Arial" w:hAnsi="Arial" w:cs="Arial"/>
        </w:rPr>
        <w:instrText xml:space="preserve"> ADDIN EN.CITE &lt;EndNote&gt;&lt;Cite&gt;&lt;Author&gt;Kar&lt;/Author&gt;&lt;Year&gt;2011&lt;/Year&gt;&lt;RecNum&gt;4&lt;/RecNum&gt;&lt;DisplayText&gt;(Kar et al., 2011)&lt;/DisplayText&gt;&lt;record&gt;&lt;rec-number&gt;4&lt;/rec-number&gt;&lt;foreign-k</w:instrText>
      </w:r>
      <w:r>
        <w:rPr>
          <w:rFonts w:ascii="Arial" w:hAnsi="Arial" w:cs="Arial"/>
        </w:rPr>
        <w:instrText>eys&gt;&lt;key app="EN" db-id="dxwfwdxpb2x9t0efzp8xxx2e0f9fsevdvsse" timestamp="1665840879"&gt;4&lt;/key&gt;&lt;/foreign-keys&gt;&lt;ref-type name="Journal Article"&gt;17&lt;/ref-type&gt;&lt;contributors&gt;&lt;authors&gt;&lt;author&gt;Kar, Muhsin&lt;/author&gt;&lt;author&gt;Nazlıoğlu, Şaban&lt;/author&gt;&lt;author&gt;Ağır, Hüse</w:instrText>
      </w:r>
      <w:r>
        <w:rPr>
          <w:rFonts w:ascii="Arial" w:hAnsi="Arial" w:cs="Arial"/>
        </w:rPr>
        <w:instrText>yin&lt;/author&gt;&lt;/authors&gt;&lt;/contributors&gt;&lt;titles&gt;&lt;title&gt;Financial development and economic growth nexus in the MENA countries: Bootstrap panel granger causality analysis&lt;/title&gt;&lt;secondary-title&gt;Economic Modelling&lt;/secondary-title&gt;&lt;/titles&gt;&lt;periodical&gt;&lt;full-tit</w:instrText>
      </w:r>
      <w:r>
        <w:rPr>
          <w:rFonts w:ascii="Arial" w:hAnsi="Arial" w:cs="Arial"/>
        </w:rPr>
        <w:instrText>le&gt;Economic Modelling&lt;/full-title&gt;&lt;/periodical&gt;&lt;pages&gt;685-693&lt;/pages&gt;&lt;volume&gt;28&lt;/volume&gt;&lt;number&gt;1-2&lt;/number&gt;&lt;dates&gt;&lt;year&gt;2011&lt;/year&gt;&lt;/dates&gt;&lt;isbn&gt;0264-9993&lt;/isbn&gt;&lt;urls&gt;&lt;/urls&gt;&lt;electronic-resource-num&gt;10.1016/j.econmod.2010.05.015&lt;/electronic-resource-num&gt;&lt;</w:instrText>
      </w:r>
      <w:r>
        <w:rPr>
          <w:rFonts w:ascii="Arial" w:hAnsi="Arial" w:cs="Arial"/>
        </w:rPr>
        <w:instrText>/record&gt;&lt;/Cite&gt;&lt;/EndNote&gt;</w:instrText>
      </w:r>
      <w:r>
        <w:rPr>
          <w:rFonts w:ascii="Arial" w:hAnsi="Arial" w:cs="Arial"/>
        </w:rPr>
        <w:fldChar w:fldCharType="separate"/>
      </w:r>
      <w:r>
        <w:rPr>
          <w:rFonts w:ascii="Arial" w:hAnsi="Arial" w:cs="Arial"/>
        </w:rPr>
        <w:t>(Kar et al., 2011)</w:t>
      </w:r>
      <w:r>
        <w:rPr>
          <w:rFonts w:ascii="Arial" w:hAnsi="Arial" w:cs="Arial"/>
        </w:rPr>
        <w:fldChar w:fldCharType="end"/>
      </w:r>
      <w:r>
        <w:rPr>
          <w:rFonts w:ascii="Arial" w:hAnsi="Arial" w:cs="Arial"/>
        </w:rPr>
        <w:t xml:space="preserve">. According to the risk level of financial assets, the ways consumers participate in the financial market can be divided into holding risky and risk-free financial assets </w:t>
      </w:r>
      <w:r>
        <w:rPr>
          <w:rFonts w:ascii="Arial" w:hAnsi="Arial" w:cs="Arial"/>
        </w:rPr>
        <w:fldChar w:fldCharType="begin"/>
      </w:r>
      <w:r>
        <w:rPr>
          <w:rFonts w:ascii="Arial" w:hAnsi="Arial" w:cs="Arial"/>
        </w:rPr>
        <w:instrText xml:space="preserve"> ADDIN EN.CITE &lt;EndNote&gt;&lt;Cite&gt;&lt;Author&gt;X</w:instrText>
      </w:r>
      <w:r>
        <w:rPr>
          <w:rFonts w:ascii="Arial" w:hAnsi="Arial" w:cs="Arial"/>
        </w:rPr>
        <w:instrText>u&lt;/Author&gt;&lt;Year&gt;2021&lt;/Year&gt;&lt;RecNum&gt;5&lt;/RecNum&gt;&lt;DisplayText&gt;(Xu et al., 2021)&lt;/DisplayText&gt;&lt;record&gt;&lt;rec-number&gt;5&lt;/rec-number&gt;&lt;foreign-keys&gt;&lt;key app="EN" db-id="dxwfwdxpb2x9t0efzp8xxx2e0f9fsevdvsse" timestamp="1665840880"&gt;5&lt;/key&gt;&lt;/foreign-keys&gt;&lt;ref-type name=</w:instrText>
      </w:r>
      <w:r>
        <w:rPr>
          <w:rFonts w:ascii="Arial" w:hAnsi="Arial" w:cs="Arial"/>
        </w:rPr>
        <w:instrText>"Journal Article"&gt;17&lt;/ref-type&gt;&lt;contributors&gt;&lt;authors&gt;&lt;author&gt;Xu, Xiaoling&lt;/author&gt;&lt;author&gt;Song, Jianghao&lt;/author&gt;&lt;author&gt;Tsai, Sang-Bing&lt;/author&gt;&lt;/authors&gt;&lt;/contributors&gt;&lt;titles&gt;&lt;title&gt;Enterprise financial leverage and risk assessment based on mobile paym</w:instrText>
      </w:r>
      <w:r>
        <w:rPr>
          <w:rFonts w:ascii="Arial" w:hAnsi="Arial" w:cs="Arial"/>
        </w:rPr>
        <w:instrText>ent under artificial intelligence&lt;/title&gt;&lt;secondary-title&gt;Mobile Information Systems&lt;/secondary-title&gt;&lt;/titles&gt;&lt;periodical&gt;&lt;full-title&gt;Mobile Information Systems&lt;/full-title&gt;&lt;/periodical&gt;&lt;pages&gt;5468397&lt;/pages&gt;&lt;volume&gt;2021&lt;/volume&gt;&lt;dates&gt;&lt;year&gt;2021&lt;/year&gt;&lt;/</w:instrText>
      </w:r>
      <w:r>
        <w:rPr>
          <w:rFonts w:ascii="Arial" w:hAnsi="Arial" w:cs="Arial"/>
        </w:rPr>
        <w:instrText>dates&gt;&lt;isbn&gt;1875-905X&amp;#xD;1574-017X&lt;/isbn&gt;&lt;urls&gt;&lt;/urls&gt;&lt;electronic-resource-num&gt;10.1155/2021/5468397&lt;/electronic-resource-num&gt;&lt;/record&gt;&lt;/Cite&gt;&lt;/EndNote&gt;</w:instrText>
      </w:r>
      <w:r>
        <w:rPr>
          <w:rFonts w:ascii="Arial" w:hAnsi="Arial" w:cs="Arial"/>
        </w:rPr>
        <w:fldChar w:fldCharType="separate"/>
      </w:r>
      <w:r>
        <w:rPr>
          <w:rFonts w:ascii="Arial" w:hAnsi="Arial" w:cs="Arial"/>
        </w:rPr>
        <w:t>(Xu et al., 2021)</w:t>
      </w:r>
      <w:r>
        <w:rPr>
          <w:rFonts w:ascii="Arial" w:hAnsi="Arial" w:cs="Arial"/>
        </w:rPr>
        <w:fldChar w:fldCharType="end"/>
      </w:r>
      <w:r>
        <w:rPr>
          <w:rFonts w:ascii="Arial" w:hAnsi="Arial" w:cs="Arial"/>
        </w:rPr>
        <w:t>. Investors generally hold risky financial assets, including stocks, bonds, and mutu</w:t>
      </w:r>
      <w:r>
        <w:rPr>
          <w:rFonts w:ascii="Arial" w:hAnsi="Arial" w:cs="Arial"/>
        </w:rPr>
        <w:t xml:space="preserve">al funds </w:t>
      </w:r>
      <w:r>
        <w:rPr>
          <w:rFonts w:ascii="Arial" w:hAnsi="Arial" w:cs="Arial"/>
        </w:rPr>
        <w:fldChar w:fldCharType="begin"/>
      </w:r>
      <w:r>
        <w:rPr>
          <w:rFonts w:ascii="Arial" w:hAnsi="Arial" w:cs="Arial"/>
        </w:rPr>
        <w:instrText xml:space="preserve"> ADDIN EN.CITE &lt;EndNote&gt;&lt;Cite&gt;&lt;Author&gt;Chen&lt;/Author&gt;&lt;Year&gt;2020&lt;/Year&gt;&lt;RecNum&gt;6&lt;/RecNum&gt;&lt;DisplayText&gt;(Chen et al., 2020a)&lt;/DisplayText&gt;&lt;record&gt;&lt;rec-number&gt;6&lt;/rec-number&gt;&lt;foreign-keys&gt;&lt;key app="EN" db-id="dxwfwdxpb2x9t0efzp8xxx2e0f9fsevdvsse" timesta</w:instrText>
      </w:r>
      <w:r>
        <w:rPr>
          <w:rFonts w:ascii="Arial" w:hAnsi="Arial" w:cs="Arial"/>
        </w:rPr>
        <w:instrText>mp="1665840880"&gt;6&lt;/key&gt;&lt;/foreign-keys&gt;&lt;ref-type name="Journal Article"&gt;17&lt;/ref-type&gt;&lt;contributors&gt;&lt;authors&gt;&lt;author&gt;Chen, Fuzhong&lt;/author&gt;&lt;author&gt;Hsu, Chien-Lung&lt;/author&gt;&lt;author&gt;Lin, Arthur J.&lt;/author&gt;&lt;author&gt;Li, Haifeng&lt;/author&gt;&lt;/authors&gt;&lt;/contributors&gt;&lt;ti</w:instrText>
      </w:r>
      <w:r>
        <w:rPr>
          <w:rFonts w:ascii="Arial" w:hAnsi="Arial" w:cs="Arial"/>
        </w:rPr>
        <w:instrText>tles&gt;&lt;title&gt;Holding risky financial assets and subjective wellbeing: Empirical evidence from China&lt;/title&gt;&lt;secondary-title&gt;North American Journal of Economics and Finance&lt;/secondary-title&gt;&lt;/titles&gt;&lt;periodical&gt;&lt;full-title&gt;North American Journal of Economics</w:instrText>
      </w:r>
      <w:r>
        <w:rPr>
          <w:rFonts w:ascii="Arial" w:hAnsi="Arial" w:cs="Arial"/>
        </w:rPr>
        <w:instrText xml:space="preserve">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Pr>
          <w:rFonts w:ascii="Arial" w:hAnsi="Arial" w:cs="Arial"/>
        </w:rPr>
        <w:fldChar w:fldCharType="separate"/>
      </w:r>
      <w:r>
        <w:rPr>
          <w:rFonts w:ascii="Arial" w:hAnsi="Arial" w:cs="Arial"/>
        </w:rPr>
        <w:t>(Chen e</w:t>
      </w:r>
      <w:r>
        <w:rPr>
          <w:rFonts w:ascii="Arial" w:hAnsi="Arial" w:cs="Arial"/>
        </w:rPr>
        <w:t>t al., 2020a)</w:t>
      </w:r>
      <w:r>
        <w:rPr>
          <w:rFonts w:ascii="Arial" w:hAnsi="Arial" w:cs="Arial"/>
        </w:rPr>
        <w:fldChar w:fldCharType="end"/>
      </w:r>
      <w:r>
        <w:rPr>
          <w:rFonts w:ascii="Arial" w:hAnsi="Arial" w:cs="Arial"/>
        </w:rPr>
        <w:t xml:space="preserve">. Holding risky financial assets is an important part of the financial life of consumers </w:t>
      </w:r>
      <w:r>
        <w:rPr>
          <w:rFonts w:ascii="Arial" w:hAnsi="Arial" w:cs="Arial"/>
        </w:rPr>
        <w:fldChar w:fldCharType="begin"/>
      </w:r>
      <w:r>
        <w:rPr>
          <w:rFonts w:ascii="Arial" w:hAnsi="Arial" w:cs="Arial"/>
        </w:rPr>
        <w:instrText xml:space="preserve"> ADDIN EN.CITE &lt;EndNote&gt;&lt;Cite&gt;&lt;Author&gt;Rijken&lt;/Author&gt;&lt;Year&gt;2008&lt;/Year&gt;&lt;RecNum&gt;7&lt;/RecNum&gt;&lt;DisplayText&gt;(Rijken and Groenewegen, 2008)&lt;/DisplayText&gt;&lt;recor</w:instrText>
      </w:r>
      <w:r>
        <w:rPr>
          <w:rFonts w:ascii="Arial" w:hAnsi="Arial" w:cs="Arial"/>
        </w:rPr>
        <w:instrText>d&gt;&lt;rec-number&gt;7&lt;/rec-number&gt;&lt;foreign-keys&gt;&lt;key app="EN" db-id="dxwfwdxpb2x9t0efzp8xxx2e0f9fsevdvsse" timestamp="1665840880"&gt;7&lt;/key&gt;&lt;/foreign-keys&gt;&lt;ref-type name="Journal Article"&gt;17&lt;/ref-type&gt;&lt;contributors&gt;&lt;authors&gt;&lt;author&gt;Rijken, Mieke&lt;/author&gt;&lt;author&gt;Gro</w:instrText>
      </w:r>
      <w:r>
        <w:rPr>
          <w:rFonts w:ascii="Arial" w:hAnsi="Arial" w:cs="Arial"/>
        </w:rPr>
        <w:instrText>enewegen, Peter P.&lt;/author&gt;&lt;/authors&gt;&lt;/contributors&gt;&lt;titles&gt;&lt;title&gt;Money does not bring well-being, but it does help! The relationship between financial resources and life satisfaction of the chronically ill mediated by social deprivation and loneliness&lt;/t</w:instrText>
      </w:r>
      <w:r>
        <w:rPr>
          <w:rFonts w:ascii="Arial" w:hAnsi="Arial" w:cs="Arial"/>
        </w:rPr>
        <w:instrText>itle&gt;&lt;secondary-title&gt;Journal of Community &amp;amp; Applied Social Psychology&lt;/secondary-title&gt;&lt;/titles&gt;&lt;periodical&gt;&lt;full-title&gt;Journal of Community &amp;amp; Applied Social Psychology&lt;/full-title&gt;&lt;/periodical&gt;&lt;pages&gt;39-53&lt;/pages&gt;&lt;volume&gt;18&lt;/volume&gt;&lt;number&gt;1&lt;/num</w:instrText>
      </w:r>
      <w:r>
        <w:rPr>
          <w:rFonts w:ascii="Arial" w:hAnsi="Arial" w:cs="Arial"/>
        </w:rPr>
        <w:instrText>ber&gt;&lt;dates&gt;&lt;year&gt;2008&lt;/year&gt;&lt;/dates&gt;&lt;isbn&gt;1052-9284&amp;#xD;1099-1298&lt;/isbn&gt;&lt;urls&gt;&lt;/urls&gt;&lt;electronic-resource-num&gt;10.1002/casp.910&lt;/electronic-resource-num&gt;&lt;/record&gt;&lt;/Cite&gt;&lt;/EndNote&gt;</w:instrText>
      </w:r>
      <w:r>
        <w:rPr>
          <w:rFonts w:ascii="Arial" w:hAnsi="Arial" w:cs="Arial"/>
        </w:rPr>
        <w:fldChar w:fldCharType="separate"/>
      </w:r>
      <w:r>
        <w:rPr>
          <w:rFonts w:ascii="Arial" w:hAnsi="Arial" w:cs="Arial"/>
        </w:rPr>
        <w:t>(Rijken and Groenewegen, 2008)</w:t>
      </w:r>
      <w:r>
        <w:rPr>
          <w:rFonts w:ascii="Arial" w:hAnsi="Arial" w:cs="Arial"/>
        </w:rPr>
        <w:fldChar w:fldCharType="end"/>
      </w:r>
      <w:r>
        <w:rPr>
          <w:rFonts w:ascii="Arial" w:hAnsi="Arial" w:cs="Arial"/>
        </w:rPr>
        <w:t>. Risky asset holders may accumulate more wea</w:t>
      </w:r>
      <w:r>
        <w:rPr>
          <w:rFonts w:ascii="Arial" w:hAnsi="Arial" w:cs="Arial"/>
        </w:rPr>
        <w:t xml:space="preserve">lth and improve social welfare, so consumers should carefully measure the financial risks matching their income when holding risky financial assets </w:t>
      </w:r>
      <w:r>
        <w:rPr>
          <w:rFonts w:ascii="Arial" w:hAnsi="Arial" w:cs="Arial"/>
        </w:rPr>
        <w:fldChar w:fldCharType="begin"/>
      </w:r>
      <w:r>
        <w:rPr>
          <w:rFonts w:ascii="Arial" w:hAnsi="Arial" w:cs="Arial"/>
        </w:rPr>
        <w:instrText xml:space="preserve"> ADDIN EN.CITE &lt;EndNote&gt;&lt;Cite&gt;&lt;Author&gt;Xiao&lt;/Author&gt;&lt;Year&gt;2020&lt;/Year&gt;&lt;RecNum&gt;8&lt;/RecNum&gt;&lt;DisplayText&gt;(Xiao and</w:instrText>
      </w:r>
      <w:r>
        <w:rPr>
          <w:rFonts w:ascii="Arial" w:hAnsi="Arial" w:cs="Arial"/>
        </w:rPr>
        <w:instrText xml:space="preserve"> O’Neill, 2020)&lt;/DisplayText&gt;&lt;record&gt;&lt;rec-number&gt;8&lt;/rec-number&gt;&lt;foreign-keys&gt;&lt;key app="EN" db-id="dxwfwdxpb2x9t0efzp8xxx2e0f9fsevdvsse" timestamp="1665840880"&gt;8&lt;/key&gt;&lt;/foreign-keys&gt;&lt;ref-type name="Journal Article"&gt;17&lt;/ref-type&gt;&lt;contributors&gt;&lt;authors&gt;&lt;autho</w:instrText>
      </w:r>
      <w:r>
        <w:rPr>
          <w:rFonts w:ascii="Arial" w:hAnsi="Arial" w:cs="Arial"/>
        </w:rPr>
        <w:instrText>r&gt;Xiao, Jing Jian&lt;/author&gt;&lt;author&gt;O’Neill, Barbara&lt;/author&gt;&lt;/authors&gt;&lt;/contributors&gt;&lt;titles&gt;&lt;title&gt;Disability type, financial capability, and risky asset holding&lt;/title&gt;&lt;secondary-title&gt;Journal of Disability Policy Studies&lt;/secondary-title&gt;&lt;/titles&gt;&lt;period</w:instrText>
      </w:r>
      <w:r>
        <w:rPr>
          <w:rFonts w:ascii="Arial" w:hAnsi="Arial" w:cs="Arial"/>
        </w:rPr>
        <w:instrText>ical&gt;&lt;full-title&gt;Journal of Disability Policy Studies&lt;/full-title&gt;&lt;/periodical&gt;&lt;pages&gt;269-279&lt;/pages&gt;&lt;volume&gt;32&lt;/volume&gt;&lt;number&gt;4&lt;/number&gt;&lt;dates&gt;&lt;year&gt;2020&lt;/year&gt;&lt;/dates&gt;&lt;isbn&gt;1044-2073&amp;#xD;1538-4802&lt;/isbn&gt;&lt;urls&gt;&lt;/urls&gt;&lt;electronic-resource-num&gt;10.1177/1044</w:instrText>
      </w:r>
      <w:r>
        <w:rPr>
          <w:rFonts w:ascii="Arial" w:hAnsi="Arial" w:cs="Arial"/>
        </w:rPr>
        <w:instrText>207320981781&lt;/electronic-resource-num&gt;&lt;/record&gt;&lt;/Cite&gt;&lt;/EndNote&gt;</w:instrText>
      </w:r>
      <w:r>
        <w:rPr>
          <w:rFonts w:ascii="Arial" w:hAnsi="Arial" w:cs="Arial"/>
        </w:rPr>
        <w:fldChar w:fldCharType="separate"/>
      </w:r>
      <w:r>
        <w:rPr>
          <w:rFonts w:ascii="Arial" w:hAnsi="Arial" w:cs="Arial"/>
        </w:rPr>
        <w:t>(Xiao and O’Neill, 2020)</w:t>
      </w:r>
      <w:r>
        <w:rPr>
          <w:rFonts w:ascii="Arial" w:hAnsi="Arial" w:cs="Arial"/>
        </w:rPr>
        <w:fldChar w:fldCharType="end"/>
      </w:r>
      <w:r>
        <w:rPr>
          <w:rFonts w:ascii="Arial" w:hAnsi="Arial" w:cs="Arial"/>
        </w:rPr>
        <w:t>. According to Markowitz's portfolio theory, accurately identifying risks and returns can better guide consumers to invest in risky financial assets to improve consu</w:t>
      </w:r>
      <w:r>
        <w:rPr>
          <w:rFonts w:ascii="Arial" w:hAnsi="Arial" w:cs="Arial"/>
        </w:rPr>
        <w:t xml:space="preserve">mer income and subjective wellbeing </w:t>
      </w:r>
      <w:r>
        <w:rPr>
          <w:rFonts w:ascii="Arial" w:hAnsi="Arial" w:cs="Arial"/>
        </w:rPr>
        <w:fldChar w:fldCharType="begin">
          <w:fldData xml:space="preserve">PEVuZE5vdGU+PENpdGU+PEF1dGhvcj5DaGVuPC9BdXRob3I+PFllYXI+MjAyMDwvWWVhcj48UmVj
TnVtPjY8L1JlY051bT48RGlzcGxheVRleHQ+KENodSBldCBhbC4sIDIwMTY7IENoZW4gZXQgYWwu
LCAyMDIwYTsgQ2hlbiBldCBhbC4sIDIwMjBiKTwvRGlzcGxheVRleHQ+PHJlY29yZD48cmVjLW51
bWJlcj42PC9yZWMtbnVtYmVyPjxmb3JlaWduLWtleXM+PGtleSBhcHA9IkVOIiBkYi1pZD0iZHh3
ZndkeHBiMng5dDBlZnpwOHh4eDJlMGY5ZnNldmR2c3NlIiB0aW1lc3RhbXA9IjE2NjU4NDA4ODAi
PjY8L2tleT48L2ZvcmVpZ24ta2V5cz48cmVmLXR5cGUgbmFtZT0iSm91cm5hbCBBcnRpY2xlIj4x
NzwvcmVmLXR5cGU+PGNvbnRyaWJ1dG9ycz48YXV0aG9ycz48YXV0aG9yPkNoZW4sIEZ1emhvbmc8
L2F1dGhvcj48YXV0aG9yPkhzdSwgQ2hpZW4tTHVuZzwvYXV0aG9yPjxhdXRob3I+TGluLCBBcnRo
dXIgSi48L2F1dGhvcj48YXV0aG9yPkxpLCBIYWlmZW5nPC9hdXRob3I+PC9hdXRob3JzPjwvY29u
dHJpYnV0b3JzPjx0aXRsZXM+PHRpdGxlPkhvbGRpbmcgcmlza3kgZmluYW5jaWFsIGFzc2V0cyBh
bmQgc3ViamVjdGl2ZSB3ZWxsYmVpbmc6IEVtcGlyaWNhbCBldmlkZW5jZSBmcm9tIENoaW5hPC90
aXRsZT48c2Vjb25kYXJ5LXRpdGxlPk5vcnRoIEFtZXJpY2FuIEpvdXJuYWwgb2YgRWNvbm9taWNz
IGFuZCBGaW5hbmNlPC9zZWNvbmRhcnktdGl0bGU+PC90aXRsZXM+PHBlcmlvZGljYWw+PGZ1bGwt
dGl0bGU+Tm9ydGggQW1lcmljYW4gSm91cm5hbCBvZiBFY29ub21pY3MgYW5kIEZpbmFuY2U8L2Z1
bGwtdGl0bGU+PC9wZXJpb2RpY2FsPjxwYWdlcz4xMDExNDI8L3BhZ2VzPjx2b2x1bWU+NTQ8L3Zv
bHVtZT48ZGF0ZXM+PHllYXI+MjAyMDwveWVhcj48L2RhdGVzPjxpc2JuPjEwNjItOTQwODwvaXNi
bj48dXJscz48L3VybHM+PGVsZWN0cm9uaWMtcmVzb3VyY2UtbnVtPjEwLjEwMTYvai5uYWplZi4y
MDIwLjEwMTE0MjwvZWxlY3Ryb25pYy1yZXNvdXJjZS1udW0+PC9yZWNvcmQ+PC9DaXRlPjxDaXRl
PjxBdXRob3I+Q2hlbjwvQXV0aG9yPjxZZWFyPjIwMjA8L1llYXI+PFJlY051bT4xMjwvUmVjTnVt
PjxyZWNvcmQ+PHJlYy1udW1iZXI+MTI8L3JlYy1udW1iZXI+PGZvcmVpZ24ta2V5cz48a2V5IGFw
cD0iRU4iIGRiLWlkPSJkeHdmd2R4cGIyeDl0MGVmenA4eHh4MmUwZjlmc2V2ZHZzc2UiIHRpbWVz
dGFtcD0iMTY2NTg0MDg4MCI+MTI8L2tleT48L2ZvcmVpZ24ta2V5cz48cmVmLXR5cGUgbmFtZT0i
Sm91cm5hbCBBcnRpY2xlIj4xNzwvcmVmLXR5cGU+PGNvbnRyaWJ1dG9ycz48YXV0aG9ycz48YXV0
aG9yPkNoZW4sIEZ1emhvbmc8L2F1dGhvcj48YXV0aG9yPkx1LCBKaW5neGluPC9hdXRob3I+PGF1
dGhvcj5MaSwgSmlheWluZzwvYXV0aG9yPjxhdXRob3I+V2FuZywgV2VudGluZzwvYXV0aG9yPjxh
dXRob3I+Qmlzc2llbG91LCBIb3JsYW5lPC9hdXRob3I+PC9hdXRob3JzPjwvY29udHJpYnV0b3Jz
Pjx0aXRsZXM+PHRpdGxlPlN1c3RhaW5hYmxlIGZpbmFuY2lhbCBlZHVjYXRpb24gYW5kIGNvbnN1
bWVyIGxpZmUgc2F0aXNmYWN0aW9uPC90aXRsZT48c2Vjb25kYXJ5LXRpdGxlPlN1c3RhaW5hYmls
aXR5PC9zZWNvbmRhcnktdGl0bGU+PC90aXRsZXM+PHBlcmlvZGljYWw+PGZ1bGwtdGl0bGU+U3Vz
dGFpbmFiaWxpdHk8L2Z1bGwtdGl0bGU+PC9wZXJpb2RpY2FsPjxwYWdlcz4xMTUwPC9wYWdlcz48
dm9sdW1lPjEyPC92b2x1bWU+PG51bWJlcj4zPC9udW1iZXI+PGRhdGVzPjx5ZWFyPjIwMjA8L3ll
YXI+PC9kYXRlcz48aXNibj4yMDcxLTEwNTA8L2lzYm4+PHVybHM+PC91cmxzPjxlbGVjdHJvbmlj
LXJlc291cmNlLW51bT4xMC4zMzkwL3N1MTIwMzExNTA8L2VsZWN0cm9uaWMtcmVzb3VyY2UtbnVt
PjwvcmVjb3JkPjwvQ2l0ZT48Q2l0ZT48QXV0aG9yPkNodTwvQXV0aG9yPjxZZWFyPjIwMTY8L1ll
YXI+PFJlY051bT4xMzwvUmVjTnVtPjxyZWNvcmQ+PHJlYy1udW1iZXI+MTM8L3JlYy1udW1iZXI+
PGZvcmVpZ24ta2V5cz48a2V5IGFwcD0iRU4iIGRiLWlkPSJkeHdmd2R4cGIyeDl0MGVmenA4eHh4
MmUwZjlmc2V2ZHZzc2UiIHRpbWVzdGFtcD0iMTY2NTg0MDg4MCI+MTM8L2tleT48L2ZvcmVpZ24t
a2V5cz48cmVmLXR5cGUgbmFtZT0iSm91cm5hbCBBcnRpY2xlIj4xNzwvcmVmLXR5cGU+PGNvbnRy
aWJ1dG9ycz48YXV0aG9ycz48YXV0aG9yPkNodSwgWmhvbmc8L2F1dGhvcj48YXV0aG9yPldhbmcs
IFpoZW5nd2VpPC9hdXRob3I+PGF1dGhvcj5YaWFvLCBKaW5nIEppYW48L2F1dGhvcj48YXV0aG9y
PlpoYW5nLCBXZWlxaWFuZzwvYXV0aG9yPjwvYXV0aG9ycz48L2NvbnRyaWJ1dG9ycz48dGl0bGVz
Pjx0aXRsZT5GaW5hbmNpYWwgbGl0ZXJhY3ksIHBvcnRmb2xpbyBjaG9pY2UgYW5kIGZpbmFuY2lh
bCB3ZWxsLWJlaW5nPC90aXRsZT48c2Vjb25kYXJ5LXRpdGxlPlNvY2lhbCBJbmRpY2F0b3JzIFJl
c2VhcmNoPC9zZWNvbmRhcnktdGl0bGU+PC90aXRsZXM+PHBlcmlvZGljYWw+PGZ1bGwtdGl0bGU+
U29jaWFsIEluZGljYXRvcnMgUmVzZWFyY2g8L2Z1bGwtdGl0bGU+PC9wZXJpb2RpY2FsPjxwYWdl
cz43OTktODIwPC9wYWdlcz48dm9sdW1lPjEzMjwvdm9sdW1lPjxudW1iZXI+MjwvbnVtYmVyPjxk
YXRlcz48eWVhcj4yMDE2PC95ZWFyPjwvZGF0ZXM+PGlzYm4+MDMwMy04MzAwJiN4RDsxNTczLTA5
MjE8L2lzYm4+PHVybHM+PC91cmxzPjxlbGVjdHJvbmljLXJlc291cmNlLW51bT4xMC4xMDA3L3Mx
MTIwNS0wMTYtMTMwOS0yPC9lbGVjdHJvbmljLXJlc291cmNlLW51bT48L3JlY29yZD48L0NpdGU+
PC9FbmROb3RlPgBAAA==
</w:fldData>
        </w:fldChar>
      </w:r>
      <w:r>
        <w:rPr>
          <w:rFonts w:ascii="Arial" w:hAnsi="Arial" w:cs="Arial"/>
        </w:rPr>
        <w:instrText xml:space="preserve"> ADDIN EN.CITE </w:instrText>
      </w:r>
      <w:r>
        <w:rPr>
          <w:rFonts w:ascii="Arial" w:hAnsi="Arial" w:cs="Arial"/>
        </w:rPr>
        <w:fldChar w:fldCharType="begin">
          <w:fldData xml:space="preserve">PEVuZE5vdGU+PENpdGU+PEF1dGhvcj5DaGVuPC9BdXRob3I+PFllYXI+MjAyMDwvWWVhcj48UmVj
TnVtPjY8L1JlY051bT48RGlzcGxheVRleHQ+KENodSBldCBhbC4sIDIwMTY7IENoZW4gZXQgYWwu
LCAyMDIwYTsgQ2hlbiBldCBhbC4sIDIwMjBiKTwvRGlzcGxheVRleHQ+PHJlY29yZD48cmVjLW51
bWJlcj42PC9yZWMtbnVtYmVyPjxmb3JlaWduLWtleXM+PGtleSBhcHA9IkVOIiBkYi1pZD0iZHh3
ZndkeHBiMng5dDBlZnpwOHh4eDJlMGY5ZnNldmR2c3NlIiB0aW1lc3RhbXA9IjE2NjU4NDA4ODAi
PjY8L2tleT48L2ZvcmVpZ24ta2V5cz48cmVmLXR5cGUgbmFtZT0iSm91cm5hbCBBcnRpY2xlIj4x
NzwvcmVmLXR5cGU+PGNvbnRyaWJ1dG9ycz48YXV0aG9ycz48YXV0aG9yPkNoZW4sIEZ1emhvbmc8
L2F1dGhvcj48YXV0aG9yPkhzdSwgQ2hpZW4tTHVuZzwvYXV0aG9yPjxhdXRob3I+TGluLCBBcnRo
dXIgSi48L2F1dGhvcj48YXV0aG9yPkxpLCBIYWlmZW5nPC9hdXRob3I+PC9hdXRob3JzPjwvY29u
dHJpYnV0b3JzPjx0aXRsZXM+PHRpdGxlPkhvbGRpbmcgcmlza3kgZmluYW5jaWFsIGFzc2V0cyBh
bmQgc3ViamVjdGl2ZSB3ZWxsYmVpbmc6IEVtcGlyaWNhbCBldmlkZW5jZSBmcm9tIENoaW5hPC90
aXRsZT48c2Vjb25kYXJ5LXRpdGxlPk5vcnRoIEFtZXJpY2FuIEpvdXJuYWwgb2YgRWNvbm9taWNz
IGFuZCBGaW5hbmNlPC9zZWNvbmRhcnktdGl0bGU+PC90aXRsZXM+PHBlcmlvZGljYWw+PGZ1bGwt
dGl0bGU+Tm9ydGggQW1lcmljYW4gSm91cm5hbCBvZiBFY29ub21pY3MgYW5kIEZpbmFuY2U8L2Z1
bGwtdGl0bGU+PC9wZXJpb2RpY2FsPjxwYWdlcz4xMDExNDI8L3BhZ2VzPjx2b2x1bWU+NTQ8L3Zv
bHVtZT48ZGF0ZXM+PHllYXI+MjAyMDwveWVhcj48L2RhdGVzPjxpc2JuPjEwNjItOTQwODwvaXNi
bj48dXJscz48L3VybHM+PGVsZWN0cm9uaWMtcmVzb3VyY2UtbnVtPjEwLjEwMTYvai5uYWplZi4y
MDIwLjEwMTE0MjwvZWxlY3Ryb25pYy1yZXNvdXJjZS1udW0+PC9yZWNvcmQ+PC9DaXRlPjxDaXRl
PjxBdXRob3I+Q2hlbjwvQXV0aG9yPjxZZWFyPjIwMjA8L1llYXI+PFJlY051bT4xMjwvUmVjTnVt
PjxyZWNvcmQ+PHJlYy1udW1iZXI+MTI8L3JlYy1udW1iZXI+PGZvcmVpZ24ta2V5cz48a2V5IGFw
cD0iRU4iIGRiLWlkPSJkeHdmd2R4cGIyeDl0MGVmenA4eHh4MmUwZjlmc2V2ZHZzc2UiIHRpbWVz
dGFtcD0iMTY2NTg0MDg4MCI+MTI8L2tleT48L2ZvcmVpZ24ta2V5cz48cmVmLXR5cGUgbmFtZT0i
Sm91cm5hbCBBcnRpY2xlIj4xNzwvcmVmLXR5cGU+PGNvbnRyaWJ1dG9ycz48YXV0aG9ycz48YXV0
aG9yPkNoZW4sIEZ1emhvbmc8L2F1dGhvcj48YXV0aG9yPkx1LCBKaW5neGluPC9hdXRob3I+PGF1
dGhvcj5MaSwgSmlheWluZzwvYXV0aG9yPjxhdXRob3I+V2FuZywgV2VudGluZzwvYXV0aG9yPjxh
dXRob3I+Qmlzc2llbG91LCBIb3JsYW5lPC9hdXRob3I+PC9hdXRob3JzPjwvY29udHJpYnV0b3Jz
Pjx0aXRsZXM+PHRpdGxlPlN1c3RhaW5hYmxlIGZpbmFuY2lhbCBlZHVjYXRpb24gYW5kIGNvbnN1
bWVyIGxpZmUgc2F0aXNmYWN0aW9uPC90aXRsZT48c2Vjb25kYXJ5LXRpdGxlPlN1c3RhaW5hYmls
aXR5PC9zZWNvbmRhcnktdGl0bGU+PC90aXRsZXM+PHBlcmlvZGljYWw+PGZ1bGwtdGl0bGU+U3Vz
dGFpbmFiaWxpdHk8L2Z1bGwtdGl0bGU+PC9wZXJpb2RpY2FsPjxwYWdlcz4xMTUwPC9wYWdlcz48
dm9sdW1lPjEyPC92b2x1bWU+PG51bWJlcj4zPC9udW1iZXI+PGRhdGVzPjx5ZWFyPjIwMjA8L3ll
YXI+PC9kYXRlcz48aXNibj4yMDcxLTEwNTA8L2lzYm4+PHVybHM+PC91cmxzPjxlbGVjdHJvbmlj
LXJlc291cmNlLW51bT4xMC4zMzkwL3N1MTIwMzExNTA8L2VsZWN0cm9uaWMtcmVzb3VyY2UtbnVt
PjwvcmVjb3JkPjwvQ2l0ZT48Q2l0ZT48QXV0aG9yPkNodTwvQXV0aG9yPjxZZWFyPjIwMTY8L1ll
YXI+PFJlY051bT4xMzwvUmVjTnVtPjxyZWNvcmQ+PHJlYy1udW1iZXI+MTM8L3JlYy1udW1iZXI+
PGZvcmVpZ24ta2V5cz48a2V5IGFwcD0iRU4iIGRiLWlkPSJkeHdmd2R4cGIyeDl0MGVmenA4eHh4
MmUwZjlmc2V2ZHZzc2UiIHRpbWVzdGFtcD0iMTY2NTg0MDg4MCI+MTM8L2tleT48L2ZvcmVpZ24t
a2V5cz48cmVmLXR5cGUgbmFtZT0iSm91cm5hbCBBcnRpY2xlIj4xNzwvcmVmLXR5cGU+PGNvbnRy
aWJ1dG9ycz48YXV0aG9ycz48YXV0aG9yPkNodSwgWmhvbmc8L2F1dGhvcj48YXV0aG9yPldhbmcs
IFpoZW5nd2VpPC9hdXRob3I+PGF1dGhvcj5YaWFvLCBKaW5nIEppYW48L2F1dGhvcj48YXV0aG9y
PlpoYW5nLCBXZWlxaWFuZzwvYXV0aG9yPjwvYXV0aG9ycz48L2NvbnRyaWJ1dG9ycz48dGl0bGVz
Pjx0aXRsZT5GaW5hbmNpYWwgbGl0ZXJhY3ksIHBvcnRmb2xpbyBjaG9pY2UgYW5kIGZpbmFuY2lh
bCB3ZWxsLWJlaW5nPC90aXRsZT48c2Vjb25kYXJ5LXRpdGxlPlNvY2lhbCBJbmRpY2F0b3JzIFJl
c2VhcmNoPC9zZWNvbmRhcnktdGl0bGU+PC90aXRsZXM+PHBlcmlvZGljYWw+PGZ1bGwtdGl0bGU+
U29jaWFsIEluZGljYXRvcnMgUmVzZWFyY2g8L2Z1bGwtdGl0bGU+PC9wZXJpb2RpY2FsPjxwYWdl
cz43OTktODIwPC9wYWdlcz48dm9sdW1lPjEzMjwvdm9sdW1lPjxudW1iZXI+MjwvbnVtYmVyPjxk
YXRlcz48eWVhcj4yMDE2PC95ZWFyPjwvZGF0ZXM+PGlzYm4+MDMwMy04MzAwJiN4RDsxNTczLTA5
MjE8L2lzYm4+PHVybHM+PC91cmxzPjxlbGVjdHJvbmljLXJlc291cmNlLW51bT4xMC4xMDA3L3Mx
MTIwNS0wMTYtMTMwOS0yPC9lbGVjdHJvbmljLXJlc291cmNlLW51bT48L3JlY29yZD48L0NpdGU+
PC9FbmROb3RlPgBAAA==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rPr>
        <w:t xml:space="preserve">(Chu et al., 2016; Chen </w:t>
      </w:r>
      <w:r>
        <w:rPr>
          <w:rFonts w:ascii="Arial" w:hAnsi="Arial" w:cs="Arial"/>
        </w:rPr>
        <w:t>et al., 2020a; Chen et al., 2020b)</w:t>
      </w:r>
      <w:r>
        <w:rPr>
          <w:rFonts w:ascii="Arial" w:hAnsi="Arial" w:cs="Arial"/>
        </w:rPr>
        <w:fldChar w:fldCharType="end"/>
      </w:r>
      <w:r>
        <w:rPr>
          <w:rFonts w:ascii="Arial" w:hAnsi="Arial" w:cs="Arial"/>
        </w:rPr>
        <w:t xml:space="preserve">. </w:t>
      </w:r>
    </w:p>
    <w:p w:rsidR="000B4F00" w:rsidRDefault="004C61CE">
      <w:pPr>
        <w:pStyle w:val="Body"/>
        <w:spacing w:after="0"/>
        <w:rPr>
          <w:rFonts w:ascii="Arial" w:hAnsi="Arial" w:cs="Arial"/>
        </w:rPr>
      </w:pPr>
      <w:r>
        <w:rPr>
          <w:rFonts w:ascii="Arial" w:hAnsi="Arial" w:cs="Arial"/>
        </w:rPr>
        <w:lastRenderedPageBreak/>
        <w:t xml:space="preserve">Previous studies have shed light on consumer financial knowledge </w:t>
      </w:r>
      <w:r>
        <w:rPr>
          <w:rFonts w:ascii="Arial" w:hAnsi="Arial" w:cs="Arial"/>
        </w:rPr>
        <w:fldChar w:fldCharType="begin"/>
      </w:r>
      <w:r>
        <w:rPr>
          <w:rFonts w:ascii="Arial" w:hAnsi="Arial" w:cs="Arial"/>
        </w:rPr>
        <w:instrText xml:space="preserve"> ADDIN EN.CITE &lt;EndNote&gt;&lt;Cite&gt;</w:instrText>
      </w:r>
      <w:r>
        <w:rPr>
          <w:rFonts w:ascii="Arial" w:hAnsi="Arial" w:cs="Arial"/>
        </w:rPr>
        <w:instrText>&lt;Author&gt;Cupák&lt;/Author&gt;&lt;Year&gt;2020&lt;/Year&gt;&lt;RecNum&gt;14&lt;/RecNum&gt;&lt;DisplayText&gt;(Cupák et al., 2020)&lt;/DisplayText&gt;&lt;record&gt;&lt;rec-number&gt;14&lt;/rec-number&gt;&lt;foreign-keys&gt;&lt;key app="EN" db-id="dxwfwdxpb2x9t0efzp8xxx2e0f9fsevdvsse" timestamp="1665840880"&gt;14&lt;/key&gt;&lt;/foreign-ke</w:instrText>
      </w:r>
      <w:r>
        <w:rPr>
          <w:rFonts w:ascii="Arial" w:hAnsi="Arial" w:cs="Arial"/>
        </w:rPr>
        <w:instrText>ys&gt;&lt;ref-type name="Journal Article"&gt;17&lt;/ref-type&gt;&lt;contributors&gt;&lt;authors&gt;&lt;author&gt;Cupák, Andrej&lt;/author&gt;&lt;author&gt;Fessler, Pirmin&lt;/author&gt;&lt;author&gt;Hsu, Joanne W.&lt;/author&gt;&lt;author&gt;Paradowski, Piotr R.&lt;/author&gt;&lt;/authors&gt;&lt;/contributors&gt;&lt;titles&gt;&lt;title&gt;Confidence, fi</w:instrText>
      </w:r>
      <w:r>
        <w:rPr>
          <w:rFonts w:ascii="Arial" w:hAnsi="Arial" w:cs="Arial"/>
        </w:rPr>
        <w:instrText>nancial literacy and investment in risky assets: Evidence from the Survey of Consumer Finances&lt;/title&gt;&lt;secondary-title&gt;Finance and Economics Discussion Series&lt;/secondary-title&gt;&lt;/titles&gt;&lt;periodical&gt;&lt;full-title&gt;Finance and Economics Discussion Series&lt;/full-t</w:instrText>
      </w:r>
      <w:r>
        <w:rPr>
          <w:rFonts w:ascii="Arial" w:hAnsi="Arial" w:cs="Arial"/>
        </w:rPr>
        <w:instrText>itle&gt;&lt;/periodical&gt;&lt;pages&gt;1-42&lt;/pages&gt;&lt;volume&gt;2020&lt;/volume&gt;&lt;number&gt;004&lt;/number&gt;&lt;dates&gt;&lt;year&gt;2020&lt;/year&gt;&lt;/dates&gt;&lt;isbn&gt;1936-2854&lt;/isbn&gt;&lt;urls&gt;&lt;/urls&gt;&lt;electronic-resource-num&gt;10.17016/feds.2020.004&lt;/electronic-resource-num&gt;&lt;/record&gt;&lt;/Cite&gt;&lt;/EndNote&gt;</w:instrText>
      </w:r>
      <w:r>
        <w:rPr>
          <w:rFonts w:ascii="Arial" w:hAnsi="Arial" w:cs="Arial"/>
        </w:rPr>
        <w:fldChar w:fldCharType="separate"/>
      </w:r>
      <w:r>
        <w:rPr>
          <w:rFonts w:ascii="Arial" w:hAnsi="Arial" w:cs="Arial"/>
        </w:rPr>
        <w:t>(Cupák et al</w:t>
      </w:r>
      <w:r>
        <w:rPr>
          <w:rFonts w:ascii="Arial" w:hAnsi="Arial" w:cs="Arial"/>
        </w:rPr>
        <w:t>., 2020)</w:t>
      </w:r>
      <w:r>
        <w:rPr>
          <w:rFonts w:ascii="Arial" w:hAnsi="Arial" w:cs="Arial"/>
        </w:rPr>
        <w:fldChar w:fldCharType="end"/>
      </w:r>
      <w:r>
        <w:rPr>
          <w:rFonts w:ascii="Arial" w:hAnsi="Arial" w:cs="Arial"/>
        </w:rPr>
        <w:t xml:space="preserve">, financial literacy </w:t>
      </w:r>
      <w:r>
        <w:rPr>
          <w:rFonts w:ascii="Arial" w:hAnsi="Arial" w:cs="Arial"/>
        </w:rPr>
        <w:fldChar w:fldCharType="begin"/>
      </w:r>
      <w:r>
        <w:rPr>
          <w:rFonts w:ascii="Arial" w:hAnsi="Arial" w:cs="Arial"/>
        </w:rPr>
        <w:instrText xml:space="preserve"> ADDIN EN.CITE &lt;EndNote&gt;&lt;Cite&gt;&lt;Author&gt;Wang&lt;/Author&gt;&lt;Year&gt;2021&lt;/Year&gt;&lt;RecNum&gt;16&lt;/RecNum&gt;&lt;DisplayText&gt;(Wang and Tsai, 2021)&lt;/DisplayText&gt;&lt;record&gt;&lt;rec-number&gt;16&lt;/rec-number&gt;&lt;foreign-keys&gt;&lt;key app="EN" db-id="dxwfwdxpb2x9t0efzp8</w:instrText>
      </w:r>
      <w:r>
        <w:rPr>
          <w:rFonts w:ascii="Arial" w:hAnsi="Arial" w:cs="Arial"/>
        </w:rPr>
        <w:instrText>xxx2e0f9fsevdvsse" timestamp="1665840880"&gt;16&lt;/key&gt;&lt;/foreign-keys&gt;&lt;ref-type name="Journal Article"&gt;17&lt;/ref-type&gt;&lt;contributors&gt;&lt;authors&gt;&lt;author&gt;Wang, Huibo&lt;/author&gt;&lt;author&gt;Tsai, Sang-Bing&lt;/author&gt;&lt;/authors&gt;&lt;/contributors&gt;&lt;titles&gt;&lt;title&gt;Credit risk management</w:instrText>
      </w:r>
      <w:r>
        <w:rPr>
          <w:rFonts w:ascii="Arial" w:hAnsi="Arial" w:cs="Arial"/>
        </w:rPr>
        <w:instrText xml:space="preserve"> of consumer finance based on big data&lt;/title&gt;&lt;secondary-title&gt;Mobile Information Systems&lt;/secondary-title&gt;&lt;/titles&gt;&lt;periodical&gt;&lt;full-title&gt;Mobile Information Systems&lt;/full-title&gt;&lt;/periodical&gt;&lt;pages&gt;8189255&lt;/pages&gt;&lt;volume&gt;2021&lt;/volume&gt;&lt;dates&gt;&lt;year&gt;2021&lt;/ye</w:instrText>
      </w:r>
      <w:r>
        <w:rPr>
          <w:rFonts w:ascii="Arial" w:hAnsi="Arial" w:cs="Arial"/>
        </w:rPr>
        <w:instrText>ar&gt;&lt;/dates&gt;&lt;isbn&gt;1875-905X&amp;#xD;1574-017X&lt;/isbn&gt;&lt;urls&gt;&lt;/urls&gt;&lt;electronic-resource-num&gt;10.1155/2021/8189255&lt;/electronic-resource-num&gt;&lt;research-notes&gt;&lt;style face="normal" font="default" charset="134" size="100%"&gt;</w:instrText>
      </w:r>
      <w:r>
        <w:rPr>
          <w:rFonts w:ascii="Arial" w:hAnsi="Arial" w:cs="Arial"/>
        </w:rPr>
        <w:instrText>引用了消费金融、消费信贷</w:instrText>
      </w:r>
      <w:r>
        <w:rPr>
          <w:rFonts w:ascii="Arial" w:hAnsi="Arial" w:cs="Arial"/>
        </w:rPr>
        <w:instrText>&lt;/style&gt;&lt;/research-notes&gt;&lt;/record&gt;&lt;</w:instrText>
      </w:r>
      <w:r>
        <w:rPr>
          <w:rFonts w:ascii="Arial" w:hAnsi="Arial" w:cs="Arial"/>
        </w:rPr>
        <w:instrText>/Cite&gt;&lt;/EndNote&gt;</w:instrText>
      </w:r>
      <w:r>
        <w:rPr>
          <w:rFonts w:ascii="Arial" w:hAnsi="Arial" w:cs="Arial"/>
        </w:rPr>
        <w:fldChar w:fldCharType="separate"/>
      </w:r>
      <w:r>
        <w:rPr>
          <w:rFonts w:ascii="Arial" w:hAnsi="Arial" w:cs="Arial"/>
        </w:rPr>
        <w:t>(Wang and Tsai, 2021)</w:t>
      </w:r>
      <w:r>
        <w:rPr>
          <w:rFonts w:ascii="Arial" w:hAnsi="Arial" w:cs="Arial"/>
        </w:rPr>
        <w:fldChar w:fldCharType="end"/>
      </w:r>
      <w:r>
        <w:rPr>
          <w:rFonts w:ascii="Arial" w:hAnsi="Arial" w:cs="Arial"/>
        </w:rPr>
        <w:t xml:space="preserve">, risk attitudes </w:t>
      </w:r>
      <w:r>
        <w:rPr>
          <w:rFonts w:ascii="Arial" w:hAnsi="Arial" w:cs="Arial"/>
        </w:rPr>
        <w:fldChar w:fldCharType="begin"/>
      </w:r>
      <w:r>
        <w:rPr>
          <w:rFonts w:ascii="Arial" w:hAnsi="Arial" w:cs="Arial"/>
        </w:rPr>
        <w:instrText xml:space="preserve"> ADDIN EN.CITE &lt;EndNote&gt;&lt;Cite&gt;&lt;Author&gt;Sengupta&lt;/Author&gt;&lt;Year&gt;2017&lt;/Year&gt;&lt;RecNum&gt;18&lt;/RecNum&gt;&lt;DisplayText&gt;(&lt;style font="Times New Roman"&gt;Sengupta&lt;/style&gt; and &lt;style font="Times New Roman"&gt;Kumar&lt;/style&gt;</w:instrText>
      </w:r>
      <w:r>
        <w:rPr>
          <w:rFonts w:ascii="Arial" w:hAnsi="Arial" w:cs="Arial"/>
        </w:rPr>
        <w:instrText>, 2017)&lt;/DisplayText&gt;&lt;record&gt;&lt;rec-number&gt;18&lt;/rec-number&gt;&lt;foreign-keys&gt;&lt;key app="EN" db-id="dxwfwdxpb2x9t0efzp8xxx2e0f9fsevdvsse" timestamp="1665840881"&gt;18&lt;/key&gt;&lt;/foreign-keys&gt;&lt;ref-type name="Journal Article"&gt;17&lt;/ref-type&gt;&lt;contributors&gt;&lt;authors&gt;&lt;author&gt;&lt;sty</w:instrText>
      </w:r>
      <w:r>
        <w:rPr>
          <w:rFonts w:ascii="Arial" w:hAnsi="Arial" w:cs="Arial"/>
        </w:rPr>
        <w:instrText xml:space="preserve">le face="normal" font="Times New Roman" size="100%"&gt;Raghu Nandan Sengupta&lt;/style&gt;&lt;/author&gt;&lt;author&gt;&lt;style face="normal" font="Times New Roman" size="100%"&gt;Rakesh Kumar&lt;/style&gt;&lt;/author&gt;&lt;/authors&gt;&lt;/contributors&gt;&lt;titles&gt;&lt;title&gt;&lt;style face="normal" font="Times </w:instrText>
      </w:r>
      <w:r>
        <w:rPr>
          <w:rFonts w:ascii="Arial" w:hAnsi="Arial" w:cs="Arial"/>
        </w:rPr>
        <w:instrText>New Roman" size="100%"&gt;Robust and reliable portfolio optimization formulation of a chance constrained problem&lt;/style&gt;&lt;/title&gt;&lt;secondary-title&gt;&lt;style face="normal" font="Times New Roman" size="100%"&gt;Foundations of Computing and Decision Sciences&lt;/style&gt;&lt;/se</w:instrText>
      </w:r>
      <w:r>
        <w:rPr>
          <w:rFonts w:ascii="Arial" w:hAnsi="Arial" w:cs="Arial"/>
        </w:rPr>
        <w:instrText>condary-title&gt;&lt;/titles&gt;&lt;periodical&gt;&lt;full-title&gt;Foundations of Computing and Decision Sciences&lt;/full-title&gt;&lt;/periodical&gt;&lt;pages&gt;84-117&lt;/pages&gt;&lt;volume&gt;42&lt;/volume&gt;&lt;number&gt;1&lt;/number&gt;&lt;dates&gt;&lt;year&gt;2017&lt;/year&gt;&lt;/dates&gt;&lt;isbn&gt;0867-6356&lt;/isbn&gt;&lt;urls&gt;&lt;/urls&gt;&lt;electronic-</w:instrText>
      </w:r>
      <w:r>
        <w:rPr>
          <w:rFonts w:ascii="Arial" w:hAnsi="Arial" w:cs="Arial"/>
        </w:rPr>
        <w:instrText>resource-num&gt;10.1515/fcds-2017-0004&lt;/electronic-resource-num&gt;&lt;research-notes&gt;&lt;style face="normal" font="default" charset="134" size="100%"&gt;</w:instrText>
      </w:r>
      <w:r>
        <w:rPr>
          <w:rFonts w:ascii="Arial" w:hAnsi="Arial" w:cs="Arial"/>
        </w:rPr>
        <w:instrText>引用了风险态度</w:instrText>
      </w:r>
      <w:r>
        <w:rPr>
          <w:rFonts w:ascii="Arial" w:hAnsi="Arial" w:cs="Arial"/>
        </w:rPr>
        <w:instrText>&lt;/style&gt;&lt;/research-notes&gt;&lt;/record&gt;&lt;/Cite&gt;&lt;/EndNote&gt;</w:instrText>
      </w:r>
      <w:r>
        <w:rPr>
          <w:rFonts w:ascii="Arial" w:hAnsi="Arial" w:cs="Arial"/>
        </w:rPr>
        <w:fldChar w:fldCharType="separate"/>
      </w:r>
      <w:r>
        <w:rPr>
          <w:rFonts w:ascii="Arial" w:hAnsi="Arial" w:cs="Arial"/>
        </w:rPr>
        <w:t>(Sengupta and Kumar, 2017)</w:t>
      </w:r>
      <w:r>
        <w:rPr>
          <w:rFonts w:ascii="Arial" w:hAnsi="Arial" w:cs="Arial"/>
        </w:rPr>
        <w:fldChar w:fldCharType="end"/>
      </w:r>
      <w:r>
        <w:rPr>
          <w:rFonts w:ascii="Arial" w:hAnsi="Arial" w:cs="Arial"/>
        </w:rPr>
        <w:t>, and the like. However, littl</w:t>
      </w:r>
      <w:r>
        <w:rPr>
          <w:rFonts w:ascii="Arial" w:hAnsi="Arial" w:cs="Arial"/>
        </w:rPr>
        <w:t>e research has focused on the impacts of credit availability on consumer investments in risky financial assets (IRFA). Credit availability significantly impacts the participation rate and allocation rate of consumers’ savings, stocks, and risky financial a</w:t>
      </w:r>
      <w:r>
        <w:rPr>
          <w:rFonts w:ascii="Arial" w:hAnsi="Arial" w:cs="Arial"/>
        </w:rPr>
        <w:t xml:space="preserve">ssets. Households with low credit availability use their funds less to meet their capital needs, and risk tolerance is low. Moreover, consumers are not willing to invest in markets with greater financial risks but hold assets with fewer risks </w:t>
      </w:r>
      <w:r>
        <w:rPr>
          <w:rFonts w:ascii="Arial" w:hAnsi="Arial" w:cs="Arial"/>
        </w:rPr>
        <w:fldChar w:fldCharType="begin"/>
      </w:r>
      <w:r>
        <w:rPr>
          <w:rFonts w:ascii="Arial" w:hAnsi="Arial" w:cs="Arial"/>
        </w:rPr>
        <w:instrText xml:space="preserve"> ADDIN EN.CIT</w:instrText>
      </w:r>
      <w:r>
        <w:rPr>
          <w:rFonts w:ascii="Arial" w:hAnsi="Arial" w:cs="Arial"/>
        </w:rPr>
        <w:instrText>E &lt;EndNote&gt;&lt;Cite&gt;&lt;Author&gt;Wang&lt;/Author&gt;&lt;Year&gt;2016&lt;/Year&gt;&lt;RecNum&gt;3&lt;/RecNum&gt;&lt;DisplayText&gt;(Wang, 2016)&lt;/DisplayText&gt;&lt;record&gt;&lt;rec-number&gt;3&lt;/rec-number&gt;&lt;foreign-keys&gt;&lt;key app="EN" db-id="dxwfwdxpb2x9t0efzp8xxx2e0f9fsevdvsse" timestamp="1665840879"&gt;3&lt;/key&gt;&lt;/forei</w:instrText>
      </w:r>
      <w:r>
        <w:rPr>
          <w:rFonts w:ascii="Arial" w:hAnsi="Arial" w:cs="Arial"/>
        </w:rPr>
        <w:instrText xml:space="preserve">gn-keys&gt;&lt;ref-type name="Journal Article"&gt;17&lt;/ref-type&gt;&lt;contributors&gt;&lt;authors&gt;&lt;author&gt;Wang, Guofei&lt;/author&gt;&lt;/authors&gt;&lt;/contributors&gt;&lt;titles&gt;&lt;title&gt;Credit constraints and household selection of financial assets&lt;/title&gt;&lt;secondary-title&gt;Open Journal of Social </w:instrText>
      </w:r>
      <w:r>
        <w:rPr>
          <w:rFonts w:ascii="Arial" w:hAnsi="Arial" w:cs="Arial"/>
        </w:rPr>
        <w:instrText>Sciences&lt;/secondary-title&gt;&lt;/titles&gt;&lt;periodical&gt;&lt;full-title&gt;Open Journal of Social Sciences&lt;/full-title&gt;&lt;/periodical&gt;&lt;pages&gt;47-56&lt;/pages&gt;&lt;volume&gt;04&lt;/volume&gt;&lt;number&gt;02&lt;/number&gt;&lt;dates&gt;&lt;year&gt;2016&lt;/year&gt;&lt;/dates&gt;&lt;isbn&gt;2327-5952&amp;#xD;2327-5960&lt;/isbn&gt;&lt;urls&gt;&lt;/urls&gt;&lt;</w:instrText>
      </w:r>
      <w:r>
        <w:rPr>
          <w:rFonts w:ascii="Arial" w:hAnsi="Arial" w:cs="Arial"/>
        </w:rPr>
        <w:instrText>electronic-resource-num&gt;10.4236/jss.2016.42009&lt;/electronic-resource-num&gt;&lt;/record&gt;&lt;/Cite&gt;&lt;/EndNote&gt;</w:instrText>
      </w:r>
      <w:r>
        <w:rPr>
          <w:rFonts w:ascii="Arial" w:hAnsi="Arial" w:cs="Arial"/>
        </w:rPr>
        <w:fldChar w:fldCharType="separate"/>
      </w:r>
      <w:r>
        <w:rPr>
          <w:rFonts w:ascii="Arial" w:hAnsi="Arial" w:cs="Arial"/>
        </w:rPr>
        <w:t>(Wang, 2016)</w:t>
      </w:r>
      <w:r>
        <w:rPr>
          <w:rFonts w:ascii="Arial" w:hAnsi="Arial" w:cs="Arial"/>
        </w:rPr>
        <w:fldChar w:fldCharType="end"/>
      </w:r>
      <w:r>
        <w:rPr>
          <w:rFonts w:ascii="Arial" w:hAnsi="Arial" w:cs="Arial"/>
        </w:rPr>
        <w:t>. Unlike prior studies, the purpose of this study is to explore the impacts of credit availability on consumer IRFA and further investigate the</w:t>
      </w:r>
      <w:r>
        <w:rPr>
          <w:rFonts w:ascii="Arial" w:hAnsi="Arial" w:cs="Arial"/>
        </w:rPr>
        <w:t xml:space="preserve"> mediating effect of mobile payments, financial education, and financial satisfaction </w:t>
      </w:r>
      <w:r>
        <w:rPr>
          <w:rFonts w:ascii="Arial" w:hAnsi="Arial" w:cs="Arial"/>
        </w:rPr>
        <w:fldChar w:fldCharType="begin"/>
      </w:r>
      <w:r>
        <w:rPr>
          <w:rFonts w:ascii="Arial" w:hAnsi="Arial" w:cs="Arial"/>
        </w:rPr>
        <w:instrText xml:space="preserve"> ADDIN EN.CITE &lt;EndNote&gt;&lt;Cite&gt;&lt;Author&gt;Chen&lt;/Author&gt;&lt;Year&gt;2020&lt;/Year&gt;&lt;RecNum&gt;6&lt;/RecNum&gt;&lt;DisplayText&gt;(Chen et al., 2020a)&lt;/DisplayText&gt;&lt;record&gt;&lt;rec-number&gt;6&lt;/rec-number&gt;&lt;fo</w:instrText>
      </w:r>
      <w:r>
        <w:rPr>
          <w:rFonts w:ascii="Arial" w:hAnsi="Arial" w:cs="Arial"/>
        </w:rPr>
        <w:instrText>reign-keys&gt;&lt;key app="EN" db-id="dxwfwdxpb2x9t0efzp8xxx2e0f9fsevdvsse" timestamp="1665840880"&gt;6&lt;/key&gt;&lt;/foreign-keys&gt;&lt;ref-type name="Journal Article"&gt;17&lt;/ref-type&gt;&lt;contributors&gt;&lt;authors&gt;&lt;author&gt;Chen, Fuzhong&lt;/author&gt;&lt;author&gt;Hsu, Chien-Lung&lt;/author&gt;&lt;author&gt;Li</w:instrText>
      </w:r>
      <w:r>
        <w:rPr>
          <w:rFonts w:ascii="Arial" w:hAnsi="Arial" w:cs="Arial"/>
        </w:rPr>
        <w:instrText>n, Arthur J.&lt;/author&gt;&lt;author&gt;Li, Haifeng&lt;/author&gt;&lt;/authors&gt;&lt;/contributors&gt;&lt;titles&gt;&lt;title&gt;Holding risky financial assets and subjective wellbeing: Empirical evidence from China&lt;/title&gt;&lt;secondary-title&gt;North American Journal of Economics and Finance&lt;/seconda</w:instrText>
      </w:r>
      <w:r>
        <w:rPr>
          <w:rFonts w:ascii="Arial" w:hAnsi="Arial" w:cs="Arial"/>
        </w:rPr>
        <w:instrText>ry-title&gt;&lt;/titles&gt;&lt;periodical&gt;&lt;full-title&gt;North American Journal of Economics and Finance&lt;/full-title&gt;&lt;/periodical&gt;&lt;pages&gt;101142&lt;/pages&gt;&lt;volume&gt;54&lt;/volume&gt;&lt;dates&gt;&lt;year&gt;2020&lt;/year&gt;&lt;/dates&gt;&lt;isbn&gt;1062-9408&lt;/isbn&gt;&lt;urls&gt;&lt;/urls&gt;&lt;electronic-resource-num&gt;10.1016/j</w:instrText>
      </w:r>
      <w:r>
        <w:rPr>
          <w:rFonts w:ascii="Arial" w:hAnsi="Arial" w:cs="Arial"/>
        </w:rPr>
        <w:instrText>.najef.2020.101142&lt;/electronic-resource-num&gt;&lt;/record&gt;&lt;/Cite&gt;&lt;/EndNote&gt;</w:instrText>
      </w:r>
      <w:r>
        <w:rPr>
          <w:rFonts w:ascii="Arial" w:hAnsi="Arial" w:cs="Arial"/>
        </w:rPr>
        <w:fldChar w:fldCharType="separate"/>
      </w:r>
      <w:r>
        <w:rPr>
          <w:rFonts w:ascii="Arial" w:hAnsi="Arial" w:cs="Arial"/>
        </w:rPr>
        <w:t>(Chen et al., 2020a)</w:t>
      </w:r>
      <w:r>
        <w:rPr>
          <w:rFonts w:ascii="Arial" w:hAnsi="Arial" w:cs="Arial"/>
        </w:rPr>
        <w:fldChar w:fldCharType="end"/>
      </w:r>
      <w:r>
        <w:rPr>
          <w:rFonts w:ascii="Arial" w:hAnsi="Arial" w:cs="Arial"/>
        </w:rPr>
        <w:t>.</w:t>
      </w:r>
    </w:p>
    <w:p w:rsidR="000B4F00" w:rsidRDefault="004C61CE">
      <w:pPr>
        <w:pStyle w:val="Body"/>
        <w:spacing w:after="0"/>
        <w:rPr>
          <w:rFonts w:ascii="Arial" w:hAnsi="Arial" w:cs="Arial"/>
        </w:rPr>
      </w:pPr>
      <w:bookmarkStart w:id="0" w:name="OLE_LINK1"/>
      <w:r>
        <w:rPr>
          <w:rFonts w:ascii="Arial" w:hAnsi="Arial" w:cs="Arial"/>
        </w:rPr>
        <w:t>The structure of the rest of this study is as follows. Section 2 reviews the literature on consumer IRFA and the nexus between credit availability and consumer I</w:t>
      </w:r>
      <w:r>
        <w:rPr>
          <w:rFonts w:ascii="Arial" w:hAnsi="Arial" w:cs="Arial"/>
        </w:rPr>
        <w:t>RFA and puts forward the hypothesis. Section 3 describes the research data, variable measurements, and methodology. Section 4 discusses the empirical results and explores further the influence channels between credit availability and consumer IRFA. Section</w:t>
      </w:r>
      <w:r>
        <w:rPr>
          <w:rFonts w:ascii="Arial" w:hAnsi="Arial" w:cs="Arial"/>
        </w:rPr>
        <w:t xml:space="preserve"> 5 concludes and summarizes the implications and limitations.</w:t>
      </w:r>
    </w:p>
    <w:bookmarkEnd w:id="0"/>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4C61CE">
      <w:pPr>
        <w:pStyle w:val="AbstHead"/>
        <w:spacing w:after="0"/>
        <w:jc w:val="both"/>
        <w:rPr>
          <w:rFonts w:ascii="Arial" w:hAnsi="Arial" w:cs="Arial"/>
        </w:rPr>
      </w:pPr>
      <w:r>
        <w:rPr>
          <w:rFonts w:ascii="Arial" w:hAnsi="Arial" w:cs="Arial"/>
        </w:rPr>
        <w:t>2. LITERATURE REVIEW</w:t>
      </w:r>
    </w:p>
    <w:p w:rsidR="000B4F00" w:rsidRDefault="000B4F00">
      <w:pPr>
        <w:pStyle w:val="Body"/>
        <w:spacing w:after="0"/>
        <w:rPr>
          <w:rFonts w:ascii="Arial" w:hAnsi="Arial" w:cs="Arial"/>
          <w:b/>
          <w:caps/>
          <w:sz w:val="22"/>
        </w:rPr>
      </w:pPr>
    </w:p>
    <w:p w:rsidR="000B4F00" w:rsidRDefault="004C61CE">
      <w:pPr>
        <w:pStyle w:val="Body"/>
        <w:spacing w:after="0"/>
        <w:rPr>
          <w:rFonts w:ascii="Arial" w:hAnsi="Arial" w:cs="Arial"/>
          <w:b/>
          <w:sz w:val="22"/>
        </w:rPr>
      </w:pPr>
      <w:r>
        <w:rPr>
          <w:rFonts w:ascii="Arial" w:hAnsi="Arial" w:cs="Arial"/>
          <w:b/>
          <w:sz w:val="22"/>
        </w:rPr>
        <w:t>2.1 Previous Research on Consumer IRFA</w:t>
      </w:r>
    </w:p>
    <w:p w:rsidR="000B4F00" w:rsidRDefault="000B4F00">
      <w:pPr>
        <w:pStyle w:val="Body"/>
        <w:spacing w:after="0"/>
        <w:rPr>
          <w:rFonts w:ascii="Arial" w:hAnsi="Arial" w:cs="Arial"/>
        </w:rPr>
      </w:pPr>
    </w:p>
    <w:p w:rsidR="000B4F00" w:rsidRDefault="004C61CE">
      <w:pPr>
        <w:pStyle w:val="Body"/>
        <w:spacing w:after="0"/>
        <w:rPr>
          <w:rFonts w:ascii="Arial" w:hAnsi="Arial" w:cs="Arial"/>
        </w:rPr>
      </w:pPr>
      <w:r>
        <w:rPr>
          <w:rFonts w:ascii="Arial" w:hAnsi="Arial" w:cs="Arial"/>
        </w:rPr>
        <w:t>The rapid popularity of complex financial products increasingly requires consumers to decide how much to save and where to invest. In previous studies, the factors affecting consumer IRFA can be divided into objective and subjective. Objective factors refe</w:t>
      </w:r>
      <w:r>
        <w:rPr>
          <w:rFonts w:ascii="Arial" w:hAnsi="Arial" w:cs="Arial"/>
        </w:rPr>
        <w:t xml:space="preserve">r to risk financial assets, namely risk and expected rate of return. The classical theories to profile objective factors are the Markowitz portfolio model </w:t>
      </w:r>
      <w:r>
        <w:rPr>
          <w:rFonts w:ascii="Arial" w:hAnsi="Arial" w:cs="Arial"/>
        </w:rPr>
        <w:fldChar w:fldCharType="begin"/>
      </w:r>
      <w:r>
        <w:rPr>
          <w:rFonts w:ascii="Arial" w:hAnsi="Arial" w:cs="Arial"/>
        </w:rPr>
        <w:instrText xml:space="preserve"> ADDIN EN.CITE &lt;EndNote&gt;&lt;Cite&gt;&lt;Author&gt;Maier-Paape&lt;/Author&gt;&lt;Year&gt;2018&lt;/Year&gt;&lt;RecNum&gt;9&lt;/RecNum&gt;&lt;Display</w:instrText>
      </w:r>
      <w:r>
        <w:rPr>
          <w:rFonts w:ascii="Arial" w:hAnsi="Arial" w:cs="Arial"/>
        </w:rPr>
        <w:instrText>Text&gt;(Maier-Paape and Zhu, 2018)&lt;/DisplayText&gt;&lt;record&gt;&lt;rec-number&gt;9&lt;/rec-number&gt;&lt;foreign-keys&gt;&lt;key app="EN" db-id="dxwfwdxpb2x9t0efzp8xxx2e0f9fsevdvsse" timestamp="1665840880"&gt;9&lt;/key&gt;&lt;/foreign-keys&gt;&lt;ref-type name="Journal Article"&gt;17&lt;/ref-type&gt;&lt;contributor</w:instrText>
      </w:r>
      <w:r>
        <w:rPr>
          <w:rFonts w:ascii="Arial" w:hAnsi="Arial" w:cs="Arial"/>
        </w:rPr>
        <w:instrText>s&gt;&lt;authors&gt;&lt;author&gt;Maier-Paape, Stanislaus&lt;/author&gt;&lt;author&gt;Zhu, Qiji&lt;/author&gt;&lt;/authors&gt;&lt;/contributors&gt;&lt;titles&gt;&lt;title&gt;A general framework for portfolio theory—Part I: Theory and various models&lt;/title&gt;&lt;secondary-title&gt;Risks&lt;/secondary-title&gt;&lt;/titles&gt;&lt;periodi</w:instrText>
      </w:r>
      <w:r>
        <w:rPr>
          <w:rFonts w:ascii="Arial" w:hAnsi="Arial" w:cs="Arial"/>
        </w:rPr>
        <w:instrText>cal&gt;&lt;full-title&gt;Risks&lt;/full-title&gt;&lt;/periodical&gt;&lt;pages&gt;53&lt;/pages&gt;&lt;volume&gt;6&lt;/volume&gt;&lt;number&gt;2&lt;/number&gt;&lt;dates&gt;&lt;year&gt;2018&lt;/year&gt;&lt;/dates&gt;&lt;isbn&gt;2227-9091&lt;/isbn&gt;&lt;urls&gt;&lt;/urls&gt;&lt;electronic-resource-num&gt;10.3390/risks6020053&lt;/electronic-resource-num&gt;&lt;/record&gt;&lt;/Cite&gt;&lt;/</w:instrText>
      </w:r>
      <w:r>
        <w:rPr>
          <w:rFonts w:ascii="Arial" w:hAnsi="Arial" w:cs="Arial"/>
        </w:rPr>
        <w:instrText>EndNote&gt;</w:instrText>
      </w:r>
      <w:r>
        <w:rPr>
          <w:rFonts w:ascii="Arial" w:hAnsi="Arial" w:cs="Arial"/>
        </w:rPr>
        <w:fldChar w:fldCharType="separate"/>
      </w:r>
      <w:r>
        <w:rPr>
          <w:rFonts w:ascii="Arial" w:hAnsi="Arial" w:cs="Arial"/>
        </w:rPr>
        <w:t xml:space="preserve">(Maier-Paape and Zhu, 2018; </w:t>
      </w:r>
      <w:r>
        <w:rPr>
          <w:rFonts w:ascii="Arial" w:hAnsi="Arial" w:cs="Arial" w:hint="eastAsia"/>
        </w:rPr>
        <w:t>Rasoulzadeh</w:t>
      </w:r>
      <w:r>
        <w:rPr>
          <w:rFonts w:ascii="Arial" w:hAnsi="Arial" w:cs="Arial"/>
        </w:rPr>
        <w:t xml:space="preserve"> et al., 20</w:t>
      </w:r>
      <w:r>
        <w:rPr>
          <w:rFonts w:ascii="Arial" w:hAnsi="Arial" w:cs="Arial" w:hint="eastAsia"/>
          <w:lang w:eastAsia="zh-CN"/>
        </w:rPr>
        <w:t>22</w:t>
      </w:r>
      <w:r>
        <w:rPr>
          <w:rFonts w:ascii="Arial" w:hAnsi="Arial" w:cs="Arial"/>
        </w:rPr>
        <w:t>)</w:t>
      </w:r>
      <w:r>
        <w:rPr>
          <w:rFonts w:ascii="Arial" w:hAnsi="Arial" w:cs="Arial"/>
        </w:rPr>
        <w:fldChar w:fldCharType="end"/>
      </w:r>
      <w:r>
        <w:rPr>
          <w:rFonts w:ascii="Arial" w:hAnsi="Arial" w:cs="Arial"/>
        </w:rPr>
        <w:t xml:space="preserve">, the capital asset pricing model </w:t>
      </w:r>
      <w:r>
        <w:rPr>
          <w:rFonts w:ascii="Arial" w:hAnsi="Arial" w:cs="Arial"/>
        </w:rPr>
        <w:fldChar w:fldCharType="begin"/>
      </w:r>
      <w:r>
        <w:rPr>
          <w:rFonts w:ascii="Arial" w:hAnsi="Arial" w:cs="Arial"/>
        </w:rPr>
        <w:instrText xml:space="preserve"> ADDIN EN.CITE &lt;EndNote&gt;&lt;Cite&gt;&lt;Author&gt;Gunasekaran&lt;/Author&gt;&lt;Year&gt;2014&lt;/Year&gt;&lt;RecNum&gt;19&lt;/RecNum&gt;&lt;DisplayText&gt;(Gunasekaran and Ramaswami, 2014; Horenstein, 2021)</w:instrText>
      </w:r>
      <w:r>
        <w:rPr>
          <w:rFonts w:ascii="Arial" w:hAnsi="Arial" w:cs="Arial"/>
        </w:rPr>
        <w:instrText>&lt;/DisplayText&gt;&lt;record&gt;&lt;rec-number&gt;19&lt;/rec-number&gt;&lt;foreign-keys&gt;&lt;key app="EN" db-id="dxwfwdxpb2x9t0efzp8xxx2e0f9fsevdvsse" timestamp="1665840881"&gt;19&lt;/key&gt;&lt;/foreign-keys&gt;&lt;ref-type name="Journal Article"&gt;17&lt;/ref-type&gt;&lt;contributors&gt;&lt;authors&gt;&lt;author&gt;Gunasekaran</w:instrText>
      </w:r>
      <w:r>
        <w:rPr>
          <w:rFonts w:ascii="Arial" w:hAnsi="Arial" w:cs="Arial"/>
        </w:rPr>
        <w:instrText>, M.&lt;/author&gt;&lt;author&gt;Ramaswami, K. S.&lt;/author&gt;&lt;/authors&gt;&lt;/contributors&gt;&lt;titles&gt;&lt;title&gt;A hybrid intelligent system of ANFIS and CAPM for stock portfolio optimization&lt;/title&gt;&lt;secondary-title&gt;Journal of Intelligent &amp;amp; Fuzzy Systems&lt;/secondary-title&gt;&lt;/title</w:instrText>
      </w:r>
      <w:r>
        <w:rPr>
          <w:rFonts w:ascii="Arial" w:hAnsi="Arial" w:cs="Arial"/>
        </w:rPr>
        <w:instrText>s&gt;&lt;periodical&gt;&lt;full-title&gt;Journal of Intelligent &amp;amp; Fuzzy Systems&lt;/full-title&gt;&lt;/periodical&gt;&lt;pages&gt;277-286&lt;/pages&gt;&lt;volume&gt;26&lt;/volume&gt;&lt;number&gt;1&lt;/number&gt;&lt;dates&gt;&lt;year&gt;2014&lt;/year&gt;&lt;/dates&gt;&lt;isbn&gt;1064-1246&lt;/isbn&gt;&lt;urls&gt;&lt;/urls&gt;&lt;electronic-resource-num&gt;10.3233/ifs</w:instrText>
      </w:r>
      <w:r>
        <w:rPr>
          <w:rFonts w:ascii="Arial" w:hAnsi="Arial" w:cs="Arial"/>
        </w:rPr>
        <w:instrText>-120736&lt;/electronic-resource-num&gt;&lt;/record&gt;&lt;/Cite&gt;&lt;Cite&gt;&lt;Author&gt;Horenstein&lt;/Author&gt;&lt;Year&gt;2021&lt;/Year&gt;&lt;RecNum&gt;20&lt;/RecNum&gt;&lt;record&gt;&lt;rec-number&gt;20&lt;/rec-number&gt;&lt;foreign-keys&gt;&lt;key app="EN" db-id="dxwfwdxpb2x9t0efzp8xxx2e0f9fsevdvsse" timestamp="1665840881"&gt;20&lt;/key</w:instrText>
      </w:r>
      <w:r>
        <w:rPr>
          <w:rFonts w:ascii="Arial" w:hAnsi="Arial" w:cs="Arial"/>
        </w:rPr>
        <w:instrText>&gt;&lt;/foreign-keys&gt;&lt;ref-type name="Journal Article"&gt;17&lt;/ref-type&gt;&lt;contributors&gt;&lt;authors&gt;&lt;author&gt;Horenstein, Alex R.&lt;/author&gt;&lt;/authors&gt;&lt;/contributors&gt;&lt;titles&gt;&lt;title&gt;The unintended impact of academic research on asset returns: The Capital Asset Pricing Model Al</w:instrText>
      </w:r>
      <w:r>
        <w:rPr>
          <w:rFonts w:ascii="Arial" w:hAnsi="Arial" w:cs="Arial"/>
        </w:rPr>
        <w:instrText>pha&lt;/title&gt;&lt;secondary-title&gt;Management Science&lt;/secondary-title&gt;&lt;/titles&gt;&lt;periodical&gt;&lt;full-title&gt;Management Science&lt;/full-title&gt;&lt;/periodical&gt;&lt;pages&gt;3655-3673&lt;/pages&gt;&lt;volume&gt;67&lt;/volume&gt;&lt;number&gt;6&lt;/number&gt;&lt;dates&gt;&lt;year&gt;2021&lt;/year&gt;&lt;/dates&gt;&lt;isbn&gt;0025-1909&amp;#xD;15</w:instrText>
      </w:r>
      <w:r>
        <w:rPr>
          <w:rFonts w:ascii="Arial" w:hAnsi="Arial" w:cs="Arial"/>
        </w:rPr>
        <w:instrText>26-5501&lt;/isbn&gt;&lt;urls&gt;&lt;/urls&gt;&lt;electronic-resource-num&gt;10.1287/mnsc.2020.3635&lt;/electronic-resource-num&gt;&lt;/record&gt;&lt;/Cite&gt;&lt;/EndNote&gt;</w:instrText>
      </w:r>
      <w:r>
        <w:rPr>
          <w:rFonts w:ascii="Arial" w:hAnsi="Arial" w:cs="Arial"/>
        </w:rPr>
        <w:fldChar w:fldCharType="separate"/>
      </w:r>
      <w:r>
        <w:rPr>
          <w:rFonts w:ascii="Arial" w:hAnsi="Arial" w:cs="Arial"/>
        </w:rPr>
        <w:t>(Gunasekaran and Ramaswami, 2014; Horenstein, 2021)</w:t>
      </w:r>
      <w:r>
        <w:rPr>
          <w:rFonts w:ascii="Arial" w:hAnsi="Arial" w:cs="Arial"/>
        </w:rPr>
        <w:fldChar w:fldCharType="end"/>
      </w:r>
      <w:r>
        <w:rPr>
          <w:rFonts w:ascii="Arial" w:hAnsi="Arial" w:cs="Arial"/>
        </w:rPr>
        <w:t>, and the like. Subjective factors include consumer risk attitude, age, gend</w:t>
      </w:r>
      <w:r>
        <w:rPr>
          <w:rFonts w:ascii="Arial" w:hAnsi="Arial" w:cs="Arial"/>
        </w:rPr>
        <w:t xml:space="preserve">er, and financial knowledge. The model of choosing risky financial assets to build an asset portfolio contains two objective constraints. The first represents the return on the portfolio. The second evaluates the risks associated with the portfolio </w:t>
      </w:r>
      <w:r>
        <w:rPr>
          <w:rFonts w:ascii="Arial" w:hAnsi="Arial" w:cs="Arial"/>
        </w:rPr>
        <w:fldChar w:fldCharType="begin"/>
      </w:r>
      <w:r>
        <w:rPr>
          <w:rFonts w:ascii="Arial" w:hAnsi="Arial" w:cs="Arial"/>
        </w:rPr>
        <w:instrText xml:space="preserve"> ADDIN </w:instrText>
      </w:r>
      <w:r>
        <w:rPr>
          <w:rFonts w:ascii="Arial" w:hAnsi="Arial" w:cs="Arial"/>
        </w:rPr>
        <w:instrText>EN.CITE &lt;EndNote&gt;&lt;Cite&gt;&lt;Author&gt;Korchakova&lt;/Author&gt;&lt;Year&gt;2020&lt;/Year&gt;&lt;RecNum&gt;21&lt;/RecNum&gt;&lt;DisplayText&gt;(Korchakova, 2020)&lt;/DisplayText&gt;&lt;record&gt;&lt;rec-number&gt;21&lt;/rec-number&gt;&lt;foreign-keys&gt;&lt;key app="EN" db-id="dxwfwdxpb2x9t0efzp8xxx2e0f9fsevdvsse" timestamp="166584</w:instrText>
      </w:r>
      <w:r>
        <w:rPr>
          <w:rFonts w:ascii="Arial" w:hAnsi="Arial" w:cs="Arial"/>
        </w:rPr>
        <w:instrText>0881"&gt;21&lt;/key&gt;&lt;/foreign-keys&gt;&lt;ref-type name="Journal Article"&gt;17&lt;/ref-type&gt;&lt;contributors&gt;&lt;authors&gt;&lt;author&gt;Korchakova, Anhelina S.&lt;/author&gt;&lt;/authors&gt;&lt;/contributors&gt;&lt;titles&gt;&lt;title&gt;The method of solving the non-Markov`s problem of the projects portfolio optim</w:instrText>
      </w:r>
      <w:r>
        <w:rPr>
          <w:rFonts w:ascii="Arial" w:hAnsi="Arial" w:cs="Arial"/>
        </w:rPr>
        <w:instrText>ization for the planned period&lt;/title&gt;&lt;secondary-title&gt;Journal of Engineering Science and Technology Review&lt;/secondary-title&gt;&lt;/titles&gt;&lt;periodical&gt;&lt;full-title&gt;Journal of Engineering Science and Technology Review&lt;/full-title&gt;&lt;/periodical&gt;&lt;pages&gt;17-21&lt;/pages&gt;</w:instrText>
      </w:r>
      <w:r>
        <w:rPr>
          <w:rFonts w:ascii="Arial" w:hAnsi="Arial" w:cs="Arial"/>
        </w:rPr>
        <w:instrText>&lt;volume&gt;13&lt;/volume&gt;&lt;number&gt;2&lt;/number&gt;&lt;dates&gt;&lt;year&gt;2020&lt;/year&gt;&lt;/dates&gt;&lt;isbn&gt;1791-9320&amp;#xD;1791-2377&lt;/isbn&gt;&lt;urls&gt;&lt;/urls&gt;&lt;electronic-resource-num&gt;10.25103/jestr.132.03&lt;/electronic-resource-num&gt;&lt;/record&gt;&lt;/Cite&gt;&lt;/EndNote&gt;</w:instrText>
      </w:r>
      <w:r>
        <w:rPr>
          <w:rFonts w:ascii="Arial" w:hAnsi="Arial" w:cs="Arial"/>
        </w:rPr>
        <w:fldChar w:fldCharType="separate"/>
      </w:r>
      <w:r>
        <w:rPr>
          <w:rFonts w:ascii="Arial" w:hAnsi="Arial" w:cs="Arial"/>
        </w:rPr>
        <w:t>(Korchakova, 2020)</w:t>
      </w:r>
      <w:r>
        <w:rPr>
          <w:rFonts w:ascii="Arial" w:hAnsi="Arial" w:cs="Arial"/>
        </w:rPr>
        <w:fldChar w:fldCharType="end"/>
      </w:r>
      <w:r>
        <w:rPr>
          <w:rFonts w:ascii="Arial" w:hAnsi="Arial" w:cs="Arial"/>
        </w:rPr>
        <w:t>. Financial variabl</w:t>
      </w:r>
      <w:r>
        <w:rPr>
          <w:rFonts w:ascii="Arial" w:hAnsi="Arial" w:cs="Arial"/>
        </w:rPr>
        <w:t xml:space="preserve">es such as potential portfolio profitability and net present numerical value (NPV) are used to measure the target returns of risky financial assets </w:t>
      </w:r>
      <w:r>
        <w:rPr>
          <w:rFonts w:ascii="Arial" w:hAnsi="Arial" w:cs="Arial"/>
        </w:rPr>
        <w:fldChar w:fldCharType="begin"/>
      </w:r>
      <w:r>
        <w:rPr>
          <w:rFonts w:ascii="Arial" w:hAnsi="Arial" w:cs="Arial"/>
        </w:rPr>
        <w:instrText xml:space="preserve"> ADDIN EN.CITE &lt;EndNote&gt;&lt;Cite&gt;&lt;Author&gt;Kremmel&lt;/Author&gt;&lt;Year&gt;2011&lt;/Year&gt;&lt;RecNum&gt;22&lt;/RecNum&gt;&lt;DisplayText&gt;(Krem</w:instrText>
      </w:r>
      <w:r>
        <w:rPr>
          <w:rFonts w:ascii="Arial" w:hAnsi="Arial" w:cs="Arial"/>
        </w:rPr>
        <w:instrText>mel et al., 2011)&lt;/DisplayText&gt;&lt;record&gt;&lt;rec-number&gt;22&lt;/rec-number&gt;&lt;foreign-keys&gt;&lt;key app="EN" db-id="dxwfwdxpb2x9t0efzp8xxx2e0f9fsevdvsse" timestamp="1665840881"&gt;22&lt;/key&gt;&lt;/foreign-keys&gt;&lt;ref-type name="Journal Article"&gt;17&lt;/ref-type&gt;&lt;contributors&gt;&lt;authors&gt;&lt;a</w:instrText>
      </w:r>
      <w:r>
        <w:rPr>
          <w:rFonts w:ascii="Arial" w:hAnsi="Arial" w:cs="Arial"/>
        </w:rPr>
        <w:instrText>uthor&gt;Kremmel, Thomas&lt;/author&gt;&lt;author&gt;Kubalík, Jiří&lt;/author&gt;&lt;author&gt;Biffl, Stefan&lt;/author&gt;&lt;/authors&gt;&lt;/contributors&gt;&lt;titles&gt;&lt;title&gt;Software project portfolio optimization with advanced multiobjective evolutionary algorithms&lt;/title&gt;&lt;secondary-title&gt;Applied S</w:instrText>
      </w:r>
      <w:r>
        <w:rPr>
          <w:rFonts w:ascii="Arial" w:hAnsi="Arial" w:cs="Arial"/>
        </w:rPr>
        <w:instrText>oft Computing&lt;/secondary-title&gt;&lt;/titles&gt;&lt;periodical&gt;&lt;full-title&gt;Applied Soft Computing&lt;/full-title&gt;&lt;/periodical&gt;&lt;pages&gt;1416-1426&lt;/pages&gt;&lt;volume&gt;11&lt;/volume&gt;&lt;number&gt;1&lt;/number&gt;&lt;dates&gt;&lt;year&gt;2011&lt;/year&gt;&lt;/dates&gt;&lt;isbn&gt;1568-4946&lt;/isbn&gt;&lt;urls&gt;&lt;/urls&gt;&lt;electronic-reso</w:instrText>
      </w:r>
      <w:r>
        <w:rPr>
          <w:rFonts w:ascii="Arial" w:hAnsi="Arial" w:cs="Arial"/>
        </w:rPr>
        <w:instrText>urce-num&gt;10.1016/j.asoc.2010.04.013&lt;/electronic-resource-num&gt;&lt;/record&gt;&lt;/Cite&gt;&lt;/EndNote&gt;</w:instrText>
      </w:r>
      <w:r>
        <w:rPr>
          <w:rFonts w:ascii="Arial" w:hAnsi="Arial" w:cs="Arial"/>
        </w:rPr>
        <w:fldChar w:fldCharType="separate"/>
      </w:r>
      <w:r>
        <w:rPr>
          <w:rFonts w:ascii="Arial" w:hAnsi="Arial" w:cs="Arial"/>
        </w:rPr>
        <w:t>(</w:t>
      </w:r>
      <w:bookmarkStart w:id="1" w:name="OLE_LINK4"/>
      <w:r>
        <w:rPr>
          <w:rFonts w:ascii="Arial" w:hAnsi="Arial" w:cs="Arial"/>
        </w:rPr>
        <w:t>Kremmel et al., 2011</w:t>
      </w:r>
      <w:bookmarkEnd w:id="1"/>
      <w:r>
        <w:rPr>
          <w:rFonts w:ascii="Arial" w:hAnsi="Arial" w:cs="Arial"/>
        </w:rPr>
        <w:t>)</w:t>
      </w:r>
      <w:r>
        <w:rPr>
          <w:rFonts w:ascii="Arial" w:hAnsi="Arial" w:cs="Arial"/>
        </w:rPr>
        <w:fldChar w:fldCharType="end"/>
      </w:r>
      <w:r>
        <w:rPr>
          <w:rFonts w:ascii="Arial" w:hAnsi="Arial" w:cs="Arial"/>
        </w:rPr>
        <w:t>. Thus, it is necessary to measure the risk of a single risky financial asset in the asset portfolio and the risk of the overall asset portfolio</w:t>
      </w:r>
      <w:r>
        <w:rPr>
          <w:rFonts w:ascii="Arial" w:hAnsi="Arial" w:cs="Arial"/>
        </w:rPr>
        <w:t xml:space="preserve">. Risk control is vital to increase returns on risky financial assets </w:t>
      </w:r>
      <w:r>
        <w:rPr>
          <w:rFonts w:ascii="Arial" w:hAnsi="Arial" w:cs="Arial"/>
        </w:rPr>
        <w:fldChar w:fldCharType="begin">
          <w:fldData xml:space="preserve">PEVuZE5vdGU+PENpdGU+PEF1dGhvcj5YdTwvQXV0aG9yPjxZZWFyPjIwMTU8L1llYXI+PFJlY051
bT4yMzwvUmVjTnVtPjxEaXNwbGF5VGV4dD4oWHUsIDIwMTU7IEx1IGFuZCBTb3VyaSwgMjAyMik8
L0Rpc3BsYXlUZXh0PjxyZWNvcmQ+PHJlYy1udW1iZXI+MjM8L3JlYy1udW1iZXI+PGZvcmVpZ24t
a2V5cz48a2V5IGFwcD0iRU4iIGRiLWlkPSJkeHdmd2R4cGIyeDl0MGVmenA4eHh4MmUwZjlmc2V2
ZHZzc2UiIHRpbWVzdGFtcD0iMTY2NTg0MDg4MSI+MjM8L2tleT48L2ZvcmVpZ24ta2V5cz48cmVm
LXR5cGUgbmFtZT0iSm91cm5hbCBBcnRpY2xlIj4xNzwvcmVmLXR5cGU+PGNvbnRyaWJ1dG9ycz48
YXV0aG9ycz48YXV0aG9yPlh1LCBTaGVuZzwvYXV0aG9yPjwvYXV0aG9ycz48L2NvbnRyaWJ1dG9y
cz48dGl0bGVzPjx0aXRsZT5Nb2RlbCBmb3IgZXZhbHVhdGluZyB0aGUgY29tbWVyY2lhbCBiYW5r
cyBmaW5hbmNpYWwgcmlzayB3aXRoIGludGVydmFsIGdyZXkgdW5jZXJ0YWluIGxpbmd1aXN0aWMg
dmFyaWFibGVzPC90aXRsZT48c2Vjb25kYXJ5LXRpdGxlPkpvdXJuYWwgb2YgSW50ZWxsaWdlbnQg
JmFtcDsgRnV6enkgU3lzdGVtczwvc2Vjb25kYXJ5LXRpdGxlPjwvdGl0bGVzPjxwZXJpb2RpY2Fs
PjxmdWxsLXRpdGxlPkpvdXJuYWwgb2YgSW50ZWxsaWdlbnQgJmFtcDsgRnV6enkgU3lzdGVtczwv
ZnVsbC10aXRsZT48L3BlcmlvZGljYWw+PHBhZ2VzPjc2Ny03NzM8L3BhZ2VzPjx2b2x1bWU+Mjg8
L3ZvbHVtZT48bnVtYmVyPjI8L251bWJlcj48ZGF0ZXM+PHllYXI+MjAxNTwveWVhcj48L2RhdGVz
Pjxpc2JuPjEwNjQtMTI0NjwvaXNibj48dXJscz48L3VybHM+PGVsZWN0cm9uaWMtcmVzb3VyY2Ut
bnVtPjEwLjMyMzMvaWZzLTE0MTM1ODwvZWxlY3Ryb25pYy1yZXNvdXJjZS1udW0+PC9yZWNvcmQ+
PC9DaXRlPjxDaXRlPjxBdXRob3I+THU8L0F1dGhvcj48WWVhcj4yMDIyPC9ZZWFyPjxSZWNOdW0+
MjQ8L1JlY051bT48cmVjb3JkPjxyZWMtbnVtYmVyPjI0PC9yZWMtbnVtYmVyPjxmb3JlaWduLWtl
eXM+PGtleSBhcHA9IkVOIiBkYi1pZD0iZHh3ZndkeHBiMng5dDBlZnpwOHh4eDJlMGY5ZnNldmR2
c3NlIiB0aW1lc3RhbXA9IjE2NjU4NDA4ODEiPjI0PC9rZXk+PC9mb3JlaWduLWtleXM+PHJlZi10
eXBlIG5hbWU9IkpvdXJuYWwgQXJ0aWNsZSI+MTc8L3JlZi10eXBlPjxjb250cmlidXRvcnM+PGF1
dGhvcnM+PGF1dGhvcj5MdSwgWml4aW48L2F1dGhvcj48YXV0aG9yPlNvdXJpLCBBbGlyZXphPC9h
dXRob3I+PC9hdXRob3JzPjwvY29udHJpYnV0b3JzPjx0aXRsZXM+PHRpdGxlPkZpbmFuY2lhbCBh
c3NldCByaXNrIG1lYXN1cmVtZW50IGJhc2VkIG9uIHNtYXJ0IHNlbnNvciBiaWcgZGF0YSBzZWN1
cml0eSBhbmFseXNpcyBhbmQgQmF5ZXNpYW4gUG9zdGVyaW9yIFByb2JhYmlsaXR5IE1vZGVsPC90
aXRsZT48c2Vjb25kYXJ5LXRpdGxlPldpcmVsZXNzIENvbW11bmljYXRpb25zIGFuZCBNb2JpbGUg
Q29tcHV0aW5nPC9zZWNvbmRhcnktdGl0bGU+PC90aXRsZXM+PHBlcmlvZGljYWw+PGZ1bGwtdGl0
bGU+V2lyZWxlc3MgQ29tbXVuaWNhdGlvbnMgYW5kIE1vYmlsZSBDb21wdXRpbmc8L2Z1bGwtdGl0
bGU+PC9wZXJpb2RpY2FsPjxwYWdlcz44MzAzNTU1PC9wYWdlcz48dm9sdW1lPjIwMjI8L3ZvbHVt
ZT48ZGF0ZXM+PHllYXI+MjAyMjwveWVhcj48L2RhdGVzPjxpc2JuPjE1MzAtODY3NyYjeEQ7MTUz
MC04NjY5PC9pc2JuPjx1cmxzPjwvdXJscz48Y3VzdG9tNz44MzAzNTU1PC9jdXN0b203PjxlbGVj
dHJvbmljLXJlc291cmNlLW51bT4xMC4xMTU1LzIwMjIvODMwMzU1NTwvZWxlY3Ryb25pYy1yZXNv
dXJjZS1udW0+PHJlc2VhcmNoLW5vdGVzPjxzdHlsZSBmYWNlPSJub3JtYWwiIGZvbnQ9ImRlZmF1
bHQiIGNoYXJzZXQ9IjEzNCIgc2l6ZT0iMTAwJSI+5byV55So5LqGPC9zdHlsZT48c3R5bGUgZmFj
ZT0ibm9ybWFsIiBmb250PSJkZWZhdWx0IiBzaXplPSIxMDAlIj5WQVI8L3N0eWxlPjxzdHlsZSBm
YWNlPSJub3JtYWwiIGZvbnQ9ImRlZmF1bHQiIGNoYXJzZXQ9IjEzNCIgc2l6ZT0iMTAwJSI+5qih
5Z6L5Lul5Y+K6YeR6J6N6aOO6Zmp44CCPC9zdHlsZT48L3Jlc2VhcmNoLW5vdGVzPjwvcmVjb3Jk
PjwvQ2l0ZT48L0VuZE5vdGU+AGAA
</w:fldData>
        </w:fldChar>
      </w:r>
      <w:r>
        <w:rPr>
          <w:rFonts w:ascii="Arial" w:hAnsi="Arial" w:cs="Arial"/>
        </w:rPr>
        <w:instrText xml:space="preserve"> ADDIN EN.CITE </w:instrText>
      </w:r>
      <w:r>
        <w:rPr>
          <w:rFonts w:ascii="Arial" w:hAnsi="Arial" w:cs="Arial"/>
        </w:rPr>
        <w:fldChar w:fldCharType="begin">
          <w:fldData xml:space="preserve">PEVuZE5vdGU+PENpdGU+PEF1dGhvcj5YdTwvQXV0aG9yPjxZZWFyPjIwMTU8L1llYXI+PFJlY051
bT4yMzwvUmVjTnVtPjxEaXNwbGF5VGV4dD4oWHUsIDIwMTU7IEx1IGFuZCBTb3VyaSwgMjAyMik8
L0Rpc3BsYXlUZXh0PjxyZWNvcmQ+PHJlYy1udW1iZXI+MjM8L3JlYy1udW1iZXI+PGZvcmVpZ24t
a2V5cz48a2V5IGFwcD0iRU4iIGRiLWlkPSJkeHdmd2R4cGIyeDl0MGVmenA4eHh4MmUwZjlmc2V2
ZHZzc2UiIHRpbWVzdGFtcD0iMTY2NTg0MDg4MSI+MjM8L2tleT48L2ZvcmVpZ24ta2V5cz48cmVm
LXR5cGUgbmFtZT0iSm91cm5hbCBBcnRpY2xlIj4xNzwvcmVmLXR5cGU+PGNvbnRyaWJ1dG9ycz48
YXV0aG9ycz48YXV0aG9yPlh1LCBTaGVuZzwvYXV0aG9yPjwvYXV0aG9ycz48L2NvbnRyaWJ1dG9y
cz48dGl0bGVzPjx0aXRsZT5Nb2RlbCBmb3IgZXZhbHVhdGluZyB0aGUgY29tbWVyY2lhbCBiYW5r
cyBmaW5hbmNpYWwgcmlzayB3aXRoIGludGVydmFsIGdyZXkgdW5jZXJ0YWluIGxpbmd1aXN0aWMg
dmFyaWFibGVzPC90aXRsZT48c2Vjb25kYXJ5LXRpdGxlPkpvdXJuYWwgb2YgSW50ZWxsaWdlbnQg
JmFtcDsgRnV6enkgU3lzdGVtczwvc2Vjb25kYXJ5LXRpdGxlPjwvdGl0bGVzPjxwZXJpb2RpY2Fs
PjxmdWxsLXRpdGxlPkpvdXJuYWwgb2YgSW50ZWxsaWdlbnQgJmFtcDsgRnV6enkgU3lzdGVtczwv
ZnVsbC10aXRsZT48L3BlcmlvZGljYWw+PHBhZ2VzPjc2Ny03NzM8L3BhZ2VzPjx2b2x1bWU+Mjg8
L3ZvbHVtZT48bnVtYmVyPjI8L251bWJlcj48ZGF0ZXM+PHllYXI+MjAxNTwveWVhcj48L2RhdGVz
Pjxpc2JuPjEwNjQtMTI0NjwvaXNibj48dXJscz48L3VybHM+PGVsZWN0cm9uaWMtcmVzb3VyY2Ut
bnVtPjEwLjMyMzMvaWZzLTE0MTM1ODwvZWxlY3Ryb25pYy1yZXNvdXJjZS1udW0+PC9yZWNvcmQ+
PC9DaXRlPjxDaXRlPjxBdXRob3I+THU8L0F1dGhvcj48WWVhcj4yMDIyPC9ZZWFyPjxSZWNOdW0+
MjQ8L1JlY051bT48cmVjb3JkPjxyZWMtbnVtYmVyPjI0PC9yZWMtbnVtYmVyPjxmb3JlaWduLWtl
eXM+PGtleSBhcHA9IkVOIiBkYi1pZD0iZHh3ZndkeHBiMng5dDBlZnpwOHh4eDJlMGY5ZnNldmR2
c3NlIiB0aW1lc3RhbXA9IjE2NjU4NDA4ODEiPjI0PC9rZXk+PC9mb3JlaWduLWtleXM+PHJlZi10
eXBlIG5hbWU9IkpvdXJuYWwgQXJ0aWNsZSI+MTc8L3JlZi10eXBlPjxjb250cmlidXRvcnM+PGF1
dGhvcnM+PGF1dGhvcj5MdSwgWml4aW48L2F1dGhvcj48YXV0aG9yPlNvdXJpLCBBbGlyZXphPC9h
dXRob3I+PC9hdXRob3JzPjwvY29udHJpYnV0b3JzPjx0aXRsZXM+PHRpdGxlPkZpbmFuY2lhbCBh
c3NldCByaXNrIG1lYXN1cmVtZW50IGJhc2VkIG9uIHNtYXJ0IHNlbnNvciBiaWcgZGF0YSBzZWN1
cml0eSBhbmFseXNpcyBhbmQgQmF5ZXNpYW4gUG9zdGVyaW9yIFByb2JhYmlsaXR5IE1vZGVsPC90
aXRsZT48c2Vjb25kYXJ5LXRpdGxlPldpcmVsZXNzIENvbW11bmljYXRpb25zIGFuZCBNb2JpbGUg
Q29tcHV0aW5nPC9zZWNvbmRhcnktdGl0bGU+PC90aXRsZXM+PHBlcmlvZGljYWw+PGZ1bGwtdGl0
bGU+V2lyZWxlc3MgQ29tbXVuaWNhdGlvbnMgYW5kIE1vYmlsZSBDb21wdXRpbmc8L2Z1bGwtdGl0
bGU+PC9wZXJpb2RpY2FsPjxwYWdlcz44MzAzNTU1PC9wYWdlcz48dm9sdW1lPjIwMjI8L3ZvbHVt
ZT48ZGF0ZXM+PHllYXI+MjAyMjwveWVhcj48L2RhdGVzPjxpc2JuPjE1MzAtODY3NyYjeEQ7MTUz
MC04NjY5PC9pc2JuPjx1cmxzPjwvdXJscz48Y3VzdG9tNz44MzAzNTU1PC9jdXN0b203PjxlbGVj
dHJvbmljLXJlc291cmNlLW51bT4xMC4xMTU1LzIwMjIvODMwMzU1NTwvZWxlY3Ryb25pYy1yZXNv
dXJjZS1udW0+PHJlc2VhcmNoLW5vdGVzPjxzdHlsZSBmYWNlPSJub3JtYWwiIGZvbnQ9ImRlZmF1
bHQiIGNoYXJzZXQ9IjEzNCIgc2l6ZT0iMTAwJSI+5byV55So5LqGPC9zdHlsZT48c3R5bGUgZmFj
ZT0ibm9ybWFsIiBmb250PSJkZWZhdWx0IiBzaXplPSIxMDAlIj5WQVI8L3N0eWxlPjxzdHlsZSBm
YWNlPSJub3JtYWwiIGZvbnQ9ImRlZmF1bHQiIGNoYXJzZXQ9IjEzNCIgc2l6ZT0iMTAwJSI+5qih
5Z6L5Lul5Y+K6YeR6J6N6aOO6Zmp44CCPC9zdHlsZT48L3Jlc2VhcmNoLW5vdGVzPjwvcmVjb3Jk
PjwvQ2l0ZT48L0VuZE5vdGU+AGAA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rPr>
        <w:t>(Xu, 2015; Lu and Souri, 2022)</w:t>
      </w:r>
      <w:r>
        <w:rPr>
          <w:rFonts w:ascii="Arial" w:hAnsi="Arial" w:cs="Arial"/>
        </w:rPr>
        <w:fldChar w:fldCharType="end"/>
      </w:r>
      <w:r>
        <w:rPr>
          <w:rFonts w:ascii="Arial" w:hAnsi="Arial" w:cs="Arial"/>
        </w:rPr>
        <w:t xml:space="preserve">. </w:t>
      </w:r>
    </w:p>
    <w:p w:rsidR="000B4F00" w:rsidRDefault="004C61CE">
      <w:pPr>
        <w:pStyle w:val="Body"/>
        <w:spacing w:after="0"/>
        <w:rPr>
          <w:rFonts w:ascii="Arial" w:hAnsi="Arial" w:cs="Arial"/>
        </w:rPr>
      </w:pPr>
      <w:r>
        <w:rPr>
          <w:rFonts w:ascii="Arial" w:hAnsi="Arial" w:cs="Arial"/>
        </w:rPr>
        <w:t>Financial risk refers to the uncertainty of the future return of the asset portfolio caused by the change in financial factors. Financial risk has a superposition; simultaneously, the risk factors will interact to f</w:t>
      </w:r>
      <w:r>
        <w:rPr>
          <w:rFonts w:ascii="Arial" w:hAnsi="Arial" w:cs="Arial"/>
        </w:rPr>
        <w:t xml:space="preserve">orm the coupling effect of direct and indirect risk contagion </w:t>
      </w:r>
      <w:r>
        <w:rPr>
          <w:rFonts w:ascii="Arial" w:hAnsi="Arial" w:cs="Arial"/>
        </w:rPr>
        <w:fldChar w:fldCharType="begin"/>
      </w:r>
      <w:r>
        <w:rPr>
          <w:rFonts w:ascii="Arial" w:hAnsi="Arial" w:cs="Arial"/>
        </w:rPr>
        <w:instrText xml:space="preserve"> ADDIN EN.CITE &lt;EndNote&gt;&lt;Cite&gt;&lt;Author&gt;Wang&lt;/Author&gt;&lt;Year&gt;2022&lt;/Year&gt;&lt;RecNum&gt;25&lt;/RecNum&gt;&lt;DisplayText&gt;(Wang, 2022)&lt;/DisplayText&gt;&lt;record&gt;&lt;rec-number&gt;25&lt;/rec-number&gt;&lt;foreign-keys&gt;&lt;key app="EN" db-id</w:instrText>
      </w:r>
      <w:r>
        <w:rPr>
          <w:rFonts w:ascii="Arial" w:hAnsi="Arial" w:cs="Arial"/>
        </w:rPr>
        <w:instrText xml:space="preserve">="dxwfwdxpb2x9t0efzp8xxx2e0f9fsevdvsse" timestamp="1665840881"&gt;25&lt;/key&gt;&lt;/foreign-keys&gt;&lt;ref-type name="Journal Article"&gt;17&lt;/ref-type&gt;&lt;contributors&gt;&lt;authors&gt;&lt;author&gt;Wang, Qilei&lt;/author&gt;&lt;/authors&gt;&lt;/contributors&gt;&lt;titles&gt;&lt;title&gt;Research on public security risk </w:instrText>
      </w:r>
      <w:r>
        <w:rPr>
          <w:rFonts w:ascii="Arial" w:hAnsi="Arial" w:cs="Arial"/>
        </w:rPr>
        <w:instrText>assessment of emergencies based on scene coupling driven&lt;/title&gt;&lt;secondary-title&gt;International Journal of System Assurance Engineering and Management&lt;/secondary-title&gt;&lt;/titles&gt;&lt;periodical&gt;&lt;full-title&gt;International Journal of System Assurance Engineering an</w:instrText>
      </w:r>
      <w:r>
        <w:rPr>
          <w:rFonts w:ascii="Arial" w:hAnsi="Arial" w:cs="Arial"/>
        </w:rPr>
        <w:instrText>d Management&lt;/full-title&gt;&lt;/periodical&gt;&lt;pages&gt;1-10&lt;/pages&gt;&lt;volume&gt;13&lt;/volume&gt;&lt;dates&gt;&lt;year&gt;2022&lt;/year&gt;&lt;/dates&gt;&lt;isbn&gt;0975-6809&amp;#xD;0976-4348&lt;/isbn&gt;&lt;urls&gt;&lt;/urls&gt;&lt;electronic-resource-num&gt;10.1007/s13198-021-01239-z&lt;/electronic-resource-num&gt;&lt;/record&gt;&lt;/Cite&gt;&lt;/EndN</w:instrText>
      </w:r>
      <w:r>
        <w:rPr>
          <w:rFonts w:ascii="Arial" w:hAnsi="Arial" w:cs="Arial"/>
        </w:rPr>
        <w:instrText>ote&gt;</w:instrText>
      </w:r>
      <w:r>
        <w:rPr>
          <w:rFonts w:ascii="Arial" w:hAnsi="Arial" w:cs="Arial"/>
        </w:rPr>
        <w:fldChar w:fldCharType="separate"/>
      </w:r>
      <w:r>
        <w:rPr>
          <w:rFonts w:ascii="Arial" w:hAnsi="Arial" w:cs="Arial"/>
        </w:rPr>
        <w:t>(Wang, 2022)</w:t>
      </w:r>
      <w:r>
        <w:rPr>
          <w:rFonts w:ascii="Arial" w:hAnsi="Arial" w:cs="Arial"/>
        </w:rPr>
        <w:fldChar w:fldCharType="end"/>
      </w:r>
      <w:r>
        <w:rPr>
          <w:rFonts w:ascii="Arial" w:hAnsi="Arial" w:cs="Arial"/>
        </w:rPr>
        <w:t xml:space="preserve">. More specifically, it may cause mutation and large-scale destruction </w:t>
      </w:r>
      <w:r>
        <w:rPr>
          <w:rFonts w:ascii="Arial" w:hAnsi="Arial" w:cs="Arial"/>
        </w:rPr>
        <w:fldChar w:fldCharType="begin">
          <w:fldData xml:space="preserve">PEVuZE5vdGU+PENpdGU+PEF1dGhvcj5aaGFuZzwvQXV0aG9yPjxZZWFyPjIwMTk8L1llYXI+PFJl
Y051bT4yNjwvUmVjTnVtPjxEaXNwbGF5VGV4dD4oSGFsZGFuZSBhbmQgTWF5LCAyMDExOyBaaGFu
ZyBldCBhbC4sIDIwMTkpPC9EaXNwbGF5VGV4dD48cmVjb3JkPjxyZWMtbnVtYmVyPjI2PC9yZWMt
bnVtYmVyPjxmb3JlaWduLWtleXM+PGtleSBhcHA9IkVOIiBkYi1pZD0iZHh3ZndkeHBiMng5dDBl
ZnpwOHh4eDJlMGY5ZnNldmR2c3NlIiB0aW1lc3RhbXA9IjE2NjU4NDA4ODEiPjI2PC9rZXk+PC9m
b3JlaWduLWtleXM+PHJlZi10eXBlIG5hbWU9IkpvdXJuYWwgQXJ0aWNsZSI+MTc8L3JlZi10eXBl
Pjxjb250cmlidXRvcnM+PGF1dGhvcnM+PGF1dGhvcj5aaGFuZywgWC48L2F1dGhvcj48YXV0aG9y
PlZhbGRleiwgTC4gRC48L2F1dGhvcj48YXV0aG9yPlN0YW5sZXksIEguIEUuPC9hdXRob3I+PGF1
dGhvcj5CcmF1bnN0ZWluLCBMLiBBLjwvYXV0aG9yPjwvYXV0aG9ycz48L2NvbnRyaWJ1dG9ycz48
dGl0bGVzPjx0aXRsZT5Nb2RlbGluZyByaXNrIGNvbnRhZ2lvbiBpbiB0aGUgdmVudHVyZSBjYXBp
dGFsIG1hcmtldDogQSBtdWx0aWxheWVyIG5ldHdvcmsgYXBwcm9hY2g8L3RpdGxlPjxzZWNvbmRh
cnktdGl0bGU+Q29tcGxleGl0eTwvc2Vjb25kYXJ5LXRpdGxlPjwvdGl0bGVzPjxwZXJpb2RpY2Fs
PjxmdWxsLXRpdGxlPkNvbXBsZXhpdHk8L2Z1bGwtdGl0bGU+PC9wZXJpb2RpY2FsPjxwYWdlcz45
MjA5MzQ1PC9wYWdlcz48dm9sdW1lPjIwMTk8L3ZvbHVtZT48ZGF0ZXM+PHllYXI+MjAxOTwveWVh
cj48L2RhdGVzPjxpc2JuPjEwNzYtMjc4NyYjeEQ7MTA5OS0wNTI2PC9pc2JuPjx1cmxzPjwvdXJs
cz48ZWxlY3Ryb25pYy1yZXNvdXJjZS1udW0+MTAuMTE1NS8yMDE5LzkyMDkzNDU8L2VsZWN0cm9u
aWMtcmVzb3VyY2UtbnVtPjwvcmVjb3JkPjwvQ2l0ZT48Q2l0ZT48QXV0aG9yPkhhbGRhbmU8L0F1
dGhvcj48WWVhcj4yMDExPC9ZZWFyPjxSZWNOdW0+Mjc8L1JlY051bT48cmVjb3JkPjxyZWMtbnVt
YmVyPjI3PC9yZWMtbnVtYmVyPjxmb3JlaWduLWtleXM+PGtleSBhcHA9IkVOIiBkYi1pZD0iZHh3
ZndkeHBiMng5dDBlZnpwOHh4eDJlMGY5ZnNldmR2c3NlIiB0aW1lc3RhbXA9IjE2NjU4NDA4ODEi
PjI3PC9rZXk+PC9mb3JlaWduLWtleXM+PHJlZi10eXBlIG5hbWU9IkpvdXJuYWwgQXJ0aWNsZSI+
MTc8L3JlZi10eXBlPjxjb250cmlidXRvcnM+PGF1dGhvcnM+PGF1dGhvcj5IYWxkYW5lLCBBLiBH
LjwvYXV0aG9yPjxhdXRob3I+TWF5LCBSLiBNLjwvYXV0aG9yPjwvYXV0aG9ycz48L2NvbnRyaWJ1
dG9ycz48YXV0aC1hZGRyZXNzPkJhbmsgb2YgRW5nbGFuZCwgVGhyZWFkbmVlZGxlIFN0cmVldCwg
TG9uZG9uIEVDMlIgOEFILCBVSy48L2F1dGgtYWRkcmVzcz48dGl0bGVzPjx0aXRsZT5TeXN0ZW1p
YyByaXNrIGluIGJhbmtpbmcgZWNvc3lzdGVtczwvdGl0bGU+PHNlY29uZGFyeS10aXRsZT5OYXR1
cmU8L3NlY29uZGFyeS10aXRsZT48L3RpdGxlcz48cGVyaW9kaWNhbD48ZnVsbC10aXRsZT5OYXR1
cmU8L2Z1bGwtdGl0bGU+PC9wZXJpb2RpY2FsPjxwYWdlcz4zNTEtNTwvcGFnZXM+PHZvbHVtZT40
Njk8L3ZvbHVtZT48bnVtYmVyPjczMzA8L251bWJlcj48a2V5d29yZHM+PGtleXdvcmQ+QmlvbG9n
aWNhbCBFdm9sdXRpb248L2tleXdvcmQ+PGtleXdvcmQ+Q29tbWVyY2UvKmVjb25vbWljcy9sZWdp
c2xhdGlvbiAmYW1wOyBqdXJpc3BydWRlbmNlPC9rZXl3b3JkPjxrZXl3b3JkPkNvbW11bmljYWJs
ZSBEaXNlYXNlcy90cmFuc21pc3Npb248L2tleXdvcmQ+PGtleXdvcmQ+RWNvbm9taWMgUmVjZXNz
aW9uL3N0YXRpc3RpY3MgJmFtcDsgbnVtZXJpY2FsIGRhdGE8L2tleXdvcmQ+PGtleXdvcmQ+KkVj
b3N5c3RlbTwva2V5d29yZD48a2V5d29yZD5GaW5hbmNpYWwgTWFuYWdlbWVudC9sZWdpc2xhdGlv
biAmYW1wOyBqdXJpc3BydWRlbmNlLyptZXRob2RzPC9rZXl3b3JkPjxrZXl3b3JkPkZvb2QgQ2hh
aW48L2tleXdvcmQ+PGtleXdvcmQ+SHVtYW5zPC9rZXl3b3JkPjxrZXl3b3JkPipNb2RlbHMsIEJp
b2xvZ2ljYWw8L2tleXdvcmQ+PGtleXdvcmQ+Kk1vZGVscywgRWNvbm9taWM8L2tleXdvcmQ+PGtl
eXdvcmQ+UHVibGljIFBvbGljeS9sZWdpc2xhdGlvbiAmYW1wOyBqdXJpc3BydWRlbmNlPC9rZXl3
b3JkPjxrZXl3b3JkPlJpc2sgRmFjdG9yczwva2V5d29yZD48a2V5d29yZD5SaXNrIE1hbmFnZW1l
bnQvbGVnaXNsYXRpb24gJmFtcDsganVyaXNwcnVkZW5jZS8qbWV0aG9kczwva2V5d29yZD48a2V5
d29yZD5Vbml0ZWQgU3RhdGVzPC9rZXl3b3JkPjwva2V5d29yZHM+PGRhdGVzPjx5ZWFyPjIwMTE8
L3llYXI+PHB1Yi1kYXRlcz48ZGF0ZT5KYW4gMjA8L2RhdGU+PC9wdWItZGF0ZXM+PC9kYXRlcz48
aXNibj4xNDc2LTQ2ODcgKEVsZWN0cm9uaWMpJiN4RDswMDI4LTA4MzYgKExpbmtpbmcpPC9pc2Ju
PjxhY2Nlc3Npb24tbnVtPjIxMjQ4ODQyPC9hY2Nlc3Npb24tbnVtPjx1cmxzPjxyZWxhdGVkLXVy
bHM+PHVybD5odHRwczovL3d3dy5uY2JpLm5sbS5uaWguZ292L3B1Ym1lZC8yMTI0ODg0MjwvdXJs
PjwvcmVsYXRlZC11cmxzPjwvdXJscz48ZWxlY3Ryb25pYy1yZXNvdXJjZS1udW0+MTAuMTAzOC9u
YXR1cmUwOTY1OTwvZWxlY3Ryb25pYy1yZXNvdXJjZS1udW0+PC9yZWNvcmQ+PC9DaXRlPjwvRW5k
Tm90ZT5AAD==
</w:fldData>
        </w:fldChar>
      </w:r>
      <w:r>
        <w:rPr>
          <w:rFonts w:ascii="Arial" w:hAnsi="Arial" w:cs="Arial"/>
        </w:rPr>
        <w:instrText xml:space="preserve"> ADDIN EN.CITE </w:instrText>
      </w:r>
      <w:r>
        <w:rPr>
          <w:rFonts w:ascii="Arial" w:hAnsi="Arial" w:cs="Arial"/>
        </w:rPr>
        <w:fldChar w:fldCharType="begin">
          <w:fldData xml:space="preserve">PEVuZE5vdGU+PENpdGU+PEF1dGhvcj5aaGFuZzwvQXV0aG9yPjxZZWFyPjIwMTk8L1llYXI+PFJl
Y051bT4yNjwvUmVjTnVtPjxEaXNwbGF5VGV4dD4oSGFsZGFuZSBhbmQgTWF5LCAyMDExOyBaaGFu
ZyBldCBhbC4sIDIwMTkpPC9EaXNwbGF5VGV4dD48cmVjb3JkPjxyZWMtbnVtYmVyPjI2PC9yZWMt
bnVtYmVyPjxmb3JlaWduLWtleXM+PGtleSBhcHA9IkVOIiBkYi1pZD0iZHh3ZndkeHBiMng5dDBl
ZnpwOHh4eDJlMGY5ZnNldmR2c3NlIiB0aW1lc3RhbXA9IjE2NjU4NDA4ODEiPjI2PC9rZXk+PC9m
b3JlaWduLWtleXM+PHJlZi10eXBlIG5hbWU9IkpvdXJuYWwgQXJ0aWNsZSI+MTc8L3JlZi10eXBl
Pjxjb250cmlidXRvcnM+PGF1dGhvcnM+PGF1dGhvcj5aaGFuZywgWC48L2F1dGhvcj48YXV0aG9y
PlZhbGRleiwgTC4gRC48L2F1dGhvcj48YXV0aG9yPlN0YW5sZXksIEguIEUuPC9hdXRob3I+PGF1
dGhvcj5CcmF1bnN0ZWluLCBMLiBBLjwvYXV0aG9yPjwvYXV0aG9ycz48L2NvbnRyaWJ1dG9ycz48
dGl0bGVzPjx0aXRsZT5Nb2RlbGluZyByaXNrIGNvbnRhZ2lvbiBpbiB0aGUgdmVudHVyZSBjYXBp
dGFsIG1hcmtldDogQSBtdWx0aWxheWVyIG5ldHdvcmsgYXBwcm9hY2g8L3RpdGxlPjxzZWNvbmRh
cnktdGl0bGU+Q29tcGxleGl0eTwvc2Vjb25kYXJ5LXRpdGxlPjwvdGl0bGVzPjxwZXJpb2RpY2Fs
PjxmdWxsLXRpdGxlPkNvbXBsZXhpdHk8L2Z1bGwtdGl0bGU+PC9wZXJpb2RpY2FsPjxwYWdlcz45
MjA5MzQ1PC9wYWdlcz48dm9sdW1lPjIwMTk8L3ZvbHVtZT48ZGF0ZXM+PHllYXI+MjAxOTwveWVh
cj48L2RhdGVzPjxpc2JuPjEwNzYtMjc4NyYjeEQ7MTA5OS0wNTI2PC9pc2JuPjx1cmxzPjwvdXJs
cz48ZWxlY3Ryb25pYy1yZXNvdXJjZS1udW0+MTAuMTE1NS8yMDE5LzkyMDkzNDU8L2VsZWN0cm9u
aWMtcmVzb3VyY2UtbnVtPjwvcmVjb3JkPjwvQ2l0ZT48Q2l0ZT48QXV0aG9yPkhhbGRhbmU8L0F1
dGhvcj48WWVhcj4yMDExPC9ZZWFyPjxSZWNOdW0+Mjc8L1JlY051bT48cmVjb3JkPjxyZWMtbnVt
YmVyPjI3PC9yZWMtbnVtYmVyPjxmb3JlaWduLWtleXM+PGtleSBhcHA9IkVOIiBkYi1pZD0iZHh3
ZndkeHBiMng5dDBlZnpwOHh4eDJlMGY5ZnNldmR2c3NlIiB0aW1lc3RhbXA9IjE2NjU4NDA4ODEi
PjI3PC9rZXk+PC9mb3JlaWduLWtleXM+PHJlZi10eXBlIG5hbWU9IkpvdXJuYWwgQXJ0aWNsZSI+
MTc8L3JlZi10eXBlPjxjb250cmlidXRvcnM+PGF1dGhvcnM+PGF1dGhvcj5IYWxkYW5lLCBBLiBH
LjwvYXV0aG9yPjxhdXRob3I+TWF5LCBSLiBNLjwvYXV0aG9yPjwvYXV0aG9ycz48L2NvbnRyaWJ1
dG9ycz48YXV0aC1hZGRyZXNzPkJhbmsgb2YgRW5nbGFuZCwgVGhyZWFkbmVlZGxlIFN0cmVldCwg
TG9uZG9uIEVDMlIgOEFILCBVSy48L2F1dGgtYWRkcmVzcz48dGl0bGVzPjx0aXRsZT5TeXN0ZW1p
YyByaXNrIGluIGJhbmtpbmcgZWNvc3lzdGVtczwvdGl0bGU+PHNlY29uZGFyeS10aXRsZT5OYXR1
cmU8L3NlY29uZGFyeS10aXRsZT48L3RpdGxlcz48cGVyaW9kaWNhbD48ZnVsbC10aXRsZT5OYXR1
cmU8L2Z1bGwtdGl0bGU+PC9wZXJpb2RpY2FsPjxwYWdlcz4zNTEtNTwvcGFnZXM+PHZvbHVtZT40
Njk8L3ZvbHVtZT48bnVtYmVyPjczMzA8L251bWJlcj48a2V5d29yZHM+PGtleXdvcmQ+QmlvbG9n
aWNhbCBFdm9sdXRpb248L2tleXdvcmQ+PGtleXdvcmQ+Q29tbWVyY2UvKmVjb25vbWljcy9sZWdp
c2xhdGlvbiAmYW1wOyBqdXJpc3BydWRlbmNlPC9rZXl3b3JkPjxrZXl3b3JkPkNvbW11bmljYWJs
ZSBEaXNlYXNlcy90cmFuc21pc3Npb248L2tleXdvcmQ+PGtleXdvcmQ+RWNvbm9taWMgUmVjZXNz
aW9uL3N0YXRpc3RpY3MgJmFtcDsgbnVtZXJpY2FsIGRhdGE8L2tleXdvcmQ+PGtleXdvcmQ+KkVj
b3N5c3RlbTwva2V5d29yZD48a2V5d29yZD5GaW5hbmNpYWwgTWFuYWdlbWVudC9sZWdpc2xhdGlv
biAmYW1wOyBqdXJpc3BydWRlbmNlLyptZXRob2RzPC9rZXl3b3JkPjxrZXl3b3JkPkZvb2QgQ2hh
aW48L2tleXdvcmQ+PGtleXdvcmQ+SHVtYW5zPC9rZXl3b3JkPjxrZXl3b3JkPipNb2RlbHMsIEJp
b2xvZ2ljYWw8L2tleXdvcmQ+PGtleXdvcmQ+Kk1vZGVscywgRWNvbm9taWM8L2tleXdvcmQ+PGtl
eXdvcmQ+UHVibGljIFBvbGljeS9sZWdpc2xhdGlvbiAmYW1wOyBqdXJpc3BydWRlbmNlPC9rZXl3
b3JkPjxrZXl3b3JkPlJpc2sgRmFjdG9yczwva2V5d29yZD48a2V5d29yZD5SaXNrIE1hbmFnZW1l
bnQvbGVnaXNsYXRpb24gJmFtcDsganVyaXNwcnVkZW5jZS8qbWV0aG9kczwva2V5d29yZD48a2V5
d29yZD5Vbml0ZWQgU3RhdGVzPC9rZXl3b3JkPjwva2V5d29yZHM+PGRhdGVzPjx5ZWFyPjIwMTE8
L3llYXI+PHB1Yi1kYXRlcz48ZGF0ZT5KYW4gMjA8L2RhdGU+PC9wdWItZGF0ZXM+PC9kYXRlcz48
aXNibj4xNDc2LTQ2ODcgKEVsZWN0cm9uaWMpJiN4RDswMDI4LTA4MzYgKExpbmtpbmcpPC9pc2Ju
PjxhY2Nlc3Npb24tbnVtPjIxMjQ4ODQyPC9hY2Nlc3Npb24tbnVtPjx1cmxzPjxyZWxhdGVkLXVy
bHM+PHVybD5odHRwczovL3d3dy5uY2JpLm5sbS5uaWguZ292L3B1Ym1lZC8yMTI0ODg0MjwvdXJs
PjwvcmVsYXRlZC11cmxzPjwvdXJscz48ZWxlY3Ryb25pYy1yZXNvdXJjZS1udW0+MTAuMTAzOC9u
YXR1cmUwOTY1OTwvZWxlY3Ryb25pYy1yZXNvdXJjZS1udW0+PC9yZWNvcmQ+PC9DaXRlPjwvRW5k
Tm90ZT5AAD==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rPr>
        <w:t xml:space="preserve">(Haldane and May, 2011; Zhang </w:t>
      </w:r>
      <w:r>
        <w:rPr>
          <w:rFonts w:ascii="Arial" w:hAnsi="Arial" w:cs="Arial"/>
        </w:rPr>
        <w:t>et al., 2019)</w:t>
      </w:r>
      <w:r>
        <w:rPr>
          <w:rFonts w:ascii="Arial" w:hAnsi="Arial" w:cs="Arial"/>
        </w:rPr>
        <w:fldChar w:fldCharType="end"/>
      </w:r>
      <w:r>
        <w:rPr>
          <w:rFonts w:ascii="Arial" w:hAnsi="Arial" w:cs="Arial"/>
        </w:rPr>
        <w:t>. Rational consumers will first collect sufficient information to measure the risk of financial assets. Consumer portfolio management is vital</w:t>
      </w:r>
      <w:r>
        <w:rPr>
          <w:rFonts w:ascii="Arial" w:hAnsi="Arial" w:cs="Arial"/>
        </w:rPr>
        <w:t xml:space="preserve"> to maximize the possible return with limited financial resources </w:t>
      </w:r>
      <w:r>
        <w:rPr>
          <w:rFonts w:ascii="Arial" w:hAnsi="Arial" w:cs="Arial"/>
        </w:rPr>
        <w:fldChar w:fldCharType="begin"/>
      </w:r>
      <w:r>
        <w:rPr>
          <w:rFonts w:ascii="Arial" w:hAnsi="Arial" w:cs="Arial"/>
        </w:rPr>
        <w:instrText xml:space="preserve"> ADDIN EN.CITE &lt;EndNote&gt;&lt;Cite&gt;&lt;Author&gt;Korchakova&lt;/Author&gt;&lt;Year&gt;2020&lt;/Year&gt;&lt;RecNum&gt;21&lt;/RecNum&gt;&lt;DisplayText&gt;(Korchakova, 2020)&lt;/DisplayText&gt;&lt;record&gt;&lt;rec-number&gt;21&lt;/rec-number&gt;&lt;foreign-keys&gt;&lt;ke</w:instrText>
      </w:r>
      <w:r>
        <w:rPr>
          <w:rFonts w:ascii="Arial" w:hAnsi="Arial" w:cs="Arial"/>
        </w:rPr>
        <w:instrText>y app="EN" db-id="dxwfwdxpb2x9t0efzp8xxx2e0f9fsevdvsse" timestamp="1665840881"&gt;21&lt;/key&gt;&lt;/foreign-keys&gt;&lt;ref-type name="Journal Article"&gt;17&lt;/ref-type&gt;&lt;contributors&gt;&lt;authors&gt;&lt;author&gt;Korchakova, Anhelina S.&lt;/author&gt;&lt;/authors&gt;&lt;/contributors&gt;&lt;titles&gt;&lt;title&gt;The m</w:instrText>
      </w:r>
      <w:r>
        <w:rPr>
          <w:rFonts w:ascii="Arial" w:hAnsi="Arial" w:cs="Arial"/>
        </w:rPr>
        <w:instrText>ethod of solving the non-Markov`s problem of the projects portfolio optimization for the planned period&lt;/title&gt;&lt;secondary-title&gt;Journal of Engineering Science and Technology Review&lt;/secondary-title&gt;&lt;/titles&gt;&lt;periodical&gt;&lt;full-title&gt;Journal of Engineering Sc</w:instrText>
      </w:r>
      <w:r>
        <w:rPr>
          <w:rFonts w:ascii="Arial" w:hAnsi="Arial" w:cs="Arial"/>
        </w:rPr>
        <w:instrText>ience and Technology Review&lt;/full-title&gt;&lt;/periodical&gt;&lt;pages&gt;17-21&lt;/pages&gt;&lt;volume&gt;13&lt;/volume&gt;&lt;number&gt;2&lt;/number&gt;&lt;dates&gt;&lt;year&gt;2020&lt;/year&gt;&lt;/dates&gt;&lt;isbn&gt;1791-9320&amp;#xD;1791-2377&lt;/isbn&gt;&lt;urls&gt;&lt;/urls&gt;&lt;electronic-resource-num&gt;10.25103/jestr.132.03&lt;/electronic-resour</w:instrText>
      </w:r>
      <w:r>
        <w:rPr>
          <w:rFonts w:ascii="Arial" w:hAnsi="Arial" w:cs="Arial"/>
        </w:rPr>
        <w:instrText>ce-num&gt;&lt;/record&gt;&lt;/Cite&gt;&lt;/EndNote&gt;</w:instrText>
      </w:r>
      <w:r>
        <w:rPr>
          <w:rFonts w:ascii="Arial" w:hAnsi="Arial" w:cs="Arial"/>
        </w:rPr>
        <w:fldChar w:fldCharType="separate"/>
      </w:r>
      <w:r>
        <w:rPr>
          <w:rFonts w:ascii="Arial" w:hAnsi="Arial" w:cs="Arial"/>
        </w:rPr>
        <w:t>(Korchakova, 2020)</w:t>
      </w:r>
      <w:r>
        <w:rPr>
          <w:rFonts w:ascii="Arial" w:hAnsi="Arial" w:cs="Arial"/>
        </w:rPr>
        <w:fldChar w:fldCharType="end"/>
      </w:r>
      <w:r>
        <w:rPr>
          <w:rFonts w:ascii="Arial" w:hAnsi="Arial" w:cs="Arial"/>
        </w:rPr>
        <w:t>. Therefore, rational consumers will choose the assets with greater returns among various financial assets with the same risk level. In Markowitz's mean-variance model, the expected rate of return is us</w:t>
      </w:r>
      <w:r>
        <w:rPr>
          <w:rFonts w:ascii="Arial" w:hAnsi="Arial" w:cs="Arial"/>
        </w:rPr>
        <w:t xml:space="preserve">ed to measure the return on assets, and variance and covariance are employed to measure the risk of the asset portfolio </w:t>
      </w:r>
      <w:r>
        <w:rPr>
          <w:rFonts w:ascii="Arial" w:hAnsi="Arial" w:cs="Arial"/>
        </w:rPr>
        <w:fldChar w:fldCharType="begin"/>
      </w:r>
      <w:r>
        <w:rPr>
          <w:rFonts w:ascii="Arial" w:hAnsi="Arial" w:cs="Arial"/>
        </w:rPr>
        <w:instrText xml:space="preserve"> ADDIN EN.CITE &lt;EndNote&gt;&lt;Cite&gt;&lt;Author&gt;Tsaur&lt;/Author&gt;&lt;Year&gt;2020&lt;/Year&gt;&lt;RecNum&gt;32&lt;/RecNum&gt;&lt;DisplayText&gt;(Tsaur et al., 2020)&lt;/DisplayText&gt;&lt;</w:instrText>
      </w:r>
      <w:r>
        <w:rPr>
          <w:rFonts w:ascii="Arial" w:hAnsi="Arial" w:cs="Arial"/>
        </w:rPr>
        <w:instrText>record&gt;&lt;rec-number&gt;32&lt;/rec-number&gt;&lt;foreign-keys&gt;&lt;key app="EN" db-id="dxwfwdxpb2x9t0efzp8xxx2e0f9fsevdvsse" timestamp="1665840882"&gt;32&lt;/key&gt;&lt;/foreign-keys&gt;&lt;ref-type name="Journal Article"&gt;17&lt;/ref-type&gt;&lt;contributors&gt;&lt;authors&gt;&lt;author&gt;Tsaur, Ruey-Chyn&lt;/author&gt;&lt;</w:instrText>
      </w:r>
      <w:r>
        <w:rPr>
          <w:rFonts w:ascii="Arial" w:hAnsi="Arial" w:cs="Arial"/>
        </w:rPr>
        <w:instrText>author&gt;Chiu, Chien-Liang&lt;/author&gt;&lt;author&gt;Huang, Yin-Yin&lt;/author&gt;&lt;/authors&gt;&lt;/contributors&gt;&lt;titles&gt;&lt;title&gt;Guaranteed rate of return for excess investment in a fuzzy portfolio analysis&lt;/title&gt;&lt;secondary-title&gt;International Journal of Fuzzy Systems&lt;/secondary-</w:instrText>
      </w:r>
      <w:r>
        <w:rPr>
          <w:rFonts w:ascii="Arial" w:hAnsi="Arial" w:cs="Arial"/>
        </w:rPr>
        <w:instrText>title&gt;&lt;/titles&gt;&lt;periodical&gt;&lt;full-title&gt;International Journal of Fuzzy Systems&lt;/full-title&gt;&lt;/periodical&gt;&lt;pages&gt;94-106&lt;/pages&gt;&lt;volume&gt;23&lt;/volume&gt;&lt;number&gt;1&lt;/number&gt;&lt;dates&gt;&lt;year&gt;2020&lt;/year&gt;&lt;/dates&gt;&lt;isbn&gt;1562-2479&amp;#xD;2199-3211&lt;/isbn&gt;&lt;urls&gt;&lt;/urls&gt;&lt;electronic-re</w:instrText>
      </w:r>
      <w:r>
        <w:rPr>
          <w:rFonts w:ascii="Arial" w:hAnsi="Arial" w:cs="Arial"/>
        </w:rPr>
        <w:instrText>source-num&gt;10.1007/s40815-020-00990-y&lt;/electronic-resource-num&gt;&lt;/record&gt;&lt;/Cite&gt;&lt;/EndNote&gt;</w:instrText>
      </w:r>
      <w:r>
        <w:rPr>
          <w:rFonts w:ascii="Arial" w:hAnsi="Arial" w:cs="Arial"/>
        </w:rPr>
        <w:fldChar w:fldCharType="separate"/>
      </w:r>
      <w:r>
        <w:rPr>
          <w:rFonts w:ascii="Arial" w:hAnsi="Arial" w:cs="Arial"/>
        </w:rPr>
        <w:t>(Tsaur et al., 2020)</w:t>
      </w:r>
      <w:r>
        <w:rPr>
          <w:rFonts w:ascii="Arial" w:hAnsi="Arial" w:cs="Arial"/>
        </w:rPr>
        <w:fldChar w:fldCharType="end"/>
      </w:r>
      <w:r>
        <w:rPr>
          <w:rFonts w:ascii="Arial" w:hAnsi="Arial" w:cs="Arial"/>
        </w:rPr>
        <w:t xml:space="preserve">. Specifically, an asset portfolio with a negative correlation or covariance may significantly decrease portfolio risks </w:t>
      </w:r>
      <w:r>
        <w:rPr>
          <w:rFonts w:ascii="Arial" w:hAnsi="Arial" w:cs="Arial"/>
        </w:rPr>
        <w:fldChar w:fldCharType="begin"/>
      </w:r>
      <w:r>
        <w:rPr>
          <w:rFonts w:ascii="Arial" w:hAnsi="Arial" w:cs="Arial"/>
        </w:rPr>
        <w:instrText xml:space="preserve"> ADDIN EN.CITE &lt;EndNote&gt;</w:instrText>
      </w:r>
      <w:r>
        <w:rPr>
          <w:rFonts w:ascii="Arial" w:hAnsi="Arial" w:cs="Arial"/>
        </w:rPr>
        <w:instrText>&lt;Cite&gt;&lt;Author&gt;Liu&lt;/Author&gt;&lt;Year&gt;2021&lt;/Year&gt;&lt;RecNum&gt;33&lt;/RecNum&gt;&lt;DisplayText&gt;(Liu et al., 2021)&lt;/DisplayText&gt;&lt;record&gt;&lt;rec-number&gt;33&lt;/rec-number&gt;&lt;foreign-keys&gt;&lt;key app="EN" db-id="dxwfwdxpb2x9t0efzp8xxx2e0f9fsevdvsse" timestamp="1665840882"&gt;33&lt;/key&gt;&lt;/foreign-</w:instrText>
      </w:r>
      <w:r>
        <w:rPr>
          <w:rFonts w:ascii="Arial" w:hAnsi="Arial" w:cs="Arial"/>
        </w:rPr>
        <w:instrText>keys&gt;&lt;ref-type name="Journal Article"&gt;17&lt;/ref-type&gt;&lt;contributors&gt;&lt;authors&gt;&lt;author&gt;Liu, Shuai&lt;/author&gt;&lt;author&gt;Xiao, Chenglin&lt;/author&gt;&lt;author&gt;Tsai, Sang-Bing&lt;/author&gt;&lt;/authors&gt;&lt;/contributors&gt;&lt;titles&gt;&lt;title&gt;Application and comparative study of optimization al</w:instrText>
      </w:r>
      <w:r>
        <w:rPr>
          <w:rFonts w:ascii="Arial" w:hAnsi="Arial" w:cs="Arial"/>
        </w:rPr>
        <w:instrText>gorithms in financial investment portfolio problems&lt;/title&gt;&lt;secondary-title&gt;Mobile Information Systems&lt;/secondary-title&gt;&lt;/titles&gt;&lt;periodical&gt;&lt;full-title&gt;Mobile Information Systems&lt;/full-title&gt;&lt;/periodical&gt;&lt;pages&gt;1-10&lt;/pages&gt;&lt;volume&gt;2021&lt;/volume&gt;&lt;dates&gt;&lt;yea</w:instrText>
      </w:r>
      <w:r>
        <w:rPr>
          <w:rFonts w:ascii="Arial" w:hAnsi="Arial" w:cs="Arial"/>
        </w:rPr>
        <w:instrText>r&gt;2021&lt;/year&gt;&lt;/dates&gt;&lt;isbn&gt;1875-905X&amp;#xD;1574-017X&lt;/isbn&gt;&lt;urls&gt;&lt;/urls&gt;&lt;electronic-resource-num&gt;10.1155/2021/3462715&lt;/electronic-resource-num&gt;&lt;/record&gt;&lt;/Cite&gt;&lt;/EndNote&gt;</w:instrText>
      </w:r>
      <w:r>
        <w:rPr>
          <w:rFonts w:ascii="Arial" w:hAnsi="Arial" w:cs="Arial"/>
        </w:rPr>
        <w:fldChar w:fldCharType="separate"/>
      </w:r>
      <w:r>
        <w:rPr>
          <w:rFonts w:ascii="Arial" w:hAnsi="Arial" w:cs="Arial"/>
        </w:rPr>
        <w:t>(Liu et al., 2021)</w:t>
      </w:r>
      <w:r>
        <w:rPr>
          <w:rFonts w:ascii="Arial" w:hAnsi="Arial" w:cs="Arial"/>
        </w:rPr>
        <w:fldChar w:fldCharType="end"/>
      </w:r>
      <w:r>
        <w:rPr>
          <w:rFonts w:ascii="Arial" w:hAnsi="Arial" w:cs="Arial"/>
        </w:rPr>
        <w:t>. Another common way to measure earnings is to use future cash flows</w:t>
      </w:r>
      <w:r>
        <w:rPr>
          <w:rFonts w:ascii="Arial" w:hAnsi="Arial" w:cs="Arial"/>
        </w:rPr>
        <w:t xml:space="preserve"> and discount rates to measure the return on risky financial assets </w:t>
      </w:r>
      <w:r>
        <w:rPr>
          <w:rFonts w:ascii="Arial" w:hAnsi="Arial" w:cs="Arial"/>
        </w:rPr>
        <w:fldChar w:fldCharType="begin"/>
      </w:r>
      <w:r>
        <w:rPr>
          <w:rFonts w:ascii="Arial" w:hAnsi="Arial" w:cs="Arial"/>
        </w:rPr>
        <w:instrText xml:space="preserve"> ADDIN EN.CITE &lt;EndNote&gt;&lt;Cite&gt;&lt;Author&gt;Agudelo&lt;/Author&gt;&lt;Year&gt;2021&lt;/Year&gt;&lt;RecNum&gt;1&lt;/RecNum&gt;&lt;DisplayText&gt;(Agudelo et al., 2021)&lt;/DisplayText&gt;&lt;record&gt;&lt;rec-number&gt;1&lt;/rec-number&gt;&lt;foreign-keys&gt;&lt;k</w:instrText>
      </w:r>
      <w:r>
        <w:rPr>
          <w:rFonts w:ascii="Arial" w:hAnsi="Arial" w:cs="Arial"/>
        </w:rPr>
        <w:instrText>ey app="EN" db-id="dxwfwdxpb2x9t0efzp8xxx2e0f9fsevdvsse" timestamp="1665840879"&gt;1&lt;/key&gt;&lt;/foreign-keys&gt;&lt;ref-type name="Journal Article"&gt;17&lt;/ref-type&gt;&lt;contributors&gt;&lt;authors&gt;&lt;author&gt;Agudelo, Gabriel&lt;/author&gt;&lt;author&gt;Franco, Luis&lt;/author&gt;&lt;author&gt;Saona, Paolo&lt;/a</w:instrText>
      </w:r>
      <w:r>
        <w:rPr>
          <w:rFonts w:ascii="Arial" w:hAnsi="Arial" w:cs="Arial"/>
        </w:rPr>
        <w:instrText>uthor&gt;&lt;author&gt;Leon-Castro, Ernesto&lt;/author&gt;&lt;author&gt;Blanco-Mesa, Fabio&lt;/author&gt;&lt;author&gt;Alfaro-Garcia, Victor&lt;/author&gt;&lt;author&gt;Gil-Lafuente, Anna M.&lt;/author&gt;&lt;author&gt;Merigo, Jose M.&lt;/author&gt;&lt;/authors&gt;&lt;/contributors&gt;&lt;titles&gt;&lt;title&gt;Actuarial model for estimating</w:instrText>
      </w:r>
      <w:r>
        <w:rPr>
          <w:rFonts w:ascii="Arial" w:hAnsi="Arial" w:cs="Arial"/>
        </w:rPr>
        <w:instrText xml:space="preserve"> the optimum rate of return of a joint-and-survivor annuity portfolio&lt;/title&gt;&lt;secondary-title&gt;Journal of Intelligent &amp;amp; Fuzzy Systems&lt;/secondary-title&gt;&lt;/titles&gt;&lt;periodical&gt;&lt;full-title&gt;Journal of Intelligent &amp;amp; Fuzzy Systems&lt;/full-title&gt;&lt;/periodical&gt;&lt;</w:instrText>
      </w:r>
      <w:r>
        <w:rPr>
          <w:rFonts w:ascii="Arial" w:hAnsi="Arial" w:cs="Arial"/>
        </w:rPr>
        <w:instrText>pages&gt;1751-1759&lt;/pages&gt;&lt;volume&gt;40&lt;/volume&gt;&lt;number&gt;2&lt;/number&gt;&lt;dates&gt;&lt;year&gt;2021&lt;/year&gt;&lt;/dates&gt;&lt;isbn&gt;1064-1246&lt;/isbn&gt;&lt;urls&gt;&lt;/urls&gt;&lt;electronic-resource-num&gt;10.3233/jifs-189182&lt;/electronic-resource-num&gt;&lt;/record&gt;&lt;/Cite&gt;&lt;/EndNote&gt;</w:instrText>
      </w:r>
      <w:r>
        <w:rPr>
          <w:rFonts w:ascii="Arial" w:hAnsi="Arial" w:cs="Arial"/>
        </w:rPr>
        <w:fldChar w:fldCharType="separate"/>
      </w:r>
      <w:r>
        <w:rPr>
          <w:rFonts w:ascii="Arial" w:hAnsi="Arial" w:cs="Arial"/>
        </w:rPr>
        <w:t>(Agudelo et al., 2021)</w:t>
      </w:r>
      <w:r>
        <w:rPr>
          <w:rFonts w:ascii="Arial" w:hAnsi="Arial" w:cs="Arial"/>
        </w:rPr>
        <w:fldChar w:fldCharType="end"/>
      </w:r>
      <w:r>
        <w:rPr>
          <w:rFonts w:ascii="Arial" w:hAnsi="Arial" w:cs="Arial"/>
        </w:rPr>
        <w:t>. In add</w:t>
      </w:r>
      <w:r>
        <w:rPr>
          <w:rFonts w:ascii="Arial" w:hAnsi="Arial" w:cs="Arial"/>
        </w:rPr>
        <w:t xml:space="preserve">ition to the two variables related to risky financial assets, </w:t>
      </w:r>
      <w:r>
        <w:rPr>
          <w:rFonts w:ascii="Arial" w:hAnsi="Arial" w:cs="Arial"/>
        </w:rPr>
        <w:lastRenderedPageBreak/>
        <w:t>namely risk and return, different consumer groups also show various characteristics when investing in risky financial assets.</w:t>
      </w:r>
    </w:p>
    <w:p w:rsidR="000B4F00" w:rsidRDefault="004C61CE">
      <w:pPr>
        <w:pStyle w:val="Body"/>
        <w:spacing w:after="0"/>
        <w:rPr>
          <w:rFonts w:ascii="Arial" w:hAnsi="Arial" w:cs="Arial"/>
        </w:rPr>
      </w:pPr>
      <w:r>
        <w:rPr>
          <w:rFonts w:ascii="Arial" w:hAnsi="Arial" w:cs="Arial"/>
        </w:rPr>
        <w:t>Previous research has suggested that consumer age structure may affe</w:t>
      </w:r>
      <w:r>
        <w:rPr>
          <w:rFonts w:ascii="Arial" w:hAnsi="Arial" w:cs="Arial"/>
        </w:rPr>
        <w:t>ct the scale and financial asset allocation</w:t>
      </w:r>
      <w:bookmarkStart w:id="2" w:name="OLE_LINK3"/>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&lt;EndNote&gt;&lt;Cite&gt;&lt;Author&gt;Gamble&lt;/Author&gt;&lt;Year&gt;2015&lt;/Year&gt;&lt;RecNum&gt;37&lt;/RecNum&gt;&lt;DisplayText&gt;(Gamble et al., 2015)&lt;/DisplayText&gt;&lt;record&gt;&lt;rec-number&gt;37&lt;/rec-number&gt;&lt;foreign-keys&gt;&lt;key app="EN" db-id="dxwfw</w:instrText>
      </w:r>
      <w:r>
        <w:rPr>
          <w:rFonts w:ascii="Arial" w:hAnsi="Arial" w:cs="Arial"/>
        </w:rPr>
        <w:instrText>dxpb2x9t0efzp8xxx2e0f9fsevdvsse" timestamp="1665840882"&gt;37&lt;/key&gt;&lt;/foreign-keys&gt;&lt;ref-type name="Journal Article"&gt;17&lt;/ref-type&gt;&lt;contributors&gt;&lt;authors&gt;&lt;author&gt;Gamble, K.&lt;/author&gt;&lt;author&gt;Boyle, P.&lt;/author&gt;&lt;author&gt;Yu, L.&lt;/author&gt;&lt;author&gt;Bennett, D.&lt;/author&gt;&lt;/au</w:instrText>
      </w:r>
      <w:r>
        <w:rPr>
          <w:rFonts w:ascii="Arial" w:hAnsi="Arial" w:cs="Arial"/>
        </w:rPr>
        <w:instrText>thors&gt;&lt;/contributors&gt;&lt;titles&gt;&lt;title&gt;Aging and financial decision making&lt;/title&gt;&lt;secondary-title&gt;Management Science&lt;/secondary-title&gt;&lt;/titles&gt;&lt;periodical&gt;&lt;full-title&gt;Management Science&lt;/full-title&gt;&lt;/periodical&gt;&lt;pages&gt;2603-2610&lt;/pages&gt;&lt;volume&gt;61&lt;/volume&gt;&lt;num</w:instrText>
      </w:r>
      <w:r>
        <w:rPr>
          <w:rFonts w:ascii="Arial" w:hAnsi="Arial" w:cs="Arial"/>
        </w:rPr>
        <w:instrText>ber&gt;11&lt;/number&gt;&lt;dates&gt;&lt;year&gt;2015&lt;/year&gt;&lt;pub-dates&gt;&lt;date&gt;Nov&lt;/date&gt;&lt;/pub-dates&gt;&lt;/dates&gt;&lt;isbn&gt;0025-1909 (Print)&amp;#xD;0025-1909 (Linking)&lt;/isbn&gt;&lt;accession-num&gt;26622068&lt;/accession-num&gt;&lt;urls&gt;&lt;related-urls&gt;&lt;url&gt;&lt;style face="underline" font="default" size="100%"&gt;h</w:instrText>
      </w:r>
      <w:r>
        <w:rPr>
          <w:rFonts w:ascii="Arial" w:hAnsi="Arial" w:cs="Arial"/>
        </w:rPr>
        <w:instrText>ttps://www.ncbi.nlm.nih.gov/pubmed/26622068&lt;/style&gt;&lt;/url&gt;&lt;/related-urls&gt;&lt;/urls&gt;&lt;custom2&gt;PMC4662381&lt;/custom2&gt;&lt;electronic-resource-num&gt;10.1287/mnsc.2014.2010&lt;/electronic-resource-num&gt;&lt;/record&gt;&lt;/Cite&gt;&lt;/EndNote&gt;</w:instrText>
      </w:r>
      <w:r>
        <w:rPr>
          <w:rFonts w:ascii="Arial" w:hAnsi="Arial" w:cs="Arial"/>
        </w:rPr>
        <w:fldChar w:fldCharType="separate"/>
      </w:r>
      <w:r>
        <w:rPr>
          <w:rFonts w:ascii="Arial" w:hAnsi="Arial" w:cs="Arial"/>
        </w:rPr>
        <w:t>(Gamble et al., 2015)</w:t>
      </w:r>
      <w:r>
        <w:rPr>
          <w:rFonts w:ascii="Arial" w:hAnsi="Arial" w:cs="Arial"/>
        </w:rPr>
        <w:fldChar w:fldCharType="end"/>
      </w:r>
      <w:bookmarkEnd w:id="2"/>
      <w:r>
        <w:rPr>
          <w:rFonts w:ascii="Arial" w:hAnsi="Arial" w:cs="Arial"/>
        </w:rPr>
        <w:t xml:space="preserve">. Specifically, </w:t>
      </w:r>
      <w:r>
        <w:rPr>
          <w:rFonts w:ascii="Arial" w:hAnsi="Arial" w:cs="Arial"/>
        </w:rPr>
        <w:t>aging may</w:t>
      </w:r>
      <w:r>
        <w:rPr>
          <w:rFonts w:ascii="Arial" w:hAnsi="Arial" w:cs="Arial"/>
        </w:rPr>
        <w:t xml:space="preserve"> cause households to reduce the scale of IRFA,</w:t>
      </w:r>
      <w:r>
        <w:rPr>
          <w:rFonts w:ascii="Arial" w:hAnsi="Arial" w:cs="Arial"/>
        </w:rPr>
        <w:t xml:space="preserve"> even if households allocate more investment to financial assets with lower risks and crowd out financial investments with higher risks </w:t>
      </w:r>
      <w:r>
        <w:rPr>
          <w:rFonts w:ascii="Arial" w:hAnsi="Arial" w:cs="Arial"/>
        </w:rPr>
        <w:fldChar w:fldCharType="begin"/>
      </w:r>
      <w:r>
        <w:rPr>
          <w:rFonts w:ascii="Arial" w:hAnsi="Arial" w:cs="Arial"/>
        </w:rPr>
        <w:instrText xml:space="preserve"> ADDIN EN.CITE &lt;EndNote&gt;&lt;Cite&gt;&lt;Author&gt;Gamble&lt;/Author&gt;&lt;Year&gt;2015&lt;/Year&gt;&lt;Rec</w:instrText>
      </w:r>
      <w:r>
        <w:rPr>
          <w:rFonts w:ascii="Arial" w:hAnsi="Arial" w:cs="Arial"/>
        </w:rPr>
        <w:instrText>Num&gt;37&lt;/RecNum&gt;&lt;DisplayText&gt;(Gamble et al., 2015)&lt;/DisplayText&gt;&lt;record&gt;&lt;rec-number&gt;37&lt;/rec-number&gt;&lt;foreign-keys&gt;&lt;key app="EN" db-id="dxwfwdxpb2x9t0efzp8xxx2e0f9fsevdvsse" timestamp="1665840882"&gt;37&lt;/key&gt;&lt;/foreign-keys&gt;&lt;ref-type name="Journal Article"&gt;17&lt;/re</w:instrText>
      </w:r>
      <w:r>
        <w:rPr>
          <w:rFonts w:ascii="Arial" w:hAnsi="Arial" w:cs="Arial"/>
        </w:rPr>
        <w:instrText>f-type&gt;&lt;contributors&gt;&lt;authors&gt;&lt;author&gt;Gamble, K.&lt;/author&gt;&lt;author&gt;Boyle, P.&lt;/author&gt;&lt;author&gt;Yu, L.&lt;/author&gt;&lt;author&gt;Bennett, D.&lt;/author&gt;&lt;/authors&gt;&lt;/contributors&gt;&lt;titles&gt;&lt;title&gt;Aging and financial decision making&lt;/title&gt;&lt;secondary-title&gt;Management Science&lt;/se</w:instrText>
      </w:r>
      <w:r>
        <w:rPr>
          <w:rFonts w:ascii="Arial" w:hAnsi="Arial" w:cs="Arial"/>
        </w:rPr>
        <w:instrText>condary-title&gt;&lt;/titles&gt;&lt;periodical&gt;&lt;full-title&gt;Management Science&lt;/full-title&gt;&lt;/periodical&gt;&lt;pages&gt;2603-2610&lt;/pages&gt;&lt;volume&gt;61&lt;/volume&gt;&lt;number&gt;11&lt;/number&gt;&lt;dates&gt;&lt;year&gt;2015&lt;/year&gt;&lt;pub-dates&gt;&lt;date&gt;Nov&lt;/date&gt;&lt;/pub-dates&gt;&lt;/dates&gt;&lt;isbn&gt;0025-1909 (Print)&amp;#xD;0025</w:instrText>
      </w:r>
      <w:r>
        <w:rPr>
          <w:rFonts w:ascii="Arial" w:hAnsi="Arial" w:cs="Arial"/>
        </w:rPr>
        <w:instrText>-1909 (Linking)&lt;/isbn&gt;&lt;accession-num&gt;26622068&lt;/accession-num&gt;&lt;urls&gt;&lt;related-urls&gt;&lt;url&gt;&lt;style face="underline" font="default" size="100%"&gt;https://www.ncbi.nlm.nih.gov/pubmed/26622068&lt;/style&gt;&lt;/url&gt;&lt;/related-urls&gt;&lt;/urls&gt;&lt;custom2&gt;PMC4662381&lt;/custom2&gt;&lt;electroni</w:instrText>
      </w:r>
      <w:r>
        <w:rPr>
          <w:rFonts w:ascii="Arial" w:hAnsi="Arial" w:cs="Arial"/>
        </w:rPr>
        <w:instrText>c-resource-num&gt;10.1287/mnsc.2014.2010&lt;/electronic-resource-num&gt;&lt;/record&gt;&lt;/Cite&gt;&lt;/EndNote&gt;</w:instrText>
      </w:r>
      <w:r>
        <w:rPr>
          <w:rFonts w:ascii="Arial" w:hAnsi="Arial" w:cs="Arial"/>
        </w:rPr>
        <w:fldChar w:fldCharType="separate"/>
      </w:r>
      <w:r>
        <w:rPr>
          <w:rFonts w:ascii="Arial" w:hAnsi="Arial" w:cs="Arial"/>
        </w:rPr>
        <w:t>(</w:t>
      </w:r>
      <w:r>
        <w:rPr>
          <w:rFonts w:ascii="Arial" w:hAnsi="Arial" w:cs="Arial" w:hint="eastAsia"/>
        </w:rPr>
        <w:t>Yuan</w:t>
      </w:r>
      <w:r>
        <w:rPr>
          <w:rFonts w:ascii="Arial" w:hAnsi="Arial" w:cs="Arial"/>
        </w:rPr>
        <w:t xml:space="preserve"> et al., 20</w:t>
      </w:r>
      <w:r>
        <w:rPr>
          <w:rFonts w:ascii="Arial" w:hAnsi="Arial" w:cs="Arial" w:hint="eastAsia"/>
          <w:lang w:eastAsia="zh-CN"/>
        </w:rPr>
        <w:t>22</w:t>
      </w:r>
      <w:r>
        <w:rPr>
          <w:rFonts w:ascii="Arial" w:hAnsi="Arial" w:cs="Arial"/>
        </w:rPr>
        <w:t>)</w:t>
      </w:r>
      <w:r>
        <w:rPr>
          <w:rFonts w:ascii="Arial" w:hAnsi="Arial" w:cs="Arial"/>
        </w:rPr>
        <w:fldChar w:fldCharType="end"/>
      </w:r>
      <w:r>
        <w:rPr>
          <w:rFonts w:ascii="Arial" w:hAnsi="Arial" w:cs="Arial"/>
        </w:rPr>
        <w:t xml:space="preserve">. For instance, </w:t>
      </w:r>
      <w:r>
        <w:rPr>
          <w:rFonts w:ascii="Arial" w:hAnsi="Arial" w:cs="Arial"/>
        </w:rPr>
        <w:fldChar w:fldCharType="begin"/>
      </w:r>
      <w:r>
        <w:rPr>
          <w:rFonts w:ascii="Arial" w:hAnsi="Arial" w:cs="Arial"/>
        </w:rPr>
        <w:instrText xml:space="preserve"> ADDIN EN.CITE &lt;EndNote&gt;&lt;Cite AuthorYear="1"&gt;&lt;Author&gt;Alda&lt;/Author&gt;&lt;Year&gt;2017&lt;/Year&gt;&lt;RecNum&gt;38&lt;/RecNum&gt;&lt;DisplayText&gt;Alda (2017)&lt;/D</w:instrText>
      </w:r>
      <w:r>
        <w:rPr>
          <w:rFonts w:ascii="Arial" w:hAnsi="Arial" w:cs="Arial"/>
        </w:rPr>
        <w:instrText>isplayText&gt;&lt;record&gt;&lt;rec-number&gt;38&lt;/rec-number&gt;&lt;foreign-keys&gt;&lt;key app="EN" db-id="dxwfwdxpb2x9t0efzp8xxx2e0f9fsevdvsse" timestamp="1665840882"&gt;38&lt;/key&gt;&lt;/foreign-keys&gt;&lt;ref-type name="Journal Article"&gt;17&lt;/ref-type&gt;&lt;contributors&gt;&lt;authors&gt;&lt;author&gt;Alda, Mercedes</w:instrText>
      </w:r>
      <w:r>
        <w:rPr>
          <w:rFonts w:ascii="Arial" w:hAnsi="Arial" w:cs="Arial"/>
        </w:rPr>
        <w:instrText>&lt;/author&gt;&lt;/authors&gt;&lt;/contributors&gt;&lt;titles&gt;&lt;title&gt;The relationship between pension funds and the stock market: Does the aging population of Europe affect it?&lt;/title&gt;&lt;secondary-title&gt;International Review of Financial Analysis&lt;/secondary-title&gt;&lt;/titles&gt;&lt;perio</w:instrText>
      </w:r>
      <w:r>
        <w:rPr>
          <w:rFonts w:ascii="Arial" w:hAnsi="Arial" w:cs="Arial"/>
        </w:rPr>
        <w:instrText>dical&gt;&lt;full-title&gt;International Review of Financial Analysis&lt;/full-title&gt;&lt;/periodical&gt;&lt;pages&gt;83-97&lt;/pages&gt;&lt;volume&gt;49&lt;/volume&gt;&lt;dates&gt;&lt;year&gt;2017&lt;/year&gt;&lt;/dates&gt;&lt;isbn&gt;1057-5219&lt;/isbn&gt;&lt;urls&gt;&lt;/urls&gt;&lt;electronic-resource-num&gt;10.1016/j.irfa.2016.12.008&lt;/electronic-</w:instrText>
      </w:r>
      <w:r>
        <w:rPr>
          <w:rFonts w:ascii="Arial" w:hAnsi="Arial" w:cs="Arial"/>
        </w:rPr>
        <w:instrText>resource-num&gt;&lt;/record&gt;&lt;/Cite&gt;&lt;/EndNote&gt;</w:instrText>
      </w:r>
      <w:r>
        <w:rPr>
          <w:rFonts w:ascii="Arial" w:hAnsi="Arial" w:cs="Arial"/>
        </w:rPr>
        <w:fldChar w:fldCharType="separate"/>
      </w:r>
      <w:r>
        <w:rPr>
          <w:rFonts w:ascii="Arial" w:hAnsi="Arial" w:cs="Arial"/>
        </w:rPr>
        <w:t>Alda (2017)</w:t>
      </w:r>
      <w:r>
        <w:rPr>
          <w:rFonts w:ascii="Arial" w:hAnsi="Arial" w:cs="Arial"/>
        </w:rPr>
        <w:fldChar w:fldCharType="end"/>
      </w:r>
      <w:r>
        <w:rPr>
          <w:rFonts w:ascii="Arial" w:hAnsi="Arial" w:cs="Arial"/>
        </w:rPr>
        <w:t xml:space="preserve"> indicated that under different circumstances, aging would lead to the contraction and expansion of the stock market, and this phenomenon may be related to the decline of risk preference of the elderly. </w:t>
      </w:r>
      <w:r>
        <w:rPr>
          <w:rFonts w:ascii="Arial" w:hAnsi="Arial" w:cs="Arial"/>
        </w:rPr>
        <w:t xml:space="preserve">Besides, </w:t>
      </w:r>
      <w:r>
        <w:rPr>
          <w:rFonts w:ascii="Arial" w:hAnsi="Arial" w:cs="Arial"/>
        </w:rPr>
        <w:fldChar w:fldCharType="begin"/>
      </w:r>
      <w:r>
        <w:rPr>
          <w:rFonts w:ascii="Arial" w:hAnsi="Arial" w:cs="Arial"/>
        </w:rPr>
        <w:instrText xml:space="preserve"> ADDIN EN.CITE &lt;EndNote&gt;&lt;Cite AuthorYear="1"&gt;&lt;Author&gt;Gamble&lt;/Author&gt;&lt;Year&gt;2015&lt;/Year&gt;&lt;RecNum&gt;37&lt;/RecNum&gt;&lt;DisplayText&gt;Gamble et al. (2015)&lt;/DisplayText&gt;&lt;record&gt;&lt;rec-number&gt;37&lt;/rec-number&gt;&lt;foreign-keys&gt;&lt;key app="EN" db-id="dxwfwdxpb2x9t0efzp8xxx2e0f</w:instrText>
      </w:r>
      <w:r>
        <w:rPr>
          <w:rFonts w:ascii="Arial" w:hAnsi="Arial" w:cs="Arial"/>
        </w:rPr>
        <w:instrText>9fsevdvsse" timestamp="1665840882"&gt;37&lt;/key&gt;&lt;/foreign-keys&gt;&lt;ref-type name="Journal Article"&gt;17&lt;/ref-type&gt;&lt;contributors&gt;&lt;authors&gt;&lt;author&gt;Gamble, K.&lt;/author&gt;&lt;author&gt;Boyle, P.&lt;/author&gt;&lt;author&gt;Yu, L.&lt;/author&gt;&lt;author&gt;Bennett, D.&lt;/author&gt;&lt;/authors&gt;&lt;/contributors&gt;</w:instrText>
      </w:r>
      <w:r>
        <w:rPr>
          <w:rFonts w:ascii="Arial" w:hAnsi="Arial" w:cs="Arial"/>
        </w:rPr>
        <w:instrText>&lt;titles&gt;&lt;title&gt;Aging and financial decision making&lt;/title&gt;&lt;secondary-title&gt;Management Science&lt;/secondary-title&gt;&lt;/titles&gt;&lt;periodical&gt;&lt;full-title&gt;Management Science&lt;/full-title&gt;&lt;/periodical&gt;&lt;pages&gt;2603-2610&lt;/pages&gt;&lt;volume&gt;61&lt;/volume&gt;&lt;number&gt;11&lt;/number&gt;&lt;dates</w:instrText>
      </w:r>
      <w:r>
        <w:rPr>
          <w:rFonts w:ascii="Arial" w:hAnsi="Arial" w:cs="Arial"/>
        </w:rPr>
        <w:instrText>&gt;&lt;year&gt;2015&lt;/year&gt;&lt;pub-dates&gt;&lt;date&gt;Nov&lt;/date&gt;&lt;/pub-dates&gt;&lt;/dates&gt;&lt;isbn&gt;0025-1909 (Print)&amp;#xD;0025-1909 (Linking)&lt;/isbn&gt;&lt;accession-num&gt;26622068&lt;/accession-num&gt;&lt;urls&gt;&lt;related-urls&gt;&lt;url&gt;&lt;style face="underline" font="default" size="100%"&gt;https://www.ncbi.nlm.n</w:instrText>
      </w:r>
      <w:r>
        <w:rPr>
          <w:rFonts w:ascii="Arial" w:hAnsi="Arial" w:cs="Arial"/>
        </w:rPr>
        <w:instrText>ih.gov/pubmed/26622068&lt;/style&gt;&lt;/url&gt;&lt;/related-urls&gt;&lt;/urls&gt;&lt;custom2&gt;PMC4662381&lt;/custom2&gt;&lt;electronic-resource-num&gt;10.1287/mnsc.2014.2010&lt;/electronic-resource-num&gt;&lt;/record&gt;&lt;/Cite&gt;&lt;/EndNote&gt;</w:instrText>
      </w:r>
      <w:r>
        <w:rPr>
          <w:rFonts w:ascii="Arial" w:hAnsi="Arial" w:cs="Arial"/>
        </w:rPr>
        <w:fldChar w:fldCharType="separate"/>
      </w:r>
      <w:r>
        <w:rPr>
          <w:rFonts w:ascii="Arial" w:hAnsi="Arial" w:cs="Arial"/>
        </w:rPr>
        <w:t>Gamble et al. (2015)</w:t>
      </w:r>
      <w:r>
        <w:rPr>
          <w:rFonts w:ascii="Arial" w:hAnsi="Arial" w:cs="Arial"/>
        </w:rPr>
        <w:fldChar w:fldCharType="end"/>
      </w:r>
      <w:r>
        <w:rPr>
          <w:rFonts w:ascii="Arial" w:hAnsi="Arial" w:cs="Arial"/>
        </w:rPr>
        <w:t xml:space="preserve"> showed that the cognitive ability decline rela</w:t>
      </w:r>
      <w:r>
        <w:rPr>
          <w:rFonts w:ascii="Arial" w:hAnsi="Arial" w:cs="Arial"/>
        </w:rPr>
        <w:t xml:space="preserve">ted to age growth negatively contributes to the financial decision-making ability of the elderly in the United States. They also revealed that this phenomenon is due to the decline in cognitive ability and financial literacy of the elderly. Moreover, </w:t>
      </w:r>
      <w:r>
        <w:rPr>
          <w:rFonts w:ascii="Arial" w:hAnsi="Arial" w:cs="Arial"/>
        </w:rPr>
        <w:fldChar w:fldCharType="begin"/>
      </w:r>
      <w:r>
        <w:rPr>
          <w:rFonts w:ascii="Arial" w:hAnsi="Arial" w:cs="Arial"/>
        </w:rPr>
        <w:instrText xml:space="preserve"> ADDI</w:instrText>
      </w:r>
      <w:r>
        <w:rPr>
          <w:rFonts w:ascii="Arial" w:hAnsi="Arial" w:cs="Arial"/>
        </w:rPr>
        <w:instrText>N EN.CITE &lt;EndNote&gt;&lt;Cite AuthorYear="1"&gt;&lt;Author&gt;Xiao&lt;/Author&gt;&lt;Year&gt;2016&lt;/Year&gt;&lt;RecNum&gt;62&lt;/RecNum&gt;&lt;DisplayText&gt;Xiao and O&amp;apos;Neill (2016)&lt;/DisplayText&gt;&lt;record&gt;&lt;rec-number&gt;62&lt;/rec-number&gt;&lt;foreign-keys&gt;&lt;key app="EN" db-id="dxwfwdxpb2x9t0efzp8xxx2e0f9fsevdvs</w:instrText>
      </w:r>
      <w:r>
        <w:rPr>
          <w:rFonts w:ascii="Arial" w:hAnsi="Arial" w:cs="Arial"/>
        </w:rPr>
        <w:instrText>se" timestamp="1665840884"&gt;62&lt;/key&gt;&lt;/foreign-keys&gt;&lt;ref-type name="Journal Article"&gt;17&lt;/ref-type&gt;&lt;contributors&gt;&lt;authors&gt;&lt;author&gt;Xiao, Jing Jian&lt;/author&gt;&lt;author&gt;O&amp;apos;Neill, Barbara&lt;/author&gt;&lt;/authors&gt;&lt;/contributors&gt;&lt;titles&gt;&lt;title&gt;Consumer financial educatio</w:instrText>
      </w:r>
      <w:r>
        <w:rPr>
          <w:rFonts w:ascii="Arial" w:hAnsi="Arial" w:cs="Arial"/>
        </w:rPr>
        <w:instrText>n and financial capability&lt;/title&gt;&lt;secondary-title&gt;International Journal of Consumer Studies&lt;/secondary-title&gt;&lt;/titles&gt;&lt;periodical&gt;&lt;full-title&gt;International Journal of Consumer Studies&lt;/full-title&gt;&lt;/periodical&gt;&lt;pages&gt;712-721&lt;/pages&gt;&lt;volume&gt;40&lt;/volume&gt;&lt;numb</w:instrText>
      </w:r>
      <w:r>
        <w:rPr>
          <w:rFonts w:ascii="Arial" w:hAnsi="Arial" w:cs="Arial"/>
        </w:rPr>
        <w:instrText>er&gt;6&lt;/number&gt;&lt;dates&gt;&lt;year&gt;2016&lt;/year&gt;&lt;/dates&gt;&lt;isbn&gt;1470-6423&lt;/isbn&gt;&lt;urls&gt;&lt;/urls&gt;&lt;electronic-resource-num&gt;10.1111/ijcs.12285&lt;/electronic-resource-num&gt;&lt;/record&gt;&lt;/Cite&gt;&lt;/EndNote&gt;</w:instrText>
      </w:r>
      <w:r>
        <w:rPr>
          <w:rFonts w:ascii="Arial" w:hAnsi="Arial" w:cs="Arial"/>
        </w:rPr>
        <w:fldChar w:fldCharType="separate"/>
      </w:r>
      <w:r>
        <w:rPr>
          <w:rFonts w:ascii="Arial" w:hAnsi="Arial" w:cs="Arial"/>
        </w:rPr>
        <w:t>Xiao and O'Neill (2016)</w:t>
      </w:r>
      <w:r>
        <w:rPr>
          <w:rFonts w:ascii="Arial" w:hAnsi="Arial" w:cs="Arial"/>
        </w:rPr>
        <w:fldChar w:fldCharType="end"/>
      </w:r>
      <w:r>
        <w:rPr>
          <w:rFonts w:ascii="Arial" w:hAnsi="Arial" w:cs="Arial"/>
        </w:rPr>
        <w:t xml:space="preserve"> documented that the proportion of individuals in famil</w:t>
      </w:r>
      <w:r>
        <w:rPr>
          <w:rFonts w:ascii="Arial" w:hAnsi="Arial" w:cs="Arial"/>
        </w:rPr>
        <w:t>ies aged 65 and over was negatively correlated with their stock investments.</w:t>
      </w:r>
    </w:p>
    <w:p w:rsidR="000B4F00" w:rsidRDefault="004C61CE">
      <w:pPr>
        <w:pStyle w:val="Body"/>
        <w:spacing w:after="0"/>
        <w:rPr>
          <w:rFonts w:ascii="Arial" w:hAnsi="Arial" w:cs="Arial"/>
        </w:rPr>
      </w:pPr>
      <w:r>
        <w:rPr>
          <w:rFonts w:ascii="Arial" w:hAnsi="Arial" w:cs="Arial"/>
        </w:rPr>
        <w:t xml:space="preserve">According to a survey conducted by </w:t>
      </w:r>
      <w:r>
        <w:rPr>
          <w:rFonts w:ascii="Arial" w:hAnsi="Arial" w:cs="Arial"/>
        </w:rPr>
        <w:fldChar w:fldCharType="begin"/>
      </w:r>
      <w:r>
        <w:rPr>
          <w:rFonts w:ascii="Arial" w:hAnsi="Arial" w:cs="Arial"/>
        </w:rPr>
        <w:instrText xml:space="preserve"> ADDIN EN.CITE &lt;EndNote&gt;&lt;Cite AuthorYear="1"&gt;&lt;Author&gt;Maknickienė&lt;/Author&gt;&lt;Year&gt;2022&lt;/Year&gt;&lt;RecNum&gt;39&lt;/RecNum&gt;&lt;DisplayText&gt;Maknickienė and Rapkev</w:instrText>
      </w:r>
      <w:r>
        <w:rPr>
          <w:rFonts w:ascii="Arial" w:hAnsi="Arial" w:cs="Arial"/>
        </w:rPr>
        <w:instrText>ičiūtė (2022)&lt;/DisplayText&gt;&lt;record&gt;&lt;rec-number&gt;39&lt;/rec-number&gt;&lt;foreign-keys&gt;&lt;key app="EN" db-id="dxwfwdxpb2x9t0efzp8xxx2e0f9fsevdvsse" timestamp="1665840882"&gt;39&lt;/key&gt;&lt;/foreign-keys&gt;&lt;ref-type name="Journal Article"&gt;17&lt;/ref-type&gt;&lt;contributors&gt;&lt;authors&gt;&lt;autho</w:instrText>
      </w:r>
      <w:r>
        <w:rPr>
          <w:rFonts w:ascii="Arial" w:hAnsi="Arial" w:cs="Arial"/>
        </w:rPr>
        <w:instrText>r&gt;Maknickienė, Nijolė&lt;/author&gt;&lt;author&gt;Rapkevičiūtė, Lina&lt;/author&gt;&lt;/authors&gt;&lt;/contributors&gt;&lt;titles&gt;&lt;title&gt;Investigation of gender differences in familiar portfolio choice&lt;/title&gt;&lt;secondary-title&gt;Journal of Business Economics and Management&lt;/secondary-title&gt;</w:instrText>
      </w:r>
      <w:r>
        <w:rPr>
          <w:rFonts w:ascii="Arial" w:hAnsi="Arial" w:cs="Arial"/>
        </w:rPr>
        <w:instrText>&lt;/titles&gt;&lt;periodical&gt;&lt;full-title&gt;Journal of Business Economics and Management&lt;/full-title&gt;&lt;/periodical&gt;&lt;pages&gt;690-705&lt;/pages&gt;&lt;volume&gt;23&lt;/volume&gt;&lt;number&gt;3&lt;/number&gt;&lt;dates&gt;&lt;year&gt;2022&lt;/year&gt;&lt;/dates&gt;&lt;isbn&gt;1611-1699&amp;#xD;2029-4433&lt;/isbn&gt;&lt;urls&gt;&lt;/urls&gt;&lt;electronic-r</w:instrText>
      </w:r>
      <w:r>
        <w:rPr>
          <w:rFonts w:ascii="Arial" w:hAnsi="Arial" w:cs="Arial"/>
        </w:rPr>
        <w:instrText>esource-num&gt;10.3846/jbem.2022.17032&lt;/electronic-resource-num&gt;&lt;/record&gt;&lt;/Cite&gt;&lt;/EndNote&gt;</w:instrText>
      </w:r>
      <w:r>
        <w:rPr>
          <w:rFonts w:ascii="Arial" w:hAnsi="Arial" w:cs="Arial"/>
        </w:rPr>
        <w:fldChar w:fldCharType="separate"/>
      </w:r>
      <w:r>
        <w:rPr>
          <w:rFonts w:ascii="Arial" w:hAnsi="Arial" w:cs="Arial"/>
        </w:rPr>
        <w:t>Maknickienė and Rapkevičiūtė (2022)</w:t>
      </w:r>
      <w:r>
        <w:rPr>
          <w:rFonts w:ascii="Arial" w:hAnsi="Arial" w:cs="Arial"/>
        </w:rPr>
        <w:fldChar w:fldCharType="end"/>
      </w:r>
      <w:r>
        <w:rPr>
          <w:rFonts w:ascii="Arial" w:hAnsi="Arial" w:cs="Arial"/>
        </w:rPr>
        <w:t>, gender has played a pivotal role in consumer IRFA. The results show that the portfolio constructed from male interest fields is m</w:t>
      </w:r>
      <w:r>
        <w:rPr>
          <w:rFonts w:ascii="Arial" w:hAnsi="Arial" w:cs="Arial"/>
        </w:rPr>
        <w:t xml:space="preserve">ore diversified than that from female interest fields or both male and female interest fields, but the return of women's portfolios is more stable than that of males. </w:t>
      </w:r>
      <w:r>
        <w:rPr>
          <w:rFonts w:ascii="Arial" w:hAnsi="Arial" w:cs="Arial"/>
        </w:rPr>
        <w:fldChar w:fldCharType="begin"/>
      </w:r>
      <w:r>
        <w:rPr>
          <w:rFonts w:ascii="Arial" w:hAnsi="Arial" w:cs="Arial"/>
        </w:rPr>
        <w:instrText xml:space="preserve"> ADDIN EN.CITE &lt;EndNote&gt;&lt;Cite AuthorYear="1"&gt;&lt;Author&gt;Dishaw&lt;/Author&gt;&lt;Year&gt;1999&lt;/Year&gt;&lt;Rec</w:instrText>
      </w:r>
      <w:r>
        <w:rPr>
          <w:rFonts w:ascii="Arial" w:hAnsi="Arial" w:cs="Arial"/>
        </w:rPr>
        <w:instrText>Num&gt;40&lt;/RecNum&gt;&lt;DisplayText&gt;Dishaw and Strong (1999)&lt;/DisplayText&gt;&lt;record&gt;&lt;rec-number&gt;40&lt;/rec-number&gt;&lt;foreign-keys&gt;&lt;key app="EN" db-id="dxwfwdxpb2x9t0efzp8xxx2e0f9fsevdvsse" timestamp="1665840882"&gt;40&lt;/key&gt;&lt;/foreign-keys&gt;&lt;ref-type name="Journal Article"&gt;17&lt;</w:instrText>
      </w:r>
      <w:r>
        <w:rPr>
          <w:rFonts w:ascii="Arial" w:hAnsi="Arial" w:cs="Arial"/>
        </w:rPr>
        <w:instrText>/ref-type&gt;&lt;contributors&gt;&lt;authors&gt;&lt;author&gt;Dishaw, M. T.&lt;/author&gt;&lt;author&gt;Strong, D. M&lt;/author&gt;&lt;/authors&gt;&lt;/contributors&gt;&lt;titles&gt;&lt;title&gt;Extending the technology acceptance model with task-technology fit constructs&lt;/title&gt;&lt;secondary-title&gt;Information &amp;amp; Mana</w:instrText>
      </w:r>
      <w:r>
        <w:rPr>
          <w:rFonts w:ascii="Arial" w:hAnsi="Arial" w:cs="Arial"/>
        </w:rPr>
        <w:instrText>gement&lt;/secondary-title&gt;&lt;/titles&gt;&lt;periodical&gt;&lt;full-title&gt;Information &amp;amp; Management&lt;/full-title&gt;&lt;/periodical&gt;&lt;pages&gt;9-21&lt;/pages&gt;&lt;volume&gt;36&lt;/volume&gt;&lt;number&gt;1&lt;/number&gt;&lt;dates&gt;&lt;year&gt;1999&lt;/year&gt;&lt;/dates&gt;&lt;isbn&gt;0378-7206&lt;/isbn&gt;&lt;urls&gt;&lt;/urls&gt;&lt;electronic-resource-n</w:instrText>
      </w:r>
      <w:r>
        <w:rPr>
          <w:rFonts w:ascii="Arial" w:hAnsi="Arial" w:cs="Arial"/>
        </w:rPr>
        <w:instrText>um&gt;10.1016/S0378-7206(98)00101-3&lt;/electronic-resource-num&gt;&lt;/record&gt;&lt;/Cite&gt;&lt;/EndNote&gt;</w:instrText>
      </w:r>
      <w:r>
        <w:rPr>
          <w:rFonts w:ascii="Arial" w:hAnsi="Arial" w:cs="Arial"/>
        </w:rPr>
        <w:fldChar w:fldCharType="separate"/>
      </w:r>
      <w:r>
        <w:rPr>
          <w:rFonts w:ascii="Arial" w:hAnsi="Arial" w:cs="Arial"/>
        </w:rPr>
        <w:t>Dishaw and Strong (1999)</w:t>
      </w:r>
      <w:r>
        <w:rPr>
          <w:rFonts w:ascii="Arial" w:hAnsi="Arial" w:cs="Arial"/>
        </w:rPr>
        <w:fldChar w:fldCharType="end"/>
      </w:r>
      <w:r>
        <w:rPr>
          <w:rFonts w:ascii="Arial" w:hAnsi="Arial" w:cs="Arial"/>
        </w:rPr>
        <w:t xml:space="preserve"> suggested that young women are more uncertain about their computer skills than men when investigating the reactions of Princeton first-year stud</w:t>
      </w:r>
      <w:r>
        <w:rPr>
          <w:rFonts w:ascii="Arial" w:hAnsi="Arial" w:cs="Arial"/>
        </w:rPr>
        <w:t>ents to computers, and women feel significantly worse about using computers. Therefore, the difference in logical thinking between women and men may be one of the reasons why men and women differ in IRFA. Besides, the gender ratio is vital in households al</w:t>
      </w:r>
      <w:r>
        <w:rPr>
          <w:rFonts w:ascii="Arial" w:hAnsi="Arial" w:cs="Arial"/>
        </w:rPr>
        <w:t xml:space="preserve">locating wealth to risky assets, especially funds, and stocks. Utilizing the data of CHFS, </w:t>
      </w:r>
      <w:r>
        <w:rPr>
          <w:rFonts w:ascii="Arial" w:hAnsi="Arial" w:cs="Arial"/>
        </w:rPr>
        <w:fldChar w:fldCharType="begin"/>
      </w:r>
      <w:r>
        <w:rPr>
          <w:rFonts w:ascii="Arial" w:hAnsi="Arial" w:cs="Arial"/>
        </w:rPr>
        <w:instrText xml:space="preserve"> ADDIN EN.CITE &lt;EndNote&gt;&lt;Cite AuthorYear="1"&gt;&lt;Author&gt;Li&lt;/Author&gt;&lt;Year&gt;2022&lt;/Year&gt;&lt;RecNum&gt;41&lt;/RecNum&gt;&lt;DisplayText&gt;Li et al. (2022)&lt;/DisplayText&gt;&lt;record&gt;&lt;rec-number&gt;41</w:instrText>
      </w:r>
      <w:r>
        <w:rPr>
          <w:rFonts w:ascii="Arial" w:hAnsi="Arial" w:cs="Arial"/>
        </w:rPr>
        <w:instrText>&lt;/rec-number&gt;&lt;foreign-keys&gt;&lt;key app="EN" db-id="dxwfwdxpb2x9t0efzp8xxx2e0f9fsevdvsse" timestamp="1665840882"&gt;41&lt;/key&gt;&lt;/foreign-keys&gt;&lt;ref-type name="Journal Article"&gt;17&lt;/ref-type&gt;&lt;contributors&gt;&lt;authors&gt;&lt;author&gt;Li, Wenchao&lt;/author&gt;&lt;author&gt;Song, Changcheng&lt;/a</w:instrText>
      </w:r>
      <w:r>
        <w:rPr>
          <w:rFonts w:ascii="Arial" w:hAnsi="Arial" w:cs="Arial"/>
        </w:rPr>
        <w:instrText>uthor&gt;&lt;author&gt;Xu, Shu&lt;/author&gt;&lt;author&gt;Yi, Junjian&lt;/author&gt;&lt;/authors&gt;&lt;/contributors&gt;&lt;titles&gt;&lt;title&gt;High sex ratios and household portfolio choice in China&lt;/title&gt;&lt;secondary-title&gt;Journal of Human Resources&lt;/secondary-title&gt;&lt;/titles&gt;&lt;periodical&gt;&lt;full-title&gt;J</w:instrText>
      </w:r>
      <w:r>
        <w:rPr>
          <w:rFonts w:ascii="Arial" w:hAnsi="Arial" w:cs="Arial"/>
        </w:rPr>
        <w:instrText>ournal of Human Resources&lt;/full-title&gt;&lt;/periodical&gt;&lt;pages&gt;465-490&lt;/pages&gt;&lt;volume&gt;57&lt;/volume&gt;&lt;number&gt;2&lt;/number&gt;&lt;dates&gt;&lt;year&gt;2022&lt;/year&gt;&lt;/dates&gt;&lt;isbn&gt;0022-166X&amp;#xD;1548-8004&lt;/isbn&gt;&lt;urls&gt;&lt;/urls&gt;&lt;electronic-resource-num&gt;10.3368/jhr.57.2.1217-9245R2&lt;/electronic</w:instrText>
      </w:r>
      <w:r>
        <w:rPr>
          <w:rFonts w:ascii="Arial" w:hAnsi="Arial" w:cs="Arial"/>
        </w:rPr>
        <w:instrText>-resource-num&gt;&lt;/record&gt;&lt;/Cite&gt;&lt;/EndNote&gt;</w:instrText>
      </w:r>
      <w:r>
        <w:rPr>
          <w:rFonts w:ascii="Arial" w:hAnsi="Arial" w:cs="Arial"/>
        </w:rPr>
        <w:fldChar w:fldCharType="separate"/>
      </w:r>
      <w:r>
        <w:rPr>
          <w:rFonts w:ascii="Arial" w:hAnsi="Arial" w:cs="Arial"/>
        </w:rPr>
        <w:t>Li et al. (2022)</w:t>
      </w:r>
      <w:r>
        <w:rPr>
          <w:rFonts w:ascii="Arial" w:hAnsi="Arial" w:cs="Arial"/>
        </w:rPr>
        <w:fldChar w:fldCharType="end"/>
      </w:r>
      <w:r>
        <w:rPr>
          <w:rFonts w:ascii="Arial" w:hAnsi="Arial" w:cs="Arial"/>
        </w:rPr>
        <w:t xml:space="preserve"> revealed that household decisions on IRFA are related to the gender ratio, and that is, a high gender ratio is positive to parents' risk-taking and then affects risky portfolio choices. To be more</w:t>
      </w:r>
      <w:r>
        <w:rPr>
          <w:rFonts w:ascii="Arial" w:hAnsi="Arial" w:cs="Arial"/>
        </w:rPr>
        <w:t xml:space="preserve"> specific, the results also suggest that the high sex ratio is positively associated with men's greater risk-taking and impatience, which makes households invest more time and money in risky financial assets. Therefore, a high gender ratio affects househol</w:t>
      </w:r>
      <w:r>
        <w:rPr>
          <w:rFonts w:ascii="Arial" w:hAnsi="Arial" w:cs="Arial"/>
        </w:rPr>
        <w:t>d participation in financial markets, which may further affect the returns of IRFA.</w:t>
      </w:r>
    </w:p>
    <w:p w:rsidR="000B4F00" w:rsidRDefault="004C61CE">
      <w:pPr>
        <w:pStyle w:val="Body"/>
        <w:spacing w:after="0"/>
        <w:rPr>
          <w:rFonts w:ascii="Arial" w:hAnsi="Arial" w:cs="Arial"/>
        </w:rPr>
      </w:pPr>
      <w:r>
        <w:rPr>
          <w:rFonts w:ascii="Arial" w:hAnsi="Arial" w:cs="Arial"/>
        </w:rPr>
        <w:t xml:space="preserve">Besides, previous research has emphasized the importance of financial literacy in affecting consumer IRFA. Using the China Household Finance Survey (CHFS) data in 2014, </w:t>
      </w:r>
      <w:r>
        <w:rPr>
          <w:rFonts w:ascii="Arial" w:hAnsi="Arial" w:cs="Arial"/>
        </w:rPr>
        <w:fldChar w:fldCharType="begin"/>
      </w:r>
      <w:r>
        <w:rPr>
          <w:rFonts w:ascii="Arial" w:hAnsi="Arial" w:cs="Arial"/>
        </w:rPr>
        <w:instrText xml:space="preserve"> AD</w:instrText>
      </w:r>
      <w:r>
        <w:rPr>
          <w:rFonts w:ascii="Arial" w:hAnsi="Arial" w:cs="Arial"/>
        </w:rPr>
        <w:instrText>DIN EN.CITE &lt;EndNote&gt;&lt;Cite AuthorYear="1"&gt;&lt;Author&gt;Chu&lt;/Author&gt;&lt;Year&gt;2016&lt;/Year&gt;&lt;RecNum&gt;13&lt;/RecNum&gt;&lt;DisplayText&gt;Chu et al. (2016)&lt;/DisplayText&gt;&lt;record&gt;&lt;rec-number&gt;13&lt;/rec-number&gt;&lt;foreign-keys&gt;&lt;key app="EN" db-id="dxwfwdxpb2x9t0efzp8xxx2e0f9fsevdvsse" timest</w:instrText>
      </w:r>
      <w:r>
        <w:rPr>
          <w:rFonts w:ascii="Arial" w:hAnsi="Arial" w:cs="Arial"/>
        </w:rPr>
        <w:instrText>amp="1665840880"&gt;13&lt;/key&gt;&lt;/foreign-keys&gt;&lt;ref-type name="Journal Article"&gt;17&lt;/ref-type&gt;&lt;contributors&gt;&lt;authors&gt;&lt;author&gt;Chu, Zhong&lt;/author&gt;&lt;author&gt;Wang, Zhengwei&lt;/author&gt;&lt;author&gt;Xiao, Jing Jian&lt;/author&gt;&lt;author&gt;Zhang, Weiqiang&lt;/author&gt;&lt;/authors&gt;&lt;/contributors&gt;</w:instrText>
      </w:r>
      <w:r>
        <w:rPr>
          <w:rFonts w:ascii="Arial" w:hAnsi="Arial" w:cs="Arial"/>
        </w:rPr>
        <w:instrText>&lt;titles&gt;&lt;title&gt;Financial literacy, portfolio choice and financial well-being&lt;/title&gt;&lt;secondary-title&gt;Social Indicators Research&lt;/secondary-title&gt;&lt;/titles&gt;&lt;periodical&gt;&lt;full-title&gt;Social Indicators Research&lt;/full-title&gt;&lt;/periodical&gt;&lt;pages&gt;799-820&lt;/pages&gt;&lt;vol</w:instrText>
      </w:r>
      <w:r>
        <w:rPr>
          <w:rFonts w:ascii="Arial" w:hAnsi="Arial" w:cs="Arial"/>
        </w:rPr>
        <w:instrText>ume&gt;132&lt;/volume&gt;&lt;number&gt;2&lt;/number&gt;&lt;dates&gt;&lt;year&gt;2016&lt;/year&gt;&lt;/dates&gt;&lt;isbn&gt;0303-8300&amp;#xD;1573-0921&lt;/isbn&gt;&lt;urls&gt;&lt;/urls&gt;&lt;electronic-resource-num&gt;10.1007/s11205-016-1309-2&lt;/electronic-resource-num&gt;&lt;/record&gt;&lt;/Cite&gt;&lt;/EndNote&gt;</w:instrText>
      </w:r>
      <w:r>
        <w:rPr>
          <w:rFonts w:ascii="Arial" w:hAnsi="Arial" w:cs="Arial"/>
        </w:rPr>
        <w:fldChar w:fldCharType="separate"/>
      </w:r>
      <w:r>
        <w:rPr>
          <w:rFonts w:ascii="Arial" w:hAnsi="Arial" w:cs="Arial"/>
        </w:rPr>
        <w:t>Chu et al. (2016)</w:t>
      </w:r>
      <w:r>
        <w:rPr>
          <w:rFonts w:ascii="Arial" w:hAnsi="Arial" w:cs="Arial"/>
        </w:rPr>
        <w:fldChar w:fldCharType="end"/>
      </w:r>
      <w:r>
        <w:rPr>
          <w:rFonts w:ascii="Arial" w:hAnsi="Arial" w:cs="Arial"/>
        </w:rPr>
        <w:t xml:space="preserve"> investigated the i</w:t>
      </w:r>
      <w:r>
        <w:rPr>
          <w:rFonts w:ascii="Arial" w:hAnsi="Arial" w:cs="Arial"/>
        </w:rPr>
        <w:t xml:space="preserve">mpacts of financial literacy on household risky financial asset allocation. The results show that households with higher financial knowledge invest more in mutual funds, and families confident in their financial knowledge tend to invest in riskier stocks. </w:t>
      </w:r>
      <w:r>
        <w:rPr>
          <w:rFonts w:ascii="Arial" w:hAnsi="Arial" w:cs="Arial"/>
        </w:rPr>
        <w:t>Besides, the results also revealed that households with a higher level of financial knowledge are more likely to obtain more return on investment. Furthermore, prior research also shows that consumers with a higher level of financial knowledge tend to inve</w:t>
      </w:r>
      <w:r>
        <w:rPr>
          <w:rFonts w:ascii="Arial" w:hAnsi="Arial" w:cs="Arial"/>
        </w:rPr>
        <w:t xml:space="preserve">st more in risky financial assets, which is conducive to promoting subjective wellbeing </w:t>
      </w:r>
      <w:r>
        <w:rPr>
          <w:rFonts w:ascii="Arial" w:hAnsi="Arial" w:cs="Arial"/>
        </w:rPr>
        <w:fldChar w:fldCharType="begin"/>
      </w:r>
      <w:r>
        <w:rPr>
          <w:rFonts w:ascii="Arial" w:hAnsi="Arial" w:cs="Arial"/>
        </w:rPr>
        <w:instrText xml:space="preserve"> ADDIN EN.CITE &lt;EndNote&gt;&lt;Cite&gt;&lt;Author&gt;Chen&lt;/Author&gt;&lt;Year&gt;2020&lt;/Year&gt;&lt;RecNum&gt;6&lt;/RecNum&gt;&lt;DisplayText&gt;(Chen et al., 2020a)&lt;/DisplayText&gt;&lt;record&gt;&lt;rec-number&gt;6&lt;/rec-number&gt;&lt;</w:instrText>
      </w:r>
      <w:r>
        <w:rPr>
          <w:rFonts w:ascii="Arial" w:hAnsi="Arial" w:cs="Arial"/>
        </w:rPr>
        <w:instrText>foreign-keys&gt;&lt;key app="EN" db-id="dxwfwdxpb2x9t0efzp8xxx2e0f9fsevdvsse" timestamp="1665840880"&gt;6&lt;/key&gt;&lt;/foreign-keys&gt;&lt;ref-type name="Journal Article"&gt;17&lt;/ref-type&gt;&lt;contributors&gt;&lt;authors&gt;&lt;author&gt;Chen, Fuzhong&lt;/author&gt;&lt;author&gt;Hsu, Chien-Lung&lt;/author&gt;&lt;author&gt;</w:instrText>
      </w:r>
      <w:r>
        <w:rPr>
          <w:rFonts w:ascii="Arial" w:hAnsi="Arial" w:cs="Arial"/>
        </w:rPr>
        <w:instrText>Lin, Arthur J.&lt;/author&gt;&lt;author&gt;Li, Haifeng&lt;/author&gt;&lt;/authors&gt;&lt;/contributors&gt;&lt;titles&gt;&lt;title&gt;Holding risky financial assets and subjective wellbeing: Empirical evidence from China&lt;/title&gt;&lt;secondary-title&gt;North American Journal of Economics and Finance&lt;/secon</w:instrText>
      </w:r>
      <w:r>
        <w:rPr>
          <w:rFonts w:ascii="Arial" w:hAnsi="Arial" w:cs="Arial"/>
        </w:rPr>
        <w:instrText>dary-title&gt;&lt;/titles&gt;&lt;periodical&gt;&lt;full-title&gt;North American Journal of Economics and Finance&lt;/full-title&gt;&lt;/periodical&gt;&lt;pages&gt;101142&lt;/pages&gt;&lt;volume&gt;54&lt;/volume&gt;&lt;dates&gt;&lt;year&gt;2020&lt;/year&gt;&lt;/dates&gt;&lt;isbn&gt;1062-9408&lt;/isbn&gt;&lt;urls&gt;&lt;/urls&gt;&lt;electronic-resource-num&gt;10.1016</w:instrText>
      </w:r>
      <w:r>
        <w:rPr>
          <w:rFonts w:ascii="Arial" w:hAnsi="Arial" w:cs="Arial"/>
        </w:rPr>
        <w:instrText>/j.najef.2020.101142&lt;/electronic-resource-num&gt;&lt;/record&gt;&lt;/Cite&gt;&lt;/EndNote&gt;</w:instrText>
      </w:r>
      <w:r>
        <w:rPr>
          <w:rFonts w:ascii="Arial" w:hAnsi="Arial" w:cs="Arial"/>
        </w:rPr>
        <w:fldChar w:fldCharType="separate"/>
      </w:r>
      <w:r>
        <w:rPr>
          <w:rFonts w:ascii="Arial" w:hAnsi="Arial" w:cs="Arial"/>
        </w:rPr>
        <w:t>(Chen et al., 2020a)</w:t>
      </w:r>
      <w:r>
        <w:rPr>
          <w:rFonts w:ascii="Arial" w:hAnsi="Arial" w:cs="Arial"/>
        </w:rPr>
        <w:fldChar w:fldCharType="end"/>
      </w:r>
      <w:r>
        <w:rPr>
          <w:rFonts w:ascii="Arial" w:hAnsi="Arial" w:cs="Arial"/>
        </w:rPr>
        <w:t>.</w:t>
      </w:r>
    </w:p>
    <w:p w:rsidR="000B4F00" w:rsidRDefault="004C61CE">
      <w:pPr>
        <w:pStyle w:val="Body"/>
        <w:spacing w:after="0"/>
        <w:rPr>
          <w:rFonts w:ascii="Arial" w:hAnsi="Arial" w:cs="Arial"/>
        </w:rPr>
      </w:pPr>
      <w:r>
        <w:rPr>
          <w:rFonts w:ascii="Arial" w:hAnsi="Arial" w:cs="Arial"/>
        </w:rPr>
        <w:t xml:space="preserve">Additionally, the political background </w:t>
      </w:r>
      <w:r>
        <w:rPr>
          <w:rFonts w:ascii="Arial" w:hAnsi="Arial" w:cs="Arial"/>
        </w:rPr>
        <w:fldChar w:fldCharType="begin"/>
      </w:r>
      <w:r>
        <w:rPr>
          <w:rFonts w:ascii="Arial" w:hAnsi="Arial" w:cs="Arial"/>
        </w:rPr>
        <w:instrText xml:space="preserve"> ADDIN EN.CITE &lt;EndNote&gt;&lt;Cite&gt;&lt;Author&gt;Quinn&lt;/Author&gt;&lt;Year&gt;2019&lt;/Year&gt;&lt;RecNum&gt;43&lt;/RecNum&gt;&lt;DisplayText&gt;(Quinn and Ogburn, </w:instrText>
      </w:r>
      <w:r>
        <w:rPr>
          <w:rFonts w:ascii="Arial" w:hAnsi="Arial" w:cs="Arial"/>
        </w:rPr>
        <w:instrText>2019; Ge et al., 2021)&lt;/DisplayText&gt;&lt;record&gt;&lt;rec-number&gt;43&lt;/rec-number&gt;&lt;foreign-keys&gt;&lt;key app="EN" db-id="dxwfwdxpb2x9t0efzp8xxx2e0f9fsevdvsse" timestamp="1665840883"&gt;43&lt;/key&gt;&lt;/foreign-keys&gt;&lt;ref-type name="Journal Article"&gt;17&lt;/ref-type&gt;&lt;contributors&gt;&lt;autho</w:instrText>
      </w:r>
      <w:r>
        <w:rPr>
          <w:rFonts w:ascii="Arial" w:hAnsi="Arial" w:cs="Arial"/>
        </w:rPr>
        <w:instrText>rs&gt;&lt;author&gt;Quinn, Rand&lt;/author&gt;&lt;author&gt;Ogburn, Laura&lt;/author&gt;&lt;/authors&gt;&lt;/contributors&gt;&lt;titles&gt;&lt;title&gt;Ideas and the politics of school choice policy: Portfolio management in Philadelphia&lt;/title&gt;&lt;secondary-title&gt;Educational Policy&lt;/secondary-title&gt;&lt;/titles&gt;&lt;</w:instrText>
      </w:r>
      <w:r>
        <w:rPr>
          <w:rFonts w:ascii="Arial" w:hAnsi="Arial" w:cs="Arial"/>
        </w:rPr>
        <w:instrText>periodical&gt;&lt;full-title&gt;Educational Policy&lt;/full-title&gt;&lt;/periodical&gt;&lt;pages&gt;144-165&lt;/pages&gt;&lt;volume&gt;34&lt;/volume&gt;&lt;number&gt;1&lt;/number&gt;&lt;dates&gt;&lt;year&gt;2019&lt;/year&gt;&lt;/dates&gt;&lt;isbn&gt;0895-9048&amp;#xD;1552-3896&lt;/isbn&gt;&lt;urls&gt;&lt;/urls&gt;&lt;electronic-resource-num&gt;10.1177/0895904819881159</w:instrText>
      </w:r>
      <w:r>
        <w:rPr>
          <w:rFonts w:ascii="Arial" w:hAnsi="Arial" w:cs="Arial"/>
        </w:rPr>
        <w:instrText>&lt;/electronic-resource-num&gt;&lt;/record&gt;&lt;/Cite&gt;&lt;Cite&gt;&lt;Author&gt;Ge&lt;/Author&gt;&lt;Year&gt;2021&lt;/Year&gt;&lt;RecNum&gt;42&lt;/RecNum&gt;&lt;record&gt;&lt;rec-number&gt;42&lt;/rec-number&gt;&lt;foreign-keys&gt;&lt;key app="EN" db-id="dxwfwdxpb2x9t0efzp8xxx2e0f9fsevdvsse" timestamp="1665840882"&gt;42&lt;/key&gt;&lt;/foreign-keys</w:instrText>
      </w:r>
      <w:r>
        <w:rPr>
          <w:rFonts w:ascii="Arial" w:hAnsi="Arial" w:cs="Arial"/>
        </w:rPr>
        <w:instrText>&gt;&lt;ref-type name="Journal Article"&gt;17&lt;/ref-type&gt;&lt;contributors&gt;&lt;authors&gt;&lt;author&gt;Ge, Yongbo&lt;/author&gt;&lt;author&gt;Chen, Hongyu&lt;/author&gt;&lt;author&gt;Zou, Liping&lt;/author&gt;&lt;author&gt;Zhou, Zhuojun&lt;/author&gt;&lt;/authors&gt;&lt;/contributors&gt;&lt;titles&gt;&lt;title&gt;Political background and househo</w:instrText>
      </w:r>
      <w:r>
        <w:rPr>
          <w:rFonts w:ascii="Arial" w:hAnsi="Arial" w:cs="Arial"/>
        </w:rPr>
        <w:instrText>ld financial asset allocation in China&lt;/title&gt;&lt;secondary-title&gt;Emerging Markets Finance and Trade&lt;/secondary-title&gt;&lt;/titles&gt;&lt;periodical&gt;&lt;full-title&gt;Emerging Markets Finance and Trade&lt;/full-title&gt;&lt;/periodical&gt;&lt;pages&gt;1232-1246&lt;/pages&gt;&lt;volume&gt;57&lt;/volume&gt;&lt;numb</w:instrText>
      </w:r>
      <w:r>
        <w:rPr>
          <w:rFonts w:ascii="Arial" w:hAnsi="Arial" w:cs="Arial"/>
        </w:rPr>
        <w:instrText>er&gt;4&lt;/number&gt;&lt;dates&gt;&lt;year&gt;2021&lt;/year&gt;&lt;/dates&gt;&lt;isbn&gt;1540-496X&amp;#xD;1558-0938&lt;/isbn&gt;&lt;urls&gt;&lt;/urls&gt;&lt;electronic-resource-num&gt;10.1080/1540496x.2020.1865147&lt;/electronic-resource-num&gt;&lt;/record&gt;&lt;/Cite&gt;&lt;/EndNote&gt;</w:instrText>
      </w:r>
      <w:r>
        <w:rPr>
          <w:rFonts w:ascii="Arial" w:hAnsi="Arial" w:cs="Arial"/>
        </w:rPr>
        <w:fldChar w:fldCharType="separate"/>
      </w:r>
      <w:r>
        <w:rPr>
          <w:rFonts w:ascii="Arial" w:hAnsi="Arial" w:cs="Arial"/>
        </w:rPr>
        <w:t>(Quinn and Ogburn, 2019; Ge et al., 2021)</w:t>
      </w:r>
      <w:r>
        <w:rPr>
          <w:rFonts w:ascii="Arial" w:hAnsi="Arial" w:cs="Arial"/>
        </w:rPr>
        <w:fldChar w:fldCharType="end"/>
      </w:r>
      <w:r>
        <w:rPr>
          <w:rFonts w:ascii="Arial" w:hAnsi="Arial" w:cs="Arial"/>
        </w:rPr>
        <w:t>, transactio</w:t>
      </w:r>
      <w:r>
        <w:rPr>
          <w:rFonts w:ascii="Arial" w:hAnsi="Arial" w:cs="Arial"/>
        </w:rPr>
        <w:t xml:space="preserve">n cost </w:t>
      </w:r>
      <w:r>
        <w:rPr>
          <w:rFonts w:ascii="Arial" w:hAnsi="Arial" w:cs="Arial"/>
        </w:rPr>
        <w:fldChar w:fldCharType="begin"/>
      </w:r>
      <w:r>
        <w:rPr>
          <w:rFonts w:ascii="Arial" w:hAnsi="Arial" w:cs="Arial"/>
        </w:rPr>
        <w:instrText xml:space="preserve"> ADDIN EN.CITE &lt;EndNote&gt;&lt;Cite&gt;&lt;Author&gt;Zhang&lt;/Author&gt;&lt;Year&gt;2019&lt;/Year&gt;&lt;RecNum&gt;45&lt;/RecNum&gt;&lt;DisplayText&gt;(Zhang, 2019)&lt;/DisplayText&gt;&lt;record&gt;&lt;rec-number&gt;45&lt;/rec-number&gt;&lt;foreign-keys&gt;&lt;key app="EN" db-id="dxwfwdxpb2x9t0efzp8xxx2e0f9fsevdvsse" timestamp="16</w:instrText>
      </w:r>
      <w:r>
        <w:rPr>
          <w:rFonts w:ascii="Arial" w:hAnsi="Arial" w:cs="Arial"/>
        </w:rPr>
        <w:instrText>65840883"&gt;45&lt;/key&gt;&lt;/foreign-keys&gt;&lt;ref-type name="Journal Article"&gt;17&lt;/ref-type&gt;&lt;contributors&gt;&lt;authors&gt;&lt;author&gt;Zhang, Peng&lt;/author&gt;&lt;/authors&gt;&lt;/contributors&gt;&lt;titles&gt;&lt;title&gt;Random credibilitic portfolio selection problem with different convex transaction cost</w:instrText>
      </w:r>
      <w:r>
        <w:rPr>
          <w:rFonts w:ascii="Arial" w:hAnsi="Arial" w:cs="Arial"/>
        </w:rPr>
        <w:instrText>s&lt;/title&gt;&lt;secondary-title&gt;Soft Computing&lt;/secondary-title&gt;&lt;/titles&gt;&lt;periodical&gt;&lt;full-title&gt;Soft Computing&lt;/full-title&gt;&lt;/periodical&gt;&lt;pages&gt;13309-13320&lt;/pages&gt;&lt;volume&gt;23&lt;/volume&gt;&lt;number&gt;24&lt;/number&gt;&lt;dates&gt;&lt;year&gt;2019&lt;/year&gt;&lt;/dates&gt;&lt;isbn&gt;1432-7643&amp;#xD;1433-7479</w:instrText>
      </w:r>
      <w:r>
        <w:rPr>
          <w:rFonts w:ascii="Arial" w:hAnsi="Arial" w:cs="Arial"/>
        </w:rPr>
        <w:instrText>&lt;/isbn&gt;&lt;urls&gt;&lt;/urls&gt;&lt;electronic-resource-num&gt;10.1007/s00500-019-03873-z&lt;/electronic-resource-num&gt;&lt;/record&gt;&lt;/Cite&gt;&lt;/EndNote&gt;</w:instrText>
      </w:r>
      <w:r>
        <w:rPr>
          <w:rFonts w:ascii="Arial" w:hAnsi="Arial" w:cs="Arial"/>
        </w:rPr>
        <w:fldChar w:fldCharType="separate"/>
      </w:r>
      <w:r>
        <w:rPr>
          <w:rFonts w:ascii="Arial" w:hAnsi="Arial" w:cs="Arial"/>
        </w:rPr>
        <w:t>(Zhang, 2019)</w:t>
      </w:r>
      <w:r>
        <w:rPr>
          <w:rFonts w:ascii="Arial" w:hAnsi="Arial" w:cs="Arial"/>
        </w:rPr>
        <w:fldChar w:fldCharType="end"/>
      </w:r>
      <w:r>
        <w:rPr>
          <w:rFonts w:ascii="Arial" w:hAnsi="Arial" w:cs="Arial"/>
        </w:rPr>
        <w:t xml:space="preserve">, enterprise profitability </w:t>
      </w:r>
      <w:r>
        <w:rPr>
          <w:rFonts w:ascii="Arial" w:hAnsi="Arial" w:cs="Arial"/>
        </w:rPr>
        <w:fldChar w:fldCharType="begin"/>
      </w:r>
      <w:r>
        <w:rPr>
          <w:rFonts w:ascii="Arial" w:hAnsi="Arial" w:cs="Arial"/>
        </w:rPr>
        <w:instrText xml:space="preserve"> ADDIN EN.CITE &lt;EndNote&gt;&lt;Cite&gt;&lt;Author&gt;Sun&lt;/Author&gt;&lt;Year&gt;2019&lt;/Year&gt;&lt;RecNum&gt;46&lt;/RecNum&gt;&lt;Dis</w:instrText>
      </w:r>
      <w:r>
        <w:rPr>
          <w:rFonts w:ascii="Arial" w:hAnsi="Arial" w:cs="Arial"/>
        </w:rPr>
        <w:instrText>playText&gt;(Sun et al., 2019a)&lt;/DisplayText&gt;&lt;record&gt;&lt;rec-number&gt;46&lt;/rec-number&gt;&lt;foreign-keys&gt;&lt;key app="EN" db-id="dxwfwdxpb2x9t0efzp8xxx2e0f9fsevdvsse" timestamp="1665840883"&gt;46&lt;/key&gt;&lt;/foreign-keys&gt;&lt;ref-type name="Journal Article"&gt;17&lt;/ref-type&gt;&lt;contributors&gt;</w:instrText>
      </w:r>
      <w:r>
        <w:rPr>
          <w:rFonts w:ascii="Arial" w:hAnsi="Arial" w:cs="Arial"/>
        </w:rPr>
        <w:instrText>&lt;authors&gt;&lt;author&gt;Sun, Jianjun&lt;/author&gt;&lt;author&gt;Huang, Qinghua&lt;/author&gt;&lt;author&gt;Li, Xuelong&lt;/author&gt;&lt;/authors&gt;&lt;/contributors&gt;&lt;titles&gt;&lt;title&gt;Determination of temporal stock investment styles via Biclustering Trading Patterns&lt;/title&gt;&lt;secondary-title&gt;Cognitive C</w:instrText>
      </w:r>
      <w:r>
        <w:rPr>
          <w:rFonts w:ascii="Arial" w:hAnsi="Arial" w:cs="Arial"/>
        </w:rPr>
        <w:instrText>omputation&lt;/secondary-title&gt;&lt;/titles&gt;&lt;periodical&gt;&lt;full-title&gt;Cognitive Computation&lt;/full-title&gt;&lt;/periodical&gt;&lt;pages&gt;799-808&lt;/pages&gt;&lt;volume&gt;11&lt;/volume&gt;&lt;number&gt;6&lt;/number&gt;&lt;dates&gt;&lt;year&gt;2019&lt;/year&gt;&lt;/dates&gt;&lt;isbn&gt;1866-9956&amp;#xD;1866-9964&lt;/isbn&gt;&lt;urls&gt;&lt;/urls&gt;&lt;electro</w:instrText>
      </w:r>
      <w:r>
        <w:rPr>
          <w:rFonts w:ascii="Arial" w:hAnsi="Arial" w:cs="Arial"/>
        </w:rPr>
        <w:instrText>nic-resource-num&gt;10.1007/s12559-019-9626-9&lt;/electronic-resource-num&gt;&lt;/record&gt;&lt;/Cite&gt;&lt;/EndNote&gt;</w:instrText>
      </w:r>
      <w:r>
        <w:rPr>
          <w:rFonts w:ascii="Arial" w:hAnsi="Arial" w:cs="Arial"/>
        </w:rPr>
        <w:fldChar w:fldCharType="separate"/>
      </w:r>
      <w:r>
        <w:rPr>
          <w:rFonts w:ascii="Arial" w:hAnsi="Arial" w:cs="Arial"/>
        </w:rPr>
        <w:t>(Sun et al., 2019a)</w:t>
      </w:r>
      <w:r>
        <w:rPr>
          <w:rFonts w:ascii="Arial" w:hAnsi="Arial" w:cs="Arial"/>
        </w:rPr>
        <w:fldChar w:fldCharType="end"/>
      </w:r>
      <w:r>
        <w:rPr>
          <w:rFonts w:ascii="Arial" w:hAnsi="Arial" w:cs="Arial"/>
        </w:rPr>
        <w:t xml:space="preserve">, and investor sentiment </w:t>
      </w:r>
      <w:r>
        <w:rPr>
          <w:rFonts w:ascii="Arial" w:hAnsi="Arial" w:cs="Arial"/>
        </w:rPr>
        <w:fldChar w:fldCharType="begin"/>
      </w:r>
      <w:r>
        <w:rPr>
          <w:rFonts w:ascii="Arial" w:hAnsi="Arial" w:cs="Arial"/>
        </w:rPr>
        <w:instrText xml:space="preserve"> ADDIN EN.CITE &lt;EndNote&gt;&lt;Cite&gt;&lt;Author&gt;Sun&lt;/Author&gt;&lt;Year&gt;2019&lt;/Year&gt;&lt;RecNum&gt;47&lt;/RecNum&gt;&lt;DisplayText&gt;(Zhang et al., 2</w:instrText>
      </w:r>
      <w:r>
        <w:rPr>
          <w:rFonts w:ascii="Arial" w:hAnsi="Arial" w:cs="Arial"/>
        </w:rPr>
        <w:instrText>011; Sun et al., 2019b)&lt;/DisplayText&gt;&lt;record&gt;&lt;rec-number&gt;47&lt;/rec-number&gt;&lt;foreign-keys&gt;&lt;key app="EN" db-id="dxwfwdxpb2x9t0efzp8xxx2e0f9fsevdvsse" timestamp="1665840883"&gt;47&lt;/key&gt;&lt;/foreign-keys&gt;&lt;ref-type name="Journal Article"&gt;17&lt;/ref-type&gt;&lt;contributors&gt;&lt;auth</w:instrText>
      </w:r>
      <w:r>
        <w:rPr>
          <w:rFonts w:ascii="Arial" w:hAnsi="Arial" w:cs="Arial"/>
        </w:rPr>
        <w:instrText>ors&gt;&lt;author&gt;Sun, Yi&lt;/author&gt;&lt;author&gt;Jin, Quan&lt;/author&gt;&lt;author&gt;Cheng, Qing&lt;/author&gt;&lt;author&gt;Guo, Kun&lt;/author&gt;&lt;/authors&gt;&lt;/contributors&gt;&lt;titles&gt;&lt;title&gt;New tool for stock investment risk management&lt;/title&gt;&lt;secondary-title&gt;Industrial Management &amp;amp; Data System</w:instrText>
      </w:r>
      <w:r>
        <w:rPr>
          <w:rFonts w:ascii="Arial" w:hAnsi="Arial" w:cs="Arial"/>
        </w:rPr>
        <w:instrText>s&lt;/secondary-title&gt;&lt;/titles&gt;&lt;periodical&gt;&lt;full-title&gt;Industrial Management &amp;amp; Data Systems&lt;/full-title&gt;&lt;/periodical&gt;&lt;pages&gt;388-405&lt;/pages&gt;&lt;volume&gt;120&lt;/volume&gt;&lt;number&gt;2&lt;/number&gt;&lt;dates&gt;&lt;year&gt;2019&lt;/year&gt;&lt;/dates&gt;&lt;isbn&gt;0263-5577&lt;/isbn&gt;&lt;urls&gt;&lt;/urls&gt;&lt;electronic</w:instrText>
      </w:r>
      <w:r>
        <w:rPr>
          <w:rFonts w:ascii="Arial" w:hAnsi="Arial" w:cs="Arial"/>
        </w:rPr>
        <w:instrText>-resource-num&gt;10.1108/imds-03-2019-0125&lt;/electronic-resource-num&gt;&lt;/record&gt;&lt;/Cite&gt;&lt;Cite&gt;&lt;Author&gt;Zhang&lt;/Author&gt;&lt;Year&gt;2011&lt;/Year&gt;&lt;RecNum&gt;48&lt;/RecNum&gt;&lt;record&gt;&lt;rec-number&gt;48&lt;/rec-number&gt;&lt;foreign-keys&gt;&lt;key app="EN" db-id="dxwfwdxpb2x9t0efzp8xxx2e0f9fsevdvsse" tim</w:instrText>
      </w:r>
      <w:r>
        <w:rPr>
          <w:rFonts w:ascii="Arial" w:hAnsi="Arial" w:cs="Arial"/>
        </w:rPr>
        <w:instrText>estamp="1665840883"&gt;48&lt;/key&gt;&lt;/foreign-keys&gt;&lt;ref-type name="Journal Article"&gt;17&lt;/ref-type&gt;&lt;contributors&gt;&lt;authors&gt;&lt;author&gt;Zhang, Xue&lt;/author&gt;&lt;author&gt;Fuehres, Hauke&lt;/author&gt;&lt;author&gt;Gloor, Peter A&lt;/author&gt;&lt;/authors&gt;&lt;/contributors&gt;&lt;titles&gt;&lt;title&gt;Predicting stoc</w:instrText>
      </w:r>
      <w:r>
        <w:rPr>
          <w:rFonts w:ascii="Arial" w:hAnsi="Arial" w:cs="Arial"/>
        </w:rPr>
        <w:instrText>k market indicators through Twitter “I hope it is not as bad as I fear”&lt;/title&gt;&lt;secondary-title&gt;Procedia - Social and Behavioral Sciences&lt;/secondary-title&gt;&lt;/titles&gt;&lt;periodical&gt;&lt;full-title&gt;Procedia - Social and Behavioral Sciences&lt;/full-title&gt;&lt;/periodical&gt;&lt;</w:instrText>
      </w:r>
      <w:r>
        <w:rPr>
          <w:rFonts w:ascii="Arial" w:hAnsi="Arial" w:cs="Arial"/>
        </w:rPr>
        <w:instrText>pages&gt;55-62&lt;/pages&gt;&lt;volume&gt;26&lt;/volume&gt;&lt;dates&gt;&lt;year&gt;2011&lt;/year&gt;&lt;/dates&gt;&lt;isbn&gt;1877-0428&lt;/isbn&gt;&lt;urls&gt;&lt;/urls&gt;&lt;electronic-resource-num&gt;10.1016/j.sbspro.2011.10.562&lt;/electronic-resource-num&gt;&lt;/record&gt;&lt;/Cite&gt;&lt;/EndNote&gt;</w:instrText>
      </w:r>
      <w:r>
        <w:rPr>
          <w:rFonts w:ascii="Arial" w:hAnsi="Arial" w:cs="Arial"/>
        </w:rPr>
        <w:fldChar w:fldCharType="separate"/>
      </w:r>
      <w:r>
        <w:rPr>
          <w:rFonts w:ascii="Arial" w:hAnsi="Arial" w:cs="Arial"/>
        </w:rPr>
        <w:t>(Zhang et al., 2011; Sun et al., 2019b)</w:t>
      </w:r>
      <w:r>
        <w:rPr>
          <w:rFonts w:ascii="Arial" w:hAnsi="Arial" w:cs="Arial"/>
        </w:rPr>
        <w:fldChar w:fldCharType="end"/>
      </w:r>
      <w:r>
        <w:rPr>
          <w:rFonts w:ascii="Arial" w:hAnsi="Arial" w:cs="Arial"/>
        </w:rPr>
        <w:t xml:space="preserve"> are</w:t>
      </w:r>
      <w:r>
        <w:rPr>
          <w:rFonts w:ascii="Arial" w:hAnsi="Arial" w:cs="Arial"/>
        </w:rPr>
        <w:t xml:space="preserve"> pivotal to consumer IRFA. </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b/>
          <w:sz w:val="22"/>
        </w:rPr>
      </w:pPr>
      <w:r>
        <w:rPr>
          <w:rFonts w:ascii="Arial" w:hAnsi="Arial" w:cs="Arial"/>
          <w:b/>
          <w:sz w:val="22"/>
        </w:rPr>
        <w:t>2.2 The Impacts of Credit Availability on Consumer IRFA</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 xml:space="preserve">Credit availability refers to the amount of credit available to the borrower at a given time </w:t>
      </w:r>
      <w:r>
        <w:rPr>
          <w:rFonts w:ascii="Arial" w:hAnsi="Arial" w:cs="Arial"/>
        </w:rPr>
        <w:fldChar w:fldCharType="begin"/>
      </w:r>
      <w:r>
        <w:rPr>
          <w:rFonts w:ascii="Arial" w:hAnsi="Arial" w:cs="Arial"/>
        </w:rPr>
        <w:instrText xml:space="preserve"> ADDIN EN.CITE &lt;EndNote&gt;&lt;Cite&gt;&lt;Author&gt;I.O&lt;/Author&gt;&lt;Year&gt;2020&lt;/Year&gt;&lt;RecNum&gt;51&lt;/RecNum&gt;&lt;DisplayText&gt;(Fasola et al., 2020)&lt;/DisplayText&gt;&lt;record&gt;&lt;rec-number&gt;51&lt;/rec-number&gt;&lt;foreign-keys&gt;&lt;key app="EN" db-id="dxwfwdxpb2x9t0efzp8xxx2e0f9fsevdvsse" timestamp="166</w:instrText>
      </w:r>
      <w:r>
        <w:rPr>
          <w:rFonts w:ascii="Arial" w:hAnsi="Arial" w:cs="Arial"/>
        </w:rPr>
        <w:instrText>5840883"&gt;51&lt;/key&gt;&lt;/foreign-keys&gt;&lt;ref-type name="Journal Article"&gt;17&lt;/ref-type&gt;&lt;contributors&gt;&lt;authors&gt;&lt;author&gt;I.O Fasola&lt;/author&gt;&lt;author&gt;O.U Asikhia&lt;/author&gt;&lt;author&gt;B.H Akinlabi&lt;/author&gt;&lt;author&gt;G.O Makinde&lt;/author&gt;&lt;/authors&gt;&lt;/contributors&gt;&lt;titles&gt;&lt;title&gt;Eff</w:instrText>
      </w:r>
      <w:r>
        <w:rPr>
          <w:rFonts w:ascii="Arial" w:hAnsi="Arial" w:cs="Arial"/>
        </w:rPr>
        <w:instrText>ect of business credit availability on profitability of small and medium enterprises in South-West, Nigeria&lt;/title&gt;&lt;secondary-title&gt;International Journal of Advanced Research&lt;/secondary-title&gt;&lt;/titles&gt;&lt;periodical&gt;&lt;full-title&gt;International Journal of Advanc</w:instrText>
      </w:r>
      <w:r>
        <w:rPr>
          <w:rFonts w:ascii="Arial" w:hAnsi="Arial" w:cs="Arial"/>
        </w:rPr>
        <w:instrText>ed Research&lt;/full-title&gt;&lt;/periodical&gt;&lt;pages&gt;713-732&lt;/pages&gt;&lt;volume&gt;8&lt;/volume&gt;&lt;number&gt;02&lt;/number&gt;&lt;dates&gt;&lt;year&gt;2020&lt;/year&gt;&lt;/dates&gt;&lt;isbn&gt;2320-5407&lt;/isbn&gt;&lt;urls&gt;&lt;/urls&gt;&lt;electronic-resource-num&gt;10.21474/ijar01/10502&lt;/electronic-resource-num&gt;&lt;/record&gt;&lt;/Cite&gt;&lt;/End</w:instrText>
      </w:r>
      <w:r>
        <w:rPr>
          <w:rFonts w:ascii="Arial" w:hAnsi="Arial" w:cs="Arial"/>
        </w:rPr>
        <w:instrText>Note&gt;</w:instrText>
      </w:r>
      <w:r>
        <w:rPr>
          <w:rFonts w:ascii="Arial" w:hAnsi="Arial" w:cs="Arial"/>
        </w:rPr>
        <w:fldChar w:fldCharType="separate"/>
      </w:r>
      <w:r>
        <w:rPr>
          <w:rFonts w:ascii="Arial" w:hAnsi="Arial" w:cs="Arial"/>
        </w:rPr>
        <w:t>(Fasola et al., 2020)</w:t>
      </w:r>
      <w:r>
        <w:rPr>
          <w:rFonts w:ascii="Arial" w:hAnsi="Arial" w:cs="Arial"/>
        </w:rPr>
        <w:fldChar w:fldCharType="end"/>
      </w:r>
      <w:r>
        <w:rPr>
          <w:rFonts w:ascii="Arial" w:hAnsi="Arial" w:cs="Arial"/>
        </w:rPr>
        <w:t>. Credit availability is essential to the development of financial markets. For instance, the monetary policy of the central bank primarily affects the credit expansion ability of financial institutions, especially commercial b</w:t>
      </w:r>
      <w:r>
        <w:rPr>
          <w:rFonts w:ascii="Arial" w:hAnsi="Arial" w:cs="Arial"/>
        </w:rPr>
        <w:t xml:space="preserve">anks, and then influences the financing ability of enterprises </w:t>
      </w:r>
      <w:r>
        <w:rPr>
          <w:rFonts w:ascii="Arial" w:hAnsi="Arial" w:cs="Arial"/>
        </w:rPr>
        <w:fldChar w:fldCharType="begin"/>
      </w:r>
      <w:r>
        <w:rPr>
          <w:rFonts w:ascii="Arial" w:hAnsi="Arial" w:cs="Arial"/>
        </w:rPr>
        <w:instrText xml:space="preserve"> ADDIN EN.CITE &lt;EndNote&gt;&lt;Cite&gt;&lt;Author&gt;Skidelsky&lt;/Author&gt;&lt;Year&gt;2010&lt;/Year&gt;&lt;RecNum&gt;52&lt;/RecNum&gt;&lt;DisplayText&gt;(Leijonhufvud, 2009; Skidelsky, 2010)&lt;/DisplayText&gt;&lt;record&gt;&lt;rec-number&gt;52&lt;/rec-number&gt;&lt;f</w:instrText>
      </w:r>
      <w:r>
        <w:rPr>
          <w:rFonts w:ascii="Arial" w:hAnsi="Arial" w:cs="Arial"/>
        </w:rPr>
        <w:instrText>oreign-keys&gt;&lt;key app="EN" db-id="dxwfwdxpb2x9t0efzp8xxx2e0f9fsevdvsse" timestamp="1665840883"&gt;52&lt;/key&gt;&lt;/foreign-keys&gt;&lt;ref-type name="Journal Article"&gt;17&lt;/ref-type&gt;&lt;contributors&gt;&lt;authors&gt;&lt;author&gt;Skidelsky, R.&lt;/author&gt;&lt;/authors&gt;&lt;/contributors&gt;&lt;titles&gt;&lt;title&gt;</w:instrText>
      </w:r>
      <w:r>
        <w:rPr>
          <w:rFonts w:ascii="Arial" w:hAnsi="Arial" w:cs="Arial"/>
        </w:rPr>
        <w:instrText>The relevance of Keynes&lt;/title&gt;&lt;secondary-title&gt;Cambridge Journal of Economics&lt;/secondary-title&gt;&lt;/titles&gt;&lt;periodical&gt;&lt;full-title&gt;Cambridge Journal of Economics&lt;/full-title&gt;&lt;/periodical&gt;&lt;pages&gt;1-13&lt;/pages&gt;&lt;volume&gt;35&lt;/volume&gt;&lt;number&gt;1&lt;/number&gt;&lt;dates&gt;&lt;year&gt;20</w:instrText>
      </w:r>
      <w:r>
        <w:rPr>
          <w:rFonts w:ascii="Arial" w:hAnsi="Arial" w:cs="Arial"/>
        </w:rPr>
        <w:instrText>10&lt;/year&gt;&lt;/dates&gt;&lt;isbn&gt;0309-166X&amp;#xD;1464-3545&lt;/isbn&gt;&lt;urls&gt;&lt;/urls&gt;&lt;electronic-resource-num&gt;10.1093/cje/beq043&lt;/electronic-resource-num&gt;&lt;/record&gt;&lt;/Cite&gt;&lt;Cite&gt;&lt;Author&gt;Leijonhufvud&lt;/Author&gt;&lt;Year&gt;2009&lt;/Year&gt;&lt;RecNum&gt;53&lt;/RecNum&gt;&lt;record&gt;&lt;rec-number&gt;53&lt;/rec-number</w:instrText>
      </w:r>
      <w:r>
        <w:rPr>
          <w:rFonts w:ascii="Arial" w:hAnsi="Arial" w:cs="Arial"/>
        </w:rPr>
        <w:instrText>&gt;&lt;foreign-keys&gt;&lt;key app="EN" db-id="dxwfwdxpb2x9t0efzp8xxx2e0f9fsevdvsse" timestamp="1665840883"&gt;53&lt;/key&gt;&lt;/foreign-keys&gt;&lt;ref-type name="Journal Article"&gt;17&lt;/ref-type&gt;&lt;contributors&gt;&lt;authors&gt;&lt;author&gt;Leijonhufvud, A.&lt;/author&gt;&lt;/authors&gt;&lt;/contributors&gt;&lt;titles&gt;&lt;</w:instrText>
      </w:r>
      <w:r>
        <w:rPr>
          <w:rFonts w:ascii="Arial" w:hAnsi="Arial" w:cs="Arial"/>
        </w:rPr>
        <w:instrText>title&gt;Out of the corridor: Keynes and the crisis&lt;/title&gt;&lt;secondary-title&gt;Cambridge Journal of Economics&lt;/secondary-title&gt;&lt;/titles&gt;&lt;periodical&gt;&lt;full-title&gt;Cambridge Journal of Economics&lt;/full-title&gt;&lt;/periodical&gt;&lt;pages&gt;741-757&lt;/pages&gt;&lt;volume&gt;33&lt;/volume&gt;&lt;numb</w:instrText>
      </w:r>
      <w:r>
        <w:rPr>
          <w:rFonts w:ascii="Arial" w:hAnsi="Arial" w:cs="Arial"/>
        </w:rPr>
        <w:instrText>er&gt;4&lt;/number&gt;&lt;dates&gt;&lt;year&gt;2009&lt;/year&gt;&lt;/dates&gt;&lt;isbn&gt;0309-166X&amp;#xD;1464-3545&lt;/isbn&gt;&lt;urls&gt;&lt;/urls&gt;&lt;electronic-resource-num&gt;10.1093/cje/bep022&lt;/electronic-resource-num&gt;&lt;/record&gt;&lt;/Cite&gt;&lt;/EndNote&gt;</w:instrText>
      </w:r>
      <w:r>
        <w:rPr>
          <w:rFonts w:ascii="Arial" w:hAnsi="Arial" w:cs="Arial"/>
        </w:rPr>
        <w:fldChar w:fldCharType="separate"/>
      </w:r>
      <w:r>
        <w:rPr>
          <w:rFonts w:ascii="Arial" w:hAnsi="Arial" w:cs="Arial"/>
        </w:rPr>
        <w:t>(Leijonhufvud, 2009; Skidelsky, 2010)</w:t>
      </w:r>
      <w:r>
        <w:rPr>
          <w:rFonts w:ascii="Arial" w:hAnsi="Arial" w:cs="Arial"/>
        </w:rPr>
        <w:fldChar w:fldCharType="end"/>
      </w:r>
      <w:r>
        <w:rPr>
          <w:rFonts w:ascii="Arial" w:hAnsi="Arial" w:cs="Arial"/>
        </w:rPr>
        <w:t xml:space="preserve">. Regarding the life cycle </w:t>
      </w:r>
      <w:r>
        <w:rPr>
          <w:rFonts w:ascii="Arial" w:hAnsi="Arial" w:cs="Arial"/>
        </w:rPr>
        <w:t xml:space="preserve">theory, consumers with a stable income tend to spend more when they are young </w:t>
      </w:r>
      <w:r>
        <w:rPr>
          <w:rFonts w:ascii="Arial" w:hAnsi="Arial" w:cs="Arial"/>
        </w:rPr>
        <w:fldChar w:fldCharType="begin"/>
      </w:r>
      <w:r>
        <w:rPr>
          <w:rFonts w:ascii="Arial" w:hAnsi="Arial" w:cs="Arial"/>
        </w:rPr>
        <w:instrText xml:space="preserve"> ADDIN EN.CITE &lt;EndNote&gt;&lt;Cite&gt;&lt;Author&gt;Ando&lt;/Author&gt;&lt;Year&gt;1963&lt;/Year&gt;&lt;RecNum&gt;79&lt;/RecNum&gt;&lt;DisplayText&gt;(Ando and Modigliani, 1963)&lt;/DisplayText&gt;&lt;record&gt;&lt;rec-number&gt;79&lt;/rec-number&gt;&lt;f</w:instrText>
      </w:r>
      <w:r>
        <w:rPr>
          <w:rFonts w:ascii="Arial" w:hAnsi="Arial" w:cs="Arial"/>
        </w:rPr>
        <w:instrText>oreign-keys&gt;&lt;key app="EN" db-id="dxwfwdxpb2x9t0efzp8xxx2e0f9fsevdvsse" timestamp="1668479322"&gt;79&lt;/key&gt;&lt;/foreign-keys&gt;&lt;ref-type name="Journal Article"&gt;17&lt;/ref-type&gt;&lt;contributors&gt;&lt;authors&gt;&lt;author&gt;Ando, Albert&lt;/author&gt;&lt;author&gt;Modigliani, Franco&lt;/author&gt;&lt;/auth</w:instrText>
      </w:r>
      <w:r>
        <w:rPr>
          <w:rFonts w:ascii="Arial" w:hAnsi="Arial" w:cs="Arial"/>
        </w:rPr>
        <w:instrText>ors&gt;&lt;/contributors&gt;&lt;titles&gt;&lt;title&gt;The &amp;quot;life cycle&amp;quot; hypothesis of saving: Aggregate implications and tests&lt;/title&gt;&lt;secondary-title&gt;American Economic Review&lt;/secondary-title&gt;&lt;/titles&gt;&lt;periodical&gt;&lt;full-title&gt;American Economic Review&lt;/full-title&gt;&lt;/pe</w:instrText>
      </w:r>
      <w:r>
        <w:rPr>
          <w:rFonts w:ascii="Arial" w:hAnsi="Arial" w:cs="Arial"/>
        </w:rPr>
        <w:instrText>riodical&gt;&lt;pages&gt;55-84&lt;/pages&gt;&lt;volume&gt;53&lt;/volume&gt;&lt;number&gt;1&lt;/number&gt;&lt;dates&gt;&lt;year&gt;1963&lt;/year&gt;&lt;/dates&gt;&lt;isbn&gt;0002-8282&lt;/isbn&gt;&lt;urls&gt;&lt;related-urls&gt;&lt;url&gt;&lt;style face="underline" font="default" size="100%"&gt;https://www.jstor.org/stable/1817129&lt;/style&gt;&lt;/url&gt;&lt;/related-</w:instrText>
      </w:r>
      <w:r>
        <w:rPr>
          <w:rFonts w:ascii="Arial" w:hAnsi="Arial" w:cs="Arial"/>
        </w:rPr>
        <w:instrText>urls&gt;&lt;/urls&gt;&lt;/record&gt;&lt;/Cite&gt;&lt;/EndNote&gt;</w:instrText>
      </w:r>
      <w:r>
        <w:rPr>
          <w:rFonts w:ascii="Arial" w:hAnsi="Arial" w:cs="Arial"/>
        </w:rPr>
        <w:fldChar w:fldCharType="separate"/>
      </w:r>
      <w:r>
        <w:rPr>
          <w:rFonts w:ascii="Arial" w:hAnsi="Arial" w:cs="Arial"/>
        </w:rPr>
        <w:t>(Ando and Modigliani, 1963)</w:t>
      </w:r>
      <w:r>
        <w:rPr>
          <w:rFonts w:ascii="Arial" w:hAnsi="Arial" w:cs="Arial"/>
        </w:rPr>
        <w:fldChar w:fldCharType="end"/>
      </w:r>
      <w:r>
        <w:rPr>
          <w:rFonts w:ascii="Arial" w:hAnsi="Arial" w:cs="Arial"/>
        </w:rPr>
        <w:t xml:space="preserve">. If consumer credit availability is insufficient, it may inhibit the development of consumer expenditure. </w:t>
      </w:r>
    </w:p>
    <w:p w:rsidR="000B4F00" w:rsidRDefault="004C61CE">
      <w:pPr>
        <w:pStyle w:val="Body"/>
        <w:spacing w:after="0"/>
        <w:rPr>
          <w:rFonts w:ascii="Arial" w:hAnsi="Arial" w:cs="Arial"/>
        </w:rPr>
      </w:pPr>
      <w:r>
        <w:rPr>
          <w:rFonts w:ascii="Arial" w:hAnsi="Arial" w:cs="Arial"/>
        </w:rPr>
        <w:lastRenderedPageBreak/>
        <w:t>Previous studies have shown that improving credit availability is conducive to c</w:t>
      </w:r>
      <w:r>
        <w:rPr>
          <w:rFonts w:ascii="Arial" w:hAnsi="Arial" w:cs="Arial"/>
        </w:rPr>
        <w:t>onsumers’ increasing IRFA. In the investigation conducted by Ge et al. (2021), the increase in social capital and the reduction of credit constraints are conducive to consumers’ rapid access to loans, making consumers more likely to invest in risky financi</w:t>
      </w:r>
      <w:r>
        <w:rPr>
          <w:rFonts w:ascii="Arial" w:hAnsi="Arial" w:cs="Arial"/>
        </w:rPr>
        <w:t xml:space="preserve">al markets with low liquidity but high yield. Moreover, </w:t>
      </w:r>
      <w:r>
        <w:rPr>
          <w:rFonts w:ascii="Arial" w:hAnsi="Arial" w:cs="Arial"/>
        </w:rPr>
        <w:fldChar w:fldCharType="begin"/>
      </w:r>
      <w:r>
        <w:rPr>
          <w:rFonts w:ascii="Arial" w:hAnsi="Arial" w:cs="Arial"/>
        </w:rPr>
        <w:instrText xml:space="preserve"> ADDIN EN.CITE &lt;EndNote&gt;&lt;Cite AuthorYear="1"&gt;&lt;Author&gt;Li&lt;/Author&gt;&lt;Year&gt;2020&lt;/Year&gt;&lt;RecNum&gt;59&lt;/RecNum&gt;&lt;DisplayText&gt;Li et al. (2020)&lt;/DisplayText&gt;&lt;record&gt;&lt;rec-number&gt;59&lt;/rec-number&gt;&lt;foreign-keys&gt;&lt;key app</w:instrText>
      </w:r>
      <w:r>
        <w:rPr>
          <w:rFonts w:ascii="Arial" w:hAnsi="Arial" w:cs="Arial"/>
        </w:rPr>
        <w:instrText>="EN" db-id="dxwfwdxpb2x9t0efzp8xxx2e0f9fsevdvsse" timestamp="1665840884"&gt;59&lt;/key&gt;&lt;/foreign-keys&gt;&lt;ref-type name="Journal Article"&gt;17&lt;/ref-type&gt;&lt;contributors&gt;&lt;authors&gt;&lt;author&gt;Li, Jie&lt;/author&gt;&lt;author&gt;Wu, Yu&lt;/author&gt;&lt;author&gt;Xiao, Jing Jian&lt;/author&gt;&lt;/authors&gt;&lt;</w:instrText>
      </w:r>
      <w:r>
        <w:rPr>
          <w:rFonts w:ascii="Arial" w:hAnsi="Arial" w:cs="Arial"/>
        </w:rPr>
        <w:instrText>/contributors&gt;&lt;titles&gt;&lt;title&gt;The impact of digital finance on household consumption: Evidence from China&lt;/title&gt;&lt;secondary-title&gt;Economic Modelling&lt;/secondary-title&gt;&lt;/titles&gt;&lt;periodical&gt;&lt;full-title&gt;Economic Modelling&lt;/full-title&gt;&lt;/periodical&gt;&lt;pages&gt;317-326</w:instrText>
      </w:r>
      <w:r>
        <w:rPr>
          <w:rFonts w:ascii="Arial" w:hAnsi="Arial" w:cs="Arial"/>
        </w:rPr>
        <w:instrText>&lt;/pages&gt;&lt;volume&gt;86&lt;/volume&gt;&lt;dates&gt;&lt;year&gt;2020&lt;/year&gt;&lt;/dates&gt;&lt;isbn&gt;0264-9993&lt;/isbn&gt;&lt;urls&gt;&lt;/urls&gt;&lt;electronic-resource-num&gt;10.1016/j.econmod.2019.09.027&lt;/electronic-resource-num&gt;&lt;research-notes&gt;&lt;style face="normal" font="default" charset="134" size="100%"&gt;</w:instrText>
      </w:r>
      <w:r>
        <w:rPr>
          <w:rFonts w:ascii="Arial" w:hAnsi="Arial" w:cs="Arial"/>
        </w:rPr>
        <w:instrText>可以引用</w:instrText>
      </w:r>
      <w:r>
        <w:rPr>
          <w:rFonts w:ascii="Arial" w:hAnsi="Arial" w:cs="Arial"/>
        </w:rPr>
        <w:instrText>在我的论文的手机支付中：有很多关于数字信贷、普惠数字金融的内容。</w:instrText>
      </w:r>
      <w:r>
        <w:rPr>
          <w:rFonts w:ascii="Arial" w:hAnsi="Arial" w:cs="Arial"/>
        </w:rPr>
        <w:instrText>&lt;/style&gt;&lt;/research-notes&gt;&lt;/record&gt;&lt;/Cite&gt;&lt;/EndNote&gt;</w:instrText>
      </w:r>
      <w:r>
        <w:rPr>
          <w:rFonts w:ascii="Arial" w:hAnsi="Arial" w:cs="Arial"/>
        </w:rPr>
        <w:fldChar w:fldCharType="separate"/>
      </w:r>
      <w:r>
        <w:rPr>
          <w:rFonts w:ascii="Arial" w:hAnsi="Arial" w:cs="Arial"/>
        </w:rPr>
        <w:t>Li et al. (2020)</w:t>
      </w:r>
      <w:r>
        <w:rPr>
          <w:rFonts w:ascii="Arial" w:hAnsi="Arial" w:cs="Arial"/>
        </w:rPr>
        <w:fldChar w:fldCharType="end"/>
      </w:r>
      <w:r>
        <w:rPr>
          <w:rFonts w:ascii="Arial" w:hAnsi="Arial" w:cs="Arial"/>
        </w:rPr>
        <w:t xml:space="preserve"> indicated that expanding credit services can alleviate the liquidity constraints of residents. Thus, the money supply held by consumers is greater than t</w:t>
      </w:r>
      <w:r>
        <w:rPr>
          <w:rFonts w:ascii="Arial" w:hAnsi="Arial" w:cs="Arial"/>
        </w:rPr>
        <w:t>he money demand, increasing the expenditure. Meanwhile, consumers tend to maintain a relatively fixed proportion of various expenditures and assets in expenditure and asset allocation, so a part of the increased expenditure will be allocated to IRFA. Thus,</w:t>
      </w:r>
      <w:r>
        <w:rPr>
          <w:rFonts w:ascii="Arial" w:hAnsi="Arial" w:cs="Arial"/>
        </w:rPr>
        <w:t xml:space="preserve"> this study proposes the hypothesis as follows: </w:t>
      </w:r>
    </w:p>
    <w:p w:rsidR="000B4F00" w:rsidRDefault="004C61CE">
      <w:pPr>
        <w:pStyle w:val="Body"/>
        <w:spacing w:after="0"/>
        <w:rPr>
          <w:rFonts w:ascii="Arial" w:hAnsi="Arial" w:cs="Arial"/>
        </w:rPr>
      </w:pPr>
      <w:r>
        <w:rPr>
          <w:rFonts w:ascii="Arial" w:hAnsi="Arial" w:cs="Arial"/>
        </w:rPr>
        <w:t>H1 Credit availability positively contributes to consumer IRFA.</w:t>
      </w:r>
    </w:p>
    <w:p w:rsidR="000B4F00" w:rsidRDefault="000B4F00">
      <w:pPr>
        <w:pStyle w:val="Body"/>
        <w:spacing w:after="0"/>
        <w:rPr>
          <w:rFonts w:ascii="Arial" w:eastAsia="Microsoft YaHei" w:hAnsi="Arial" w:cs="Arial"/>
          <w:b/>
          <w:bCs/>
          <w:color w:val="000000"/>
          <w:spacing w:val="15"/>
        </w:rPr>
      </w:pPr>
    </w:p>
    <w:p w:rsidR="000B4F00" w:rsidRDefault="004C61CE">
      <w:pPr>
        <w:pStyle w:val="Body"/>
        <w:spacing w:after="0"/>
        <w:rPr>
          <w:rFonts w:ascii="Arial" w:hAnsi="Arial" w:cs="Arial"/>
          <w:b/>
          <w:sz w:val="22"/>
        </w:rPr>
      </w:pPr>
      <w:r>
        <w:rPr>
          <w:rFonts w:ascii="Arial" w:hAnsi="Arial" w:cs="Arial"/>
          <w:b/>
          <w:sz w:val="22"/>
        </w:rPr>
        <w:t>2.3 The Influence Channels between Credit Availability and Consumer IRFA</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 xml:space="preserve">In recent decades, with the development of information technology, </w:t>
      </w:r>
      <w:bookmarkStart w:id="3" w:name="OLE_LINK5"/>
      <w:r>
        <w:rPr>
          <w:rFonts w:ascii="Arial" w:hAnsi="Arial" w:cs="Arial"/>
        </w:rPr>
        <w:t>d</w:t>
      </w:r>
      <w:r>
        <w:rPr>
          <w:rFonts w:ascii="Arial" w:hAnsi="Arial" w:cs="Arial"/>
        </w:rPr>
        <w:t>igital finance is gradually becoming an indispensable part of China's financial system because it helps reduce the degree of information asymmetry and improve the availability of financial resources</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ADDIN EN.CITE &lt;EndNote&gt;&lt;Cite&gt;&lt;Author&gt;Ando&lt;/Author&gt;&lt;Year&gt;</w:instrText>
      </w:r>
      <w:r>
        <w:rPr>
          <w:rFonts w:ascii="Arial" w:hAnsi="Arial" w:cs="Arial"/>
        </w:rPr>
        <w:instrText>1963&lt;/Year&gt;&lt;RecNum&gt;79&lt;/RecNum&gt;&lt;DisplayText&gt;(Ando and Modigliani, 1963)&lt;/DisplayText&gt;&lt;record&gt;&lt;rec-number&gt;79&lt;/rec-number&gt;&lt;foreign-keys&gt;&lt;key app="EN" db-id="dxwfwdxpb2x9t0efzp8xxx2e0f9fsevdvsse" timestamp="1668479322"&gt;79&lt;/key&gt;&lt;/foreign-keys&gt;&lt;ref-type name="Jo</w:instrText>
      </w:r>
      <w:r>
        <w:rPr>
          <w:rFonts w:ascii="Arial" w:hAnsi="Arial" w:cs="Arial"/>
        </w:rPr>
        <w:instrText>urnal Article"&gt;17&lt;/ref-type&gt;&lt;contributors&gt;&lt;authors&gt;&lt;author&gt;Ando, Albert&lt;/author&gt;&lt;author&gt;Modigliani, Franco&lt;/author&gt;&lt;/authors&gt;&lt;/contributors&gt;&lt;titles&gt;&lt;title&gt;The &amp;quot;life cycle&amp;quot; hypothesis of saving: Aggregate implications and tests&lt;/title&gt;&lt;secondary-t</w:instrText>
      </w:r>
      <w:r>
        <w:rPr>
          <w:rFonts w:ascii="Arial" w:hAnsi="Arial" w:cs="Arial"/>
        </w:rPr>
        <w:instrText>itle&gt;American Economic Review&lt;/secondary-title&gt;&lt;/titles&gt;&lt;periodical&gt;&lt;full-title&gt;American Economic Review&lt;/full-title&gt;&lt;/periodical&gt;&lt;pages&gt;55-84&lt;/pages&gt;&lt;volume&gt;53&lt;/volume&gt;&lt;number&gt;1&lt;/number&gt;&lt;dates&gt;&lt;year&gt;1963&lt;/year&gt;&lt;/dates&gt;&lt;isbn&gt;0002-8282&lt;/isbn&gt;&lt;urls&gt;&lt;related-</w:instrText>
      </w:r>
      <w:r>
        <w:rPr>
          <w:rFonts w:ascii="Arial" w:hAnsi="Arial" w:cs="Arial"/>
        </w:rPr>
        <w:instrText>urls&gt;&lt;url&gt;&lt;style face="underline" font="default" size="100%"&gt;https://www.jstor.org/stable/1817129&lt;/style&gt;&lt;/url&gt;&lt;/related-urls&gt;&lt;/urls&gt;&lt;/record&gt;&lt;/Cite&gt;&lt;/EndNote&gt;</w:instrText>
      </w:r>
      <w:r>
        <w:rPr>
          <w:rFonts w:ascii="Arial" w:hAnsi="Arial" w:cs="Arial"/>
        </w:rPr>
        <w:fldChar w:fldCharType="separate"/>
      </w:r>
      <w:r>
        <w:rPr>
          <w:rFonts w:ascii="Arial" w:hAnsi="Arial" w:cs="Arial"/>
        </w:rPr>
        <w:t>(</w:t>
      </w:r>
      <w:r>
        <w:rPr>
          <w:rFonts w:ascii="Arial" w:eastAsia="SimSun" w:hAnsi="Arial" w:cs="Arial"/>
          <w:color w:val="000000"/>
          <w:sz w:val="19"/>
          <w:szCs w:val="19"/>
          <w:shd w:val="clear" w:color="auto" w:fill="FFFFFF"/>
        </w:rPr>
        <w:t>Li</w:t>
      </w:r>
      <w:r>
        <w:rPr>
          <w:rFonts w:ascii="Arial" w:hAnsi="Arial" w:cs="Arial"/>
        </w:rPr>
        <w:t xml:space="preserve"> and </w:t>
      </w:r>
      <w:r>
        <w:rPr>
          <w:rFonts w:ascii="Arial" w:eastAsia="SimSun" w:hAnsi="Arial" w:cs="Arial"/>
          <w:color w:val="000000"/>
          <w:sz w:val="19"/>
          <w:szCs w:val="19"/>
          <w:shd w:val="clear" w:color="auto" w:fill="FFFFFF"/>
        </w:rPr>
        <w:t>Zhang</w:t>
      </w:r>
      <w:r>
        <w:rPr>
          <w:rFonts w:ascii="Arial" w:hAnsi="Arial" w:cs="Arial"/>
        </w:rPr>
        <w:t>,</w:t>
      </w:r>
      <w:r>
        <w:rPr>
          <w:rFonts w:ascii="Arial" w:hAnsi="Arial" w:cs="Arial" w:hint="eastAsia"/>
          <w:lang w:eastAsia="zh-CN"/>
        </w:rPr>
        <w:t xml:space="preserve"> 2024</w:t>
      </w:r>
      <w:r>
        <w:rPr>
          <w:rFonts w:ascii="Arial" w:hAnsi="Arial" w:cs="Arial"/>
        </w:rPr>
        <w:t>)</w:t>
      </w:r>
      <w:r>
        <w:rPr>
          <w:rFonts w:ascii="Arial" w:hAnsi="Arial" w:cs="Arial"/>
        </w:rPr>
        <w:fldChar w:fldCharType="end"/>
      </w:r>
      <w:r>
        <w:rPr>
          <w:rFonts w:ascii="Arial" w:hAnsi="Arial" w:cs="Arial"/>
        </w:rPr>
        <w:t>.</w:t>
      </w:r>
      <w:bookmarkEnd w:id="3"/>
      <w:r>
        <w:rPr>
          <w:rFonts w:ascii="Arial" w:hAnsi="Arial" w:cs="Arial"/>
        </w:rPr>
        <w:t xml:space="preserve"> The rapid development of mobile payments has greatly decreased the trans</w:t>
      </w:r>
      <w:r>
        <w:rPr>
          <w:rFonts w:ascii="Arial" w:hAnsi="Arial" w:cs="Arial"/>
        </w:rPr>
        <w:t xml:space="preserve">action cost of financial services and improved the efficiency and security of consumer payment and transfer </w:t>
      </w:r>
      <w:r>
        <w:rPr>
          <w:rFonts w:ascii="Arial" w:hAnsi="Arial" w:cs="Arial"/>
        </w:rPr>
        <w:fldChar w:fldCharType="begin"/>
      </w:r>
      <w:r>
        <w:rPr>
          <w:rFonts w:ascii="Arial" w:hAnsi="Arial" w:cs="Arial"/>
        </w:rPr>
        <w:instrText xml:space="preserve"> ADDIN EN.CITE &lt;EndNote&gt;&lt;Cite&gt;&lt;Author&gt;Xu&lt;/Author&gt;&lt;Year&gt;2021&lt;/Year&gt;&lt;RecNum&gt;5&lt;/RecNum&gt;&lt;DisplayText&gt;(Gong et al., 2021; Xu et al., 2021)&lt;/DisplayText&gt;&lt;</w:instrText>
      </w:r>
      <w:r>
        <w:rPr>
          <w:rFonts w:ascii="Arial" w:hAnsi="Arial" w:cs="Arial"/>
        </w:rPr>
        <w:instrText>record&gt;&lt;rec-number&gt;5&lt;/rec-number&gt;&lt;foreign-keys&gt;&lt;key app="EN" db-id="dxwfwdxpb2x9t0efzp8xxx2e0f9fsevdvsse" timestamp="1665840880"&gt;5&lt;/key&gt;&lt;/foreign-keys&gt;&lt;ref-type name="Journal Article"&gt;17&lt;/ref-type&gt;&lt;contributors&gt;&lt;authors&gt;&lt;author&gt;Xu, Xiaoling&lt;/author&gt;&lt;author</w:instrText>
      </w:r>
      <w:r>
        <w:rPr>
          <w:rFonts w:ascii="Arial" w:hAnsi="Arial" w:cs="Arial"/>
        </w:rPr>
        <w:instrText>&gt;Song, Jianghao&lt;/author&gt;&lt;author&gt;Tsai, Sang-Bing&lt;/author&gt;&lt;/authors&gt;&lt;/contributors&gt;&lt;titles&gt;&lt;title&gt;Enterprise financial leverage and risk assessment based on mobile payment under artificial intelligence&lt;/title&gt;&lt;secondary-title&gt;Mobile Information Systems&lt;/seco</w:instrText>
      </w:r>
      <w:r>
        <w:rPr>
          <w:rFonts w:ascii="Arial" w:hAnsi="Arial" w:cs="Arial"/>
        </w:rPr>
        <w:instrText>ndary-title&gt;&lt;/titles&gt;&lt;periodical&gt;&lt;full-title&gt;Mobile Information Systems&lt;/full-title&gt;&lt;/periodical&gt;&lt;pages&gt;5468397&lt;/pages&gt;&lt;volume&gt;2021&lt;/volume&gt;&lt;dates&gt;&lt;year&gt;2021&lt;/year&gt;&lt;/dates&gt;&lt;isbn&gt;1875-905X&amp;#xD;1574-017X&lt;/isbn&gt;&lt;urls&gt;&lt;/urls&gt;&lt;electronic-resource-num&gt;10.1155/20</w:instrText>
      </w:r>
      <w:r>
        <w:rPr>
          <w:rFonts w:ascii="Arial" w:hAnsi="Arial" w:cs="Arial"/>
        </w:rPr>
        <w:instrText>21/5468397&lt;/electronic-resource-num&gt;&lt;/record&gt;&lt;/Cite&gt;&lt;Cite&gt;&lt;Author&gt;Gong&lt;/Author&gt;&lt;Year&gt;2021&lt;/Year&gt;&lt;RecNum&gt;60&lt;/RecNum&gt;&lt;record&gt;&lt;rec-number&gt;60&lt;/rec-number&gt;&lt;foreign-keys&gt;&lt;key app="EN" db-id="dxwfwdxpb2x9t0efzp8xxx2e0f9fsevdvsse" timestamp="1665840884"&gt;60&lt;/key&gt;&lt;/</w:instrText>
      </w:r>
      <w:r>
        <w:rPr>
          <w:rFonts w:ascii="Arial" w:hAnsi="Arial" w:cs="Arial"/>
        </w:rPr>
        <w:instrText>foreign-keys&gt;&lt;ref-type name="Journal Article"&gt;17&lt;/ref-type&gt;&lt;contributors&gt;&lt;authors&gt;&lt;author&gt;Gong, Xiang&lt;/author&gt;&lt;author&gt;Cheung, Christy M. K.&lt;/author&gt;&lt;author&gt;Liu, Shan&lt;/author&gt;&lt;author&gt;Zhang, Kem Z. K.&lt;/author&gt;&lt;author&gt;Lee, Matthew K. O.&lt;/author&gt;&lt;/authors&gt;&lt;/co</w:instrText>
      </w:r>
      <w:r>
        <w:rPr>
          <w:rFonts w:ascii="Arial" w:hAnsi="Arial" w:cs="Arial"/>
        </w:rPr>
        <w:instrText>ntributors&gt;&lt;titles&gt;&lt;title&gt;Battles of mobile payment networks: The impacts of network structures, technology complementarities and institutional mechanisms on consumer loyalty&lt;/title&gt;&lt;secondary-title&gt;Information Systems Journal&lt;/secondary-title&gt;&lt;/titles&gt;&lt;pe</w:instrText>
      </w:r>
      <w:r>
        <w:rPr>
          <w:rFonts w:ascii="Arial" w:hAnsi="Arial" w:cs="Arial"/>
        </w:rPr>
        <w:instrText>riodical&gt;&lt;full-title&gt;Information Systems Journal&lt;/full-title&gt;&lt;/periodical&gt;&lt;pages&gt;696-728&lt;/pages&gt;&lt;volume&gt;32&lt;/volume&gt;&lt;number&gt;4&lt;/number&gt;&lt;dates&gt;&lt;year&gt;2021&lt;/year&gt;&lt;/dates&gt;&lt;isbn&gt;1350-1917&amp;#xD;1365-2575&lt;/isbn&gt;&lt;urls&gt;&lt;/urls&gt;&lt;electronic-resource-num&gt;10.1111/isj.12366</w:instrText>
      </w:r>
      <w:r>
        <w:rPr>
          <w:rFonts w:ascii="Arial" w:hAnsi="Arial" w:cs="Arial"/>
        </w:rPr>
        <w:instrText>&lt;/electronic-resource-num&gt;&lt;/record&gt;&lt;/Cite&gt;&lt;/EndNote&gt;</w:instrText>
      </w:r>
      <w:r>
        <w:rPr>
          <w:rFonts w:ascii="Arial" w:hAnsi="Arial" w:cs="Arial"/>
        </w:rPr>
        <w:fldChar w:fldCharType="separate"/>
      </w:r>
      <w:r>
        <w:rPr>
          <w:rFonts w:ascii="Arial" w:hAnsi="Arial" w:cs="Arial"/>
        </w:rPr>
        <w:t>(Gong et al., 2021; Xu et al., 2021)</w:t>
      </w:r>
      <w:r>
        <w:rPr>
          <w:rFonts w:ascii="Arial" w:hAnsi="Arial" w:cs="Arial"/>
        </w:rPr>
        <w:fldChar w:fldCharType="end"/>
      </w:r>
      <w:r>
        <w:rPr>
          <w:rFonts w:ascii="Arial" w:hAnsi="Arial" w:cs="Arial"/>
        </w:rPr>
        <w:t>. Mobile payment is an Internet-based payment platform and online banking business. Consumers can access virtual services at the time and place of their choice throu</w:t>
      </w:r>
      <w:r>
        <w:rPr>
          <w:rFonts w:ascii="Arial" w:hAnsi="Arial" w:cs="Arial"/>
        </w:rPr>
        <w:t>gh mobile payments, enjoy the uninterrupted functions of the bank and payment platform, and eliminate the restrictions of time and space. With the support of mobile banking, consumers can pay bills, transfer money, execute transactions, and check account b</w:t>
      </w:r>
      <w:r>
        <w:rPr>
          <w:rFonts w:ascii="Arial" w:hAnsi="Arial" w:cs="Arial"/>
        </w:rPr>
        <w:t>alances anytime and anywhere</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ADDIN EN.CITE &lt;EndNote&gt;&lt;Cite&gt;&lt;Author&gt;I.O&lt;/Author&gt;&lt;Year&gt;2020&lt;/Year&gt;&lt;RecNum&gt;51&lt;/RecNum&gt;&lt;DisplayText&gt;(Fasola et al., 2020)&lt;/DisplayText&gt;&lt;record&gt;&lt;rec-number&gt;51&lt;/rec-number&gt;&lt;foreign-keys&gt;&lt;key app="EN" db-id="dxwfwdxpb2x9t0efzp8xxx2</w:instrText>
      </w:r>
      <w:r>
        <w:rPr>
          <w:rFonts w:ascii="Arial" w:hAnsi="Arial" w:cs="Arial"/>
        </w:rPr>
        <w:instrText>e0f9fsevdvsse" timestamp="1665840883"&gt;51&lt;/key&gt;&lt;/foreign-keys&gt;&lt;ref-type name="Journal Article"&gt;17&lt;/ref-type&gt;&lt;contributors&gt;&lt;authors&gt;&lt;author&gt;I.O Fasola&lt;/author&gt;&lt;author&gt;O.U Asikhia&lt;/author&gt;&lt;author&gt;B.H Akinlabi&lt;/author&gt;&lt;author&gt;G.O Makinde&lt;/author&gt;&lt;/authors&gt;&lt;/co</w:instrText>
      </w:r>
      <w:r>
        <w:rPr>
          <w:rFonts w:ascii="Arial" w:hAnsi="Arial" w:cs="Arial"/>
        </w:rPr>
        <w:instrText>ntributors&gt;&lt;titles&gt;&lt;title&gt;Effect of business credit availability on profitability of small and medium enterprises in South-West, Nigeria&lt;/title&gt;&lt;secondary-title&gt;International Journal of Advanced Research&lt;/secondary-title&gt;&lt;/titles&gt;&lt;periodical&gt;&lt;full-title&gt;In</w:instrText>
      </w:r>
      <w:r>
        <w:rPr>
          <w:rFonts w:ascii="Arial" w:hAnsi="Arial" w:cs="Arial"/>
        </w:rPr>
        <w:instrText>ternational Journal of Advanced Research&lt;/full-title&gt;&lt;/periodical&gt;&lt;pages&gt;713-732&lt;/pages&gt;&lt;volume&gt;8&lt;/volume&gt;&lt;number&gt;02&lt;/number&gt;&lt;dates&gt;&lt;year&gt;2020&lt;/year&gt;&lt;/dates&gt;&lt;isbn&gt;2320-5407&lt;/isbn&gt;&lt;urls&gt;&lt;/urls&gt;&lt;electronic-resource-num&gt;10.21474/ijar01/10502&lt;/electronic-resou</w:instrText>
      </w:r>
      <w:r>
        <w:rPr>
          <w:rFonts w:ascii="Arial" w:hAnsi="Arial" w:cs="Arial"/>
        </w:rPr>
        <w:instrText>rce-num&gt;&lt;/record&gt;&lt;/Cite&gt;&lt;/EndNote&gt;</w:instrText>
      </w:r>
      <w:r>
        <w:rPr>
          <w:rFonts w:ascii="Arial" w:hAnsi="Arial" w:cs="Arial"/>
        </w:rPr>
        <w:fldChar w:fldCharType="separate"/>
      </w:r>
      <w:r>
        <w:rPr>
          <w:rFonts w:ascii="Arial" w:hAnsi="Arial" w:cs="Arial"/>
        </w:rPr>
        <w:t>(</w:t>
      </w:r>
      <w:r>
        <w:rPr>
          <w:rFonts w:ascii="Arial" w:eastAsia="SimSun" w:hAnsi="Arial" w:cs="Arial"/>
          <w:color w:val="000000"/>
          <w:sz w:val="19"/>
          <w:szCs w:val="19"/>
          <w:shd w:val="clear" w:color="auto" w:fill="FFFFFF"/>
        </w:rPr>
        <w:t>Anagreh</w:t>
      </w:r>
      <w:r>
        <w:rPr>
          <w:rFonts w:ascii="Arial" w:hAnsi="Arial" w:cs="Arial"/>
        </w:rPr>
        <w:t xml:space="preserve"> et al., 202</w:t>
      </w:r>
      <w:r>
        <w:rPr>
          <w:rFonts w:ascii="Arial" w:hAnsi="Arial" w:cs="Arial" w:hint="eastAsia"/>
          <w:lang w:eastAsia="zh-CN"/>
        </w:rPr>
        <w:t>4</w:t>
      </w:r>
      <w:r>
        <w:rPr>
          <w:rFonts w:ascii="Arial" w:hAnsi="Arial" w:cs="Arial"/>
        </w:rPr>
        <w:t>)</w:t>
      </w:r>
      <w:r>
        <w:rPr>
          <w:rFonts w:ascii="Arial" w:hAnsi="Arial" w:cs="Arial"/>
        </w:rPr>
        <w:fldChar w:fldCharType="end"/>
      </w:r>
      <w:r>
        <w:rPr>
          <w:rFonts w:ascii="Arial" w:hAnsi="Arial" w:cs="Arial"/>
        </w:rPr>
        <w:t>. In addition, the banking services provided by mobile devices are vital to decreasing consumer transaction costs in remote areas, especially in some emerging markets. Formal financial services wil</w:t>
      </w:r>
      <w:r>
        <w:rPr>
          <w:rFonts w:ascii="Arial" w:hAnsi="Arial" w:cs="Arial"/>
        </w:rPr>
        <w:t>l be easier to bring some benefits to many consumers, including those living in remote a</w:t>
      </w:r>
      <w:r>
        <w:rPr>
          <w:rFonts w:ascii="Arial" w:hAnsi="Arial" w:cs="Arial"/>
        </w:rPr>
        <w:t xml:space="preserve">reas. Mobile payments further enhance financial inclusiveness </w:t>
      </w:r>
      <w:r>
        <w:rPr>
          <w:rFonts w:ascii="Arial" w:hAnsi="Arial" w:cs="Arial"/>
        </w:rPr>
        <w:fldChar w:fldCharType="begin"/>
      </w:r>
      <w:r>
        <w:rPr>
          <w:rFonts w:ascii="Arial" w:hAnsi="Arial" w:cs="Arial"/>
        </w:rPr>
        <w:instrText xml:space="preserve"> ADDIN EN.CITE &lt;EndNote&gt;&lt;Cite&gt;&lt;Author&gt;Xiang&lt;/Author&gt;&lt;Year&gt;2021&lt;/Year&gt;&lt;RecNum&gt;61&lt;/RecNum&gt;&lt;DisplayText&gt;(Chen</w:instrText>
      </w:r>
      <w:r>
        <w:rPr>
          <w:rFonts w:ascii="Arial" w:hAnsi="Arial" w:cs="Arial"/>
        </w:rPr>
        <w:instrText xml:space="preserve"> and Xiang, 2021)&lt;/DisplayText&gt;&lt;record&gt;&lt;rec-number&gt;61&lt;/rec-number&gt;&lt;foreign-keys&gt;&lt;key app="EN" db-id="dxwfwdxpb2x9t0efzp8xxx2e0f9fsevdvsse" timestamp="1665840884"&gt;61&lt;/key&gt;&lt;/foreign-keys&gt;&lt;ref-type name="Journal Article"&gt;17&lt;/ref-type&gt;&lt;contributors&gt;&lt;authors&gt;&lt;a</w:instrText>
      </w:r>
      <w:r>
        <w:rPr>
          <w:rFonts w:ascii="Arial" w:hAnsi="Arial" w:cs="Arial"/>
        </w:rPr>
        <w:instrText>uthor&gt;Chen, Fuzhong&lt;/author&gt;&lt;author&gt;Xiang, Jian&lt;/author&gt;&lt;/authors&gt;&lt;/contributors&gt;&lt;titles&gt;&lt;title&gt;Consumer financial knowledge and the use of mobile banking: Evidence from the 2018 U. S. National Financial Capability Study&lt;/title&gt;&lt;secondary-title&gt;Asian Journ</w:instrText>
      </w:r>
      <w:r>
        <w:rPr>
          <w:rFonts w:ascii="Arial" w:hAnsi="Arial" w:cs="Arial"/>
        </w:rPr>
        <w:instrText>al of Education and Social Studies&lt;/secondary-title&gt;&lt;/titles&gt;&lt;periodical&gt;&lt;full-title&gt;Asian Journal of Education and Social Studies&lt;/full-title&gt;&lt;/periodical&gt;&lt;pages&gt;1-17&lt;/pages&gt;&lt;volume&gt;16&lt;/volume&gt;&lt;number&gt;3&lt;/number&gt;&lt;dates&gt;&lt;year&gt;2021&lt;/year&gt;&lt;/dates&gt;&lt;isbn&gt;2581-6</w:instrText>
      </w:r>
      <w:r>
        <w:rPr>
          <w:rFonts w:ascii="Arial" w:hAnsi="Arial" w:cs="Arial"/>
        </w:rPr>
        <w:instrText>268&lt;/isbn&gt;&lt;urls&gt;&lt;/urls&gt;&lt;electronic-resource-num&gt;10.9734/ajess/2021/v16i330400&lt;/electronic-resource-num&gt;&lt;/record&gt;&lt;/Cite&gt;&lt;/EndNote&gt;</w:instrText>
      </w:r>
      <w:r>
        <w:rPr>
          <w:rFonts w:ascii="Arial" w:hAnsi="Arial" w:cs="Arial"/>
        </w:rPr>
        <w:fldChar w:fldCharType="separate"/>
      </w:r>
      <w:r>
        <w:rPr>
          <w:rFonts w:ascii="Arial" w:hAnsi="Arial" w:cs="Arial"/>
        </w:rPr>
        <w:t>(Chen and Xiang, 2021)</w:t>
      </w:r>
      <w:r>
        <w:rPr>
          <w:rFonts w:ascii="Arial" w:hAnsi="Arial" w:cs="Arial"/>
        </w:rPr>
        <w:fldChar w:fldCharType="end"/>
      </w:r>
      <w:r>
        <w:rPr>
          <w:rFonts w:ascii="Arial" w:hAnsi="Arial" w:cs="Arial"/>
        </w:rPr>
        <w:t>. More specifically, mobile payments are conducive to improving consumers’ credit availability and pro</w:t>
      </w:r>
      <w:r>
        <w:rPr>
          <w:rFonts w:ascii="Arial" w:hAnsi="Arial" w:cs="Arial"/>
        </w:rPr>
        <w:t>moting inclusive finance development. It also strengthens the turnover speed of risky financial assets and reduces the degree of information asymmetry between consumers and the financial market, which helps consumers more conveniently screen their risky fi</w:t>
      </w:r>
      <w:r>
        <w:rPr>
          <w:rFonts w:ascii="Arial" w:hAnsi="Arial" w:cs="Arial"/>
        </w:rPr>
        <w:t>nancial assets and thereby promotes consumer IFRA. Therefore, this study puts forward the following hypothesis:</w:t>
      </w:r>
    </w:p>
    <w:p w:rsidR="000B4F00" w:rsidRDefault="004C61CE">
      <w:pPr>
        <w:pStyle w:val="Body"/>
        <w:spacing w:after="0"/>
        <w:rPr>
          <w:rFonts w:ascii="Arial" w:hAnsi="Arial" w:cs="Arial"/>
        </w:rPr>
      </w:pPr>
      <w:r>
        <w:rPr>
          <w:rFonts w:ascii="Arial" w:hAnsi="Arial" w:cs="Arial"/>
        </w:rPr>
        <w:t>H2 Mobile payments mediate the nexus between credit availability and consumer IFRA.</w:t>
      </w:r>
    </w:p>
    <w:p w:rsidR="000B4F00" w:rsidRDefault="004C61CE">
      <w:pPr>
        <w:pStyle w:val="Body"/>
        <w:spacing w:after="0"/>
        <w:rPr>
          <w:rFonts w:ascii="Arial" w:hAnsi="Arial" w:cs="Arial"/>
        </w:rPr>
      </w:pPr>
      <w:r>
        <w:rPr>
          <w:rFonts w:ascii="Arial" w:hAnsi="Arial" w:cs="Arial"/>
        </w:rPr>
        <w:t>Previous studies have shown that financial education can imp</w:t>
      </w:r>
      <w:r>
        <w:rPr>
          <w:rFonts w:ascii="Arial" w:hAnsi="Arial" w:cs="Arial"/>
        </w:rPr>
        <w:t xml:space="preserve">rove consumers’ financial literacy and capability. Using the 2012 China Urban Household Consumption Finance Survey data, </w:t>
      </w:r>
      <w:r>
        <w:rPr>
          <w:rFonts w:ascii="Arial" w:hAnsi="Arial" w:cs="Arial"/>
        </w:rPr>
        <w:fldChar w:fldCharType="begin"/>
      </w:r>
      <w:r>
        <w:rPr>
          <w:rFonts w:ascii="Arial" w:hAnsi="Arial" w:cs="Arial"/>
        </w:rPr>
        <w:instrText xml:space="preserve"> ADDIN EN.CITE &lt;EndNote&gt;&lt;Cite AuthorYear="1"&gt;&lt;Author&gt;Chen&lt;/Author&gt;&lt;Year&gt;2020&lt;/Year&gt;&lt;RecNum&gt;12&lt;/RecNum&gt;&lt;DisplayText&gt;Chen et al. (2020b)&lt;</w:instrText>
      </w:r>
      <w:r>
        <w:rPr>
          <w:rFonts w:ascii="Arial" w:hAnsi="Arial" w:cs="Arial"/>
        </w:rPr>
        <w:instrText>/DisplayText&gt;&lt;record&gt;&lt;rec-number&gt;12&lt;/rec-number&gt;&lt;foreign-keys&gt;&lt;key app="EN" db-id="dxwfwdxpb2x9t0efzp8xxx2e0f9fsevdvsse" timestamp="1665840880"&gt;12&lt;/key&gt;&lt;/foreign-keys&gt;&lt;ref-type name="Journal Article"&gt;17&lt;/ref-type&gt;&lt;contributors&gt;&lt;authors&gt;&lt;author&gt;Chen, Fuzhon</w:instrText>
      </w:r>
      <w:r>
        <w:rPr>
          <w:rFonts w:ascii="Arial" w:hAnsi="Arial" w:cs="Arial"/>
        </w:rPr>
        <w:instrText>g&lt;/author&gt;&lt;author&gt;Lu, Jingxin&lt;/author&gt;&lt;author&gt;Li, Jiaying&lt;/author&gt;&lt;author&gt;Wang, Wenting&lt;/author&gt;&lt;author&gt;Bissielou, Horlane&lt;/author&gt;&lt;/authors&gt;&lt;/contributors&gt;&lt;titles&gt;&lt;title&gt;Sustainable financial education and consumer life satisfaction&lt;/title&gt;&lt;secondary-titl</w:instrText>
      </w:r>
      <w:r>
        <w:rPr>
          <w:rFonts w:ascii="Arial" w:hAnsi="Arial" w:cs="Arial"/>
        </w:rPr>
        <w:instrText>e&gt;Sustainability&lt;/secondary-title&gt;&lt;/titles&gt;&lt;periodical&gt;&lt;full-title&gt;Sustainability&lt;/full-title&gt;&lt;/periodical&gt;&lt;pages&gt;1150&lt;/pages&gt;&lt;volume&gt;12&lt;/volume&gt;&lt;number&gt;3&lt;/number&gt;&lt;dates&gt;&lt;year&gt;2020&lt;/year&gt;&lt;/dates&gt;&lt;isbn&gt;2071-1050&lt;/isbn&gt;&lt;urls&gt;&lt;/urls&gt;&lt;electronic-resource-num&gt;1</w:instrText>
      </w:r>
      <w:r>
        <w:rPr>
          <w:rFonts w:ascii="Arial" w:hAnsi="Arial" w:cs="Arial"/>
        </w:rPr>
        <w:instrText>0.3390/su12031150&lt;/electronic-resource-num&gt;&lt;/record&gt;&lt;/Cite&gt;&lt;/EndNote&gt;</w:instrText>
      </w:r>
      <w:r>
        <w:rPr>
          <w:rFonts w:ascii="Arial" w:hAnsi="Arial" w:cs="Arial"/>
        </w:rPr>
        <w:fldChar w:fldCharType="separate"/>
      </w:r>
      <w:r>
        <w:rPr>
          <w:rFonts w:ascii="Arial" w:hAnsi="Arial" w:cs="Arial"/>
        </w:rPr>
        <w:t>Chen et al. (2020b)</w:t>
      </w:r>
      <w:r>
        <w:rPr>
          <w:rFonts w:ascii="Arial" w:hAnsi="Arial" w:cs="Arial"/>
        </w:rPr>
        <w:fldChar w:fldCharType="end"/>
      </w:r>
      <w:r>
        <w:rPr>
          <w:rFonts w:ascii="Arial" w:hAnsi="Arial" w:cs="Arial"/>
        </w:rPr>
        <w:t xml:space="preserve"> showed that sustainable financial education after formal education enables consumers to participate in the financial market rationally and positively contributes to</w:t>
      </w:r>
      <w:r>
        <w:rPr>
          <w:rFonts w:ascii="Arial" w:hAnsi="Arial" w:cs="Arial"/>
        </w:rPr>
        <w:t xml:space="preserve"> consumer life satisfaction. Using the data from the 2012 NFCS, </w:t>
      </w:r>
      <w:r>
        <w:rPr>
          <w:rFonts w:ascii="Arial" w:hAnsi="Arial" w:cs="Arial"/>
        </w:rPr>
        <w:fldChar w:fldCharType="begin"/>
      </w:r>
      <w:r>
        <w:rPr>
          <w:rFonts w:ascii="Arial" w:hAnsi="Arial" w:cs="Arial"/>
        </w:rPr>
        <w:instrText xml:space="preserve"> ADDIN EN.CITE &lt;EndNote&gt;&lt;Cite AuthorYear="1"&gt;&lt;Author&gt;Xiao&lt;/Author&gt;&lt;Year&gt;2014&lt;/Year&gt;&lt;RecNum&gt;81&lt;/RecNum&gt;&lt;DisplayText&gt;Xiao et al. (2014)&lt;/DisplayText&gt;&lt;record&gt;&lt;rec-number&gt;81&lt;/rec-number&gt;&lt;foreign-k</w:instrText>
      </w:r>
      <w:r>
        <w:rPr>
          <w:rFonts w:ascii="Arial" w:hAnsi="Arial" w:cs="Arial"/>
        </w:rPr>
        <w:instrText>eys&gt;&lt;key app="EN" db-id="dxwfwdxpb2x9t0efzp8xxx2e0f9fsevdvsse" timestamp="1676523336"&gt;81&lt;/key&gt;&lt;/foreign-keys&gt;&lt;ref-type name="Journal Article"&gt;17&lt;/ref-type&gt;&lt;contributors&gt;&lt;authors&gt;&lt;author&gt;Xiao, JingJian&lt;/author&gt;&lt;author&gt;Chen, Cheng&lt;/author&gt;&lt;author&gt;Chen, Fuzho</w:instrText>
      </w:r>
      <w:r>
        <w:rPr>
          <w:rFonts w:ascii="Arial" w:hAnsi="Arial" w:cs="Arial"/>
        </w:rPr>
        <w:instrText>ng&lt;/author&gt;&lt;/authors&gt;&lt;/contributors&gt;&lt;titles&gt;&lt;title&gt;Consumer financial capability and financial satisfaction&lt;/title&gt;&lt;secondary-title&gt;Social Indicators Research&lt;/secondary-title&gt;&lt;alt-title&gt;Soc Indic Res&lt;/alt-title&gt;&lt;/titles&gt;&lt;periodical&gt;&lt;full-title&gt;Social Indi</w:instrText>
      </w:r>
      <w:r>
        <w:rPr>
          <w:rFonts w:ascii="Arial" w:hAnsi="Arial" w:cs="Arial"/>
        </w:rPr>
        <w:instrText>cators Research&lt;/full-title&gt;&lt;/periodical&gt;&lt;pages&gt;415-432&lt;/pages&gt;&lt;volume&gt;118&lt;/volume&gt;&lt;number&gt;1&lt;/number&gt;&lt;keywords&gt;&lt;keyword&gt;Financial satisfaction&lt;/keyword&gt;&lt;keyword&gt;Financial capability&lt;/keyword&gt;&lt;keyword&gt;Financial literacy&lt;/keyword&gt;&lt;keyword&gt;Financial behavior&lt;</w:instrText>
      </w:r>
      <w:r>
        <w:rPr>
          <w:rFonts w:ascii="Arial" w:hAnsi="Arial" w:cs="Arial"/>
        </w:rPr>
        <w:instrText>/keyword&gt;&lt;keyword&gt;Financial knowledge&lt;/keyword&gt;&lt;/keywords&gt;&lt;dates&gt;&lt;year&gt;2014&lt;/year&gt;&lt;pub-dates&gt;&lt;date&gt;2013/08/06&lt;/date&gt;&lt;/pub-dates&gt;&lt;/dates&gt;&lt;publisher&gt;Springer Netherlands&lt;/publisher&gt;&lt;isbn&gt;0303-8300&lt;/isbn&gt;&lt;urls&gt;&lt;/urls&gt;&lt;language&gt;English&lt;/language&gt;&lt;/record&gt;&lt;/Cit</w:instrText>
      </w:r>
      <w:r>
        <w:rPr>
          <w:rFonts w:ascii="Arial" w:hAnsi="Arial" w:cs="Arial"/>
        </w:rPr>
        <w:instrText>e&gt;&lt;/EndNote&gt;</w:instrText>
      </w:r>
      <w:r>
        <w:rPr>
          <w:rFonts w:ascii="Arial" w:hAnsi="Arial" w:cs="Arial"/>
        </w:rPr>
        <w:fldChar w:fldCharType="separate"/>
      </w:r>
      <w:r>
        <w:rPr>
          <w:rFonts w:ascii="Arial" w:hAnsi="Arial" w:cs="Arial"/>
        </w:rPr>
        <w:t>Xiao et al. (2014)</w:t>
      </w:r>
      <w:r>
        <w:rPr>
          <w:rFonts w:ascii="Arial" w:hAnsi="Arial" w:cs="Arial"/>
        </w:rPr>
        <w:fldChar w:fldCharType="end"/>
      </w:r>
      <w:r>
        <w:rPr>
          <w:rFonts w:ascii="Arial" w:hAnsi="Arial" w:cs="Arial"/>
        </w:rPr>
        <w:t xml:space="preserve"> suggested that financial education is positive to improve consumer financial literacy, which is measured by subjective measurement, objective measurement, financial behavior, and perceived financial literacy. Additionally,</w:t>
      </w:r>
      <w:r>
        <w:rPr>
          <w:rFonts w:ascii="Arial" w:hAnsi="Arial" w:cs="Arial"/>
        </w:rPr>
        <w:t xml:space="preserve"> several studies indicate that financial education encourages desirable financial behaviors, enhances confidence in financial capability, and improves household financial decision-making </w:t>
      </w:r>
      <w:r>
        <w:rPr>
          <w:rFonts w:ascii="Arial" w:hAnsi="Arial" w:cs="Arial"/>
        </w:rPr>
        <w:fldChar w:fldCharType="begin"/>
      </w:r>
      <w:r>
        <w:rPr>
          <w:rFonts w:ascii="Arial" w:hAnsi="Arial" w:cs="Arial"/>
        </w:rPr>
        <w:instrText xml:space="preserve"> ADDIN EN.CITE &lt;EndNote&gt;&lt;Cite&gt;&lt;Author&gt;Xiao&lt;/Author&gt;&lt;Year&gt;2016&lt;/Year&gt;&lt;</w:instrText>
      </w:r>
      <w:r>
        <w:rPr>
          <w:rFonts w:ascii="Arial" w:hAnsi="Arial" w:cs="Arial"/>
        </w:rPr>
        <w:instrText xml:space="preserve">RecNum&gt;62&lt;/RecNum&gt;&lt;DisplayText&gt;(Xiao and O&amp;apos;Neill, 2016; Kim et al., 2017)&lt;/DisplayText&gt;&lt;record&gt;&lt;rec-number&gt;62&lt;/rec-number&gt;&lt;foreign-keys&gt;&lt;key app="EN" db-id="dxwfwdxpb2x9t0efzp8xxx2e0f9fsevdvsse" timestamp="1665840884"&gt;62&lt;/key&gt;&lt;/foreign-keys&gt;&lt;ref-type </w:instrText>
      </w:r>
      <w:r>
        <w:rPr>
          <w:rFonts w:ascii="Arial" w:hAnsi="Arial" w:cs="Arial"/>
        </w:rPr>
        <w:instrText>name="Journal Article"&gt;17&lt;/ref-type&gt;&lt;contributors&gt;&lt;authors&gt;&lt;author&gt;Xiao, Jing Jian&lt;/author&gt;&lt;author&gt;O&amp;apos;Neill, Barbara&lt;/author&gt;&lt;/authors&gt;&lt;/contributors&gt;&lt;titles&gt;&lt;title&gt;Consumer financial education and financial capability&lt;/title&gt;&lt;secondary-title&gt;Internati</w:instrText>
      </w:r>
      <w:r>
        <w:rPr>
          <w:rFonts w:ascii="Arial" w:hAnsi="Arial" w:cs="Arial"/>
        </w:rPr>
        <w:instrText>onal Journal of Consumer Studies&lt;/secondary-title&gt;&lt;/titles&gt;&lt;periodical&gt;&lt;full-title&gt;International Journal of Consumer Studies&lt;/full-title&gt;&lt;/periodical&gt;&lt;pages&gt;712-721&lt;/pages&gt;&lt;volume&gt;40&lt;/volume&gt;&lt;number&gt;6&lt;/number&gt;&lt;dates&gt;&lt;year&gt;2016&lt;/year&gt;&lt;/dates&gt;&lt;isbn&gt;1470-6423</w:instrText>
      </w:r>
      <w:r>
        <w:rPr>
          <w:rFonts w:ascii="Arial" w:hAnsi="Arial" w:cs="Arial"/>
        </w:rPr>
        <w:instrText>&lt;/isbn&gt;&lt;urls&gt;&lt;/urls&gt;&lt;electronic-resource-num&gt;10.1111/ijcs.12285&lt;/electronic-resource-num&gt;&lt;/record&gt;&lt;/Cite&gt;&lt;Cite&gt;&lt;Author&gt;Kim&lt;/Author&gt;&lt;Year&gt;2017&lt;/Year&gt;&lt;RecNum&gt;49&lt;/RecNum&gt;&lt;record&gt;&lt;rec-number&gt;49&lt;/rec-number&gt;&lt;foreign-keys&gt;&lt;key app="EN" db-id="dxwfwdxpb2x9t0efzp8</w:instrText>
      </w:r>
      <w:r>
        <w:rPr>
          <w:rFonts w:ascii="Arial" w:hAnsi="Arial" w:cs="Arial"/>
        </w:rPr>
        <w:instrText>xxx2e0f9fsevdvsse" timestamp="1665840883"&gt;49&lt;/key&gt;&lt;/foreign-keys&gt;&lt;ref-type name="Journal Article"&gt;17&lt;/ref-type&gt;&lt;contributors&gt;&lt;authors&gt;&lt;author&gt;Kim, Jinhee&lt;/author&gt;&lt;author&gt;Gutter, Michael S.&lt;/author&gt;&lt;author&gt;Spangler, Taylor&lt;/author&gt;&lt;/authors&gt;&lt;/contributors&gt;&lt;</w:instrText>
      </w:r>
      <w:r>
        <w:rPr>
          <w:rFonts w:ascii="Arial" w:hAnsi="Arial" w:cs="Arial"/>
        </w:rPr>
        <w:instrText>titles&gt;&lt;title&gt;Review of family financial decision making: Suggestions for future research and implications for financial education&lt;/title&gt;&lt;secondary-title&gt;Journal of Financial Counseling and Planning&lt;/secondary-title&gt;&lt;/titles&gt;&lt;periodical&gt;&lt;full-title&gt;Journa</w:instrText>
      </w:r>
      <w:r>
        <w:rPr>
          <w:rFonts w:ascii="Arial" w:hAnsi="Arial" w:cs="Arial"/>
        </w:rPr>
        <w:instrText>l of Financial Counseling and Planning&lt;/full-title&gt;&lt;/periodical&gt;&lt;pages&gt;253-267&lt;/pages&gt;&lt;volume&gt;28&lt;/volume&gt;&lt;number&gt;2&lt;/number&gt;&lt;dates&gt;&lt;year&gt;2017&lt;/year&gt;&lt;/dates&gt;&lt;isbn&gt;1052-3073&amp;#xD;1947-7910&lt;/isbn&gt;&lt;urls&gt;&lt;/urls&gt;&lt;electronic-resource-num&gt;10.1891/1052-3073.28.2.253&lt;</w:instrText>
      </w:r>
      <w:r>
        <w:rPr>
          <w:rFonts w:ascii="Arial" w:hAnsi="Arial" w:cs="Arial"/>
        </w:rPr>
        <w:instrText>/electronic-resource-num&gt;&lt;/record&gt;&lt;/Cite&gt;&lt;/EndNote&gt;</w:instrText>
      </w:r>
      <w:r>
        <w:rPr>
          <w:rFonts w:ascii="Arial" w:hAnsi="Arial" w:cs="Arial"/>
        </w:rPr>
        <w:fldChar w:fldCharType="separate"/>
      </w:r>
      <w:r>
        <w:rPr>
          <w:rFonts w:ascii="Arial" w:hAnsi="Arial" w:cs="Arial"/>
        </w:rPr>
        <w:t>(Xiao and O'Neill, 2016; Kim et al., 2017)</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 AuthorYear="1"&gt;&lt;Author&gt;Doi&lt;/Author&gt;&lt;Year&gt;2014&lt;/Year&gt;&lt;RecNum&gt;63&lt;/RecNum&gt;&lt;DisplayText&gt;Doi et al. (2014)&lt;/DisplayText&gt;&lt;record&gt;&lt;rec-number&gt;63&lt;/rec-number&gt;&lt;foreign-keys&gt;&lt;key app="EN" db-id="dxwfwdxpb2x9t0efzp8xxx2e0f9fsevdvsse" tim</w:instrText>
      </w:r>
      <w:r>
        <w:rPr>
          <w:rFonts w:ascii="Arial" w:hAnsi="Arial" w:cs="Arial"/>
        </w:rPr>
        <w:instrText>estamp="1665840884"&gt;63&lt;/key&gt;&lt;/foreign-keys&gt;&lt;ref-type name="Journal Article"&gt;17&lt;/ref-type&gt;&lt;contributors&gt;&lt;authors&gt;&lt;author&gt;Doi, Yoko&lt;/author&gt;&lt;author&gt;McKenzie, David&lt;/author&gt;&lt;author&gt;Zia, Bilal&lt;/author&gt;&lt;/authors&gt;&lt;/contributors&gt;&lt;titles&gt;&lt;title&gt;Who you train matte</w:instrText>
      </w:r>
      <w:r>
        <w:rPr>
          <w:rFonts w:ascii="Arial" w:hAnsi="Arial" w:cs="Arial"/>
        </w:rPr>
        <w:instrText>rs: Identifying combined effects of financial education on migrant households&lt;/title&gt;&lt;secondary-title&gt;Journal of Development Economics&lt;/secondary-title&gt;&lt;/titles&gt;&lt;periodical&gt;&lt;full-title&gt;Journal of Development Economics&lt;/full-title&gt;&lt;/periodical&gt;&lt;pages&gt;39-55&lt;</w:instrText>
      </w:r>
      <w:r>
        <w:rPr>
          <w:rFonts w:ascii="Arial" w:hAnsi="Arial" w:cs="Arial"/>
        </w:rPr>
        <w:instrText>/pages&gt;&lt;volume&gt;109&lt;/volume&gt;&lt;dates&gt;&lt;year&gt;2014&lt;/year&gt;&lt;/dates&gt;&lt;isbn&gt;0304-3878&lt;/isbn&gt;&lt;urls&gt;&lt;/urls&gt;&lt;electronic-resource-num&gt;10.1016/j.jdeveco.2014.03.009&lt;/electronic-resource-num&gt;&lt;/record&gt;&lt;/Cite&gt;&lt;/EndNote&gt;</w:instrText>
      </w:r>
      <w:r>
        <w:rPr>
          <w:rFonts w:ascii="Arial" w:hAnsi="Arial" w:cs="Arial"/>
        </w:rPr>
        <w:fldChar w:fldCharType="separate"/>
      </w:r>
      <w:r>
        <w:rPr>
          <w:rFonts w:ascii="Arial" w:hAnsi="Arial" w:cs="Arial"/>
        </w:rPr>
        <w:t>Doi et al. (2014)</w:t>
      </w:r>
      <w:r>
        <w:rPr>
          <w:rFonts w:ascii="Arial" w:hAnsi="Arial" w:cs="Arial"/>
        </w:rPr>
        <w:fldChar w:fldCharType="end"/>
      </w:r>
      <w:r>
        <w:rPr>
          <w:rFonts w:ascii="Arial" w:hAnsi="Arial" w:cs="Arial"/>
        </w:rPr>
        <w:t xml:space="preserve"> documented that training immigrants</w:t>
      </w:r>
      <w:r>
        <w:rPr>
          <w:rFonts w:ascii="Arial" w:hAnsi="Arial" w:cs="Arial"/>
        </w:rPr>
        <w:t xml:space="preserve"> and family members have a huge and significant impact on knowledge, behavior, and savings. The results also show that these training programs enhance financial planning, budgeting, and savings. Besides, consumers who have received financial education may </w:t>
      </w:r>
      <w:r>
        <w:rPr>
          <w:rFonts w:ascii="Arial" w:hAnsi="Arial" w:cs="Arial"/>
        </w:rPr>
        <w:t xml:space="preserve">have higher financial literacy scores than those who have not, and the role of financial education is particularly important for consumers with lower education and income </w:t>
      </w:r>
      <w:r>
        <w:rPr>
          <w:rFonts w:ascii="Arial" w:hAnsi="Arial" w:cs="Arial"/>
        </w:rPr>
        <w:fldChar w:fldCharType="begin"/>
      </w:r>
      <w:r>
        <w:rPr>
          <w:rFonts w:ascii="Arial" w:hAnsi="Arial" w:cs="Arial"/>
        </w:rPr>
        <w:instrText xml:space="preserve"> ADDIN EN.CITE &lt;EndNote&gt;&lt;Cite&gt;&lt;Author&gt;Wagner&lt;/Author&gt;&lt;Year&gt;2019&lt;/Year&gt;&lt;RecNum&gt;64&lt;/Rec</w:instrText>
      </w:r>
      <w:r>
        <w:rPr>
          <w:rFonts w:ascii="Arial" w:hAnsi="Arial" w:cs="Arial"/>
        </w:rPr>
        <w:instrText>Num&gt;&lt;DisplayText&gt;(Wagner, 2019)&lt;/DisplayText&gt;&lt;record&gt;&lt;rec-number&gt;64&lt;/rec-number&gt;&lt;foreign-keys&gt;&lt;key app="EN" db-id="dxwfwdxpb2x9t0efzp8xxx2e0f9fsevdvsse" timestamp="1665840884"&gt;64&lt;/key&gt;&lt;/foreign-keys&gt;&lt;ref-type name="Journal Article"&gt;17&lt;/ref-type&gt;&lt;contributo</w:instrText>
      </w:r>
      <w:r>
        <w:rPr>
          <w:rFonts w:ascii="Arial" w:hAnsi="Arial" w:cs="Arial"/>
        </w:rPr>
        <w:instrText>rs&gt;&lt;authors&gt;&lt;author&gt;Wagner, Jamie&lt;/author&gt;&lt;/authors&gt;&lt;/contributors&gt;&lt;titles&gt;&lt;title&gt;Financial education and financial literacy by income and education groups&lt;/title&gt;&lt;secondary-title&gt;Journal of Financial Counseling and Planning&lt;/secondary-title&gt;&lt;/titles&gt;&lt;peri</w:instrText>
      </w:r>
      <w:r>
        <w:rPr>
          <w:rFonts w:ascii="Arial" w:hAnsi="Arial" w:cs="Arial"/>
        </w:rPr>
        <w:instrText>odical&gt;&lt;full-title&gt;Journal of Financial Counseling and Planning&lt;/full-title&gt;&lt;/periodical&gt;&lt;pages&gt;132-141&lt;/pages&gt;&lt;volume&gt;30&lt;/volume&gt;&lt;number&gt;1&lt;/number&gt;&lt;dates&gt;&lt;year&gt;2019&lt;/year&gt;&lt;/dates&gt;&lt;isbn&gt;1052-3073&amp;#xD;1947-7910&lt;/isbn&gt;&lt;urls&gt;&lt;/urls&gt;&lt;electronic-resource-num&gt;10</w:instrText>
      </w:r>
      <w:r>
        <w:rPr>
          <w:rFonts w:ascii="Arial" w:hAnsi="Arial" w:cs="Arial"/>
        </w:rPr>
        <w:instrText>.1891/1052-3073.30.1.132&lt;/electronic-resource-num&gt;&lt;/record&gt;&lt;/Cite&gt;&lt;/EndNote&gt;</w:instrText>
      </w:r>
      <w:r>
        <w:rPr>
          <w:rFonts w:ascii="Arial" w:hAnsi="Arial" w:cs="Arial"/>
        </w:rPr>
        <w:fldChar w:fldCharType="separate"/>
      </w:r>
      <w:r>
        <w:rPr>
          <w:rFonts w:ascii="Arial" w:hAnsi="Arial" w:cs="Arial"/>
        </w:rPr>
        <w:t>(Wagner, 2019)</w:t>
      </w:r>
      <w:r>
        <w:rPr>
          <w:rFonts w:ascii="Arial" w:hAnsi="Arial" w:cs="Arial"/>
        </w:rPr>
        <w:fldChar w:fldCharType="end"/>
      </w:r>
      <w:r>
        <w:rPr>
          <w:rFonts w:ascii="Arial" w:hAnsi="Arial" w:cs="Arial"/>
        </w:rPr>
        <w:t xml:space="preserve">. Utilizing the data of NFCS in 2009, 2012, 2015, and 2018, </w:t>
      </w:r>
      <w:r>
        <w:rPr>
          <w:rFonts w:ascii="Arial" w:hAnsi="Arial" w:cs="Arial"/>
        </w:rPr>
        <w:fldChar w:fldCharType="begin"/>
      </w:r>
      <w:r>
        <w:rPr>
          <w:rFonts w:ascii="Arial" w:hAnsi="Arial" w:cs="Arial"/>
        </w:rPr>
        <w:instrText xml:space="preserve"> ADDIN EN.CITE &lt;EndNote&gt;&lt;Cite AuthorYear="1"&gt;&lt;Author&gt;Sun&lt;/Author&gt;&lt;Year&gt;2021&lt;/Year&gt;&lt;RecNum&gt;65&lt;/RecNum&gt;&lt;D</w:instrText>
      </w:r>
      <w:r>
        <w:rPr>
          <w:rFonts w:ascii="Arial" w:hAnsi="Arial" w:cs="Arial"/>
        </w:rPr>
        <w:instrText>isplayText&gt;Chen and Sun (2021)&lt;/DisplayText&gt;&lt;record&gt;&lt;rec-number&gt;65&lt;/rec-number&gt;&lt;foreign-keys&gt;&lt;key app="EN" db-id="dxwfwdxpb2x9t0efzp8xxx2e0f9fsevdvsse" timestamp="1665840884"&gt;65&lt;/key&gt;&lt;/foreign-keys&gt;&lt;ref-type name="Journal Article"&gt;17&lt;/ref-type&gt;&lt;contributor</w:instrText>
      </w:r>
      <w:r>
        <w:rPr>
          <w:rFonts w:ascii="Arial" w:hAnsi="Arial" w:cs="Arial"/>
        </w:rPr>
        <w:instrText>s&gt;&lt;authors&gt;&lt;author&gt;Chen, Fuzhong&lt;/author&gt;&lt;author&gt;Sun, Zijun&lt;/author&gt;&lt;/authors&gt;&lt;/contributors&gt;&lt;titles&gt;&lt;title&gt;Consumer financial knowledge and retirement planning behaviors&lt;/title&gt;&lt;secondary-title&gt;Asian Journal of Economics, Business and Accounting&lt;/secondar</w:instrText>
      </w:r>
      <w:r>
        <w:rPr>
          <w:rFonts w:ascii="Arial" w:hAnsi="Arial" w:cs="Arial"/>
        </w:rPr>
        <w:instrText>y-title&gt;&lt;/titles&gt;&lt;periodical&gt;&lt;full-title&gt;Asian Journal of Economics, Business and Accounting&lt;/full-title&gt;&lt;/periodical&gt;&lt;pages&gt;109-123&lt;/pages&gt;&lt;volume&gt;21&lt;/volume&gt;&lt;number&gt;8&lt;/number&gt;&lt;dates&gt;&lt;year&gt;2021&lt;/year&gt;&lt;/dates&gt;&lt;isbn&gt;2456-639X&lt;/isbn&gt;&lt;urls&gt;&lt;/urls&gt;&lt;electronic-</w:instrText>
      </w:r>
      <w:r>
        <w:rPr>
          <w:rFonts w:ascii="Arial" w:hAnsi="Arial" w:cs="Arial"/>
        </w:rPr>
        <w:instrText>resource-num&gt;10.9734/ajeba/2021/v21i830417&lt;/electronic-resource-num&gt;&lt;/record&gt;&lt;/Cite&gt;&lt;/EndNote&gt;</w:instrText>
      </w:r>
      <w:r>
        <w:rPr>
          <w:rFonts w:ascii="Arial" w:hAnsi="Arial" w:cs="Arial"/>
        </w:rPr>
        <w:fldChar w:fldCharType="separate"/>
      </w:r>
      <w:r>
        <w:rPr>
          <w:rFonts w:ascii="Arial" w:hAnsi="Arial" w:cs="Arial"/>
        </w:rPr>
        <w:t>Chen and Sun (2021)</w:t>
      </w:r>
      <w:r>
        <w:rPr>
          <w:rFonts w:ascii="Arial" w:hAnsi="Arial" w:cs="Arial"/>
        </w:rPr>
        <w:fldChar w:fldCharType="end"/>
      </w:r>
      <w:r>
        <w:rPr>
          <w:rFonts w:ascii="Arial" w:hAnsi="Arial" w:cs="Arial"/>
        </w:rPr>
        <w:t xml:space="preserve"> revealed that consumer financial knowledge positively affects </w:t>
      </w:r>
      <w:r>
        <w:rPr>
          <w:rFonts w:ascii="Arial" w:hAnsi="Arial" w:cs="Arial"/>
        </w:rPr>
        <w:lastRenderedPageBreak/>
        <w:t>retirement plan behavior. It can be explained as consumers with higher financ</w:t>
      </w:r>
      <w:r>
        <w:rPr>
          <w:rFonts w:ascii="Arial" w:hAnsi="Arial" w:cs="Arial"/>
        </w:rPr>
        <w:t>ial knowledge are easier to understand the technical details and risks involved in financial products, which helps obtain information, calculate and plan, to participate in the financial market and invest in risky financial assets. Therefore, enhancing con</w:t>
      </w:r>
      <w:r>
        <w:rPr>
          <w:rFonts w:ascii="Arial" w:hAnsi="Arial" w:cs="Arial"/>
        </w:rPr>
        <w:t>sumer financial education is vital to improve consumers' financial knowledge level, thereby improving consumers' capability to measure risks and benefits, to promote consumers to allocate more financial resources to the investment of risky financial assets</w:t>
      </w:r>
      <w:r>
        <w:rPr>
          <w:rFonts w:ascii="Arial" w:hAnsi="Arial" w:cs="Arial"/>
        </w:rPr>
        <w:t>, and improve consumers' financial confidence and the capability to screen appropriate risky financial assets. Thus, this study proposes the hypothesis as follows:</w:t>
      </w:r>
    </w:p>
    <w:p w:rsidR="000B4F00" w:rsidRDefault="004C61CE">
      <w:pPr>
        <w:pStyle w:val="Body"/>
        <w:spacing w:after="0"/>
        <w:rPr>
          <w:rFonts w:ascii="Arial" w:hAnsi="Arial" w:cs="Arial"/>
        </w:rPr>
      </w:pPr>
      <w:r>
        <w:rPr>
          <w:rFonts w:ascii="Arial" w:hAnsi="Arial" w:cs="Arial"/>
        </w:rPr>
        <w:t>H3 Financial education mediates the relationships between credit availability and consumer I</w:t>
      </w:r>
      <w:r>
        <w:rPr>
          <w:rFonts w:ascii="Arial" w:hAnsi="Arial" w:cs="Arial"/>
        </w:rPr>
        <w:t>RFA.</w:t>
      </w:r>
    </w:p>
    <w:p w:rsidR="000B4F00" w:rsidRDefault="004C61CE">
      <w:pPr>
        <w:pStyle w:val="Body"/>
        <w:spacing w:after="0"/>
        <w:rPr>
          <w:rFonts w:ascii="Arial" w:hAnsi="Arial" w:cs="Arial"/>
        </w:rPr>
      </w:pPr>
      <w:r>
        <w:rPr>
          <w:rFonts w:ascii="Arial" w:hAnsi="Arial" w:cs="Arial"/>
        </w:rPr>
        <w:t xml:space="preserve">Consumer IRFA is conducive to improving consumers' subjective wellbeing and life satisfaction </w:t>
      </w:r>
      <w:r>
        <w:rPr>
          <w:rFonts w:ascii="Arial" w:hAnsi="Arial" w:cs="Arial"/>
        </w:rPr>
        <w:fldChar w:fldCharType="begin"/>
      </w:r>
      <w:r>
        <w:rPr>
          <w:rFonts w:ascii="Arial" w:hAnsi="Arial" w:cs="Arial"/>
        </w:rPr>
        <w:instrText xml:space="preserve"> ADDIN EN.CITE &lt;EndNote&gt;&lt;Cite&gt;&lt;Author&gt;Chen&lt;/Author&gt;&lt;Year&gt;2020&lt;/Year&gt;&lt;RecNum&gt;6&lt;/RecNum&gt;&lt;DisplayText&gt;(Chen et al., 2020a)&lt;/DisplayText&gt;&lt;record&gt;&lt;rec-number&gt;6&lt;/r</w:instrText>
      </w:r>
      <w:r>
        <w:rPr>
          <w:rFonts w:ascii="Arial" w:hAnsi="Arial" w:cs="Arial"/>
        </w:rPr>
        <w:instrText>ec-number&gt;&lt;foreign-keys&gt;&lt;key app="EN" db-id="dxwfwdxpb2x9t0efzp8xxx2e0f9fsevdvsse" timestamp="1665840880"&gt;6&lt;/key&gt;&lt;/foreign-keys&gt;&lt;ref-type name="Journal Article"&gt;17&lt;/ref-type&gt;&lt;contributors&gt;&lt;authors&gt;&lt;author&gt;Chen, Fuzhong&lt;/author&gt;&lt;author&gt;Hsu, Chien-Lung&lt;/auth</w:instrText>
      </w:r>
      <w:r>
        <w:rPr>
          <w:rFonts w:ascii="Arial" w:hAnsi="Arial" w:cs="Arial"/>
        </w:rPr>
        <w:instrText>or&gt;&lt;author&gt;Lin, Arthur J.&lt;/author&gt;&lt;author&gt;Li, Haifeng&lt;/author&gt;&lt;/authors&gt;&lt;/contributors&gt;&lt;titles&gt;&lt;title&gt;Holding risky financial assets and subjective wellbeing: Empirical evidence from China&lt;/title&gt;&lt;secondary-title&gt;North American Journal of Economics and Fin</w:instrText>
      </w:r>
      <w:r>
        <w:rPr>
          <w:rFonts w:ascii="Arial" w:hAnsi="Arial" w:cs="Arial"/>
        </w:rPr>
        <w:instrText>ance&lt;/secondary-title&gt;&lt;/titles&gt;&lt;periodical&gt;&lt;full-title&gt;North American Journal of Economics and Finance&lt;/full-title&gt;&lt;/periodical&gt;&lt;pages&gt;101142&lt;/pages&gt;&lt;volume&gt;54&lt;/volume&gt;&lt;dates&gt;&lt;year&gt;2020&lt;/year&gt;&lt;/dates&gt;&lt;isbn&gt;1062-9408&lt;/isbn&gt;&lt;urls&gt;&lt;/urls&gt;&lt;electronic-resource-</w:instrText>
      </w:r>
      <w:r>
        <w:rPr>
          <w:rFonts w:ascii="Arial" w:hAnsi="Arial" w:cs="Arial"/>
        </w:rPr>
        <w:instrText>num&gt;10.1016/j.najef.2020.101142&lt;/electronic-resource-num&gt;&lt;/record&gt;&lt;/Cite&gt;&lt;/EndNote&gt;</w:instrText>
      </w:r>
      <w:r>
        <w:rPr>
          <w:rFonts w:ascii="Arial" w:hAnsi="Arial" w:cs="Arial"/>
        </w:rPr>
        <w:fldChar w:fldCharType="separate"/>
      </w:r>
      <w:r>
        <w:rPr>
          <w:rFonts w:ascii="Arial" w:hAnsi="Arial" w:cs="Arial"/>
        </w:rPr>
        <w:t>(Chen et al., 2020a)</w:t>
      </w:r>
      <w:r>
        <w:rPr>
          <w:rFonts w:ascii="Arial" w:hAnsi="Arial" w:cs="Arial"/>
        </w:rPr>
        <w:fldChar w:fldCharType="end"/>
      </w:r>
      <w:r>
        <w:rPr>
          <w:rFonts w:ascii="Arial" w:hAnsi="Arial" w:cs="Arial"/>
        </w:rPr>
        <w:t xml:space="preserve">. Life satisfaction is regarded as overall happiness </w:t>
      </w:r>
      <w:r>
        <w:rPr>
          <w:rFonts w:ascii="Arial" w:hAnsi="Arial" w:cs="Arial"/>
        </w:rPr>
        <w:fldChar w:fldCharType="begin"/>
      </w:r>
      <w:r>
        <w:rPr>
          <w:rFonts w:ascii="Arial" w:hAnsi="Arial" w:cs="Arial"/>
        </w:rPr>
        <w:instrText xml:space="preserve"> ADDIN EN.CITE &lt;EndNote&gt;&lt;Cite&gt;&lt;Author&gt;Tahir&lt;/Author&gt;&lt;Year&gt;2022&lt;/Year&gt;&lt;RecNum&gt;67&lt;/RecNum&gt;&lt;DisplayT</w:instrText>
      </w:r>
      <w:r>
        <w:rPr>
          <w:rFonts w:ascii="Arial" w:hAnsi="Arial" w:cs="Arial"/>
        </w:rPr>
        <w:instrText>ext&gt;(Tahir et al., 2022)&lt;/DisplayText&gt;&lt;record&gt;&lt;rec-number&gt;67&lt;/rec-number&gt;&lt;foreign-keys&gt;&lt;key app="EN" db-id="dxwfwdxpb2x9t0efzp8xxx2e0f9fsevdvsse" timestamp="1665840884"&gt;67&lt;/key&gt;&lt;/foreign-keys&gt;&lt;ref-type name="Journal Article"&gt;17&lt;/ref-type&gt;&lt;contributors&gt;&lt;aut</w:instrText>
      </w:r>
      <w:r>
        <w:rPr>
          <w:rFonts w:ascii="Arial" w:hAnsi="Arial" w:cs="Arial"/>
        </w:rPr>
        <w:instrText xml:space="preserve">hors&gt;&lt;author&gt;Tahir, Muhammad S.&lt;/author&gt;&lt;author&gt;Shahid, Ahmad Usman&lt;/author&gt;&lt;author&gt;Richards, Daniel W.&lt;/author&gt;&lt;/authors&gt;&lt;/contributors&gt;&lt;titles&gt;&lt;title&gt;The role of impulsivity and financial satisfaction in a moderated mediation model of consumer financial </w:instrText>
      </w:r>
      <w:r>
        <w:rPr>
          <w:rFonts w:ascii="Arial" w:hAnsi="Arial" w:cs="Arial"/>
        </w:rPr>
        <w:instrText>resilience and life satisfaction&lt;/title&gt;&lt;secondary-title&gt;International Journal of Bank Marketing&lt;/secondary-title&gt;&lt;/titles&gt;&lt;periodical&gt;&lt;full-title&gt;International Journal of Bank Marketing&lt;/full-title&gt;&lt;/periodical&gt;&lt;pages&gt;773-790&lt;/pages&gt;&lt;volume&gt;40&lt;/volume&gt;&lt;nu</w:instrText>
      </w:r>
      <w:r>
        <w:rPr>
          <w:rFonts w:ascii="Arial" w:hAnsi="Arial" w:cs="Arial"/>
        </w:rPr>
        <w:instrText>mber&gt;4&lt;/number&gt;&lt;dates&gt;&lt;year&gt;2022&lt;/year&gt;&lt;/dates&gt;&lt;isbn&gt;0265-2323&lt;/isbn&gt;&lt;urls&gt;&lt;/urls&gt;&lt;electronic-resource-num&gt;10.1108/ijbm-09-2021-0407&lt;/electronic-resource-num&gt;&lt;/record&gt;&lt;/Cite&gt;&lt;/EndNote&gt;</w:instrText>
      </w:r>
      <w:r>
        <w:rPr>
          <w:rFonts w:ascii="Arial" w:hAnsi="Arial" w:cs="Arial"/>
        </w:rPr>
        <w:fldChar w:fldCharType="separate"/>
      </w:r>
      <w:r>
        <w:rPr>
          <w:rFonts w:ascii="Arial" w:hAnsi="Arial" w:cs="Arial"/>
        </w:rPr>
        <w:t>(Tahir et al., 2022)</w:t>
      </w:r>
      <w:r>
        <w:rPr>
          <w:rFonts w:ascii="Arial" w:hAnsi="Arial" w:cs="Arial"/>
        </w:rPr>
        <w:fldChar w:fldCharType="end"/>
      </w:r>
      <w:r>
        <w:rPr>
          <w:rFonts w:ascii="Arial" w:hAnsi="Arial" w:cs="Arial"/>
        </w:rPr>
        <w:t>, and financial satisfaction is an important dete</w:t>
      </w:r>
      <w:r>
        <w:rPr>
          <w:rFonts w:ascii="Arial" w:hAnsi="Arial" w:cs="Arial"/>
        </w:rPr>
        <w:t xml:space="preserve">rminant of life satisfaction and subjective wellbeing </w:t>
      </w:r>
      <w:r>
        <w:rPr>
          <w:rFonts w:ascii="Arial" w:hAnsi="Arial" w:cs="Arial"/>
        </w:rPr>
        <w:fldChar w:fldCharType="begin"/>
      </w:r>
      <w:r>
        <w:rPr>
          <w:rFonts w:ascii="Arial" w:hAnsi="Arial" w:cs="Arial"/>
        </w:rPr>
        <w:instrText xml:space="preserve"> ADDIN EN.CITE &lt;EndNote&gt;&lt;Cite&gt;&lt;Author&gt;Netemeyer&lt;/Author&gt;&lt;Year&gt;2018&lt;/Year&gt;&lt;RecNum&gt;68&lt;/RecNum&gt;&lt;DisplayText&gt;(Netemeyer et al., 2018)&lt;/DisplayText&gt;&lt;record&gt;&lt;rec-number&gt;68&lt;/rec-number&gt;&lt;foreign-keys&gt;&lt;key app="</w:instrText>
      </w:r>
      <w:r>
        <w:rPr>
          <w:rFonts w:ascii="Arial" w:hAnsi="Arial" w:cs="Arial"/>
        </w:rPr>
        <w:instrText>EN" db-id="dxwfwdxpb2x9t0efzp8xxx2e0f9fsevdvsse" timestamp="1665840885"&gt;68&lt;/key&gt;&lt;/foreign-keys&gt;&lt;ref-type name="Journal Article"&gt;17&lt;/ref-type&gt;&lt;contributors&gt;&lt;authors&gt;&lt;author&gt;Netemeyer, Richard G.&lt;/author&gt;&lt;author&gt;Warmath, Dee&lt;/author&gt;&lt;author&gt;Fernandes, Daniel</w:instrText>
      </w:r>
      <w:r>
        <w:rPr>
          <w:rFonts w:ascii="Arial" w:hAnsi="Arial" w:cs="Arial"/>
        </w:rPr>
        <w:instrText>&lt;/author&gt;&lt;author&gt;Lynch, John G.&lt;/author&gt;&lt;author&gt;Fischer, Eileen&lt;/author&gt;&lt;author&gt;Toubia, Olivier&lt;/author&gt;&lt;/authors&gt;&lt;/contributors&gt;&lt;titles&gt;&lt;title&gt;How am I doing? Perceived financial well-being, its potential antecedents, and its relation to overall well-bein</w:instrText>
      </w:r>
      <w:r>
        <w:rPr>
          <w:rFonts w:ascii="Arial" w:hAnsi="Arial" w:cs="Arial"/>
        </w:rPr>
        <w:instrText>g&lt;/title&gt;&lt;secondary-title&gt;Journal of Consumer Research&lt;/secondary-title&gt;&lt;/titles&gt;&lt;periodical&gt;&lt;full-title&gt;Journal of Consumer Research&lt;/full-title&gt;&lt;/periodical&gt;&lt;pages&gt;68-89&lt;/pages&gt;&lt;volume&gt;45&lt;/volume&gt;&lt;number&gt;1&lt;/number&gt;&lt;dates&gt;&lt;year&gt;2018&lt;/year&gt;&lt;/dates&gt;&lt;isbn&gt;00</w:instrText>
      </w:r>
      <w:r>
        <w:rPr>
          <w:rFonts w:ascii="Arial" w:hAnsi="Arial" w:cs="Arial"/>
        </w:rPr>
        <w:instrText>93-5301&amp;#xD;1537-5277&lt;/isbn&gt;&lt;urls&gt;&lt;/urls&gt;&lt;electronic-resource-num&gt;10.1093/jcr/ucx109&lt;/electronic-resource-num&gt;&lt;/record&gt;&lt;/Cite&gt;&lt;/EndNote&gt;</w:instrText>
      </w:r>
      <w:r>
        <w:rPr>
          <w:rFonts w:ascii="Arial" w:hAnsi="Arial" w:cs="Arial"/>
        </w:rPr>
        <w:fldChar w:fldCharType="separate"/>
      </w:r>
      <w:r>
        <w:rPr>
          <w:rFonts w:ascii="Arial" w:hAnsi="Arial" w:cs="Arial"/>
        </w:rPr>
        <w:t>(Netemeyer et al., 2018)</w:t>
      </w:r>
      <w:r>
        <w:rPr>
          <w:rFonts w:ascii="Arial" w:hAnsi="Arial" w:cs="Arial"/>
        </w:rPr>
        <w:fldChar w:fldCharType="end"/>
      </w:r>
      <w:r>
        <w:rPr>
          <w:rFonts w:ascii="Arial" w:hAnsi="Arial" w:cs="Arial"/>
        </w:rPr>
        <w:t xml:space="preserve">. Financial satisfaction refers to a state of financial health where cognitive and emotional </w:t>
      </w:r>
      <w:r>
        <w:rPr>
          <w:rFonts w:ascii="Arial" w:hAnsi="Arial" w:cs="Arial"/>
        </w:rPr>
        <w:t xml:space="preserve">assessments play an important role </w:t>
      </w:r>
      <w:r>
        <w:rPr>
          <w:rFonts w:ascii="Arial" w:hAnsi="Arial" w:cs="Arial"/>
        </w:rPr>
        <w:fldChar w:fldCharType="begin"/>
      </w:r>
      <w:r>
        <w:rPr>
          <w:rFonts w:ascii="Arial" w:hAnsi="Arial" w:cs="Arial"/>
        </w:rPr>
        <w:instrText xml:space="preserve"> ADDIN EN.CITE &lt;EndNote&gt;&lt;Cite&gt;&lt;Author&gt;Belás&lt;/Author&gt;&lt;Year&gt;2016&lt;/Year&gt;&lt;RecNum&gt;69&lt;/RecNum&gt;&lt;DisplayText&gt;(Belás and Gabčová, 2016)&lt;/DisplayText&gt;&lt;record&gt;&lt;rec-number&gt;69&lt;/rec-number&gt;&lt;foreign-keys&gt;&lt;key app="EN" db-id="dxwfwdxpb2x</w:instrText>
      </w:r>
      <w:r>
        <w:rPr>
          <w:rFonts w:ascii="Arial" w:hAnsi="Arial" w:cs="Arial"/>
        </w:rPr>
        <w:instrText>9t0efzp8xxx2e0f9fsevdvsse" timestamp="1665840885"&gt;69&lt;/key&gt;&lt;/foreign-keys&gt;&lt;ref-type name="Journal Article"&gt;17&lt;/ref-type&gt;&lt;contributors&gt;&lt;authors&gt;&lt;author&gt;Belás, Jaroslav&lt;/author&gt;&lt;author&gt;Gabčová, Lenka&lt;/author&gt;&lt;/authors&gt;&lt;/contributors&gt;&lt;titles&gt;&lt;title&gt;The relatio</w:instrText>
      </w:r>
      <w:r>
        <w:rPr>
          <w:rFonts w:ascii="Arial" w:hAnsi="Arial" w:cs="Arial"/>
        </w:rPr>
        <w:instrText>nship among customer satisfaction, loyalty and financial performance of commercial banks&lt;/title&gt;&lt;secondary-title&gt;E+M Ekonomie a Management&lt;/secondary-title&gt;&lt;/titles&gt;&lt;periodical&gt;&lt;full-title&gt;E+M Ekonomie a Management&lt;/full-title&gt;&lt;/periodical&gt;&lt;pages&gt;132-147&lt;/</w:instrText>
      </w:r>
      <w:r>
        <w:rPr>
          <w:rFonts w:ascii="Arial" w:hAnsi="Arial" w:cs="Arial"/>
        </w:rPr>
        <w:instrText>pages&gt;&lt;volume&gt;19&lt;/volume&gt;&lt;number&gt;1&lt;/number&gt;&lt;dates&gt;&lt;year&gt;2016&lt;/year&gt;&lt;/dates&gt;&lt;isbn&gt;1212-3609&lt;/isbn&gt;&lt;urls&gt;&lt;/urls&gt;&lt;electronic-resource-num&gt;10.15240/tul/001/2016-1-010&lt;/electronic-resource-num&gt;&lt;/record&gt;&lt;/Cite&gt;&lt;/EndNote&gt;</w:instrText>
      </w:r>
      <w:r>
        <w:rPr>
          <w:rFonts w:ascii="Arial" w:hAnsi="Arial" w:cs="Arial"/>
        </w:rPr>
        <w:fldChar w:fldCharType="separate"/>
      </w:r>
      <w:r>
        <w:rPr>
          <w:rFonts w:ascii="Arial" w:hAnsi="Arial" w:cs="Arial"/>
        </w:rPr>
        <w:t>(Belás and Gabčová, 2016)</w:t>
      </w:r>
      <w:r>
        <w:rPr>
          <w:rFonts w:ascii="Arial" w:hAnsi="Arial" w:cs="Arial"/>
        </w:rPr>
        <w:fldChar w:fldCharType="end"/>
      </w:r>
      <w:r>
        <w:rPr>
          <w:rFonts w:ascii="Arial" w:hAnsi="Arial" w:cs="Arial"/>
        </w:rPr>
        <w:t>. It refers to</w:t>
      </w:r>
      <w:r>
        <w:rPr>
          <w:rFonts w:ascii="Arial" w:hAnsi="Arial" w:cs="Arial"/>
        </w:rPr>
        <w:t xml:space="preserve"> the subjective evaluation of an individual's financial situation </w:t>
      </w:r>
      <w:r>
        <w:rPr>
          <w:rFonts w:ascii="Arial" w:hAnsi="Arial" w:cs="Arial"/>
        </w:rPr>
        <w:fldChar w:fldCharType="begin"/>
      </w:r>
      <w:r>
        <w:rPr>
          <w:rFonts w:ascii="Arial" w:hAnsi="Arial" w:cs="Arial"/>
        </w:rPr>
        <w:instrText xml:space="preserve"> ADDIN EN.CITE &lt;EndNote&gt;&lt;Cite&gt;&lt;Author&gt;Xiao&lt;/Author&gt;&lt;Year&gt;2018&lt;/Year&gt;&lt;RecNum&gt;70&lt;/RecNum&gt;&lt;DisplayText&gt;(Brüggen et al., 2017; Xiao and O&amp;apos;Neill, 2018)&lt;/DisplayText&gt;&lt;record&gt;&lt;rec-number&gt;70&lt;/r</w:instrText>
      </w:r>
      <w:r>
        <w:rPr>
          <w:rFonts w:ascii="Arial" w:hAnsi="Arial" w:cs="Arial"/>
        </w:rPr>
        <w:instrText>ec-number&gt;&lt;foreign-keys&gt;&lt;key app="EN" db-id="dxwfwdxpb2x9t0efzp8xxx2e0f9fsevdvsse" timestamp="1665840885"&gt;70&lt;/key&gt;&lt;/foreign-keys&gt;&lt;ref-type name="Journal Article"&gt;17&lt;/ref-type&gt;&lt;contributors&gt;&lt;authors&gt;&lt;author&gt;Xiao, Jing Jian&lt;/author&gt;&lt;author&gt;O&amp;apos;Neill, Barb</w:instrText>
      </w:r>
      <w:r>
        <w:rPr>
          <w:rFonts w:ascii="Arial" w:hAnsi="Arial" w:cs="Arial"/>
        </w:rPr>
        <w:instrText>ara&lt;/author&gt;&lt;/authors&gt;&lt;/contributors&gt;&lt;titles&gt;&lt;title&gt;Propensity to plan, financial capability, and financial satisfaction&lt;/title&gt;&lt;secondary-title&gt;International Journal of Consumer Studies&lt;/secondary-title&gt;&lt;/titles&gt;&lt;periodical&gt;&lt;full-title&gt;International Journ</w:instrText>
      </w:r>
      <w:r>
        <w:rPr>
          <w:rFonts w:ascii="Arial" w:hAnsi="Arial" w:cs="Arial"/>
        </w:rPr>
        <w:instrText>al of Consumer Studies&lt;/full-title&gt;&lt;/periodical&gt;&lt;pages&gt;501-512&lt;/pages&gt;&lt;volume&gt;42&lt;/volume&gt;&lt;number&gt;5&lt;/number&gt;&lt;dates&gt;&lt;year&gt;2018&lt;/year&gt;&lt;/dates&gt;&lt;isbn&gt;1470-6423&lt;/isbn&gt;&lt;urls&gt;&lt;/urls&gt;&lt;electronic-resource-num&gt;10.1111/ijcs.12461&lt;/electronic-resource-num&gt;&lt;/record&gt;&lt;/Ci</w:instrText>
      </w:r>
      <w:r>
        <w:rPr>
          <w:rFonts w:ascii="Arial" w:hAnsi="Arial" w:cs="Arial"/>
        </w:rPr>
        <w:instrText>te&gt;&lt;Cite&gt;&lt;Author&gt;Brüggen&lt;/Author&gt;&lt;Year&gt;2017&lt;/Year&gt;&lt;RecNum&gt;71&lt;/RecNum&gt;&lt;record&gt;&lt;rec-number&gt;71&lt;/rec-number&gt;&lt;foreign-keys&gt;&lt;key app="EN" db-id="dxwfwdxpb2x9t0efzp8xxx2e0f9fsevdvsse" timestamp="1665840885"&gt;71&lt;/key&gt;&lt;/foreign-keys&gt;&lt;ref-type name="Journal Article"&gt;</w:instrText>
      </w:r>
      <w:r>
        <w:rPr>
          <w:rFonts w:ascii="Arial" w:hAnsi="Arial" w:cs="Arial"/>
        </w:rPr>
        <w:instrText>17&lt;/ref-type&gt;&lt;contributors&gt;&lt;authors&gt;&lt;author&gt;Brüggen, Elisabeth C.&lt;/author&gt;&lt;author&gt;Hogreve, Jens&lt;/author&gt;&lt;author&gt;Holmlund, Maria&lt;/author&gt;&lt;author&gt;Kabadayi, Sertan&lt;/author&gt;&lt;author&gt;Löfgren, Martin&lt;/author&gt;&lt;/authors&gt;&lt;/contributors&gt;&lt;titles&gt;&lt;title&gt;Financial well-</w:instrText>
      </w:r>
      <w:r>
        <w:rPr>
          <w:rFonts w:ascii="Arial" w:hAnsi="Arial" w:cs="Arial"/>
        </w:rPr>
        <w:instrText>being: A conceptualization and research agenda&lt;/title&gt;&lt;secondary-title&gt;Journal of Business Research&lt;/secondary-title&gt;&lt;/titles&gt;&lt;periodical&gt;&lt;full-title&gt;Journal of Business Research&lt;/full-title&gt;&lt;/periodical&gt;&lt;pages&gt;228-237&lt;/pages&gt;&lt;volume&gt;79&lt;/volume&gt;&lt;dates&gt;&lt;yea</w:instrText>
      </w:r>
      <w:r>
        <w:rPr>
          <w:rFonts w:ascii="Arial" w:hAnsi="Arial" w:cs="Arial"/>
        </w:rPr>
        <w:instrText>r&gt;2017&lt;/year&gt;&lt;/dates&gt;&lt;isbn&gt;0148-2963&lt;/isbn&gt;&lt;urls&gt;&lt;/urls&gt;&lt;electronic-resource-num&gt;10.1016/j.jbusres.2017.03.013&lt;/electronic-resource-num&gt;&lt;/record&gt;&lt;/Cite&gt;&lt;/EndNote&gt;</w:instrText>
      </w:r>
      <w:r>
        <w:rPr>
          <w:rFonts w:ascii="Arial" w:hAnsi="Arial" w:cs="Arial"/>
        </w:rPr>
        <w:fldChar w:fldCharType="separate"/>
      </w:r>
      <w:r>
        <w:rPr>
          <w:rFonts w:ascii="Arial" w:hAnsi="Arial" w:cs="Arial"/>
        </w:rPr>
        <w:t>(Brüggen et al., 2017; Xiao and O'Neill, 2018)</w:t>
      </w:r>
      <w:r>
        <w:rPr>
          <w:rFonts w:ascii="Arial" w:hAnsi="Arial" w:cs="Arial"/>
        </w:rPr>
        <w:fldChar w:fldCharType="end"/>
      </w:r>
      <w:r>
        <w:rPr>
          <w:rFonts w:ascii="Arial" w:hAnsi="Arial" w:cs="Arial"/>
        </w:rPr>
        <w:t>.</w:t>
      </w:r>
    </w:p>
    <w:p w:rsidR="000B4F00" w:rsidRDefault="004C61CE">
      <w:pPr>
        <w:pStyle w:val="Body"/>
        <w:spacing w:after="0"/>
        <w:rPr>
          <w:rFonts w:ascii="Arial" w:hAnsi="Arial" w:cs="Arial"/>
        </w:rPr>
      </w:pPr>
      <w:r>
        <w:rPr>
          <w:rFonts w:ascii="Arial" w:hAnsi="Arial" w:cs="Arial"/>
        </w:rPr>
        <w:t>Previous literature studies have examined t</w:t>
      </w:r>
      <w:r>
        <w:rPr>
          <w:rFonts w:ascii="Arial" w:hAnsi="Arial" w:cs="Arial"/>
        </w:rPr>
        <w:t xml:space="preserve">he relationships between financial satisfaction and factors affecting consumers’ holding of risky financial assets, such as subjective income adequacy ratio </w:t>
      </w:r>
      <w:r>
        <w:rPr>
          <w:rFonts w:ascii="Arial" w:hAnsi="Arial" w:cs="Arial"/>
        </w:rPr>
        <w:fldChar w:fldCharType="begin"/>
      </w:r>
      <w:r>
        <w:rPr>
          <w:rFonts w:ascii="Arial" w:hAnsi="Arial" w:cs="Arial"/>
        </w:rPr>
        <w:instrText xml:space="preserve"> ADDIN EN.CITE &lt;EndNote&gt;&lt;Cite&gt;&lt;Author&gt;Grable&lt;/Author&gt;&lt;Year&gt;2012&lt;/Year&gt;&lt;RecNum&gt;72&lt;/RecNum&gt;&lt;DisplayTe</w:instrText>
      </w:r>
      <w:r>
        <w:rPr>
          <w:rFonts w:ascii="Arial" w:hAnsi="Arial" w:cs="Arial"/>
        </w:rPr>
        <w:instrText>xt&gt;(Grable et al., 2012)&lt;/DisplayText&gt;&lt;record&gt;&lt;rec-number&gt;72&lt;/rec-number&gt;&lt;foreign-keys&gt;&lt;key app="EN" db-id="dxwfwdxpb2x9t0efzp8xxx2e0f9fsevdvsse" timestamp="1665840885"&gt;72&lt;/key&gt;&lt;/foreign-keys&gt;&lt;ref-type name="Journal Article"&gt;17&lt;/ref-type&gt;&lt;contributors&gt;&lt;aut</w:instrText>
      </w:r>
      <w:r>
        <w:rPr>
          <w:rFonts w:ascii="Arial" w:hAnsi="Arial" w:cs="Arial"/>
        </w:rPr>
        <w:instrText>hors&gt;&lt;author&gt;Grable, John E.&lt;/author&gt;&lt;author&gt;Cupples, Sam&lt;/author&gt;&lt;author&gt;Fernatt, Fred&lt;/author&gt;&lt;author&gt;Anderson, NaRita&lt;/author&gt;&lt;/authors&gt;&lt;/contributors&gt;&lt;titles&gt;&lt;title&gt;Evaluating the link between perceived income adequacy and financial satisfaction: A res</w:instrText>
      </w:r>
      <w:r>
        <w:rPr>
          <w:rFonts w:ascii="Arial" w:hAnsi="Arial" w:cs="Arial"/>
        </w:rPr>
        <w:instrText>ource deficit hypothesis approach&lt;/title&gt;&lt;secondary-title&gt;Social Indicators Research&lt;/secondary-title&gt;&lt;/titles&gt;&lt;periodical&gt;&lt;full-title&gt;Social Indicators Research&lt;/full-title&gt;&lt;/periodical&gt;&lt;pages&gt;1109-1124&lt;/pages&gt;&lt;volume&gt;114&lt;/volume&gt;&lt;number&gt;3&lt;/number&gt;&lt;dates&gt;</w:instrText>
      </w:r>
      <w:r>
        <w:rPr>
          <w:rFonts w:ascii="Arial" w:hAnsi="Arial" w:cs="Arial"/>
        </w:rPr>
        <w:instrText>&lt;year&gt;2012&lt;/year&gt;&lt;/dates&gt;&lt;isbn&gt;0303-8300&amp;#xD;1573-0921&lt;/isbn&gt;&lt;urls&gt;&lt;/urls&gt;&lt;electronic-resource-num&gt;10.1007/s11205-012-0192-8&lt;/electronic-resource-num&gt;&lt;/record&gt;&lt;/Cite&gt;&lt;/EndNote&gt;</w:instrText>
      </w:r>
      <w:r>
        <w:rPr>
          <w:rFonts w:ascii="Arial" w:hAnsi="Arial" w:cs="Arial"/>
        </w:rPr>
        <w:fldChar w:fldCharType="separate"/>
      </w:r>
      <w:r>
        <w:rPr>
          <w:rFonts w:ascii="Arial" w:hAnsi="Arial" w:cs="Arial"/>
        </w:rPr>
        <w:t>(Grable et al., 2012)</w:t>
      </w:r>
      <w:r>
        <w:rPr>
          <w:rFonts w:ascii="Arial" w:hAnsi="Arial" w:cs="Arial"/>
        </w:rPr>
        <w:fldChar w:fldCharType="end"/>
      </w:r>
      <w:r>
        <w:rPr>
          <w:rFonts w:ascii="Arial" w:hAnsi="Arial" w:cs="Arial"/>
        </w:rPr>
        <w:t xml:space="preserve">, financial capability, credit card debt, and household </w:t>
      </w:r>
      <w:r>
        <w:rPr>
          <w:rFonts w:ascii="Arial" w:hAnsi="Arial" w:cs="Arial"/>
        </w:rPr>
        <w:t xml:space="preserve">debt </w:t>
      </w:r>
      <w:r>
        <w:rPr>
          <w:rFonts w:ascii="Arial" w:hAnsi="Arial" w:cs="Arial"/>
        </w:rPr>
        <w:fldChar w:fldCharType="begin"/>
      </w:r>
      <w:r>
        <w:rPr>
          <w:rFonts w:ascii="Arial" w:hAnsi="Arial" w:cs="Arial"/>
        </w:rPr>
        <w:instrText xml:space="preserve"> ADDIN EN.CITE &lt;EndNote&gt;&lt;Cite&gt;&lt;Author&gt;Tahir&lt;/Author&gt;&lt;Year&gt;2021&lt;/Year&gt;&lt;RecNum&gt;73&lt;/RecNum&gt;&lt;DisplayText&gt;(Tahir and Ahmed, 2021)&lt;/DisplayText&gt;&lt;record&gt;&lt;rec-number&gt;73&lt;/rec-number&gt;&lt;foreign-keys&gt;&lt;key app="EN" db-id="dxwfwdxpb2x9t0efzp8xxx2e0f9fsevdvsse" times</w:instrText>
      </w:r>
      <w:r>
        <w:rPr>
          <w:rFonts w:ascii="Arial" w:hAnsi="Arial" w:cs="Arial"/>
        </w:rPr>
        <w:instrText>tamp="1665840885"&gt;73&lt;/key&gt;&lt;/foreign-keys&gt;&lt;ref-type name="Journal Article"&gt;17&lt;/ref-type&gt;&lt;contributors&gt;&lt;authors&gt;&lt;author&gt;Tahir, Muhammad S.&lt;/author&gt;&lt;author&gt;Ahmed, Abdullahi D.&lt;/author&gt;&lt;/authors&gt;&lt;/contributors&gt;&lt;titles&gt;&lt;title&gt;Australians’ financial wellbeing an</w:instrText>
      </w:r>
      <w:r>
        <w:rPr>
          <w:rFonts w:ascii="Arial" w:hAnsi="Arial" w:cs="Arial"/>
        </w:rPr>
        <w:instrText>d household debt: A panel analysis&lt;/title&gt;&lt;secondary-title&gt;Journal of Risk and Financial Management&lt;/secondary-title&gt;&lt;/titles&gt;&lt;periodical&gt;&lt;full-title&gt;Journal of Risk and Financial Management&lt;/full-title&gt;&lt;/periodical&gt;&lt;pages&gt;513&lt;/pages&gt;&lt;volume&gt;14&lt;/volume&gt;&lt;nu</w:instrText>
      </w:r>
      <w:r>
        <w:rPr>
          <w:rFonts w:ascii="Arial" w:hAnsi="Arial" w:cs="Arial"/>
        </w:rPr>
        <w:instrText>mber&gt;11&lt;/number&gt;&lt;dates&gt;&lt;year&gt;2021&lt;/year&gt;&lt;/dates&gt;&lt;isbn&gt;1911-8074&lt;/isbn&gt;&lt;urls&gt;&lt;/urls&gt;&lt;electronic-resource-num&gt;10.3390/jrfm14110513&lt;/electronic-resource-num&gt;&lt;/record&gt;&lt;/Cite&gt;&lt;/EndNote&gt;</w:instrText>
      </w:r>
      <w:r>
        <w:rPr>
          <w:rFonts w:ascii="Arial" w:hAnsi="Arial" w:cs="Arial"/>
        </w:rPr>
        <w:fldChar w:fldCharType="separate"/>
      </w:r>
      <w:r>
        <w:rPr>
          <w:rFonts w:ascii="Arial" w:hAnsi="Arial" w:cs="Arial"/>
        </w:rPr>
        <w:t>(Tahir and Ahmed, 2021)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 AuthorYear="1"&gt;&lt;Au</w:instrText>
      </w:r>
      <w:r>
        <w:rPr>
          <w:rFonts w:ascii="Arial" w:hAnsi="Arial" w:cs="Arial"/>
        </w:rPr>
        <w:instrText>thor&gt;Grable&lt;/Author&gt;&lt;Year&gt;2012&lt;/Year&gt;&lt;RecNum&gt;72&lt;/RecNum&gt;&lt;DisplayText&gt;Grable et al. (2012)&lt;/DisplayText&gt;&lt;record&gt;&lt;rec-number&gt;72&lt;/rec-number&gt;&lt;foreign-keys&gt;&lt;key app="EN" db-id="dxwfwdxpb2x9t0efzp8xxx2e0f9fsevdvsse" timestamp="1665840885"&gt;72&lt;/key&gt;&lt;/foreign-keys</w:instrText>
      </w:r>
      <w:r>
        <w:rPr>
          <w:rFonts w:ascii="Arial" w:hAnsi="Arial" w:cs="Arial"/>
        </w:rPr>
        <w:instrText>&gt;&lt;ref-type name="Journal Article"&gt;17&lt;/ref-type&gt;&lt;contributors&gt;&lt;authors&gt;&lt;author&gt;Grable, John E.&lt;/author&gt;&lt;author&gt;Cupples, Sam&lt;/author&gt;&lt;author&gt;Fernatt, Fred&lt;/author&gt;&lt;author&gt;Anderson, NaRita&lt;/author&gt;&lt;/authors&gt;&lt;/contributors&gt;&lt;titles&gt;&lt;title&gt;Evaluating the link be</w:instrText>
      </w:r>
      <w:r>
        <w:rPr>
          <w:rFonts w:ascii="Arial" w:hAnsi="Arial" w:cs="Arial"/>
        </w:rPr>
        <w:instrText>tween perceived income adequacy and financial satisfaction: A resource deficit hypothesis approach&lt;/title&gt;&lt;secondary-title&gt;Social Indicators Research&lt;/secondary-title&gt;&lt;/titles&gt;&lt;periodical&gt;&lt;full-title&gt;Social Indicators Research&lt;/full-title&gt;&lt;/periodical&gt;&lt;pag</w:instrText>
      </w:r>
      <w:r>
        <w:rPr>
          <w:rFonts w:ascii="Arial" w:hAnsi="Arial" w:cs="Arial"/>
        </w:rPr>
        <w:instrText>es&gt;1109-1124&lt;/pages&gt;&lt;volume&gt;114&lt;/volume&gt;&lt;number&gt;3&lt;/number&gt;&lt;dates&gt;&lt;year&gt;2012&lt;/year&gt;&lt;/dates&gt;&lt;isbn&gt;0303-8300&amp;#xD;1573-0921&lt;/isbn&gt;&lt;urls&gt;&lt;/urls&gt;&lt;electronic-resource-num&gt;10.1007/s11205-012-0192-8&lt;/electronic-resource-num&gt;&lt;/record&gt;&lt;/Cite&gt;&lt;/EndNote&gt;</w:instrText>
      </w:r>
      <w:r>
        <w:rPr>
          <w:rFonts w:ascii="Arial" w:hAnsi="Arial" w:cs="Arial"/>
        </w:rPr>
        <w:fldChar w:fldCharType="separate"/>
      </w:r>
      <w:r>
        <w:rPr>
          <w:rFonts w:ascii="Arial" w:hAnsi="Arial" w:cs="Arial"/>
        </w:rPr>
        <w:t>Grable et al. (</w:t>
      </w:r>
      <w:r>
        <w:rPr>
          <w:rFonts w:ascii="Arial" w:hAnsi="Arial" w:cs="Arial"/>
        </w:rPr>
        <w:t>2012)</w:t>
      </w:r>
      <w:r>
        <w:rPr>
          <w:rFonts w:ascii="Arial" w:hAnsi="Arial" w:cs="Arial"/>
        </w:rPr>
        <w:fldChar w:fldCharType="end"/>
      </w:r>
      <w:r>
        <w:rPr>
          <w:rFonts w:ascii="Arial" w:hAnsi="Arial" w:cs="Arial"/>
        </w:rPr>
        <w:t xml:space="preserve"> suggested that an individual’s perception of income adequacy (subjective income) leads to subjective satisfaction or dissatisfaction with the financial situation, which affects the attitude toward social commodity consumption and financial market </w:t>
      </w:r>
      <w:r>
        <w:rPr>
          <w:rFonts w:ascii="Arial" w:hAnsi="Arial" w:cs="Arial"/>
        </w:rPr>
        <w:t xml:space="preserve">investments. Moreover, </w:t>
      </w:r>
      <w:r>
        <w:rPr>
          <w:rFonts w:ascii="Arial" w:hAnsi="Arial" w:cs="Arial"/>
        </w:rPr>
        <w:fldChar w:fldCharType="begin"/>
      </w:r>
      <w:r>
        <w:rPr>
          <w:rFonts w:ascii="Arial" w:hAnsi="Arial" w:cs="Arial"/>
        </w:rPr>
        <w:instrText xml:space="preserve"> ADDIN EN.CITE &lt;EndNote&gt;&lt;Cite AuthorYear="1"&gt;&lt;Author&gt;Tahir&lt;/Author&gt;&lt;Year&gt;2021&lt;/Year&gt;&lt;RecNum&gt;73&lt;/RecNum&gt;&lt;DisplayText&gt;Tahir and Ahmed (2021)&lt;/DisplayText&gt;&lt;record&gt;&lt;rec-number&gt;73&lt;/rec-number&gt;&lt;foreign-keys&gt;&lt;key app="EN" db-id="dxwfwdxpb2x</w:instrText>
      </w:r>
      <w:r>
        <w:rPr>
          <w:rFonts w:ascii="Arial" w:hAnsi="Arial" w:cs="Arial"/>
        </w:rPr>
        <w:instrText>9t0efzp8xxx2e0f9fsevdvsse" timestamp="1665840885"&gt;73&lt;/key&gt;&lt;/foreign-keys&gt;&lt;ref-type name="Journal Article"&gt;17&lt;/ref-type&gt;&lt;contributors&gt;&lt;authors&gt;&lt;author&gt;Tahir, Muhammad S.&lt;/author&gt;&lt;author&gt;Ahmed, Abdullahi D.&lt;/author&gt;&lt;/authors&gt;&lt;/contributors&gt;&lt;titles&gt;&lt;title&gt;Aus</w:instrText>
      </w:r>
      <w:r>
        <w:rPr>
          <w:rFonts w:ascii="Arial" w:hAnsi="Arial" w:cs="Arial"/>
        </w:rPr>
        <w:instrText>tralians’ financial wellbeing and household debt: A panel analysis&lt;/title&gt;&lt;secondary-title&gt;Journal of Risk and Financial Management&lt;/secondary-title&gt;&lt;/titles&gt;&lt;periodical&gt;&lt;full-title&gt;Journal of Risk and Financial Management&lt;/full-title&gt;&lt;/periodical&gt;&lt;pages&gt;5</w:instrText>
      </w:r>
      <w:r>
        <w:rPr>
          <w:rFonts w:ascii="Arial" w:hAnsi="Arial" w:cs="Arial"/>
        </w:rPr>
        <w:instrText>13&lt;/pages&gt;&lt;volume&gt;14&lt;/volume&gt;&lt;number&gt;11&lt;/number&gt;&lt;dates&gt;&lt;year&gt;2021&lt;/year&gt;&lt;/dates&gt;&lt;isbn&gt;1911-8074&lt;/isbn&gt;&lt;urls&gt;&lt;/urls&gt;&lt;electronic-resource-num&gt;10.3390/jrfm14110513&lt;/electronic-resource-num&gt;&lt;/record&gt;&lt;/Cite&gt;&lt;/EndNote&gt;</w:instrText>
      </w:r>
      <w:r>
        <w:rPr>
          <w:rFonts w:ascii="Arial" w:hAnsi="Arial" w:cs="Arial"/>
        </w:rPr>
        <w:fldChar w:fldCharType="separate"/>
      </w:r>
      <w:r>
        <w:rPr>
          <w:rFonts w:ascii="Arial" w:hAnsi="Arial" w:cs="Arial"/>
        </w:rPr>
        <w:t>Tahir and Ahmed (2021)</w:t>
      </w:r>
      <w:r>
        <w:rPr>
          <w:rFonts w:ascii="Arial" w:hAnsi="Arial" w:cs="Arial"/>
        </w:rPr>
        <w:fldChar w:fldCharType="end"/>
      </w:r>
      <w:r>
        <w:rPr>
          <w:rFonts w:ascii="Arial" w:hAnsi="Arial" w:cs="Arial"/>
        </w:rPr>
        <w:t xml:space="preserve"> indicated that hou</w:t>
      </w:r>
      <w:r>
        <w:rPr>
          <w:rFonts w:ascii="Arial" w:hAnsi="Arial" w:cs="Arial"/>
        </w:rPr>
        <w:t>sehold members’ positive cognition of personal financial status is conducive to improving their financial decisions, including the debt decision, and thus have the tendency to reduce debt. Therefore, higher financial satisfaction is conducive to optimizing</w:t>
      </w:r>
      <w:r>
        <w:rPr>
          <w:rFonts w:ascii="Arial" w:hAnsi="Arial" w:cs="Arial"/>
        </w:rPr>
        <w:t xml:space="preserve"> consumers' balance sheets, improving their risk-taking capability and willingness, and promoting consumers to invest in risky financial assets. According to the balance sheet channel theory of monetary policy transmission, when consumers think their balan</w:t>
      </w:r>
      <w:r>
        <w:rPr>
          <w:rFonts w:ascii="Arial" w:hAnsi="Arial" w:cs="Arial"/>
        </w:rPr>
        <w:t>ce sheet is benign, their financial satisfaction is high. Thus, consumers will think that there is sufficient liquidity in the future and the future income is enough to repay the credit, so it will encourage consumers to actively obtain credit from banks t</w:t>
      </w:r>
      <w:r>
        <w:rPr>
          <w:rFonts w:ascii="Arial" w:hAnsi="Arial" w:cs="Arial"/>
        </w:rPr>
        <w:t>o improve their credit availability. According to Keynes’ money demand theory and the view that consumers often allocate financial resources in different assets according to a fixed proportion. Hence, when liquidity and money holdings increase, consumers t</w:t>
      </w:r>
      <w:r>
        <w:rPr>
          <w:rFonts w:ascii="Arial" w:hAnsi="Arial" w:cs="Arial"/>
        </w:rPr>
        <w:t>end to increase money demand which is used to invest in risky financial assets, so as to strive for income and risk diversification. Thus, this study puts forward the following hypothesis:</w:t>
      </w:r>
    </w:p>
    <w:p w:rsidR="000B4F00" w:rsidRDefault="004C61CE">
      <w:pPr>
        <w:pStyle w:val="Body"/>
        <w:spacing w:after="0"/>
        <w:rPr>
          <w:rFonts w:ascii="Arial" w:hAnsi="Arial" w:cs="Arial"/>
        </w:rPr>
      </w:pPr>
      <w:r>
        <w:rPr>
          <w:rFonts w:ascii="Arial" w:hAnsi="Arial" w:cs="Arial"/>
        </w:rPr>
        <w:t xml:space="preserve">H4 Financial satisfaction mediates the associations between credit </w:t>
      </w:r>
      <w:r>
        <w:rPr>
          <w:rFonts w:ascii="Arial" w:hAnsi="Arial" w:cs="Arial"/>
        </w:rPr>
        <w:t>availability and consumer IRFA.</w:t>
      </w:r>
    </w:p>
    <w:p w:rsidR="000B4F00" w:rsidRDefault="000B4F00">
      <w:pPr>
        <w:pStyle w:val="NormalWeb"/>
        <w:spacing w:before="0" w:beforeAutospacing="0" w:after="0" w:afterAutospacing="0" w:line="360" w:lineRule="auto"/>
        <w:jc w:val="both"/>
        <w:outlineLvl w:val="1"/>
        <w:rPr>
          <w:rFonts w:ascii="Arial" w:eastAsiaTheme="minorEastAsia" w:hAnsi="Arial" w:cs="Arial"/>
          <w:b/>
          <w:sz w:val="22"/>
          <w:szCs w:val="20"/>
          <w:lang w:eastAsia="en-US"/>
        </w:rPr>
      </w:pPr>
    </w:p>
    <w:p w:rsidR="000B4F00" w:rsidRDefault="004C61CE">
      <w:pPr>
        <w:pStyle w:val="Head1"/>
        <w:spacing w:after="0"/>
        <w:jc w:val="both"/>
        <w:rPr>
          <w:rFonts w:ascii="Arial" w:hAnsi="Arial" w:cs="Arial"/>
        </w:rPr>
      </w:pPr>
      <w:r>
        <w:rPr>
          <w:rFonts w:ascii="Arial" w:hAnsi="Arial" w:cs="Arial"/>
        </w:rPr>
        <w:t>3. methodology</w:t>
      </w:r>
    </w:p>
    <w:p w:rsidR="000B4F00" w:rsidRDefault="000B4F00">
      <w:pPr>
        <w:pStyle w:val="Head1"/>
        <w:spacing w:after="0"/>
        <w:jc w:val="both"/>
        <w:rPr>
          <w:rFonts w:ascii="Arial" w:hAnsi="Arial" w:cs="Arial"/>
        </w:rPr>
      </w:pPr>
    </w:p>
    <w:p w:rsidR="000B4F00" w:rsidRDefault="004C61CE">
      <w:pPr>
        <w:pStyle w:val="Body"/>
        <w:spacing w:after="0"/>
        <w:rPr>
          <w:rFonts w:ascii="Arial" w:hAnsi="Arial" w:cs="Arial"/>
          <w:b/>
          <w:sz w:val="22"/>
        </w:rPr>
      </w:pPr>
      <w:r>
        <w:rPr>
          <w:rFonts w:ascii="Arial" w:hAnsi="Arial" w:cs="Arial"/>
          <w:b/>
          <w:sz w:val="22"/>
        </w:rPr>
        <w:t>3.1 Data</w:t>
      </w:r>
    </w:p>
    <w:p w:rsidR="000B4F00" w:rsidRDefault="000B4F00">
      <w:pPr>
        <w:pStyle w:val="Body"/>
        <w:spacing w:after="0"/>
        <w:rPr>
          <w:rFonts w:ascii="Arial" w:hAnsi="Arial" w:cs="Arial"/>
          <w:lang w:eastAsia="zh-CN"/>
        </w:rPr>
      </w:pPr>
    </w:p>
    <w:p w:rsidR="000B4F00" w:rsidRDefault="004C61CE">
      <w:pPr>
        <w:pStyle w:val="Body"/>
        <w:spacing w:after="0"/>
        <w:rPr>
          <w:rFonts w:ascii="Arial" w:hAnsi="Arial" w:cs="Arial"/>
        </w:rPr>
      </w:pPr>
      <w:r>
        <w:rPr>
          <w:rFonts w:ascii="Arial" w:hAnsi="Arial" w:cs="Arial"/>
        </w:rPr>
        <w:t xml:space="preserve">Using data from the NFCS in 2009, 2012, 2015, and 2018, this study aims to explore the associations between credit availability and consumer IRFA, and the mediating roles of mobile payments, financial education, and financial satisfaction are investigated </w:t>
      </w:r>
      <w:r>
        <w:rPr>
          <w:rFonts w:ascii="Arial" w:hAnsi="Arial" w:cs="Arial"/>
        </w:rPr>
        <w:t>as well. The related data involved in NFCS are about demographic and classification issues, financial attitudes and behaviors, retirement accounts, government benefits, housing and mortgage loans, credit cards, insurance, and the like. The data are nationa</w:t>
      </w:r>
      <w:r>
        <w:rPr>
          <w:rFonts w:ascii="Arial" w:hAnsi="Arial" w:cs="Arial"/>
        </w:rPr>
        <w:t xml:space="preserve">lly representative, which is positive to produce robust and accurate results in this study. Accordingly, samples with missing values </w:t>
      </w:r>
      <w:r>
        <w:rPr>
          <w:rFonts w:ascii="Arial" w:hAnsi="Arial" w:cs="Arial"/>
        </w:rPr>
        <w:lastRenderedPageBreak/>
        <w:t>are excluded, and the respondents who responded “Don’t know” or “Prefer not to say” are also dropped. Thus, the final sampl</w:t>
      </w:r>
      <w:r>
        <w:rPr>
          <w:rFonts w:ascii="Arial" w:hAnsi="Arial" w:cs="Arial"/>
        </w:rPr>
        <w:t xml:space="preserve">e size of this study is 20,559. </w:t>
      </w:r>
    </w:p>
    <w:p w:rsidR="000B4F00" w:rsidRDefault="000B4F00">
      <w:pPr>
        <w:pStyle w:val="Body"/>
        <w:spacing w:after="0"/>
        <w:rPr>
          <w:rFonts w:ascii="Arial" w:hAnsi="Arial" w:cs="Arial"/>
        </w:rPr>
      </w:pPr>
    </w:p>
    <w:p w:rsidR="000B4F00" w:rsidRDefault="004C61CE">
      <w:pPr>
        <w:pStyle w:val="Body"/>
        <w:spacing w:after="0"/>
        <w:rPr>
          <w:rFonts w:ascii="Arial" w:hAnsi="Arial" w:cs="Arial"/>
          <w:b/>
          <w:sz w:val="22"/>
        </w:rPr>
      </w:pPr>
      <w:r>
        <w:rPr>
          <w:rFonts w:ascii="Arial" w:hAnsi="Arial" w:cs="Arial"/>
          <w:b/>
          <w:sz w:val="22"/>
        </w:rPr>
        <w:t>3.2 Model Specification and Variables</w:t>
      </w:r>
    </w:p>
    <w:p w:rsidR="000B4F00" w:rsidRDefault="000B4F00">
      <w:pPr>
        <w:pStyle w:val="Body"/>
        <w:spacing w:after="0"/>
        <w:rPr>
          <w:rFonts w:ascii="Arial" w:hAnsi="Arial" w:cs="Arial"/>
        </w:rPr>
      </w:pPr>
    </w:p>
    <w:p w:rsidR="000B4F00" w:rsidRDefault="004C61CE">
      <w:pPr>
        <w:pStyle w:val="Body"/>
        <w:spacing w:after="0"/>
        <w:rPr>
          <w:rFonts w:ascii="Arial" w:hAnsi="Arial" w:cs="Arial"/>
        </w:rPr>
      </w:pPr>
      <w:r>
        <w:rPr>
          <w:rFonts w:ascii="Arial" w:hAnsi="Arial" w:cs="Arial"/>
        </w:rPr>
        <w:t xml:space="preserve">The specifications of all variables are exhibited in Table 1. In this study, the dependent variable is consumer IRFA, measured by the question: </w:t>
      </w:r>
      <w:proofErr w:type="gramStart"/>
      <w:r>
        <w:rPr>
          <w:rFonts w:ascii="Arial" w:hAnsi="Arial" w:cs="Arial"/>
        </w:rPr>
        <w:t>“ Does</w:t>
      </w:r>
      <w:proofErr w:type="gramEnd"/>
      <w:r>
        <w:rPr>
          <w:rFonts w:ascii="Arial" w:hAnsi="Arial" w:cs="Arial"/>
        </w:rPr>
        <w:t xml:space="preserve"> your household or do you have an</w:t>
      </w:r>
      <w:r>
        <w:rPr>
          <w:rFonts w:ascii="Arial" w:hAnsi="Arial" w:cs="Arial"/>
        </w:rPr>
        <w:t xml:space="preserve">y investments in stocks, bonds, mutual funds, or other securities?” The measurement is consistent with </w:t>
      </w:r>
      <w:r>
        <w:rPr>
          <w:rFonts w:ascii="Arial" w:hAnsi="Arial" w:cs="Arial"/>
        </w:rPr>
        <w:fldChar w:fldCharType="begin"/>
      </w:r>
      <w:r>
        <w:rPr>
          <w:rFonts w:ascii="Arial" w:hAnsi="Arial" w:cs="Arial"/>
        </w:rPr>
        <w:instrText xml:space="preserve"> ADDIN EN.CITE &lt;EndNote&gt;&lt;Cite AuthorYear="1"&gt;&lt;Author&gt;Chen&lt;/Author&gt;&lt;Year&gt;2020&lt;/Year&gt;&lt;RecNum&gt;6&lt;/RecNum&gt;&lt;DisplayText&gt;Chen et al. (2020a)&lt;/DisplayText&gt;&lt;recor</w:instrText>
      </w:r>
      <w:r>
        <w:rPr>
          <w:rFonts w:ascii="Arial" w:hAnsi="Arial" w:cs="Arial"/>
        </w:rPr>
        <w:instrText>d&gt;&lt;rec-number&gt;6&lt;/rec-number&gt;&lt;foreign-keys&gt;&lt;key app="EN" db-id="dxwfwdxpb2x9t0efzp8xxx2e0f9fsevdvsse" timestamp="1665840880"&gt;6&lt;/key&gt;&lt;/foreign-keys&gt;&lt;ref-type name="Journal Article"&gt;17&lt;/ref-type&gt;&lt;contributors&gt;&lt;authors&gt;&lt;author&gt;Chen, Fuzhong&lt;/author&gt;&lt;author&gt;Hsu</w:instrText>
      </w:r>
      <w:r>
        <w:rPr>
          <w:rFonts w:ascii="Arial" w:hAnsi="Arial" w:cs="Arial"/>
        </w:rPr>
        <w:instrText>, Chien-Lung&lt;/author&gt;&lt;author&gt;Lin, Arthur J.&lt;/author&gt;&lt;author&gt;Li, Haifeng&lt;/author&gt;&lt;/authors&gt;&lt;/contributors&gt;&lt;titles&gt;&lt;title&gt;Holding risky financial assets and subjective wellbeing: Empirical evidence from China&lt;/title&gt;&lt;secondary-title&gt;North American Journal of</w:instrText>
      </w:r>
      <w:r>
        <w:rPr>
          <w:rFonts w:ascii="Arial" w:hAnsi="Arial" w:cs="Arial"/>
        </w:rPr>
        <w:instrText xml:space="preserve"> Economics and Finance&lt;/secondary-title&gt;&lt;/titles&gt;&lt;periodical&gt;&lt;full-title&gt;North American Journal of Economics and Finance&lt;/full-title&gt;&lt;/periodical&gt;&lt;pages&gt;101142&lt;/pages&gt;&lt;volume&gt;54&lt;/volume&gt;&lt;dates&gt;&lt;year&gt;2020&lt;/year&gt;&lt;/dates&gt;&lt;isbn&gt;1062-9408&lt;/isbn&gt;&lt;urls&gt;&lt;/urls&gt;&lt;el</w:instrText>
      </w:r>
      <w:r>
        <w:rPr>
          <w:rFonts w:ascii="Arial" w:hAnsi="Arial" w:cs="Arial"/>
        </w:rPr>
        <w:instrText>ectronic-resource-num&gt;10.1016/j.najef.2020.101142&lt;/electronic-resource-num&gt;&lt;/record&gt;&lt;/Cite&gt;&lt;/EndNote&gt;</w:instrText>
      </w:r>
      <w:r>
        <w:rPr>
          <w:rFonts w:ascii="Arial" w:hAnsi="Arial" w:cs="Arial"/>
        </w:rPr>
        <w:fldChar w:fldCharType="separate"/>
      </w:r>
      <w:r>
        <w:rPr>
          <w:rFonts w:ascii="Arial" w:hAnsi="Arial" w:cs="Arial"/>
        </w:rPr>
        <w:t>Chen et al. (2020a)</w:t>
      </w:r>
      <w:r>
        <w:rPr>
          <w:rFonts w:ascii="Arial" w:hAnsi="Arial" w:cs="Arial"/>
        </w:rPr>
        <w:fldChar w:fldCharType="end"/>
      </w:r>
      <w:r>
        <w:rPr>
          <w:rFonts w:ascii="Arial" w:hAnsi="Arial" w:cs="Arial"/>
        </w:rPr>
        <w:t>, in which the holding of stocks, mutual funds, and the like measured risky financial assets. Accordingly, the variable is coded as b</w:t>
      </w:r>
      <w:r>
        <w:rPr>
          <w:rFonts w:ascii="Arial" w:hAnsi="Arial" w:cs="Arial"/>
        </w:rPr>
        <w:t xml:space="preserve">inary, with 1 indicating performing the investing behaviors and 0 otherwise. The independent variable of this study is consumer credit availability, which is measured from objective and subjective perspectives, respectively. To accurately measure consumer </w:t>
      </w:r>
      <w:r>
        <w:rPr>
          <w:rFonts w:ascii="Arial" w:hAnsi="Arial" w:cs="Arial"/>
        </w:rPr>
        <w:t>objective credit availability, this study utilizes the question in the NFCS, “Does your household or do you overdraw your checking account occasionally if having a savings account, money market account, or CDs?” The variable is encoded as 1 if the answer i</w:t>
      </w:r>
      <w:r>
        <w:rPr>
          <w:rFonts w:ascii="Arial" w:hAnsi="Arial" w:cs="Arial"/>
        </w:rPr>
        <w:t>s “Yes” and 0 otherwise. Besides, subjective credit availability is measured by the consumer’s overall evaluation of the comfort with a product or service offered by a bank or credit union branch. The respondents were asked, “How strongly do you agree or d</w:t>
      </w:r>
      <w:r>
        <w:rPr>
          <w:rFonts w:ascii="Arial" w:hAnsi="Arial" w:cs="Arial"/>
        </w:rPr>
        <w:t>isagree with the following statement? I would feel comfortable going to a bank or credit union branch to ask questions about a product or service.” Responses range from 1 1 (Strongly disagree) to 7 (Strongly agree). To comprehensively measure consumer cred</w:t>
      </w:r>
      <w:r>
        <w:rPr>
          <w:rFonts w:ascii="Arial" w:hAnsi="Arial" w:cs="Arial"/>
        </w:rPr>
        <w:t>it availability, this study constructs a new variable of the credit availability index, equal to a sum of Z-scores of consumer objective and subjective availability.</w:t>
      </w:r>
    </w:p>
    <w:p w:rsidR="000B4F00" w:rsidRDefault="004C61CE">
      <w:pPr>
        <w:pStyle w:val="Body"/>
        <w:spacing w:after="0"/>
        <w:rPr>
          <w:rFonts w:ascii="Arial" w:hAnsi="Arial" w:cs="Arial"/>
        </w:rPr>
      </w:pPr>
      <w:r>
        <w:rPr>
          <w:rFonts w:ascii="Arial" w:hAnsi="Arial" w:cs="Arial"/>
        </w:rPr>
        <w:t>To explore the influence channels of credit availability on consumer IRFA, this study intr</w:t>
      </w:r>
      <w:r>
        <w:rPr>
          <w:rFonts w:ascii="Arial" w:hAnsi="Arial" w:cs="Arial"/>
        </w:rPr>
        <w:t xml:space="preserve">oduces mobile payments, financial education, and financial satisfaction as mediators. For the medicating variable of mobile payments, the respondents were asked, “How often do you use your mobile phone to pay for a product or service in person at a store, </w:t>
      </w:r>
      <w:r>
        <w:rPr>
          <w:rFonts w:ascii="Arial" w:hAnsi="Arial" w:cs="Arial"/>
        </w:rPr>
        <w:t xml:space="preserve">gas station, or restaurant (e.g., by waving/tapping your mobile phone over a sensor at checkout, scanning a barcode or QR code using your mobile phone, or using some other mobile app at checkout)?” Responses are as follows: 1 (Never), 2 (Sometimes), and 3 </w:t>
      </w:r>
      <w:r>
        <w:rPr>
          <w:rFonts w:ascii="Arial" w:hAnsi="Arial" w:cs="Arial"/>
        </w:rPr>
        <w:t>(Frequently). To measure consumer status of financial education, the respondents were asked whether they had received financial education from high school, college, an employer, or the military. The variable is encoded binarily, with 1 suggesting having re</w:t>
      </w:r>
      <w:r>
        <w:rPr>
          <w:rFonts w:ascii="Arial" w:hAnsi="Arial" w:cs="Arial"/>
        </w:rPr>
        <w:t>ceived financial knowledge education before and 0 otherwise. In this study, consumer financial satisfaction also serves as a vital mediator. According to the NFCS, the question to measure financial satisfaction is as follows: “Overall, thinking of your ass</w:t>
      </w:r>
      <w:r>
        <w:rPr>
          <w:rFonts w:ascii="Arial" w:hAnsi="Arial" w:cs="Arial"/>
        </w:rPr>
        <w:t>ets, debts, and savings, how satisfied are you with your current personal financial condition?” Responses range from 1 (Not at all satisfied) to 10 (Extremely satisfied).</w:t>
      </w:r>
    </w:p>
    <w:p w:rsidR="000B4F00" w:rsidRDefault="004C61CE">
      <w:pPr>
        <w:pStyle w:val="Body"/>
        <w:spacing w:after="0"/>
        <w:rPr>
          <w:rFonts w:ascii="Arial" w:hAnsi="Arial" w:cs="Arial"/>
        </w:rPr>
      </w:pPr>
      <w:r>
        <w:rPr>
          <w:rFonts w:ascii="Arial" w:hAnsi="Arial" w:cs="Arial"/>
        </w:rPr>
        <w:t xml:space="preserve">Following the approach of </w:t>
      </w:r>
      <w:r>
        <w:rPr>
          <w:rFonts w:ascii="Arial" w:hAnsi="Arial" w:cs="Arial"/>
        </w:rPr>
        <w:fldChar w:fldCharType="begin"/>
      </w:r>
      <w:r>
        <w:rPr>
          <w:rFonts w:ascii="Arial" w:hAnsi="Arial" w:cs="Arial"/>
        </w:rPr>
        <w:instrText xml:space="preserve"> ADDIN EN.CITE &lt;EndNote&gt;&lt;Cite AuthorYear="1"&gt;&lt;Author&gt;Chen&lt;/</w:instrText>
      </w:r>
      <w:r>
        <w:rPr>
          <w:rFonts w:ascii="Arial" w:hAnsi="Arial" w:cs="Arial"/>
        </w:rPr>
        <w:instrText>Author&gt;&lt;Year&gt;2022&lt;/Year&gt;&lt;RecNum&gt;80&lt;/RecNum&gt;&lt;DisplayText&gt;Chen et al. (2022)&lt;/DisplayText&gt;&lt;record&gt;&lt;rec-number&gt;80&lt;/rec-number&gt;&lt;foreign-keys&gt;&lt;key app="EN" db-id="dxwfwdxpb2x9t0efzp8xxx2e0f9fsevdvsse" timestamp="1671605308"&gt;80&lt;/key&gt;&lt;/foreign-keys&gt;&lt;ref-type name</w:instrText>
      </w:r>
      <w:r>
        <w:rPr>
          <w:rFonts w:ascii="Arial" w:hAnsi="Arial" w:cs="Arial"/>
        </w:rPr>
        <w:instrText xml:space="preserve">="Journal Article"&gt;17&lt;/ref-type&gt;&lt;contributors&gt;&lt;authors&gt;&lt;author&gt;Chen,Fuzhong&lt;/author&gt;&lt;author&gt;Lu,Xiuli&lt;/author&gt;&lt;author&gt;Wang,Wenting&lt;/author&gt;&lt;/authors&gt;&lt;/contributors&gt;&lt;titles&gt;&lt;title&gt;Informal financial education and consumer financial capability: The mediating </w:instrText>
      </w:r>
      <w:r>
        <w:rPr>
          <w:rFonts w:ascii="Arial" w:hAnsi="Arial" w:cs="Arial"/>
        </w:rPr>
        <w:instrText>role of financial knowledge&lt;/title&gt;&lt;secondary-title&gt;Frontiers in Psychology&lt;/secondary-title&gt;&lt;short-title&gt;Financial education and financial capability&lt;/short-title&gt;&lt;/titles&gt;&lt;periodical&gt;&lt;full-title&gt;Frontiers in Psychology&lt;/full-title&gt;&lt;/periodical&gt;&lt;volume&gt;13</w:instrText>
      </w:r>
      <w:r>
        <w:rPr>
          <w:rFonts w:ascii="Arial" w:hAnsi="Arial" w:cs="Arial"/>
        </w:rPr>
        <w:instrText>&lt;/volume&gt;&lt;keywords&gt;&lt;keyword&gt;Informal financial education,financial capability,Mediating effect,Financial knowledge,Ordered probit regression&lt;/keyword&gt;&lt;/keywords&gt;&lt;dates&gt;&lt;year&gt;2022&lt;/year&gt;&lt;pub-dates&gt;&lt;date&gt;2022-November-04&lt;/date&gt;&lt;/pub-dates&gt;&lt;/dates&gt;&lt;isbn&gt;1664-</w:instrText>
      </w:r>
      <w:r>
        <w:rPr>
          <w:rFonts w:ascii="Arial" w:hAnsi="Arial" w:cs="Arial"/>
        </w:rPr>
        <w:instrText>1078&lt;/isbn&gt;&lt;work-type&gt;Original Research&lt;/work-type&gt;&lt;urls&gt;&lt;related-urls&gt;&lt;url&gt;&lt;style face="underline" font="default" size="100%"&gt;https://www.frontiersin.org/articles/10.3389/fpsyg.2022.1042085&lt;/style&gt;&lt;/url&gt;&lt;/related-urls&gt;&lt;/urls&gt;&lt;custom7&gt;1042085&lt;/custom7&gt;&lt;lan</w:instrText>
      </w:r>
      <w:r>
        <w:rPr>
          <w:rFonts w:ascii="Arial" w:hAnsi="Arial" w:cs="Arial"/>
        </w:rPr>
        <w:instrText>guage&gt;English&lt;/language&gt;&lt;/record&gt;&lt;/Cite&gt;&lt;/EndNote&gt;</w:instrText>
      </w:r>
      <w:r>
        <w:rPr>
          <w:rFonts w:ascii="Arial" w:hAnsi="Arial" w:cs="Arial"/>
        </w:rPr>
        <w:fldChar w:fldCharType="separate"/>
      </w:r>
      <w:r>
        <w:rPr>
          <w:rFonts w:ascii="Arial" w:hAnsi="Arial" w:cs="Arial"/>
        </w:rPr>
        <w:t>Chen et al. (2022)</w:t>
      </w:r>
      <w:r>
        <w:rPr>
          <w:rFonts w:ascii="Arial" w:hAnsi="Arial" w:cs="Arial"/>
        </w:rPr>
        <w:fldChar w:fldCharType="end"/>
      </w:r>
      <w:r>
        <w:rPr>
          <w:rFonts w:ascii="Arial" w:hAnsi="Arial" w:cs="Arial"/>
        </w:rPr>
        <w:t>, this study incorporates age, gender, marital status, education levels, ethnicity, number of financially depended children, and annual income as the control variables. Besides, to cont</w:t>
      </w:r>
      <w:r>
        <w:rPr>
          <w:rFonts w:ascii="Arial" w:hAnsi="Arial" w:cs="Arial"/>
        </w:rPr>
        <w:t>rol the effects of consumer financial knowledge on the regression results, this study introduces objective and subjective financial knowledge at the same time. Accordingly, six questions regarding compound interest (2 questions), bond price, inflation, ris</w:t>
      </w:r>
      <w:r>
        <w:rPr>
          <w:rFonts w:ascii="Arial" w:hAnsi="Arial" w:cs="Arial"/>
        </w:rPr>
        <w:t>k diversification, and repayment interest are utilized to measure consumer objective financial knowledge. If the respondent answered the question correctly, the score is 1, and otherwise, 0. Moreover, the consumer objective financial knowledge variable equ</w:t>
      </w:r>
      <w:r>
        <w:rPr>
          <w:rFonts w:ascii="Arial" w:hAnsi="Arial" w:cs="Arial"/>
        </w:rPr>
        <w:t xml:space="preserve">als the sum of the above questions’ scores. Concerning consumer subjective financial knowledge, it is measured by the respondent’s overall evaluation of personal financial knowledge. Responses range from 1 (Very low) to 7 (Very high). In terms of </w:t>
      </w:r>
      <w:r>
        <w:rPr>
          <w:rFonts w:ascii="Arial" w:hAnsi="Arial" w:cs="Arial"/>
        </w:rPr>
        <w:fldChar w:fldCharType="begin"/>
      </w:r>
      <w:r>
        <w:rPr>
          <w:rFonts w:ascii="Arial" w:hAnsi="Arial" w:cs="Arial"/>
        </w:rPr>
        <w:instrText xml:space="preserve"> ADDIN EN</w:instrText>
      </w:r>
      <w:r>
        <w:rPr>
          <w:rFonts w:ascii="Arial" w:hAnsi="Arial" w:cs="Arial"/>
        </w:rPr>
        <w:instrText>.CITE &lt;EndNote&gt;&lt;Cite AuthorYear="1"&gt;&lt;Author&gt;Chen&lt;/Author&gt;&lt;Year&gt;2020&lt;/Year&gt;&lt;RecNum&gt;6&lt;/RecNum&gt;&lt;DisplayText&gt;Chen et al. (2020a)&lt;/DisplayText&gt;&lt;record&gt;&lt;rec-number&gt;6&lt;/rec-number&gt;&lt;foreign-keys&gt;&lt;key app="EN" db-id="dxwfwdxpb2x9t0efzp8xxx2e0f9fsevdvsse" timestamp="</w:instrText>
      </w:r>
      <w:r>
        <w:rPr>
          <w:rFonts w:ascii="Arial" w:hAnsi="Arial" w:cs="Arial"/>
        </w:rPr>
        <w:instrText>1665840880"&gt;6&lt;/key&gt;&lt;/foreign-keys&gt;&lt;ref-type name="Journal Article"&gt;17&lt;/ref-type&gt;&lt;contributors&gt;&lt;authors&gt;&lt;author&gt;Chen, Fuzhong&lt;/author&gt;&lt;author&gt;Hsu, Chien-Lung&lt;/author&gt;&lt;author&gt;Lin, Arthur J.&lt;/author&gt;&lt;author&gt;Li, Haifeng&lt;/author&gt;&lt;/authors&gt;&lt;/contributors&gt;&lt;titles</w:instrText>
      </w:r>
      <w:r>
        <w:rPr>
          <w:rFonts w:ascii="Arial" w:hAnsi="Arial" w:cs="Arial"/>
        </w:rPr>
        <w:instrText>&gt;&lt;title&gt;Holding risky financial assets and subjective wellbeing: Empirical evidence from China&lt;/title&gt;&lt;secondary-title&gt;North American Journal of Economics and Finance&lt;/secondary-title&gt;&lt;/titles&gt;&lt;periodical&gt;&lt;full-title&gt;North American Journal of Economics and</w:instrText>
      </w:r>
      <w:r>
        <w:rPr>
          <w:rFonts w:ascii="Arial" w:hAnsi="Arial" w:cs="Arial"/>
        </w:rPr>
        <w:instrText xml:space="preserve"> Finance&lt;/full-title&gt;&lt;/periodical&gt;&lt;pages&gt;101142&lt;/pages&gt;&lt;volume&gt;54&lt;/volume&gt;&lt;dates&gt;&lt;year&gt;2020&lt;/year&gt;&lt;/dates&gt;&lt;isbn&gt;1062-9408&lt;/isbn&gt;&lt;urls&gt;&lt;/urls&gt;&lt;electronic-resource-num&gt;10.1016/j.najef.2020.101142&lt;/electronic-resource-num&gt;&lt;/record&gt;&lt;/Cite&gt;&lt;/EndNote&gt;</w:instrText>
      </w:r>
      <w:r>
        <w:rPr>
          <w:rFonts w:ascii="Arial" w:hAnsi="Arial" w:cs="Arial"/>
        </w:rPr>
        <w:fldChar w:fldCharType="separate"/>
      </w:r>
      <w:r>
        <w:rPr>
          <w:rFonts w:ascii="Arial" w:hAnsi="Arial" w:cs="Arial"/>
        </w:rPr>
        <w:t>Chen et al.</w:t>
      </w:r>
      <w:r>
        <w:rPr>
          <w:rFonts w:ascii="Arial" w:hAnsi="Arial" w:cs="Arial"/>
        </w:rPr>
        <w:t xml:space="preserve"> (2020a)</w:t>
      </w:r>
      <w:r>
        <w:rPr>
          <w:rFonts w:ascii="Arial" w:hAnsi="Arial" w:cs="Arial"/>
        </w:rPr>
        <w:fldChar w:fldCharType="end"/>
      </w:r>
      <w:r>
        <w:rPr>
          <w:rFonts w:ascii="Arial" w:hAnsi="Arial" w:cs="Arial"/>
        </w:rPr>
        <w:t>, consumer risk attitude is vital to risk asset holdings. In this study, consumer risk attitude is measured by the question: “When thinking of your financial investments, how willing are you to take risks?” Responses range from 1 (Not at all wil</w:t>
      </w:r>
      <w:r>
        <w:rPr>
          <w:rFonts w:ascii="Arial" w:hAnsi="Arial" w:cs="Arial"/>
        </w:rPr>
        <w:t xml:space="preserve">ling) to 10 (Very willing). Meanwhile, this study also includes consumer subjective financial capability </w:t>
      </w:r>
      <w:r>
        <w:rPr>
          <w:rFonts w:ascii="Arial" w:hAnsi="Arial" w:cs="Arial"/>
        </w:rPr>
        <w:lastRenderedPageBreak/>
        <w:t xml:space="preserve">as one of the control variables, measured by the respondent’s perceived ability of dealing with daily financial affairs. Additionally, consumer credit </w:t>
      </w:r>
      <w:r>
        <w:rPr>
          <w:rFonts w:ascii="Arial" w:hAnsi="Arial" w:cs="Arial"/>
        </w:rPr>
        <w:t>record is considered as well. The respondents were asked, “How would you rate your current credit record?” Responses range from 1 (Very bad) to 5 (Very good).</w:t>
      </w:r>
    </w:p>
    <w:p w:rsidR="000B4F00" w:rsidRDefault="004C61CE">
      <w:pPr>
        <w:spacing w:line="360" w:lineRule="auto"/>
        <w:ind w:firstLineChars="200" w:firstLine="402"/>
        <w:jc w:val="center"/>
        <w:rPr>
          <w:rFonts w:ascii="Arial" w:hAnsi="Arial" w:cs="Arial"/>
          <w:b/>
        </w:rPr>
      </w:pPr>
      <w:r>
        <w:rPr>
          <w:rFonts w:ascii="Arial" w:hAnsi="Arial" w:cs="Arial"/>
          <w:b/>
        </w:rPr>
        <w:t>Table 1. Variable specification</w:t>
      </w:r>
    </w:p>
    <w:tbl>
      <w:tblPr>
        <w:tblW w:w="821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79"/>
        <w:gridCol w:w="5232"/>
      </w:tblGrid>
      <w:tr w:rsidR="000B4F00">
        <w:trPr>
          <w:jc w:val="center"/>
        </w:trPr>
        <w:tc>
          <w:tcPr>
            <w:tcW w:w="2979" w:type="dxa"/>
            <w:tcBorders>
              <w:bottom w:val="single" w:sz="4" w:space="0" w:color="auto"/>
            </w:tcBorders>
          </w:tcPr>
          <w:p w:rsidR="000B4F00" w:rsidRDefault="004C61CE">
            <w:pPr>
              <w:jc w:val="center"/>
              <w:rPr>
                <w:rFonts w:ascii="Arial" w:hAnsi="Arial" w:cs="Arial"/>
                <w:b/>
                <w:bCs/>
              </w:rPr>
            </w:pPr>
            <w:r>
              <w:rPr>
                <w:rFonts w:ascii="Arial" w:hAnsi="Arial" w:cs="Arial"/>
                <w:b/>
              </w:rPr>
              <w:t>Variable label</w:t>
            </w:r>
          </w:p>
        </w:tc>
        <w:tc>
          <w:tcPr>
            <w:tcW w:w="5232" w:type="dxa"/>
            <w:tcBorders>
              <w:bottom w:val="single" w:sz="4" w:space="0" w:color="auto"/>
            </w:tcBorders>
          </w:tcPr>
          <w:p w:rsidR="000B4F00" w:rsidRDefault="004C61CE">
            <w:pPr>
              <w:jc w:val="center"/>
              <w:rPr>
                <w:rFonts w:ascii="Arial" w:hAnsi="Arial" w:cs="Arial"/>
                <w:b/>
                <w:bCs/>
              </w:rPr>
            </w:pPr>
            <w:r>
              <w:rPr>
                <w:rFonts w:ascii="Arial" w:hAnsi="Arial" w:cs="Arial"/>
                <w:b/>
                <w:bCs/>
              </w:rPr>
              <w:t>Attribute</w:t>
            </w:r>
          </w:p>
        </w:tc>
      </w:tr>
      <w:tr w:rsidR="000B4F00">
        <w:trPr>
          <w:trHeight w:val="773"/>
          <w:jc w:val="center"/>
        </w:trPr>
        <w:tc>
          <w:tcPr>
            <w:tcW w:w="2979" w:type="dxa"/>
            <w:tcBorders>
              <w:bottom w:val="nil"/>
            </w:tcBorders>
          </w:tcPr>
          <w:p w:rsidR="000B4F00" w:rsidRDefault="004C61CE">
            <w:pPr>
              <w:jc w:val="both"/>
              <w:rPr>
                <w:rFonts w:ascii="Arial" w:hAnsi="Arial" w:cs="Arial"/>
              </w:rPr>
            </w:pPr>
            <w:r>
              <w:rPr>
                <w:rFonts w:ascii="Arial" w:hAnsi="Arial" w:cs="Arial"/>
              </w:rPr>
              <w:t xml:space="preserve">Consumer IRFA </w:t>
            </w:r>
          </w:p>
          <w:p w:rsidR="000B4F00" w:rsidRDefault="000B4F00">
            <w:pPr>
              <w:jc w:val="both"/>
              <w:rPr>
                <w:rFonts w:ascii="Arial" w:hAnsi="Arial" w:cs="Arial"/>
                <w:b/>
                <w:bCs/>
              </w:rPr>
            </w:pPr>
          </w:p>
        </w:tc>
        <w:tc>
          <w:tcPr>
            <w:tcW w:w="5232" w:type="dxa"/>
            <w:tcBorders>
              <w:bottom w:val="nil"/>
            </w:tcBorders>
          </w:tcPr>
          <w:p w:rsidR="000B4F00" w:rsidRDefault="004C61CE">
            <w:pPr>
              <w:jc w:val="both"/>
              <w:rPr>
                <w:rFonts w:ascii="Arial" w:hAnsi="Arial" w:cs="Arial"/>
                <w:b/>
                <w:bCs/>
              </w:rPr>
            </w:pPr>
            <w:r>
              <w:rPr>
                <w:rFonts w:ascii="Arial" w:hAnsi="Arial" w:cs="Arial"/>
              </w:rPr>
              <w:t>“</w:t>
            </w:r>
            <w:bookmarkStart w:id="4" w:name="OLE_LINK2"/>
            <w:r>
              <w:rPr>
                <w:rFonts w:ascii="Arial" w:hAnsi="Arial" w:cs="Arial"/>
              </w:rPr>
              <w:t>Does your household or</w:t>
            </w:r>
            <w:r>
              <w:rPr>
                <w:rFonts w:ascii="Arial" w:hAnsi="Arial" w:cs="Arial"/>
              </w:rPr>
              <w:t xml:space="preserve"> do you have any investments in stocks, bonds, mutual funds, or other securities?</w:t>
            </w:r>
            <w:bookmarkEnd w:id="4"/>
            <w:r>
              <w:rPr>
                <w:rFonts w:ascii="Arial" w:hAnsi="Arial" w:cs="Arial"/>
              </w:rPr>
              <w:t>” 1 = Yes, and 0 = No</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 xml:space="preserve">Objective credit availability </w:t>
            </w:r>
          </w:p>
          <w:p w:rsidR="000B4F00" w:rsidRDefault="000B4F00">
            <w:pPr>
              <w:jc w:val="both"/>
              <w:rPr>
                <w:rFonts w:ascii="Arial" w:hAnsi="Arial" w:cs="Arial"/>
              </w:rPr>
            </w:pPr>
          </w:p>
        </w:tc>
        <w:tc>
          <w:tcPr>
            <w:tcW w:w="5232" w:type="dxa"/>
            <w:tcBorders>
              <w:top w:val="nil"/>
              <w:bottom w:val="nil"/>
            </w:tcBorders>
          </w:tcPr>
          <w:p w:rsidR="000B4F00" w:rsidRDefault="004C61CE">
            <w:pPr>
              <w:jc w:val="both"/>
              <w:rPr>
                <w:rFonts w:ascii="Arial" w:hAnsi="Arial" w:cs="Arial"/>
              </w:rPr>
            </w:pPr>
            <w:r>
              <w:rPr>
                <w:rFonts w:ascii="Arial" w:hAnsi="Arial" w:cs="Arial"/>
              </w:rPr>
              <w:t>“Does your household or do you overdraw your checking account occasionally if having a savings account, money market acc</w:t>
            </w:r>
            <w:r>
              <w:rPr>
                <w:rFonts w:ascii="Arial" w:hAnsi="Arial" w:cs="Arial"/>
              </w:rPr>
              <w:t xml:space="preserve">ount, or CDs?” 1 = Yes, and 0 = No </w:t>
            </w:r>
          </w:p>
          <w:p w:rsidR="000B4F00" w:rsidRDefault="000B4F00">
            <w:pPr>
              <w:jc w:val="both"/>
              <w:rPr>
                <w:rFonts w:ascii="Arial" w:hAnsi="Arial" w:cs="Arial"/>
              </w:rPr>
            </w:pP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 xml:space="preserve">Subjective credit availability </w:t>
            </w:r>
          </w:p>
        </w:tc>
        <w:tc>
          <w:tcPr>
            <w:tcW w:w="5232" w:type="dxa"/>
            <w:tcBorders>
              <w:top w:val="nil"/>
              <w:bottom w:val="nil"/>
            </w:tcBorders>
          </w:tcPr>
          <w:p w:rsidR="000B4F00" w:rsidRDefault="004C61CE">
            <w:pPr>
              <w:jc w:val="both"/>
              <w:rPr>
                <w:rFonts w:ascii="Arial" w:hAnsi="Arial" w:cs="Arial"/>
              </w:rPr>
            </w:pPr>
            <w:r>
              <w:rPr>
                <w:rFonts w:ascii="Arial" w:hAnsi="Arial" w:cs="Arial"/>
              </w:rPr>
              <w:t xml:space="preserve">“How strongly do you agree or disagree with the following statement? I would feel comfortable going to a bank or credit union branch to ask questions about a product or service.” From 1 </w:t>
            </w:r>
            <w:r>
              <w:rPr>
                <w:rFonts w:ascii="Arial" w:hAnsi="Arial" w:cs="Arial"/>
              </w:rPr>
              <w:t>(Strongly disagree) to 7 (Strongly agree)</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Credit availability index</w:t>
            </w:r>
          </w:p>
        </w:tc>
        <w:tc>
          <w:tcPr>
            <w:tcW w:w="5232" w:type="dxa"/>
            <w:tcBorders>
              <w:top w:val="nil"/>
              <w:bottom w:val="nil"/>
            </w:tcBorders>
          </w:tcPr>
          <w:p w:rsidR="000B4F00" w:rsidRDefault="004C61CE">
            <w:pPr>
              <w:jc w:val="both"/>
              <w:rPr>
                <w:rFonts w:ascii="Arial" w:hAnsi="Arial" w:cs="Arial"/>
              </w:rPr>
            </w:pPr>
            <w:r>
              <w:rPr>
                <w:rFonts w:ascii="Arial" w:hAnsi="Arial" w:cs="Arial"/>
              </w:rPr>
              <w:t>A sum of Z-scores of consumer objective and subjective availability</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Mobile payments</w:t>
            </w:r>
          </w:p>
        </w:tc>
        <w:tc>
          <w:tcPr>
            <w:tcW w:w="5232" w:type="dxa"/>
            <w:tcBorders>
              <w:top w:val="nil"/>
              <w:bottom w:val="nil"/>
            </w:tcBorders>
          </w:tcPr>
          <w:p w:rsidR="000B4F00" w:rsidRDefault="004C61CE">
            <w:pPr>
              <w:jc w:val="both"/>
              <w:rPr>
                <w:rFonts w:ascii="Arial" w:hAnsi="Arial" w:cs="Arial"/>
              </w:rPr>
            </w:pPr>
            <w:r>
              <w:rPr>
                <w:rFonts w:ascii="Arial" w:hAnsi="Arial" w:cs="Arial"/>
              </w:rPr>
              <w:t>“How often do you use your mobile phone to pay for a product or service in person at a store, gas stat</w:t>
            </w:r>
            <w:r>
              <w:rPr>
                <w:rFonts w:ascii="Arial" w:hAnsi="Arial" w:cs="Arial"/>
              </w:rPr>
              <w:t>ion, or restaurant (e.g., by waving/tapping your mobile phone over a sensor at checkout, scanning a barcode or QR code using your mobile phone, or using some other mobile app at checkout)?” From 1 (Never) to 3 (Frequently)</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Financial education</w:t>
            </w:r>
          </w:p>
        </w:tc>
        <w:tc>
          <w:tcPr>
            <w:tcW w:w="5232" w:type="dxa"/>
            <w:tcBorders>
              <w:top w:val="nil"/>
              <w:bottom w:val="nil"/>
            </w:tcBorders>
          </w:tcPr>
          <w:p w:rsidR="000B4F00" w:rsidRDefault="004C61CE">
            <w:pPr>
              <w:jc w:val="both"/>
              <w:rPr>
                <w:rFonts w:ascii="Arial" w:hAnsi="Arial" w:cs="Arial"/>
              </w:rPr>
            </w:pPr>
            <w:r>
              <w:rPr>
                <w:rFonts w:ascii="Arial" w:hAnsi="Arial" w:cs="Arial"/>
              </w:rPr>
              <w:t>“When did yo</w:t>
            </w:r>
            <w:r>
              <w:rPr>
                <w:rFonts w:ascii="Arial" w:hAnsi="Arial" w:cs="Arial"/>
              </w:rPr>
              <w:t>u receive that financial education?” If the respondents received financial education from high school, college, an employer, or the military, the variable is encoded as 1 and 0 otherwise.</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Financial satisfaction</w:t>
            </w:r>
          </w:p>
        </w:tc>
        <w:tc>
          <w:tcPr>
            <w:tcW w:w="5232" w:type="dxa"/>
            <w:tcBorders>
              <w:top w:val="nil"/>
              <w:bottom w:val="nil"/>
            </w:tcBorders>
          </w:tcPr>
          <w:p w:rsidR="000B4F00" w:rsidRDefault="004C61CE">
            <w:pPr>
              <w:jc w:val="both"/>
              <w:rPr>
                <w:rFonts w:ascii="Arial" w:hAnsi="Arial" w:cs="Arial"/>
              </w:rPr>
            </w:pPr>
            <w:bookmarkStart w:id="5" w:name="_Hlk129681768"/>
            <w:r>
              <w:rPr>
                <w:rFonts w:ascii="Arial" w:hAnsi="Arial" w:cs="Arial"/>
              </w:rPr>
              <w:t>“Overall, thinking of your assets, debts, an</w:t>
            </w:r>
            <w:r>
              <w:rPr>
                <w:rFonts w:ascii="Arial" w:hAnsi="Arial" w:cs="Arial"/>
              </w:rPr>
              <w:t>d savings, how satisfied are you with your current personal financial condition?”</w:t>
            </w:r>
            <w:bookmarkEnd w:id="5"/>
            <w:r>
              <w:rPr>
                <w:rFonts w:ascii="Arial" w:hAnsi="Arial" w:cs="Arial"/>
              </w:rPr>
              <w:t xml:space="preserve"> From 1 </w:t>
            </w:r>
            <w:bookmarkStart w:id="6" w:name="_Hlk129681810"/>
            <w:r>
              <w:rPr>
                <w:rFonts w:ascii="Arial" w:hAnsi="Arial" w:cs="Arial"/>
              </w:rPr>
              <w:t>(Not at all satisfied) to 10 (Extremely satisfied)</w:t>
            </w:r>
            <w:bookmarkEnd w:id="6"/>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Objective financial knowledge</w:t>
            </w:r>
          </w:p>
        </w:tc>
        <w:tc>
          <w:tcPr>
            <w:tcW w:w="5232" w:type="dxa"/>
            <w:tcBorders>
              <w:top w:val="nil"/>
              <w:bottom w:val="nil"/>
            </w:tcBorders>
          </w:tcPr>
          <w:p w:rsidR="000B4F00" w:rsidRDefault="004C61CE">
            <w:pPr>
              <w:jc w:val="both"/>
              <w:rPr>
                <w:rFonts w:ascii="Arial" w:hAnsi="Arial" w:cs="Arial"/>
              </w:rPr>
            </w:pPr>
            <w:r>
              <w:rPr>
                <w:rFonts w:ascii="Arial" w:hAnsi="Arial" w:cs="Arial"/>
              </w:rPr>
              <w:t>The variable equals a sum score of six questions regarding the compound interest, bon</w:t>
            </w:r>
            <w:r>
              <w:rPr>
                <w:rFonts w:ascii="Arial" w:hAnsi="Arial" w:cs="Arial"/>
              </w:rPr>
              <w:t>d price, inflation, risk diversification, repayment interest, and the time for double repayment with the compound interest. If the respondent answered the question correctly, the score is 1, and otherwise, 0.</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Subjective financial knowledge</w:t>
            </w:r>
          </w:p>
        </w:tc>
        <w:tc>
          <w:tcPr>
            <w:tcW w:w="5232" w:type="dxa"/>
            <w:tcBorders>
              <w:top w:val="nil"/>
              <w:bottom w:val="nil"/>
            </w:tcBorders>
          </w:tcPr>
          <w:p w:rsidR="000B4F00" w:rsidRDefault="004C61CE">
            <w:pPr>
              <w:jc w:val="both"/>
              <w:rPr>
                <w:rFonts w:ascii="Arial" w:hAnsi="Arial" w:cs="Arial"/>
              </w:rPr>
            </w:pPr>
            <w:r>
              <w:rPr>
                <w:rFonts w:ascii="Arial" w:hAnsi="Arial" w:cs="Arial"/>
              </w:rPr>
              <w:t xml:space="preserve">“On a scale </w:t>
            </w:r>
            <w:r>
              <w:rPr>
                <w:rFonts w:ascii="Arial" w:hAnsi="Arial" w:cs="Arial"/>
              </w:rPr>
              <w:t>from 1 to 7, where 1 means very low and 7 means very high, how would you assess your overall financial knowledge?”</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Risk attitude</w:t>
            </w:r>
          </w:p>
        </w:tc>
        <w:tc>
          <w:tcPr>
            <w:tcW w:w="5232" w:type="dxa"/>
            <w:tcBorders>
              <w:top w:val="nil"/>
              <w:bottom w:val="nil"/>
            </w:tcBorders>
          </w:tcPr>
          <w:p w:rsidR="000B4F00" w:rsidRDefault="004C61CE">
            <w:pPr>
              <w:jc w:val="both"/>
              <w:rPr>
                <w:rFonts w:ascii="Arial" w:hAnsi="Arial" w:cs="Arial"/>
              </w:rPr>
            </w:pPr>
            <w:r>
              <w:rPr>
                <w:rFonts w:ascii="Arial" w:hAnsi="Arial" w:cs="Arial"/>
              </w:rPr>
              <w:t>“When thinking of your financial investments, how willing are you to take risks?” From 1 (Not at all willing) to 10 (Very will</w:t>
            </w:r>
            <w:r>
              <w:rPr>
                <w:rFonts w:ascii="Arial" w:hAnsi="Arial" w:cs="Arial"/>
              </w:rPr>
              <w:t>ing)</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Subjective financial capability</w:t>
            </w:r>
          </w:p>
        </w:tc>
        <w:tc>
          <w:tcPr>
            <w:tcW w:w="5232" w:type="dxa"/>
            <w:tcBorders>
              <w:top w:val="nil"/>
              <w:bottom w:val="nil"/>
            </w:tcBorders>
          </w:tcPr>
          <w:p w:rsidR="000B4F00" w:rsidRDefault="004C61CE">
            <w:pPr>
              <w:jc w:val="both"/>
              <w:rPr>
                <w:rFonts w:ascii="Arial" w:hAnsi="Arial" w:cs="Arial"/>
              </w:rPr>
            </w:pPr>
            <w:r>
              <w:rPr>
                <w:rFonts w:ascii="Arial" w:hAnsi="Arial" w:cs="Arial"/>
              </w:rPr>
              <w:t xml:space="preserve">“How strongly do you agree or disagree with the following statements? I am good at dealing with day-to-day financial matters, such as checking accounts, credit and debit cards, and tracking expenses.” From 1 (Strongly </w:t>
            </w:r>
            <w:r>
              <w:rPr>
                <w:rFonts w:ascii="Arial" w:hAnsi="Arial" w:cs="Arial"/>
              </w:rPr>
              <w:t>disagree) to 7 (Strongly agree)</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lastRenderedPageBreak/>
              <w:t>Credit record rating</w:t>
            </w:r>
          </w:p>
        </w:tc>
        <w:tc>
          <w:tcPr>
            <w:tcW w:w="5232" w:type="dxa"/>
            <w:tcBorders>
              <w:top w:val="nil"/>
              <w:bottom w:val="nil"/>
            </w:tcBorders>
          </w:tcPr>
          <w:p w:rsidR="000B4F00" w:rsidRDefault="004C61CE">
            <w:pPr>
              <w:jc w:val="both"/>
              <w:rPr>
                <w:rFonts w:ascii="Arial" w:hAnsi="Arial" w:cs="Arial"/>
              </w:rPr>
            </w:pPr>
            <w:r>
              <w:rPr>
                <w:rFonts w:ascii="Arial" w:hAnsi="Arial" w:cs="Arial"/>
              </w:rPr>
              <w:t>“How would you rate your current credit record?” From 1 (Very bad) to 5 (Very good)</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Annual income</w:t>
            </w:r>
          </w:p>
        </w:tc>
        <w:tc>
          <w:tcPr>
            <w:tcW w:w="5232" w:type="dxa"/>
            <w:tcBorders>
              <w:top w:val="nil"/>
              <w:bottom w:val="nil"/>
            </w:tcBorders>
          </w:tcPr>
          <w:p w:rsidR="000B4F00" w:rsidRDefault="004C61CE">
            <w:pPr>
              <w:jc w:val="both"/>
              <w:rPr>
                <w:rFonts w:ascii="Arial" w:hAnsi="Arial" w:cs="Arial"/>
              </w:rPr>
            </w:pPr>
            <w:r>
              <w:rPr>
                <w:rFonts w:ascii="Arial" w:hAnsi="Arial" w:cs="Arial"/>
              </w:rPr>
              <w:t>1 = “Less than $15, 000”, 2 = “At least $15, 000 but less than $25, 000”, 3 = “At least $25, 000 but le</w:t>
            </w:r>
            <w:r>
              <w:rPr>
                <w:rFonts w:ascii="Arial" w:hAnsi="Arial" w:cs="Arial"/>
              </w:rPr>
              <w:t>ss than $35, 000”, 4 = “At least $35, 000 but less than $50, 000”, 5 = “At least $50, 000 but less than $75, 000”, 6 = “At least $75, 000 but less than $100, 000”, 7 = “At least $100, 000 but less than $150, 000”, 8= “$150, 000 or more”.</w:t>
            </w:r>
          </w:p>
        </w:tc>
      </w:tr>
      <w:tr w:rsidR="000B4F00">
        <w:trPr>
          <w:jc w:val="center"/>
        </w:trPr>
        <w:tc>
          <w:tcPr>
            <w:tcW w:w="2979" w:type="dxa"/>
            <w:tcBorders>
              <w:top w:val="nil"/>
              <w:bottom w:val="nil"/>
            </w:tcBorders>
          </w:tcPr>
          <w:p w:rsidR="000B4F00" w:rsidRDefault="004C61CE">
            <w:pPr>
              <w:jc w:val="both"/>
              <w:rPr>
                <w:rFonts w:ascii="Arial" w:hAnsi="Arial" w:cs="Arial"/>
              </w:rPr>
            </w:pPr>
            <w:r>
              <w:rPr>
                <w:rFonts w:ascii="Arial" w:hAnsi="Arial" w:cs="Arial"/>
              </w:rPr>
              <w:t>Male</w:t>
            </w:r>
          </w:p>
        </w:tc>
        <w:tc>
          <w:tcPr>
            <w:tcW w:w="5232" w:type="dxa"/>
            <w:tcBorders>
              <w:top w:val="nil"/>
              <w:bottom w:val="nil"/>
            </w:tcBorders>
          </w:tcPr>
          <w:p w:rsidR="000B4F00" w:rsidRDefault="004C61CE">
            <w:pPr>
              <w:jc w:val="both"/>
              <w:rPr>
                <w:rFonts w:ascii="Arial" w:hAnsi="Arial" w:cs="Arial"/>
              </w:rPr>
            </w:pPr>
            <w:r>
              <w:rPr>
                <w:rFonts w:ascii="Arial" w:hAnsi="Arial" w:cs="Arial"/>
              </w:rPr>
              <w:t>1 = Male, an</w:t>
            </w:r>
            <w:r>
              <w:rPr>
                <w:rFonts w:ascii="Arial" w:hAnsi="Arial" w:cs="Arial"/>
              </w:rPr>
              <w:t>d 0 = Female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Age 18 to 24</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If the respondent’s age is between 18 and 24, the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Age 25 to 34</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If the respondent’s age is between 25 and 34, the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Age 35 to 44</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 xml:space="preserve">If the </w:t>
            </w:r>
            <w:r>
              <w:rPr>
                <w:rFonts w:ascii="Arial" w:hAnsi="Arial" w:cs="Arial"/>
              </w:rPr>
              <w:t>respondent’s age is between 35 and 44, the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Age 45 to 54</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If the respondent’s age is between 45 and 54, the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Age 55 to 64</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If the respondent’s age is between 55 and 64, the</w:t>
            </w:r>
            <w:r>
              <w:rPr>
                <w:rFonts w:ascii="Arial" w:hAnsi="Arial" w:cs="Arial"/>
              </w:rPr>
              <w:t xml:space="preserv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Age 65 or older</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If the respondent is 65 or older, the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High school or below</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1 = Yes, and 0 = No</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Some colleges to Bachelor’s degree</w:t>
            </w:r>
          </w:p>
        </w:tc>
        <w:tc>
          <w:tcPr>
            <w:tcW w:w="5232" w:type="dxa"/>
            <w:tcBorders>
              <w:top w:val="nil"/>
              <w:bottom w:val="nil"/>
            </w:tcBorders>
          </w:tcPr>
          <w:p w:rsidR="000B4F00" w:rsidRDefault="004C61CE">
            <w:pPr>
              <w:jc w:val="both"/>
              <w:rPr>
                <w:rFonts w:ascii="Arial" w:hAnsi="Arial" w:cs="Arial"/>
              </w:rPr>
            </w:pPr>
            <w:r>
              <w:rPr>
                <w:rFonts w:ascii="Arial" w:hAnsi="Arial" w:cs="Arial"/>
              </w:rPr>
              <w:t>1 = Yes, and 0 = No</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 xml:space="preserve">Postgraduate </w:t>
            </w:r>
            <w:r>
              <w:rPr>
                <w:rFonts w:ascii="Arial" w:hAnsi="Arial" w:cs="Arial"/>
              </w:rPr>
              <w:t>degree or above</w:t>
            </w:r>
          </w:p>
        </w:tc>
        <w:tc>
          <w:tcPr>
            <w:tcW w:w="5232" w:type="dxa"/>
            <w:tcBorders>
              <w:top w:val="nil"/>
              <w:bottom w:val="nil"/>
            </w:tcBorders>
          </w:tcPr>
          <w:p w:rsidR="000B4F00" w:rsidRDefault="004C61CE">
            <w:pPr>
              <w:jc w:val="both"/>
              <w:rPr>
                <w:rFonts w:ascii="Arial" w:hAnsi="Arial" w:cs="Arial"/>
              </w:rPr>
            </w:pPr>
            <w:r>
              <w:rPr>
                <w:rFonts w:ascii="Arial" w:hAnsi="Arial" w:cs="Arial"/>
              </w:rPr>
              <w:t>1 = Yes, and 0 = No</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Being married</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If the respondent is married, the variable is encoded as 1, and 0 otherwise.</w:t>
            </w:r>
          </w:p>
        </w:tc>
      </w:tr>
      <w:tr w:rsidR="000B4F00">
        <w:trPr>
          <w:jc w:val="center"/>
        </w:trPr>
        <w:tc>
          <w:tcPr>
            <w:tcW w:w="2979" w:type="dxa"/>
            <w:tcBorders>
              <w:top w:val="nil"/>
              <w:bottom w:val="nil"/>
            </w:tcBorders>
            <w:vAlign w:val="center"/>
          </w:tcPr>
          <w:p w:rsidR="000B4F00" w:rsidRDefault="004C61CE">
            <w:pPr>
              <w:jc w:val="both"/>
              <w:rPr>
                <w:rFonts w:ascii="Arial" w:hAnsi="Arial" w:cs="Arial"/>
              </w:rPr>
            </w:pPr>
            <w:r>
              <w:rPr>
                <w:rFonts w:ascii="Arial" w:hAnsi="Arial" w:cs="Arial"/>
              </w:rPr>
              <w:t>White</w:t>
            </w:r>
          </w:p>
        </w:tc>
        <w:tc>
          <w:tcPr>
            <w:tcW w:w="5232" w:type="dxa"/>
            <w:tcBorders>
              <w:top w:val="nil"/>
              <w:bottom w:val="nil"/>
            </w:tcBorders>
            <w:vAlign w:val="center"/>
          </w:tcPr>
          <w:p w:rsidR="000B4F00" w:rsidRDefault="004C61CE">
            <w:pPr>
              <w:jc w:val="both"/>
              <w:rPr>
                <w:rFonts w:ascii="Arial" w:hAnsi="Arial" w:cs="Arial"/>
              </w:rPr>
            </w:pPr>
            <w:r>
              <w:rPr>
                <w:rFonts w:ascii="Arial" w:hAnsi="Arial" w:cs="Arial"/>
              </w:rPr>
              <w:t>1 = White, and 0 = Non-white</w:t>
            </w:r>
          </w:p>
        </w:tc>
      </w:tr>
      <w:tr w:rsidR="000B4F00">
        <w:trPr>
          <w:jc w:val="center"/>
        </w:trPr>
        <w:tc>
          <w:tcPr>
            <w:tcW w:w="2979" w:type="dxa"/>
            <w:tcBorders>
              <w:top w:val="nil"/>
              <w:bottom w:val="single" w:sz="4" w:space="0" w:color="auto"/>
            </w:tcBorders>
            <w:vAlign w:val="center"/>
          </w:tcPr>
          <w:p w:rsidR="000B4F00" w:rsidRDefault="004C61CE">
            <w:pPr>
              <w:jc w:val="both"/>
              <w:rPr>
                <w:rFonts w:ascii="Arial" w:hAnsi="Arial" w:cs="Arial"/>
              </w:rPr>
            </w:pPr>
            <w:r>
              <w:rPr>
                <w:rFonts w:ascii="Arial" w:hAnsi="Arial" w:cs="Arial"/>
              </w:rPr>
              <w:t>Number of financially depended children</w:t>
            </w:r>
          </w:p>
        </w:tc>
        <w:tc>
          <w:tcPr>
            <w:tcW w:w="5232" w:type="dxa"/>
            <w:tcBorders>
              <w:top w:val="nil"/>
              <w:bottom w:val="single" w:sz="4" w:space="0" w:color="auto"/>
            </w:tcBorders>
            <w:vAlign w:val="center"/>
          </w:tcPr>
          <w:p w:rsidR="000B4F00" w:rsidRDefault="004C61CE">
            <w:pPr>
              <w:jc w:val="both"/>
              <w:rPr>
                <w:rFonts w:ascii="Arial" w:hAnsi="Arial" w:cs="Arial"/>
              </w:rPr>
            </w:pPr>
            <w:r>
              <w:rPr>
                <w:rFonts w:ascii="Arial" w:hAnsi="Arial" w:cs="Arial"/>
              </w:rPr>
              <w:t xml:space="preserve">“How many children do you have who are financially </w:t>
            </w:r>
            <w:r>
              <w:rPr>
                <w:rFonts w:ascii="Arial" w:hAnsi="Arial" w:cs="Arial"/>
              </w:rPr>
              <w:t>dependent on you or your [spouse/partner]?”1 = 1, 2 = 2, 3 = 3, 4 = 4 or more, and 0 = “No financially dependent children”, or 6= “Do not have any children”.</w:t>
            </w:r>
          </w:p>
        </w:tc>
      </w:tr>
    </w:tbl>
    <w:p w:rsidR="000B4F00" w:rsidRDefault="000B4F00">
      <w:pPr>
        <w:pStyle w:val="Body"/>
        <w:spacing w:after="0"/>
        <w:rPr>
          <w:rFonts w:ascii="Arial" w:hAnsi="Arial" w:cs="Arial"/>
        </w:rPr>
      </w:pPr>
    </w:p>
    <w:p w:rsidR="000B4F00" w:rsidRDefault="004C61CE">
      <w:pPr>
        <w:pStyle w:val="Body"/>
        <w:spacing w:after="0"/>
        <w:rPr>
          <w:rFonts w:ascii="Arial" w:hAnsi="Arial" w:cs="Arial"/>
          <w:b/>
          <w:sz w:val="22"/>
        </w:rPr>
      </w:pPr>
      <w:r>
        <w:rPr>
          <w:rFonts w:ascii="Arial" w:hAnsi="Arial" w:cs="Arial"/>
          <w:b/>
          <w:sz w:val="22"/>
        </w:rPr>
        <w:t>3.3 Data Analysis</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 xml:space="preserve">As the dependent variable of this study, consumer IRFA is binary. Therefore, in addition to the approach of ordinary least squares (OLS), this study also conducts </w:t>
      </w:r>
      <w:proofErr w:type="spellStart"/>
      <w:r>
        <w:rPr>
          <w:rFonts w:ascii="Arial" w:hAnsi="Arial" w:cs="Arial"/>
        </w:rPr>
        <w:t>probit</w:t>
      </w:r>
      <w:proofErr w:type="spellEnd"/>
      <w:r>
        <w:rPr>
          <w:rFonts w:ascii="Arial" w:hAnsi="Arial" w:cs="Arial"/>
        </w:rPr>
        <w:t xml:space="preserve"> regression to produce more accurate results. Besides, the method of logit regression i</w:t>
      </w:r>
      <w:r>
        <w:rPr>
          <w:rFonts w:ascii="Arial" w:hAnsi="Arial" w:cs="Arial"/>
        </w:rPr>
        <w:t xml:space="preserve">s also performed to verify the robustness. This study incorporates state dummies in all estimates to alleviate the estimation bias caused by heterogenous state effects. </w:t>
      </w:r>
    </w:p>
    <w:p w:rsidR="000B4F00" w:rsidRDefault="000B4F00">
      <w:pPr>
        <w:pStyle w:val="Body"/>
        <w:spacing w:after="0"/>
        <w:rPr>
          <w:rFonts w:ascii="Arial" w:hAnsi="Arial" w:cs="Arial"/>
        </w:rPr>
      </w:pPr>
    </w:p>
    <w:p w:rsidR="000B4F00" w:rsidRDefault="004C61CE">
      <w:pPr>
        <w:pStyle w:val="Body"/>
        <w:spacing w:after="0"/>
        <w:rPr>
          <w:rFonts w:ascii="Arial" w:hAnsi="Arial" w:cs="Arial"/>
          <w:b/>
          <w:sz w:val="22"/>
        </w:rPr>
      </w:pPr>
      <w:r>
        <w:rPr>
          <w:rFonts w:ascii="Arial" w:hAnsi="Arial" w:cs="Arial"/>
          <w:b/>
          <w:sz w:val="22"/>
        </w:rPr>
        <w:t>3.4 Statistics Description</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The results of descriptive statistics are displayed in Ta</w:t>
      </w:r>
      <w:r>
        <w:rPr>
          <w:rFonts w:ascii="Arial" w:hAnsi="Arial" w:cs="Arial"/>
        </w:rPr>
        <w:t xml:space="preserve">ble 2. The average score of </w:t>
      </w:r>
      <w:proofErr w:type="gramStart"/>
      <w:r>
        <w:rPr>
          <w:rFonts w:ascii="Arial" w:hAnsi="Arial" w:cs="Arial"/>
        </w:rPr>
        <w:t>consumer</w:t>
      </w:r>
      <w:proofErr w:type="gramEnd"/>
      <w:r>
        <w:rPr>
          <w:rFonts w:ascii="Arial" w:hAnsi="Arial" w:cs="Arial"/>
        </w:rPr>
        <w:t xml:space="preserve"> IRFA is 0.40, suggesting that consumers still have substantial room to improve their investment performance in risky financial assets. Regarding the independent variable, the average score of consumer objective credit a</w:t>
      </w:r>
      <w:r>
        <w:rPr>
          <w:rFonts w:ascii="Arial" w:hAnsi="Arial" w:cs="Arial"/>
        </w:rPr>
        <w:t>vailability is 0.87, indicating that most consumers have savings and money market accounts and occasionally overdraw their check accounts. Meanwhile, the mean value of consumer subjective credit availability is 1.56, revealing that consumers are not enthus</w:t>
      </w:r>
      <w:r>
        <w:rPr>
          <w:rFonts w:ascii="Arial" w:hAnsi="Arial" w:cs="Arial"/>
        </w:rPr>
        <w:t>iastic about going to banks or credit union branches to seek help specific to financial products or services. In addition, the frequency of using mobile payments is a little low. The average score of consumer financial satisfaction is 6.02, implying that m</w:t>
      </w:r>
      <w:r>
        <w:rPr>
          <w:rFonts w:ascii="Arial" w:hAnsi="Arial" w:cs="Arial"/>
        </w:rPr>
        <w:t xml:space="preserve">ost consumers are relatively satisfied with their financial status. The mean value of consumer </w:t>
      </w:r>
      <w:r>
        <w:rPr>
          <w:rFonts w:ascii="Arial" w:hAnsi="Arial" w:cs="Arial"/>
        </w:rPr>
        <w:lastRenderedPageBreak/>
        <w:t xml:space="preserve">financial education is 0.21, so most consumers have received financial education during their lifetime. </w:t>
      </w:r>
    </w:p>
    <w:p w:rsidR="000B4F00" w:rsidRDefault="004C61CE">
      <w:pPr>
        <w:spacing w:line="360" w:lineRule="auto"/>
        <w:jc w:val="center"/>
        <w:rPr>
          <w:rFonts w:ascii="Arial" w:hAnsi="Arial" w:cs="Arial"/>
          <w:b/>
        </w:rPr>
      </w:pPr>
      <w:r>
        <w:rPr>
          <w:rFonts w:ascii="Arial" w:hAnsi="Arial" w:cs="Arial"/>
          <w:b/>
        </w:rPr>
        <w:t>Table 2. Descriptive statistics</w:t>
      </w:r>
    </w:p>
    <w:tbl>
      <w:tblPr>
        <w:tblW w:w="8648" w:type="dxa"/>
        <w:tblInd w:w="-176" w:type="dxa"/>
        <w:tblBorders>
          <w:top w:val="single" w:sz="4" w:space="0" w:color="auto"/>
          <w:bottom w:val="single" w:sz="4" w:space="0" w:color="auto"/>
        </w:tblBorders>
        <w:tblLayout w:type="fixed"/>
        <w:tblLook w:val="04A0" w:firstRow="1" w:lastRow="0" w:firstColumn="1" w:lastColumn="0" w:noHBand="0" w:noVBand="1"/>
      </w:tblPr>
      <w:tblGrid>
        <w:gridCol w:w="3437"/>
        <w:gridCol w:w="1042"/>
        <w:gridCol w:w="1042"/>
        <w:gridCol w:w="1042"/>
        <w:gridCol w:w="1042"/>
        <w:gridCol w:w="1043"/>
      </w:tblGrid>
      <w:tr w:rsidR="000B4F00">
        <w:tc>
          <w:tcPr>
            <w:tcW w:w="3437"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Variable label</w:t>
            </w:r>
          </w:p>
        </w:tc>
        <w:tc>
          <w:tcPr>
            <w:tcW w:w="1042" w:type="dxa"/>
            <w:tcBorders>
              <w:top w:val="single" w:sz="4" w:space="0" w:color="auto"/>
              <w:bottom w:val="single" w:sz="4" w:space="0" w:color="auto"/>
            </w:tcBorders>
            <w:shd w:val="clear" w:color="auto" w:fill="auto"/>
            <w:noWrap/>
            <w:vAlign w:val="center"/>
          </w:tcPr>
          <w:p w:rsidR="000B4F00" w:rsidRDefault="004C61CE">
            <w:pPr>
              <w:jc w:val="center"/>
              <w:rPr>
                <w:rFonts w:ascii="Arial" w:eastAsia="DengXian" w:hAnsi="Arial" w:cs="Arial"/>
                <w:b/>
                <w:color w:val="000000"/>
                <w:szCs w:val="21"/>
              </w:rPr>
            </w:pPr>
            <w:proofErr w:type="spellStart"/>
            <w:r>
              <w:rPr>
                <w:rFonts w:ascii="Arial" w:eastAsia="DengXian" w:hAnsi="Arial" w:cs="Arial"/>
                <w:b/>
                <w:color w:val="000000"/>
                <w:szCs w:val="21"/>
              </w:rPr>
              <w:t>Obs</w:t>
            </w:r>
            <w:proofErr w:type="spellEnd"/>
          </w:p>
        </w:tc>
        <w:tc>
          <w:tcPr>
            <w:tcW w:w="1042" w:type="dxa"/>
            <w:tcBorders>
              <w:top w:val="single" w:sz="4" w:space="0" w:color="auto"/>
              <w:bottom w:val="single" w:sz="4" w:space="0" w:color="auto"/>
            </w:tcBorders>
            <w:shd w:val="clear" w:color="auto" w:fill="auto"/>
            <w:noWrap/>
            <w:vAlign w:val="center"/>
          </w:tcPr>
          <w:p w:rsidR="000B4F00" w:rsidRDefault="004C61CE">
            <w:pPr>
              <w:jc w:val="center"/>
              <w:rPr>
                <w:rFonts w:ascii="Arial" w:eastAsia="DengXian" w:hAnsi="Arial" w:cs="Arial"/>
                <w:b/>
                <w:color w:val="000000"/>
                <w:szCs w:val="21"/>
              </w:rPr>
            </w:pPr>
            <w:r>
              <w:rPr>
                <w:rFonts w:ascii="Arial" w:eastAsia="DengXian" w:hAnsi="Arial" w:cs="Arial"/>
                <w:b/>
                <w:color w:val="000000"/>
                <w:szCs w:val="21"/>
              </w:rPr>
              <w:t>Mean</w:t>
            </w:r>
          </w:p>
        </w:tc>
        <w:tc>
          <w:tcPr>
            <w:tcW w:w="1042" w:type="dxa"/>
            <w:tcBorders>
              <w:top w:val="single" w:sz="4" w:space="0" w:color="auto"/>
              <w:bottom w:val="single" w:sz="4" w:space="0" w:color="auto"/>
            </w:tcBorders>
            <w:shd w:val="clear" w:color="auto" w:fill="auto"/>
            <w:noWrap/>
            <w:vAlign w:val="center"/>
          </w:tcPr>
          <w:p w:rsidR="000B4F00" w:rsidRDefault="004C61CE">
            <w:pPr>
              <w:jc w:val="center"/>
              <w:rPr>
                <w:rFonts w:ascii="Arial" w:eastAsia="DengXian" w:hAnsi="Arial" w:cs="Arial"/>
                <w:b/>
                <w:color w:val="000000"/>
                <w:szCs w:val="21"/>
              </w:rPr>
            </w:pPr>
            <w:proofErr w:type="spellStart"/>
            <w:r>
              <w:rPr>
                <w:rFonts w:ascii="Arial" w:eastAsia="DengXian" w:hAnsi="Arial" w:cs="Arial"/>
                <w:b/>
                <w:color w:val="000000"/>
                <w:szCs w:val="21"/>
              </w:rPr>
              <w:t>Std.Dev</w:t>
            </w:r>
            <w:proofErr w:type="spellEnd"/>
            <w:r>
              <w:rPr>
                <w:rFonts w:ascii="Arial" w:eastAsia="DengXian" w:hAnsi="Arial" w:cs="Arial"/>
                <w:b/>
                <w:color w:val="000000"/>
                <w:szCs w:val="21"/>
              </w:rPr>
              <w:t>.</w:t>
            </w:r>
          </w:p>
        </w:tc>
        <w:tc>
          <w:tcPr>
            <w:tcW w:w="1042" w:type="dxa"/>
            <w:tcBorders>
              <w:top w:val="single" w:sz="4" w:space="0" w:color="auto"/>
              <w:bottom w:val="single" w:sz="4" w:space="0" w:color="auto"/>
            </w:tcBorders>
            <w:shd w:val="clear" w:color="auto" w:fill="auto"/>
            <w:noWrap/>
            <w:vAlign w:val="center"/>
          </w:tcPr>
          <w:p w:rsidR="000B4F00" w:rsidRDefault="004C61CE">
            <w:pPr>
              <w:jc w:val="center"/>
              <w:rPr>
                <w:rFonts w:ascii="Arial" w:eastAsia="DengXian" w:hAnsi="Arial" w:cs="Arial"/>
                <w:b/>
                <w:color w:val="000000"/>
                <w:szCs w:val="21"/>
              </w:rPr>
            </w:pPr>
            <w:r>
              <w:rPr>
                <w:rFonts w:ascii="Arial" w:eastAsia="DengXian" w:hAnsi="Arial" w:cs="Arial"/>
                <w:b/>
                <w:color w:val="000000"/>
                <w:szCs w:val="21"/>
              </w:rPr>
              <w:t>Min</w:t>
            </w:r>
          </w:p>
        </w:tc>
        <w:tc>
          <w:tcPr>
            <w:tcW w:w="1043" w:type="dxa"/>
            <w:tcBorders>
              <w:top w:val="single" w:sz="4" w:space="0" w:color="auto"/>
              <w:bottom w:val="single" w:sz="4" w:space="0" w:color="auto"/>
            </w:tcBorders>
            <w:shd w:val="clear" w:color="auto" w:fill="auto"/>
            <w:noWrap/>
            <w:vAlign w:val="center"/>
          </w:tcPr>
          <w:p w:rsidR="000B4F00" w:rsidRDefault="004C61CE">
            <w:pPr>
              <w:jc w:val="center"/>
              <w:rPr>
                <w:rFonts w:ascii="Arial" w:eastAsia="DengXian" w:hAnsi="Arial" w:cs="Arial"/>
                <w:b/>
                <w:color w:val="000000"/>
                <w:szCs w:val="21"/>
              </w:rPr>
            </w:pPr>
            <w:r>
              <w:rPr>
                <w:rFonts w:ascii="Arial" w:eastAsia="DengXian" w:hAnsi="Arial" w:cs="Arial"/>
                <w:b/>
                <w:color w:val="000000"/>
                <w:szCs w:val="21"/>
              </w:rPr>
              <w:t>Max</w:t>
            </w:r>
          </w:p>
        </w:tc>
      </w:tr>
      <w:tr w:rsidR="000B4F00">
        <w:tc>
          <w:tcPr>
            <w:tcW w:w="3437" w:type="dxa"/>
            <w:tcBorders>
              <w:top w:val="single" w:sz="4" w:space="0" w:color="auto"/>
            </w:tcBorders>
            <w:shd w:val="clear" w:color="auto" w:fill="auto"/>
            <w:noWrap/>
            <w:vAlign w:val="center"/>
          </w:tcPr>
          <w:p w:rsidR="000B4F00" w:rsidRDefault="004C61CE">
            <w:pPr>
              <w:jc w:val="both"/>
              <w:rPr>
                <w:rFonts w:ascii="Arial" w:hAnsi="Arial" w:cs="Arial"/>
              </w:rPr>
            </w:pPr>
            <w:r>
              <w:rPr>
                <w:rFonts w:ascii="Arial" w:hAnsi="Arial" w:cs="Arial"/>
              </w:rPr>
              <w:t>Investments in risky financial assets</w:t>
            </w:r>
          </w:p>
        </w:tc>
        <w:tc>
          <w:tcPr>
            <w:tcW w:w="1042" w:type="dxa"/>
            <w:tcBorders>
              <w:top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tcBorders>
              <w:top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0.40</w:t>
            </w:r>
          </w:p>
        </w:tc>
        <w:tc>
          <w:tcPr>
            <w:tcW w:w="1042" w:type="dxa"/>
            <w:tcBorders>
              <w:top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0.49</w:t>
            </w:r>
          </w:p>
        </w:tc>
        <w:tc>
          <w:tcPr>
            <w:tcW w:w="1042" w:type="dxa"/>
            <w:tcBorders>
              <w:top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tcBorders>
              <w:top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Objective credit availability</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0.87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0.34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Subjective credit availability</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5.84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1.56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7</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Credit availability index</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0.09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1.44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-5.34</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1.18</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 xml:space="preserve">Objective </w:t>
            </w:r>
            <w:r>
              <w:rPr>
                <w:rFonts w:ascii="Arial" w:hAnsi="Arial" w:cs="Arial"/>
              </w:rPr>
              <w:t>financial knowledge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3.44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6</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Subjective financial knowledge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5.30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1.20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7</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Risk attitude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5.05</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2.60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10</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Subjective financial capability</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6.00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1.35</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7</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Credit record rating</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4.15</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1.07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5</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Mobile payments</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1.43</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0.67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3</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Financial education</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0.21</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0.41</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Financial satisfaction</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6.02</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2.75</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10</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Annual income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4.83</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1.95</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1</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8</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Male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0.50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Age 18 to 24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0.07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0.26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Age 25 to 34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0.16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0.37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Age 35 to 44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0.16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0.37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Age 45 to 54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0.17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0.38</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Age 55 to 64</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0.20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0.40</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Age 65 or older</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0.23</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0.42</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High school or below</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0.23</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0.42</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Some college to Bachelor’s degree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0.61</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Postgraduate degree or above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0.16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0.36</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Being married</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0.58</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shd w:val="clear" w:color="auto" w:fill="auto"/>
            <w:noWrap/>
            <w:vAlign w:val="center"/>
          </w:tcPr>
          <w:p w:rsidR="000B4F00" w:rsidRDefault="004C61CE">
            <w:pPr>
              <w:jc w:val="both"/>
              <w:rPr>
                <w:rFonts w:ascii="Arial" w:hAnsi="Arial" w:cs="Arial"/>
              </w:rPr>
            </w:pPr>
            <w:r>
              <w:rPr>
                <w:rFonts w:ascii="Arial" w:hAnsi="Arial" w:cs="Arial"/>
              </w:rPr>
              <w:t>White</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0.77</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0.42</w:t>
            </w:r>
          </w:p>
        </w:tc>
        <w:tc>
          <w:tcPr>
            <w:tcW w:w="1042" w:type="dxa"/>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shd w:val="clear" w:color="auto" w:fill="auto"/>
            <w:noWrap/>
            <w:vAlign w:val="center"/>
          </w:tcPr>
          <w:p w:rsidR="000B4F00" w:rsidRDefault="004C61CE">
            <w:pPr>
              <w:jc w:val="center"/>
              <w:rPr>
                <w:rFonts w:ascii="Arial" w:hAnsi="Arial" w:cs="Arial"/>
              </w:rPr>
            </w:pPr>
            <w:r>
              <w:rPr>
                <w:rFonts w:ascii="Arial" w:hAnsi="Arial" w:cs="Arial"/>
              </w:rPr>
              <w:t>1</w:t>
            </w:r>
          </w:p>
        </w:tc>
      </w:tr>
      <w:tr w:rsidR="000B4F00">
        <w:tc>
          <w:tcPr>
            <w:tcW w:w="3437" w:type="dxa"/>
            <w:tcBorders>
              <w:bottom w:val="single" w:sz="4" w:space="0" w:color="auto"/>
            </w:tcBorders>
            <w:shd w:val="clear" w:color="auto" w:fill="auto"/>
            <w:noWrap/>
            <w:vAlign w:val="center"/>
          </w:tcPr>
          <w:p w:rsidR="000B4F00" w:rsidRDefault="004C61CE">
            <w:pPr>
              <w:jc w:val="both"/>
              <w:rPr>
                <w:rFonts w:ascii="Arial" w:hAnsi="Arial" w:cs="Arial"/>
              </w:rPr>
            </w:pPr>
            <w:r>
              <w:rPr>
                <w:rFonts w:ascii="Arial" w:hAnsi="Arial" w:cs="Arial"/>
              </w:rPr>
              <w:t>Number of financially depended children</w:t>
            </w:r>
          </w:p>
        </w:tc>
        <w:tc>
          <w:tcPr>
            <w:tcW w:w="1042" w:type="dxa"/>
            <w:tcBorders>
              <w:bottom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20,559</w:t>
            </w:r>
          </w:p>
        </w:tc>
        <w:tc>
          <w:tcPr>
            <w:tcW w:w="1042" w:type="dxa"/>
            <w:tcBorders>
              <w:bottom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0.64</w:t>
            </w:r>
          </w:p>
        </w:tc>
        <w:tc>
          <w:tcPr>
            <w:tcW w:w="1042" w:type="dxa"/>
            <w:tcBorders>
              <w:bottom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1.03</w:t>
            </w:r>
          </w:p>
        </w:tc>
        <w:tc>
          <w:tcPr>
            <w:tcW w:w="1042" w:type="dxa"/>
            <w:tcBorders>
              <w:bottom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0</w:t>
            </w:r>
          </w:p>
        </w:tc>
        <w:tc>
          <w:tcPr>
            <w:tcW w:w="1043" w:type="dxa"/>
            <w:tcBorders>
              <w:bottom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4</w:t>
            </w:r>
          </w:p>
        </w:tc>
      </w:tr>
      <w:tr w:rsidR="000B4F00">
        <w:tc>
          <w:tcPr>
            <w:tcW w:w="8648" w:type="dxa"/>
            <w:gridSpan w:val="6"/>
            <w:tcBorders>
              <w:top w:val="single" w:sz="4" w:space="0" w:color="auto"/>
              <w:bottom w:val="nil"/>
            </w:tcBorders>
            <w:shd w:val="clear" w:color="auto" w:fill="auto"/>
            <w:noWrap/>
            <w:vAlign w:val="center"/>
          </w:tcPr>
          <w:p w:rsidR="000B4F00" w:rsidRDefault="004C61CE">
            <w:pPr>
              <w:jc w:val="center"/>
              <w:rPr>
                <w:rFonts w:ascii="Arial" w:hAnsi="Arial" w:cs="Arial"/>
                <w:i/>
              </w:rPr>
            </w:pPr>
            <w:r>
              <w:rPr>
                <w:rFonts w:ascii="Arial" w:hAnsi="Arial" w:cs="Arial"/>
                <w:i/>
              </w:rPr>
              <w:t>Source: The results of descriptive statistics are from the NFCS in 2009, 2012, 2015, and 2018.</w:t>
            </w:r>
          </w:p>
        </w:tc>
      </w:tr>
    </w:tbl>
    <w:p w:rsidR="000B4F00" w:rsidRDefault="000B4F00">
      <w:pPr>
        <w:pStyle w:val="Body"/>
        <w:spacing w:after="0"/>
        <w:rPr>
          <w:rFonts w:ascii="Arial" w:hAnsi="Arial" w:cs="Arial"/>
          <w:b/>
          <w:sz w:val="22"/>
        </w:rPr>
      </w:pPr>
    </w:p>
    <w:p w:rsidR="000B4F00" w:rsidRDefault="004C61CE">
      <w:pPr>
        <w:pStyle w:val="Head1"/>
        <w:spacing w:after="0"/>
        <w:jc w:val="both"/>
        <w:rPr>
          <w:rFonts w:ascii="Arial" w:hAnsi="Arial" w:cs="Arial"/>
        </w:rPr>
      </w:pPr>
      <w:r>
        <w:rPr>
          <w:rFonts w:ascii="Arial" w:hAnsi="Arial" w:cs="Arial"/>
        </w:rPr>
        <w:t xml:space="preserve">4. Empirical </w:t>
      </w:r>
      <w:r>
        <w:rPr>
          <w:rFonts w:ascii="Arial" w:hAnsi="Arial" w:cs="Arial"/>
        </w:rPr>
        <w:t>Results</w:t>
      </w:r>
      <w:r w:rsidR="003B610E">
        <w:rPr>
          <w:rFonts w:ascii="Arial" w:hAnsi="Arial" w:cs="Arial"/>
        </w:rPr>
        <w:t xml:space="preserve"> and DIscussion: </w:t>
      </w:r>
    </w:p>
    <w:p w:rsidR="000B4F00" w:rsidRDefault="000B4F00">
      <w:pPr>
        <w:pStyle w:val="Head1"/>
        <w:spacing w:after="0"/>
        <w:jc w:val="both"/>
        <w:rPr>
          <w:rFonts w:ascii="Arial" w:hAnsi="Arial" w:cs="Arial"/>
        </w:rPr>
      </w:pPr>
    </w:p>
    <w:p w:rsidR="000B4F00" w:rsidRDefault="004C61CE">
      <w:pPr>
        <w:pStyle w:val="Body"/>
        <w:spacing w:after="0"/>
        <w:rPr>
          <w:rFonts w:ascii="Arial" w:hAnsi="Arial" w:cs="Arial"/>
          <w:b/>
          <w:sz w:val="22"/>
        </w:rPr>
      </w:pPr>
      <w:r>
        <w:rPr>
          <w:rFonts w:ascii="Arial" w:hAnsi="Arial" w:cs="Arial"/>
          <w:b/>
          <w:sz w:val="22"/>
        </w:rPr>
        <w:t>4.1 Results of Correlation Analysis</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 xml:space="preserve">The results of correlations are exhibited in Table 3. The correlations between consumer IRFA and most independent variables are as expected. In detail, consumer IRFA positively correlates with objective credit </w:t>
      </w:r>
      <w:r>
        <w:rPr>
          <w:rFonts w:ascii="Arial" w:hAnsi="Arial" w:cs="Arial"/>
        </w:rPr>
        <w:t>availability, subjective credit availability, and the credit availability index, with correlation coefficients of 0.21, 0.19, and 0.27, respectively. It implies that having checking accounts, savings accounts, overdraft of checking accounts, and actively g</w:t>
      </w:r>
      <w:r>
        <w:rPr>
          <w:rFonts w:ascii="Arial" w:hAnsi="Arial" w:cs="Arial"/>
        </w:rPr>
        <w:t>oing to the bank to consult relevant products and services are conducive to promoting consumer IRFA. Besides, for other main control variables, incorporating objective financial knowledge, subjective financial knowledge, risk attitude, subjective financial</w:t>
      </w:r>
      <w:r>
        <w:rPr>
          <w:rFonts w:ascii="Arial" w:hAnsi="Arial" w:cs="Arial"/>
        </w:rPr>
        <w:t xml:space="preserve"> capability, and credit record rating, all are significantly and positively correlated with consumer IRFA. In detail, the correlation coefficients are 0.28, 0.27, 0.17, and 0.34, respectively. </w:t>
      </w:r>
    </w:p>
    <w:p w:rsidR="000B4F00" w:rsidRDefault="000B4F00">
      <w:pPr>
        <w:pStyle w:val="Body"/>
        <w:spacing w:after="0"/>
        <w:rPr>
          <w:rFonts w:ascii="Arial" w:hAnsi="Arial" w:cs="Arial"/>
        </w:rPr>
      </w:pPr>
    </w:p>
    <w:p w:rsidR="000B4F00" w:rsidRDefault="004C61CE">
      <w:pPr>
        <w:pStyle w:val="Body"/>
        <w:spacing w:after="0"/>
        <w:rPr>
          <w:rFonts w:ascii="Arial" w:hAnsi="Arial" w:cs="Arial"/>
          <w:b/>
          <w:sz w:val="22"/>
        </w:rPr>
      </w:pPr>
      <w:r>
        <w:rPr>
          <w:rFonts w:ascii="Arial" w:hAnsi="Arial" w:cs="Arial"/>
          <w:b/>
          <w:sz w:val="22"/>
        </w:rPr>
        <w:t>4.2 Credit Availability and Consumer IRFA</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A series of regres</w:t>
      </w:r>
      <w:r>
        <w:rPr>
          <w:rFonts w:ascii="Arial" w:hAnsi="Arial" w:cs="Arial"/>
        </w:rPr>
        <w:t xml:space="preserve">sion results of credit availability on consumer IRFA are presented in Table 4. Accordingly, only control variables are input in Columns (1) and (2). Column (3) adds the </w:t>
      </w:r>
      <w:r>
        <w:rPr>
          <w:rFonts w:ascii="Arial" w:hAnsi="Arial" w:cs="Arial"/>
        </w:rPr>
        <w:lastRenderedPageBreak/>
        <w:t>variable of consumer objective credit availability. In Column (4), consumer objective a</w:t>
      </w:r>
      <w:r>
        <w:rPr>
          <w:rFonts w:ascii="Arial" w:hAnsi="Arial" w:cs="Arial"/>
        </w:rPr>
        <w:t xml:space="preserve">nd subjective credit availability variables are entered. In Column (5), and credit availability index is added in Column 5. More specifically, to make the results more robust and accurate, Column (1) uses the OLS estimation results, and Columns (2) to (5) </w:t>
      </w:r>
      <w:r>
        <w:rPr>
          <w:rFonts w:ascii="Arial" w:hAnsi="Arial" w:cs="Arial"/>
        </w:rPr>
        <w:t xml:space="preserve">report the results of </w:t>
      </w:r>
      <w:proofErr w:type="spellStart"/>
      <w:r>
        <w:rPr>
          <w:rFonts w:ascii="Arial" w:hAnsi="Arial" w:cs="Arial"/>
        </w:rPr>
        <w:t>probit</w:t>
      </w:r>
      <w:proofErr w:type="spellEnd"/>
      <w:r>
        <w:rPr>
          <w:rFonts w:ascii="Arial" w:hAnsi="Arial" w:cs="Arial"/>
        </w:rPr>
        <w:t xml:space="preserve"> regression. Furthermore, the robust clustering standard error is reported in brackets.</w:t>
      </w:r>
    </w:p>
    <w:p w:rsidR="000B4F00" w:rsidRDefault="004C61CE">
      <w:pPr>
        <w:pStyle w:val="Body"/>
        <w:spacing w:after="0"/>
        <w:rPr>
          <w:rFonts w:ascii="Arial" w:hAnsi="Arial" w:cs="Arial"/>
        </w:rPr>
      </w:pPr>
      <w:r>
        <w:rPr>
          <w:rFonts w:ascii="Arial" w:hAnsi="Arial" w:cs="Arial"/>
        </w:rPr>
        <w:t>Columns (1) and (2) report the regression results of control variables on consumer IRFA. Although different methods are employed, the result</w:t>
      </w:r>
      <w:r>
        <w:rPr>
          <w:rFonts w:ascii="Arial" w:hAnsi="Arial" w:cs="Arial"/>
        </w:rPr>
        <w:t>s are consistent with each other. Except for the marital status variable, most control variables are statistically positive. Accordingly, objective and positive financial knowledge are statistically positive to consumer IRFA, indicating that consumers with</w:t>
      </w:r>
      <w:r>
        <w:rPr>
          <w:rFonts w:ascii="Arial" w:hAnsi="Arial" w:cs="Arial"/>
        </w:rPr>
        <w:t xml:space="preserve"> higher financial knowledge tend to invest more in risky financial assets. More specifically, both coefficients are significant at 1%. The regression coefficients of the variable of consumer risk attitude are significant and positive, suggesting that consu</w:t>
      </w:r>
      <w:r>
        <w:rPr>
          <w:rFonts w:ascii="Arial" w:hAnsi="Arial" w:cs="Arial"/>
        </w:rPr>
        <w:t>mers with a higher willingness to take risks are more likely to invest in risky financial assets. Meanwhile, the coefficients of consumer credit record rating and annual income are statistically positive, implying that consumers who evaluate their credit r</w:t>
      </w:r>
      <w:r>
        <w:rPr>
          <w:rFonts w:ascii="Arial" w:hAnsi="Arial" w:cs="Arial"/>
        </w:rPr>
        <w:t>ecords higher tend to invest more risky assets in the financial market. Besides, consumers with a higher annual income are more likely to hold more risky financial assets. The results reveal a nonlinear association between age and consumer IRFA since the c</w:t>
      </w:r>
      <w:r>
        <w:rPr>
          <w:rFonts w:ascii="Arial" w:hAnsi="Arial" w:cs="Arial"/>
        </w:rPr>
        <w:t>oefficients regarding age categories significantly change from negative to positive. Compared with the group educated in high school or below, consumers tend to invest more in risky financial assets if they attain high levels of education. The results sugg</w:t>
      </w:r>
      <w:r>
        <w:rPr>
          <w:rFonts w:ascii="Arial" w:hAnsi="Arial" w:cs="Arial"/>
        </w:rPr>
        <w:t>est a negative association between consumer marital status and IRFA, suggesting that married consumers are willing to invest less in risky financial assets due to maintaining household stability and avoiding risks.</w:t>
      </w:r>
    </w:p>
    <w:p w:rsidR="000B4F00" w:rsidRDefault="004C61CE">
      <w:pPr>
        <w:pStyle w:val="Body"/>
        <w:spacing w:after="0"/>
        <w:rPr>
          <w:rFonts w:ascii="Arial" w:hAnsi="Arial" w:cs="Arial"/>
        </w:rPr>
      </w:pPr>
      <w:r>
        <w:rPr>
          <w:rFonts w:ascii="Arial" w:hAnsi="Arial" w:cs="Arial"/>
        </w:rPr>
        <w:t>In Column (3), the coefficient of the var</w:t>
      </w:r>
      <w:r>
        <w:rPr>
          <w:rFonts w:ascii="Arial" w:hAnsi="Arial" w:cs="Arial"/>
        </w:rPr>
        <w:t>iable regarding consumer objective credit availability is positive at a significance of 1% and keeps unchanged in Column (4). Thus, consumers with more checking, savings, or overdraft checking accounts will invest more in risky assets to increase their inc</w:t>
      </w:r>
      <w:r>
        <w:rPr>
          <w:rFonts w:ascii="Arial" w:hAnsi="Arial" w:cs="Arial"/>
        </w:rPr>
        <w:t>ome and subjective wellbeing. In Column (4), the results show that the convenience of consumers to consult relevant financial products or services in banks or financial institutions is positively associated with consumer IRFA, with a coefficient of 0.02 at</w:t>
      </w:r>
      <w:r>
        <w:rPr>
          <w:rFonts w:ascii="Arial" w:hAnsi="Arial" w:cs="Arial"/>
        </w:rPr>
        <w:t xml:space="preserve"> the 1% significant level. Furthermore, the regression results between the credit availability index and consumer IRFA are reported in Column (5), indicating a positive relationship. In detail, the coefficient is 0.12 at a significance of 1%. Thus, improvi</w:t>
      </w:r>
      <w:r>
        <w:rPr>
          <w:rFonts w:ascii="Arial" w:hAnsi="Arial" w:cs="Arial"/>
        </w:rPr>
        <w:t xml:space="preserve">ng credit availability can significantly promote consumer IRFA, hypothesized as H1. </w:t>
      </w: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spacing w:line="360" w:lineRule="auto"/>
        <w:ind w:firstLineChars="200" w:firstLine="402"/>
        <w:rPr>
          <w:rFonts w:ascii="Arial" w:hAnsi="Arial" w:cs="Arial"/>
          <w:b/>
        </w:rPr>
        <w:sectPr w:rsidR="000B4F00">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0B4F00" w:rsidRDefault="004C61CE">
      <w:pPr>
        <w:spacing w:line="360" w:lineRule="auto"/>
        <w:jc w:val="center"/>
        <w:rPr>
          <w:rFonts w:ascii="Arial" w:hAnsi="Arial" w:cs="Arial"/>
          <w:b/>
        </w:rPr>
      </w:pPr>
      <w:r>
        <w:rPr>
          <w:rFonts w:ascii="Arial" w:hAnsi="Arial" w:cs="Arial"/>
          <w:b/>
        </w:rPr>
        <w:lastRenderedPageBreak/>
        <w:t>Table 3. Correlations between variables</w:t>
      </w:r>
    </w:p>
    <w:tbl>
      <w:tblPr>
        <w:tblW w:w="14147" w:type="dxa"/>
        <w:jc w:val="center"/>
        <w:tblBorders>
          <w:top w:val="single" w:sz="4" w:space="0" w:color="auto"/>
          <w:bottom w:val="single" w:sz="4" w:space="0" w:color="auto"/>
        </w:tblBorders>
        <w:tblLayout w:type="fixed"/>
        <w:tblLook w:val="04A0" w:firstRow="1" w:lastRow="0" w:firstColumn="1" w:lastColumn="0" w:noHBand="0" w:noVBand="1"/>
      </w:tblPr>
      <w:tblGrid>
        <w:gridCol w:w="1875"/>
        <w:gridCol w:w="1534"/>
        <w:gridCol w:w="1534"/>
        <w:gridCol w:w="1534"/>
        <w:gridCol w:w="1534"/>
        <w:gridCol w:w="1534"/>
        <w:gridCol w:w="1534"/>
        <w:gridCol w:w="1534"/>
        <w:gridCol w:w="1534"/>
      </w:tblGrid>
      <w:tr w:rsidR="000B4F00">
        <w:trPr>
          <w:trHeight w:val="264"/>
          <w:jc w:val="center"/>
        </w:trPr>
        <w:tc>
          <w:tcPr>
            <w:tcW w:w="1875"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Variables</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Consumer IRFA</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Objective credit availability</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Subjective credit availability</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 xml:space="preserve">Credit availability </w:t>
            </w:r>
            <w:r>
              <w:rPr>
                <w:rFonts w:ascii="Arial" w:hAnsi="Arial" w:cs="Arial"/>
                <w:b/>
              </w:rPr>
              <w:t>index</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Objective financial knowledge</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Subjective financial knowledge</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Risk attitude</w:t>
            </w:r>
          </w:p>
        </w:tc>
        <w:tc>
          <w:tcPr>
            <w:tcW w:w="1534" w:type="dxa"/>
            <w:tcBorders>
              <w:top w:val="single" w:sz="4" w:space="0" w:color="auto"/>
              <w:bottom w:val="single" w:sz="4" w:space="0" w:color="auto"/>
            </w:tcBorders>
            <w:shd w:val="clear" w:color="auto" w:fill="auto"/>
            <w:noWrap/>
            <w:vAlign w:val="center"/>
          </w:tcPr>
          <w:p w:rsidR="000B4F00" w:rsidRDefault="004C61CE">
            <w:pPr>
              <w:jc w:val="center"/>
              <w:rPr>
                <w:rFonts w:ascii="Arial" w:hAnsi="Arial" w:cs="Arial"/>
                <w:b/>
              </w:rPr>
            </w:pPr>
            <w:r>
              <w:rPr>
                <w:rFonts w:ascii="Arial" w:hAnsi="Arial" w:cs="Arial"/>
                <w:b/>
              </w:rPr>
              <w:t>Subjective financial capability</w:t>
            </w:r>
          </w:p>
        </w:tc>
      </w:tr>
      <w:tr w:rsidR="000B4F00">
        <w:trPr>
          <w:trHeight w:val="264"/>
          <w:jc w:val="center"/>
        </w:trPr>
        <w:tc>
          <w:tcPr>
            <w:tcW w:w="1875" w:type="dxa"/>
            <w:tcBorders>
              <w:top w:val="single" w:sz="4" w:space="0" w:color="auto"/>
            </w:tcBorders>
            <w:shd w:val="clear" w:color="auto" w:fill="auto"/>
            <w:noWrap/>
            <w:vAlign w:val="center"/>
          </w:tcPr>
          <w:p w:rsidR="000B4F00" w:rsidRDefault="004C61CE">
            <w:pPr>
              <w:rPr>
                <w:rFonts w:ascii="Arial" w:hAnsi="Arial" w:cs="Arial"/>
              </w:rPr>
            </w:pPr>
            <w:r>
              <w:rPr>
                <w:rFonts w:ascii="Arial" w:hAnsi="Arial" w:cs="Arial"/>
              </w:rPr>
              <w:t>Objective credit availability</w:t>
            </w:r>
          </w:p>
        </w:tc>
        <w:tc>
          <w:tcPr>
            <w:tcW w:w="1534" w:type="dxa"/>
            <w:tcBorders>
              <w:top w:val="single" w:sz="4" w:space="0" w:color="auto"/>
            </w:tcBorders>
            <w:shd w:val="clear" w:color="auto" w:fill="auto"/>
            <w:noWrap/>
            <w:vAlign w:val="center"/>
          </w:tcPr>
          <w:p w:rsidR="000B4F00" w:rsidRDefault="004C61CE">
            <w:pPr>
              <w:jc w:val="center"/>
              <w:rPr>
                <w:rFonts w:ascii="Arial" w:hAnsi="Arial" w:cs="Arial"/>
              </w:rPr>
            </w:pPr>
            <w:r>
              <w:rPr>
                <w:rFonts w:ascii="Arial" w:hAnsi="Arial" w:cs="Arial"/>
              </w:rPr>
              <w:t>0.21***</w:t>
            </w: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c>
          <w:tcPr>
            <w:tcW w:w="1534" w:type="dxa"/>
            <w:tcBorders>
              <w:top w:val="single" w:sz="4" w:space="0" w:color="auto"/>
            </w:tcBorders>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Subjective credit availability</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0.19***</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0.13***</w:t>
            </w: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Credit availability index</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0.27***</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0.75***</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0.75***</w:t>
            </w: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Objective financial knowledge</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0.28***</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0.14***</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0.19***</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0.22***</w:t>
            </w: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Subjective financial knowledge</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0.27***</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0.10***</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0.31***</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0.27***</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0.23***</w:t>
            </w: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Risk attitude</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0.32***</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0.12***</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0.16***</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0.19***</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0.15***</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0.30***</w:t>
            </w:r>
          </w:p>
        </w:tc>
        <w:tc>
          <w:tcPr>
            <w:tcW w:w="1534" w:type="dxa"/>
            <w:shd w:val="clear" w:color="auto" w:fill="auto"/>
            <w:noWrap/>
            <w:vAlign w:val="center"/>
          </w:tcPr>
          <w:p w:rsidR="000B4F00" w:rsidRDefault="000B4F00">
            <w:pPr>
              <w:jc w:val="center"/>
              <w:rPr>
                <w:rFonts w:ascii="Arial" w:hAnsi="Arial" w:cs="Arial"/>
              </w:rPr>
            </w:pPr>
          </w:p>
        </w:tc>
        <w:tc>
          <w:tcPr>
            <w:tcW w:w="1534" w:type="dxa"/>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Subjective financial capability</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0.17***</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0.08***</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0.32***</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0.27***</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0.22***</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0.44***</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0.09***</w:t>
            </w:r>
          </w:p>
        </w:tc>
        <w:tc>
          <w:tcPr>
            <w:tcW w:w="1534" w:type="dxa"/>
            <w:shd w:val="clear" w:color="auto" w:fill="auto"/>
            <w:noWrap/>
            <w:vAlign w:val="center"/>
          </w:tcPr>
          <w:p w:rsidR="000B4F00" w:rsidRDefault="000B4F00">
            <w:pPr>
              <w:jc w:val="center"/>
              <w:rPr>
                <w:rFonts w:ascii="Arial" w:hAnsi="Arial" w:cs="Arial"/>
              </w:rPr>
            </w:pPr>
          </w:p>
        </w:tc>
      </w:tr>
      <w:tr w:rsidR="000B4F00">
        <w:trPr>
          <w:trHeight w:val="264"/>
          <w:jc w:val="center"/>
        </w:trPr>
        <w:tc>
          <w:tcPr>
            <w:tcW w:w="1875" w:type="dxa"/>
            <w:shd w:val="clear" w:color="auto" w:fill="auto"/>
            <w:noWrap/>
            <w:vAlign w:val="center"/>
          </w:tcPr>
          <w:p w:rsidR="000B4F00" w:rsidRDefault="004C61CE">
            <w:pPr>
              <w:rPr>
                <w:rFonts w:ascii="Arial" w:hAnsi="Arial" w:cs="Arial"/>
              </w:rPr>
            </w:pPr>
            <w:r>
              <w:rPr>
                <w:rFonts w:ascii="Arial" w:hAnsi="Arial" w:cs="Arial"/>
              </w:rPr>
              <w:t>Credit record rating</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0.34***</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0.19***</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0.30***</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0.33***</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0.28***</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0.32***</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0.15***</w:t>
            </w:r>
          </w:p>
        </w:tc>
        <w:tc>
          <w:tcPr>
            <w:tcW w:w="1534" w:type="dxa"/>
            <w:shd w:val="clear" w:color="auto" w:fill="auto"/>
            <w:noWrap/>
            <w:vAlign w:val="center"/>
          </w:tcPr>
          <w:p w:rsidR="000B4F00" w:rsidRDefault="004C61CE">
            <w:pPr>
              <w:jc w:val="center"/>
              <w:rPr>
                <w:rFonts w:ascii="Arial" w:hAnsi="Arial" w:cs="Arial"/>
              </w:rPr>
            </w:pPr>
            <w:r>
              <w:rPr>
                <w:rFonts w:ascii="Arial" w:hAnsi="Arial" w:cs="Arial"/>
              </w:rPr>
              <w:t>0.32***</w:t>
            </w:r>
          </w:p>
        </w:tc>
      </w:tr>
    </w:tbl>
    <w:p w:rsidR="000B4F00" w:rsidRDefault="004C61CE">
      <w:pPr>
        <w:pStyle w:val="Body"/>
        <w:spacing w:after="0"/>
        <w:rPr>
          <w:rFonts w:ascii="Arial" w:hAnsi="Arial" w:cs="Arial"/>
          <w:i/>
        </w:rPr>
      </w:pPr>
      <w:r>
        <w:rPr>
          <w:rFonts w:ascii="Arial" w:hAnsi="Arial" w:cs="Arial"/>
          <w:i/>
        </w:rPr>
        <w:t xml:space="preserve">Notes: Sample size = 20,559. Besides, ***, ** and * denote statistical significance at 1%, 5% and 10%, </w:t>
      </w:r>
      <w:r>
        <w:rPr>
          <w:rFonts w:ascii="Arial" w:hAnsi="Arial" w:cs="Arial"/>
          <w:i/>
        </w:rPr>
        <w:t>respectively.</w:t>
      </w: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4C61CE">
      <w:pPr>
        <w:spacing w:line="360" w:lineRule="auto"/>
        <w:jc w:val="center"/>
        <w:rPr>
          <w:rFonts w:ascii="Arial" w:hAnsi="Arial" w:cs="Arial"/>
          <w:b/>
        </w:rPr>
      </w:pPr>
      <w:r>
        <w:rPr>
          <w:rFonts w:ascii="Arial" w:hAnsi="Arial" w:cs="Arial"/>
          <w:b/>
        </w:rPr>
        <w:lastRenderedPageBreak/>
        <w:t>Table 4. Results of regression of credit availability on consumer IRFA</w:t>
      </w:r>
    </w:p>
    <w:tbl>
      <w:tblPr>
        <w:tblW w:w="5625" w:type="pct"/>
        <w:tblInd w:w="-743" w:type="dxa"/>
        <w:tblBorders>
          <w:top w:val="single" w:sz="4" w:space="0" w:color="auto"/>
          <w:bottom w:val="single" w:sz="4" w:space="0" w:color="auto"/>
        </w:tblBorders>
        <w:tblLook w:val="04A0" w:firstRow="1" w:lastRow="0" w:firstColumn="1" w:lastColumn="0" w:noHBand="0" w:noVBand="1"/>
      </w:tblPr>
      <w:tblGrid>
        <w:gridCol w:w="3671"/>
        <w:gridCol w:w="2051"/>
        <w:gridCol w:w="2054"/>
        <w:gridCol w:w="2051"/>
        <w:gridCol w:w="2054"/>
        <w:gridCol w:w="2051"/>
      </w:tblGrid>
      <w:tr w:rsidR="000B4F00">
        <w:tc>
          <w:tcPr>
            <w:tcW w:w="1318" w:type="pct"/>
            <w:tcBorders>
              <w:top w:val="single" w:sz="4" w:space="0" w:color="auto"/>
              <w:bottom w:val="single" w:sz="4" w:space="0" w:color="auto"/>
            </w:tcBorders>
            <w:vAlign w:val="center"/>
          </w:tcPr>
          <w:p w:rsidR="000B4F00" w:rsidRDefault="004C61CE">
            <w:pPr>
              <w:jc w:val="center"/>
              <w:rPr>
                <w:rFonts w:ascii="Arial" w:hAnsi="Arial" w:cs="Arial"/>
                <w:b/>
              </w:rPr>
            </w:pPr>
            <w:r>
              <w:rPr>
                <w:rFonts w:ascii="Arial" w:hAnsi="Arial" w:cs="Arial"/>
                <w:b/>
              </w:rPr>
              <w:t>Variables</w:t>
            </w:r>
          </w:p>
        </w:tc>
        <w:tc>
          <w:tcPr>
            <w:tcW w:w="736" w:type="pct"/>
            <w:tcBorders>
              <w:top w:val="single" w:sz="4" w:space="0" w:color="auto"/>
              <w:bottom w:val="single" w:sz="4" w:space="0" w:color="auto"/>
            </w:tcBorders>
            <w:vAlign w:val="center"/>
          </w:tcPr>
          <w:p w:rsidR="000B4F00" w:rsidRDefault="004C61CE">
            <w:pPr>
              <w:jc w:val="center"/>
              <w:rPr>
                <w:rFonts w:ascii="Arial" w:hAnsi="Arial" w:cs="Arial"/>
                <w:b/>
              </w:rPr>
            </w:pPr>
            <w:r>
              <w:rPr>
                <w:rFonts w:ascii="Arial" w:hAnsi="Arial" w:cs="Arial"/>
                <w:b/>
              </w:rPr>
              <w:t>(1)</w:t>
            </w:r>
          </w:p>
        </w:tc>
        <w:tc>
          <w:tcPr>
            <w:tcW w:w="737" w:type="pct"/>
            <w:tcBorders>
              <w:top w:val="single" w:sz="4" w:space="0" w:color="auto"/>
              <w:bottom w:val="single" w:sz="4" w:space="0" w:color="auto"/>
            </w:tcBorders>
            <w:vAlign w:val="center"/>
          </w:tcPr>
          <w:p w:rsidR="000B4F00" w:rsidRDefault="004C61CE">
            <w:pPr>
              <w:jc w:val="center"/>
              <w:rPr>
                <w:rFonts w:ascii="Arial" w:hAnsi="Arial" w:cs="Arial"/>
                <w:b/>
              </w:rPr>
            </w:pPr>
            <w:r>
              <w:rPr>
                <w:rFonts w:ascii="Arial" w:hAnsi="Arial" w:cs="Arial"/>
                <w:b/>
              </w:rPr>
              <w:t>(2)</w:t>
            </w:r>
          </w:p>
        </w:tc>
        <w:tc>
          <w:tcPr>
            <w:tcW w:w="736" w:type="pct"/>
            <w:tcBorders>
              <w:top w:val="single" w:sz="4" w:space="0" w:color="auto"/>
              <w:bottom w:val="single" w:sz="4" w:space="0" w:color="auto"/>
            </w:tcBorders>
            <w:vAlign w:val="center"/>
          </w:tcPr>
          <w:p w:rsidR="000B4F00" w:rsidRDefault="004C61CE">
            <w:pPr>
              <w:jc w:val="center"/>
              <w:rPr>
                <w:rFonts w:ascii="Arial" w:hAnsi="Arial" w:cs="Arial"/>
                <w:b/>
              </w:rPr>
            </w:pPr>
            <w:r>
              <w:rPr>
                <w:rFonts w:ascii="Arial" w:hAnsi="Arial" w:cs="Arial"/>
                <w:b/>
              </w:rPr>
              <w:t>(3)</w:t>
            </w:r>
          </w:p>
        </w:tc>
        <w:tc>
          <w:tcPr>
            <w:tcW w:w="737" w:type="pct"/>
            <w:tcBorders>
              <w:top w:val="single" w:sz="4" w:space="0" w:color="auto"/>
              <w:bottom w:val="single" w:sz="4" w:space="0" w:color="auto"/>
            </w:tcBorders>
            <w:vAlign w:val="center"/>
          </w:tcPr>
          <w:p w:rsidR="000B4F00" w:rsidRDefault="004C61CE">
            <w:pPr>
              <w:jc w:val="center"/>
              <w:rPr>
                <w:rFonts w:ascii="Arial" w:hAnsi="Arial" w:cs="Arial"/>
                <w:b/>
              </w:rPr>
            </w:pPr>
            <w:r>
              <w:rPr>
                <w:rFonts w:ascii="Arial" w:hAnsi="Arial" w:cs="Arial"/>
                <w:b/>
              </w:rPr>
              <w:t>(4)</w:t>
            </w:r>
          </w:p>
        </w:tc>
        <w:tc>
          <w:tcPr>
            <w:tcW w:w="736" w:type="pct"/>
            <w:tcBorders>
              <w:top w:val="single" w:sz="4" w:space="0" w:color="auto"/>
              <w:bottom w:val="single" w:sz="4" w:space="0" w:color="auto"/>
            </w:tcBorders>
            <w:vAlign w:val="center"/>
          </w:tcPr>
          <w:p w:rsidR="000B4F00" w:rsidRDefault="004C61CE">
            <w:pPr>
              <w:jc w:val="center"/>
              <w:rPr>
                <w:rFonts w:ascii="Arial" w:hAnsi="Arial" w:cs="Arial"/>
                <w:b/>
              </w:rPr>
            </w:pPr>
            <w:r>
              <w:rPr>
                <w:rFonts w:ascii="Arial" w:hAnsi="Arial" w:cs="Arial"/>
                <w:b/>
              </w:rPr>
              <w:t>(5)</w:t>
            </w:r>
          </w:p>
        </w:tc>
      </w:tr>
      <w:tr w:rsidR="000B4F00">
        <w:tc>
          <w:tcPr>
            <w:tcW w:w="1318" w:type="pct"/>
            <w:vMerge w:val="restart"/>
            <w:tcBorders>
              <w:top w:val="single" w:sz="4" w:space="0" w:color="auto"/>
            </w:tcBorders>
            <w:vAlign w:val="center"/>
          </w:tcPr>
          <w:p w:rsidR="000B4F00" w:rsidRDefault="004C61CE">
            <w:pPr>
              <w:rPr>
                <w:rFonts w:ascii="Arial" w:hAnsi="Arial" w:cs="Arial"/>
              </w:rPr>
            </w:pPr>
            <w:r>
              <w:rPr>
                <w:rFonts w:ascii="Arial" w:hAnsi="Arial" w:cs="Arial"/>
              </w:rPr>
              <w:t>Objective credit availability</w:t>
            </w:r>
          </w:p>
        </w:tc>
        <w:tc>
          <w:tcPr>
            <w:tcW w:w="736" w:type="pct"/>
            <w:tcBorders>
              <w:top w:val="single" w:sz="4" w:space="0" w:color="auto"/>
            </w:tcBorders>
            <w:vAlign w:val="center"/>
          </w:tcPr>
          <w:p w:rsidR="000B4F00" w:rsidRDefault="000B4F00">
            <w:pPr>
              <w:jc w:val="center"/>
              <w:rPr>
                <w:rFonts w:ascii="Arial" w:hAnsi="Arial" w:cs="Arial"/>
              </w:rPr>
            </w:pPr>
          </w:p>
        </w:tc>
        <w:tc>
          <w:tcPr>
            <w:tcW w:w="737" w:type="pct"/>
            <w:tcBorders>
              <w:top w:val="single" w:sz="4" w:space="0" w:color="auto"/>
            </w:tcBorders>
            <w:vAlign w:val="center"/>
          </w:tcPr>
          <w:p w:rsidR="000B4F00" w:rsidRDefault="000B4F00">
            <w:pPr>
              <w:jc w:val="center"/>
              <w:rPr>
                <w:rFonts w:ascii="Arial" w:hAnsi="Arial" w:cs="Arial"/>
              </w:rPr>
            </w:pPr>
          </w:p>
        </w:tc>
        <w:tc>
          <w:tcPr>
            <w:tcW w:w="736" w:type="pct"/>
            <w:tcBorders>
              <w:top w:val="single" w:sz="4" w:space="0" w:color="auto"/>
            </w:tcBorders>
            <w:vAlign w:val="center"/>
          </w:tcPr>
          <w:p w:rsidR="000B4F00" w:rsidRDefault="004C61CE">
            <w:pPr>
              <w:jc w:val="center"/>
              <w:rPr>
                <w:rFonts w:ascii="Arial" w:hAnsi="Arial" w:cs="Arial"/>
              </w:rPr>
            </w:pPr>
            <w:r>
              <w:rPr>
                <w:rFonts w:ascii="Arial" w:hAnsi="Arial" w:cs="Arial"/>
              </w:rPr>
              <w:t>0.62***</w:t>
            </w:r>
          </w:p>
        </w:tc>
        <w:tc>
          <w:tcPr>
            <w:tcW w:w="737" w:type="pct"/>
            <w:tcBorders>
              <w:top w:val="single" w:sz="4" w:space="0" w:color="auto"/>
            </w:tcBorders>
            <w:vAlign w:val="center"/>
          </w:tcPr>
          <w:p w:rsidR="000B4F00" w:rsidRDefault="004C61CE">
            <w:pPr>
              <w:jc w:val="center"/>
              <w:rPr>
                <w:rFonts w:ascii="Arial" w:hAnsi="Arial" w:cs="Arial"/>
              </w:rPr>
            </w:pPr>
            <w:r>
              <w:rPr>
                <w:rFonts w:ascii="Arial" w:hAnsi="Arial" w:cs="Arial"/>
              </w:rPr>
              <w:t>0.61***</w:t>
            </w:r>
          </w:p>
        </w:tc>
        <w:tc>
          <w:tcPr>
            <w:tcW w:w="736" w:type="pct"/>
            <w:tcBorders>
              <w:top w:val="single" w:sz="4" w:space="0" w:color="auto"/>
            </w:tcBorders>
            <w:vAlign w:val="center"/>
          </w:tcPr>
          <w:p w:rsidR="000B4F00" w:rsidRDefault="000B4F00">
            <w:pPr>
              <w:jc w:val="center"/>
              <w:rPr>
                <w:rFonts w:ascii="Arial" w:hAnsi="Arial" w:cs="Arial"/>
              </w:rPr>
            </w:pP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(0.03)</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0B4F00">
            <w:pPr>
              <w:jc w:val="center"/>
              <w:rPr>
                <w:rFonts w:ascii="Arial" w:hAnsi="Arial" w:cs="Arial"/>
              </w:rPr>
            </w:pPr>
          </w:p>
        </w:tc>
      </w:tr>
      <w:tr w:rsidR="000B4F00">
        <w:tc>
          <w:tcPr>
            <w:tcW w:w="1318" w:type="pct"/>
            <w:vMerge w:val="restart"/>
            <w:vAlign w:val="center"/>
          </w:tcPr>
          <w:p w:rsidR="000B4F00" w:rsidRDefault="004C61CE">
            <w:pPr>
              <w:rPr>
                <w:rFonts w:ascii="Arial" w:hAnsi="Arial" w:cs="Arial"/>
              </w:rPr>
            </w:pPr>
            <w:r>
              <w:rPr>
                <w:rFonts w:ascii="Arial" w:hAnsi="Arial" w:cs="Arial"/>
              </w:rPr>
              <w:t>Subjective credit availability</w:t>
            </w: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0B4F00">
            <w:pPr>
              <w:jc w:val="center"/>
              <w:rPr>
                <w:rFonts w:ascii="Arial" w:hAnsi="Arial" w:cs="Arial"/>
              </w:rPr>
            </w:pP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0B4F00">
            <w:pPr>
              <w:jc w:val="center"/>
              <w:rPr>
                <w:rFonts w:ascii="Arial" w:hAnsi="Arial" w:cs="Arial"/>
              </w:rPr>
            </w:pPr>
          </w:p>
        </w:tc>
      </w:tr>
      <w:tr w:rsidR="000B4F00">
        <w:tc>
          <w:tcPr>
            <w:tcW w:w="1318" w:type="pct"/>
            <w:vMerge w:val="restart"/>
            <w:vAlign w:val="center"/>
          </w:tcPr>
          <w:p w:rsidR="000B4F00" w:rsidRDefault="004C61CE">
            <w:pPr>
              <w:rPr>
                <w:rFonts w:ascii="Arial" w:hAnsi="Arial" w:cs="Arial"/>
              </w:rPr>
            </w:pPr>
            <w:r>
              <w:rPr>
                <w:rFonts w:ascii="Arial" w:hAnsi="Arial" w:cs="Arial"/>
              </w:rPr>
              <w:t>Credit availability index</w:t>
            </w: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0.12***</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Objective financial knowledge</w:t>
            </w:r>
          </w:p>
        </w:tc>
        <w:tc>
          <w:tcPr>
            <w:tcW w:w="736" w:type="pct"/>
            <w:vAlign w:val="center"/>
          </w:tcPr>
          <w:p w:rsidR="000B4F00" w:rsidRDefault="004C61CE">
            <w:pPr>
              <w:jc w:val="center"/>
              <w:rPr>
                <w:rFonts w:ascii="Arial" w:hAnsi="Arial" w:cs="Arial"/>
              </w:rPr>
            </w:pPr>
            <w:r>
              <w:rPr>
                <w:rFonts w:ascii="Arial" w:hAnsi="Arial" w:cs="Arial"/>
              </w:rPr>
              <w:t>0.03***</w:t>
            </w:r>
          </w:p>
        </w:tc>
        <w:tc>
          <w:tcPr>
            <w:tcW w:w="737" w:type="pct"/>
            <w:vAlign w:val="center"/>
          </w:tcPr>
          <w:p w:rsidR="000B4F00" w:rsidRDefault="004C61CE">
            <w:pPr>
              <w:jc w:val="center"/>
              <w:rPr>
                <w:rFonts w:ascii="Arial" w:hAnsi="Arial" w:cs="Arial"/>
              </w:rPr>
            </w:pPr>
            <w:r>
              <w:rPr>
                <w:rFonts w:ascii="Arial" w:hAnsi="Arial" w:cs="Arial"/>
              </w:rPr>
              <w:t>0.10***</w:t>
            </w:r>
          </w:p>
        </w:tc>
        <w:tc>
          <w:tcPr>
            <w:tcW w:w="736" w:type="pct"/>
            <w:vAlign w:val="center"/>
          </w:tcPr>
          <w:p w:rsidR="000B4F00" w:rsidRDefault="004C61CE">
            <w:pPr>
              <w:jc w:val="center"/>
              <w:rPr>
                <w:rFonts w:ascii="Arial" w:hAnsi="Arial" w:cs="Arial"/>
              </w:rPr>
            </w:pPr>
            <w:r>
              <w:rPr>
                <w:rFonts w:ascii="Arial" w:hAnsi="Arial" w:cs="Arial"/>
              </w:rPr>
              <w:t>0.10***</w:t>
            </w:r>
          </w:p>
        </w:tc>
        <w:tc>
          <w:tcPr>
            <w:tcW w:w="737" w:type="pct"/>
            <w:vAlign w:val="center"/>
          </w:tcPr>
          <w:p w:rsidR="000B4F00" w:rsidRDefault="004C61CE">
            <w:pPr>
              <w:jc w:val="center"/>
              <w:rPr>
                <w:rFonts w:ascii="Arial" w:hAnsi="Arial" w:cs="Arial"/>
              </w:rPr>
            </w:pPr>
            <w:r>
              <w:rPr>
                <w:rFonts w:ascii="Arial" w:hAnsi="Arial" w:cs="Arial"/>
              </w:rPr>
              <w:t>0.10***</w:t>
            </w:r>
          </w:p>
        </w:tc>
        <w:tc>
          <w:tcPr>
            <w:tcW w:w="736" w:type="pct"/>
            <w:vAlign w:val="center"/>
          </w:tcPr>
          <w:p w:rsidR="000B4F00" w:rsidRDefault="004C61CE">
            <w:pPr>
              <w:jc w:val="center"/>
              <w:rPr>
                <w:rFonts w:ascii="Arial" w:hAnsi="Arial" w:cs="Arial"/>
              </w:rPr>
            </w:pPr>
            <w:r>
              <w:rPr>
                <w:rFonts w:ascii="Arial" w:hAnsi="Arial" w:cs="Arial"/>
              </w:rPr>
              <w:t>0.09***</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Subjective financial knowledge</w:t>
            </w:r>
          </w:p>
        </w:tc>
        <w:tc>
          <w:tcPr>
            <w:tcW w:w="736" w:type="pct"/>
            <w:vAlign w:val="center"/>
          </w:tcPr>
          <w:p w:rsidR="000B4F00" w:rsidRDefault="004C61CE">
            <w:pPr>
              <w:jc w:val="center"/>
              <w:rPr>
                <w:rFonts w:ascii="Arial" w:hAnsi="Arial" w:cs="Arial"/>
              </w:rPr>
            </w:pPr>
            <w:r>
              <w:rPr>
                <w:rFonts w:ascii="Arial" w:hAnsi="Arial" w:cs="Arial"/>
              </w:rPr>
              <w:t>0.03***</w:t>
            </w:r>
          </w:p>
        </w:tc>
        <w:tc>
          <w:tcPr>
            <w:tcW w:w="737" w:type="pct"/>
            <w:vAlign w:val="center"/>
          </w:tcPr>
          <w:p w:rsidR="000B4F00" w:rsidRDefault="004C61CE">
            <w:pPr>
              <w:jc w:val="center"/>
              <w:rPr>
                <w:rFonts w:ascii="Arial" w:hAnsi="Arial" w:cs="Arial"/>
              </w:rPr>
            </w:pPr>
            <w:r>
              <w:rPr>
                <w:rFonts w:ascii="Arial" w:hAnsi="Arial" w:cs="Arial"/>
              </w:rPr>
              <w:t>0.10***</w:t>
            </w:r>
          </w:p>
        </w:tc>
        <w:tc>
          <w:tcPr>
            <w:tcW w:w="736" w:type="pct"/>
            <w:vAlign w:val="center"/>
          </w:tcPr>
          <w:p w:rsidR="000B4F00" w:rsidRDefault="004C61CE">
            <w:pPr>
              <w:jc w:val="center"/>
              <w:rPr>
                <w:rFonts w:ascii="Arial" w:hAnsi="Arial" w:cs="Arial"/>
              </w:rPr>
            </w:pPr>
            <w:r>
              <w:rPr>
                <w:rFonts w:ascii="Arial" w:hAnsi="Arial" w:cs="Arial"/>
              </w:rPr>
              <w:t>0.10***</w:t>
            </w:r>
          </w:p>
        </w:tc>
        <w:tc>
          <w:tcPr>
            <w:tcW w:w="737" w:type="pct"/>
            <w:vAlign w:val="center"/>
          </w:tcPr>
          <w:p w:rsidR="000B4F00" w:rsidRDefault="004C61CE">
            <w:pPr>
              <w:jc w:val="center"/>
              <w:rPr>
                <w:rFonts w:ascii="Arial" w:hAnsi="Arial" w:cs="Arial"/>
              </w:rPr>
            </w:pPr>
            <w:r>
              <w:rPr>
                <w:rFonts w:ascii="Arial" w:hAnsi="Arial" w:cs="Arial"/>
              </w:rPr>
              <w:t>0.09***</w:t>
            </w:r>
          </w:p>
        </w:tc>
        <w:tc>
          <w:tcPr>
            <w:tcW w:w="736" w:type="pct"/>
            <w:vAlign w:val="center"/>
          </w:tcPr>
          <w:p w:rsidR="000B4F00" w:rsidRDefault="004C61CE">
            <w:pPr>
              <w:jc w:val="center"/>
              <w:rPr>
                <w:rFonts w:ascii="Arial" w:hAnsi="Arial" w:cs="Arial"/>
              </w:rPr>
            </w:pPr>
            <w:r>
              <w:rPr>
                <w:rFonts w:ascii="Arial" w:hAnsi="Arial" w:cs="Arial"/>
              </w:rPr>
              <w:t>0.09***</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Risk attitude</w:t>
            </w:r>
          </w:p>
        </w:tc>
        <w:tc>
          <w:tcPr>
            <w:tcW w:w="736" w:type="pct"/>
            <w:vAlign w:val="center"/>
          </w:tcPr>
          <w:p w:rsidR="000B4F00" w:rsidRDefault="004C61CE">
            <w:pPr>
              <w:jc w:val="center"/>
              <w:rPr>
                <w:rFonts w:ascii="Arial" w:hAnsi="Arial" w:cs="Arial"/>
              </w:rPr>
            </w:pPr>
            <w:r>
              <w:rPr>
                <w:rFonts w:ascii="Arial" w:hAnsi="Arial" w:cs="Arial"/>
              </w:rPr>
              <w:t>0.04***</w:t>
            </w:r>
          </w:p>
        </w:tc>
        <w:tc>
          <w:tcPr>
            <w:tcW w:w="737" w:type="pct"/>
            <w:vAlign w:val="center"/>
          </w:tcPr>
          <w:p w:rsidR="000B4F00" w:rsidRDefault="004C61CE">
            <w:pPr>
              <w:jc w:val="center"/>
              <w:rPr>
                <w:rFonts w:ascii="Arial" w:hAnsi="Arial" w:cs="Arial"/>
              </w:rPr>
            </w:pPr>
            <w:r>
              <w:rPr>
                <w:rFonts w:ascii="Arial" w:hAnsi="Arial" w:cs="Arial"/>
              </w:rPr>
              <w:t>0.14***</w:t>
            </w:r>
          </w:p>
        </w:tc>
        <w:tc>
          <w:tcPr>
            <w:tcW w:w="736" w:type="pct"/>
            <w:vAlign w:val="center"/>
          </w:tcPr>
          <w:p w:rsidR="000B4F00" w:rsidRDefault="004C61CE">
            <w:pPr>
              <w:jc w:val="center"/>
              <w:rPr>
                <w:rFonts w:ascii="Arial" w:hAnsi="Arial" w:cs="Arial"/>
              </w:rPr>
            </w:pPr>
            <w:r>
              <w:rPr>
                <w:rFonts w:ascii="Arial" w:hAnsi="Arial" w:cs="Arial"/>
              </w:rPr>
              <w:t>0.14***</w:t>
            </w:r>
          </w:p>
        </w:tc>
        <w:tc>
          <w:tcPr>
            <w:tcW w:w="737" w:type="pct"/>
            <w:vAlign w:val="center"/>
          </w:tcPr>
          <w:p w:rsidR="000B4F00" w:rsidRDefault="004C61CE">
            <w:pPr>
              <w:jc w:val="center"/>
              <w:rPr>
                <w:rFonts w:ascii="Arial" w:hAnsi="Arial" w:cs="Arial"/>
              </w:rPr>
            </w:pPr>
            <w:r>
              <w:rPr>
                <w:rFonts w:ascii="Arial" w:hAnsi="Arial" w:cs="Arial"/>
              </w:rPr>
              <w:t>0.14***</w:t>
            </w:r>
          </w:p>
        </w:tc>
        <w:tc>
          <w:tcPr>
            <w:tcW w:w="736" w:type="pct"/>
            <w:vAlign w:val="center"/>
          </w:tcPr>
          <w:p w:rsidR="000B4F00" w:rsidRDefault="004C61CE">
            <w:pPr>
              <w:jc w:val="center"/>
              <w:rPr>
                <w:rFonts w:ascii="Arial" w:hAnsi="Arial" w:cs="Arial"/>
              </w:rPr>
            </w:pPr>
            <w:r>
              <w:rPr>
                <w:rFonts w:ascii="Arial" w:hAnsi="Arial" w:cs="Arial"/>
              </w:rPr>
              <w:t>0.14***</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(0.00)</w:t>
            </w: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(0.00)</w:t>
            </w:r>
          </w:p>
        </w:tc>
        <w:tc>
          <w:tcPr>
            <w:tcW w:w="736" w:type="pct"/>
            <w:vAlign w:val="center"/>
          </w:tcPr>
          <w:p w:rsidR="000B4F00" w:rsidRDefault="004C61CE">
            <w:pPr>
              <w:jc w:val="center"/>
              <w:rPr>
                <w:rFonts w:ascii="Arial" w:hAnsi="Arial" w:cs="Arial"/>
              </w:rPr>
            </w:pPr>
            <w:r>
              <w:rPr>
                <w:rFonts w:ascii="Arial" w:hAnsi="Arial" w:cs="Arial"/>
              </w:rPr>
              <w:t>(0.00)</w:t>
            </w:r>
          </w:p>
        </w:tc>
      </w:tr>
      <w:tr w:rsidR="000B4F00">
        <w:tc>
          <w:tcPr>
            <w:tcW w:w="1318" w:type="pct"/>
            <w:vMerge w:val="restart"/>
            <w:vAlign w:val="center"/>
          </w:tcPr>
          <w:p w:rsidR="000B4F00" w:rsidRDefault="004C61CE">
            <w:pPr>
              <w:rPr>
                <w:rFonts w:ascii="Arial" w:hAnsi="Arial" w:cs="Arial"/>
              </w:rPr>
            </w:pPr>
            <w:r>
              <w:rPr>
                <w:rFonts w:ascii="Arial" w:hAnsi="Arial" w:cs="Arial"/>
              </w:rPr>
              <w:t>Subjective financial capability</w:t>
            </w: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-0.02**</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Credit record rating</w:t>
            </w:r>
          </w:p>
        </w:tc>
        <w:tc>
          <w:tcPr>
            <w:tcW w:w="736" w:type="pct"/>
            <w:vAlign w:val="center"/>
          </w:tcPr>
          <w:p w:rsidR="000B4F00" w:rsidRDefault="004C61CE">
            <w:pPr>
              <w:jc w:val="center"/>
              <w:rPr>
                <w:rFonts w:ascii="Arial" w:hAnsi="Arial" w:cs="Arial"/>
              </w:rPr>
            </w:pPr>
            <w:r>
              <w:rPr>
                <w:rFonts w:ascii="Arial" w:hAnsi="Arial" w:cs="Arial"/>
              </w:rPr>
              <w:t>0.07***</w:t>
            </w:r>
          </w:p>
        </w:tc>
        <w:tc>
          <w:tcPr>
            <w:tcW w:w="737" w:type="pct"/>
            <w:vAlign w:val="center"/>
          </w:tcPr>
          <w:p w:rsidR="000B4F00" w:rsidRDefault="004C61CE">
            <w:pPr>
              <w:jc w:val="center"/>
              <w:rPr>
                <w:rFonts w:ascii="Arial" w:hAnsi="Arial" w:cs="Arial"/>
              </w:rPr>
            </w:pPr>
            <w:r>
              <w:rPr>
                <w:rFonts w:ascii="Arial" w:hAnsi="Arial" w:cs="Arial"/>
              </w:rPr>
              <w:t>0.24***</w:t>
            </w:r>
          </w:p>
        </w:tc>
        <w:tc>
          <w:tcPr>
            <w:tcW w:w="736" w:type="pct"/>
            <w:vAlign w:val="center"/>
          </w:tcPr>
          <w:p w:rsidR="000B4F00" w:rsidRDefault="004C61CE">
            <w:pPr>
              <w:jc w:val="center"/>
              <w:rPr>
                <w:rFonts w:ascii="Arial" w:hAnsi="Arial" w:cs="Arial"/>
              </w:rPr>
            </w:pPr>
            <w:r>
              <w:rPr>
                <w:rFonts w:ascii="Arial" w:hAnsi="Arial" w:cs="Arial"/>
              </w:rPr>
              <w:t>0.23***</w:t>
            </w:r>
          </w:p>
        </w:tc>
        <w:tc>
          <w:tcPr>
            <w:tcW w:w="737" w:type="pct"/>
            <w:vAlign w:val="center"/>
          </w:tcPr>
          <w:p w:rsidR="000B4F00" w:rsidRDefault="004C61CE">
            <w:pPr>
              <w:jc w:val="center"/>
              <w:rPr>
                <w:rFonts w:ascii="Arial" w:hAnsi="Arial" w:cs="Arial"/>
              </w:rPr>
            </w:pPr>
            <w:r>
              <w:rPr>
                <w:rFonts w:ascii="Arial" w:hAnsi="Arial" w:cs="Arial"/>
              </w:rPr>
              <w:t>0.23***</w:t>
            </w:r>
          </w:p>
        </w:tc>
        <w:tc>
          <w:tcPr>
            <w:tcW w:w="736" w:type="pct"/>
            <w:vAlign w:val="center"/>
          </w:tcPr>
          <w:p w:rsidR="000B4F00" w:rsidRDefault="004C61CE">
            <w:pPr>
              <w:jc w:val="center"/>
              <w:rPr>
                <w:rFonts w:ascii="Arial" w:hAnsi="Arial" w:cs="Arial"/>
              </w:rPr>
            </w:pPr>
            <w:r>
              <w:rPr>
                <w:rFonts w:ascii="Arial" w:hAnsi="Arial" w:cs="Arial"/>
              </w:rPr>
              <w:t>0.22***</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Annual income</w:t>
            </w:r>
          </w:p>
        </w:tc>
        <w:tc>
          <w:tcPr>
            <w:tcW w:w="736" w:type="pct"/>
            <w:vAlign w:val="center"/>
          </w:tcPr>
          <w:p w:rsidR="000B4F00" w:rsidRDefault="004C61CE">
            <w:pPr>
              <w:jc w:val="center"/>
              <w:rPr>
                <w:rFonts w:ascii="Arial" w:hAnsi="Arial" w:cs="Arial"/>
              </w:rPr>
            </w:pPr>
            <w:r>
              <w:rPr>
                <w:rFonts w:ascii="Arial" w:hAnsi="Arial" w:cs="Arial"/>
              </w:rPr>
              <w:t>0.04***</w:t>
            </w:r>
          </w:p>
        </w:tc>
        <w:tc>
          <w:tcPr>
            <w:tcW w:w="737" w:type="pct"/>
            <w:vAlign w:val="center"/>
          </w:tcPr>
          <w:p w:rsidR="000B4F00" w:rsidRDefault="004C61CE">
            <w:pPr>
              <w:jc w:val="center"/>
              <w:rPr>
                <w:rFonts w:ascii="Arial" w:hAnsi="Arial" w:cs="Arial"/>
              </w:rPr>
            </w:pPr>
            <w:r>
              <w:rPr>
                <w:rFonts w:ascii="Arial" w:hAnsi="Arial" w:cs="Arial"/>
              </w:rPr>
              <w:t>0.15***</w:t>
            </w:r>
          </w:p>
        </w:tc>
        <w:tc>
          <w:tcPr>
            <w:tcW w:w="736" w:type="pct"/>
            <w:vAlign w:val="center"/>
          </w:tcPr>
          <w:p w:rsidR="000B4F00" w:rsidRDefault="004C61CE">
            <w:pPr>
              <w:jc w:val="center"/>
              <w:rPr>
                <w:rFonts w:ascii="Arial" w:hAnsi="Arial" w:cs="Arial"/>
              </w:rPr>
            </w:pPr>
            <w:r>
              <w:rPr>
                <w:rFonts w:ascii="Arial" w:hAnsi="Arial" w:cs="Arial"/>
              </w:rPr>
              <w:t>0.13***</w:t>
            </w:r>
          </w:p>
        </w:tc>
        <w:tc>
          <w:tcPr>
            <w:tcW w:w="737" w:type="pct"/>
            <w:vAlign w:val="center"/>
          </w:tcPr>
          <w:p w:rsidR="000B4F00" w:rsidRDefault="004C61CE">
            <w:pPr>
              <w:jc w:val="center"/>
              <w:rPr>
                <w:rFonts w:ascii="Arial" w:hAnsi="Arial" w:cs="Arial"/>
              </w:rPr>
            </w:pPr>
            <w:r>
              <w:rPr>
                <w:rFonts w:ascii="Arial" w:hAnsi="Arial" w:cs="Arial"/>
              </w:rPr>
              <w:t>0.13***</w:t>
            </w:r>
          </w:p>
        </w:tc>
        <w:tc>
          <w:tcPr>
            <w:tcW w:w="736" w:type="pct"/>
            <w:vAlign w:val="center"/>
          </w:tcPr>
          <w:p w:rsidR="000B4F00" w:rsidRDefault="004C61CE">
            <w:pPr>
              <w:jc w:val="center"/>
              <w:rPr>
                <w:rFonts w:ascii="Arial" w:hAnsi="Arial" w:cs="Arial"/>
              </w:rPr>
            </w:pPr>
            <w:r>
              <w:rPr>
                <w:rFonts w:ascii="Arial" w:hAnsi="Arial" w:cs="Arial"/>
              </w:rPr>
              <w:t>0.14***</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Male</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0.03</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4C61CE">
            <w:pPr>
              <w:jc w:val="center"/>
              <w:rPr>
                <w:rFonts w:ascii="Arial" w:hAnsi="Arial" w:cs="Arial"/>
              </w:rPr>
            </w:pPr>
            <w:r>
              <w:rPr>
                <w:rFonts w:ascii="Arial" w:hAnsi="Arial" w:cs="Arial"/>
              </w:rPr>
              <w:t>0.03</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r>
      <w:tr w:rsidR="000B4F00">
        <w:tc>
          <w:tcPr>
            <w:tcW w:w="1318" w:type="pct"/>
            <w:vMerge w:val="restart"/>
            <w:vAlign w:val="center"/>
          </w:tcPr>
          <w:p w:rsidR="000B4F00" w:rsidRDefault="004C61CE">
            <w:pPr>
              <w:rPr>
                <w:rFonts w:ascii="Arial" w:hAnsi="Arial" w:cs="Arial"/>
              </w:rPr>
            </w:pPr>
            <w:r>
              <w:rPr>
                <w:rFonts w:ascii="Arial" w:hAnsi="Arial" w:cs="Arial"/>
              </w:rPr>
              <w:t>Age 25 to 34</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-0.07</w:t>
            </w:r>
          </w:p>
        </w:tc>
        <w:tc>
          <w:tcPr>
            <w:tcW w:w="736" w:type="pct"/>
            <w:vAlign w:val="center"/>
          </w:tcPr>
          <w:p w:rsidR="000B4F00" w:rsidRDefault="004C61CE">
            <w:pPr>
              <w:jc w:val="center"/>
              <w:rPr>
                <w:rFonts w:ascii="Arial" w:hAnsi="Arial" w:cs="Arial"/>
              </w:rPr>
            </w:pPr>
            <w:r>
              <w:rPr>
                <w:rFonts w:ascii="Arial" w:hAnsi="Arial" w:cs="Arial"/>
              </w:rPr>
              <w:t>-0.06</w:t>
            </w:r>
          </w:p>
        </w:tc>
        <w:tc>
          <w:tcPr>
            <w:tcW w:w="737" w:type="pct"/>
            <w:vAlign w:val="center"/>
          </w:tcPr>
          <w:p w:rsidR="000B4F00" w:rsidRDefault="004C61CE">
            <w:pPr>
              <w:jc w:val="center"/>
              <w:rPr>
                <w:rFonts w:ascii="Arial" w:hAnsi="Arial" w:cs="Arial"/>
              </w:rPr>
            </w:pPr>
            <w:r>
              <w:rPr>
                <w:rFonts w:ascii="Arial" w:hAnsi="Arial" w:cs="Arial"/>
              </w:rPr>
              <w:t>-0.07</w:t>
            </w:r>
          </w:p>
        </w:tc>
        <w:tc>
          <w:tcPr>
            <w:tcW w:w="736" w:type="pct"/>
            <w:vAlign w:val="center"/>
          </w:tcPr>
          <w:p w:rsidR="000B4F00" w:rsidRDefault="004C61CE">
            <w:pPr>
              <w:jc w:val="center"/>
              <w:rPr>
                <w:rFonts w:ascii="Arial" w:hAnsi="Arial" w:cs="Arial"/>
              </w:rPr>
            </w:pPr>
            <w:r>
              <w:rPr>
                <w:rFonts w:ascii="Arial" w:hAnsi="Arial" w:cs="Arial"/>
              </w:rPr>
              <w:t>-0.08</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r>
      <w:tr w:rsidR="000B4F00">
        <w:tc>
          <w:tcPr>
            <w:tcW w:w="1318" w:type="pct"/>
            <w:vMerge w:val="restart"/>
            <w:vAlign w:val="center"/>
          </w:tcPr>
          <w:p w:rsidR="000B4F00" w:rsidRDefault="004C61CE">
            <w:pPr>
              <w:rPr>
                <w:rFonts w:ascii="Arial" w:hAnsi="Arial" w:cs="Arial"/>
              </w:rPr>
            </w:pPr>
            <w:r>
              <w:rPr>
                <w:rFonts w:ascii="Arial" w:hAnsi="Arial" w:cs="Arial"/>
              </w:rPr>
              <w:t>Age 35 to 44</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-0.20***</w:t>
            </w:r>
          </w:p>
        </w:tc>
        <w:tc>
          <w:tcPr>
            <w:tcW w:w="736" w:type="pct"/>
            <w:vAlign w:val="center"/>
          </w:tcPr>
          <w:p w:rsidR="000B4F00" w:rsidRDefault="004C61CE">
            <w:pPr>
              <w:jc w:val="center"/>
              <w:rPr>
                <w:rFonts w:ascii="Arial" w:hAnsi="Arial" w:cs="Arial"/>
              </w:rPr>
            </w:pPr>
            <w:r>
              <w:rPr>
                <w:rFonts w:ascii="Arial" w:hAnsi="Arial" w:cs="Arial"/>
              </w:rPr>
              <w:t>-0.19***</w:t>
            </w:r>
          </w:p>
        </w:tc>
        <w:tc>
          <w:tcPr>
            <w:tcW w:w="737" w:type="pct"/>
            <w:vAlign w:val="center"/>
          </w:tcPr>
          <w:p w:rsidR="000B4F00" w:rsidRDefault="004C61CE">
            <w:pPr>
              <w:jc w:val="center"/>
              <w:rPr>
                <w:rFonts w:ascii="Arial" w:hAnsi="Arial" w:cs="Arial"/>
              </w:rPr>
            </w:pPr>
            <w:r>
              <w:rPr>
                <w:rFonts w:ascii="Arial" w:hAnsi="Arial" w:cs="Arial"/>
              </w:rPr>
              <w:t>-0.19***</w:t>
            </w:r>
          </w:p>
        </w:tc>
        <w:tc>
          <w:tcPr>
            <w:tcW w:w="736" w:type="pct"/>
            <w:vAlign w:val="center"/>
          </w:tcPr>
          <w:p w:rsidR="000B4F00" w:rsidRDefault="004C61CE">
            <w:pPr>
              <w:jc w:val="center"/>
              <w:rPr>
                <w:rFonts w:ascii="Arial" w:hAnsi="Arial" w:cs="Arial"/>
              </w:rPr>
            </w:pPr>
            <w:r>
              <w:rPr>
                <w:rFonts w:ascii="Arial" w:hAnsi="Arial" w:cs="Arial"/>
              </w:rPr>
              <w:t>-0.22***</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r>
      <w:tr w:rsidR="000B4F00">
        <w:tc>
          <w:tcPr>
            <w:tcW w:w="1318" w:type="pct"/>
            <w:vMerge w:val="restart"/>
            <w:vAlign w:val="center"/>
          </w:tcPr>
          <w:p w:rsidR="000B4F00" w:rsidRDefault="004C61CE">
            <w:pPr>
              <w:rPr>
                <w:rFonts w:ascii="Arial" w:hAnsi="Arial" w:cs="Arial"/>
              </w:rPr>
            </w:pPr>
            <w:r>
              <w:rPr>
                <w:rFonts w:ascii="Arial" w:hAnsi="Arial" w:cs="Arial"/>
              </w:rPr>
              <w:t>Age 45 to 54</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-0.20***</w:t>
            </w:r>
          </w:p>
        </w:tc>
        <w:tc>
          <w:tcPr>
            <w:tcW w:w="736" w:type="pct"/>
            <w:vAlign w:val="center"/>
          </w:tcPr>
          <w:p w:rsidR="000B4F00" w:rsidRDefault="004C61CE">
            <w:pPr>
              <w:jc w:val="center"/>
              <w:rPr>
                <w:rFonts w:ascii="Arial" w:hAnsi="Arial" w:cs="Arial"/>
              </w:rPr>
            </w:pPr>
            <w:r>
              <w:rPr>
                <w:rFonts w:ascii="Arial" w:hAnsi="Arial" w:cs="Arial"/>
              </w:rPr>
              <w:t>-0.17***</w:t>
            </w:r>
          </w:p>
        </w:tc>
        <w:tc>
          <w:tcPr>
            <w:tcW w:w="737" w:type="pct"/>
            <w:vAlign w:val="center"/>
          </w:tcPr>
          <w:p w:rsidR="000B4F00" w:rsidRDefault="004C61CE">
            <w:pPr>
              <w:jc w:val="center"/>
              <w:rPr>
                <w:rFonts w:ascii="Arial" w:hAnsi="Arial" w:cs="Arial"/>
              </w:rPr>
            </w:pPr>
            <w:r>
              <w:rPr>
                <w:rFonts w:ascii="Arial" w:hAnsi="Arial" w:cs="Arial"/>
              </w:rPr>
              <w:t>-0.18***</w:t>
            </w:r>
          </w:p>
        </w:tc>
        <w:tc>
          <w:tcPr>
            <w:tcW w:w="736" w:type="pct"/>
            <w:vAlign w:val="center"/>
          </w:tcPr>
          <w:p w:rsidR="000B4F00" w:rsidRDefault="004C61CE">
            <w:pPr>
              <w:jc w:val="center"/>
              <w:rPr>
                <w:rFonts w:ascii="Arial" w:hAnsi="Arial" w:cs="Arial"/>
              </w:rPr>
            </w:pPr>
            <w:r>
              <w:rPr>
                <w:rFonts w:ascii="Arial" w:hAnsi="Arial" w:cs="Arial"/>
              </w:rPr>
              <w:t>-0.21***</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r>
      <w:tr w:rsidR="000B4F00">
        <w:tc>
          <w:tcPr>
            <w:tcW w:w="1318" w:type="pct"/>
            <w:vMerge w:val="restart"/>
            <w:vAlign w:val="center"/>
          </w:tcPr>
          <w:p w:rsidR="000B4F00" w:rsidRDefault="004C61CE">
            <w:pPr>
              <w:rPr>
                <w:rFonts w:ascii="Arial" w:hAnsi="Arial" w:cs="Arial"/>
              </w:rPr>
            </w:pPr>
            <w:r>
              <w:rPr>
                <w:rFonts w:ascii="Arial" w:hAnsi="Arial" w:cs="Arial"/>
              </w:rPr>
              <w:t>Age 55 to 64</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0.04</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4C61CE">
            <w:pPr>
              <w:jc w:val="center"/>
              <w:rPr>
                <w:rFonts w:ascii="Arial" w:hAnsi="Arial" w:cs="Arial"/>
              </w:rPr>
            </w:pPr>
            <w:r>
              <w:rPr>
                <w:rFonts w:ascii="Arial" w:hAnsi="Arial" w:cs="Arial"/>
              </w:rPr>
              <w:t>-0.00</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r>
      <w:tr w:rsidR="000B4F00">
        <w:tc>
          <w:tcPr>
            <w:tcW w:w="1318" w:type="pct"/>
            <w:vMerge w:val="restart"/>
            <w:vAlign w:val="center"/>
          </w:tcPr>
          <w:p w:rsidR="000B4F00" w:rsidRDefault="004C61CE">
            <w:pPr>
              <w:rPr>
                <w:rFonts w:ascii="Arial" w:hAnsi="Arial" w:cs="Arial"/>
              </w:rPr>
            </w:pPr>
            <w:r>
              <w:rPr>
                <w:rFonts w:ascii="Arial" w:hAnsi="Arial" w:cs="Arial"/>
              </w:rPr>
              <w:t>Age 65 or older</w:t>
            </w:r>
          </w:p>
        </w:tc>
        <w:tc>
          <w:tcPr>
            <w:tcW w:w="736" w:type="pct"/>
            <w:vAlign w:val="center"/>
          </w:tcPr>
          <w:p w:rsidR="000B4F00" w:rsidRDefault="004C61CE">
            <w:pPr>
              <w:jc w:val="center"/>
              <w:rPr>
                <w:rFonts w:ascii="Arial" w:hAnsi="Arial" w:cs="Arial"/>
              </w:rPr>
            </w:pPr>
            <w:r>
              <w:rPr>
                <w:rFonts w:ascii="Arial" w:hAnsi="Arial" w:cs="Arial"/>
              </w:rPr>
              <w:t>0.11***</w:t>
            </w:r>
          </w:p>
        </w:tc>
        <w:tc>
          <w:tcPr>
            <w:tcW w:w="737" w:type="pct"/>
            <w:vAlign w:val="center"/>
          </w:tcPr>
          <w:p w:rsidR="000B4F00" w:rsidRDefault="004C61CE">
            <w:pPr>
              <w:jc w:val="center"/>
              <w:rPr>
                <w:rFonts w:ascii="Arial" w:hAnsi="Arial" w:cs="Arial"/>
              </w:rPr>
            </w:pPr>
            <w:r>
              <w:rPr>
                <w:rFonts w:ascii="Arial" w:hAnsi="Arial" w:cs="Arial"/>
              </w:rPr>
              <w:t>0.30***</w:t>
            </w:r>
          </w:p>
        </w:tc>
        <w:tc>
          <w:tcPr>
            <w:tcW w:w="736" w:type="pct"/>
            <w:vAlign w:val="center"/>
          </w:tcPr>
          <w:p w:rsidR="000B4F00" w:rsidRDefault="004C61CE">
            <w:pPr>
              <w:jc w:val="center"/>
              <w:rPr>
                <w:rFonts w:ascii="Arial" w:hAnsi="Arial" w:cs="Arial"/>
              </w:rPr>
            </w:pPr>
            <w:r>
              <w:rPr>
                <w:rFonts w:ascii="Arial" w:hAnsi="Arial" w:cs="Arial"/>
              </w:rPr>
              <w:t>0.30***</w:t>
            </w:r>
          </w:p>
        </w:tc>
        <w:tc>
          <w:tcPr>
            <w:tcW w:w="737" w:type="pct"/>
            <w:vAlign w:val="center"/>
          </w:tcPr>
          <w:p w:rsidR="000B4F00" w:rsidRDefault="004C61CE">
            <w:pPr>
              <w:jc w:val="center"/>
              <w:rPr>
                <w:rFonts w:ascii="Arial" w:hAnsi="Arial" w:cs="Arial"/>
              </w:rPr>
            </w:pPr>
            <w:r>
              <w:rPr>
                <w:rFonts w:ascii="Arial" w:hAnsi="Arial" w:cs="Arial"/>
              </w:rPr>
              <w:t>0.29***</w:t>
            </w:r>
          </w:p>
        </w:tc>
        <w:tc>
          <w:tcPr>
            <w:tcW w:w="736" w:type="pct"/>
            <w:vAlign w:val="center"/>
          </w:tcPr>
          <w:p w:rsidR="000B4F00" w:rsidRDefault="004C61CE">
            <w:pPr>
              <w:jc w:val="center"/>
              <w:rPr>
                <w:rFonts w:ascii="Arial" w:hAnsi="Arial" w:cs="Arial"/>
              </w:rPr>
            </w:pPr>
            <w:r>
              <w:rPr>
                <w:rFonts w:ascii="Arial" w:hAnsi="Arial" w:cs="Arial"/>
              </w:rPr>
              <w:t>0.26***</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c>
          <w:tcPr>
            <w:tcW w:w="737" w:type="pct"/>
            <w:vAlign w:val="center"/>
          </w:tcPr>
          <w:p w:rsidR="000B4F00" w:rsidRDefault="004C61CE">
            <w:pPr>
              <w:jc w:val="center"/>
              <w:rPr>
                <w:rFonts w:ascii="Arial" w:hAnsi="Arial" w:cs="Arial"/>
              </w:rPr>
            </w:pPr>
            <w:r>
              <w:rPr>
                <w:rFonts w:ascii="Arial" w:hAnsi="Arial" w:cs="Arial"/>
              </w:rPr>
              <w:t>(0.05)</w:t>
            </w:r>
          </w:p>
        </w:tc>
        <w:tc>
          <w:tcPr>
            <w:tcW w:w="736" w:type="pct"/>
            <w:vAlign w:val="center"/>
          </w:tcPr>
          <w:p w:rsidR="000B4F00" w:rsidRDefault="004C61CE">
            <w:pPr>
              <w:jc w:val="center"/>
              <w:rPr>
                <w:rFonts w:ascii="Arial" w:hAnsi="Arial" w:cs="Arial"/>
              </w:rPr>
            </w:pPr>
            <w:r>
              <w:rPr>
                <w:rFonts w:ascii="Arial" w:hAnsi="Arial" w:cs="Arial"/>
              </w:rPr>
              <w:t>(0.05)</w:t>
            </w:r>
          </w:p>
        </w:tc>
      </w:tr>
      <w:tr w:rsidR="000B4F00">
        <w:tc>
          <w:tcPr>
            <w:tcW w:w="1318" w:type="pct"/>
            <w:vMerge w:val="restart"/>
            <w:vAlign w:val="center"/>
          </w:tcPr>
          <w:p w:rsidR="000B4F00" w:rsidRDefault="004C61CE">
            <w:pPr>
              <w:rPr>
                <w:rFonts w:ascii="Arial" w:hAnsi="Arial" w:cs="Arial"/>
              </w:rPr>
            </w:pPr>
            <w:r>
              <w:rPr>
                <w:rFonts w:ascii="Arial" w:hAnsi="Arial" w:cs="Arial"/>
              </w:rPr>
              <w:t>Some college to Bachelor’s degree</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0.10***</w:t>
            </w:r>
          </w:p>
        </w:tc>
        <w:tc>
          <w:tcPr>
            <w:tcW w:w="736" w:type="pct"/>
            <w:vAlign w:val="center"/>
          </w:tcPr>
          <w:p w:rsidR="000B4F00" w:rsidRDefault="004C61CE">
            <w:pPr>
              <w:jc w:val="center"/>
              <w:rPr>
                <w:rFonts w:ascii="Arial" w:hAnsi="Arial" w:cs="Arial"/>
              </w:rPr>
            </w:pPr>
            <w:r>
              <w:rPr>
                <w:rFonts w:ascii="Arial" w:hAnsi="Arial" w:cs="Arial"/>
              </w:rPr>
              <w:t>0.08***</w:t>
            </w:r>
          </w:p>
        </w:tc>
        <w:tc>
          <w:tcPr>
            <w:tcW w:w="737" w:type="pct"/>
            <w:vAlign w:val="center"/>
          </w:tcPr>
          <w:p w:rsidR="000B4F00" w:rsidRDefault="004C61CE">
            <w:pPr>
              <w:jc w:val="center"/>
              <w:rPr>
                <w:rFonts w:ascii="Arial" w:hAnsi="Arial" w:cs="Arial"/>
              </w:rPr>
            </w:pPr>
            <w:r>
              <w:rPr>
                <w:rFonts w:ascii="Arial" w:hAnsi="Arial" w:cs="Arial"/>
              </w:rPr>
              <w:t>0.08***</w:t>
            </w:r>
          </w:p>
        </w:tc>
        <w:tc>
          <w:tcPr>
            <w:tcW w:w="736" w:type="pct"/>
            <w:vAlign w:val="center"/>
          </w:tcPr>
          <w:p w:rsidR="000B4F00" w:rsidRDefault="004C61CE">
            <w:pPr>
              <w:jc w:val="center"/>
              <w:rPr>
                <w:rFonts w:ascii="Arial" w:hAnsi="Arial" w:cs="Arial"/>
              </w:rPr>
            </w:pPr>
            <w:r>
              <w:rPr>
                <w:rFonts w:ascii="Arial" w:hAnsi="Arial" w:cs="Arial"/>
              </w:rPr>
              <w:t>0.09***</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4C61CE">
            <w:pPr>
              <w:jc w:val="center"/>
              <w:rPr>
                <w:rFonts w:ascii="Arial" w:hAnsi="Arial" w:cs="Arial"/>
              </w:rPr>
            </w:pPr>
            <w:r>
              <w:rPr>
                <w:rFonts w:ascii="Arial" w:hAnsi="Arial" w:cs="Arial"/>
              </w:rPr>
              <w:t>(0.03)</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4C61CE">
            <w:pPr>
              <w:jc w:val="center"/>
              <w:rPr>
                <w:rFonts w:ascii="Arial" w:hAnsi="Arial" w:cs="Arial"/>
              </w:rPr>
            </w:pPr>
            <w:r>
              <w:rPr>
                <w:rFonts w:ascii="Arial" w:hAnsi="Arial" w:cs="Arial"/>
              </w:rPr>
              <w:t>(0.03)</w:t>
            </w:r>
          </w:p>
        </w:tc>
      </w:tr>
      <w:tr w:rsidR="000B4F00">
        <w:tc>
          <w:tcPr>
            <w:tcW w:w="1318" w:type="pct"/>
            <w:vMerge w:val="restart"/>
            <w:vAlign w:val="center"/>
          </w:tcPr>
          <w:p w:rsidR="000B4F00" w:rsidRDefault="004C61CE">
            <w:pPr>
              <w:rPr>
                <w:rFonts w:ascii="Arial" w:hAnsi="Arial" w:cs="Arial"/>
              </w:rPr>
            </w:pPr>
            <w:r>
              <w:rPr>
                <w:rFonts w:ascii="Arial" w:hAnsi="Arial" w:cs="Arial"/>
              </w:rPr>
              <w:t>Postgraduate degree or above</w:t>
            </w:r>
          </w:p>
        </w:tc>
        <w:tc>
          <w:tcPr>
            <w:tcW w:w="736" w:type="pct"/>
            <w:vAlign w:val="center"/>
          </w:tcPr>
          <w:p w:rsidR="000B4F00" w:rsidRDefault="004C61CE">
            <w:pPr>
              <w:jc w:val="center"/>
              <w:rPr>
                <w:rFonts w:ascii="Arial" w:hAnsi="Arial" w:cs="Arial"/>
              </w:rPr>
            </w:pPr>
            <w:r>
              <w:rPr>
                <w:rFonts w:ascii="Arial" w:hAnsi="Arial" w:cs="Arial"/>
              </w:rPr>
              <w:t>0.08***</w:t>
            </w:r>
          </w:p>
        </w:tc>
        <w:tc>
          <w:tcPr>
            <w:tcW w:w="737" w:type="pct"/>
            <w:vAlign w:val="center"/>
          </w:tcPr>
          <w:p w:rsidR="000B4F00" w:rsidRDefault="004C61CE">
            <w:pPr>
              <w:jc w:val="center"/>
              <w:rPr>
                <w:rFonts w:ascii="Arial" w:hAnsi="Arial" w:cs="Arial"/>
              </w:rPr>
            </w:pPr>
            <w:r>
              <w:rPr>
                <w:rFonts w:ascii="Arial" w:hAnsi="Arial" w:cs="Arial"/>
              </w:rPr>
              <w:t>0.24***</w:t>
            </w:r>
          </w:p>
        </w:tc>
        <w:tc>
          <w:tcPr>
            <w:tcW w:w="736" w:type="pct"/>
            <w:vAlign w:val="center"/>
          </w:tcPr>
          <w:p w:rsidR="000B4F00" w:rsidRDefault="004C61CE">
            <w:pPr>
              <w:jc w:val="center"/>
              <w:rPr>
                <w:rFonts w:ascii="Arial" w:hAnsi="Arial" w:cs="Arial"/>
              </w:rPr>
            </w:pPr>
            <w:r>
              <w:rPr>
                <w:rFonts w:ascii="Arial" w:hAnsi="Arial" w:cs="Arial"/>
              </w:rPr>
              <w:t>0.23***</w:t>
            </w:r>
          </w:p>
        </w:tc>
        <w:tc>
          <w:tcPr>
            <w:tcW w:w="737" w:type="pct"/>
            <w:vAlign w:val="center"/>
          </w:tcPr>
          <w:p w:rsidR="000B4F00" w:rsidRDefault="004C61CE">
            <w:pPr>
              <w:jc w:val="center"/>
              <w:rPr>
                <w:rFonts w:ascii="Arial" w:hAnsi="Arial" w:cs="Arial"/>
              </w:rPr>
            </w:pPr>
            <w:r>
              <w:rPr>
                <w:rFonts w:ascii="Arial" w:hAnsi="Arial" w:cs="Arial"/>
              </w:rPr>
              <w:t>0.23***</w:t>
            </w:r>
          </w:p>
        </w:tc>
        <w:tc>
          <w:tcPr>
            <w:tcW w:w="736" w:type="pct"/>
            <w:vAlign w:val="center"/>
          </w:tcPr>
          <w:p w:rsidR="000B4F00" w:rsidRDefault="004C61CE">
            <w:pPr>
              <w:jc w:val="center"/>
              <w:rPr>
                <w:rFonts w:ascii="Arial" w:hAnsi="Arial" w:cs="Arial"/>
              </w:rPr>
            </w:pPr>
            <w:r>
              <w:rPr>
                <w:rFonts w:ascii="Arial" w:hAnsi="Arial" w:cs="Arial"/>
              </w:rPr>
              <w:t>0.23***</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(0.04)</w:t>
            </w:r>
          </w:p>
        </w:tc>
        <w:tc>
          <w:tcPr>
            <w:tcW w:w="736" w:type="pct"/>
            <w:vAlign w:val="center"/>
          </w:tcPr>
          <w:p w:rsidR="000B4F00" w:rsidRDefault="004C61CE">
            <w:pPr>
              <w:jc w:val="center"/>
              <w:rPr>
                <w:rFonts w:ascii="Arial" w:hAnsi="Arial" w:cs="Arial"/>
              </w:rPr>
            </w:pPr>
            <w:r>
              <w:rPr>
                <w:rFonts w:ascii="Arial" w:hAnsi="Arial" w:cs="Arial"/>
              </w:rPr>
              <w:t>(0.04)</w:t>
            </w:r>
          </w:p>
        </w:tc>
        <w:tc>
          <w:tcPr>
            <w:tcW w:w="737" w:type="pct"/>
            <w:vAlign w:val="center"/>
          </w:tcPr>
          <w:p w:rsidR="000B4F00" w:rsidRDefault="004C61CE">
            <w:pPr>
              <w:jc w:val="center"/>
              <w:rPr>
                <w:rFonts w:ascii="Arial" w:hAnsi="Arial" w:cs="Arial"/>
              </w:rPr>
            </w:pPr>
            <w:r>
              <w:rPr>
                <w:rFonts w:ascii="Arial" w:hAnsi="Arial" w:cs="Arial"/>
              </w:rPr>
              <w:t>(0.04)</w:t>
            </w:r>
          </w:p>
        </w:tc>
        <w:tc>
          <w:tcPr>
            <w:tcW w:w="736" w:type="pct"/>
            <w:vAlign w:val="center"/>
          </w:tcPr>
          <w:p w:rsidR="000B4F00" w:rsidRDefault="004C61CE">
            <w:pPr>
              <w:jc w:val="center"/>
              <w:rPr>
                <w:rFonts w:ascii="Arial" w:hAnsi="Arial" w:cs="Arial"/>
              </w:rPr>
            </w:pPr>
            <w:r>
              <w:rPr>
                <w:rFonts w:ascii="Arial" w:hAnsi="Arial" w:cs="Arial"/>
              </w:rPr>
              <w:t>(0.04)</w:t>
            </w:r>
          </w:p>
        </w:tc>
      </w:tr>
      <w:tr w:rsidR="000B4F00">
        <w:tc>
          <w:tcPr>
            <w:tcW w:w="1318" w:type="pct"/>
            <w:vMerge w:val="restart"/>
            <w:vAlign w:val="center"/>
          </w:tcPr>
          <w:p w:rsidR="000B4F00" w:rsidRDefault="004C61CE">
            <w:pPr>
              <w:rPr>
                <w:rFonts w:ascii="Arial" w:hAnsi="Arial" w:cs="Arial"/>
              </w:rPr>
            </w:pPr>
            <w:r>
              <w:rPr>
                <w:rFonts w:ascii="Arial" w:hAnsi="Arial" w:cs="Arial"/>
              </w:rPr>
              <w:t>Being married</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-0.07***</w:t>
            </w:r>
          </w:p>
        </w:tc>
        <w:tc>
          <w:tcPr>
            <w:tcW w:w="736" w:type="pct"/>
            <w:vAlign w:val="center"/>
          </w:tcPr>
          <w:p w:rsidR="000B4F00" w:rsidRDefault="004C61CE">
            <w:pPr>
              <w:jc w:val="center"/>
              <w:rPr>
                <w:rFonts w:ascii="Arial" w:hAnsi="Arial" w:cs="Arial"/>
              </w:rPr>
            </w:pPr>
            <w:r>
              <w:rPr>
                <w:rFonts w:ascii="Arial" w:hAnsi="Arial" w:cs="Arial"/>
              </w:rPr>
              <w:t>-0.07***</w:t>
            </w:r>
          </w:p>
        </w:tc>
        <w:tc>
          <w:tcPr>
            <w:tcW w:w="737" w:type="pct"/>
            <w:vAlign w:val="center"/>
          </w:tcPr>
          <w:p w:rsidR="000B4F00" w:rsidRDefault="004C61CE">
            <w:pPr>
              <w:jc w:val="center"/>
              <w:rPr>
                <w:rFonts w:ascii="Arial" w:hAnsi="Arial" w:cs="Arial"/>
              </w:rPr>
            </w:pPr>
            <w:r>
              <w:rPr>
                <w:rFonts w:ascii="Arial" w:hAnsi="Arial" w:cs="Arial"/>
              </w:rPr>
              <w:t>-0.08***</w:t>
            </w:r>
          </w:p>
        </w:tc>
        <w:tc>
          <w:tcPr>
            <w:tcW w:w="736" w:type="pct"/>
            <w:vAlign w:val="center"/>
          </w:tcPr>
          <w:p w:rsidR="000B4F00" w:rsidRDefault="004C61CE">
            <w:pPr>
              <w:jc w:val="center"/>
              <w:rPr>
                <w:rFonts w:ascii="Arial" w:hAnsi="Arial" w:cs="Arial"/>
              </w:rPr>
            </w:pPr>
            <w:r>
              <w:rPr>
                <w:rFonts w:ascii="Arial" w:hAnsi="Arial" w:cs="Arial"/>
              </w:rPr>
              <w:t>-0.07***</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r>
      <w:tr w:rsidR="000B4F00">
        <w:tc>
          <w:tcPr>
            <w:tcW w:w="1318" w:type="pct"/>
            <w:vMerge w:val="restart"/>
            <w:vAlign w:val="center"/>
          </w:tcPr>
          <w:p w:rsidR="000B4F00" w:rsidRDefault="004C61CE">
            <w:pPr>
              <w:rPr>
                <w:rFonts w:ascii="Arial" w:hAnsi="Arial" w:cs="Arial"/>
              </w:rPr>
            </w:pPr>
            <w:r>
              <w:rPr>
                <w:rFonts w:ascii="Arial" w:hAnsi="Arial" w:cs="Arial"/>
              </w:rPr>
              <w:t>White</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4C61CE">
            <w:pPr>
              <w:jc w:val="center"/>
              <w:rPr>
                <w:rFonts w:ascii="Arial" w:hAnsi="Arial" w:cs="Arial"/>
              </w:rPr>
            </w:pPr>
            <w:r>
              <w:rPr>
                <w:rFonts w:ascii="Arial" w:hAnsi="Arial" w:cs="Arial"/>
              </w:rPr>
              <w:t>(0.03)</w:t>
            </w:r>
          </w:p>
        </w:tc>
        <w:tc>
          <w:tcPr>
            <w:tcW w:w="737" w:type="pct"/>
            <w:vAlign w:val="center"/>
          </w:tcPr>
          <w:p w:rsidR="000B4F00" w:rsidRDefault="004C61CE">
            <w:pPr>
              <w:jc w:val="center"/>
              <w:rPr>
                <w:rFonts w:ascii="Arial" w:hAnsi="Arial" w:cs="Arial"/>
              </w:rPr>
            </w:pPr>
            <w:r>
              <w:rPr>
                <w:rFonts w:ascii="Arial" w:hAnsi="Arial" w:cs="Arial"/>
              </w:rPr>
              <w:t>(0.03)</w:t>
            </w:r>
          </w:p>
        </w:tc>
        <w:tc>
          <w:tcPr>
            <w:tcW w:w="736" w:type="pct"/>
            <w:vAlign w:val="center"/>
          </w:tcPr>
          <w:p w:rsidR="000B4F00" w:rsidRDefault="004C61CE">
            <w:pPr>
              <w:jc w:val="center"/>
              <w:rPr>
                <w:rFonts w:ascii="Arial" w:hAnsi="Arial" w:cs="Arial"/>
              </w:rPr>
            </w:pPr>
            <w:r>
              <w:rPr>
                <w:rFonts w:ascii="Arial" w:hAnsi="Arial" w:cs="Arial"/>
              </w:rPr>
              <w:t>(0.03)</w:t>
            </w:r>
          </w:p>
        </w:tc>
      </w:tr>
      <w:tr w:rsidR="000B4F00">
        <w:tc>
          <w:tcPr>
            <w:tcW w:w="1318" w:type="pct"/>
            <w:vMerge w:val="restart"/>
            <w:vAlign w:val="center"/>
          </w:tcPr>
          <w:p w:rsidR="000B4F00" w:rsidRDefault="004C61CE">
            <w:pPr>
              <w:rPr>
                <w:rFonts w:ascii="Arial" w:hAnsi="Arial" w:cs="Arial"/>
              </w:rPr>
            </w:pPr>
            <w:r>
              <w:rPr>
                <w:rFonts w:ascii="Arial" w:hAnsi="Arial" w:cs="Arial"/>
              </w:rPr>
              <w:t>Number of children</w:t>
            </w:r>
          </w:p>
          <w:p w:rsidR="000B4F00" w:rsidRDefault="004C61CE">
            <w:pPr>
              <w:rPr>
                <w:rFonts w:ascii="Arial" w:hAnsi="Arial" w:cs="Arial"/>
              </w:rPr>
            </w:pPr>
            <w:r>
              <w:rPr>
                <w:rFonts w:ascii="Arial" w:hAnsi="Arial" w:cs="Arial"/>
              </w:rPr>
              <w:t>depended children</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-0.02</w:t>
            </w:r>
          </w:p>
        </w:tc>
        <w:tc>
          <w:tcPr>
            <w:tcW w:w="736" w:type="pct"/>
            <w:vAlign w:val="center"/>
          </w:tcPr>
          <w:p w:rsidR="000B4F00" w:rsidRDefault="004C61CE">
            <w:pPr>
              <w:jc w:val="center"/>
              <w:rPr>
                <w:rFonts w:ascii="Arial" w:hAnsi="Arial" w:cs="Arial"/>
              </w:rPr>
            </w:pPr>
            <w:r>
              <w:rPr>
                <w:rFonts w:ascii="Arial" w:hAnsi="Arial" w:cs="Arial"/>
              </w:rPr>
              <w:t>-0.02</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(0.00)</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c>
          <w:tcPr>
            <w:tcW w:w="737" w:type="pct"/>
            <w:vAlign w:val="center"/>
          </w:tcPr>
          <w:p w:rsidR="000B4F00" w:rsidRDefault="004C61CE">
            <w:pPr>
              <w:jc w:val="center"/>
              <w:rPr>
                <w:rFonts w:ascii="Arial" w:hAnsi="Arial" w:cs="Arial"/>
              </w:rPr>
            </w:pPr>
            <w:r>
              <w:rPr>
                <w:rFonts w:ascii="Arial" w:hAnsi="Arial" w:cs="Arial"/>
              </w:rPr>
              <w:t>(0.01)</w:t>
            </w:r>
          </w:p>
        </w:tc>
        <w:tc>
          <w:tcPr>
            <w:tcW w:w="736" w:type="pct"/>
            <w:vAlign w:val="center"/>
          </w:tcPr>
          <w:p w:rsidR="000B4F00" w:rsidRDefault="004C61CE">
            <w:pPr>
              <w:jc w:val="center"/>
              <w:rPr>
                <w:rFonts w:ascii="Arial" w:hAnsi="Arial" w:cs="Arial"/>
              </w:rPr>
            </w:pPr>
            <w:r>
              <w:rPr>
                <w:rFonts w:ascii="Arial" w:hAnsi="Arial" w:cs="Arial"/>
              </w:rPr>
              <w:t>(0.01)</w:t>
            </w:r>
          </w:p>
        </w:tc>
      </w:tr>
      <w:tr w:rsidR="000B4F00">
        <w:tc>
          <w:tcPr>
            <w:tcW w:w="1318" w:type="pct"/>
            <w:vMerge w:val="restart"/>
            <w:vAlign w:val="center"/>
          </w:tcPr>
          <w:p w:rsidR="000B4F00" w:rsidRDefault="004C61CE">
            <w:pPr>
              <w:rPr>
                <w:rFonts w:ascii="Arial" w:hAnsi="Arial" w:cs="Arial"/>
              </w:rPr>
            </w:pPr>
            <w:r>
              <w:rPr>
                <w:rFonts w:ascii="Arial" w:hAnsi="Arial" w:cs="Arial"/>
              </w:rPr>
              <w:t>Constant</w:t>
            </w:r>
          </w:p>
        </w:tc>
        <w:tc>
          <w:tcPr>
            <w:tcW w:w="736" w:type="pct"/>
            <w:vAlign w:val="center"/>
          </w:tcPr>
          <w:p w:rsidR="000B4F00" w:rsidRDefault="004C61CE">
            <w:pPr>
              <w:jc w:val="center"/>
              <w:rPr>
                <w:rFonts w:ascii="Arial" w:hAnsi="Arial" w:cs="Arial"/>
              </w:rPr>
            </w:pPr>
            <w:r>
              <w:rPr>
                <w:rFonts w:ascii="Arial" w:hAnsi="Arial" w:cs="Arial"/>
              </w:rPr>
              <w:t>-0.59***</w:t>
            </w:r>
          </w:p>
        </w:tc>
        <w:tc>
          <w:tcPr>
            <w:tcW w:w="737" w:type="pct"/>
            <w:vAlign w:val="center"/>
          </w:tcPr>
          <w:p w:rsidR="000B4F00" w:rsidRDefault="004C61CE">
            <w:pPr>
              <w:jc w:val="center"/>
              <w:rPr>
                <w:rFonts w:ascii="Arial" w:hAnsi="Arial" w:cs="Arial"/>
              </w:rPr>
            </w:pPr>
            <w:r>
              <w:rPr>
                <w:rFonts w:ascii="Arial" w:hAnsi="Arial" w:cs="Arial"/>
              </w:rPr>
              <w:t>-3.62***</w:t>
            </w:r>
          </w:p>
        </w:tc>
        <w:tc>
          <w:tcPr>
            <w:tcW w:w="736" w:type="pct"/>
            <w:vAlign w:val="center"/>
          </w:tcPr>
          <w:p w:rsidR="000B4F00" w:rsidRDefault="004C61CE">
            <w:pPr>
              <w:jc w:val="center"/>
              <w:rPr>
                <w:rFonts w:ascii="Arial" w:hAnsi="Arial" w:cs="Arial"/>
              </w:rPr>
            </w:pPr>
            <w:r>
              <w:rPr>
                <w:rFonts w:ascii="Arial" w:hAnsi="Arial" w:cs="Arial"/>
              </w:rPr>
              <w:t>-4.06***</w:t>
            </w:r>
          </w:p>
        </w:tc>
        <w:tc>
          <w:tcPr>
            <w:tcW w:w="737" w:type="pct"/>
            <w:vAlign w:val="center"/>
          </w:tcPr>
          <w:p w:rsidR="000B4F00" w:rsidRDefault="004C61CE">
            <w:pPr>
              <w:jc w:val="center"/>
              <w:rPr>
                <w:rFonts w:ascii="Arial" w:hAnsi="Arial" w:cs="Arial"/>
              </w:rPr>
            </w:pPr>
            <w:r>
              <w:rPr>
                <w:rFonts w:ascii="Arial" w:hAnsi="Arial" w:cs="Arial"/>
              </w:rPr>
              <w:t>-4.11***</w:t>
            </w:r>
          </w:p>
        </w:tc>
        <w:tc>
          <w:tcPr>
            <w:tcW w:w="736" w:type="pct"/>
            <w:vAlign w:val="center"/>
          </w:tcPr>
          <w:p w:rsidR="000B4F00" w:rsidRDefault="004C61CE">
            <w:pPr>
              <w:jc w:val="center"/>
              <w:rPr>
                <w:rFonts w:ascii="Arial" w:hAnsi="Arial" w:cs="Arial"/>
              </w:rPr>
            </w:pPr>
            <w:r>
              <w:rPr>
                <w:rFonts w:ascii="Arial" w:hAnsi="Arial" w:cs="Arial"/>
              </w:rPr>
              <w:t>-3.30***</w:t>
            </w:r>
          </w:p>
        </w:tc>
      </w:tr>
      <w:tr w:rsidR="000B4F00">
        <w:tc>
          <w:tcPr>
            <w:tcW w:w="1318" w:type="pct"/>
            <w:vMerge/>
            <w:vAlign w:val="center"/>
          </w:tcPr>
          <w:p w:rsidR="000B4F00" w:rsidRDefault="000B4F00">
            <w:pPr>
              <w:rPr>
                <w:rFonts w:ascii="Arial" w:hAnsi="Arial" w:cs="Arial"/>
              </w:rPr>
            </w:pPr>
          </w:p>
        </w:tc>
        <w:tc>
          <w:tcPr>
            <w:tcW w:w="736" w:type="pct"/>
            <w:vAlign w:val="center"/>
          </w:tcPr>
          <w:p w:rsidR="000B4F00" w:rsidRDefault="004C61CE">
            <w:pPr>
              <w:jc w:val="center"/>
              <w:rPr>
                <w:rFonts w:ascii="Arial" w:hAnsi="Arial" w:cs="Arial"/>
              </w:rPr>
            </w:pPr>
            <w:r>
              <w:rPr>
                <w:rFonts w:ascii="Arial" w:hAnsi="Arial" w:cs="Arial"/>
              </w:rPr>
              <w:t>(0.02)</w:t>
            </w:r>
          </w:p>
        </w:tc>
        <w:tc>
          <w:tcPr>
            <w:tcW w:w="737" w:type="pct"/>
            <w:vAlign w:val="center"/>
          </w:tcPr>
          <w:p w:rsidR="000B4F00" w:rsidRDefault="004C61CE">
            <w:pPr>
              <w:jc w:val="center"/>
              <w:rPr>
                <w:rFonts w:ascii="Arial" w:hAnsi="Arial" w:cs="Arial"/>
              </w:rPr>
            </w:pPr>
            <w:r>
              <w:rPr>
                <w:rFonts w:ascii="Arial" w:hAnsi="Arial" w:cs="Arial"/>
              </w:rPr>
              <w:t>(0.10)</w:t>
            </w:r>
          </w:p>
        </w:tc>
        <w:tc>
          <w:tcPr>
            <w:tcW w:w="736" w:type="pct"/>
            <w:vAlign w:val="center"/>
          </w:tcPr>
          <w:p w:rsidR="000B4F00" w:rsidRDefault="004C61CE">
            <w:pPr>
              <w:jc w:val="center"/>
              <w:rPr>
                <w:rFonts w:ascii="Arial" w:hAnsi="Arial" w:cs="Arial"/>
              </w:rPr>
            </w:pPr>
            <w:r>
              <w:rPr>
                <w:rFonts w:ascii="Arial" w:hAnsi="Arial" w:cs="Arial"/>
              </w:rPr>
              <w:t>(0.11)</w:t>
            </w:r>
          </w:p>
        </w:tc>
        <w:tc>
          <w:tcPr>
            <w:tcW w:w="737" w:type="pct"/>
            <w:vAlign w:val="center"/>
          </w:tcPr>
          <w:p w:rsidR="000B4F00" w:rsidRDefault="004C61CE">
            <w:pPr>
              <w:jc w:val="center"/>
              <w:rPr>
                <w:rFonts w:ascii="Arial" w:hAnsi="Arial" w:cs="Arial"/>
              </w:rPr>
            </w:pPr>
            <w:r>
              <w:rPr>
                <w:rFonts w:ascii="Arial" w:hAnsi="Arial" w:cs="Arial"/>
              </w:rPr>
              <w:t>(0.12)</w:t>
            </w:r>
          </w:p>
        </w:tc>
        <w:tc>
          <w:tcPr>
            <w:tcW w:w="736" w:type="pct"/>
            <w:vAlign w:val="center"/>
          </w:tcPr>
          <w:p w:rsidR="000B4F00" w:rsidRDefault="004C61CE">
            <w:pPr>
              <w:jc w:val="center"/>
              <w:rPr>
                <w:rFonts w:ascii="Arial" w:hAnsi="Arial" w:cs="Arial"/>
              </w:rPr>
            </w:pPr>
            <w:r>
              <w:rPr>
                <w:rFonts w:ascii="Arial" w:hAnsi="Arial" w:cs="Arial"/>
              </w:rPr>
              <w:t>(0.10)</w:t>
            </w:r>
          </w:p>
        </w:tc>
      </w:tr>
      <w:tr w:rsidR="000B4F00">
        <w:tc>
          <w:tcPr>
            <w:tcW w:w="1318" w:type="pct"/>
            <w:vAlign w:val="center"/>
          </w:tcPr>
          <w:p w:rsidR="000B4F00" w:rsidRDefault="004C61CE">
            <w:pPr>
              <w:rPr>
                <w:rFonts w:ascii="Arial" w:hAnsi="Arial" w:cs="Arial"/>
              </w:rPr>
            </w:pPr>
            <w:r>
              <w:rPr>
                <w:rFonts w:ascii="Arial" w:hAnsi="Arial" w:cs="Arial"/>
              </w:rPr>
              <w:t>State dummies</w:t>
            </w:r>
          </w:p>
        </w:tc>
        <w:tc>
          <w:tcPr>
            <w:tcW w:w="736" w:type="pct"/>
            <w:vAlign w:val="center"/>
          </w:tcPr>
          <w:p w:rsidR="000B4F00" w:rsidRDefault="004C61CE">
            <w:pPr>
              <w:jc w:val="center"/>
              <w:rPr>
                <w:rFonts w:ascii="Arial" w:hAnsi="Arial" w:cs="Arial"/>
              </w:rPr>
            </w:pPr>
            <w:r>
              <w:rPr>
                <w:rFonts w:ascii="Arial" w:hAnsi="Arial" w:cs="Arial"/>
              </w:rPr>
              <w:t>Yes</w:t>
            </w:r>
          </w:p>
        </w:tc>
        <w:tc>
          <w:tcPr>
            <w:tcW w:w="737" w:type="pct"/>
            <w:vAlign w:val="center"/>
          </w:tcPr>
          <w:p w:rsidR="000B4F00" w:rsidRDefault="004C61CE">
            <w:pPr>
              <w:jc w:val="center"/>
              <w:rPr>
                <w:rFonts w:ascii="Arial" w:hAnsi="Arial" w:cs="Arial"/>
              </w:rPr>
            </w:pPr>
            <w:r>
              <w:rPr>
                <w:rFonts w:ascii="Arial" w:hAnsi="Arial" w:cs="Arial"/>
              </w:rPr>
              <w:t>Yes</w:t>
            </w:r>
          </w:p>
        </w:tc>
        <w:tc>
          <w:tcPr>
            <w:tcW w:w="736" w:type="pct"/>
            <w:vAlign w:val="center"/>
          </w:tcPr>
          <w:p w:rsidR="000B4F00" w:rsidRDefault="004C61CE">
            <w:pPr>
              <w:jc w:val="center"/>
              <w:rPr>
                <w:rFonts w:ascii="Arial" w:hAnsi="Arial" w:cs="Arial"/>
              </w:rPr>
            </w:pPr>
            <w:r>
              <w:rPr>
                <w:rFonts w:ascii="Arial" w:hAnsi="Arial" w:cs="Arial"/>
              </w:rPr>
              <w:t>Yes</w:t>
            </w:r>
          </w:p>
        </w:tc>
        <w:tc>
          <w:tcPr>
            <w:tcW w:w="737" w:type="pct"/>
            <w:vAlign w:val="center"/>
          </w:tcPr>
          <w:p w:rsidR="000B4F00" w:rsidRDefault="004C61CE">
            <w:pPr>
              <w:jc w:val="center"/>
              <w:rPr>
                <w:rFonts w:ascii="Arial" w:hAnsi="Arial" w:cs="Arial"/>
              </w:rPr>
            </w:pPr>
            <w:r>
              <w:rPr>
                <w:rFonts w:ascii="Arial" w:hAnsi="Arial" w:cs="Arial"/>
              </w:rPr>
              <w:t>Yes</w:t>
            </w:r>
          </w:p>
        </w:tc>
        <w:tc>
          <w:tcPr>
            <w:tcW w:w="736" w:type="pct"/>
            <w:vAlign w:val="center"/>
          </w:tcPr>
          <w:p w:rsidR="000B4F00" w:rsidRDefault="004C61CE">
            <w:pPr>
              <w:jc w:val="center"/>
              <w:rPr>
                <w:rFonts w:ascii="Arial" w:hAnsi="Arial" w:cs="Arial"/>
              </w:rPr>
            </w:pPr>
            <w:r>
              <w:rPr>
                <w:rFonts w:ascii="Arial" w:hAnsi="Arial" w:cs="Arial"/>
              </w:rPr>
              <w:t>Yes</w:t>
            </w:r>
          </w:p>
        </w:tc>
      </w:tr>
      <w:tr w:rsidR="000B4F00">
        <w:tc>
          <w:tcPr>
            <w:tcW w:w="1318" w:type="pct"/>
            <w:vAlign w:val="center"/>
          </w:tcPr>
          <w:p w:rsidR="000B4F00" w:rsidRDefault="004C61CE">
            <w:pPr>
              <w:rPr>
                <w:rFonts w:ascii="Arial" w:hAnsi="Arial" w:cs="Arial"/>
              </w:rPr>
            </w:pPr>
            <w:r>
              <w:rPr>
                <w:rFonts w:ascii="Arial" w:hAnsi="Arial" w:cs="Arial"/>
              </w:rPr>
              <w:t>Observations</w:t>
            </w:r>
          </w:p>
        </w:tc>
        <w:tc>
          <w:tcPr>
            <w:tcW w:w="736" w:type="pct"/>
            <w:vAlign w:val="center"/>
          </w:tcPr>
          <w:p w:rsidR="000B4F00" w:rsidRDefault="004C61CE">
            <w:pPr>
              <w:jc w:val="center"/>
              <w:rPr>
                <w:rFonts w:ascii="Arial" w:hAnsi="Arial" w:cs="Arial"/>
              </w:rPr>
            </w:pPr>
            <w:r>
              <w:rPr>
                <w:rFonts w:ascii="Arial" w:hAnsi="Arial" w:cs="Arial"/>
              </w:rPr>
              <w:t>20,559</w:t>
            </w:r>
          </w:p>
        </w:tc>
        <w:tc>
          <w:tcPr>
            <w:tcW w:w="737" w:type="pct"/>
            <w:vAlign w:val="center"/>
          </w:tcPr>
          <w:p w:rsidR="000B4F00" w:rsidRDefault="004C61CE">
            <w:pPr>
              <w:jc w:val="center"/>
              <w:rPr>
                <w:rFonts w:ascii="Arial" w:hAnsi="Arial" w:cs="Arial"/>
              </w:rPr>
            </w:pPr>
            <w:r>
              <w:rPr>
                <w:rFonts w:ascii="Arial" w:hAnsi="Arial" w:cs="Arial"/>
              </w:rPr>
              <w:t>20,559</w:t>
            </w:r>
          </w:p>
        </w:tc>
        <w:tc>
          <w:tcPr>
            <w:tcW w:w="736" w:type="pct"/>
            <w:vAlign w:val="center"/>
          </w:tcPr>
          <w:p w:rsidR="000B4F00" w:rsidRDefault="004C61CE">
            <w:pPr>
              <w:jc w:val="center"/>
              <w:rPr>
                <w:rFonts w:ascii="Arial" w:hAnsi="Arial" w:cs="Arial"/>
              </w:rPr>
            </w:pPr>
            <w:r>
              <w:rPr>
                <w:rFonts w:ascii="Arial" w:hAnsi="Arial" w:cs="Arial"/>
              </w:rPr>
              <w:t>20,559</w:t>
            </w:r>
          </w:p>
        </w:tc>
        <w:tc>
          <w:tcPr>
            <w:tcW w:w="737" w:type="pct"/>
            <w:vAlign w:val="center"/>
          </w:tcPr>
          <w:p w:rsidR="000B4F00" w:rsidRDefault="004C61CE">
            <w:pPr>
              <w:jc w:val="center"/>
              <w:rPr>
                <w:rFonts w:ascii="Arial" w:hAnsi="Arial" w:cs="Arial"/>
              </w:rPr>
            </w:pPr>
            <w:r>
              <w:rPr>
                <w:rFonts w:ascii="Arial" w:hAnsi="Arial" w:cs="Arial"/>
              </w:rPr>
              <w:t>20,559</w:t>
            </w:r>
          </w:p>
        </w:tc>
        <w:tc>
          <w:tcPr>
            <w:tcW w:w="736" w:type="pct"/>
            <w:vAlign w:val="center"/>
          </w:tcPr>
          <w:p w:rsidR="000B4F00" w:rsidRDefault="004C61CE">
            <w:pPr>
              <w:jc w:val="center"/>
              <w:rPr>
                <w:rFonts w:ascii="Arial" w:hAnsi="Arial" w:cs="Arial"/>
              </w:rPr>
            </w:pPr>
            <w:r>
              <w:rPr>
                <w:rFonts w:ascii="Arial" w:hAnsi="Arial" w:cs="Arial"/>
              </w:rPr>
              <w:t>20,559</w:t>
            </w:r>
          </w:p>
        </w:tc>
      </w:tr>
      <w:tr w:rsidR="000B4F00">
        <w:tc>
          <w:tcPr>
            <w:tcW w:w="1318" w:type="pct"/>
            <w:vAlign w:val="center"/>
          </w:tcPr>
          <w:p w:rsidR="000B4F00" w:rsidRDefault="004C61CE">
            <w:pPr>
              <w:rPr>
                <w:rFonts w:ascii="Arial" w:hAnsi="Arial" w:cs="Arial"/>
              </w:rPr>
            </w:pPr>
            <w:r>
              <w:rPr>
                <w:rFonts w:ascii="Arial" w:hAnsi="Arial" w:cs="Arial"/>
              </w:rPr>
              <w:t>Adjusted R2</w:t>
            </w:r>
          </w:p>
        </w:tc>
        <w:tc>
          <w:tcPr>
            <w:tcW w:w="736" w:type="pct"/>
            <w:vAlign w:val="center"/>
          </w:tcPr>
          <w:p w:rsidR="000B4F00" w:rsidRDefault="004C61CE">
            <w:pPr>
              <w:jc w:val="center"/>
              <w:rPr>
                <w:rFonts w:ascii="Arial" w:hAnsi="Arial" w:cs="Arial"/>
              </w:rPr>
            </w:pPr>
            <w:r>
              <w:rPr>
                <w:rFonts w:ascii="Arial" w:hAnsi="Arial" w:cs="Arial"/>
              </w:rPr>
              <w:t>0.26</w:t>
            </w:r>
          </w:p>
        </w:tc>
        <w:tc>
          <w:tcPr>
            <w:tcW w:w="737" w:type="pct"/>
            <w:vAlign w:val="center"/>
          </w:tcPr>
          <w:p w:rsidR="000B4F00" w:rsidRDefault="000B4F00">
            <w:pPr>
              <w:jc w:val="center"/>
              <w:rPr>
                <w:rFonts w:ascii="Arial" w:hAnsi="Arial" w:cs="Arial"/>
              </w:rPr>
            </w:pPr>
          </w:p>
        </w:tc>
        <w:tc>
          <w:tcPr>
            <w:tcW w:w="736" w:type="pct"/>
            <w:vAlign w:val="center"/>
          </w:tcPr>
          <w:p w:rsidR="000B4F00" w:rsidRDefault="000B4F00">
            <w:pPr>
              <w:jc w:val="center"/>
              <w:rPr>
                <w:rFonts w:ascii="Arial" w:hAnsi="Arial" w:cs="Arial"/>
              </w:rPr>
            </w:pPr>
          </w:p>
        </w:tc>
        <w:tc>
          <w:tcPr>
            <w:tcW w:w="737" w:type="pct"/>
            <w:vAlign w:val="center"/>
          </w:tcPr>
          <w:p w:rsidR="000B4F00" w:rsidRDefault="000B4F00">
            <w:pPr>
              <w:jc w:val="center"/>
              <w:rPr>
                <w:rFonts w:ascii="Arial" w:hAnsi="Arial" w:cs="Arial"/>
              </w:rPr>
            </w:pPr>
          </w:p>
        </w:tc>
        <w:tc>
          <w:tcPr>
            <w:tcW w:w="736" w:type="pct"/>
            <w:vAlign w:val="center"/>
          </w:tcPr>
          <w:p w:rsidR="000B4F00" w:rsidRDefault="000B4F00">
            <w:pPr>
              <w:jc w:val="center"/>
              <w:rPr>
                <w:rFonts w:ascii="Arial" w:hAnsi="Arial" w:cs="Arial"/>
              </w:rPr>
            </w:pPr>
          </w:p>
        </w:tc>
      </w:tr>
      <w:tr w:rsidR="000B4F00">
        <w:tc>
          <w:tcPr>
            <w:tcW w:w="1318" w:type="pct"/>
            <w:vAlign w:val="center"/>
          </w:tcPr>
          <w:p w:rsidR="000B4F00" w:rsidRDefault="004C61CE">
            <w:pPr>
              <w:rPr>
                <w:rFonts w:ascii="Arial" w:hAnsi="Arial" w:cs="Arial"/>
              </w:rPr>
            </w:pPr>
            <w:r>
              <w:rPr>
                <w:rFonts w:ascii="Arial" w:hAnsi="Arial" w:cs="Arial"/>
              </w:rPr>
              <w:t>Pseudo R2</w:t>
            </w:r>
          </w:p>
        </w:tc>
        <w:tc>
          <w:tcPr>
            <w:tcW w:w="736" w:type="pct"/>
            <w:vAlign w:val="center"/>
          </w:tcPr>
          <w:p w:rsidR="000B4F00" w:rsidRDefault="000B4F00">
            <w:pPr>
              <w:jc w:val="center"/>
              <w:rPr>
                <w:rFonts w:ascii="Arial" w:hAnsi="Arial" w:cs="Arial"/>
              </w:rPr>
            </w:pPr>
          </w:p>
        </w:tc>
        <w:tc>
          <w:tcPr>
            <w:tcW w:w="737" w:type="pct"/>
            <w:vAlign w:val="center"/>
          </w:tcPr>
          <w:p w:rsidR="000B4F00" w:rsidRDefault="004C61CE">
            <w:pPr>
              <w:jc w:val="center"/>
              <w:rPr>
                <w:rFonts w:ascii="Arial" w:hAnsi="Arial" w:cs="Arial"/>
              </w:rPr>
            </w:pPr>
            <w:r>
              <w:rPr>
                <w:rFonts w:ascii="Arial" w:hAnsi="Arial" w:cs="Arial"/>
              </w:rPr>
              <w:t>0.22</w:t>
            </w:r>
          </w:p>
        </w:tc>
        <w:tc>
          <w:tcPr>
            <w:tcW w:w="736" w:type="pct"/>
            <w:vAlign w:val="center"/>
          </w:tcPr>
          <w:p w:rsidR="000B4F00" w:rsidRDefault="004C61CE">
            <w:pPr>
              <w:jc w:val="center"/>
              <w:rPr>
                <w:rFonts w:ascii="Arial" w:hAnsi="Arial" w:cs="Arial"/>
              </w:rPr>
            </w:pPr>
            <w:r>
              <w:rPr>
                <w:rFonts w:ascii="Arial" w:hAnsi="Arial" w:cs="Arial"/>
              </w:rPr>
              <w:t>0.23</w:t>
            </w:r>
          </w:p>
        </w:tc>
        <w:tc>
          <w:tcPr>
            <w:tcW w:w="737" w:type="pct"/>
            <w:vAlign w:val="center"/>
          </w:tcPr>
          <w:p w:rsidR="000B4F00" w:rsidRDefault="004C61CE">
            <w:pPr>
              <w:jc w:val="center"/>
              <w:rPr>
                <w:rFonts w:ascii="Arial" w:hAnsi="Arial" w:cs="Arial"/>
              </w:rPr>
            </w:pPr>
            <w:r>
              <w:rPr>
                <w:rFonts w:ascii="Arial" w:hAnsi="Arial" w:cs="Arial"/>
              </w:rPr>
              <w:t>0.23</w:t>
            </w:r>
          </w:p>
        </w:tc>
        <w:tc>
          <w:tcPr>
            <w:tcW w:w="736" w:type="pct"/>
            <w:vAlign w:val="center"/>
          </w:tcPr>
          <w:p w:rsidR="000B4F00" w:rsidRDefault="004C61CE">
            <w:pPr>
              <w:jc w:val="center"/>
              <w:rPr>
                <w:rFonts w:ascii="Arial" w:hAnsi="Arial" w:cs="Arial"/>
              </w:rPr>
            </w:pPr>
            <w:r>
              <w:rPr>
                <w:rFonts w:ascii="Arial" w:hAnsi="Arial" w:cs="Arial"/>
              </w:rPr>
              <w:t>0.23</w:t>
            </w:r>
          </w:p>
        </w:tc>
      </w:tr>
    </w:tbl>
    <w:p w:rsidR="000B4F00" w:rsidRDefault="004C61CE">
      <w:pPr>
        <w:pStyle w:val="Body"/>
        <w:spacing w:after="0"/>
        <w:rPr>
          <w:rFonts w:ascii="Arial" w:hAnsi="Arial" w:cs="Arial"/>
          <w:i/>
        </w:rPr>
      </w:pPr>
      <w:r>
        <w:rPr>
          <w:rFonts w:ascii="Arial" w:hAnsi="Arial" w:cs="Arial"/>
          <w:i/>
        </w:rPr>
        <w:t xml:space="preserve">Notes: The content is arranged by the authors. Besides, ***, **, and * represent 1%, 5%, and 10% signiﬁcance levels, respectively, and the data in </w:t>
      </w:r>
      <w:r>
        <w:rPr>
          <w:rFonts w:ascii="Arial" w:hAnsi="Arial" w:cs="Arial"/>
          <w:i/>
        </w:rPr>
        <w:t xml:space="preserve">brackets are robust clustered standard errors. Samples of high school or below and aged 18 to 24 serve as reference groups. In Column (1), the method of OLS is utilized, and in Columns (2) to (5), the approach of </w:t>
      </w:r>
      <w:proofErr w:type="spellStart"/>
      <w:r>
        <w:rPr>
          <w:rFonts w:ascii="Arial" w:hAnsi="Arial" w:cs="Arial"/>
          <w:i/>
        </w:rPr>
        <w:t>probit</w:t>
      </w:r>
      <w:proofErr w:type="spellEnd"/>
      <w:r>
        <w:rPr>
          <w:rFonts w:ascii="Arial" w:hAnsi="Arial" w:cs="Arial"/>
          <w:i/>
        </w:rPr>
        <w:t xml:space="preserve"> regression is employed.</w:t>
      </w:r>
    </w:p>
    <w:p w:rsidR="000B4F00" w:rsidRDefault="000B4F00">
      <w:pPr>
        <w:pStyle w:val="Body"/>
        <w:spacing w:after="0"/>
        <w:rPr>
          <w:rFonts w:ascii="Arial" w:hAnsi="Arial" w:cs="Arial"/>
          <w:i/>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pPr>
    </w:p>
    <w:p w:rsidR="000B4F00" w:rsidRDefault="000B4F00">
      <w:pPr>
        <w:jc w:val="center"/>
        <w:rPr>
          <w:rFonts w:ascii="Arial" w:hAnsi="Arial" w:cs="Arial"/>
        </w:rPr>
        <w:sectPr w:rsidR="000B4F00">
          <w:pgSz w:w="15840" w:h="12240" w:orient="landscape"/>
          <w:pgMar w:top="2016" w:right="1440" w:bottom="2016" w:left="2016" w:header="720" w:footer="1123" w:gutter="0"/>
          <w:cols w:space="720"/>
          <w:docGrid w:linePitch="272"/>
        </w:sectPr>
      </w:pPr>
    </w:p>
    <w:p w:rsidR="000B4F00" w:rsidRDefault="004C61CE">
      <w:pPr>
        <w:spacing w:line="360" w:lineRule="auto"/>
        <w:jc w:val="center"/>
        <w:rPr>
          <w:rFonts w:ascii="Arial" w:hAnsi="Arial" w:cs="Arial"/>
          <w:b/>
        </w:rPr>
      </w:pPr>
      <w:r>
        <w:rPr>
          <w:rFonts w:ascii="Arial" w:hAnsi="Arial" w:cs="Arial"/>
          <w:b/>
        </w:rPr>
        <w:lastRenderedPageBreak/>
        <w:t>Table 5. Robustness check</w:t>
      </w:r>
    </w:p>
    <w:tbl>
      <w:tblPr>
        <w:tblW w:w="5625" w:type="pct"/>
        <w:tblInd w:w="-743" w:type="dxa"/>
        <w:tblBorders>
          <w:top w:val="single" w:sz="4" w:space="0" w:color="auto"/>
          <w:bottom w:val="single" w:sz="4" w:space="0" w:color="auto"/>
        </w:tblBorders>
        <w:tblLook w:val="04A0" w:firstRow="1" w:lastRow="0" w:firstColumn="1" w:lastColumn="0" w:noHBand="0" w:noVBand="1"/>
      </w:tblPr>
      <w:tblGrid>
        <w:gridCol w:w="3626"/>
        <w:gridCol w:w="1717"/>
        <w:gridCol w:w="1719"/>
        <w:gridCol w:w="1719"/>
        <w:gridCol w:w="1716"/>
        <w:gridCol w:w="1719"/>
        <w:gridCol w:w="1716"/>
      </w:tblGrid>
      <w:tr w:rsidR="000B4F00">
        <w:trPr>
          <w:trHeight w:val="278"/>
        </w:trPr>
        <w:tc>
          <w:tcPr>
            <w:tcW w:w="1301"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Variables</w:t>
            </w:r>
          </w:p>
        </w:tc>
        <w:tc>
          <w:tcPr>
            <w:tcW w:w="616"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(1)</w:t>
            </w:r>
          </w:p>
        </w:tc>
        <w:tc>
          <w:tcPr>
            <w:tcW w:w="617"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(2)</w:t>
            </w:r>
          </w:p>
        </w:tc>
        <w:tc>
          <w:tcPr>
            <w:tcW w:w="617"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(3)</w:t>
            </w:r>
          </w:p>
        </w:tc>
        <w:tc>
          <w:tcPr>
            <w:tcW w:w="616"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(4)</w:t>
            </w:r>
          </w:p>
        </w:tc>
        <w:tc>
          <w:tcPr>
            <w:tcW w:w="617"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(5)</w:t>
            </w:r>
          </w:p>
        </w:tc>
        <w:tc>
          <w:tcPr>
            <w:tcW w:w="616" w:type="pct"/>
            <w:tcBorders>
              <w:top w:val="single" w:sz="4" w:space="0" w:color="auto"/>
              <w:bottom w:val="single" w:sz="4" w:space="0" w:color="auto"/>
            </w:tcBorders>
            <w:vAlign w:val="center"/>
          </w:tcPr>
          <w:p w:rsidR="000B4F00" w:rsidRDefault="004C61CE">
            <w:pPr>
              <w:autoSpaceDE w:val="0"/>
              <w:autoSpaceDN w:val="0"/>
              <w:adjustRightInd w:val="0"/>
              <w:spacing w:line="25" w:lineRule="atLeast"/>
              <w:jc w:val="center"/>
              <w:rPr>
                <w:rFonts w:ascii="Arial" w:hAnsi="Arial" w:cs="Arial"/>
                <w:b/>
                <w:szCs w:val="21"/>
              </w:rPr>
            </w:pPr>
            <w:r>
              <w:rPr>
                <w:rFonts w:ascii="Arial" w:hAnsi="Arial" w:cs="Arial"/>
                <w:b/>
                <w:szCs w:val="21"/>
              </w:rPr>
              <w:t>(6)</w:t>
            </w:r>
          </w:p>
        </w:tc>
      </w:tr>
      <w:tr w:rsidR="000B4F00">
        <w:trPr>
          <w:trHeight w:val="278"/>
        </w:trPr>
        <w:tc>
          <w:tcPr>
            <w:tcW w:w="1301" w:type="pct"/>
            <w:vMerge w:val="restart"/>
            <w:tcBorders>
              <w:top w:val="single" w:sz="4" w:space="0" w:color="auto"/>
            </w:tcBorders>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Credit availability index</w:t>
            </w:r>
          </w:p>
        </w:tc>
        <w:tc>
          <w:tcPr>
            <w:tcW w:w="616" w:type="pct"/>
            <w:tcBorders>
              <w:top w:val="single" w:sz="4" w:space="0" w:color="auto"/>
            </w:tcBorders>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0.21</w:t>
            </w:r>
            <w:r>
              <w:rPr>
                <w:rFonts w:ascii="Arial" w:hAnsi="Arial" w:cs="Arial"/>
                <w:szCs w:val="21"/>
                <w:vertAlign w:val="superscript"/>
              </w:rPr>
              <w:t>***</w:t>
            </w:r>
          </w:p>
        </w:tc>
        <w:tc>
          <w:tcPr>
            <w:tcW w:w="617" w:type="pct"/>
            <w:tcBorders>
              <w:top w:val="single" w:sz="4" w:space="0" w:color="auto"/>
            </w:tcBorders>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c>
          <w:tcPr>
            <w:tcW w:w="617" w:type="pct"/>
            <w:tcBorders>
              <w:top w:val="single" w:sz="4" w:space="0" w:color="auto"/>
            </w:tcBorders>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r>
              <w:rPr>
                <w:rFonts w:ascii="Arial" w:hAnsi="Arial" w:cs="Arial"/>
                <w:szCs w:val="21"/>
                <w:vertAlign w:val="superscript"/>
              </w:rPr>
              <w:t>***</w:t>
            </w:r>
          </w:p>
        </w:tc>
        <w:tc>
          <w:tcPr>
            <w:tcW w:w="616" w:type="pct"/>
            <w:tcBorders>
              <w:top w:val="single" w:sz="4" w:space="0" w:color="auto"/>
            </w:tcBorders>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0.14</w:t>
            </w:r>
            <w:r>
              <w:rPr>
                <w:rFonts w:ascii="Arial" w:hAnsi="Arial" w:cs="Arial"/>
                <w:szCs w:val="21"/>
                <w:vertAlign w:val="superscript"/>
              </w:rPr>
              <w:t>***</w:t>
            </w:r>
          </w:p>
        </w:tc>
        <w:tc>
          <w:tcPr>
            <w:tcW w:w="617" w:type="pct"/>
            <w:tcBorders>
              <w:top w:val="single" w:sz="4" w:space="0" w:color="auto"/>
            </w:tcBorders>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0.14</w:t>
            </w:r>
            <w:r>
              <w:rPr>
                <w:rFonts w:ascii="Arial" w:hAnsi="Arial" w:cs="Arial"/>
                <w:szCs w:val="21"/>
                <w:vertAlign w:val="superscript"/>
              </w:rPr>
              <w:t>***</w:t>
            </w:r>
          </w:p>
        </w:tc>
        <w:tc>
          <w:tcPr>
            <w:tcW w:w="616" w:type="pct"/>
            <w:tcBorders>
              <w:top w:val="single" w:sz="4" w:space="0" w:color="auto"/>
            </w:tcBorders>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Objective financial knowledge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0.16</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0.14</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Subjective financial knowledge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0.15</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Risk attitude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0.14</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0.14</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0.15</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(0.00)</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Subjective financial capability</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Credit record rating</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0.38</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0.22</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0.20</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0.22</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Annual income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0.16</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0.15</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Male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0.11</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Age 25 to 34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0.26</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-0.26</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Age 35 to 44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-0.36</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-0.15</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-0.46</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-0.21</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-0.15</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Age 45 to 54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-0.34</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-0.32</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-0.34</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Age 55 to 64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0.19</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Age 65 or older</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0.46</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0.56</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0.16</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0.35</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(0.09)</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Some college to Bachelor’s degree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0.15</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0.17</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0.19</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Postgraduate degree or above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0.37</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0.18</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0.26</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0.38</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(0.06)</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Being married</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White</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0.07</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(0.08)</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Number of financially depended children</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(0.03)</w:t>
            </w:r>
          </w:p>
        </w:tc>
      </w:tr>
      <w:tr w:rsidR="000B4F00">
        <w:trPr>
          <w:trHeight w:val="278"/>
        </w:trPr>
        <w:tc>
          <w:tcPr>
            <w:tcW w:w="1301" w:type="pct"/>
            <w:vMerge w:val="restar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Constant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-5.69</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-3.35</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-3.80</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-2.70</w:t>
            </w:r>
            <w:r>
              <w:rPr>
                <w:rFonts w:ascii="Arial" w:hAnsi="Arial" w:cs="Arial"/>
                <w:szCs w:val="21"/>
                <w:vertAlign w:val="superscript"/>
              </w:rPr>
              <w:t>***</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-3.53</w:t>
            </w:r>
            <w:r>
              <w:rPr>
                <w:rFonts w:ascii="Arial" w:hAnsi="Arial" w:cs="Arial"/>
                <w:szCs w:val="21"/>
                <w:vertAlign w:val="superscript"/>
              </w:rPr>
              <w:t>***</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-3.39</w:t>
            </w:r>
            <w:r>
              <w:rPr>
                <w:rFonts w:ascii="Arial" w:hAnsi="Arial" w:cs="Arial"/>
                <w:szCs w:val="21"/>
                <w:vertAlign w:val="superscript"/>
              </w:rPr>
              <w:t>***</w:t>
            </w:r>
          </w:p>
        </w:tc>
      </w:tr>
      <w:tr w:rsidR="000B4F00">
        <w:trPr>
          <w:trHeight w:val="278"/>
        </w:trPr>
        <w:tc>
          <w:tcPr>
            <w:tcW w:w="1301" w:type="pct"/>
            <w:vMerge/>
            <w:vAlign w:val="center"/>
          </w:tcPr>
          <w:p w:rsidR="000B4F00" w:rsidRDefault="000B4F00">
            <w:pPr>
              <w:autoSpaceDE w:val="0"/>
              <w:autoSpaceDN w:val="0"/>
              <w:adjustRightInd w:val="0"/>
              <w:spacing w:line="25" w:lineRule="atLeast"/>
              <w:rPr>
                <w:rFonts w:ascii="Arial" w:hAnsi="Arial" w:cs="Arial"/>
                <w:szCs w:val="21"/>
              </w:rPr>
            </w:pP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(0.18)</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(0.10)</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(0.27)</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(0.17)</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(0.13)</w:t>
            </w:r>
          </w:p>
        </w:tc>
      </w:tr>
      <w:tr w:rsidR="000B4F00">
        <w:trPr>
          <w:trHeight w:val="278"/>
        </w:trPr>
        <w:tc>
          <w:tcPr>
            <w:tcW w:w="1301" w:type="pc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State dummies</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Yes</w:t>
            </w:r>
          </w:p>
        </w:tc>
        <w:tc>
          <w:tcPr>
            <w:tcW w:w="617" w:type="pct"/>
            <w:vAlign w:val="center"/>
          </w:tcPr>
          <w:p w:rsidR="000B4F00" w:rsidRDefault="004C61CE">
            <w:pPr>
              <w:spacing w:line="25" w:lineRule="atLeast"/>
              <w:jc w:val="center"/>
              <w:rPr>
                <w:rFonts w:ascii="Arial" w:hAnsi="Arial" w:cs="Arial"/>
                <w:szCs w:val="21"/>
              </w:rPr>
            </w:pPr>
            <w:r>
              <w:rPr>
                <w:rFonts w:ascii="Arial" w:hAnsi="Arial" w:cs="Arial"/>
                <w:szCs w:val="21"/>
              </w:rPr>
              <w:t>Yes</w:t>
            </w:r>
          </w:p>
        </w:tc>
        <w:tc>
          <w:tcPr>
            <w:tcW w:w="617" w:type="pct"/>
            <w:vAlign w:val="center"/>
          </w:tcPr>
          <w:p w:rsidR="000B4F00" w:rsidRDefault="004C61CE">
            <w:pPr>
              <w:spacing w:line="25" w:lineRule="atLeast"/>
              <w:jc w:val="center"/>
              <w:rPr>
                <w:rFonts w:ascii="Arial" w:hAnsi="Arial" w:cs="Arial"/>
                <w:szCs w:val="21"/>
              </w:rPr>
            </w:pPr>
            <w:r>
              <w:rPr>
                <w:rFonts w:ascii="Arial" w:hAnsi="Arial" w:cs="Arial"/>
                <w:szCs w:val="21"/>
              </w:rPr>
              <w:t>Yes</w:t>
            </w:r>
          </w:p>
        </w:tc>
        <w:tc>
          <w:tcPr>
            <w:tcW w:w="616" w:type="pct"/>
            <w:vAlign w:val="center"/>
          </w:tcPr>
          <w:p w:rsidR="000B4F00" w:rsidRDefault="004C61CE">
            <w:pPr>
              <w:spacing w:line="25" w:lineRule="atLeast"/>
              <w:jc w:val="center"/>
              <w:rPr>
                <w:rFonts w:ascii="Arial" w:hAnsi="Arial" w:cs="Arial"/>
                <w:szCs w:val="21"/>
              </w:rPr>
            </w:pPr>
            <w:r>
              <w:rPr>
                <w:rFonts w:ascii="Arial" w:hAnsi="Arial" w:cs="Arial"/>
                <w:szCs w:val="21"/>
              </w:rPr>
              <w:t>Yes</w:t>
            </w:r>
          </w:p>
        </w:tc>
        <w:tc>
          <w:tcPr>
            <w:tcW w:w="617" w:type="pct"/>
            <w:vAlign w:val="center"/>
          </w:tcPr>
          <w:p w:rsidR="000B4F00" w:rsidRDefault="004C61CE">
            <w:pPr>
              <w:spacing w:line="25" w:lineRule="atLeast"/>
              <w:jc w:val="center"/>
              <w:rPr>
                <w:rFonts w:ascii="Arial" w:hAnsi="Arial" w:cs="Arial"/>
                <w:szCs w:val="21"/>
              </w:rPr>
            </w:pPr>
            <w:r>
              <w:rPr>
                <w:rFonts w:ascii="Arial" w:hAnsi="Arial" w:cs="Arial"/>
                <w:szCs w:val="21"/>
              </w:rPr>
              <w:t>Yes</w:t>
            </w:r>
          </w:p>
        </w:tc>
        <w:tc>
          <w:tcPr>
            <w:tcW w:w="616" w:type="pct"/>
            <w:vAlign w:val="center"/>
          </w:tcPr>
          <w:p w:rsidR="000B4F00" w:rsidRDefault="004C61CE">
            <w:pPr>
              <w:spacing w:line="25" w:lineRule="atLeast"/>
              <w:jc w:val="center"/>
              <w:rPr>
                <w:rFonts w:ascii="Arial" w:hAnsi="Arial" w:cs="Arial"/>
                <w:szCs w:val="21"/>
              </w:rPr>
            </w:pPr>
            <w:r>
              <w:rPr>
                <w:rFonts w:ascii="Arial" w:hAnsi="Arial" w:cs="Arial"/>
                <w:szCs w:val="21"/>
              </w:rPr>
              <w:t>Yes</w:t>
            </w:r>
          </w:p>
        </w:tc>
      </w:tr>
      <w:tr w:rsidR="000B4F00">
        <w:trPr>
          <w:trHeight w:val="278"/>
        </w:trPr>
        <w:tc>
          <w:tcPr>
            <w:tcW w:w="1301" w:type="pc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Observations</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20,559</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17,559</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3,476</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4,556</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6,281</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6,246</w:t>
            </w:r>
          </w:p>
        </w:tc>
      </w:tr>
      <w:tr w:rsidR="000B4F00">
        <w:trPr>
          <w:trHeight w:val="278"/>
        </w:trPr>
        <w:tc>
          <w:tcPr>
            <w:tcW w:w="1301" w:type="pct"/>
            <w:vAlign w:val="center"/>
          </w:tcPr>
          <w:p w:rsidR="000B4F00" w:rsidRDefault="004C61CE">
            <w:pPr>
              <w:autoSpaceDE w:val="0"/>
              <w:autoSpaceDN w:val="0"/>
              <w:adjustRightInd w:val="0"/>
              <w:spacing w:line="25" w:lineRule="atLeast"/>
              <w:rPr>
                <w:rFonts w:ascii="Arial" w:hAnsi="Arial" w:cs="Arial"/>
                <w:szCs w:val="21"/>
              </w:rPr>
            </w:pPr>
            <w:r>
              <w:rPr>
                <w:rFonts w:ascii="Arial" w:hAnsi="Arial" w:cs="Arial"/>
                <w:szCs w:val="21"/>
              </w:rPr>
              <w:t xml:space="preserve">Pseudo </w:t>
            </w:r>
            <w:r>
              <w:rPr>
                <w:rFonts w:ascii="Arial" w:hAnsi="Arial" w:cs="Arial"/>
                <w:i/>
                <w:iCs/>
                <w:szCs w:val="21"/>
              </w:rPr>
              <w:t>R</w:t>
            </w:r>
            <w:r>
              <w:rPr>
                <w:rFonts w:ascii="Arial" w:hAnsi="Arial" w:cs="Arial"/>
                <w:szCs w:val="21"/>
                <w:vertAlign w:val="superscript"/>
              </w:rPr>
              <w:t>2</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0.21</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0.24</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0.22</w:t>
            </w:r>
          </w:p>
        </w:tc>
        <w:tc>
          <w:tcPr>
            <w:tcW w:w="617"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0.25</w:t>
            </w:r>
          </w:p>
        </w:tc>
        <w:tc>
          <w:tcPr>
            <w:tcW w:w="616" w:type="pct"/>
            <w:vAlign w:val="center"/>
          </w:tcPr>
          <w:p w:rsidR="000B4F00" w:rsidRDefault="004C61CE">
            <w:pPr>
              <w:autoSpaceDE w:val="0"/>
              <w:autoSpaceDN w:val="0"/>
              <w:adjustRightInd w:val="0"/>
              <w:spacing w:line="25" w:lineRule="atLeast"/>
              <w:jc w:val="center"/>
              <w:rPr>
                <w:rFonts w:ascii="Arial" w:hAnsi="Arial" w:cs="Arial"/>
                <w:szCs w:val="21"/>
              </w:rPr>
            </w:pPr>
            <w:r>
              <w:rPr>
                <w:rFonts w:ascii="Arial" w:hAnsi="Arial" w:cs="Arial"/>
                <w:szCs w:val="21"/>
              </w:rPr>
              <w:t>0.23</w:t>
            </w:r>
          </w:p>
        </w:tc>
      </w:tr>
    </w:tbl>
    <w:p w:rsidR="000B4F00" w:rsidRDefault="004C61CE">
      <w:pPr>
        <w:pStyle w:val="Body"/>
        <w:spacing w:after="0"/>
        <w:jc w:val="center"/>
        <w:rPr>
          <w:rFonts w:ascii="Arial" w:hAnsi="Arial" w:cs="Arial"/>
          <w:b/>
          <w:i/>
        </w:rPr>
      </w:pPr>
      <w:r>
        <w:rPr>
          <w:rFonts w:ascii="Arial" w:hAnsi="Arial" w:cs="Arial"/>
          <w:i/>
        </w:rPr>
        <w:t xml:space="preserve">Notes: Reference </w:t>
      </w:r>
      <w:r>
        <w:rPr>
          <w:rFonts w:ascii="Arial" w:hAnsi="Arial" w:cs="Arial"/>
          <w:i/>
        </w:rPr>
        <w:t>categories are a high school or lower, and age 18 to 24. In addition, ***, **, and * represent 1%, 5%, and 10% significance levels, respectively, and the data in parentheses is the robust standard error.</w:t>
      </w: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0B4F00">
      <w:pPr>
        <w:spacing w:line="360" w:lineRule="auto"/>
        <w:jc w:val="center"/>
        <w:rPr>
          <w:rFonts w:ascii="Arial" w:hAnsi="Arial" w:cs="Arial"/>
          <w:b/>
        </w:rPr>
      </w:pPr>
    </w:p>
    <w:p w:rsidR="000B4F00" w:rsidRDefault="004C61CE">
      <w:pPr>
        <w:spacing w:line="360" w:lineRule="auto"/>
        <w:jc w:val="center"/>
        <w:rPr>
          <w:rFonts w:ascii="Arial" w:hAnsi="Arial" w:cs="Arial"/>
          <w:b/>
        </w:rPr>
      </w:pPr>
      <w:bookmarkStart w:id="7" w:name="_GoBack"/>
      <w:r>
        <w:rPr>
          <w:rFonts w:ascii="Arial" w:hAnsi="Arial" w:cs="Arial"/>
          <w:b/>
        </w:rPr>
        <w:lastRenderedPageBreak/>
        <w:t>Table</w:t>
      </w:r>
      <w:bookmarkEnd w:id="7"/>
      <w:r>
        <w:rPr>
          <w:rFonts w:ascii="Arial" w:hAnsi="Arial" w:cs="Arial"/>
          <w:b/>
        </w:rPr>
        <w:t xml:space="preserve"> 6. Mediating effect</w:t>
      </w:r>
    </w:p>
    <w:tbl>
      <w:tblPr>
        <w:tblW w:w="5575" w:type="pct"/>
        <w:jc w:val="center"/>
        <w:tblBorders>
          <w:top w:val="single" w:sz="4" w:space="0" w:color="auto"/>
          <w:bottom w:val="single" w:sz="4" w:space="0" w:color="auto"/>
        </w:tblBorders>
        <w:tblLayout w:type="fixed"/>
        <w:tblLook w:val="04A0" w:firstRow="1" w:lastRow="0" w:firstColumn="1" w:lastColumn="0" w:noHBand="0" w:noVBand="1"/>
      </w:tblPr>
      <w:tblGrid>
        <w:gridCol w:w="3828"/>
        <w:gridCol w:w="1632"/>
        <w:gridCol w:w="1632"/>
        <w:gridCol w:w="1632"/>
        <w:gridCol w:w="1632"/>
        <w:gridCol w:w="1781"/>
        <w:gridCol w:w="1671"/>
      </w:tblGrid>
      <w:tr w:rsidR="000B4F00">
        <w:trPr>
          <w:jc w:val="center"/>
        </w:trPr>
        <w:tc>
          <w:tcPr>
            <w:tcW w:w="1386" w:type="pct"/>
            <w:vMerge w:val="restar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Variables</w:t>
            </w:r>
          </w:p>
        </w:tc>
        <w:tc>
          <w:tcPr>
            <w:tcW w:w="591" w:type="pc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(1)</w:t>
            </w:r>
          </w:p>
        </w:tc>
        <w:tc>
          <w:tcPr>
            <w:tcW w:w="591" w:type="pc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(2)</w:t>
            </w:r>
          </w:p>
        </w:tc>
        <w:tc>
          <w:tcPr>
            <w:tcW w:w="591" w:type="pc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(3)</w:t>
            </w:r>
          </w:p>
        </w:tc>
        <w:tc>
          <w:tcPr>
            <w:tcW w:w="591" w:type="pc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(4)</w:t>
            </w:r>
          </w:p>
        </w:tc>
        <w:tc>
          <w:tcPr>
            <w:tcW w:w="645" w:type="pc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(5)</w:t>
            </w:r>
          </w:p>
        </w:tc>
        <w:tc>
          <w:tcPr>
            <w:tcW w:w="605" w:type="pct"/>
            <w:tcBorders>
              <w:top w:val="single" w:sz="4" w:space="0" w:color="auto"/>
              <w:bottom w:val="nil"/>
            </w:tcBorders>
            <w:vAlign w:val="center"/>
          </w:tcPr>
          <w:p w:rsidR="000B4F00" w:rsidRDefault="004C61CE">
            <w:pPr>
              <w:jc w:val="center"/>
              <w:rPr>
                <w:rFonts w:ascii="Arial" w:hAnsi="Arial" w:cs="Arial"/>
                <w:b/>
              </w:rPr>
            </w:pPr>
            <w:r>
              <w:rPr>
                <w:rFonts w:ascii="Arial" w:hAnsi="Arial" w:cs="Arial"/>
                <w:b/>
              </w:rPr>
              <w:t>(6)</w:t>
            </w:r>
          </w:p>
        </w:tc>
      </w:tr>
      <w:tr w:rsidR="000B4F00">
        <w:trPr>
          <w:jc w:val="center"/>
        </w:trPr>
        <w:tc>
          <w:tcPr>
            <w:tcW w:w="1386" w:type="pct"/>
            <w:vMerge/>
            <w:tcBorders>
              <w:top w:val="nil"/>
              <w:bottom w:val="single" w:sz="4" w:space="0" w:color="auto"/>
            </w:tcBorders>
            <w:vAlign w:val="center"/>
          </w:tcPr>
          <w:p w:rsidR="000B4F00" w:rsidRDefault="000B4F00">
            <w:pPr>
              <w:jc w:val="center"/>
              <w:rPr>
                <w:rFonts w:ascii="Arial" w:hAnsi="Arial" w:cs="Arial"/>
                <w:b/>
              </w:rPr>
            </w:pPr>
          </w:p>
        </w:tc>
        <w:tc>
          <w:tcPr>
            <w:tcW w:w="591" w:type="pct"/>
            <w:tcBorders>
              <w:top w:val="nil"/>
              <w:bottom w:val="single" w:sz="4" w:space="0" w:color="auto"/>
            </w:tcBorders>
            <w:vAlign w:val="center"/>
          </w:tcPr>
          <w:p w:rsidR="000B4F00" w:rsidRDefault="004C61CE">
            <w:pPr>
              <w:jc w:val="center"/>
              <w:rPr>
                <w:rFonts w:ascii="Arial" w:hAnsi="Arial" w:cs="Arial"/>
                <w:b/>
              </w:rPr>
            </w:pPr>
            <w:r>
              <w:rPr>
                <w:rFonts w:ascii="Arial" w:hAnsi="Arial" w:cs="Arial"/>
                <w:b/>
              </w:rPr>
              <w:t>Mobile payments</w:t>
            </w:r>
          </w:p>
        </w:tc>
        <w:tc>
          <w:tcPr>
            <w:tcW w:w="591" w:type="pct"/>
            <w:tcBorders>
              <w:top w:val="nil"/>
              <w:bottom w:val="single" w:sz="4" w:space="0" w:color="auto"/>
            </w:tcBorders>
            <w:vAlign w:val="center"/>
          </w:tcPr>
          <w:p w:rsidR="000B4F00" w:rsidRDefault="004C61CE">
            <w:pPr>
              <w:jc w:val="center"/>
              <w:rPr>
                <w:rFonts w:ascii="Arial" w:hAnsi="Arial" w:cs="Arial"/>
                <w:b/>
              </w:rPr>
            </w:pPr>
            <w:r>
              <w:rPr>
                <w:rFonts w:ascii="Arial" w:hAnsi="Arial" w:cs="Arial"/>
                <w:b/>
              </w:rPr>
              <w:t>Consumer IRFA</w:t>
            </w:r>
          </w:p>
        </w:tc>
        <w:tc>
          <w:tcPr>
            <w:tcW w:w="591" w:type="pct"/>
            <w:tcBorders>
              <w:top w:val="nil"/>
              <w:bottom w:val="single" w:sz="4" w:space="0" w:color="auto"/>
            </w:tcBorders>
            <w:vAlign w:val="center"/>
          </w:tcPr>
          <w:p w:rsidR="000B4F00" w:rsidRDefault="004C61CE">
            <w:pPr>
              <w:jc w:val="center"/>
              <w:rPr>
                <w:rFonts w:ascii="Arial" w:hAnsi="Arial" w:cs="Arial"/>
                <w:b/>
              </w:rPr>
            </w:pPr>
            <w:r>
              <w:rPr>
                <w:rFonts w:ascii="Arial" w:hAnsi="Arial" w:cs="Arial"/>
                <w:b/>
              </w:rPr>
              <w:t>Financial education</w:t>
            </w:r>
          </w:p>
        </w:tc>
        <w:tc>
          <w:tcPr>
            <w:tcW w:w="591" w:type="pct"/>
            <w:tcBorders>
              <w:top w:val="nil"/>
              <w:bottom w:val="single" w:sz="4" w:space="0" w:color="auto"/>
            </w:tcBorders>
            <w:vAlign w:val="center"/>
          </w:tcPr>
          <w:p w:rsidR="000B4F00" w:rsidRDefault="004C61CE">
            <w:pPr>
              <w:jc w:val="center"/>
              <w:rPr>
                <w:rFonts w:ascii="Arial" w:hAnsi="Arial" w:cs="Arial"/>
                <w:b/>
              </w:rPr>
            </w:pPr>
            <w:r>
              <w:rPr>
                <w:rFonts w:ascii="Arial" w:hAnsi="Arial" w:cs="Arial"/>
                <w:b/>
              </w:rPr>
              <w:t>Consumer IRFA</w:t>
            </w:r>
          </w:p>
        </w:tc>
        <w:tc>
          <w:tcPr>
            <w:tcW w:w="645" w:type="pct"/>
            <w:tcBorders>
              <w:top w:val="nil"/>
              <w:bottom w:val="single" w:sz="4" w:space="0" w:color="auto"/>
            </w:tcBorders>
            <w:vAlign w:val="center"/>
          </w:tcPr>
          <w:p w:rsidR="000B4F00" w:rsidRDefault="004C61CE">
            <w:pPr>
              <w:jc w:val="center"/>
              <w:rPr>
                <w:rFonts w:ascii="Arial" w:hAnsi="Arial" w:cs="Arial"/>
                <w:b/>
              </w:rPr>
            </w:pPr>
            <w:r>
              <w:rPr>
                <w:rFonts w:ascii="Arial" w:hAnsi="Arial" w:cs="Arial"/>
                <w:b/>
              </w:rPr>
              <w:t>Financial satisfaction</w:t>
            </w:r>
          </w:p>
        </w:tc>
        <w:tc>
          <w:tcPr>
            <w:tcW w:w="605" w:type="pct"/>
            <w:tcBorders>
              <w:top w:val="nil"/>
              <w:bottom w:val="single" w:sz="4" w:space="0" w:color="auto"/>
            </w:tcBorders>
            <w:vAlign w:val="center"/>
          </w:tcPr>
          <w:p w:rsidR="000B4F00" w:rsidRDefault="004C61CE">
            <w:pPr>
              <w:jc w:val="center"/>
              <w:rPr>
                <w:rFonts w:ascii="Arial" w:hAnsi="Arial" w:cs="Arial"/>
                <w:b/>
              </w:rPr>
            </w:pPr>
            <w:r>
              <w:rPr>
                <w:rFonts w:ascii="Arial" w:hAnsi="Arial" w:cs="Arial"/>
                <w:b/>
              </w:rPr>
              <w:t>Consumer IRFA</w:t>
            </w:r>
          </w:p>
        </w:tc>
      </w:tr>
      <w:tr w:rsidR="000B4F00">
        <w:trPr>
          <w:jc w:val="center"/>
        </w:trPr>
        <w:tc>
          <w:tcPr>
            <w:tcW w:w="1386" w:type="pct"/>
            <w:vMerge w:val="restart"/>
            <w:tcBorders>
              <w:top w:val="single" w:sz="4" w:space="0" w:color="auto"/>
            </w:tcBorders>
            <w:vAlign w:val="center"/>
          </w:tcPr>
          <w:p w:rsidR="000B4F00" w:rsidRDefault="004C61CE">
            <w:pPr>
              <w:rPr>
                <w:rFonts w:ascii="Arial" w:hAnsi="Arial" w:cs="Arial"/>
              </w:rPr>
            </w:pPr>
            <w:r>
              <w:rPr>
                <w:rFonts w:ascii="Arial" w:hAnsi="Arial" w:cs="Arial"/>
              </w:rPr>
              <w:t>Mobile payments</w:t>
            </w:r>
          </w:p>
        </w:tc>
        <w:tc>
          <w:tcPr>
            <w:tcW w:w="591" w:type="pct"/>
            <w:tcBorders>
              <w:top w:val="single" w:sz="4" w:space="0" w:color="auto"/>
            </w:tcBorders>
            <w:vAlign w:val="center"/>
          </w:tcPr>
          <w:p w:rsidR="000B4F00" w:rsidRDefault="000B4F00">
            <w:pPr>
              <w:jc w:val="center"/>
              <w:rPr>
                <w:rFonts w:ascii="Arial" w:hAnsi="Arial" w:cs="Arial"/>
              </w:rPr>
            </w:pPr>
          </w:p>
        </w:tc>
        <w:tc>
          <w:tcPr>
            <w:tcW w:w="591" w:type="pct"/>
            <w:tcBorders>
              <w:top w:val="single" w:sz="4" w:space="0" w:color="auto"/>
            </w:tcBorders>
            <w:vAlign w:val="center"/>
          </w:tcPr>
          <w:p w:rsidR="000B4F00" w:rsidRDefault="004C61CE">
            <w:pPr>
              <w:jc w:val="center"/>
              <w:rPr>
                <w:rFonts w:ascii="Arial" w:hAnsi="Arial" w:cs="Arial"/>
              </w:rPr>
            </w:pPr>
            <w:r>
              <w:rPr>
                <w:rFonts w:ascii="Arial" w:hAnsi="Arial" w:cs="Arial"/>
              </w:rPr>
              <w:t>0.08***</w:t>
            </w:r>
          </w:p>
        </w:tc>
        <w:tc>
          <w:tcPr>
            <w:tcW w:w="591" w:type="pct"/>
            <w:tcBorders>
              <w:top w:val="single" w:sz="4" w:space="0" w:color="auto"/>
            </w:tcBorders>
            <w:vAlign w:val="center"/>
          </w:tcPr>
          <w:p w:rsidR="000B4F00" w:rsidRDefault="000B4F00">
            <w:pPr>
              <w:jc w:val="center"/>
              <w:rPr>
                <w:rFonts w:ascii="Arial" w:hAnsi="Arial" w:cs="Arial"/>
              </w:rPr>
            </w:pPr>
          </w:p>
        </w:tc>
        <w:tc>
          <w:tcPr>
            <w:tcW w:w="591" w:type="pct"/>
            <w:tcBorders>
              <w:top w:val="single" w:sz="4" w:space="0" w:color="auto"/>
            </w:tcBorders>
            <w:vAlign w:val="center"/>
          </w:tcPr>
          <w:p w:rsidR="000B4F00" w:rsidRDefault="000B4F00">
            <w:pPr>
              <w:jc w:val="center"/>
              <w:rPr>
                <w:rFonts w:ascii="Arial" w:hAnsi="Arial" w:cs="Arial"/>
              </w:rPr>
            </w:pPr>
          </w:p>
        </w:tc>
        <w:tc>
          <w:tcPr>
            <w:tcW w:w="645" w:type="pct"/>
            <w:tcBorders>
              <w:top w:val="single" w:sz="4" w:space="0" w:color="auto"/>
            </w:tcBorders>
            <w:vAlign w:val="center"/>
          </w:tcPr>
          <w:p w:rsidR="000B4F00" w:rsidRDefault="000B4F00">
            <w:pPr>
              <w:jc w:val="center"/>
              <w:rPr>
                <w:rFonts w:ascii="Arial" w:hAnsi="Arial" w:cs="Arial"/>
              </w:rPr>
            </w:pPr>
          </w:p>
        </w:tc>
        <w:tc>
          <w:tcPr>
            <w:tcW w:w="605" w:type="pct"/>
            <w:tcBorders>
              <w:top w:val="single" w:sz="4" w:space="0" w:color="auto"/>
            </w:tcBorders>
            <w:vAlign w:val="center"/>
          </w:tcPr>
          <w:p w:rsidR="000B4F00" w:rsidRDefault="000B4F00">
            <w:pPr>
              <w:jc w:val="center"/>
              <w:rPr>
                <w:rFonts w:ascii="Arial" w:hAnsi="Arial" w:cs="Arial"/>
              </w:rPr>
            </w:pP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645" w:type="pct"/>
            <w:vAlign w:val="center"/>
          </w:tcPr>
          <w:p w:rsidR="000B4F00" w:rsidRDefault="000B4F00">
            <w:pPr>
              <w:jc w:val="center"/>
              <w:rPr>
                <w:rFonts w:ascii="Arial" w:hAnsi="Arial" w:cs="Arial"/>
              </w:rPr>
            </w:pPr>
          </w:p>
        </w:tc>
        <w:tc>
          <w:tcPr>
            <w:tcW w:w="605" w:type="pct"/>
            <w:vAlign w:val="center"/>
          </w:tcPr>
          <w:p w:rsidR="000B4F00" w:rsidRDefault="000B4F00">
            <w:pPr>
              <w:jc w:val="center"/>
              <w:rPr>
                <w:rFonts w:ascii="Arial" w:hAnsi="Arial" w:cs="Arial"/>
              </w:rPr>
            </w:pP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Financial education</w:t>
            </w: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0.16***</w:t>
            </w:r>
          </w:p>
        </w:tc>
        <w:tc>
          <w:tcPr>
            <w:tcW w:w="645" w:type="pct"/>
            <w:vAlign w:val="center"/>
          </w:tcPr>
          <w:p w:rsidR="000B4F00" w:rsidRDefault="000B4F00">
            <w:pPr>
              <w:jc w:val="center"/>
              <w:rPr>
                <w:rFonts w:ascii="Arial" w:hAnsi="Arial" w:cs="Arial"/>
              </w:rPr>
            </w:pPr>
          </w:p>
        </w:tc>
        <w:tc>
          <w:tcPr>
            <w:tcW w:w="605" w:type="pct"/>
            <w:vAlign w:val="center"/>
          </w:tcPr>
          <w:p w:rsidR="000B4F00" w:rsidRDefault="000B4F00">
            <w:pPr>
              <w:jc w:val="center"/>
              <w:rPr>
                <w:rFonts w:ascii="Arial" w:hAnsi="Arial" w:cs="Arial"/>
              </w:rPr>
            </w:pP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(0.03)</w:t>
            </w:r>
          </w:p>
        </w:tc>
        <w:tc>
          <w:tcPr>
            <w:tcW w:w="645" w:type="pct"/>
            <w:vAlign w:val="center"/>
          </w:tcPr>
          <w:p w:rsidR="000B4F00" w:rsidRDefault="000B4F00">
            <w:pPr>
              <w:jc w:val="center"/>
              <w:rPr>
                <w:rFonts w:ascii="Arial" w:hAnsi="Arial" w:cs="Arial"/>
              </w:rPr>
            </w:pPr>
          </w:p>
        </w:tc>
        <w:tc>
          <w:tcPr>
            <w:tcW w:w="605" w:type="pct"/>
            <w:vAlign w:val="center"/>
          </w:tcPr>
          <w:p w:rsidR="000B4F00" w:rsidRDefault="000B4F00">
            <w:pPr>
              <w:jc w:val="center"/>
              <w:rPr>
                <w:rFonts w:ascii="Arial" w:hAnsi="Arial" w:cs="Arial"/>
              </w:rPr>
            </w:pP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Financial satisfaction</w:t>
            </w: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645" w:type="pct"/>
            <w:vAlign w:val="center"/>
          </w:tcPr>
          <w:p w:rsidR="000B4F00" w:rsidRDefault="000B4F00">
            <w:pPr>
              <w:jc w:val="center"/>
              <w:rPr>
                <w:rFonts w:ascii="Arial" w:hAnsi="Arial" w:cs="Arial"/>
              </w:rPr>
            </w:pPr>
          </w:p>
        </w:tc>
        <w:tc>
          <w:tcPr>
            <w:tcW w:w="605" w:type="pct"/>
            <w:vAlign w:val="center"/>
          </w:tcPr>
          <w:p w:rsidR="000B4F00" w:rsidRDefault="004C61CE">
            <w:pPr>
              <w:jc w:val="center"/>
              <w:rPr>
                <w:rFonts w:ascii="Arial" w:hAnsi="Arial" w:cs="Arial"/>
              </w:rPr>
            </w:pPr>
            <w:r>
              <w:rPr>
                <w:rFonts w:ascii="Arial" w:hAnsi="Arial" w:cs="Arial"/>
              </w:rPr>
              <w:t>0.08***</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0B4F00">
            <w:pPr>
              <w:jc w:val="center"/>
              <w:rPr>
                <w:rFonts w:ascii="Arial" w:hAnsi="Arial" w:cs="Arial"/>
              </w:rPr>
            </w:pPr>
          </w:p>
        </w:tc>
        <w:tc>
          <w:tcPr>
            <w:tcW w:w="645" w:type="pct"/>
            <w:vAlign w:val="center"/>
          </w:tcPr>
          <w:p w:rsidR="000B4F00" w:rsidRDefault="000B4F00">
            <w:pPr>
              <w:jc w:val="center"/>
              <w:rPr>
                <w:rFonts w:ascii="Arial" w:hAnsi="Arial" w:cs="Arial"/>
              </w:rPr>
            </w:pP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Credit availability index</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0.12***</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0.12***</w:t>
            </w:r>
          </w:p>
        </w:tc>
        <w:tc>
          <w:tcPr>
            <w:tcW w:w="645" w:type="pct"/>
            <w:vAlign w:val="center"/>
          </w:tcPr>
          <w:p w:rsidR="000B4F00" w:rsidRDefault="004C61CE">
            <w:pPr>
              <w:jc w:val="center"/>
              <w:rPr>
                <w:rFonts w:ascii="Arial" w:hAnsi="Arial" w:cs="Arial"/>
              </w:rPr>
            </w:pPr>
            <w:r>
              <w:rPr>
                <w:rFonts w:ascii="Arial" w:hAnsi="Arial" w:cs="Arial"/>
              </w:rPr>
              <w:t>0.06***</w:t>
            </w:r>
          </w:p>
        </w:tc>
        <w:tc>
          <w:tcPr>
            <w:tcW w:w="605" w:type="pct"/>
            <w:vAlign w:val="center"/>
          </w:tcPr>
          <w:p w:rsidR="000B4F00" w:rsidRDefault="004C61CE">
            <w:pPr>
              <w:jc w:val="center"/>
              <w:rPr>
                <w:rFonts w:ascii="Arial" w:hAnsi="Arial" w:cs="Arial"/>
              </w:rPr>
            </w:pPr>
            <w:r>
              <w:rPr>
                <w:rFonts w:ascii="Arial" w:hAnsi="Arial" w:cs="Arial"/>
              </w:rPr>
              <w:t>0.11***</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Objective financial knowledge</w:t>
            </w:r>
          </w:p>
        </w:tc>
        <w:tc>
          <w:tcPr>
            <w:tcW w:w="591" w:type="pct"/>
            <w:vAlign w:val="center"/>
          </w:tcPr>
          <w:p w:rsidR="000B4F00" w:rsidRDefault="004C61CE">
            <w:pPr>
              <w:jc w:val="center"/>
              <w:rPr>
                <w:rFonts w:ascii="Arial" w:hAnsi="Arial" w:cs="Arial"/>
              </w:rPr>
            </w:pPr>
            <w:r>
              <w:rPr>
                <w:rFonts w:ascii="Arial" w:hAnsi="Arial" w:cs="Arial"/>
              </w:rPr>
              <w:t>-0.07***</w:t>
            </w:r>
          </w:p>
        </w:tc>
        <w:tc>
          <w:tcPr>
            <w:tcW w:w="591" w:type="pct"/>
            <w:vAlign w:val="center"/>
          </w:tcPr>
          <w:p w:rsidR="000B4F00" w:rsidRDefault="004C61CE">
            <w:pPr>
              <w:jc w:val="center"/>
              <w:rPr>
                <w:rFonts w:ascii="Arial" w:hAnsi="Arial" w:cs="Arial"/>
              </w:rPr>
            </w:pPr>
            <w:r>
              <w:rPr>
                <w:rFonts w:ascii="Arial" w:hAnsi="Arial" w:cs="Arial"/>
              </w:rPr>
              <w:t>0.10***</w:t>
            </w:r>
          </w:p>
        </w:tc>
        <w:tc>
          <w:tcPr>
            <w:tcW w:w="591" w:type="pct"/>
            <w:vAlign w:val="center"/>
          </w:tcPr>
          <w:p w:rsidR="000B4F00" w:rsidRDefault="004C61CE">
            <w:pPr>
              <w:jc w:val="center"/>
              <w:rPr>
                <w:rFonts w:ascii="Arial" w:hAnsi="Arial" w:cs="Arial"/>
              </w:rPr>
            </w:pPr>
            <w:r>
              <w:rPr>
                <w:rFonts w:ascii="Arial" w:hAnsi="Arial" w:cs="Arial"/>
              </w:rPr>
              <w:t>0.09***</w:t>
            </w:r>
          </w:p>
        </w:tc>
        <w:tc>
          <w:tcPr>
            <w:tcW w:w="591" w:type="pct"/>
            <w:vAlign w:val="center"/>
          </w:tcPr>
          <w:p w:rsidR="000B4F00" w:rsidRDefault="004C61CE">
            <w:pPr>
              <w:jc w:val="center"/>
              <w:rPr>
                <w:rFonts w:ascii="Arial" w:hAnsi="Arial" w:cs="Arial"/>
              </w:rPr>
            </w:pPr>
            <w:r>
              <w:rPr>
                <w:rFonts w:ascii="Arial" w:hAnsi="Arial" w:cs="Arial"/>
              </w:rPr>
              <w:t>0.09***</w:t>
            </w:r>
          </w:p>
        </w:tc>
        <w:tc>
          <w:tcPr>
            <w:tcW w:w="645" w:type="pct"/>
            <w:vAlign w:val="center"/>
          </w:tcPr>
          <w:p w:rsidR="000B4F00" w:rsidRDefault="004C61CE">
            <w:pPr>
              <w:jc w:val="center"/>
              <w:rPr>
                <w:rFonts w:ascii="Arial" w:hAnsi="Arial" w:cs="Arial"/>
              </w:rPr>
            </w:pPr>
            <w:r>
              <w:rPr>
                <w:rFonts w:ascii="Arial" w:hAnsi="Arial" w:cs="Arial"/>
              </w:rPr>
              <w:t>-0.08***</w:t>
            </w:r>
          </w:p>
        </w:tc>
        <w:tc>
          <w:tcPr>
            <w:tcW w:w="605" w:type="pct"/>
            <w:vAlign w:val="center"/>
          </w:tcPr>
          <w:p w:rsidR="000B4F00" w:rsidRDefault="004C61CE">
            <w:pPr>
              <w:jc w:val="center"/>
              <w:rPr>
                <w:rFonts w:ascii="Arial" w:hAnsi="Arial" w:cs="Arial"/>
              </w:rPr>
            </w:pPr>
            <w:r>
              <w:rPr>
                <w:rFonts w:ascii="Arial" w:hAnsi="Arial" w:cs="Arial"/>
              </w:rPr>
              <w:t>0.11***</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Subjective financial knowledge</w:t>
            </w:r>
          </w:p>
        </w:tc>
        <w:tc>
          <w:tcPr>
            <w:tcW w:w="591" w:type="pct"/>
            <w:vAlign w:val="center"/>
          </w:tcPr>
          <w:p w:rsidR="000B4F00" w:rsidRDefault="004C61CE">
            <w:pPr>
              <w:jc w:val="center"/>
              <w:rPr>
                <w:rFonts w:ascii="Arial" w:hAnsi="Arial" w:cs="Arial"/>
              </w:rPr>
            </w:pPr>
            <w:r>
              <w:rPr>
                <w:rFonts w:ascii="Arial" w:hAnsi="Arial" w:cs="Arial"/>
              </w:rPr>
              <w:t>0.12***</w:t>
            </w:r>
          </w:p>
        </w:tc>
        <w:tc>
          <w:tcPr>
            <w:tcW w:w="591" w:type="pct"/>
            <w:vAlign w:val="center"/>
          </w:tcPr>
          <w:p w:rsidR="000B4F00" w:rsidRDefault="004C61CE">
            <w:pPr>
              <w:jc w:val="center"/>
              <w:rPr>
                <w:rFonts w:ascii="Arial" w:hAnsi="Arial" w:cs="Arial"/>
              </w:rPr>
            </w:pPr>
            <w:r>
              <w:rPr>
                <w:rFonts w:ascii="Arial" w:hAnsi="Arial" w:cs="Arial"/>
              </w:rPr>
              <w:t>0.08***</w:t>
            </w:r>
          </w:p>
        </w:tc>
        <w:tc>
          <w:tcPr>
            <w:tcW w:w="591" w:type="pct"/>
            <w:vAlign w:val="center"/>
          </w:tcPr>
          <w:p w:rsidR="000B4F00" w:rsidRDefault="004C61CE">
            <w:pPr>
              <w:jc w:val="center"/>
              <w:rPr>
                <w:rFonts w:ascii="Arial" w:hAnsi="Arial" w:cs="Arial"/>
              </w:rPr>
            </w:pPr>
            <w:r>
              <w:rPr>
                <w:rFonts w:ascii="Arial" w:hAnsi="Arial" w:cs="Arial"/>
              </w:rPr>
              <w:t>0.18***</w:t>
            </w:r>
          </w:p>
        </w:tc>
        <w:tc>
          <w:tcPr>
            <w:tcW w:w="591" w:type="pct"/>
            <w:vAlign w:val="center"/>
          </w:tcPr>
          <w:p w:rsidR="000B4F00" w:rsidRDefault="004C61CE">
            <w:pPr>
              <w:jc w:val="center"/>
              <w:rPr>
                <w:rFonts w:ascii="Arial" w:hAnsi="Arial" w:cs="Arial"/>
              </w:rPr>
            </w:pPr>
            <w:r>
              <w:rPr>
                <w:rFonts w:ascii="Arial" w:hAnsi="Arial" w:cs="Arial"/>
              </w:rPr>
              <w:t>0.08***</w:t>
            </w:r>
          </w:p>
        </w:tc>
        <w:tc>
          <w:tcPr>
            <w:tcW w:w="645" w:type="pct"/>
            <w:vAlign w:val="center"/>
          </w:tcPr>
          <w:p w:rsidR="000B4F00" w:rsidRDefault="004C61CE">
            <w:pPr>
              <w:jc w:val="center"/>
              <w:rPr>
                <w:rFonts w:ascii="Arial" w:hAnsi="Arial" w:cs="Arial"/>
              </w:rPr>
            </w:pPr>
            <w:r>
              <w:rPr>
                <w:rFonts w:ascii="Arial" w:hAnsi="Arial" w:cs="Arial"/>
              </w:rPr>
              <w:t>0.27***</w:t>
            </w:r>
          </w:p>
        </w:tc>
        <w:tc>
          <w:tcPr>
            <w:tcW w:w="605" w:type="pct"/>
            <w:vAlign w:val="center"/>
          </w:tcPr>
          <w:p w:rsidR="000B4F00" w:rsidRDefault="004C61CE">
            <w:pPr>
              <w:jc w:val="center"/>
              <w:rPr>
                <w:rFonts w:ascii="Arial" w:hAnsi="Arial" w:cs="Arial"/>
              </w:rPr>
            </w:pPr>
            <w:r>
              <w:rPr>
                <w:rFonts w:ascii="Arial" w:hAnsi="Arial" w:cs="Arial"/>
              </w:rPr>
              <w:t>0.04***</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Risk attitude</w:t>
            </w:r>
          </w:p>
        </w:tc>
        <w:tc>
          <w:tcPr>
            <w:tcW w:w="591" w:type="pct"/>
            <w:vAlign w:val="center"/>
          </w:tcPr>
          <w:p w:rsidR="000B4F00" w:rsidRDefault="004C61CE">
            <w:pPr>
              <w:jc w:val="center"/>
              <w:rPr>
                <w:rFonts w:ascii="Arial" w:hAnsi="Arial" w:cs="Arial"/>
              </w:rPr>
            </w:pPr>
            <w:r>
              <w:rPr>
                <w:rFonts w:ascii="Arial" w:hAnsi="Arial" w:cs="Arial"/>
              </w:rPr>
              <w:t>0.07***</w:t>
            </w:r>
          </w:p>
        </w:tc>
        <w:tc>
          <w:tcPr>
            <w:tcW w:w="591" w:type="pct"/>
            <w:vAlign w:val="center"/>
          </w:tcPr>
          <w:p w:rsidR="000B4F00" w:rsidRDefault="004C61CE">
            <w:pPr>
              <w:jc w:val="center"/>
              <w:rPr>
                <w:rFonts w:ascii="Arial" w:hAnsi="Arial" w:cs="Arial"/>
              </w:rPr>
            </w:pPr>
            <w:r>
              <w:rPr>
                <w:rFonts w:ascii="Arial" w:hAnsi="Arial" w:cs="Arial"/>
              </w:rPr>
              <w:t>0.13***</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0.14***</w:t>
            </w:r>
          </w:p>
        </w:tc>
        <w:tc>
          <w:tcPr>
            <w:tcW w:w="645" w:type="pct"/>
            <w:vAlign w:val="center"/>
          </w:tcPr>
          <w:p w:rsidR="000B4F00" w:rsidRDefault="004C61CE">
            <w:pPr>
              <w:jc w:val="center"/>
              <w:rPr>
                <w:rFonts w:ascii="Arial" w:hAnsi="Arial" w:cs="Arial"/>
              </w:rPr>
            </w:pPr>
            <w:r>
              <w:rPr>
                <w:rFonts w:ascii="Arial" w:hAnsi="Arial" w:cs="Arial"/>
              </w:rPr>
              <w:t>0.10***</w:t>
            </w:r>
          </w:p>
        </w:tc>
        <w:tc>
          <w:tcPr>
            <w:tcW w:w="605" w:type="pct"/>
            <w:vAlign w:val="center"/>
          </w:tcPr>
          <w:p w:rsidR="000B4F00" w:rsidRDefault="004C61CE">
            <w:pPr>
              <w:jc w:val="center"/>
              <w:rPr>
                <w:rFonts w:ascii="Arial" w:hAnsi="Arial" w:cs="Arial"/>
              </w:rPr>
            </w:pPr>
            <w:r>
              <w:rPr>
                <w:rFonts w:ascii="Arial" w:hAnsi="Arial" w:cs="Arial"/>
              </w:rPr>
              <w:t>0.12***</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(0.00)</w:t>
            </w:r>
          </w:p>
        </w:tc>
        <w:tc>
          <w:tcPr>
            <w:tcW w:w="591" w:type="pct"/>
            <w:vAlign w:val="center"/>
          </w:tcPr>
          <w:p w:rsidR="000B4F00" w:rsidRDefault="004C61CE">
            <w:pPr>
              <w:jc w:val="center"/>
              <w:rPr>
                <w:rFonts w:ascii="Arial" w:hAnsi="Arial" w:cs="Arial"/>
              </w:rPr>
            </w:pPr>
            <w:r>
              <w:rPr>
                <w:rFonts w:ascii="Arial" w:hAnsi="Arial" w:cs="Arial"/>
              </w:rPr>
              <w:t>(0.00)</w:t>
            </w:r>
          </w:p>
        </w:tc>
        <w:tc>
          <w:tcPr>
            <w:tcW w:w="591" w:type="pct"/>
            <w:vAlign w:val="center"/>
          </w:tcPr>
          <w:p w:rsidR="000B4F00" w:rsidRDefault="004C61CE">
            <w:pPr>
              <w:jc w:val="center"/>
              <w:rPr>
                <w:rFonts w:ascii="Arial" w:hAnsi="Arial" w:cs="Arial"/>
              </w:rPr>
            </w:pPr>
            <w:r>
              <w:rPr>
                <w:rFonts w:ascii="Arial" w:hAnsi="Arial" w:cs="Arial"/>
              </w:rPr>
              <w:t>(0.00)</w:t>
            </w:r>
          </w:p>
        </w:tc>
        <w:tc>
          <w:tcPr>
            <w:tcW w:w="591" w:type="pct"/>
            <w:vAlign w:val="center"/>
          </w:tcPr>
          <w:p w:rsidR="000B4F00" w:rsidRDefault="004C61CE">
            <w:pPr>
              <w:jc w:val="center"/>
              <w:rPr>
                <w:rFonts w:ascii="Arial" w:hAnsi="Arial" w:cs="Arial"/>
              </w:rPr>
            </w:pPr>
            <w:r>
              <w:rPr>
                <w:rFonts w:ascii="Arial" w:hAnsi="Arial" w:cs="Arial"/>
              </w:rPr>
              <w:t>(0.00)</w:t>
            </w:r>
          </w:p>
        </w:tc>
        <w:tc>
          <w:tcPr>
            <w:tcW w:w="645" w:type="pct"/>
            <w:vAlign w:val="center"/>
          </w:tcPr>
          <w:p w:rsidR="000B4F00" w:rsidRDefault="004C61CE">
            <w:pPr>
              <w:jc w:val="center"/>
              <w:rPr>
                <w:rFonts w:ascii="Arial" w:hAnsi="Arial" w:cs="Arial"/>
              </w:rPr>
            </w:pPr>
            <w:r>
              <w:rPr>
                <w:rFonts w:ascii="Arial" w:hAnsi="Arial" w:cs="Arial"/>
              </w:rPr>
              <w:t>(0.00)</w:t>
            </w:r>
          </w:p>
        </w:tc>
        <w:tc>
          <w:tcPr>
            <w:tcW w:w="605" w:type="pct"/>
            <w:vAlign w:val="center"/>
          </w:tcPr>
          <w:p w:rsidR="000B4F00" w:rsidRDefault="004C61CE">
            <w:pPr>
              <w:jc w:val="center"/>
              <w:rPr>
                <w:rFonts w:ascii="Arial" w:hAnsi="Arial" w:cs="Arial"/>
              </w:rPr>
            </w:pPr>
            <w:r>
              <w:rPr>
                <w:rFonts w:ascii="Arial" w:hAnsi="Arial" w:cs="Arial"/>
              </w:rPr>
              <w:t>(0.00)</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 xml:space="preserve">Subjective financial </w:t>
            </w:r>
            <w:r>
              <w:rPr>
                <w:rFonts w:ascii="Arial" w:hAnsi="Arial" w:cs="Arial"/>
              </w:rPr>
              <w:t>capability</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0.00</w:t>
            </w:r>
          </w:p>
        </w:tc>
        <w:tc>
          <w:tcPr>
            <w:tcW w:w="591" w:type="pct"/>
            <w:vAlign w:val="center"/>
          </w:tcPr>
          <w:p w:rsidR="000B4F00" w:rsidRDefault="004C61CE">
            <w:pPr>
              <w:jc w:val="center"/>
              <w:rPr>
                <w:rFonts w:ascii="Arial" w:hAnsi="Arial" w:cs="Arial"/>
              </w:rPr>
            </w:pPr>
            <w:r>
              <w:rPr>
                <w:rFonts w:ascii="Arial" w:hAnsi="Arial" w:cs="Arial"/>
              </w:rPr>
              <w:t>-0.02**</w:t>
            </w:r>
          </w:p>
        </w:tc>
        <w:tc>
          <w:tcPr>
            <w:tcW w:w="645" w:type="pct"/>
            <w:vAlign w:val="center"/>
          </w:tcPr>
          <w:p w:rsidR="000B4F00" w:rsidRDefault="004C61CE">
            <w:pPr>
              <w:jc w:val="center"/>
              <w:rPr>
                <w:rFonts w:ascii="Arial" w:hAnsi="Arial" w:cs="Arial"/>
              </w:rPr>
            </w:pPr>
            <w:r>
              <w:rPr>
                <w:rFonts w:ascii="Arial" w:hAnsi="Arial" w:cs="Arial"/>
              </w:rPr>
              <w:t>0.05***</w:t>
            </w:r>
          </w:p>
        </w:tc>
        <w:tc>
          <w:tcPr>
            <w:tcW w:w="605" w:type="pct"/>
            <w:vAlign w:val="center"/>
          </w:tcPr>
          <w:p w:rsidR="000B4F00" w:rsidRDefault="004C61CE">
            <w:pPr>
              <w:jc w:val="center"/>
              <w:rPr>
                <w:rFonts w:ascii="Arial" w:hAnsi="Arial" w:cs="Arial"/>
              </w:rPr>
            </w:pPr>
            <w:r>
              <w:rPr>
                <w:rFonts w:ascii="Arial" w:hAnsi="Arial" w:cs="Arial"/>
              </w:rPr>
              <w:t>-0.03***</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Credit record rating</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0.22***</w:t>
            </w:r>
          </w:p>
        </w:tc>
        <w:tc>
          <w:tcPr>
            <w:tcW w:w="591" w:type="pct"/>
            <w:vAlign w:val="center"/>
          </w:tcPr>
          <w:p w:rsidR="000B4F00" w:rsidRDefault="004C61CE">
            <w:pPr>
              <w:jc w:val="center"/>
              <w:rPr>
                <w:rFonts w:ascii="Arial" w:hAnsi="Arial" w:cs="Arial"/>
              </w:rPr>
            </w:pPr>
            <w:r>
              <w:rPr>
                <w:rFonts w:ascii="Arial" w:hAnsi="Arial" w:cs="Arial"/>
              </w:rPr>
              <w:t>-0.06***</w:t>
            </w:r>
          </w:p>
        </w:tc>
        <w:tc>
          <w:tcPr>
            <w:tcW w:w="591" w:type="pct"/>
            <w:vAlign w:val="center"/>
          </w:tcPr>
          <w:p w:rsidR="000B4F00" w:rsidRDefault="004C61CE">
            <w:pPr>
              <w:jc w:val="center"/>
              <w:rPr>
                <w:rFonts w:ascii="Arial" w:hAnsi="Arial" w:cs="Arial"/>
              </w:rPr>
            </w:pPr>
            <w:r>
              <w:rPr>
                <w:rFonts w:ascii="Arial" w:hAnsi="Arial" w:cs="Arial"/>
              </w:rPr>
              <w:t>0.22***</w:t>
            </w:r>
          </w:p>
        </w:tc>
        <w:tc>
          <w:tcPr>
            <w:tcW w:w="645" w:type="pct"/>
            <w:vAlign w:val="center"/>
          </w:tcPr>
          <w:p w:rsidR="000B4F00" w:rsidRDefault="004C61CE">
            <w:pPr>
              <w:jc w:val="center"/>
              <w:rPr>
                <w:rFonts w:ascii="Arial" w:hAnsi="Arial" w:cs="Arial"/>
              </w:rPr>
            </w:pPr>
            <w:r>
              <w:rPr>
                <w:rFonts w:ascii="Arial" w:hAnsi="Arial" w:cs="Arial"/>
              </w:rPr>
              <w:t>0.36***</w:t>
            </w:r>
          </w:p>
        </w:tc>
        <w:tc>
          <w:tcPr>
            <w:tcW w:w="605" w:type="pct"/>
            <w:vAlign w:val="center"/>
          </w:tcPr>
          <w:p w:rsidR="000B4F00" w:rsidRDefault="004C61CE">
            <w:pPr>
              <w:jc w:val="center"/>
              <w:rPr>
                <w:rFonts w:ascii="Arial" w:hAnsi="Arial" w:cs="Arial"/>
              </w:rPr>
            </w:pPr>
            <w:r>
              <w:rPr>
                <w:rFonts w:ascii="Arial" w:hAnsi="Arial" w:cs="Arial"/>
              </w:rPr>
              <w:t>0.16***</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Annual income</w:t>
            </w:r>
          </w:p>
        </w:tc>
        <w:tc>
          <w:tcPr>
            <w:tcW w:w="591" w:type="pct"/>
            <w:vAlign w:val="center"/>
          </w:tcPr>
          <w:p w:rsidR="000B4F00" w:rsidRDefault="004C61CE">
            <w:pPr>
              <w:jc w:val="center"/>
              <w:rPr>
                <w:rFonts w:ascii="Arial" w:hAnsi="Arial" w:cs="Arial"/>
              </w:rPr>
            </w:pPr>
            <w:r>
              <w:rPr>
                <w:rFonts w:ascii="Arial" w:hAnsi="Arial" w:cs="Arial"/>
              </w:rPr>
              <w:t>0.06***</w:t>
            </w:r>
          </w:p>
        </w:tc>
        <w:tc>
          <w:tcPr>
            <w:tcW w:w="591" w:type="pct"/>
            <w:vAlign w:val="center"/>
          </w:tcPr>
          <w:p w:rsidR="000B4F00" w:rsidRDefault="004C61CE">
            <w:pPr>
              <w:jc w:val="center"/>
              <w:rPr>
                <w:rFonts w:ascii="Arial" w:hAnsi="Arial" w:cs="Arial"/>
              </w:rPr>
            </w:pPr>
            <w:r>
              <w:rPr>
                <w:rFonts w:ascii="Arial" w:hAnsi="Arial" w:cs="Arial"/>
              </w:rPr>
              <w:t>0.14***</w:t>
            </w:r>
          </w:p>
        </w:tc>
        <w:tc>
          <w:tcPr>
            <w:tcW w:w="591" w:type="pct"/>
            <w:vAlign w:val="center"/>
          </w:tcPr>
          <w:p w:rsidR="000B4F00" w:rsidRDefault="004C61CE">
            <w:pPr>
              <w:jc w:val="center"/>
              <w:rPr>
                <w:rFonts w:ascii="Arial" w:hAnsi="Arial" w:cs="Arial"/>
              </w:rPr>
            </w:pPr>
            <w:r>
              <w:rPr>
                <w:rFonts w:ascii="Arial" w:hAnsi="Arial" w:cs="Arial"/>
              </w:rPr>
              <w:t>0.00</w:t>
            </w:r>
          </w:p>
        </w:tc>
        <w:tc>
          <w:tcPr>
            <w:tcW w:w="591" w:type="pct"/>
            <w:vAlign w:val="center"/>
          </w:tcPr>
          <w:p w:rsidR="000B4F00" w:rsidRDefault="004C61CE">
            <w:pPr>
              <w:jc w:val="center"/>
              <w:rPr>
                <w:rFonts w:ascii="Arial" w:hAnsi="Arial" w:cs="Arial"/>
              </w:rPr>
            </w:pPr>
            <w:r>
              <w:rPr>
                <w:rFonts w:ascii="Arial" w:hAnsi="Arial" w:cs="Arial"/>
              </w:rPr>
              <w:t>0.14***</w:t>
            </w:r>
          </w:p>
        </w:tc>
        <w:tc>
          <w:tcPr>
            <w:tcW w:w="645" w:type="pct"/>
            <w:vAlign w:val="center"/>
          </w:tcPr>
          <w:p w:rsidR="000B4F00" w:rsidRDefault="004C61CE">
            <w:pPr>
              <w:jc w:val="center"/>
              <w:rPr>
                <w:rFonts w:ascii="Arial" w:hAnsi="Arial" w:cs="Arial"/>
              </w:rPr>
            </w:pPr>
            <w:r>
              <w:rPr>
                <w:rFonts w:ascii="Arial" w:hAnsi="Arial" w:cs="Arial"/>
              </w:rPr>
              <w:t>0.11***</w:t>
            </w:r>
          </w:p>
        </w:tc>
        <w:tc>
          <w:tcPr>
            <w:tcW w:w="605" w:type="pct"/>
            <w:vAlign w:val="center"/>
          </w:tcPr>
          <w:p w:rsidR="000B4F00" w:rsidRDefault="004C61CE">
            <w:pPr>
              <w:jc w:val="center"/>
              <w:rPr>
                <w:rFonts w:ascii="Arial" w:hAnsi="Arial" w:cs="Arial"/>
              </w:rPr>
            </w:pPr>
            <w:r>
              <w:rPr>
                <w:rFonts w:ascii="Arial" w:hAnsi="Arial" w:cs="Arial"/>
              </w:rPr>
              <w:t>0.12***</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Male</w:t>
            </w:r>
          </w:p>
        </w:tc>
        <w:tc>
          <w:tcPr>
            <w:tcW w:w="591" w:type="pct"/>
            <w:vAlign w:val="center"/>
          </w:tcPr>
          <w:p w:rsidR="000B4F00" w:rsidRDefault="004C61CE">
            <w:pPr>
              <w:jc w:val="center"/>
              <w:rPr>
                <w:rFonts w:ascii="Arial" w:hAnsi="Arial" w:cs="Arial"/>
              </w:rPr>
            </w:pPr>
            <w:r>
              <w:rPr>
                <w:rFonts w:ascii="Arial" w:hAnsi="Arial" w:cs="Arial"/>
              </w:rPr>
              <w:t>0.11***</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0.02</w:t>
            </w:r>
          </w:p>
        </w:tc>
        <w:tc>
          <w:tcPr>
            <w:tcW w:w="645" w:type="pct"/>
            <w:vAlign w:val="center"/>
          </w:tcPr>
          <w:p w:rsidR="000B4F00" w:rsidRDefault="004C61CE">
            <w:pPr>
              <w:jc w:val="center"/>
              <w:rPr>
                <w:rFonts w:ascii="Arial" w:hAnsi="Arial" w:cs="Arial"/>
              </w:rPr>
            </w:pPr>
            <w:r>
              <w:rPr>
                <w:rFonts w:ascii="Arial" w:hAnsi="Arial" w:cs="Arial"/>
              </w:rPr>
              <w:t>0.10***</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(0.02)</w:t>
            </w:r>
          </w:p>
        </w:tc>
        <w:tc>
          <w:tcPr>
            <w:tcW w:w="645" w:type="pct"/>
            <w:vAlign w:val="center"/>
          </w:tcPr>
          <w:p w:rsidR="000B4F00" w:rsidRDefault="004C61CE">
            <w:pPr>
              <w:jc w:val="center"/>
              <w:rPr>
                <w:rFonts w:ascii="Arial" w:hAnsi="Arial" w:cs="Arial"/>
              </w:rPr>
            </w:pPr>
            <w:r>
              <w:rPr>
                <w:rFonts w:ascii="Arial" w:hAnsi="Arial" w:cs="Arial"/>
              </w:rPr>
              <w:t>(0.02)</w:t>
            </w:r>
          </w:p>
        </w:tc>
        <w:tc>
          <w:tcPr>
            <w:tcW w:w="605" w:type="pct"/>
            <w:vAlign w:val="center"/>
          </w:tcPr>
          <w:p w:rsidR="000B4F00" w:rsidRDefault="004C61CE">
            <w:pPr>
              <w:jc w:val="center"/>
              <w:rPr>
                <w:rFonts w:ascii="Arial" w:hAnsi="Arial" w:cs="Arial"/>
              </w:rPr>
            </w:pPr>
            <w:r>
              <w:rPr>
                <w:rFonts w:ascii="Arial" w:hAnsi="Arial" w:cs="Arial"/>
              </w:rPr>
              <w:t>(0.02)</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Age 25 to 34</w:t>
            </w:r>
          </w:p>
        </w:tc>
        <w:tc>
          <w:tcPr>
            <w:tcW w:w="591" w:type="pct"/>
            <w:vAlign w:val="center"/>
          </w:tcPr>
          <w:p w:rsidR="000B4F00" w:rsidRDefault="004C61CE">
            <w:pPr>
              <w:jc w:val="center"/>
              <w:rPr>
                <w:rFonts w:ascii="Arial" w:hAnsi="Arial" w:cs="Arial"/>
              </w:rPr>
            </w:pPr>
            <w:r>
              <w:rPr>
                <w:rFonts w:ascii="Arial" w:hAnsi="Arial" w:cs="Arial"/>
              </w:rPr>
              <w:t>-0.06</w:t>
            </w:r>
          </w:p>
        </w:tc>
        <w:tc>
          <w:tcPr>
            <w:tcW w:w="591" w:type="pct"/>
            <w:vAlign w:val="center"/>
          </w:tcPr>
          <w:p w:rsidR="000B4F00" w:rsidRDefault="004C61CE">
            <w:pPr>
              <w:jc w:val="center"/>
              <w:rPr>
                <w:rFonts w:ascii="Arial" w:hAnsi="Arial" w:cs="Arial"/>
              </w:rPr>
            </w:pPr>
            <w:r>
              <w:rPr>
                <w:rFonts w:ascii="Arial" w:hAnsi="Arial" w:cs="Arial"/>
              </w:rPr>
              <w:t>-0.08</w:t>
            </w:r>
          </w:p>
        </w:tc>
        <w:tc>
          <w:tcPr>
            <w:tcW w:w="591" w:type="pct"/>
            <w:vAlign w:val="center"/>
          </w:tcPr>
          <w:p w:rsidR="000B4F00" w:rsidRDefault="004C61CE">
            <w:pPr>
              <w:jc w:val="center"/>
              <w:rPr>
                <w:rFonts w:ascii="Arial" w:hAnsi="Arial" w:cs="Arial"/>
              </w:rPr>
            </w:pPr>
            <w:r>
              <w:rPr>
                <w:rFonts w:ascii="Arial" w:hAnsi="Arial" w:cs="Arial"/>
              </w:rPr>
              <w:t>-0.37***</w:t>
            </w:r>
          </w:p>
        </w:tc>
        <w:tc>
          <w:tcPr>
            <w:tcW w:w="591" w:type="pct"/>
            <w:vAlign w:val="center"/>
          </w:tcPr>
          <w:p w:rsidR="000B4F00" w:rsidRDefault="004C61CE">
            <w:pPr>
              <w:jc w:val="center"/>
              <w:rPr>
                <w:rFonts w:ascii="Arial" w:hAnsi="Arial" w:cs="Arial"/>
              </w:rPr>
            </w:pPr>
            <w:r>
              <w:rPr>
                <w:rFonts w:ascii="Arial" w:hAnsi="Arial" w:cs="Arial"/>
              </w:rPr>
              <w:t>-0.06</w:t>
            </w:r>
          </w:p>
        </w:tc>
        <w:tc>
          <w:tcPr>
            <w:tcW w:w="645" w:type="pct"/>
            <w:vAlign w:val="center"/>
          </w:tcPr>
          <w:p w:rsidR="000B4F00" w:rsidRDefault="004C61CE">
            <w:pPr>
              <w:jc w:val="center"/>
              <w:rPr>
                <w:rFonts w:ascii="Arial" w:hAnsi="Arial" w:cs="Arial"/>
              </w:rPr>
            </w:pPr>
            <w:r>
              <w:rPr>
                <w:rFonts w:ascii="Arial" w:hAnsi="Arial" w:cs="Arial"/>
              </w:rPr>
              <w:t>-0.12***</w:t>
            </w:r>
          </w:p>
        </w:tc>
        <w:tc>
          <w:tcPr>
            <w:tcW w:w="605" w:type="pct"/>
            <w:vAlign w:val="center"/>
          </w:tcPr>
          <w:p w:rsidR="000B4F00" w:rsidRDefault="004C61CE">
            <w:pPr>
              <w:jc w:val="center"/>
              <w:rPr>
                <w:rFonts w:ascii="Arial" w:hAnsi="Arial" w:cs="Arial"/>
              </w:rPr>
            </w:pPr>
            <w:r>
              <w:rPr>
                <w:rFonts w:ascii="Arial" w:hAnsi="Arial" w:cs="Arial"/>
              </w:rPr>
              <w:t>-0.05</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(0.04)</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(0.05)</w:t>
            </w:r>
          </w:p>
        </w:tc>
        <w:tc>
          <w:tcPr>
            <w:tcW w:w="645" w:type="pct"/>
            <w:vAlign w:val="center"/>
          </w:tcPr>
          <w:p w:rsidR="000B4F00" w:rsidRDefault="004C61CE">
            <w:pPr>
              <w:jc w:val="center"/>
              <w:rPr>
                <w:rFonts w:ascii="Arial" w:hAnsi="Arial" w:cs="Arial"/>
              </w:rPr>
            </w:pPr>
            <w:r>
              <w:rPr>
                <w:rFonts w:ascii="Arial" w:hAnsi="Arial" w:cs="Arial"/>
              </w:rPr>
              <w:t>(0.03)</w:t>
            </w:r>
          </w:p>
        </w:tc>
        <w:tc>
          <w:tcPr>
            <w:tcW w:w="605" w:type="pct"/>
            <w:vAlign w:val="center"/>
          </w:tcPr>
          <w:p w:rsidR="000B4F00" w:rsidRDefault="004C61CE">
            <w:pPr>
              <w:jc w:val="center"/>
              <w:rPr>
                <w:rFonts w:ascii="Arial" w:hAnsi="Arial" w:cs="Arial"/>
              </w:rPr>
            </w:pPr>
            <w:r>
              <w:rPr>
                <w:rFonts w:ascii="Arial" w:hAnsi="Arial" w:cs="Arial"/>
              </w:rPr>
              <w:t>(0.05)</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Age 35 to 44</w:t>
            </w:r>
          </w:p>
        </w:tc>
        <w:tc>
          <w:tcPr>
            <w:tcW w:w="591" w:type="pct"/>
            <w:vAlign w:val="center"/>
          </w:tcPr>
          <w:p w:rsidR="000B4F00" w:rsidRDefault="004C61CE">
            <w:pPr>
              <w:jc w:val="center"/>
              <w:rPr>
                <w:rFonts w:ascii="Arial" w:hAnsi="Arial" w:cs="Arial"/>
              </w:rPr>
            </w:pPr>
            <w:r>
              <w:rPr>
                <w:rFonts w:ascii="Arial" w:hAnsi="Arial" w:cs="Arial"/>
              </w:rPr>
              <w:t>-0.28***</w:t>
            </w:r>
          </w:p>
        </w:tc>
        <w:tc>
          <w:tcPr>
            <w:tcW w:w="591" w:type="pct"/>
            <w:vAlign w:val="center"/>
          </w:tcPr>
          <w:p w:rsidR="000B4F00" w:rsidRDefault="004C61CE">
            <w:pPr>
              <w:jc w:val="center"/>
              <w:rPr>
                <w:rFonts w:ascii="Arial" w:hAnsi="Arial" w:cs="Arial"/>
              </w:rPr>
            </w:pPr>
            <w:r>
              <w:rPr>
                <w:rFonts w:ascii="Arial" w:hAnsi="Arial" w:cs="Arial"/>
              </w:rPr>
              <w:t>-0.20***</w:t>
            </w:r>
          </w:p>
        </w:tc>
        <w:tc>
          <w:tcPr>
            <w:tcW w:w="591" w:type="pct"/>
            <w:vAlign w:val="center"/>
          </w:tcPr>
          <w:p w:rsidR="000B4F00" w:rsidRDefault="004C61CE">
            <w:pPr>
              <w:jc w:val="center"/>
              <w:rPr>
                <w:rFonts w:ascii="Arial" w:hAnsi="Arial" w:cs="Arial"/>
              </w:rPr>
            </w:pPr>
            <w:r>
              <w:rPr>
                <w:rFonts w:ascii="Arial" w:hAnsi="Arial" w:cs="Arial"/>
              </w:rPr>
              <w:t>-0.59***</w:t>
            </w:r>
          </w:p>
        </w:tc>
        <w:tc>
          <w:tcPr>
            <w:tcW w:w="591" w:type="pct"/>
            <w:vAlign w:val="center"/>
          </w:tcPr>
          <w:p w:rsidR="000B4F00" w:rsidRDefault="004C61CE">
            <w:pPr>
              <w:jc w:val="center"/>
              <w:rPr>
                <w:rFonts w:ascii="Arial" w:hAnsi="Arial" w:cs="Arial"/>
              </w:rPr>
            </w:pPr>
            <w:r>
              <w:rPr>
                <w:rFonts w:ascii="Arial" w:hAnsi="Arial" w:cs="Arial"/>
              </w:rPr>
              <w:t>-0.19***</w:t>
            </w:r>
          </w:p>
        </w:tc>
        <w:tc>
          <w:tcPr>
            <w:tcW w:w="645" w:type="pct"/>
            <w:vAlign w:val="center"/>
          </w:tcPr>
          <w:p w:rsidR="000B4F00" w:rsidRDefault="004C61CE">
            <w:pPr>
              <w:jc w:val="center"/>
              <w:rPr>
                <w:rFonts w:ascii="Arial" w:hAnsi="Arial" w:cs="Arial"/>
              </w:rPr>
            </w:pPr>
            <w:r>
              <w:rPr>
                <w:rFonts w:ascii="Arial" w:hAnsi="Arial" w:cs="Arial"/>
              </w:rPr>
              <w:t>-0.27***</w:t>
            </w:r>
          </w:p>
        </w:tc>
        <w:tc>
          <w:tcPr>
            <w:tcW w:w="605" w:type="pct"/>
            <w:vAlign w:val="center"/>
          </w:tcPr>
          <w:p w:rsidR="000B4F00" w:rsidRDefault="004C61CE">
            <w:pPr>
              <w:jc w:val="center"/>
              <w:rPr>
                <w:rFonts w:ascii="Arial" w:hAnsi="Arial" w:cs="Arial"/>
              </w:rPr>
            </w:pPr>
            <w:r>
              <w:rPr>
                <w:rFonts w:ascii="Arial" w:hAnsi="Arial" w:cs="Arial"/>
              </w:rPr>
              <w:t>-0.17***</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(0.04)</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(0.06)</w:t>
            </w:r>
          </w:p>
        </w:tc>
        <w:tc>
          <w:tcPr>
            <w:tcW w:w="591" w:type="pct"/>
            <w:vAlign w:val="center"/>
          </w:tcPr>
          <w:p w:rsidR="000B4F00" w:rsidRDefault="004C61CE">
            <w:pPr>
              <w:jc w:val="center"/>
              <w:rPr>
                <w:rFonts w:ascii="Arial" w:hAnsi="Arial" w:cs="Arial"/>
              </w:rPr>
            </w:pPr>
            <w:r>
              <w:rPr>
                <w:rFonts w:ascii="Arial" w:hAnsi="Arial" w:cs="Arial"/>
              </w:rPr>
              <w:t>(0.05)</w:t>
            </w:r>
          </w:p>
        </w:tc>
        <w:tc>
          <w:tcPr>
            <w:tcW w:w="645" w:type="pct"/>
            <w:vAlign w:val="center"/>
          </w:tcPr>
          <w:p w:rsidR="000B4F00" w:rsidRDefault="004C61CE">
            <w:pPr>
              <w:jc w:val="center"/>
              <w:rPr>
                <w:rFonts w:ascii="Arial" w:hAnsi="Arial" w:cs="Arial"/>
              </w:rPr>
            </w:pPr>
            <w:r>
              <w:rPr>
                <w:rFonts w:ascii="Arial" w:hAnsi="Arial" w:cs="Arial"/>
              </w:rPr>
              <w:t>(0.03)</w:t>
            </w:r>
          </w:p>
        </w:tc>
        <w:tc>
          <w:tcPr>
            <w:tcW w:w="605" w:type="pct"/>
            <w:vAlign w:val="center"/>
          </w:tcPr>
          <w:p w:rsidR="000B4F00" w:rsidRDefault="004C61CE">
            <w:pPr>
              <w:jc w:val="center"/>
              <w:rPr>
                <w:rFonts w:ascii="Arial" w:hAnsi="Arial" w:cs="Arial"/>
              </w:rPr>
            </w:pPr>
            <w:r>
              <w:rPr>
                <w:rFonts w:ascii="Arial" w:hAnsi="Arial" w:cs="Arial"/>
              </w:rPr>
              <w:t>(0.05)</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Age 45 to 54</w:t>
            </w:r>
          </w:p>
        </w:tc>
        <w:tc>
          <w:tcPr>
            <w:tcW w:w="591" w:type="pct"/>
            <w:vAlign w:val="center"/>
          </w:tcPr>
          <w:p w:rsidR="000B4F00" w:rsidRDefault="004C61CE">
            <w:pPr>
              <w:jc w:val="center"/>
              <w:rPr>
                <w:rFonts w:ascii="Arial" w:hAnsi="Arial" w:cs="Arial"/>
              </w:rPr>
            </w:pPr>
            <w:r>
              <w:rPr>
                <w:rFonts w:ascii="Arial" w:hAnsi="Arial" w:cs="Arial"/>
              </w:rPr>
              <w:t>-0.47***</w:t>
            </w:r>
          </w:p>
        </w:tc>
        <w:tc>
          <w:tcPr>
            <w:tcW w:w="591" w:type="pct"/>
            <w:vAlign w:val="center"/>
          </w:tcPr>
          <w:p w:rsidR="000B4F00" w:rsidRDefault="004C61CE">
            <w:pPr>
              <w:jc w:val="center"/>
              <w:rPr>
                <w:rFonts w:ascii="Arial" w:hAnsi="Arial" w:cs="Arial"/>
              </w:rPr>
            </w:pPr>
            <w:r>
              <w:rPr>
                <w:rFonts w:ascii="Arial" w:hAnsi="Arial" w:cs="Arial"/>
              </w:rPr>
              <w:t>-0.19***</w:t>
            </w:r>
          </w:p>
        </w:tc>
        <w:tc>
          <w:tcPr>
            <w:tcW w:w="591" w:type="pct"/>
            <w:vAlign w:val="center"/>
          </w:tcPr>
          <w:p w:rsidR="000B4F00" w:rsidRDefault="004C61CE">
            <w:pPr>
              <w:jc w:val="center"/>
              <w:rPr>
                <w:rFonts w:ascii="Arial" w:hAnsi="Arial" w:cs="Arial"/>
              </w:rPr>
            </w:pPr>
            <w:r>
              <w:rPr>
                <w:rFonts w:ascii="Arial" w:hAnsi="Arial" w:cs="Arial"/>
              </w:rPr>
              <w:t>-0.64***</w:t>
            </w:r>
          </w:p>
        </w:tc>
        <w:tc>
          <w:tcPr>
            <w:tcW w:w="591" w:type="pct"/>
            <w:vAlign w:val="center"/>
          </w:tcPr>
          <w:p w:rsidR="000B4F00" w:rsidRDefault="004C61CE">
            <w:pPr>
              <w:jc w:val="center"/>
              <w:rPr>
                <w:rFonts w:ascii="Arial" w:hAnsi="Arial" w:cs="Arial"/>
              </w:rPr>
            </w:pPr>
            <w:r>
              <w:rPr>
                <w:rFonts w:ascii="Arial" w:hAnsi="Arial" w:cs="Arial"/>
              </w:rPr>
              <w:t>-0.18***</w:t>
            </w:r>
          </w:p>
        </w:tc>
        <w:tc>
          <w:tcPr>
            <w:tcW w:w="645" w:type="pct"/>
            <w:vAlign w:val="center"/>
          </w:tcPr>
          <w:p w:rsidR="000B4F00" w:rsidRDefault="004C61CE">
            <w:pPr>
              <w:jc w:val="center"/>
              <w:rPr>
                <w:rFonts w:ascii="Arial" w:hAnsi="Arial" w:cs="Arial"/>
              </w:rPr>
            </w:pPr>
            <w:r>
              <w:rPr>
                <w:rFonts w:ascii="Arial" w:hAnsi="Arial" w:cs="Arial"/>
              </w:rPr>
              <w:t>-0.32***</w:t>
            </w:r>
          </w:p>
        </w:tc>
        <w:tc>
          <w:tcPr>
            <w:tcW w:w="605" w:type="pct"/>
            <w:vAlign w:val="center"/>
          </w:tcPr>
          <w:p w:rsidR="000B4F00" w:rsidRDefault="004C61CE">
            <w:pPr>
              <w:jc w:val="center"/>
              <w:rPr>
                <w:rFonts w:ascii="Arial" w:hAnsi="Arial" w:cs="Arial"/>
              </w:rPr>
            </w:pPr>
            <w:r>
              <w:rPr>
                <w:rFonts w:ascii="Arial" w:hAnsi="Arial" w:cs="Arial"/>
              </w:rPr>
              <w:t>-0.16***</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(0.06)</w:t>
            </w:r>
          </w:p>
        </w:tc>
        <w:tc>
          <w:tcPr>
            <w:tcW w:w="591" w:type="pct"/>
            <w:vAlign w:val="center"/>
          </w:tcPr>
          <w:p w:rsidR="000B4F00" w:rsidRDefault="004C61CE">
            <w:pPr>
              <w:jc w:val="center"/>
              <w:rPr>
                <w:rFonts w:ascii="Arial" w:hAnsi="Arial" w:cs="Arial"/>
              </w:rPr>
            </w:pPr>
            <w:r>
              <w:rPr>
                <w:rFonts w:ascii="Arial" w:hAnsi="Arial" w:cs="Arial"/>
              </w:rPr>
              <w:t>(0.05)</w:t>
            </w:r>
          </w:p>
        </w:tc>
        <w:tc>
          <w:tcPr>
            <w:tcW w:w="645" w:type="pct"/>
            <w:vAlign w:val="center"/>
          </w:tcPr>
          <w:p w:rsidR="000B4F00" w:rsidRDefault="004C61CE">
            <w:pPr>
              <w:jc w:val="center"/>
              <w:rPr>
                <w:rFonts w:ascii="Arial" w:hAnsi="Arial" w:cs="Arial"/>
              </w:rPr>
            </w:pPr>
            <w:r>
              <w:rPr>
                <w:rFonts w:ascii="Arial" w:hAnsi="Arial" w:cs="Arial"/>
              </w:rPr>
              <w:t>(0.03)</w:t>
            </w:r>
          </w:p>
        </w:tc>
        <w:tc>
          <w:tcPr>
            <w:tcW w:w="605" w:type="pct"/>
            <w:vAlign w:val="center"/>
          </w:tcPr>
          <w:p w:rsidR="000B4F00" w:rsidRDefault="004C61CE">
            <w:pPr>
              <w:jc w:val="center"/>
              <w:rPr>
                <w:rFonts w:ascii="Arial" w:hAnsi="Arial" w:cs="Arial"/>
              </w:rPr>
            </w:pPr>
            <w:r>
              <w:rPr>
                <w:rFonts w:ascii="Arial" w:hAnsi="Arial" w:cs="Arial"/>
              </w:rPr>
              <w:t>(0.05)</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Age 55 to 64</w:t>
            </w:r>
          </w:p>
        </w:tc>
        <w:tc>
          <w:tcPr>
            <w:tcW w:w="591" w:type="pct"/>
            <w:vAlign w:val="center"/>
          </w:tcPr>
          <w:p w:rsidR="000B4F00" w:rsidRDefault="004C61CE">
            <w:pPr>
              <w:jc w:val="center"/>
              <w:rPr>
                <w:rFonts w:ascii="Arial" w:hAnsi="Arial" w:cs="Arial"/>
              </w:rPr>
            </w:pPr>
            <w:r>
              <w:rPr>
                <w:rFonts w:ascii="Arial" w:hAnsi="Arial" w:cs="Arial"/>
              </w:rPr>
              <w:t>-0.75***</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-0.79***</w:t>
            </w:r>
          </w:p>
        </w:tc>
        <w:tc>
          <w:tcPr>
            <w:tcW w:w="591" w:type="pct"/>
            <w:vAlign w:val="center"/>
          </w:tcPr>
          <w:p w:rsidR="000B4F00" w:rsidRDefault="004C61CE">
            <w:pPr>
              <w:jc w:val="center"/>
              <w:rPr>
                <w:rFonts w:ascii="Arial" w:hAnsi="Arial" w:cs="Arial"/>
              </w:rPr>
            </w:pPr>
            <w:r>
              <w:rPr>
                <w:rFonts w:ascii="Arial" w:hAnsi="Arial" w:cs="Arial"/>
              </w:rPr>
              <w:t>0.04</w:t>
            </w:r>
          </w:p>
        </w:tc>
        <w:tc>
          <w:tcPr>
            <w:tcW w:w="645" w:type="pct"/>
            <w:vAlign w:val="center"/>
          </w:tcPr>
          <w:p w:rsidR="000B4F00" w:rsidRDefault="004C61CE">
            <w:pPr>
              <w:jc w:val="center"/>
              <w:rPr>
                <w:rFonts w:ascii="Arial" w:hAnsi="Arial" w:cs="Arial"/>
              </w:rPr>
            </w:pPr>
            <w:r>
              <w:rPr>
                <w:rFonts w:ascii="Arial" w:hAnsi="Arial" w:cs="Arial"/>
              </w:rPr>
              <w:t>-0.05</w:t>
            </w:r>
          </w:p>
        </w:tc>
        <w:tc>
          <w:tcPr>
            <w:tcW w:w="605" w:type="pct"/>
            <w:vAlign w:val="center"/>
          </w:tcPr>
          <w:p w:rsidR="000B4F00" w:rsidRDefault="004C61CE">
            <w:pPr>
              <w:jc w:val="center"/>
              <w:rPr>
                <w:rFonts w:ascii="Arial" w:hAnsi="Arial" w:cs="Arial"/>
              </w:rPr>
            </w:pPr>
            <w:r>
              <w:rPr>
                <w:rFonts w:ascii="Arial" w:hAnsi="Arial" w:cs="Arial"/>
              </w:rPr>
              <w:t>0.00</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(0.06)</w:t>
            </w:r>
          </w:p>
        </w:tc>
        <w:tc>
          <w:tcPr>
            <w:tcW w:w="591" w:type="pct"/>
            <w:vAlign w:val="center"/>
          </w:tcPr>
          <w:p w:rsidR="000B4F00" w:rsidRDefault="004C61CE">
            <w:pPr>
              <w:jc w:val="center"/>
              <w:rPr>
                <w:rFonts w:ascii="Arial" w:hAnsi="Arial" w:cs="Arial"/>
              </w:rPr>
            </w:pPr>
            <w:r>
              <w:rPr>
                <w:rFonts w:ascii="Arial" w:hAnsi="Arial" w:cs="Arial"/>
              </w:rPr>
              <w:t>(0.05)</w:t>
            </w:r>
          </w:p>
        </w:tc>
        <w:tc>
          <w:tcPr>
            <w:tcW w:w="645" w:type="pct"/>
            <w:vAlign w:val="center"/>
          </w:tcPr>
          <w:p w:rsidR="000B4F00" w:rsidRDefault="004C61CE">
            <w:pPr>
              <w:jc w:val="center"/>
              <w:rPr>
                <w:rFonts w:ascii="Arial" w:hAnsi="Arial" w:cs="Arial"/>
              </w:rPr>
            </w:pPr>
            <w:r>
              <w:rPr>
                <w:rFonts w:ascii="Arial" w:hAnsi="Arial" w:cs="Arial"/>
              </w:rPr>
              <w:t>(0.04)</w:t>
            </w:r>
          </w:p>
        </w:tc>
        <w:tc>
          <w:tcPr>
            <w:tcW w:w="605" w:type="pct"/>
            <w:vAlign w:val="center"/>
          </w:tcPr>
          <w:p w:rsidR="000B4F00" w:rsidRDefault="004C61CE">
            <w:pPr>
              <w:jc w:val="center"/>
              <w:rPr>
                <w:rFonts w:ascii="Arial" w:hAnsi="Arial" w:cs="Arial"/>
              </w:rPr>
            </w:pPr>
            <w:r>
              <w:rPr>
                <w:rFonts w:ascii="Arial" w:hAnsi="Arial" w:cs="Arial"/>
              </w:rPr>
              <w:t>(0.05)</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Age 65 or older</w:t>
            </w:r>
          </w:p>
        </w:tc>
        <w:tc>
          <w:tcPr>
            <w:tcW w:w="591" w:type="pct"/>
            <w:vAlign w:val="center"/>
          </w:tcPr>
          <w:p w:rsidR="000B4F00" w:rsidRDefault="004C61CE">
            <w:pPr>
              <w:jc w:val="center"/>
              <w:rPr>
                <w:rFonts w:ascii="Arial" w:hAnsi="Arial" w:cs="Arial"/>
              </w:rPr>
            </w:pPr>
            <w:r>
              <w:rPr>
                <w:rFonts w:ascii="Arial" w:hAnsi="Arial" w:cs="Arial"/>
              </w:rPr>
              <w:t>-0.97***</w:t>
            </w:r>
          </w:p>
        </w:tc>
        <w:tc>
          <w:tcPr>
            <w:tcW w:w="591" w:type="pct"/>
            <w:vAlign w:val="center"/>
          </w:tcPr>
          <w:p w:rsidR="000B4F00" w:rsidRDefault="004C61CE">
            <w:pPr>
              <w:jc w:val="center"/>
              <w:rPr>
                <w:rFonts w:ascii="Arial" w:hAnsi="Arial" w:cs="Arial"/>
              </w:rPr>
            </w:pPr>
            <w:r>
              <w:rPr>
                <w:rFonts w:ascii="Arial" w:hAnsi="Arial" w:cs="Arial"/>
              </w:rPr>
              <w:t>0.29***</w:t>
            </w:r>
          </w:p>
        </w:tc>
        <w:tc>
          <w:tcPr>
            <w:tcW w:w="591" w:type="pct"/>
            <w:vAlign w:val="center"/>
          </w:tcPr>
          <w:p w:rsidR="000B4F00" w:rsidRDefault="004C61CE">
            <w:pPr>
              <w:jc w:val="center"/>
              <w:rPr>
                <w:rFonts w:ascii="Arial" w:hAnsi="Arial" w:cs="Arial"/>
              </w:rPr>
            </w:pPr>
            <w:r>
              <w:rPr>
                <w:rFonts w:ascii="Arial" w:hAnsi="Arial" w:cs="Arial"/>
              </w:rPr>
              <w:t>-0.87***</w:t>
            </w:r>
          </w:p>
        </w:tc>
        <w:tc>
          <w:tcPr>
            <w:tcW w:w="591" w:type="pct"/>
            <w:vAlign w:val="center"/>
          </w:tcPr>
          <w:p w:rsidR="000B4F00" w:rsidRDefault="004C61CE">
            <w:pPr>
              <w:jc w:val="center"/>
              <w:rPr>
                <w:rFonts w:ascii="Arial" w:hAnsi="Arial" w:cs="Arial"/>
              </w:rPr>
            </w:pPr>
            <w:r>
              <w:rPr>
                <w:rFonts w:ascii="Arial" w:hAnsi="Arial" w:cs="Arial"/>
              </w:rPr>
              <w:t>0.30***</w:t>
            </w:r>
          </w:p>
        </w:tc>
        <w:tc>
          <w:tcPr>
            <w:tcW w:w="645" w:type="pct"/>
            <w:vAlign w:val="center"/>
          </w:tcPr>
          <w:p w:rsidR="000B4F00" w:rsidRDefault="004C61CE">
            <w:pPr>
              <w:jc w:val="center"/>
              <w:rPr>
                <w:rFonts w:ascii="Arial" w:hAnsi="Arial" w:cs="Arial"/>
              </w:rPr>
            </w:pPr>
            <w:r>
              <w:rPr>
                <w:rFonts w:ascii="Arial" w:hAnsi="Arial" w:cs="Arial"/>
              </w:rPr>
              <w:t>0.24***</w:t>
            </w:r>
          </w:p>
        </w:tc>
        <w:tc>
          <w:tcPr>
            <w:tcW w:w="605" w:type="pct"/>
            <w:vAlign w:val="center"/>
          </w:tcPr>
          <w:p w:rsidR="000B4F00" w:rsidRDefault="004C61CE">
            <w:pPr>
              <w:jc w:val="center"/>
              <w:rPr>
                <w:rFonts w:ascii="Arial" w:hAnsi="Arial" w:cs="Arial"/>
              </w:rPr>
            </w:pPr>
            <w:r>
              <w:rPr>
                <w:rFonts w:ascii="Arial" w:hAnsi="Arial" w:cs="Arial"/>
              </w:rPr>
              <w:t>0.22***</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(0.05)</w:t>
            </w:r>
          </w:p>
        </w:tc>
        <w:tc>
          <w:tcPr>
            <w:tcW w:w="591" w:type="pct"/>
            <w:vAlign w:val="center"/>
          </w:tcPr>
          <w:p w:rsidR="000B4F00" w:rsidRDefault="004C61CE">
            <w:pPr>
              <w:jc w:val="center"/>
              <w:rPr>
                <w:rFonts w:ascii="Arial" w:hAnsi="Arial" w:cs="Arial"/>
              </w:rPr>
            </w:pPr>
            <w:r>
              <w:rPr>
                <w:rFonts w:ascii="Arial" w:hAnsi="Arial" w:cs="Arial"/>
              </w:rPr>
              <w:t>(0.05)</w:t>
            </w:r>
          </w:p>
        </w:tc>
        <w:tc>
          <w:tcPr>
            <w:tcW w:w="645" w:type="pct"/>
            <w:vAlign w:val="center"/>
          </w:tcPr>
          <w:p w:rsidR="000B4F00" w:rsidRDefault="004C61CE">
            <w:pPr>
              <w:jc w:val="center"/>
              <w:rPr>
                <w:rFonts w:ascii="Arial" w:hAnsi="Arial" w:cs="Arial"/>
              </w:rPr>
            </w:pPr>
            <w:r>
              <w:rPr>
                <w:rFonts w:ascii="Arial" w:hAnsi="Arial" w:cs="Arial"/>
              </w:rPr>
              <w:t>(0.04)</w:t>
            </w:r>
          </w:p>
        </w:tc>
        <w:tc>
          <w:tcPr>
            <w:tcW w:w="605" w:type="pct"/>
            <w:vAlign w:val="center"/>
          </w:tcPr>
          <w:p w:rsidR="000B4F00" w:rsidRDefault="004C61CE">
            <w:pPr>
              <w:jc w:val="center"/>
              <w:rPr>
                <w:rFonts w:ascii="Arial" w:hAnsi="Arial" w:cs="Arial"/>
              </w:rPr>
            </w:pPr>
            <w:r>
              <w:rPr>
                <w:rFonts w:ascii="Arial" w:hAnsi="Arial" w:cs="Arial"/>
              </w:rPr>
              <w:t>(0.05)</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Some college to Bachelor’s degree</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0.08***</w:t>
            </w:r>
          </w:p>
        </w:tc>
        <w:tc>
          <w:tcPr>
            <w:tcW w:w="591" w:type="pct"/>
            <w:vAlign w:val="center"/>
          </w:tcPr>
          <w:p w:rsidR="000B4F00" w:rsidRDefault="004C61CE">
            <w:pPr>
              <w:jc w:val="center"/>
              <w:rPr>
                <w:rFonts w:ascii="Arial" w:hAnsi="Arial" w:cs="Arial"/>
              </w:rPr>
            </w:pPr>
            <w:r>
              <w:rPr>
                <w:rFonts w:ascii="Arial" w:hAnsi="Arial" w:cs="Arial"/>
              </w:rPr>
              <w:t>0.42***</w:t>
            </w:r>
          </w:p>
        </w:tc>
        <w:tc>
          <w:tcPr>
            <w:tcW w:w="591" w:type="pct"/>
            <w:vAlign w:val="center"/>
          </w:tcPr>
          <w:p w:rsidR="000B4F00" w:rsidRDefault="004C61CE">
            <w:pPr>
              <w:jc w:val="center"/>
              <w:rPr>
                <w:rFonts w:ascii="Arial" w:hAnsi="Arial" w:cs="Arial"/>
              </w:rPr>
            </w:pPr>
            <w:r>
              <w:rPr>
                <w:rFonts w:ascii="Arial" w:hAnsi="Arial" w:cs="Arial"/>
              </w:rPr>
              <w:t>0.07**</w:t>
            </w:r>
          </w:p>
        </w:tc>
        <w:tc>
          <w:tcPr>
            <w:tcW w:w="645" w:type="pct"/>
            <w:vAlign w:val="center"/>
          </w:tcPr>
          <w:p w:rsidR="000B4F00" w:rsidRDefault="004C61CE">
            <w:pPr>
              <w:jc w:val="center"/>
              <w:rPr>
                <w:rFonts w:ascii="Arial" w:hAnsi="Arial" w:cs="Arial"/>
              </w:rPr>
            </w:pPr>
            <w:r>
              <w:rPr>
                <w:rFonts w:ascii="Arial" w:hAnsi="Arial" w:cs="Arial"/>
              </w:rPr>
              <w:t>-0.15***</w:t>
            </w:r>
          </w:p>
        </w:tc>
        <w:tc>
          <w:tcPr>
            <w:tcW w:w="605" w:type="pct"/>
            <w:vAlign w:val="center"/>
          </w:tcPr>
          <w:p w:rsidR="000B4F00" w:rsidRDefault="004C61CE">
            <w:pPr>
              <w:jc w:val="center"/>
              <w:rPr>
                <w:rFonts w:ascii="Arial" w:hAnsi="Arial" w:cs="Arial"/>
              </w:rPr>
            </w:pPr>
            <w:r>
              <w:rPr>
                <w:rFonts w:ascii="Arial" w:hAnsi="Arial" w:cs="Arial"/>
              </w:rPr>
              <w:t>0.11***</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(0.03)</w:t>
            </w:r>
          </w:p>
        </w:tc>
        <w:tc>
          <w:tcPr>
            <w:tcW w:w="645" w:type="pct"/>
            <w:vAlign w:val="center"/>
          </w:tcPr>
          <w:p w:rsidR="000B4F00" w:rsidRDefault="004C61CE">
            <w:pPr>
              <w:jc w:val="center"/>
              <w:rPr>
                <w:rFonts w:ascii="Arial" w:hAnsi="Arial" w:cs="Arial"/>
              </w:rPr>
            </w:pPr>
            <w:r>
              <w:rPr>
                <w:rFonts w:ascii="Arial" w:hAnsi="Arial" w:cs="Arial"/>
              </w:rPr>
              <w:t>(0.02)</w:t>
            </w:r>
          </w:p>
        </w:tc>
        <w:tc>
          <w:tcPr>
            <w:tcW w:w="605" w:type="pct"/>
            <w:vAlign w:val="center"/>
          </w:tcPr>
          <w:p w:rsidR="000B4F00" w:rsidRDefault="004C61CE">
            <w:pPr>
              <w:jc w:val="center"/>
              <w:rPr>
                <w:rFonts w:ascii="Arial" w:hAnsi="Arial" w:cs="Arial"/>
              </w:rPr>
            </w:pPr>
            <w:r>
              <w:rPr>
                <w:rFonts w:ascii="Arial" w:hAnsi="Arial" w:cs="Arial"/>
              </w:rPr>
              <w:t>(0.03)</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Postgraduate degree or above</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0.22***</w:t>
            </w:r>
          </w:p>
        </w:tc>
        <w:tc>
          <w:tcPr>
            <w:tcW w:w="591" w:type="pct"/>
            <w:vAlign w:val="center"/>
          </w:tcPr>
          <w:p w:rsidR="000B4F00" w:rsidRDefault="004C61CE">
            <w:pPr>
              <w:jc w:val="center"/>
              <w:rPr>
                <w:rFonts w:ascii="Arial" w:hAnsi="Arial" w:cs="Arial"/>
              </w:rPr>
            </w:pPr>
            <w:r>
              <w:rPr>
                <w:rFonts w:ascii="Arial" w:hAnsi="Arial" w:cs="Arial"/>
              </w:rPr>
              <w:t>0.45***</w:t>
            </w:r>
          </w:p>
        </w:tc>
        <w:tc>
          <w:tcPr>
            <w:tcW w:w="591" w:type="pct"/>
            <w:vAlign w:val="center"/>
          </w:tcPr>
          <w:p w:rsidR="000B4F00" w:rsidRDefault="004C61CE">
            <w:pPr>
              <w:jc w:val="center"/>
              <w:rPr>
                <w:rFonts w:ascii="Arial" w:hAnsi="Arial" w:cs="Arial"/>
              </w:rPr>
            </w:pPr>
            <w:r>
              <w:rPr>
                <w:rFonts w:ascii="Arial" w:hAnsi="Arial" w:cs="Arial"/>
              </w:rPr>
              <w:t>0.21***</w:t>
            </w:r>
          </w:p>
        </w:tc>
        <w:tc>
          <w:tcPr>
            <w:tcW w:w="645" w:type="pct"/>
            <w:vAlign w:val="center"/>
          </w:tcPr>
          <w:p w:rsidR="000B4F00" w:rsidRDefault="004C61CE">
            <w:pPr>
              <w:jc w:val="center"/>
              <w:rPr>
                <w:rFonts w:ascii="Arial" w:hAnsi="Arial" w:cs="Arial"/>
              </w:rPr>
            </w:pPr>
            <w:r>
              <w:rPr>
                <w:rFonts w:ascii="Arial" w:hAnsi="Arial" w:cs="Arial"/>
              </w:rPr>
              <w:t>-0.13***</w:t>
            </w:r>
          </w:p>
        </w:tc>
        <w:tc>
          <w:tcPr>
            <w:tcW w:w="605" w:type="pct"/>
            <w:vAlign w:val="center"/>
          </w:tcPr>
          <w:p w:rsidR="000B4F00" w:rsidRDefault="004C61CE">
            <w:pPr>
              <w:jc w:val="center"/>
              <w:rPr>
                <w:rFonts w:ascii="Arial" w:hAnsi="Arial" w:cs="Arial"/>
              </w:rPr>
            </w:pPr>
            <w:r>
              <w:rPr>
                <w:rFonts w:ascii="Arial" w:hAnsi="Arial" w:cs="Arial"/>
              </w:rPr>
              <w:t>0.25***</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(0.04)</w:t>
            </w:r>
          </w:p>
        </w:tc>
        <w:tc>
          <w:tcPr>
            <w:tcW w:w="591" w:type="pct"/>
            <w:vAlign w:val="center"/>
          </w:tcPr>
          <w:p w:rsidR="000B4F00" w:rsidRDefault="004C61CE">
            <w:pPr>
              <w:jc w:val="center"/>
              <w:rPr>
                <w:rFonts w:ascii="Arial" w:hAnsi="Arial" w:cs="Arial"/>
              </w:rPr>
            </w:pPr>
            <w:r>
              <w:rPr>
                <w:rFonts w:ascii="Arial" w:hAnsi="Arial" w:cs="Arial"/>
              </w:rPr>
              <w:t>(0.04)</w:t>
            </w:r>
          </w:p>
        </w:tc>
        <w:tc>
          <w:tcPr>
            <w:tcW w:w="591" w:type="pct"/>
            <w:vAlign w:val="center"/>
          </w:tcPr>
          <w:p w:rsidR="000B4F00" w:rsidRDefault="004C61CE">
            <w:pPr>
              <w:jc w:val="center"/>
              <w:rPr>
                <w:rFonts w:ascii="Arial" w:hAnsi="Arial" w:cs="Arial"/>
              </w:rPr>
            </w:pPr>
            <w:r>
              <w:rPr>
                <w:rFonts w:ascii="Arial" w:hAnsi="Arial" w:cs="Arial"/>
              </w:rPr>
              <w:t>(0.04)</w:t>
            </w:r>
          </w:p>
        </w:tc>
        <w:tc>
          <w:tcPr>
            <w:tcW w:w="591" w:type="pct"/>
            <w:vAlign w:val="center"/>
          </w:tcPr>
          <w:p w:rsidR="000B4F00" w:rsidRDefault="004C61CE">
            <w:pPr>
              <w:jc w:val="center"/>
              <w:rPr>
                <w:rFonts w:ascii="Arial" w:hAnsi="Arial" w:cs="Arial"/>
              </w:rPr>
            </w:pPr>
            <w:r>
              <w:rPr>
                <w:rFonts w:ascii="Arial" w:hAnsi="Arial" w:cs="Arial"/>
              </w:rPr>
              <w:t>(0.04)</w:t>
            </w:r>
          </w:p>
        </w:tc>
        <w:tc>
          <w:tcPr>
            <w:tcW w:w="645" w:type="pct"/>
            <w:vAlign w:val="center"/>
          </w:tcPr>
          <w:p w:rsidR="000B4F00" w:rsidRDefault="004C61CE">
            <w:pPr>
              <w:jc w:val="center"/>
              <w:rPr>
                <w:rFonts w:ascii="Arial" w:hAnsi="Arial" w:cs="Arial"/>
              </w:rPr>
            </w:pPr>
            <w:r>
              <w:rPr>
                <w:rFonts w:ascii="Arial" w:hAnsi="Arial" w:cs="Arial"/>
              </w:rPr>
              <w:t>(0.03)</w:t>
            </w:r>
          </w:p>
        </w:tc>
        <w:tc>
          <w:tcPr>
            <w:tcW w:w="605" w:type="pct"/>
            <w:vAlign w:val="center"/>
          </w:tcPr>
          <w:p w:rsidR="000B4F00" w:rsidRDefault="004C61CE">
            <w:pPr>
              <w:jc w:val="center"/>
              <w:rPr>
                <w:rFonts w:ascii="Arial" w:hAnsi="Arial" w:cs="Arial"/>
              </w:rPr>
            </w:pPr>
            <w:r>
              <w:rPr>
                <w:rFonts w:ascii="Arial" w:hAnsi="Arial" w:cs="Arial"/>
              </w:rPr>
              <w:t>(0.04)</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Being married</w:t>
            </w:r>
          </w:p>
        </w:tc>
        <w:tc>
          <w:tcPr>
            <w:tcW w:w="591" w:type="pct"/>
            <w:vAlign w:val="center"/>
          </w:tcPr>
          <w:p w:rsidR="000B4F00" w:rsidRDefault="004C61CE">
            <w:pPr>
              <w:jc w:val="center"/>
              <w:rPr>
                <w:rFonts w:ascii="Arial" w:hAnsi="Arial" w:cs="Arial"/>
              </w:rPr>
            </w:pPr>
            <w:r>
              <w:rPr>
                <w:rFonts w:ascii="Arial" w:hAnsi="Arial" w:cs="Arial"/>
              </w:rPr>
              <w:t>-0.08***</w:t>
            </w:r>
          </w:p>
        </w:tc>
        <w:tc>
          <w:tcPr>
            <w:tcW w:w="591" w:type="pct"/>
            <w:vAlign w:val="center"/>
          </w:tcPr>
          <w:p w:rsidR="000B4F00" w:rsidRDefault="004C61CE">
            <w:pPr>
              <w:jc w:val="center"/>
              <w:rPr>
                <w:rFonts w:ascii="Arial" w:hAnsi="Arial" w:cs="Arial"/>
              </w:rPr>
            </w:pPr>
            <w:r>
              <w:rPr>
                <w:rFonts w:ascii="Arial" w:hAnsi="Arial" w:cs="Arial"/>
              </w:rPr>
              <w:t>-0.07***</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-0.07***</w:t>
            </w:r>
          </w:p>
        </w:tc>
        <w:tc>
          <w:tcPr>
            <w:tcW w:w="645" w:type="pct"/>
            <w:vAlign w:val="center"/>
          </w:tcPr>
          <w:p w:rsidR="000B4F00" w:rsidRDefault="004C61CE">
            <w:pPr>
              <w:jc w:val="center"/>
              <w:rPr>
                <w:rFonts w:ascii="Arial" w:hAnsi="Arial" w:cs="Arial"/>
              </w:rPr>
            </w:pPr>
            <w:r>
              <w:rPr>
                <w:rFonts w:ascii="Arial" w:hAnsi="Arial" w:cs="Arial"/>
              </w:rPr>
              <w:t>0.06***</w:t>
            </w:r>
          </w:p>
        </w:tc>
        <w:tc>
          <w:tcPr>
            <w:tcW w:w="605" w:type="pct"/>
            <w:vAlign w:val="center"/>
          </w:tcPr>
          <w:p w:rsidR="000B4F00" w:rsidRDefault="004C61CE">
            <w:pPr>
              <w:jc w:val="center"/>
              <w:rPr>
                <w:rFonts w:ascii="Arial" w:hAnsi="Arial" w:cs="Arial"/>
              </w:rPr>
            </w:pPr>
            <w:r>
              <w:rPr>
                <w:rFonts w:ascii="Arial" w:hAnsi="Arial" w:cs="Arial"/>
              </w:rPr>
              <w:t>-0.09***</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(0.02)</w:t>
            </w:r>
          </w:p>
        </w:tc>
        <w:tc>
          <w:tcPr>
            <w:tcW w:w="645" w:type="pct"/>
            <w:vAlign w:val="center"/>
          </w:tcPr>
          <w:p w:rsidR="000B4F00" w:rsidRDefault="004C61CE">
            <w:pPr>
              <w:jc w:val="center"/>
              <w:rPr>
                <w:rFonts w:ascii="Arial" w:hAnsi="Arial" w:cs="Arial"/>
              </w:rPr>
            </w:pPr>
            <w:r>
              <w:rPr>
                <w:rFonts w:ascii="Arial" w:hAnsi="Arial" w:cs="Arial"/>
              </w:rPr>
              <w:t>(0.02)</w:t>
            </w:r>
          </w:p>
        </w:tc>
        <w:tc>
          <w:tcPr>
            <w:tcW w:w="605" w:type="pct"/>
            <w:vAlign w:val="center"/>
          </w:tcPr>
          <w:p w:rsidR="000B4F00" w:rsidRDefault="004C61CE">
            <w:pPr>
              <w:jc w:val="center"/>
              <w:rPr>
                <w:rFonts w:ascii="Arial" w:hAnsi="Arial" w:cs="Arial"/>
              </w:rPr>
            </w:pPr>
            <w:r>
              <w:rPr>
                <w:rFonts w:ascii="Arial" w:hAnsi="Arial" w:cs="Arial"/>
              </w:rPr>
              <w:t>(0.02)</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White</w:t>
            </w:r>
          </w:p>
        </w:tc>
        <w:tc>
          <w:tcPr>
            <w:tcW w:w="591" w:type="pct"/>
            <w:vAlign w:val="center"/>
          </w:tcPr>
          <w:p w:rsidR="000B4F00" w:rsidRDefault="004C61CE">
            <w:pPr>
              <w:jc w:val="center"/>
              <w:rPr>
                <w:rFonts w:ascii="Arial" w:hAnsi="Arial" w:cs="Arial"/>
              </w:rPr>
            </w:pPr>
            <w:r>
              <w:rPr>
                <w:rFonts w:ascii="Arial" w:hAnsi="Arial" w:cs="Arial"/>
              </w:rPr>
              <w:t>-0.26***</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-0.11***</w:t>
            </w:r>
          </w:p>
        </w:tc>
        <w:tc>
          <w:tcPr>
            <w:tcW w:w="591" w:type="pct"/>
            <w:vAlign w:val="center"/>
          </w:tcPr>
          <w:p w:rsidR="000B4F00" w:rsidRDefault="004C61CE">
            <w:pPr>
              <w:jc w:val="center"/>
              <w:rPr>
                <w:rFonts w:ascii="Arial" w:hAnsi="Arial" w:cs="Arial"/>
              </w:rPr>
            </w:pPr>
            <w:r>
              <w:rPr>
                <w:rFonts w:ascii="Arial" w:hAnsi="Arial" w:cs="Arial"/>
              </w:rPr>
              <w:t>0.02</w:t>
            </w:r>
          </w:p>
        </w:tc>
        <w:tc>
          <w:tcPr>
            <w:tcW w:w="645" w:type="pct"/>
            <w:vAlign w:val="center"/>
          </w:tcPr>
          <w:p w:rsidR="000B4F00" w:rsidRDefault="004C61CE">
            <w:pPr>
              <w:jc w:val="center"/>
              <w:rPr>
                <w:rFonts w:ascii="Arial" w:hAnsi="Arial" w:cs="Arial"/>
              </w:rPr>
            </w:pPr>
            <w:r>
              <w:rPr>
                <w:rFonts w:ascii="Arial" w:hAnsi="Arial" w:cs="Arial"/>
              </w:rPr>
              <w:t>-0.06***</w:t>
            </w:r>
          </w:p>
        </w:tc>
        <w:tc>
          <w:tcPr>
            <w:tcW w:w="605" w:type="pct"/>
            <w:vAlign w:val="center"/>
          </w:tcPr>
          <w:p w:rsidR="000B4F00" w:rsidRDefault="004C61CE">
            <w:pPr>
              <w:jc w:val="center"/>
              <w:rPr>
                <w:rFonts w:ascii="Arial" w:hAnsi="Arial" w:cs="Arial"/>
              </w:rPr>
            </w:pPr>
            <w:r>
              <w:rPr>
                <w:rFonts w:ascii="Arial" w:hAnsi="Arial" w:cs="Arial"/>
              </w:rPr>
              <w:t>0.03</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(0.03)</w:t>
            </w:r>
          </w:p>
        </w:tc>
        <w:tc>
          <w:tcPr>
            <w:tcW w:w="591" w:type="pct"/>
            <w:vAlign w:val="center"/>
          </w:tcPr>
          <w:p w:rsidR="000B4F00" w:rsidRDefault="004C61CE">
            <w:pPr>
              <w:jc w:val="center"/>
              <w:rPr>
                <w:rFonts w:ascii="Arial" w:hAnsi="Arial" w:cs="Arial"/>
              </w:rPr>
            </w:pPr>
            <w:r>
              <w:rPr>
                <w:rFonts w:ascii="Arial" w:hAnsi="Arial" w:cs="Arial"/>
              </w:rPr>
              <w:t>(0.03)</w:t>
            </w:r>
          </w:p>
        </w:tc>
        <w:tc>
          <w:tcPr>
            <w:tcW w:w="645" w:type="pct"/>
            <w:vAlign w:val="center"/>
          </w:tcPr>
          <w:p w:rsidR="000B4F00" w:rsidRDefault="004C61CE">
            <w:pPr>
              <w:jc w:val="center"/>
              <w:rPr>
                <w:rFonts w:ascii="Arial" w:hAnsi="Arial" w:cs="Arial"/>
              </w:rPr>
            </w:pPr>
            <w:r>
              <w:rPr>
                <w:rFonts w:ascii="Arial" w:hAnsi="Arial" w:cs="Arial"/>
              </w:rPr>
              <w:t>(0.02)</w:t>
            </w:r>
          </w:p>
        </w:tc>
        <w:tc>
          <w:tcPr>
            <w:tcW w:w="605" w:type="pct"/>
            <w:vAlign w:val="center"/>
          </w:tcPr>
          <w:p w:rsidR="000B4F00" w:rsidRDefault="004C61CE">
            <w:pPr>
              <w:jc w:val="center"/>
              <w:rPr>
                <w:rFonts w:ascii="Arial" w:hAnsi="Arial" w:cs="Arial"/>
              </w:rPr>
            </w:pPr>
            <w:r>
              <w:rPr>
                <w:rFonts w:ascii="Arial" w:hAnsi="Arial" w:cs="Arial"/>
              </w:rPr>
              <w:t>(0.03)</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Number of financially depended children</w:t>
            </w:r>
          </w:p>
        </w:tc>
        <w:tc>
          <w:tcPr>
            <w:tcW w:w="591" w:type="pct"/>
            <w:vAlign w:val="center"/>
          </w:tcPr>
          <w:p w:rsidR="000B4F00" w:rsidRDefault="004C61CE">
            <w:pPr>
              <w:jc w:val="center"/>
              <w:rPr>
                <w:rFonts w:ascii="Arial" w:hAnsi="Arial" w:cs="Arial"/>
              </w:rPr>
            </w:pPr>
            <w:r>
              <w:rPr>
                <w:rFonts w:ascii="Arial" w:hAnsi="Arial" w:cs="Arial"/>
              </w:rPr>
              <w:t>0.08***</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0.02**</w:t>
            </w:r>
          </w:p>
        </w:tc>
        <w:tc>
          <w:tcPr>
            <w:tcW w:w="591" w:type="pct"/>
            <w:vAlign w:val="center"/>
          </w:tcPr>
          <w:p w:rsidR="000B4F00" w:rsidRDefault="004C61CE">
            <w:pPr>
              <w:jc w:val="center"/>
              <w:rPr>
                <w:rFonts w:ascii="Arial" w:hAnsi="Arial" w:cs="Arial"/>
              </w:rPr>
            </w:pPr>
            <w:r>
              <w:rPr>
                <w:rFonts w:ascii="Arial" w:hAnsi="Arial" w:cs="Arial"/>
              </w:rPr>
              <w:t>-0.02</w:t>
            </w:r>
          </w:p>
        </w:tc>
        <w:tc>
          <w:tcPr>
            <w:tcW w:w="645" w:type="pct"/>
            <w:vAlign w:val="center"/>
          </w:tcPr>
          <w:p w:rsidR="000B4F00" w:rsidRDefault="004C61CE">
            <w:pPr>
              <w:jc w:val="center"/>
              <w:rPr>
                <w:rFonts w:ascii="Arial" w:hAnsi="Arial" w:cs="Arial"/>
              </w:rPr>
            </w:pPr>
            <w:r>
              <w:rPr>
                <w:rFonts w:ascii="Arial" w:hAnsi="Arial" w:cs="Arial"/>
              </w:rPr>
              <w:t>-0.04***</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591" w:type="pct"/>
            <w:vAlign w:val="center"/>
          </w:tcPr>
          <w:p w:rsidR="000B4F00" w:rsidRDefault="004C61CE">
            <w:pPr>
              <w:jc w:val="center"/>
              <w:rPr>
                <w:rFonts w:ascii="Arial" w:hAnsi="Arial" w:cs="Arial"/>
              </w:rPr>
            </w:pPr>
            <w:r>
              <w:rPr>
                <w:rFonts w:ascii="Arial" w:hAnsi="Arial" w:cs="Arial"/>
              </w:rPr>
              <w:t>(0.01)</w:t>
            </w:r>
          </w:p>
        </w:tc>
        <w:tc>
          <w:tcPr>
            <w:tcW w:w="645" w:type="pct"/>
            <w:vAlign w:val="center"/>
          </w:tcPr>
          <w:p w:rsidR="000B4F00" w:rsidRDefault="004C61CE">
            <w:pPr>
              <w:jc w:val="center"/>
              <w:rPr>
                <w:rFonts w:ascii="Arial" w:hAnsi="Arial" w:cs="Arial"/>
              </w:rPr>
            </w:pPr>
            <w:r>
              <w:rPr>
                <w:rFonts w:ascii="Arial" w:hAnsi="Arial" w:cs="Arial"/>
              </w:rPr>
              <w:t>(0.01)</w:t>
            </w:r>
          </w:p>
        </w:tc>
        <w:tc>
          <w:tcPr>
            <w:tcW w:w="605" w:type="pct"/>
            <w:vAlign w:val="center"/>
          </w:tcPr>
          <w:p w:rsidR="000B4F00" w:rsidRDefault="004C61CE">
            <w:pPr>
              <w:jc w:val="center"/>
              <w:rPr>
                <w:rFonts w:ascii="Arial" w:hAnsi="Arial" w:cs="Arial"/>
              </w:rPr>
            </w:pPr>
            <w:r>
              <w:rPr>
                <w:rFonts w:ascii="Arial" w:hAnsi="Arial" w:cs="Arial"/>
              </w:rPr>
              <w:t>(0.01)</w:t>
            </w:r>
          </w:p>
        </w:tc>
      </w:tr>
      <w:tr w:rsidR="000B4F00">
        <w:trPr>
          <w:jc w:val="center"/>
        </w:trPr>
        <w:tc>
          <w:tcPr>
            <w:tcW w:w="1386" w:type="pct"/>
            <w:vAlign w:val="center"/>
          </w:tcPr>
          <w:p w:rsidR="000B4F00" w:rsidRDefault="004C61CE">
            <w:pPr>
              <w:rPr>
                <w:rFonts w:ascii="Arial" w:hAnsi="Arial" w:cs="Arial"/>
              </w:rPr>
            </w:pPr>
            <w:r>
              <w:rPr>
                <w:rFonts w:ascii="Arial" w:hAnsi="Arial" w:cs="Arial"/>
              </w:rPr>
              <w:t xml:space="preserve">State </w:t>
            </w:r>
            <w:r>
              <w:rPr>
                <w:rFonts w:ascii="Arial" w:hAnsi="Arial" w:cs="Arial"/>
              </w:rPr>
              <w:t>dummies</w:t>
            </w:r>
          </w:p>
        </w:tc>
        <w:tc>
          <w:tcPr>
            <w:tcW w:w="591" w:type="pct"/>
            <w:vAlign w:val="center"/>
          </w:tcPr>
          <w:p w:rsidR="000B4F00" w:rsidRDefault="004C61CE">
            <w:pPr>
              <w:jc w:val="center"/>
              <w:rPr>
                <w:rFonts w:ascii="Arial" w:hAnsi="Arial" w:cs="Arial"/>
              </w:rPr>
            </w:pPr>
            <w:r>
              <w:rPr>
                <w:rFonts w:ascii="Arial" w:hAnsi="Arial" w:cs="Arial"/>
              </w:rPr>
              <w:t>Yes</w:t>
            </w:r>
          </w:p>
        </w:tc>
        <w:tc>
          <w:tcPr>
            <w:tcW w:w="591" w:type="pct"/>
            <w:vAlign w:val="center"/>
          </w:tcPr>
          <w:p w:rsidR="000B4F00" w:rsidRDefault="004C61CE">
            <w:pPr>
              <w:jc w:val="center"/>
              <w:rPr>
                <w:rFonts w:ascii="Arial" w:hAnsi="Arial" w:cs="Arial"/>
              </w:rPr>
            </w:pPr>
            <w:r>
              <w:rPr>
                <w:rFonts w:ascii="Arial" w:hAnsi="Arial" w:cs="Arial"/>
              </w:rPr>
              <w:t>Yes</w:t>
            </w:r>
          </w:p>
        </w:tc>
        <w:tc>
          <w:tcPr>
            <w:tcW w:w="591" w:type="pct"/>
            <w:vAlign w:val="center"/>
          </w:tcPr>
          <w:p w:rsidR="000B4F00" w:rsidRDefault="004C61CE">
            <w:pPr>
              <w:jc w:val="center"/>
              <w:rPr>
                <w:rFonts w:ascii="Arial" w:hAnsi="Arial" w:cs="Arial"/>
              </w:rPr>
            </w:pPr>
            <w:r>
              <w:rPr>
                <w:rFonts w:ascii="Arial" w:hAnsi="Arial" w:cs="Arial"/>
              </w:rPr>
              <w:t>Yes</w:t>
            </w:r>
          </w:p>
        </w:tc>
        <w:tc>
          <w:tcPr>
            <w:tcW w:w="591" w:type="pct"/>
            <w:vAlign w:val="center"/>
          </w:tcPr>
          <w:p w:rsidR="000B4F00" w:rsidRDefault="004C61CE">
            <w:pPr>
              <w:jc w:val="center"/>
              <w:rPr>
                <w:rFonts w:ascii="Arial" w:hAnsi="Arial" w:cs="Arial"/>
              </w:rPr>
            </w:pPr>
            <w:r>
              <w:rPr>
                <w:rFonts w:ascii="Arial" w:hAnsi="Arial" w:cs="Arial"/>
              </w:rPr>
              <w:t>Yes</w:t>
            </w:r>
          </w:p>
        </w:tc>
        <w:tc>
          <w:tcPr>
            <w:tcW w:w="645" w:type="pct"/>
            <w:vAlign w:val="center"/>
          </w:tcPr>
          <w:p w:rsidR="000B4F00" w:rsidRDefault="004C61CE">
            <w:pPr>
              <w:jc w:val="center"/>
              <w:rPr>
                <w:rFonts w:ascii="Arial" w:hAnsi="Arial" w:cs="Arial"/>
              </w:rPr>
            </w:pPr>
            <w:r>
              <w:rPr>
                <w:rFonts w:ascii="Arial" w:hAnsi="Arial" w:cs="Arial"/>
              </w:rPr>
              <w:t>Yes</w:t>
            </w:r>
          </w:p>
        </w:tc>
        <w:tc>
          <w:tcPr>
            <w:tcW w:w="605" w:type="pct"/>
            <w:vAlign w:val="center"/>
          </w:tcPr>
          <w:p w:rsidR="000B4F00" w:rsidRDefault="004C61CE">
            <w:pPr>
              <w:jc w:val="center"/>
              <w:rPr>
                <w:rFonts w:ascii="Arial" w:hAnsi="Arial" w:cs="Arial"/>
              </w:rPr>
            </w:pPr>
            <w:r>
              <w:rPr>
                <w:rFonts w:ascii="Arial" w:hAnsi="Arial" w:cs="Arial"/>
              </w:rPr>
              <w:t>Yes</w:t>
            </w:r>
          </w:p>
        </w:tc>
      </w:tr>
      <w:tr w:rsidR="000B4F00">
        <w:trPr>
          <w:jc w:val="center"/>
        </w:trPr>
        <w:tc>
          <w:tcPr>
            <w:tcW w:w="1386" w:type="pct"/>
            <w:vMerge w:val="restart"/>
            <w:vAlign w:val="center"/>
          </w:tcPr>
          <w:p w:rsidR="000B4F00" w:rsidRDefault="004C61CE">
            <w:pPr>
              <w:rPr>
                <w:rFonts w:ascii="Arial" w:hAnsi="Arial" w:cs="Arial"/>
              </w:rPr>
            </w:pPr>
            <w:r>
              <w:rPr>
                <w:rFonts w:ascii="Arial" w:hAnsi="Arial" w:cs="Arial"/>
              </w:rPr>
              <w:t>Constant</w:t>
            </w:r>
          </w:p>
        </w:tc>
        <w:tc>
          <w:tcPr>
            <w:tcW w:w="591" w:type="pct"/>
            <w:vAlign w:val="center"/>
          </w:tcPr>
          <w:p w:rsidR="000B4F00" w:rsidRDefault="000B4F00">
            <w:pPr>
              <w:jc w:val="cente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-3.42***</w:t>
            </w:r>
          </w:p>
        </w:tc>
        <w:tc>
          <w:tcPr>
            <w:tcW w:w="591" w:type="pct"/>
            <w:vAlign w:val="center"/>
          </w:tcPr>
          <w:p w:rsidR="000B4F00" w:rsidRDefault="004C61CE">
            <w:pPr>
              <w:jc w:val="center"/>
              <w:rPr>
                <w:rFonts w:ascii="Arial" w:hAnsi="Arial" w:cs="Arial"/>
              </w:rPr>
            </w:pPr>
            <w:r>
              <w:rPr>
                <w:rFonts w:ascii="Arial" w:hAnsi="Arial" w:cs="Arial"/>
              </w:rPr>
              <w:t>-1.68***</w:t>
            </w:r>
          </w:p>
        </w:tc>
        <w:tc>
          <w:tcPr>
            <w:tcW w:w="591" w:type="pct"/>
            <w:vAlign w:val="center"/>
          </w:tcPr>
          <w:p w:rsidR="000B4F00" w:rsidRDefault="004C61CE">
            <w:pPr>
              <w:jc w:val="center"/>
              <w:rPr>
                <w:rFonts w:ascii="Arial" w:hAnsi="Arial" w:cs="Arial"/>
              </w:rPr>
            </w:pPr>
            <w:r>
              <w:rPr>
                <w:rFonts w:ascii="Arial" w:hAnsi="Arial" w:cs="Arial"/>
              </w:rPr>
              <w:t>-3.31***</w:t>
            </w:r>
          </w:p>
        </w:tc>
        <w:tc>
          <w:tcPr>
            <w:tcW w:w="645" w:type="pct"/>
            <w:vAlign w:val="center"/>
          </w:tcPr>
          <w:p w:rsidR="000B4F00" w:rsidRDefault="000B4F00">
            <w:pPr>
              <w:jc w:val="center"/>
              <w:rPr>
                <w:rFonts w:ascii="Arial" w:hAnsi="Arial" w:cs="Arial"/>
              </w:rPr>
            </w:pPr>
          </w:p>
        </w:tc>
        <w:tc>
          <w:tcPr>
            <w:tcW w:w="605" w:type="pct"/>
            <w:vAlign w:val="center"/>
          </w:tcPr>
          <w:p w:rsidR="000B4F00" w:rsidRDefault="004C61CE">
            <w:pPr>
              <w:jc w:val="center"/>
              <w:rPr>
                <w:rFonts w:ascii="Arial" w:hAnsi="Arial" w:cs="Arial"/>
              </w:rPr>
            </w:pPr>
            <w:r>
              <w:rPr>
                <w:rFonts w:ascii="Arial" w:hAnsi="Arial" w:cs="Arial"/>
              </w:rPr>
              <w:t>-3.18***</w:t>
            </w:r>
          </w:p>
        </w:tc>
      </w:tr>
      <w:tr w:rsidR="000B4F00">
        <w:trPr>
          <w:jc w:val="center"/>
        </w:trPr>
        <w:tc>
          <w:tcPr>
            <w:tcW w:w="1386" w:type="pct"/>
            <w:vMerge/>
            <w:vAlign w:val="center"/>
          </w:tcPr>
          <w:p w:rsidR="000B4F00" w:rsidRDefault="000B4F00">
            <w:pPr>
              <w:rPr>
                <w:rFonts w:ascii="Arial" w:hAnsi="Arial" w:cs="Arial"/>
              </w:rPr>
            </w:pPr>
          </w:p>
        </w:tc>
        <w:tc>
          <w:tcPr>
            <w:tcW w:w="591" w:type="pct"/>
            <w:vAlign w:val="center"/>
          </w:tcPr>
          <w:p w:rsidR="000B4F00" w:rsidRDefault="000B4F00">
            <w:pPr>
              <w:jc w:val="center"/>
              <w:rPr>
                <w:rFonts w:ascii="Arial" w:hAnsi="Arial" w:cs="Arial"/>
              </w:rPr>
            </w:pPr>
          </w:p>
        </w:tc>
        <w:tc>
          <w:tcPr>
            <w:tcW w:w="591" w:type="pct"/>
            <w:vAlign w:val="center"/>
          </w:tcPr>
          <w:p w:rsidR="000B4F00" w:rsidRDefault="004C61CE">
            <w:pPr>
              <w:jc w:val="center"/>
              <w:rPr>
                <w:rFonts w:ascii="Arial" w:hAnsi="Arial" w:cs="Arial"/>
              </w:rPr>
            </w:pPr>
            <w:r>
              <w:rPr>
                <w:rFonts w:ascii="Arial" w:hAnsi="Arial" w:cs="Arial"/>
              </w:rPr>
              <w:t>(0.11)</w:t>
            </w:r>
          </w:p>
        </w:tc>
        <w:tc>
          <w:tcPr>
            <w:tcW w:w="591" w:type="pct"/>
            <w:vAlign w:val="center"/>
          </w:tcPr>
          <w:p w:rsidR="000B4F00" w:rsidRDefault="004C61CE">
            <w:pPr>
              <w:jc w:val="center"/>
              <w:rPr>
                <w:rFonts w:ascii="Arial" w:hAnsi="Arial" w:cs="Arial"/>
              </w:rPr>
            </w:pPr>
            <w:r>
              <w:rPr>
                <w:rFonts w:ascii="Arial" w:hAnsi="Arial" w:cs="Arial"/>
              </w:rPr>
              <w:t>(0.10)</w:t>
            </w:r>
          </w:p>
        </w:tc>
        <w:tc>
          <w:tcPr>
            <w:tcW w:w="591" w:type="pct"/>
            <w:vAlign w:val="center"/>
          </w:tcPr>
          <w:p w:rsidR="000B4F00" w:rsidRDefault="004C61CE">
            <w:pPr>
              <w:jc w:val="center"/>
              <w:rPr>
                <w:rFonts w:ascii="Arial" w:hAnsi="Arial" w:cs="Arial"/>
              </w:rPr>
            </w:pPr>
            <w:r>
              <w:rPr>
                <w:rFonts w:ascii="Arial" w:hAnsi="Arial" w:cs="Arial"/>
              </w:rPr>
              <w:t>(0.10)</w:t>
            </w:r>
          </w:p>
        </w:tc>
        <w:tc>
          <w:tcPr>
            <w:tcW w:w="645" w:type="pct"/>
            <w:vAlign w:val="center"/>
          </w:tcPr>
          <w:p w:rsidR="000B4F00" w:rsidRDefault="000B4F00">
            <w:pPr>
              <w:jc w:val="center"/>
              <w:rPr>
                <w:rFonts w:ascii="Arial" w:hAnsi="Arial" w:cs="Arial"/>
              </w:rPr>
            </w:pPr>
          </w:p>
        </w:tc>
        <w:tc>
          <w:tcPr>
            <w:tcW w:w="605" w:type="pct"/>
            <w:vAlign w:val="center"/>
          </w:tcPr>
          <w:p w:rsidR="000B4F00" w:rsidRDefault="004C61CE">
            <w:pPr>
              <w:jc w:val="center"/>
              <w:rPr>
                <w:rFonts w:ascii="Arial" w:hAnsi="Arial" w:cs="Arial"/>
              </w:rPr>
            </w:pPr>
            <w:r>
              <w:rPr>
                <w:rFonts w:ascii="Arial" w:hAnsi="Arial" w:cs="Arial"/>
              </w:rPr>
              <w:t>(0.10)</w:t>
            </w:r>
          </w:p>
        </w:tc>
      </w:tr>
      <w:tr w:rsidR="000B4F00">
        <w:trPr>
          <w:jc w:val="center"/>
        </w:trPr>
        <w:tc>
          <w:tcPr>
            <w:tcW w:w="1386" w:type="pct"/>
            <w:vAlign w:val="center"/>
          </w:tcPr>
          <w:p w:rsidR="000B4F00" w:rsidRDefault="004C61CE">
            <w:pPr>
              <w:rPr>
                <w:rFonts w:ascii="Arial" w:hAnsi="Arial" w:cs="Arial"/>
              </w:rPr>
            </w:pPr>
            <w:r>
              <w:rPr>
                <w:rFonts w:ascii="Arial" w:hAnsi="Arial" w:cs="Arial"/>
              </w:rPr>
              <w:t>Observations</w:t>
            </w:r>
          </w:p>
        </w:tc>
        <w:tc>
          <w:tcPr>
            <w:tcW w:w="591" w:type="pct"/>
            <w:vAlign w:val="center"/>
          </w:tcPr>
          <w:p w:rsidR="000B4F00" w:rsidRDefault="004C61CE">
            <w:pPr>
              <w:jc w:val="center"/>
              <w:rPr>
                <w:rFonts w:ascii="Arial" w:hAnsi="Arial" w:cs="Arial"/>
              </w:rPr>
            </w:pPr>
            <w:r>
              <w:rPr>
                <w:rFonts w:ascii="Arial" w:hAnsi="Arial" w:cs="Arial"/>
              </w:rPr>
              <w:t>20,559</w:t>
            </w:r>
          </w:p>
        </w:tc>
        <w:tc>
          <w:tcPr>
            <w:tcW w:w="591" w:type="pct"/>
            <w:vAlign w:val="center"/>
          </w:tcPr>
          <w:p w:rsidR="000B4F00" w:rsidRDefault="004C61CE">
            <w:pPr>
              <w:jc w:val="center"/>
              <w:rPr>
                <w:rFonts w:ascii="Arial" w:hAnsi="Arial" w:cs="Arial"/>
              </w:rPr>
            </w:pPr>
            <w:r>
              <w:rPr>
                <w:rFonts w:ascii="Arial" w:hAnsi="Arial" w:cs="Arial"/>
              </w:rPr>
              <w:t>20,559</w:t>
            </w:r>
          </w:p>
        </w:tc>
        <w:tc>
          <w:tcPr>
            <w:tcW w:w="591" w:type="pct"/>
            <w:vAlign w:val="center"/>
          </w:tcPr>
          <w:p w:rsidR="000B4F00" w:rsidRDefault="004C61CE">
            <w:pPr>
              <w:jc w:val="center"/>
              <w:rPr>
                <w:rFonts w:ascii="Arial" w:hAnsi="Arial" w:cs="Arial"/>
              </w:rPr>
            </w:pPr>
            <w:r>
              <w:rPr>
                <w:rFonts w:ascii="Arial" w:hAnsi="Arial" w:cs="Arial"/>
              </w:rPr>
              <w:t>20,559</w:t>
            </w:r>
          </w:p>
        </w:tc>
        <w:tc>
          <w:tcPr>
            <w:tcW w:w="591" w:type="pct"/>
            <w:vAlign w:val="center"/>
          </w:tcPr>
          <w:p w:rsidR="000B4F00" w:rsidRDefault="004C61CE">
            <w:pPr>
              <w:jc w:val="center"/>
              <w:rPr>
                <w:rFonts w:ascii="Arial" w:hAnsi="Arial" w:cs="Arial"/>
              </w:rPr>
            </w:pPr>
            <w:r>
              <w:rPr>
                <w:rFonts w:ascii="Arial" w:hAnsi="Arial" w:cs="Arial"/>
              </w:rPr>
              <w:t>20,559</w:t>
            </w:r>
          </w:p>
        </w:tc>
        <w:tc>
          <w:tcPr>
            <w:tcW w:w="645" w:type="pct"/>
            <w:vAlign w:val="center"/>
          </w:tcPr>
          <w:p w:rsidR="000B4F00" w:rsidRDefault="004C61CE">
            <w:pPr>
              <w:jc w:val="center"/>
              <w:rPr>
                <w:rFonts w:ascii="Arial" w:hAnsi="Arial" w:cs="Arial"/>
              </w:rPr>
            </w:pPr>
            <w:r>
              <w:rPr>
                <w:rFonts w:ascii="Arial" w:hAnsi="Arial" w:cs="Arial"/>
              </w:rPr>
              <w:t>20,559</w:t>
            </w:r>
          </w:p>
        </w:tc>
        <w:tc>
          <w:tcPr>
            <w:tcW w:w="605" w:type="pct"/>
            <w:vAlign w:val="center"/>
          </w:tcPr>
          <w:p w:rsidR="000B4F00" w:rsidRDefault="004C61CE">
            <w:pPr>
              <w:jc w:val="center"/>
              <w:rPr>
                <w:rFonts w:ascii="Arial" w:hAnsi="Arial" w:cs="Arial"/>
              </w:rPr>
            </w:pPr>
            <w:r>
              <w:rPr>
                <w:rFonts w:ascii="Arial" w:hAnsi="Arial" w:cs="Arial"/>
              </w:rPr>
              <w:t>20,559</w:t>
            </w:r>
          </w:p>
        </w:tc>
      </w:tr>
      <w:tr w:rsidR="000B4F00">
        <w:trPr>
          <w:jc w:val="center"/>
        </w:trPr>
        <w:tc>
          <w:tcPr>
            <w:tcW w:w="1386" w:type="pct"/>
            <w:vAlign w:val="center"/>
          </w:tcPr>
          <w:p w:rsidR="000B4F00" w:rsidRDefault="004C61CE">
            <w:pPr>
              <w:rPr>
                <w:rFonts w:ascii="Arial" w:hAnsi="Arial" w:cs="Arial"/>
              </w:rPr>
            </w:pPr>
            <w:r>
              <w:rPr>
                <w:rFonts w:ascii="Arial" w:hAnsi="Arial" w:cs="Arial"/>
              </w:rPr>
              <w:t>Pseudo R2</w:t>
            </w:r>
          </w:p>
        </w:tc>
        <w:tc>
          <w:tcPr>
            <w:tcW w:w="591" w:type="pct"/>
            <w:vAlign w:val="center"/>
          </w:tcPr>
          <w:p w:rsidR="000B4F00" w:rsidRDefault="004C61CE">
            <w:pPr>
              <w:jc w:val="center"/>
              <w:rPr>
                <w:rFonts w:ascii="Arial" w:hAnsi="Arial" w:cs="Arial"/>
              </w:rPr>
            </w:pPr>
            <w:r>
              <w:rPr>
                <w:rFonts w:ascii="Arial" w:hAnsi="Arial" w:cs="Arial"/>
              </w:rPr>
              <w:t>0.11</w:t>
            </w:r>
          </w:p>
        </w:tc>
        <w:tc>
          <w:tcPr>
            <w:tcW w:w="591" w:type="pct"/>
            <w:vAlign w:val="center"/>
          </w:tcPr>
          <w:p w:rsidR="000B4F00" w:rsidRDefault="004C61CE">
            <w:pPr>
              <w:jc w:val="center"/>
              <w:rPr>
                <w:rFonts w:ascii="Arial" w:hAnsi="Arial" w:cs="Arial"/>
              </w:rPr>
            </w:pPr>
            <w:r>
              <w:rPr>
                <w:rFonts w:ascii="Arial" w:hAnsi="Arial" w:cs="Arial"/>
              </w:rPr>
              <w:t>0.23</w:t>
            </w:r>
          </w:p>
        </w:tc>
        <w:tc>
          <w:tcPr>
            <w:tcW w:w="591" w:type="pct"/>
            <w:vAlign w:val="center"/>
          </w:tcPr>
          <w:p w:rsidR="000B4F00" w:rsidRDefault="004C61CE">
            <w:pPr>
              <w:jc w:val="center"/>
              <w:rPr>
                <w:rFonts w:ascii="Arial" w:hAnsi="Arial" w:cs="Arial"/>
              </w:rPr>
            </w:pPr>
            <w:r>
              <w:rPr>
                <w:rFonts w:ascii="Arial" w:hAnsi="Arial" w:cs="Arial"/>
              </w:rPr>
              <w:t>0.08</w:t>
            </w:r>
          </w:p>
        </w:tc>
        <w:tc>
          <w:tcPr>
            <w:tcW w:w="591" w:type="pct"/>
            <w:vAlign w:val="center"/>
          </w:tcPr>
          <w:p w:rsidR="000B4F00" w:rsidRDefault="004C61CE">
            <w:pPr>
              <w:jc w:val="center"/>
              <w:rPr>
                <w:rFonts w:ascii="Arial" w:hAnsi="Arial" w:cs="Arial"/>
              </w:rPr>
            </w:pPr>
            <w:r>
              <w:rPr>
                <w:rFonts w:ascii="Arial" w:hAnsi="Arial" w:cs="Arial"/>
              </w:rPr>
              <w:t>0.23</w:t>
            </w:r>
          </w:p>
        </w:tc>
        <w:tc>
          <w:tcPr>
            <w:tcW w:w="645" w:type="pct"/>
            <w:vAlign w:val="center"/>
          </w:tcPr>
          <w:p w:rsidR="000B4F00" w:rsidRDefault="004C61CE">
            <w:pPr>
              <w:jc w:val="center"/>
              <w:rPr>
                <w:rFonts w:ascii="Arial" w:hAnsi="Arial" w:cs="Arial"/>
              </w:rPr>
            </w:pPr>
            <w:r>
              <w:rPr>
                <w:rFonts w:ascii="Arial" w:hAnsi="Arial" w:cs="Arial"/>
              </w:rPr>
              <w:t>0.13</w:t>
            </w:r>
          </w:p>
        </w:tc>
        <w:tc>
          <w:tcPr>
            <w:tcW w:w="605" w:type="pct"/>
            <w:vAlign w:val="center"/>
          </w:tcPr>
          <w:p w:rsidR="000B4F00" w:rsidRDefault="004C61CE">
            <w:pPr>
              <w:jc w:val="center"/>
              <w:rPr>
                <w:rFonts w:ascii="Arial" w:hAnsi="Arial" w:cs="Arial"/>
              </w:rPr>
            </w:pPr>
            <w:r>
              <w:rPr>
                <w:rFonts w:ascii="Arial" w:hAnsi="Arial" w:cs="Arial"/>
              </w:rPr>
              <w:t>0.24</w:t>
            </w:r>
          </w:p>
        </w:tc>
      </w:tr>
    </w:tbl>
    <w:p w:rsidR="000B4F00" w:rsidRDefault="004C61CE">
      <w:pPr>
        <w:pStyle w:val="Body"/>
        <w:spacing w:after="0"/>
        <w:jc w:val="center"/>
        <w:rPr>
          <w:rFonts w:ascii="Arial" w:hAnsi="Arial" w:cs="Arial"/>
          <w:b/>
          <w:i/>
        </w:rPr>
      </w:pPr>
      <w:r>
        <w:rPr>
          <w:rFonts w:ascii="Arial" w:hAnsi="Arial" w:cs="Arial"/>
          <w:i/>
        </w:rPr>
        <w:t xml:space="preserve">Notes: Reference categories are a high school </w:t>
      </w:r>
      <w:r>
        <w:rPr>
          <w:rFonts w:ascii="Arial" w:hAnsi="Arial" w:cs="Arial"/>
          <w:i/>
        </w:rPr>
        <w:t>or lower, and age 18 to 24. In addition, ***, **, and * represent 1%, 5%, and 10% significance levels, respectively, and the data in parentheses is the robust standard error.</w:t>
      </w:r>
    </w:p>
    <w:p w:rsidR="000B4F00" w:rsidRDefault="000B4F00">
      <w:pPr>
        <w:jc w:val="center"/>
        <w:rPr>
          <w:rFonts w:ascii="Arial" w:hAnsi="Arial" w:cs="Arial"/>
        </w:rPr>
        <w:sectPr w:rsidR="000B4F00">
          <w:pgSz w:w="15840" w:h="12240" w:orient="landscape"/>
          <w:pgMar w:top="2016" w:right="1440" w:bottom="2016" w:left="2016" w:header="720" w:footer="1123" w:gutter="0"/>
          <w:cols w:space="720"/>
          <w:docGrid w:linePitch="272"/>
        </w:sectPr>
      </w:pPr>
    </w:p>
    <w:p w:rsidR="000B4F00" w:rsidRDefault="004C61CE">
      <w:pPr>
        <w:pStyle w:val="Body"/>
        <w:spacing w:after="0"/>
        <w:rPr>
          <w:rFonts w:ascii="Arial" w:hAnsi="Arial" w:cs="Arial"/>
          <w:b/>
          <w:sz w:val="22"/>
        </w:rPr>
      </w:pPr>
      <w:r>
        <w:rPr>
          <w:rFonts w:ascii="Arial" w:hAnsi="Arial" w:cs="Arial"/>
          <w:b/>
          <w:sz w:val="22"/>
        </w:rPr>
        <w:lastRenderedPageBreak/>
        <w:t>4.3 Robustness Check</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 xml:space="preserve">This study conducts a comprehensive </w:t>
      </w:r>
      <w:r>
        <w:rPr>
          <w:rFonts w:ascii="Arial" w:hAnsi="Arial" w:cs="Arial"/>
        </w:rPr>
        <w:t xml:space="preserve">robustness check to verify the estimation results’ robustness further. First, the estimation approach of </w:t>
      </w:r>
      <w:proofErr w:type="spellStart"/>
      <w:r>
        <w:rPr>
          <w:rFonts w:ascii="Arial" w:hAnsi="Arial" w:cs="Arial"/>
        </w:rPr>
        <w:t>probit</w:t>
      </w:r>
      <w:proofErr w:type="spellEnd"/>
      <w:r>
        <w:rPr>
          <w:rFonts w:ascii="Arial" w:hAnsi="Arial" w:cs="Arial"/>
        </w:rPr>
        <w:t xml:space="preserve"> regression is replaced by logit regression, and a re-estimate is performed. Second, to mitigate the estimation bias caused by income outliers, t</w:t>
      </w:r>
      <w:r>
        <w:rPr>
          <w:rFonts w:ascii="Arial" w:hAnsi="Arial" w:cs="Arial"/>
        </w:rPr>
        <w:t>his study drops samples with annual income less than $15,000 or greater than $150,000. Third, this study further examines the robustness by introducing regional heterogeneity, which is positive to produce more accurate results.</w:t>
      </w:r>
    </w:p>
    <w:p w:rsidR="000B4F00" w:rsidRDefault="004C61CE">
      <w:pPr>
        <w:pStyle w:val="Body"/>
        <w:spacing w:after="0"/>
        <w:rPr>
          <w:rFonts w:ascii="Arial" w:hAnsi="Arial" w:cs="Arial"/>
        </w:rPr>
      </w:pPr>
      <w:r>
        <w:rPr>
          <w:rFonts w:ascii="Arial" w:hAnsi="Arial" w:cs="Arial"/>
        </w:rPr>
        <w:t>Table 5 exhibits the results</w:t>
      </w:r>
      <w:r>
        <w:rPr>
          <w:rFonts w:ascii="Arial" w:hAnsi="Arial" w:cs="Arial"/>
        </w:rPr>
        <w:t xml:space="preserve"> of the robustness check. In Column (1), the results of the re-estimate performed by logit regression are presented. Column (2) reports the regression results after excluding income outliers. In Columns (3) to (6), the estimation results using samples from</w:t>
      </w:r>
      <w:r>
        <w:rPr>
          <w:rFonts w:ascii="Arial" w:hAnsi="Arial" w:cs="Arial"/>
        </w:rPr>
        <w:t xml:space="preserve"> the Northeast, Midwest, South, and West of the United States, respectively. Regardless of changing the estimation method or removing income outliers, the results remain unchanged in Columns (1) and (2). Moreover, the coefficients of the consumer credit av</w:t>
      </w:r>
      <w:r>
        <w:rPr>
          <w:rFonts w:ascii="Arial" w:hAnsi="Arial" w:cs="Arial"/>
        </w:rPr>
        <w:t>ailability index in Columns (3) to (6) are still statistically positive. Thus, the results of the robustness check are aligned with H1.</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b/>
          <w:sz w:val="22"/>
        </w:rPr>
      </w:pPr>
      <w:r>
        <w:rPr>
          <w:rFonts w:ascii="Arial" w:hAnsi="Arial" w:cs="Arial"/>
          <w:b/>
          <w:sz w:val="22"/>
        </w:rPr>
        <w:t>4.4 Further Discussion: The Mediating Effects of Mobile Payments, Financial Education and Financial Satisfaction</w:t>
      </w:r>
    </w:p>
    <w:p w:rsidR="000B4F00" w:rsidRDefault="000B4F00">
      <w:pPr>
        <w:pStyle w:val="Body"/>
        <w:spacing w:after="0"/>
        <w:rPr>
          <w:rFonts w:ascii="Arial" w:hAnsi="Arial" w:cs="Arial"/>
          <w:b/>
          <w:sz w:val="22"/>
        </w:rPr>
      </w:pPr>
    </w:p>
    <w:p w:rsidR="000B4F00" w:rsidRDefault="004C61CE">
      <w:pPr>
        <w:pStyle w:val="Body"/>
        <w:spacing w:after="0"/>
        <w:rPr>
          <w:rFonts w:ascii="Arial" w:hAnsi="Arial" w:cs="Arial"/>
        </w:rPr>
      </w:pPr>
      <w:r>
        <w:rPr>
          <w:rFonts w:ascii="Arial" w:hAnsi="Arial" w:cs="Arial"/>
        </w:rPr>
        <w:t xml:space="preserve">To explore the influence channels of credit availability on consumer IRFA, this study further examines the mediating effects of mobile payments, financial education and financial satisfaction. Following the approach of </w:t>
      </w:r>
      <w:r>
        <w:rPr>
          <w:rFonts w:ascii="Arial" w:hAnsi="Arial" w:cs="Arial"/>
        </w:rPr>
        <w:fldChar w:fldCharType="begin"/>
      </w:r>
      <w:r>
        <w:rPr>
          <w:rFonts w:ascii="Arial" w:hAnsi="Arial" w:cs="Arial"/>
        </w:rPr>
        <w:instrText xml:space="preserve"> ADDIN EN.CITE &lt;EndNote&gt;&lt;Cite AuthorY</w:instrText>
      </w:r>
      <w:r>
        <w:rPr>
          <w:rFonts w:ascii="Arial" w:hAnsi="Arial" w:cs="Arial"/>
        </w:rPr>
        <w:instrText>ear="1"&gt;&lt;Author&gt;Baron&lt;/Author&gt;&lt;Year&gt;1986&lt;/Year&gt;&lt;RecNum&gt;82&lt;/RecNum&gt;&lt;DisplayText&gt;Baron and Kenny (1986)&lt;/DisplayText&gt;&lt;record&gt;&lt;rec-number&gt;82&lt;/rec-number&gt;&lt;foreign-keys&gt;&lt;key app="EN" db-id="dxwfwdxpb2x9t0efzp8xxx2e0f9fsevdvsse" timestamp="1678953612"&gt;82&lt;/key&gt;&lt;/</w:instrText>
      </w:r>
      <w:r>
        <w:rPr>
          <w:rFonts w:ascii="Arial" w:hAnsi="Arial" w:cs="Arial"/>
        </w:rPr>
        <w:instrText>foreign-keys&gt;&lt;ref-type name="Journal Article"&gt;17&lt;/ref-type&gt;&lt;contributors&gt;&lt;authors&gt;&lt;author&gt;Baron, Reuben M&lt;/author&gt;&lt;author&gt;Kenny, David A&lt;/author&gt;&lt;/authors&gt;&lt;/contributors&gt;&lt;titles&gt;&lt;title&gt;The moderator–mediator variable distinction in social psychological res</w:instrText>
      </w:r>
      <w:r>
        <w:rPr>
          <w:rFonts w:ascii="Arial" w:hAnsi="Arial" w:cs="Arial"/>
        </w:rPr>
        <w:instrText>earch: Conceptual, strategic, and statistical considerations&lt;/title&gt;&lt;secondary-title&gt;Journal of personality and social psychology&lt;/secondary-title&gt;&lt;/titles&gt;&lt;periodical&gt;&lt;full-title&gt;Journal of personality and social psychology&lt;/full-title&gt;&lt;/periodical&gt;&lt;pages</w:instrText>
      </w:r>
      <w:r>
        <w:rPr>
          <w:rFonts w:ascii="Arial" w:hAnsi="Arial" w:cs="Arial"/>
        </w:rPr>
        <w:instrText>&gt;1173-1182&lt;/pages&gt;&lt;volume&gt;51&lt;/volume&gt;&lt;number&gt;6&lt;/number&gt;&lt;dates&gt;&lt;year&gt;1986&lt;/year&gt;&lt;/dates&gt;&lt;isbn&gt;1939-1315&lt;/isbn&gt;&lt;urls&gt;&lt;/urls&gt;&lt;/record&gt;&lt;/Cite&gt;&lt;/EndNote&gt;</w:instrText>
      </w:r>
      <w:r>
        <w:rPr>
          <w:rFonts w:ascii="Arial" w:hAnsi="Arial" w:cs="Arial"/>
        </w:rPr>
        <w:fldChar w:fldCharType="separate"/>
      </w:r>
      <w:r>
        <w:rPr>
          <w:rFonts w:ascii="Arial" w:hAnsi="Arial" w:cs="Arial"/>
        </w:rPr>
        <w:t>Baron and Kenny (1986)</w:t>
      </w:r>
      <w:r>
        <w:rPr>
          <w:rFonts w:ascii="Arial" w:hAnsi="Arial" w:cs="Arial"/>
        </w:rPr>
        <w:fldChar w:fldCharType="end"/>
      </w:r>
      <w:r>
        <w:rPr>
          <w:rFonts w:ascii="Arial" w:hAnsi="Arial" w:cs="Arial"/>
        </w:rPr>
        <w:t xml:space="preserve">, this study uses the method of causal stepwise regression. </w:t>
      </w:r>
    </w:p>
    <w:p w:rsidR="000B4F00" w:rsidRDefault="004C61CE">
      <w:pPr>
        <w:pStyle w:val="Body"/>
        <w:spacing w:after="0"/>
        <w:rPr>
          <w:rFonts w:ascii="Arial" w:hAnsi="Arial" w:cs="Arial"/>
        </w:rPr>
      </w:pPr>
      <w:r>
        <w:rPr>
          <w:rFonts w:ascii="Arial" w:hAnsi="Arial" w:cs="Arial"/>
        </w:rPr>
        <w:t>Table 6 shows the resu</w:t>
      </w:r>
      <w:r>
        <w:rPr>
          <w:rFonts w:ascii="Arial" w:hAnsi="Arial" w:cs="Arial"/>
        </w:rPr>
        <w:t xml:space="preserve">lts of further investigation of the mediating roles of mobile payments, financial education and financial satisfaction. Since the variable of mobile payments is ordered and non-continuous, the ordered </w:t>
      </w:r>
      <w:proofErr w:type="spellStart"/>
      <w:r>
        <w:rPr>
          <w:rFonts w:ascii="Arial" w:hAnsi="Arial" w:cs="Arial"/>
        </w:rPr>
        <w:t>probit</w:t>
      </w:r>
      <w:proofErr w:type="spellEnd"/>
      <w:r>
        <w:rPr>
          <w:rFonts w:ascii="Arial" w:hAnsi="Arial" w:cs="Arial"/>
        </w:rPr>
        <w:t xml:space="preserve"> regression is performed in Column (1). In Column</w:t>
      </w:r>
      <w:r>
        <w:rPr>
          <w:rFonts w:ascii="Arial" w:hAnsi="Arial" w:cs="Arial"/>
        </w:rPr>
        <w:t xml:space="preserve">s (2) to (6), all dependent variables are binary, so the approach of the </w:t>
      </w:r>
      <w:proofErr w:type="spellStart"/>
      <w:r>
        <w:rPr>
          <w:rFonts w:ascii="Arial" w:hAnsi="Arial" w:cs="Arial"/>
        </w:rPr>
        <w:t>probit</w:t>
      </w:r>
      <w:proofErr w:type="spellEnd"/>
      <w:r>
        <w:rPr>
          <w:rFonts w:ascii="Arial" w:hAnsi="Arial" w:cs="Arial"/>
        </w:rPr>
        <w:t xml:space="preserve"> regression is utilized. First, according to Column (1), the results indicate that consumer credit availability positively associates with the usage of mobile payments, implying</w:t>
      </w:r>
      <w:r>
        <w:rPr>
          <w:rFonts w:ascii="Arial" w:hAnsi="Arial" w:cs="Arial"/>
        </w:rPr>
        <w:t xml:space="preserve"> that consumers with higher credit availability tend to use mobile payments. Column (2) shows that mobile payments and credit availability positively enhance consumer IRFA. Accordingly, the coefficients are 0.08 and 0.12 at a 1% significance level. Thus, H</w:t>
      </w:r>
      <w:r>
        <w:rPr>
          <w:rFonts w:ascii="Arial" w:hAnsi="Arial" w:cs="Arial"/>
        </w:rPr>
        <w:t>2 is corroborated by showing that mobile payments have played a vital mediating role in the associations between credit availability and consumer IRFA. Second, Columns (3) and (4) report the results of the mediator of financial education. The results revea</w:t>
      </w:r>
      <w:r>
        <w:rPr>
          <w:rFonts w:ascii="Arial" w:hAnsi="Arial" w:cs="Arial"/>
        </w:rPr>
        <w:t xml:space="preserve">l that consumers are more likely to have received financial education if they have higher credit availability, indicating that the coefficient is 0.05 at a significance of 1%. Besides, financial education, as a mediator, is statistically positive, and the </w:t>
      </w:r>
      <w:r>
        <w:rPr>
          <w:rFonts w:ascii="Arial" w:hAnsi="Arial" w:cs="Arial"/>
        </w:rPr>
        <w:t xml:space="preserve">coefficient is 0.16 at the significant level of 1%. Thus, financial education mediates the relationships between credit availability and consumer IRFA, hypothesized as H3. Third, Columns (5) and (6) present the mediating effects of financial satisfaction. </w:t>
      </w:r>
      <w:r>
        <w:rPr>
          <w:rFonts w:ascii="Arial" w:hAnsi="Arial" w:cs="Arial"/>
        </w:rPr>
        <w:t>The results suggest that financial satisfaction serves as a positive mediator specific to the nexus between credit availability and consumer IRFA. More specially, the coefficient of the credit availability index on financial satisfaction is 0.06 at a signi</w:t>
      </w:r>
      <w:r>
        <w:rPr>
          <w:rFonts w:ascii="Arial" w:hAnsi="Arial" w:cs="Arial"/>
        </w:rPr>
        <w:t>ficance of 1% in Column (5). In Column (6), the variables of credit availability index and financial satisfaction are statistically positive with a significant level of 1%. Thus, financial satisfaction also mediates the associations between credit availabi</w:t>
      </w:r>
      <w:r>
        <w:rPr>
          <w:rFonts w:ascii="Arial" w:hAnsi="Arial" w:cs="Arial"/>
        </w:rPr>
        <w:t>lity and consumer IRFA, which is consistent with H4.</w:t>
      </w: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4C61CE">
      <w:pPr>
        <w:pStyle w:val="Head1"/>
        <w:spacing w:after="0"/>
        <w:jc w:val="both"/>
        <w:rPr>
          <w:rFonts w:ascii="Arial" w:hAnsi="Arial" w:cs="Arial"/>
        </w:rPr>
      </w:pPr>
      <w:r>
        <w:rPr>
          <w:rFonts w:ascii="Arial" w:hAnsi="Arial" w:cs="Arial"/>
        </w:rPr>
        <w:t>5. Conclusions and implications</w:t>
      </w:r>
    </w:p>
    <w:p w:rsidR="000B4F00" w:rsidRDefault="000B4F00">
      <w:pPr>
        <w:pStyle w:val="Head1"/>
        <w:spacing w:after="0"/>
        <w:jc w:val="both"/>
        <w:rPr>
          <w:rFonts w:ascii="Arial" w:hAnsi="Arial" w:cs="Arial"/>
        </w:rPr>
      </w:pPr>
    </w:p>
    <w:p w:rsidR="000B4F00" w:rsidRDefault="004C61CE">
      <w:pPr>
        <w:pStyle w:val="Body"/>
        <w:spacing w:after="0"/>
        <w:rPr>
          <w:rFonts w:ascii="Arial" w:hAnsi="Arial" w:cs="Arial"/>
        </w:rPr>
      </w:pPr>
      <w:r>
        <w:rPr>
          <w:rFonts w:ascii="Arial" w:hAnsi="Arial" w:cs="Arial"/>
        </w:rPr>
        <w:t>Using the data from different regions in the United States, this study investigates the impacts of credit availability on consumer IRFA and further explores the mediati</w:t>
      </w:r>
      <w:r>
        <w:rPr>
          <w:rFonts w:ascii="Arial" w:hAnsi="Arial" w:cs="Arial"/>
        </w:rPr>
        <w:t xml:space="preserve">ng effects of mobile </w:t>
      </w:r>
      <w:r>
        <w:rPr>
          <w:rFonts w:ascii="Arial" w:hAnsi="Arial" w:cs="Arial"/>
        </w:rPr>
        <w:lastRenderedPageBreak/>
        <w:t>payments, financial education and financial satisfaction. This study divides credit availability into objective and subjective credit availability. The results show that credit availability significantly promotes consumers to invest in</w:t>
      </w:r>
      <w:r>
        <w:rPr>
          <w:rFonts w:ascii="Arial" w:hAnsi="Arial" w:cs="Arial"/>
        </w:rPr>
        <w:t xml:space="preserve"> risky financial assets. Besides, the mediating effects of mobile payments, financial education and financial satisfaction are carefully verified in this study. Therefore, through a comprehensive measurement of credit availability and the introduction of n</w:t>
      </w:r>
      <w:r>
        <w:rPr>
          <w:rFonts w:ascii="Arial" w:hAnsi="Arial" w:cs="Arial"/>
        </w:rPr>
        <w:t>ew mediating variables, this study further enriches the literature in the related fields specific to consumer IRFA.</w:t>
      </w:r>
    </w:p>
    <w:p w:rsidR="000B4F00" w:rsidRDefault="004C61CE">
      <w:pPr>
        <w:pStyle w:val="Body"/>
        <w:spacing w:after="0"/>
        <w:rPr>
          <w:rFonts w:ascii="Arial" w:hAnsi="Arial" w:cs="Arial"/>
        </w:rPr>
      </w:pPr>
      <w:r>
        <w:rPr>
          <w:rFonts w:ascii="Arial" w:hAnsi="Arial" w:cs="Arial"/>
        </w:rPr>
        <w:t>However, this study also has some limitations. First, the data used in this study contains relatively few years and a relatively narrow peri</w:t>
      </w:r>
      <w:r>
        <w:rPr>
          <w:rFonts w:ascii="Arial" w:hAnsi="Arial" w:cs="Arial"/>
        </w:rPr>
        <w:t>od, which is difficult to reflect the dynamic changing effects of credit availability on consumer IRFA. Second, when relevant panel data sets are available, further study can employ more advanced methods to produce more exquisite results. Third, this study</w:t>
      </w:r>
      <w:r>
        <w:rPr>
          <w:rFonts w:ascii="Arial" w:hAnsi="Arial" w:cs="Arial"/>
        </w:rPr>
        <w:t xml:space="preserve"> only uses the data from the United States without considering whether it applies to developing or developed countries. Therefore, in future studies, cross countries data are encouraged to be utilized to produce more general results.</w:t>
      </w:r>
    </w:p>
    <w:p w:rsidR="000B4F00" w:rsidRDefault="004C61CE">
      <w:pPr>
        <w:pStyle w:val="Body"/>
        <w:spacing w:after="0"/>
        <w:rPr>
          <w:rFonts w:ascii="Arial" w:hAnsi="Arial" w:cs="Arial"/>
        </w:rPr>
      </w:pPr>
      <w:r>
        <w:rPr>
          <w:rFonts w:ascii="Arial" w:hAnsi="Arial" w:cs="Arial"/>
        </w:rPr>
        <w:t>The findings of this s</w:t>
      </w:r>
      <w:r>
        <w:rPr>
          <w:rFonts w:ascii="Arial" w:hAnsi="Arial" w:cs="Arial"/>
        </w:rPr>
        <w:t xml:space="preserve">tudy have informative implications. This study explores more factors and mediating effects that affect consumer IRFA, which is conducive to providing more information for enterprises, financial institutions, and financial regulatory authorities, promoting </w:t>
      </w:r>
      <w:r>
        <w:rPr>
          <w:rFonts w:ascii="Arial" w:hAnsi="Arial" w:cs="Arial"/>
        </w:rPr>
        <w:t>the benign development of the financial market, and enriching consumers’ asset portfolios. Thus, policymakers are encouraged to formulate measures to improve consumer credit availability, increasing consumer IRFA. Financial institutions are suggested to of</w:t>
      </w:r>
      <w:r>
        <w:rPr>
          <w:rFonts w:ascii="Arial" w:hAnsi="Arial" w:cs="Arial"/>
        </w:rPr>
        <w:t>fer more accessible products and services to enhance consumer credit availability. Additionally, this study is conducive to guiding the benign development of financial markets in various countries to meet the needs of investors and depositors for financial</w:t>
      </w:r>
      <w:r>
        <w:rPr>
          <w:rFonts w:ascii="Arial" w:hAnsi="Arial" w:cs="Arial"/>
        </w:rPr>
        <w:t xml:space="preserve"> services and products. </w:t>
      </w: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Default="000B4F00">
      <w:pPr>
        <w:pStyle w:val="Body"/>
        <w:spacing w:after="0"/>
        <w:rPr>
          <w:rFonts w:ascii="Arial" w:hAnsi="Arial" w:cs="Arial"/>
        </w:rPr>
      </w:pPr>
    </w:p>
    <w:p w:rsidR="000B4F00" w:rsidRPr="003B610E" w:rsidRDefault="004C61CE">
      <w:pPr>
        <w:spacing w:after="200" w:line="276" w:lineRule="auto"/>
        <w:rPr>
          <w:rFonts w:ascii="Calibri" w:eastAsia="Calibri" w:hAnsi="Calibri"/>
          <w:b/>
          <w:kern w:val="2"/>
          <w:sz w:val="22"/>
          <w:szCs w:val="22"/>
          <w:highlight w:val="yellow"/>
        </w:rPr>
      </w:pPr>
      <w:bookmarkStart w:id="8" w:name="_Hlk193540946"/>
      <w:bookmarkStart w:id="9" w:name="_Hlk183680988"/>
      <w:bookmarkStart w:id="10" w:name="_Hlk180402183"/>
      <w:r w:rsidRPr="003B610E">
        <w:rPr>
          <w:rFonts w:ascii="Calibri" w:eastAsia="Calibri" w:hAnsi="Calibri"/>
          <w:b/>
          <w:kern w:val="2"/>
          <w:sz w:val="22"/>
          <w:szCs w:val="22"/>
          <w:highlight w:val="yellow"/>
        </w:rPr>
        <w:t>Disclaimer (Artificial intelligence)</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NO generative AI technologies such as Large Language Models (</w:t>
      </w:r>
      <w:proofErr w:type="spellStart"/>
      <w:r>
        <w:rPr>
          <w:rFonts w:ascii="Calibri" w:eastAsia="Calibri" w:hAnsi="Calibri"/>
          <w:kern w:val="2"/>
          <w:sz w:val="22"/>
          <w:szCs w:val="22"/>
          <w:highlight w:val="yellow"/>
        </w:rPr>
        <w:t>ChatGPT</w:t>
      </w:r>
      <w:proofErr w:type="spellEnd"/>
      <w:r>
        <w:rPr>
          <w:rFonts w:ascii="Calibri" w:eastAsia="Calibri" w:hAnsi="Calibri"/>
          <w:kern w:val="2"/>
          <w:sz w:val="22"/>
          <w:szCs w:val="22"/>
          <w:highlight w:val="yellow"/>
        </w:rPr>
        <w:t xml:space="preserve">, COPILOT, etc.) and text-to-image generators have been used during the writing </w:t>
      </w:r>
      <w:r>
        <w:rPr>
          <w:rFonts w:ascii="Calibri" w:eastAsia="Calibri" w:hAnsi="Calibri"/>
          <w:kern w:val="2"/>
          <w:sz w:val="22"/>
          <w:szCs w:val="22"/>
          <w:highlight w:val="yellow"/>
        </w:rPr>
        <w:t xml:space="preserve">or editing of this manuscript. </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2: </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w:t>
      </w:r>
      <w:r>
        <w:rPr>
          <w:rFonts w:ascii="Calibri" w:eastAsia="Calibri" w:hAnsi="Calibri"/>
          <w:kern w:val="2"/>
          <w:sz w:val="22"/>
          <w:szCs w:val="22"/>
          <w:highlight w:val="yellow"/>
        </w:rPr>
        <w:t xml:space="preserve"> source of the generative AI technology and as well as all input prompts provided to the generative AI technology</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Details of the AI usage are given below:</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1.</w:t>
      </w:r>
    </w:p>
    <w:p w:rsidR="000B4F00" w:rsidRDefault="004C61CE">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2.</w:t>
      </w:r>
    </w:p>
    <w:p w:rsidR="000B4F00" w:rsidRDefault="004C61CE">
      <w:pPr>
        <w:spacing w:after="200" w:line="276" w:lineRule="auto"/>
        <w:rPr>
          <w:rFonts w:ascii="Calibri" w:eastAsia="Calibri" w:hAnsi="Calibri"/>
          <w:kern w:val="2"/>
          <w:sz w:val="22"/>
          <w:szCs w:val="22"/>
        </w:rPr>
      </w:pPr>
      <w:r>
        <w:rPr>
          <w:rFonts w:ascii="Calibri" w:eastAsia="Calibri" w:hAnsi="Calibri"/>
          <w:kern w:val="2"/>
          <w:sz w:val="22"/>
          <w:szCs w:val="22"/>
          <w:highlight w:val="yellow"/>
        </w:rPr>
        <w:t>3.</w:t>
      </w:r>
      <w:bookmarkEnd w:id="8"/>
    </w:p>
    <w:bookmarkEnd w:id="9"/>
    <w:bookmarkEnd w:id="10"/>
    <w:p w:rsidR="000B4F00" w:rsidRDefault="000B4F00">
      <w:pPr>
        <w:pStyle w:val="Body"/>
        <w:spacing w:after="0"/>
        <w:rPr>
          <w:rFonts w:ascii="Arial" w:hAnsi="Arial" w:cs="Arial"/>
        </w:rPr>
      </w:pPr>
    </w:p>
    <w:p w:rsidR="000B4F00" w:rsidRDefault="004C61CE">
      <w:pPr>
        <w:pStyle w:val="ReferHead"/>
        <w:spacing w:after="0"/>
        <w:jc w:val="both"/>
        <w:rPr>
          <w:rFonts w:ascii="Arial" w:hAnsi="Arial" w:cs="Arial"/>
        </w:rPr>
      </w:pPr>
      <w:r>
        <w:rPr>
          <w:rFonts w:ascii="Arial" w:hAnsi="Arial" w:cs="Arial"/>
        </w:rPr>
        <w:t>References</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1. </w:t>
      </w:r>
      <w:proofErr w:type="spellStart"/>
      <w:r>
        <w:rPr>
          <w:rFonts w:ascii="Arial" w:hAnsi="Arial" w:cs="Arial"/>
          <w:b w:val="0"/>
          <w:caps w:val="0"/>
          <w:sz w:val="20"/>
        </w:rPr>
        <w:t>Agudelo</w:t>
      </w:r>
      <w:proofErr w:type="spellEnd"/>
      <w:r>
        <w:rPr>
          <w:rFonts w:ascii="Arial" w:hAnsi="Arial" w:cs="Arial"/>
          <w:b w:val="0"/>
          <w:caps w:val="0"/>
          <w:sz w:val="20"/>
        </w:rPr>
        <w:t xml:space="preserve"> G, Franco L, </w:t>
      </w:r>
      <w:proofErr w:type="spellStart"/>
      <w:r>
        <w:rPr>
          <w:rFonts w:ascii="Arial" w:hAnsi="Arial" w:cs="Arial"/>
          <w:b w:val="0"/>
          <w:caps w:val="0"/>
          <w:sz w:val="20"/>
        </w:rPr>
        <w:t>Saona</w:t>
      </w:r>
      <w:proofErr w:type="spellEnd"/>
      <w:r>
        <w:rPr>
          <w:rFonts w:ascii="Arial" w:hAnsi="Arial" w:cs="Arial"/>
          <w:b w:val="0"/>
          <w:caps w:val="0"/>
          <w:sz w:val="20"/>
        </w:rPr>
        <w:t xml:space="preserve"> P. Actuarial model for estimating the optimum rate</w:t>
      </w:r>
      <w:r>
        <w:rPr>
          <w:rFonts w:ascii="Arial" w:hAnsi="Arial" w:cs="Arial"/>
          <w:b w:val="0"/>
          <w:caps w:val="0"/>
          <w:sz w:val="20"/>
        </w:rPr>
        <w:t xml:space="preserve"> of return of a joint-and-survivor annuity portfolio[J]. Journal of Intelligent &amp; Fuzzy Systems, 2021, 40(2): 1751-1759.</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2. Asamoah M E, </w:t>
      </w:r>
      <w:proofErr w:type="spellStart"/>
      <w:r>
        <w:rPr>
          <w:rFonts w:ascii="Arial" w:hAnsi="Arial" w:cs="Arial"/>
          <w:b w:val="0"/>
          <w:caps w:val="0"/>
          <w:sz w:val="20"/>
        </w:rPr>
        <w:t>Alagidede</w:t>
      </w:r>
      <w:proofErr w:type="spellEnd"/>
      <w:r>
        <w:rPr>
          <w:rFonts w:ascii="Arial" w:hAnsi="Arial" w:cs="Arial"/>
          <w:b w:val="0"/>
          <w:caps w:val="0"/>
          <w:sz w:val="20"/>
        </w:rPr>
        <w:t xml:space="preserve"> I P, </w:t>
      </w:r>
      <w:proofErr w:type="spellStart"/>
      <w:r>
        <w:rPr>
          <w:rFonts w:ascii="Arial" w:hAnsi="Arial" w:cs="Arial"/>
          <w:b w:val="0"/>
          <w:caps w:val="0"/>
          <w:sz w:val="20"/>
        </w:rPr>
        <w:t>Adu</w:t>
      </w:r>
      <w:proofErr w:type="spellEnd"/>
      <w:r>
        <w:rPr>
          <w:rFonts w:ascii="Arial" w:hAnsi="Arial" w:cs="Arial"/>
          <w:b w:val="0"/>
          <w:caps w:val="0"/>
          <w:sz w:val="20"/>
        </w:rPr>
        <w:t xml:space="preserve"> F. Financial development, portfolio investments and the real economy in Africa[J]. Economic Systems,</w:t>
      </w:r>
      <w:r>
        <w:rPr>
          <w:rFonts w:ascii="Arial" w:hAnsi="Arial" w:cs="Arial"/>
          <w:b w:val="0"/>
          <w:caps w:val="0"/>
          <w:sz w:val="20"/>
        </w:rPr>
        <w:t xml:space="preserve"> 2021, 45(4): 100872.</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 Wang G. Credit Constraints and Household Selection of Financial Assets[J]. Open Journal of Social Sciences, 2016, 4(2): 47-56.</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4. Kar M, </w:t>
      </w:r>
      <w:proofErr w:type="spellStart"/>
      <w:r>
        <w:rPr>
          <w:rFonts w:ascii="Arial" w:hAnsi="Arial" w:cs="Arial"/>
          <w:b w:val="0"/>
          <w:caps w:val="0"/>
          <w:sz w:val="20"/>
        </w:rPr>
        <w:t>Nazlıoğlu</w:t>
      </w:r>
      <w:proofErr w:type="spellEnd"/>
      <w:r>
        <w:rPr>
          <w:rFonts w:ascii="Arial" w:hAnsi="Arial" w:cs="Arial"/>
          <w:b w:val="0"/>
          <w:caps w:val="0"/>
          <w:sz w:val="20"/>
        </w:rPr>
        <w:t xml:space="preserve"> Ş, </w:t>
      </w:r>
      <w:proofErr w:type="spellStart"/>
      <w:r>
        <w:rPr>
          <w:rFonts w:ascii="Arial" w:hAnsi="Arial" w:cs="Arial"/>
          <w:b w:val="0"/>
          <w:caps w:val="0"/>
          <w:sz w:val="20"/>
        </w:rPr>
        <w:t>Ağır</w:t>
      </w:r>
      <w:proofErr w:type="spellEnd"/>
      <w:r>
        <w:rPr>
          <w:rFonts w:ascii="Arial" w:hAnsi="Arial" w:cs="Arial"/>
          <w:b w:val="0"/>
          <w:caps w:val="0"/>
          <w:sz w:val="20"/>
        </w:rPr>
        <w:t xml:space="preserve"> H. Financial development and economic growth nexus in the MENA countries: </w:t>
      </w:r>
      <w:r>
        <w:rPr>
          <w:rFonts w:ascii="Arial" w:hAnsi="Arial" w:cs="Arial"/>
          <w:b w:val="0"/>
          <w:caps w:val="0"/>
          <w:sz w:val="20"/>
        </w:rPr>
        <w:t>Bootstrap panel granger causality analysis[J]. Economic modelling, 2011, 28(1-2): 685-693.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 Xu X, Song J. Enterprise financial leverage and risk assessment based on mobile payment under artificial intelligence[J]. Mobile Information Systems, 2021, 2021(1</w:t>
      </w:r>
      <w:r>
        <w:rPr>
          <w:rFonts w:ascii="Arial" w:hAnsi="Arial" w:cs="Arial"/>
          <w:b w:val="0"/>
          <w:caps w:val="0"/>
          <w:sz w:val="20"/>
        </w:rPr>
        <w:t>): 5468397.</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6. Chen F, Hsu C L, Lin A J, et al. Holding risky financial assets and subjective wellbeing: Empirical evidence from China[J]. The North American Journal of Economics and Finance, 2020, 54: 101142.</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7. </w:t>
      </w:r>
      <w:proofErr w:type="spellStart"/>
      <w:r>
        <w:rPr>
          <w:rFonts w:ascii="Arial" w:hAnsi="Arial" w:cs="Arial"/>
          <w:b w:val="0"/>
          <w:caps w:val="0"/>
          <w:sz w:val="20"/>
        </w:rPr>
        <w:t>Rijken</w:t>
      </w:r>
      <w:proofErr w:type="spellEnd"/>
      <w:r>
        <w:rPr>
          <w:rFonts w:ascii="Arial" w:hAnsi="Arial" w:cs="Arial"/>
          <w:b w:val="0"/>
          <w:caps w:val="0"/>
          <w:sz w:val="20"/>
        </w:rPr>
        <w:t xml:space="preserve"> M, Groenewegen P </w:t>
      </w:r>
      <w:proofErr w:type="spellStart"/>
      <w:r>
        <w:rPr>
          <w:rFonts w:ascii="Arial" w:hAnsi="Arial" w:cs="Arial"/>
          <w:b w:val="0"/>
          <w:caps w:val="0"/>
          <w:sz w:val="20"/>
        </w:rPr>
        <w:t>P</w:t>
      </w:r>
      <w:proofErr w:type="spellEnd"/>
      <w:r>
        <w:rPr>
          <w:rFonts w:ascii="Arial" w:hAnsi="Arial" w:cs="Arial"/>
          <w:b w:val="0"/>
          <w:caps w:val="0"/>
          <w:sz w:val="20"/>
        </w:rPr>
        <w:t>. Money does not b</w:t>
      </w:r>
      <w:r>
        <w:rPr>
          <w:rFonts w:ascii="Arial" w:hAnsi="Arial" w:cs="Arial"/>
          <w:b w:val="0"/>
          <w:caps w:val="0"/>
          <w:sz w:val="20"/>
        </w:rPr>
        <w:t>ring well</w:t>
      </w:r>
      <w:r>
        <w:rPr>
          <w:rFonts w:ascii="Microsoft YaHei" w:eastAsia="Microsoft YaHei" w:hAnsi="Microsoft YaHei" w:cs="Microsoft YaHei" w:hint="eastAsia"/>
          <w:b w:val="0"/>
          <w:caps w:val="0"/>
          <w:sz w:val="20"/>
        </w:rPr>
        <w:t>‐</w:t>
      </w:r>
      <w:r>
        <w:rPr>
          <w:rFonts w:ascii="Arial" w:hAnsi="Arial" w:cs="Arial"/>
          <w:b w:val="0"/>
          <w:caps w:val="0"/>
          <w:sz w:val="20"/>
        </w:rPr>
        <w:t xml:space="preserve">being, but it does help! The relationship between financial resources and life satisfaction of the chronically ill mediated by </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social deprivation and loneliness[J]. Journal of Community &amp; Applied Social Psychology, 2008, 18(1): 39-53.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8. Xiao J </w:t>
      </w:r>
      <w:proofErr w:type="spellStart"/>
      <w:r>
        <w:rPr>
          <w:rFonts w:ascii="Arial" w:hAnsi="Arial" w:cs="Arial"/>
          <w:b w:val="0"/>
          <w:caps w:val="0"/>
          <w:sz w:val="20"/>
        </w:rPr>
        <w:t>J</w:t>
      </w:r>
      <w:proofErr w:type="spellEnd"/>
      <w:r>
        <w:rPr>
          <w:rFonts w:ascii="Arial" w:hAnsi="Arial" w:cs="Arial"/>
          <w:b w:val="0"/>
          <w:caps w:val="0"/>
          <w:sz w:val="20"/>
        </w:rPr>
        <w:t>, O’Neill B. Disability type, financial capability, and risky asset holding[J]. Journal of Disability Policy Studies, 2022, 32(4): 269-279.</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9. Chen F, Lu J, Li J, et al. Sustainable financial education and consumer life satisfaction[J]. Sustainability, 20</w:t>
      </w:r>
      <w:r>
        <w:rPr>
          <w:rFonts w:ascii="Arial" w:hAnsi="Arial" w:cs="Arial"/>
          <w:b w:val="0"/>
          <w:caps w:val="0"/>
          <w:sz w:val="20"/>
        </w:rPr>
        <w:t>20, 12(3): 1150.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10. Chu Z, Wang Z, Xiao J </w:t>
      </w:r>
      <w:proofErr w:type="spellStart"/>
      <w:r>
        <w:rPr>
          <w:rFonts w:ascii="Arial" w:hAnsi="Arial" w:cs="Arial"/>
          <w:b w:val="0"/>
          <w:caps w:val="0"/>
          <w:sz w:val="20"/>
        </w:rPr>
        <w:t>J</w:t>
      </w:r>
      <w:proofErr w:type="spellEnd"/>
      <w:r>
        <w:rPr>
          <w:rFonts w:ascii="Arial" w:hAnsi="Arial" w:cs="Arial"/>
          <w:b w:val="0"/>
          <w:caps w:val="0"/>
          <w:sz w:val="20"/>
        </w:rPr>
        <w:t>, et al. Financial literacy, portfolio choice and financial well-being[J]. Social indicators research, 2017, 132: 799-820.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11. </w:t>
      </w:r>
      <w:proofErr w:type="spellStart"/>
      <w:r>
        <w:rPr>
          <w:rFonts w:ascii="Arial" w:hAnsi="Arial" w:cs="Arial"/>
          <w:b w:val="0"/>
          <w:caps w:val="0"/>
          <w:sz w:val="20"/>
        </w:rPr>
        <w:t>Cupák</w:t>
      </w:r>
      <w:proofErr w:type="spellEnd"/>
      <w:r>
        <w:rPr>
          <w:rFonts w:ascii="Arial" w:hAnsi="Arial" w:cs="Arial"/>
          <w:b w:val="0"/>
          <w:caps w:val="0"/>
          <w:sz w:val="20"/>
        </w:rPr>
        <w:t xml:space="preserve"> A, Fessler P, Hsu J W, et al. Confidence, financial literacy and investment in </w:t>
      </w:r>
      <w:r>
        <w:rPr>
          <w:rFonts w:ascii="Arial" w:hAnsi="Arial" w:cs="Arial"/>
          <w:b w:val="0"/>
          <w:caps w:val="0"/>
          <w:sz w:val="20"/>
        </w:rPr>
        <w:t>risky ass</w:t>
      </w:r>
      <w:r>
        <w:rPr>
          <w:rFonts w:ascii="Arial" w:hAnsi="Arial" w:cs="Arial"/>
          <w:b w:val="0"/>
          <w:caps w:val="0"/>
          <w:sz w:val="20"/>
        </w:rPr>
        <w:t>ets: Evidence from the Survey of Consumer Finances[J]. 2020.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12. Wang H. Credit risk management of consumer finance based on big data[J]. Mobile Information Systems, 2021, 2021(1): 8189255.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 xml:space="preserve">13. Sengupta R N, Kumar R. Robust and reliable portfolio </w:t>
      </w:r>
      <w:r>
        <w:rPr>
          <w:rFonts w:ascii="Arial" w:hAnsi="Arial" w:cs="Arial"/>
          <w:b w:val="0"/>
          <w:caps w:val="0"/>
          <w:sz w:val="20"/>
        </w:rPr>
        <w:t>optimization formulation of a chance constrained problem[J]. Foundations of Computing and Decision Sciences, 2017, 42(1): 83-117.</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14. Maier-</w:t>
      </w:r>
      <w:proofErr w:type="spellStart"/>
      <w:r>
        <w:rPr>
          <w:rFonts w:ascii="Arial" w:hAnsi="Arial" w:cs="Arial"/>
          <w:b w:val="0"/>
          <w:caps w:val="0"/>
          <w:sz w:val="20"/>
        </w:rPr>
        <w:t>Paape</w:t>
      </w:r>
      <w:proofErr w:type="spellEnd"/>
      <w:r>
        <w:rPr>
          <w:rFonts w:ascii="Arial" w:hAnsi="Arial" w:cs="Arial"/>
          <w:b w:val="0"/>
          <w:caps w:val="0"/>
          <w:sz w:val="20"/>
        </w:rPr>
        <w:t xml:space="preserve"> S, Zhu Q J. A general framework for portfolio theory—Part I: Theory and various models[J]. Risks, 2018, 6(2): </w:t>
      </w:r>
      <w:r>
        <w:rPr>
          <w:rFonts w:ascii="Arial" w:hAnsi="Arial" w:cs="Arial"/>
          <w:b w:val="0"/>
          <w:caps w:val="0"/>
          <w:sz w:val="20"/>
        </w:rPr>
        <w:t>53.</w:t>
      </w:r>
    </w:p>
    <w:p w:rsidR="000B4F00" w:rsidRDefault="004C61CE">
      <w:pPr>
        <w:pStyle w:val="ReferHead"/>
        <w:spacing w:after="0"/>
        <w:jc w:val="both"/>
        <w:rPr>
          <w:rFonts w:ascii="Arial" w:hAnsi="Arial" w:cs="Arial"/>
          <w:b w:val="0"/>
          <w:caps w:val="0"/>
          <w:sz w:val="20"/>
          <w:lang w:eastAsia="zh-CN"/>
        </w:rPr>
      </w:pPr>
      <w:r>
        <w:rPr>
          <w:rFonts w:ascii="Arial" w:hAnsi="Arial" w:cs="Arial" w:hint="eastAsia"/>
          <w:b w:val="0"/>
          <w:caps w:val="0"/>
          <w:sz w:val="20"/>
          <w:lang w:eastAsia="zh-CN"/>
        </w:rPr>
        <w:t>15.</w:t>
      </w:r>
      <w:r>
        <w:rPr>
          <w:rFonts w:ascii="Arial" w:hAnsi="Arial" w:cs="Arial"/>
          <w:b w:val="0"/>
          <w:caps w:val="0"/>
          <w:sz w:val="20"/>
        </w:rPr>
        <w:t xml:space="preserve">Rasoulzadeh M, </w:t>
      </w:r>
      <w:proofErr w:type="spellStart"/>
      <w:r>
        <w:rPr>
          <w:rFonts w:ascii="Arial" w:hAnsi="Arial" w:cs="Arial"/>
          <w:b w:val="0"/>
          <w:caps w:val="0"/>
          <w:sz w:val="20"/>
        </w:rPr>
        <w:t>Edalatpanah</w:t>
      </w:r>
      <w:proofErr w:type="spellEnd"/>
      <w:r>
        <w:rPr>
          <w:rFonts w:ascii="Arial" w:hAnsi="Arial" w:cs="Arial"/>
          <w:b w:val="0"/>
          <w:caps w:val="0"/>
          <w:sz w:val="20"/>
        </w:rPr>
        <w:t xml:space="preserve"> S A, </w:t>
      </w:r>
      <w:proofErr w:type="spellStart"/>
      <w:r>
        <w:rPr>
          <w:rFonts w:ascii="Arial" w:hAnsi="Arial" w:cs="Arial"/>
          <w:b w:val="0"/>
          <w:caps w:val="0"/>
          <w:sz w:val="20"/>
        </w:rPr>
        <w:t>Fallah</w:t>
      </w:r>
      <w:proofErr w:type="spellEnd"/>
      <w:r>
        <w:rPr>
          <w:rFonts w:ascii="Arial" w:hAnsi="Arial" w:cs="Arial"/>
          <w:b w:val="0"/>
          <w:caps w:val="0"/>
          <w:sz w:val="20"/>
        </w:rPr>
        <w:t xml:space="preserve"> M, et al. A multi-objective approach based on Markowitz and DEA cross-efficiency models for the intuitionistic fuzzy portfolio selection </w:t>
      </w:r>
      <w:r>
        <w:rPr>
          <w:rFonts w:ascii="Arial" w:hAnsi="Arial" w:cs="Arial"/>
          <w:b w:val="0"/>
          <w:caps w:val="0"/>
          <w:sz w:val="20"/>
        </w:rPr>
        <w:lastRenderedPageBreak/>
        <w:t xml:space="preserve">problem[J]. Decision making: applications in management and engineering, </w:t>
      </w:r>
      <w:r>
        <w:rPr>
          <w:rFonts w:ascii="Arial" w:hAnsi="Arial" w:cs="Arial"/>
          <w:b w:val="0"/>
          <w:caps w:val="0"/>
          <w:sz w:val="20"/>
        </w:rPr>
        <w:t>2022, 5(2): 241-259.</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1</w:t>
      </w:r>
      <w:r>
        <w:rPr>
          <w:rFonts w:ascii="Arial" w:hAnsi="Arial" w:cs="Arial" w:hint="eastAsia"/>
          <w:b w:val="0"/>
          <w:caps w:val="0"/>
          <w:sz w:val="20"/>
          <w:lang w:eastAsia="zh-CN"/>
        </w:rPr>
        <w:t>6</w:t>
      </w:r>
      <w:r>
        <w:rPr>
          <w:rFonts w:ascii="Arial" w:hAnsi="Arial" w:cs="Arial"/>
          <w:b w:val="0"/>
          <w:caps w:val="0"/>
          <w:sz w:val="20"/>
        </w:rPr>
        <w:t xml:space="preserve">. Gunasekaran M, </w:t>
      </w:r>
      <w:proofErr w:type="spellStart"/>
      <w:r>
        <w:rPr>
          <w:rFonts w:ascii="Arial" w:hAnsi="Arial" w:cs="Arial"/>
          <w:b w:val="0"/>
          <w:caps w:val="0"/>
          <w:sz w:val="20"/>
        </w:rPr>
        <w:t>Ramaswami</w:t>
      </w:r>
      <w:proofErr w:type="spellEnd"/>
      <w:r>
        <w:rPr>
          <w:rFonts w:ascii="Arial" w:hAnsi="Arial" w:cs="Arial"/>
          <w:b w:val="0"/>
          <w:caps w:val="0"/>
          <w:sz w:val="20"/>
        </w:rPr>
        <w:t xml:space="preserve"> K S. A hybrid intelligent system of ANFIS and CAPM for stock portfolio optimization[J]. Journal of Intelligent &amp; Fuzzy Systems, 2014, 26(1): 277-286.</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1</w:t>
      </w:r>
      <w:r>
        <w:rPr>
          <w:rFonts w:ascii="Arial" w:hAnsi="Arial" w:cs="Arial" w:hint="eastAsia"/>
          <w:b w:val="0"/>
          <w:caps w:val="0"/>
          <w:sz w:val="20"/>
          <w:lang w:eastAsia="zh-CN"/>
        </w:rPr>
        <w:t>7</w:t>
      </w:r>
      <w:r>
        <w:rPr>
          <w:rFonts w:ascii="Arial" w:hAnsi="Arial" w:cs="Arial"/>
          <w:b w:val="0"/>
          <w:caps w:val="0"/>
          <w:sz w:val="20"/>
        </w:rPr>
        <w:t xml:space="preserve">. </w:t>
      </w:r>
      <w:proofErr w:type="spellStart"/>
      <w:r>
        <w:rPr>
          <w:rFonts w:ascii="Arial" w:hAnsi="Arial" w:cs="Arial"/>
          <w:b w:val="0"/>
          <w:caps w:val="0"/>
          <w:sz w:val="20"/>
        </w:rPr>
        <w:t>Horenstein</w:t>
      </w:r>
      <w:proofErr w:type="spellEnd"/>
      <w:r>
        <w:rPr>
          <w:rFonts w:ascii="Arial" w:hAnsi="Arial" w:cs="Arial"/>
          <w:b w:val="0"/>
          <w:caps w:val="0"/>
          <w:sz w:val="20"/>
        </w:rPr>
        <w:t xml:space="preserve"> A R. The unintended impact of academic re</w:t>
      </w:r>
      <w:r>
        <w:rPr>
          <w:rFonts w:ascii="Arial" w:hAnsi="Arial" w:cs="Arial"/>
          <w:b w:val="0"/>
          <w:caps w:val="0"/>
          <w:sz w:val="20"/>
        </w:rPr>
        <w:t>search on asset returns: The capital asset pricing model alpha[J]. Management science, 2021, 67(6): 3655-3673.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1</w:t>
      </w:r>
      <w:r>
        <w:rPr>
          <w:rFonts w:ascii="Arial" w:hAnsi="Arial" w:cs="Arial" w:hint="eastAsia"/>
          <w:b w:val="0"/>
          <w:caps w:val="0"/>
          <w:sz w:val="20"/>
          <w:lang w:eastAsia="zh-CN"/>
        </w:rPr>
        <w:t>8</w:t>
      </w:r>
      <w:r>
        <w:rPr>
          <w:rFonts w:ascii="Arial" w:hAnsi="Arial" w:cs="Arial"/>
          <w:b w:val="0"/>
          <w:caps w:val="0"/>
          <w:sz w:val="20"/>
        </w:rPr>
        <w:t xml:space="preserve">. </w:t>
      </w:r>
      <w:proofErr w:type="spellStart"/>
      <w:r>
        <w:rPr>
          <w:rFonts w:ascii="Arial" w:hAnsi="Arial" w:cs="Arial"/>
          <w:b w:val="0"/>
          <w:caps w:val="0"/>
          <w:sz w:val="20"/>
        </w:rPr>
        <w:t>Kononenko</w:t>
      </w:r>
      <w:proofErr w:type="spellEnd"/>
      <w:r>
        <w:rPr>
          <w:rFonts w:ascii="Arial" w:hAnsi="Arial" w:cs="Arial"/>
          <w:b w:val="0"/>
          <w:caps w:val="0"/>
          <w:sz w:val="20"/>
        </w:rPr>
        <w:t xml:space="preserve"> I V, </w:t>
      </w:r>
      <w:proofErr w:type="spellStart"/>
      <w:r>
        <w:rPr>
          <w:rFonts w:ascii="Arial" w:hAnsi="Arial" w:cs="Arial"/>
          <w:b w:val="0"/>
          <w:caps w:val="0"/>
          <w:sz w:val="20"/>
        </w:rPr>
        <w:t>Korchakova</w:t>
      </w:r>
      <w:proofErr w:type="spellEnd"/>
      <w:r>
        <w:rPr>
          <w:rFonts w:ascii="Arial" w:hAnsi="Arial" w:cs="Arial"/>
          <w:b w:val="0"/>
          <w:caps w:val="0"/>
          <w:sz w:val="20"/>
        </w:rPr>
        <w:t xml:space="preserve"> A S. The Method of Solving the Non-Markov's Problem of the Projects Portfolio Optimization for the Planned Period[J</w:t>
      </w:r>
      <w:r>
        <w:rPr>
          <w:rFonts w:ascii="Arial" w:hAnsi="Arial" w:cs="Arial"/>
          <w:b w:val="0"/>
          <w:caps w:val="0"/>
          <w:sz w:val="20"/>
        </w:rPr>
        <w:t>]. Journal of Engineering Science &amp; Technology Review, 2020, 13(2).</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1</w:t>
      </w:r>
      <w:r>
        <w:rPr>
          <w:rFonts w:ascii="Arial" w:hAnsi="Arial" w:cs="Arial" w:hint="eastAsia"/>
          <w:b w:val="0"/>
          <w:caps w:val="0"/>
          <w:sz w:val="20"/>
          <w:lang w:eastAsia="zh-CN"/>
        </w:rPr>
        <w:t>9</w:t>
      </w:r>
      <w:r>
        <w:rPr>
          <w:rFonts w:ascii="Arial" w:hAnsi="Arial" w:cs="Arial"/>
          <w:b w:val="0"/>
          <w:caps w:val="0"/>
          <w:sz w:val="20"/>
        </w:rPr>
        <w:t xml:space="preserve">. </w:t>
      </w:r>
      <w:proofErr w:type="spellStart"/>
      <w:r>
        <w:rPr>
          <w:rFonts w:ascii="Arial" w:hAnsi="Arial" w:cs="Arial"/>
          <w:b w:val="0"/>
          <w:caps w:val="0"/>
          <w:sz w:val="20"/>
        </w:rPr>
        <w:t>Kremmel</w:t>
      </w:r>
      <w:proofErr w:type="spellEnd"/>
      <w:r>
        <w:rPr>
          <w:rFonts w:ascii="Arial" w:hAnsi="Arial" w:cs="Arial"/>
          <w:b w:val="0"/>
          <w:caps w:val="0"/>
          <w:sz w:val="20"/>
        </w:rPr>
        <w:t xml:space="preserve"> T, </w:t>
      </w:r>
      <w:proofErr w:type="spellStart"/>
      <w:r>
        <w:rPr>
          <w:rFonts w:ascii="Arial" w:hAnsi="Arial" w:cs="Arial"/>
          <w:b w:val="0"/>
          <w:caps w:val="0"/>
          <w:sz w:val="20"/>
        </w:rPr>
        <w:t>Kubalík</w:t>
      </w:r>
      <w:proofErr w:type="spellEnd"/>
      <w:r>
        <w:rPr>
          <w:rFonts w:ascii="Arial" w:hAnsi="Arial" w:cs="Arial"/>
          <w:b w:val="0"/>
          <w:caps w:val="0"/>
          <w:sz w:val="20"/>
        </w:rPr>
        <w:t xml:space="preserve"> J, </w:t>
      </w:r>
      <w:proofErr w:type="spellStart"/>
      <w:r>
        <w:rPr>
          <w:rFonts w:ascii="Arial" w:hAnsi="Arial" w:cs="Arial"/>
          <w:b w:val="0"/>
          <w:caps w:val="0"/>
          <w:sz w:val="20"/>
        </w:rPr>
        <w:t>Biffl</w:t>
      </w:r>
      <w:proofErr w:type="spellEnd"/>
      <w:r>
        <w:rPr>
          <w:rFonts w:ascii="Arial" w:hAnsi="Arial" w:cs="Arial"/>
          <w:b w:val="0"/>
          <w:caps w:val="0"/>
          <w:sz w:val="20"/>
        </w:rPr>
        <w:t xml:space="preserve"> S. Software project portfolio optimization with advanced </w:t>
      </w:r>
      <w:proofErr w:type="spellStart"/>
      <w:r>
        <w:rPr>
          <w:rFonts w:ascii="Arial" w:hAnsi="Arial" w:cs="Arial"/>
          <w:b w:val="0"/>
          <w:caps w:val="0"/>
          <w:sz w:val="20"/>
        </w:rPr>
        <w:t>multiobjective</w:t>
      </w:r>
      <w:proofErr w:type="spellEnd"/>
      <w:r>
        <w:rPr>
          <w:rFonts w:ascii="Arial" w:hAnsi="Arial" w:cs="Arial"/>
          <w:b w:val="0"/>
          <w:caps w:val="0"/>
          <w:sz w:val="20"/>
        </w:rPr>
        <w:t xml:space="preserve"> evolutionary algorithms[J]. Applied Soft Computing, 2011, 11(1): 1416-1426.</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20</w:t>
      </w:r>
      <w:r>
        <w:rPr>
          <w:rFonts w:ascii="Arial" w:hAnsi="Arial" w:cs="Arial"/>
          <w:b w:val="0"/>
          <w:caps w:val="0"/>
          <w:sz w:val="20"/>
        </w:rPr>
        <w:t>. Xu S</w:t>
      </w:r>
      <w:r>
        <w:rPr>
          <w:rFonts w:ascii="Arial" w:hAnsi="Arial" w:cs="Arial"/>
          <w:b w:val="0"/>
          <w:caps w:val="0"/>
          <w:sz w:val="20"/>
        </w:rPr>
        <w:t>. Model for evaluating the commercial banks financial risk with interval grey uncertain linguistic variables[J]. Journal of Intelligent &amp; Fuzzy Systems, 2015, 28(2): 767-773.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1</w:t>
      </w:r>
      <w:r>
        <w:rPr>
          <w:rFonts w:ascii="Arial" w:hAnsi="Arial" w:cs="Arial"/>
          <w:b w:val="0"/>
          <w:caps w:val="0"/>
          <w:sz w:val="20"/>
        </w:rPr>
        <w:t>. Lu Z. Financial asset risk measurement based on sm</w:t>
      </w:r>
      <w:r>
        <w:rPr>
          <w:rFonts w:ascii="Arial" w:hAnsi="Arial" w:cs="Arial"/>
          <w:b w:val="0"/>
          <w:caps w:val="0"/>
          <w:sz w:val="20"/>
        </w:rPr>
        <w:t>art sensor big data securit</w:t>
      </w:r>
      <w:r>
        <w:rPr>
          <w:rFonts w:ascii="Arial" w:hAnsi="Arial" w:cs="Arial"/>
          <w:b w:val="0"/>
          <w:caps w:val="0"/>
          <w:sz w:val="20"/>
        </w:rPr>
        <w:t xml:space="preserve">y analysis and </w:t>
      </w:r>
      <w:proofErr w:type="spellStart"/>
      <w:r>
        <w:rPr>
          <w:rFonts w:ascii="Arial" w:hAnsi="Arial" w:cs="Arial"/>
          <w:b w:val="0"/>
          <w:caps w:val="0"/>
          <w:sz w:val="20"/>
        </w:rPr>
        <w:t>bayesian</w:t>
      </w:r>
      <w:proofErr w:type="spellEnd"/>
      <w:r>
        <w:rPr>
          <w:rFonts w:ascii="Arial" w:hAnsi="Arial" w:cs="Arial"/>
          <w:b w:val="0"/>
          <w:caps w:val="0"/>
          <w:sz w:val="20"/>
        </w:rPr>
        <w:t xml:space="preserve"> posterior probability model[J]. Wireless Communications and Mobile Computing, 2022, 2022(1): 8303555.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2</w:t>
      </w:r>
      <w:r>
        <w:rPr>
          <w:rFonts w:ascii="Arial" w:hAnsi="Arial" w:cs="Arial"/>
          <w:b w:val="0"/>
          <w:caps w:val="0"/>
          <w:sz w:val="20"/>
        </w:rPr>
        <w:t>. Wang Q. Research on public security risk assessment of emergencies based on scene coupling driven[J]. International Journal of</w:t>
      </w:r>
      <w:r>
        <w:rPr>
          <w:rFonts w:ascii="Arial" w:hAnsi="Arial" w:cs="Arial"/>
          <w:b w:val="0"/>
          <w:caps w:val="0"/>
          <w:sz w:val="20"/>
        </w:rPr>
        <w:t xml:space="preserve"> System Assurance Engineering and Management, 2022, 13(1): 1-10.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3</w:t>
      </w:r>
      <w:r>
        <w:rPr>
          <w:rFonts w:ascii="Arial" w:hAnsi="Arial" w:cs="Arial"/>
          <w:b w:val="0"/>
          <w:caps w:val="0"/>
          <w:sz w:val="20"/>
        </w:rPr>
        <w:t>. Zhang X, Valdez L D, Stanley H E, et al. Modeling risk contagion in the venture capital market: a multilayer network approach[J]. Complexity, 2019, 2019(1): 9209345.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4</w:t>
      </w:r>
      <w:r>
        <w:rPr>
          <w:rFonts w:ascii="Arial" w:hAnsi="Arial" w:cs="Arial"/>
          <w:b w:val="0"/>
          <w:caps w:val="0"/>
          <w:sz w:val="20"/>
        </w:rPr>
        <w:t xml:space="preserve">. Haldane A G, May R M. Systemic risk in banking ecosystems[J]. Nature, 2011, </w:t>
      </w:r>
      <w:r>
        <w:rPr>
          <w:rFonts w:ascii="Arial" w:hAnsi="Arial" w:cs="Arial"/>
          <w:b w:val="0"/>
          <w:caps w:val="0"/>
          <w:sz w:val="20"/>
        </w:rPr>
        <w:t>469(7330): 351-355.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5</w:t>
      </w:r>
      <w:r>
        <w:rPr>
          <w:rFonts w:ascii="Arial" w:hAnsi="Arial" w:cs="Arial"/>
          <w:b w:val="0"/>
          <w:caps w:val="0"/>
          <w:sz w:val="20"/>
        </w:rPr>
        <w:t xml:space="preserve">. </w:t>
      </w:r>
      <w:proofErr w:type="spellStart"/>
      <w:r>
        <w:rPr>
          <w:rFonts w:ascii="Arial" w:hAnsi="Arial" w:cs="Arial"/>
          <w:b w:val="0"/>
          <w:caps w:val="0"/>
          <w:sz w:val="20"/>
        </w:rPr>
        <w:t>Tsaur</w:t>
      </w:r>
      <w:proofErr w:type="spellEnd"/>
      <w:r>
        <w:rPr>
          <w:rFonts w:ascii="Arial" w:hAnsi="Arial" w:cs="Arial"/>
          <w:b w:val="0"/>
          <w:caps w:val="0"/>
          <w:sz w:val="20"/>
        </w:rPr>
        <w:t xml:space="preserve"> R C, Chiu C L, Huang Y </w:t>
      </w:r>
      <w:proofErr w:type="spellStart"/>
      <w:r>
        <w:rPr>
          <w:rFonts w:ascii="Arial" w:hAnsi="Arial" w:cs="Arial"/>
          <w:b w:val="0"/>
          <w:caps w:val="0"/>
          <w:sz w:val="20"/>
        </w:rPr>
        <w:t>Y</w:t>
      </w:r>
      <w:proofErr w:type="spellEnd"/>
      <w:r>
        <w:rPr>
          <w:rFonts w:ascii="Arial" w:hAnsi="Arial" w:cs="Arial"/>
          <w:b w:val="0"/>
          <w:caps w:val="0"/>
          <w:sz w:val="20"/>
        </w:rPr>
        <w:t xml:space="preserve">. Guaranteed rate of return for excess investment in a fuzzy portfolio analysis[J]. International Journal of Fuzzy Systems, </w:t>
      </w:r>
      <w:r>
        <w:rPr>
          <w:rFonts w:ascii="Arial" w:hAnsi="Arial" w:cs="Arial"/>
          <w:b w:val="0"/>
          <w:caps w:val="0"/>
          <w:sz w:val="20"/>
        </w:rPr>
        <w:t>2021, 23: 94-106.</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6</w:t>
      </w:r>
      <w:r>
        <w:rPr>
          <w:rFonts w:ascii="Arial" w:hAnsi="Arial" w:cs="Arial"/>
          <w:b w:val="0"/>
          <w:caps w:val="0"/>
          <w:sz w:val="20"/>
        </w:rPr>
        <w:t>. Liu S, Xiao C. Application and comparative study of optimization algorithms in financial investment portfolio problems[J]. Mobile Information Systems, 2021, 2021(1): 3462715.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7</w:t>
      </w:r>
      <w:r>
        <w:rPr>
          <w:rFonts w:ascii="Arial" w:hAnsi="Arial" w:cs="Arial"/>
          <w:b w:val="0"/>
          <w:caps w:val="0"/>
          <w:sz w:val="20"/>
        </w:rPr>
        <w:t>. Gamble K J, Boyle P A, Yu L, et al. Aging and financial</w:t>
      </w:r>
      <w:r>
        <w:rPr>
          <w:rFonts w:ascii="Arial" w:hAnsi="Arial" w:cs="Arial"/>
          <w:b w:val="0"/>
          <w:caps w:val="0"/>
          <w:sz w:val="20"/>
        </w:rPr>
        <w:t xml:space="preserve"> decision making[J]. Management science, 2015, 61(11): 2603-2610.</w:t>
      </w:r>
    </w:p>
    <w:p w:rsidR="000B4F00" w:rsidRDefault="004C61CE">
      <w:pPr>
        <w:pStyle w:val="ReferHead"/>
        <w:spacing w:after="0"/>
        <w:jc w:val="both"/>
        <w:rPr>
          <w:rFonts w:ascii="Arial" w:hAnsi="Arial" w:cs="Arial"/>
          <w:b w:val="0"/>
          <w:caps w:val="0"/>
          <w:sz w:val="20"/>
          <w:lang w:eastAsia="zh-CN"/>
        </w:rPr>
      </w:pPr>
      <w:r>
        <w:rPr>
          <w:rFonts w:ascii="Arial" w:hAnsi="Arial" w:cs="Arial" w:hint="eastAsia"/>
          <w:b w:val="0"/>
          <w:caps w:val="0"/>
          <w:sz w:val="20"/>
          <w:lang w:eastAsia="zh-CN"/>
        </w:rPr>
        <w:t xml:space="preserve">28. </w:t>
      </w:r>
      <w:r>
        <w:rPr>
          <w:rFonts w:ascii="Arial" w:hAnsi="Arial" w:cs="Arial"/>
          <w:b w:val="0"/>
          <w:caps w:val="0"/>
          <w:sz w:val="20"/>
        </w:rPr>
        <w:t xml:space="preserve">Yuan H, Puah C H, </w:t>
      </w:r>
      <w:proofErr w:type="spellStart"/>
      <w:r>
        <w:rPr>
          <w:rFonts w:ascii="Arial" w:hAnsi="Arial" w:cs="Arial"/>
          <w:b w:val="0"/>
          <w:caps w:val="0"/>
          <w:sz w:val="20"/>
        </w:rPr>
        <w:t>Yau</w:t>
      </w:r>
      <w:proofErr w:type="spellEnd"/>
      <w:r>
        <w:rPr>
          <w:rFonts w:ascii="Arial" w:hAnsi="Arial" w:cs="Arial"/>
          <w:b w:val="0"/>
          <w:caps w:val="0"/>
          <w:sz w:val="20"/>
        </w:rPr>
        <w:t xml:space="preserve"> J T H. How does population aging impact household financial asset </w:t>
      </w:r>
      <w:proofErr w:type="gramStart"/>
      <w:r>
        <w:rPr>
          <w:rFonts w:ascii="Arial" w:hAnsi="Arial" w:cs="Arial"/>
          <w:b w:val="0"/>
          <w:caps w:val="0"/>
          <w:sz w:val="20"/>
        </w:rPr>
        <w:t>investment?[</w:t>
      </w:r>
      <w:proofErr w:type="gramEnd"/>
      <w:r>
        <w:rPr>
          <w:rFonts w:ascii="Arial" w:hAnsi="Arial" w:cs="Arial"/>
          <w:b w:val="0"/>
          <w:caps w:val="0"/>
          <w:sz w:val="20"/>
        </w:rPr>
        <w:t>J]. Sustainability, 2022, 14(22): 15021.</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2</w:t>
      </w:r>
      <w:r>
        <w:rPr>
          <w:rFonts w:ascii="Arial" w:hAnsi="Arial" w:cs="Arial" w:hint="eastAsia"/>
          <w:b w:val="0"/>
          <w:caps w:val="0"/>
          <w:sz w:val="20"/>
          <w:lang w:eastAsia="zh-CN"/>
        </w:rPr>
        <w:t>9</w:t>
      </w:r>
      <w:r>
        <w:rPr>
          <w:rFonts w:ascii="Arial" w:hAnsi="Arial" w:cs="Arial"/>
          <w:b w:val="0"/>
          <w:caps w:val="0"/>
          <w:sz w:val="20"/>
        </w:rPr>
        <w:t xml:space="preserve">. </w:t>
      </w:r>
      <w:proofErr w:type="spellStart"/>
      <w:r>
        <w:rPr>
          <w:rFonts w:ascii="Arial" w:hAnsi="Arial" w:cs="Arial"/>
          <w:b w:val="0"/>
          <w:caps w:val="0"/>
          <w:sz w:val="20"/>
        </w:rPr>
        <w:t>Alda</w:t>
      </w:r>
      <w:proofErr w:type="spellEnd"/>
      <w:r>
        <w:rPr>
          <w:rFonts w:ascii="Arial" w:hAnsi="Arial" w:cs="Arial"/>
          <w:b w:val="0"/>
          <w:caps w:val="0"/>
          <w:sz w:val="20"/>
        </w:rPr>
        <w:t xml:space="preserve"> M. The relationship between pension </w:t>
      </w:r>
      <w:r>
        <w:rPr>
          <w:rFonts w:ascii="Arial" w:hAnsi="Arial" w:cs="Arial"/>
          <w:b w:val="0"/>
          <w:caps w:val="0"/>
          <w:sz w:val="20"/>
        </w:rPr>
        <w:t xml:space="preserve">funds and the stock market: Does the aging population of Europe affect </w:t>
      </w:r>
      <w:proofErr w:type="gramStart"/>
      <w:r>
        <w:rPr>
          <w:rFonts w:ascii="Arial" w:hAnsi="Arial" w:cs="Arial"/>
          <w:b w:val="0"/>
          <w:caps w:val="0"/>
          <w:sz w:val="20"/>
        </w:rPr>
        <w:t>it?[</w:t>
      </w:r>
      <w:proofErr w:type="gramEnd"/>
      <w:r>
        <w:rPr>
          <w:rFonts w:ascii="Arial" w:hAnsi="Arial" w:cs="Arial"/>
          <w:b w:val="0"/>
          <w:caps w:val="0"/>
          <w:sz w:val="20"/>
        </w:rPr>
        <w:t>J]. International Review of Financial Analysis, 2017, 49: 83-97.</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30</w:t>
      </w:r>
      <w:r>
        <w:rPr>
          <w:rFonts w:ascii="Arial" w:hAnsi="Arial" w:cs="Arial"/>
          <w:b w:val="0"/>
          <w:caps w:val="0"/>
          <w:sz w:val="20"/>
        </w:rPr>
        <w:t xml:space="preserve">. Xiao J </w:t>
      </w:r>
      <w:proofErr w:type="spellStart"/>
      <w:r>
        <w:rPr>
          <w:rFonts w:ascii="Arial" w:hAnsi="Arial" w:cs="Arial"/>
          <w:b w:val="0"/>
          <w:caps w:val="0"/>
          <w:sz w:val="20"/>
        </w:rPr>
        <w:t>J</w:t>
      </w:r>
      <w:proofErr w:type="spellEnd"/>
      <w:r>
        <w:rPr>
          <w:rFonts w:ascii="Arial" w:hAnsi="Arial" w:cs="Arial"/>
          <w:b w:val="0"/>
          <w:caps w:val="0"/>
          <w:sz w:val="20"/>
        </w:rPr>
        <w:t>, O'Neill B. Consumer financial education and financial capability[J]. International Journal of Consumer</w:t>
      </w:r>
      <w:r>
        <w:rPr>
          <w:rFonts w:ascii="Arial" w:hAnsi="Arial" w:cs="Arial"/>
          <w:b w:val="0"/>
          <w:caps w:val="0"/>
          <w:sz w:val="20"/>
        </w:rPr>
        <w:t xml:space="preserve"> Studies, 2016, 40(6): 712-721.</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31</w:t>
      </w:r>
      <w:r>
        <w:rPr>
          <w:rFonts w:ascii="Arial" w:hAnsi="Arial" w:cs="Arial"/>
          <w:b w:val="0"/>
          <w:caps w:val="0"/>
          <w:sz w:val="20"/>
        </w:rPr>
        <w:t xml:space="preserve">. </w:t>
      </w:r>
      <w:proofErr w:type="spellStart"/>
      <w:r>
        <w:rPr>
          <w:rFonts w:ascii="Arial" w:hAnsi="Arial" w:cs="Arial"/>
          <w:b w:val="0"/>
          <w:caps w:val="0"/>
          <w:sz w:val="20"/>
        </w:rPr>
        <w:t>Maknickienė</w:t>
      </w:r>
      <w:proofErr w:type="spellEnd"/>
      <w:r>
        <w:rPr>
          <w:rFonts w:ascii="Arial" w:hAnsi="Arial" w:cs="Arial"/>
          <w:b w:val="0"/>
          <w:caps w:val="0"/>
          <w:sz w:val="20"/>
        </w:rPr>
        <w:t xml:space="preserve"> N, </w:t>
      </w:r>
      <w:proofErr w:type="spellStart"/>
      <w:r>
        <w:rPr>
          <w:rFonts w:ascii="Arial" w:hAnsi="Arial" w:cs="Arial"/>
          <w:b w:val="0"/>
          <w:caps w:val="0"/>
          <w:sz w:val="20"/>
        </w:rPr>
        <w:t>Rapkevičiūtė</w:t>
      </w:r>
      <w:proofErr w:type="spellEnd"/>
      <w:r>
        <w:rPr>
          <w:rFonts w:ascii="Arial" w:hAnsi="Arial" w:cs="Arial"/>
          <w:b w:val="0"/>
          <w:caps w:val="0"/>
          <w:sz w:val="20"/>
        </w:rPr>
        <w:t xml:space="preserve"> L. Investigation of gender differences in familiar portfolio choice[J]. Journal of Business Economics and Management, 2022, 23(3): 690–705-690–705.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2</w:t>
      </w:r>
      <w:r>
        <w:rPr>
          <w:rFonts w:ascii="Arial" w:hAnsi="Arial" w:cs="Arial"/>
          <w:b w:val="0"/>
          <w:caps w:val="0"/>
          <w:sz w:val="20"/>
        </w:rPr>
        <w:t xml:space="preserve">. </w:t>
      </w:r>
      <w:proofErr w:type="spellStart"/>
      <w:r>
        <w:rPr>
          <w:rFonts w:ascii="Arial" w:hAnsi="Arial" w:cs="Arial"/>
          <w:b w:val="0"/>
          <w:caps w:val="0"/>
          <w:sz w:val="20"/>
        </w:rPr>
        <w:t>Dishaw</w:t>
      </w:r>
      <w:proofErr w:type="spellEnd"/>
      <w:r>
        <w:rPr>
          <w:rFonts w:ascii="Arial" w:hAnsi="Arial" w:cs="Arial"/>
          <w:b w:val="0"/>
          <w:caps w:val="0"/>
          <w:sz w:val="20"/>
        </w:rPr>
        <w:t xml:space="preserve"> M T, Strong D M. Extending the te</w:t>
      </w:r>
      <w:r>
        <w:rPr>
          <w:rFonts w:ascii="Arial" w:hAnsi="Arial" w:cs="Arial"/>
          <w:b w:val="0"/>
          <w:caps w:val="0"/>
          <w:sz w:val="20"/>
        </w:rPr>
        <w:t>chnology acceptance model with task–technology fit constructs[J]. Information &amp; management, 1999, 36(1): 9-21.</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3</w:t>
      </w:r>
      <w:r>
        <w:rPr>
          <w:rFonts w:ascii="Arial" w:hAnsi="Arial" w:cs="Arial"/>
          <w:b w:val="0"/>
          <w:caps w:val="0"/>
          <w:sz w:val="20"/>
        </w:rPr>
        <w:t>. Li W, Song C, Xu S, et al. High sex ratios and household portfolio choice in China[J]. Journal of Human Resources, 2022, 57(2): 465-490.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4</w:t>
      </w:r>
      <w:r>
        <w:rPr>
          <w:rFonts w:ascii="Arial" w:hAnsi="Arial" w:cs="Arial"/>
          <w:b w:val="0"/>
          <w:caps w:val="0"/>
          <w:sz w:val="20"/>
        </w:rPr>
        <w:t xml:space="preserve">. </w:t>
      </w:r>
      <w:r>
        <w:rPr>
          <w:rFonts w:ascii="Arial" w:hAnsi="Arial" w:cs="Arial"/>
          <w:b w:val="0"/>
          <w:caps w:val="0"/>
          <w:sz w:val="20"/>
        </w:rPr>
        <w:t>Quinn R, Ogburn L. Ideas and the politics of school choice policy: Portfolio management in Philadelphia[J]. Educational Policy, 2020, 34(1): 144-165.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5</w:t>
      </w:r>
      <w:r>
        <w:rPr>
          <w:rFonts w:ascii="Arial" w:hAnsi="Arial" w:cs="Arial"/>
          <w:b w:val="0"/>
          <w:caps w:val="0"/>
          <w:sz w:val="20"/>
        </w:rPr>
        <w:t>. Ge Y, Chen H, Zou L, et al. Political background and household financial asset allocation in China[J].</w:t>
      </w:r>
      <w:r>
        <w:rPr>
          <w:rFonts w:ascii="Arial" w:hAnsi="Arial" w:cs="Arial"/>
          <w:b w:val="0"/>
          <w:caps w:val="0"/>
          <w:sz w:val="20"/>
        </w:rPr>
        <w:t xml:space="preserve"> Emerging Markets Finance and Trade, 2021, 57(4): 1232-1246.</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6</w:t>
      </w:r>
      <w:r>
        <w:rPr>
          <w:rFonts w:ascii="Arial" w:hAnsi="Arial" w:cs="Arial"/>
          <w:b w:val="0"/>
          <w:caps w:val="0"/>
          <w:sz w:val="20"/>
        </w:rPr>
        <w:t xml:space="preserve">. Zhang P. Random </w:t>
      </w:r>
      <w:proofErr w:type="spellStart"/>
      <w:r>
        <w:rPr>
          <w:rFonts w:ascii="Arial" w:hAnsi="Arial" w:cs="Arial"/>
          <w:b w:val="0"/>
          <w:caps w:val="0"/>
          <w:sz w:val="20"/>
        </w:rPr>
        <w:t>credibilitic</w:t>
      </w:r>
      <w:proofErr w:type="spellEnd"/>
      <w:r>
        <w:rPr>
          <w:rFonts w:ascii="Arial" w:hAnsi="Arial" w:cs="Arial"/>
          <w:b w:val="0"/>
          <w:caps w:val="0"/>
          <w:sz w:val="20"/>
        </w:rPr>
        <w:t xml:space="preserve"> portfolio selection problem with different convex transaction costs[J]. Soft Computing, 2019, 23(24): 13309-13320.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7</w:t>
      </w:r>
      <w:r>
        <w:rPr>
          <w:rFonts w:ascii="Arial" w:hAnsi="Arial" w:cs="Arial"/>
          <w:b w:val="0"/>
          <w:caps w:val="0"/>
          <w:sz w:val="20"/>
        </w:rPr>
        <w:t>. Sun J, Huang Q, Li X. Determination of temp</w:t>
      </w:r>
      <w:r>
        <w:rPr>
          <w:rFonts w:ascii="Arial" w:hAnsi="Arial" w:cs="Arial"/>
          <w:b w:val="0"/>
          <w:caps w:val="0"/>
          <w:sz w:val="20"/>
        </w:rPr>
        <w:t xml:space="preserve">oral stock investment styles via </w:t>
      </w:r>
      <w:proofErr w:type="spellStart"/>
      <w:r>
        <w:rPr>
          <w:rFonts w:ascii="Arial" w:hAnsi="Arial" w:cs="Arial"/>
          <w:b w:val="0"/>
          <w:caps w:val="0"/>
          <w:sz w:val="20"/>
        </w:rPr>
        <w:t>biclustering</w:t>
      </w:r>
      <w:proofErr w:type="spellEnd"/>
      <w:r>
        <w:rPr>
          <w:rFonts w:ascii="Arial" w:hAnsi="Arial" w:cs="Arial"/>
          <w:b w:val="0"/>
          <w:caps w:val="0"/>
          <w:sz w:val="20"/>
        </w:rPr>
        <w:t xml:space="preserve"> trading patterns[J]. Cognitive computation, 2019, 11: 799-808.</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3</w:t>
      </w:r>
      <w:r>
        <w:rPr>
          <w:rFonts w:ascii="Arial" w:hAnsi="Arial" w:cs="Arial" w:hint="eastAsia"/>
          <w:b w:val="0"/>
          <w:caps w:val="0"/>
          <w:sz w:val="20"/>
          <w:lang w:eastAsia="zh-CN"/>
        </w:rPr>
        <w:t>8</w:t>
      </w:r>
      <w:r>
        <w:rPr>
          <w:rFonts w:ascii="Arial" w:hAnsi="Arial" w:cs="Arial"/>
          <w:b w:val="0"/>
          <w:caps w:val="0"/>
          <w:sz w:val="20"/>
        </w:rPr>
        <w:t xml:space="preserve">. Sun Y, </w:t>
      </w:r>
      <w:proofErr w:type="spellStart"/>
      <w:r>
        <w:rPr>
          <w:rFonts w:ascii="Arial" w:hAnsi="Arial" w:cs="Arial"/>
          <w:b w:val="0"/>
          <w:caps w:val="0"/>
          <w:sz w:val="20"/>
        </w:rPr>
        <w:t>Jin</w:t>
      </w:r>
      <w:proofErr w:type="spellEnd"/>
      <w:r>
        <w:rPr>
          <w:rFonts w:ascii="Arial" w:hAnsi="Arial" w:cs="Arial"/>
          <w:b w:val="0"/>
          <w:caps w:val="0"/>
          <w:sz w:val="20"/>
        </w:rPr>
        <w:t xml:space="preserve"> Q, Cheng Q, et al. New tool for stock investment risk management: Trend forecasting based on individual investor behavior[J]. Indust</w:t>
      </w:r>
      <w:r>
        <w:rPr>
          <w:rFonts w:ascii="Arial" w:hAnsi="Arial" w:cs="Arial"/>
          <w:b w:val="0"/>
          <w:caps w:val="0"/>
          <w:sz w:val="20"/>
        </w:rPr>
        <w:t>rial Management &amp; Data Systems, 2020, 120(2): 388-405.</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lastRenderedPageBreak/>
        <w:t>3</w:t>
      </w:r>
      <w:r>
        <w:rPr>
          <w:rFonts w:ascii="Arial" w:hAnsi="Arial" w:cs="Arial" w:hint="eastAsia"/>
          <w:b w:val="0"/>
          <w:caps w:val="0"/>
          <w:sz w:val="20"/>
          <w:lang w:eastAsia="zh-CN"/>
        </w:rPr>
        <w:t>9</w:t>
      </w:r>
      <w:r>
        <w:rPr>
          <w:rFonts w:ascii="Arial" w:hAnsi="Arial" w:cs="Arial"/>
          <w:b w:val="0"/>
          <w:caps w:val="0"/>
          <w:sz w:val="20"/>
        </w:rPr>
        <w:t xml:space="preserve">. Zhang X, </w:t>
      </w:r>
      <w:proofErr w:type="spellStart"/>
      <w:r>
        <w:rPr>
          <w:rFonts w:ascii="Arial" w:hAnsi="Arial" w:cs="Arial"/>
          <w:b w:val="0"/>
          <w:caps w:val="0"/>
          <w:sz w:val="20"/>
        </w:rPr>
        <w:t>Fuehres</w:t>
      </w:r>
      <w:proofErr w:type="spellEnd"/>
      <w:r>
        <w:rPr>
          <w:rFonts w:ascii="Arial" w:hAnsi="Arial" w:cs="Arial"/>
          <w:b w:val="0"/>
          <w:caps w:val="0"/>
          <w:sz w:val="20"/>
        </w:rPr>
        <w:t xml:space="preserve"> H, </w:t>
      </w:r>
      <w:proofErr w:type="spellStart"/>
      <w:r>
        <w:rPr>
          <w:rFonts w:ascii="Arial" w:hAnsi="Arial" w:cs="Arial"/>
          <w:b w:val="0"/>
          <w:caps w:val="0"/>
          <w:sz w:val="20"/>
        </w:rPr>
        <w:t>Gloor</w:t>
      </w:r>
      <w:proofErr w:type="spellEnd"/>
      <w:r>
        <w:rPr>
          <w:rFonts w:ascii="Arial" w:hAnsi="Arial" w:cs="Arial"/>
          <w:b w:val="0"/>
          <w:caps w:val="0"/>
          <w:sz w:val="20"/>
        </w:rPr>
        <w:t xml:space="preserve"> P A. Predicting stock market indicators through twitter “I hope it is not as bad as I </w:t>
      </w:r>
      <w:proofErr w:type="gramStart"/>
      <w:r>
        <w:rPr>
          <w:rFonts w:ascii="Arial" w:hAnsi="Arial" w:cs="Arial"/>
          <w:b w:val="0"/>
          <w:caps w:val="0"/>
          <w:sz w:val="20"/>
        </w:rPr>
        <w:t>fear”[</w:t>
      </w:r>
      <w:proofErr w:type="gramEnd"/>
      <w:r>
        <w:rPr>
          <w:rFonts w:ascii="Arial" w:hAnsi="Arial" w:cs="Arial"/>
          <w:b w:val="0"/>
          <w:caps w:val="0"/>
          <w:sz w:val="20"/>
        </w:rPr>
        <w:t>J]. Procedia-Social and Behavioral Sciences, 2011, 26: 55-62.</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40</w:t>
      </w:r>
      <w:r>
        <w:rPr>
          <w:rFonts w:ascii="Arial" w:hAnsi="Arial" w:cs="Arial"/>
          <w:b w:val="0"/>
          <w:caps w:val="0"/>
          <w:sz w:val="20"/>
        </w:rPr>
        <w:t xml:space="preserve">. </w:t>
      </w:r>
      <w:proofErr w:type="spellStart"/>
      <w:r>
        <w:rPr>
          <w:rFonts w:ascii="Arial" w:hAnsi="Arial" w:cs="Arial"/>
          <w:b w:val="0"/>
          <w:caps w:val="0"/>
          <w:sz w:val="20"/>
        </w:rPr>
        <w:t>Fasola</w:t>
      </w:r>
      <w:proofErr w:type="spellEnd"/>
      <w:r>
        <w:rPr>
          <w:rFonts w:ascii="Arial" w:hAnsi="Arial" w:cs="Arial"/>
          <w:b w:val="0"/>
          <w:caps w:val="0"/>
          <w:sz w:val="20"/>
        </w:rPr>
        <w:t xml:space="preserve"> I O, </w:t>
      </w:r>
      <w:proofErr w:type="spellStart"/>
      <w:r>
        <w:rPr>
          <w:rFonts w:ascii="Arial" w:hAnsi="Arial" w:cs="Arial"/>
          <w:b w:val="0"/>
          <w:caps w:val="0"/>
          <w:sz w:val="20"/>
        </w:rPr>
        <w:t>Asikhia</w:t>
      </w:r>
      <w:proofErr w:type="spellEnd"/>
      <w:r>
        <w:rPr>
          <w:rFonts w:ascii="Arial" w:hAnsi="Arial" w:cs="Arial"/>
          <w:b w:val="0"/>
          <w:caps w:val="0"/>
          <w:sz w:val="20"/>
        </w:rPr>
        <w:t xml:space="preserve"> O U, </w:t>
      </w:r>
      <w:proofErr w:type="spellStart"/>
      <w:r>
        <w:rPr>
          <w:rFonts w:ascii="Arial" w:hAnsi="Arial" w:cs="Arial"/>
          <w:b w:val="0"/>
          <w:caps w:val="0"/>
          <w:sz w:val="20"/>
        </w:rPr>
        <w:t>Akinlabi</w:t>
      </w:r>
      <w:proofErr w:type="spellEnd"/>
      <w:r>
        <w:rPr>
          <w:rFonts w:ascii="Arial" w:hAnsi="Arial" w:cs="Arial"/>
          <w:b w:val="0"/>
          <w:caps w:val="0"/>
          <w:sz w:val="20"/>
        </w:rPr>
        <w:t xml:space="preserve"> B H, et al. Effect of business credit availability on profitability of small and medium enterprises in South-West, Nigeria[J]. International Journal of Advanced Research (IJAR), 2020, 8(02): 713-732.</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41</w:t>
      </w:r>
      <w:r>
        <w:rPr>
          <w:rFonts w:ascii="Arial" w:hAnsi="Arial" w:cs="Arial"/>
          <w:b w:val="0"/>
          <w:caps w:val="0"/>
          <w:sz w:val="20"/>
        </w:rPr>
        <w:t xml:space="preserve">. Skidelsky R. The relevance of </w:t>
      </w:r>
      <w:r>
        <w:rPr>
          <w:rFonts w:ascii="Arial" w:hAnsi="Arial" w:cs="Arial"/>
          <w:b w:val="0"/>
          <w:caps w:val="0"/>
          <w:sz w:val="20"/>
        </w:rPr>
        <w:t>Keynes[J]. Cambridge Journal of Economics, 2011, 35(1): 1-13.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4</w:t>
      </w:r>
      <w:r>
        <w:rPr>
          <w:rFonts w:ascii="Arial" w:hAnsi="Arial" w:cs="Arial" w:hint="eastAsia"/>
          <w:b w:val="0"/>
          <w:caps w:val="0"/>
          <w:sz w:val="20"/>
          <w:lang w:eastAsia="zh-CN"/>
        </w:rPr>
        <w:t>2</w:t>
      </w:r>
      <w:r>
        <w:rPr>
          <w:rFonts w:ascii="Arial" w:hAnsi="Arial" w:cs="Arial"/>
          <w:b w:val="0"/>
          <w:caps w:val="0"/>
          <w:sz w:val="20"/>
        </w:rPr>
        <w:t xml:space="preserve">. </w:t>
      </w:r>
      <w:proofErr w:type="spellStart"/>
      <w:r>
        <w:rPr>
          <w:rFonts w:ascii="Arial" w:hAnsi="Arial" w:cs="Arial"/>
          <w:b w:val="0"/>
          <w:caps w:val="0"/>
          <w:sz w:val="20"/>
        </w:rPr>
        <w:t>Leijonhufvud</w:t>
      </w:r>
      <w:proofErr w:type="spellEnd"/>
      <w:r>
        <w:rPr>
          <w:rFonts w:ascii="Arial" w:hAnsi="Arial" w:cs="Arial"/>
          <w:b w:val="0"/>
          <w:caps w:val="0"/>
          <w:sz w:val="20"/>
        </w:rPr>
        <w:t xml:space="preserve"> A. Out of the corridor: Keynes and the crisis[J]. Cambridge Journal of Economics, 2009, 33(4): 741-757.</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4</w:t>
      </w:r>
      <w:r>
        <w:rPr>
          <w:rFonts w:ascii="Arial" w:hAnsi="Arial" w:cs="Arial" w:hint="eastAsia"/>
          <w:b w:val="0"/>
          <w:caps w:val="0"/>
          <w:sz w:val="20"/>
          <w:lang w:eastAsia="zh-CN"/>
        </w:rPr>
        <w:t>3</w:t>
      </w:r>
      <w:r>
        <w:rPr>
          <w:rFonts w:ascii="Arial" w:hAnsi="Arial" w:cs="Arial"/>
          <w:b w:val="0"/>
          <w:caps w:val="0"/>
          <w:sz w:val="20"/>
        </w:rPr>
        <w:t>. Ando A, Modigliani F. The" life cycle" hypothesis of saving: Aggregat</w:t>
      </w:r>
      <w:r>
        <w:rPr>
          <w:rFonts w:ascii="Arial" w:hAnsi="Arial" w:cs="Arial"/>
          <w:b w:val="0"/>
          <w:caps w:val="0"/>
          <w:sz w:val="20"/>
        </w:rPr>
        <w:t>e implications and tests[J]. The American economic review, 1963, 53(1): 55-84.</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4</w:t>
      </w:r>
      <w:r>
        <w:rPr>
          <w:rFonts w:ascii="Arial" w:hAnsi="Arial" w:cs="Arial" w:hint="eastAsia"/>
          <w:b w:val="0"/>
          <w:caps w:val="0"/>
          <w:sz w:val="20"/>
          <w:lang w:eastAsia="zh-CN"/>
        </w:rPr>
        <w:t>4</w:t>
      </w:r>
      <w:r>
        <w:rPr>
          <w:rFonts w:ascii="Arial" w:hAnsi="Arial" w:cs="Arial"/>
          <w:b w:val="0"/>
          <w:caps w:val="0"/>
          <w:sz w:val="20"/>
        </w:rPr>
        <w:t xml:space="preserve">. Li J, Wu Y, Xiao J </w:t>
      </w:r>
      <w:proofErr w:type="spellStart"/>
      <w:r>
        <w:rPr>
          <w:rFonts w:ascii="Arial" w:hAnsi="Arial" w:cs="Arial"/>
          <w:b w:val="0"/>
          <w:caps w:val="0"/>
          <w:sz w:val="20"/>
        </w:rPr>
        <w:t>J</w:t>
      </w:r>
      <w:proofErr w:type="spellEnd"/>
      <w:r>
        <w:rPr>
          <w:rFonts w:ascii="Arial" w:hAnsi="Arial" w:cs="Arial"/>
          <w:b w:val="0"/>
          <w:caps w:val="0"/>
          <w:sz w:val="20"/>
        </w:rPr>
        <w:t>. The impact of digital finance on household consumption: Evidence from China[J]. Economic modelling, 2020, 86: 317-326.</w:t>
      </w:r>
    </w:p>
    <w:p w:rsidR="000B4F00" w:rsidRDefault="004C61CE">
      <w:pPr>
        <w:pStyle w:val="ReferHead"/>
        <w:spacing w:after="0"/>
        <w:jc w:val="both"/>
        <w:rPr>
          <w:rFonts w:ascii="Arial" w:hAnsi="Arial" w:cs="Arial"/>
          <w:b w:val="0"/>
          <w:caps w:val="0"/>
          <w:sz w:val="20"/>
          <w:lang w:eastAsia="zh-CN"/>
        </w:rPr>
      </w:pPr>
      <w:r>
        <w:rPr>
          <w:rFonts w:ascii="Arial" w:hAnsi="Arial" w:cs="Arial" w:hint="eastAsia"/>
          <w:b w:val="0"/>
          <w:caps w:val="0"/>
          <w:sz w:val="20"/>
          <w:lang w:eastAsia="zh-CN"/>
        </w:rPr>
        <w:t xml:space="preserve">45. </w:t>
      </w:r>
      <w:r>
        <w:rPr>
          <w:rFonts w:ascii="Arial" w:hAnsi="Arial" w:cs="Arial"/>
          <w:b w:val="0"/>
          <w:caps w:val="0"/>
          <w:sz w:val="20"/>
        </w:rPr>
        <w:t>Li Q, Zhang X. Digital finan</w:t>
      </w:r>
      <w:r>
        <w:rPr>
          <w:rFonts w:ascii="Arial" w:hAnsi="Arial" w:cs="Arial"/>
          <w:b w:val="0"/>
          <w:caps w:val="0"/>
          <w:sz w:val="20"/>
        </w:rPr>
        <w:t xml:space="preserve">ce development in China: A </w:t>
      </w:r>
      <w:proofErr w:type="spellStart"/>
      <w:r>
        <w:rPr>
          <w:rFonts w:ascii="Arial" w:hAnsi="Arial" w:cs="Arial"/>
          <w:b w:val="0"/>
          <w:caps w:val="0"/>
          <w:sz w:val="20"/>
        </w:rPr>
        <w:t>scientometric</w:t>
      </w:r>
      <w:proofErr w:type="spellEnd"/>
      <w:r>
        <w:rPr>
          <w:rFonts w:ascii="Arial" w:hAnsi="Arial" w:cs="Arial"/>
          <w:b w:val="0"/>
          <w:caps w:val="0"/>
          <w:sz w:val="20"/>
        </w:rPr>
        <w:t xml:space="preserve"> review[J]. </w:t>
      </w:r>
      <w:proofErr w:type="spellStart"/>
      <w:r>
        <w:rPr>
          <w:rFonts w:ascii="Arial" w:hAnsi="Arial" w:cs="Arial"/>
          <w:b w:val="0"/>
          <w:caps w:val="0"/>
          <w:sz w:val="20"/>
        </w:rPr>
        <w:t>Heliyon</w:t>
      </w:r>
      <w:proofErr w:type="spellEnd"/>
      <w:r>
        <w:rPr>
          <w:rFonts w:ascii="Arial" w:hAnsi="Arial" w:cs="Arial"/>
          <w:b w:val="0"/>
          <w:caps w:val="0"/>
          <w:sz w:val="20"/>
        </w:rPr>
        <w:t>, 2024, 10(16).</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 xml:space="preserve">46. </w:t>
      </w:r>
      <w:r>
        <w:rPr>
          <w:rFonts w:ascii="Arial" w:hAnsi="Arial" w:cs="Arial"/>
          <w:b w:val="0"/>
          <w:caps w:val="0"/>
          <w:sz w:val="20"/>
        </w:rPr>
        <w:t xml:space="preserve">Gong X, Cheung C M K, Liu S, et al. Battles of mobile payment networks: The impacts of network structures, technology complementarities and institutional mechanisms on consumer </w:t>
      </w:r>
      <w:r>
        <w:rPr>
          <w:rFonts w:ascii="Arial" w:hAnsi="Arial" w:cs="Arial"/>
          <w:b w:val="0"/>
          <w:caps w:val="0"/>
          <w:sz w:val="20"/>
        </w:rPr>
        <w:t>loyalty[J]. Information Systems Journal, 2022, 32(4): 696-728.</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 xml:space="preserve">47. </w:t>
      </w:r>
      <w:proofErr w:type="spellStart"/>
      <w:r>
        <w:rPr>
          <w:rFonts w:ascii="Arial" w:hAnsi="Arial" w:cs="Arial"/>
          <w:b w:val="0"/>
          <w:caps w:val="0"/>
          <w:sz w:val="20"/>
        </w:rPr>
        <w:t>Anagreh</w:t>
      </w:r>
      <w:proofErr w:type="spellEnd"/>
      <w:r>
        <w:rPr>
          <w:rFonts w:ascii="Arial" w:hAnsi="Arial" w:cs="Arial"/>
          <w:b w:val="0"/>
          <w:caps w:val="0"/>
          <w:sz w:val="20"/>
        </w:rPr>
        <w:t xml:space="preserve"> S, Al-Momani A, </w:t>
      </w:r>
      <w:proofErr w:type="spellStart"/>
      <w:r>
        <w:rPr>
          <w:rFonts w:ascii="Arial" w:hAnsi="Arial" w:cs="Arial"/>
          <w:b w:val="0"/>
          <w:caps w:val="0"/>
          <w:sz w:val="20"/>
        </w:rPr>
        <w:t>Maabreh</w:t>
      </w:r>
      <w:proofErr w:type="spellEnd"/>
      <w:r>
        <w:rPr>
          <w:rFonts w:ascii="Arial" w:hAnsi="Arial" w:cs="Arial"/>
          <w:b w:val="0"/>
          <w:caps w:val="0"/>
          <w:sz w:val="20"/>
        </w:rPr>
        <w:t xml:space="preserve"> H M A, et al. Mobile payment and digital financial inclusion: a study in Jordanian banking sector using unified theory of acceptance and use of technology[M]</w:t>
      </w:r>
      <w:r>
        <w:rPr>
          <w:rFonts w:ascii="Arial" w:hAnsi="Arial" w:cs="Arial"/>
          <w:b w:val="0"/>
          <w:caps w:val="0"/>
          <w:sz w:val="20"/>
        </w:rPr>
        <w:t xml:space="preserve">//Business Analytical Capabilities and Artificial Intelligence-Enabled Analytics: </w:t>
      </w:r>
      <w:r>
        <w:rPr>
          <w:rFonts w:ascii="Arial" w:hAnsi="Arial" w:cs="Arial"/>
          <w:b w:val="0"/>
          <w:caps w:val="0"/>
          <w:sz w:val="20"/>
        </w:rPr>
        <w:lastRenderedPageBreak/>
        <w:t>Applications and Challenges in the Digital Era, Volume 1. Cham: Springer Nature Switzerland, 2024: 107-124.</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4</w:t>
      </w:r>
      <w:r>
        <w:rPr>
          <w:rFonts w:ascii="Arial" w:hAnsi="Arial" w:cs="Arial" w:hint="eastAsia"/>
          <w:b w:val="0"/>
          <w:caps w:val="0"/>
          <w:sz w:val="20"/>
          <w:lang w:eastAsia="zh-CN"/>
        </w:rPr>
        <w:t xml:space="preserve">8. </w:t>
      </w:r>
      <w:r>
        <w:rPr>
          <w:rFonts w:ascii="Arial" w:hAnsi="Arial" w:cs="Arial"/>
          <w:b w:val="0"/>
          <w:caps w:val="0"/>
          <w:sz w:val="20"/>
        </w:rPr>
        <w:t>Chen F, Xiang J. Consumer financial knowledge and the use of m</w:t>
      </w:r>
      <w:r>
        <w:rPr>
          <w:rFonts w:ascii="Arial" w:hAnsi="Arial" w:cs="Arial"/>
          <w:b w:val="0"/>
          <w:caps w:val="0"/>
          <w:sz w:val="20"/>
        </w:rPr>
        <w:t>obile banking: evidence from the 2018 US National Financial Capability Study[J]. Asian J Educ Soc Stud, 2021, 16(3).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4</w:t>
      </w:r>
      <w:r>
        <w:rPr>
          <w:rFonts w:ascii="Arial" w:hAnsi="Arial" w:cs="Arial" w:hint="eastAsia"/>
          <w:b w:val="0"/>
          <w:caps w:val="0"/>
          <w:sz w:val="20"/>
          <w:lang w:eastAsia="zh-CN"/>
        </w:rPr>
        <w:t>9</w:t>
      </w:r>
      <w:r>
        <w:rPr>
          <w:rFonts w:ascii="Arial" w:hAnsi="Arial" w:cs="Arial"/>
          <w:b w:val="0"/>
          <w:caps w:val="0"/>
          <w:sz w:val="20"/>
        </w:rPr>
        <w:t xml:space="preserve">. Xiao J </w:t>
      </w:r>
      <w:proofErr w:type="spellStart"/>
      <w:r>
        <w:rPr>
          <w:rFonts w:ascii="Arial" w:hAnsi="Arial" w:cs="Arial"/>
          <w:b w:val="0"/>
          <w:caps w:val="0"/>
          <w:sz w:val="20"/>
        </w:rPr>
        <w:t>J</w:t>
      </w:r>
      <w:proofErr w:type="spellEnd"/>
      <w:r>
        <w:rPr>
          <w:rFonts w:ascii="Arial" w:hAnsi="Arial" w:cs="Arial"/>
          <w:b w:val="0"/>
          <w:caps w:val="0"/>
          <w:sz w:val="20"/>
        </w:rPr>
        <w:t>, Chen C, Chen F. Consumer financial capability and financial satisfaction[J]. Social indicators research, 2014, 118: 415-432.</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50</w:t>
      </w:r>
      <w:r>
        <w:rPr>
          <w:rFonts w:ascii="Arial" w:hAnsi="Arial" w:cs="Arial"/>
          <w:b w:val="0"/>
          <w:caps w:val="0"/>
          <w:sz w:val="20"/>
        </w:rPr>
        <w:t>. Kim J, Gutter M S, Spangler T. Review of family financial decision making: Suggestions for future research and implications for financial education[J]. Journal of Financial Counseling and Planning, 2017, 28(2): 253-267.</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51</w:t>
      </w:r>
      <w:r>
        <w:rPr>
          <w:rFonts w:ascii="Arial" w:hAnsi="Arial" w:cs="Arial"/>
          <w:b w:val="0"/>
          <w:caps w:val="0"/>
          <w:sz w:val="20"/>
        </w:rPr>
        <w:t>. Doi Y, McKenzie D, Zia B. Wh</w:t>
      </w:r>
      <w:r>
        <w:rPr>
          <w:rFonts w:ascii="Arial" w:hAnsi="Arial" w:cs="Arial"/>
          <w:b w:val="0"/>
          <w:caps w:val="0"/>
          <w:sz w:val="20"/>
        </w:rPr>
        <w:t>o you train matters: Identifying combined effects of financial education on migrant households[J]. Journal of Development Economics, 2014, 109: 39-55.</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52</w:t>
      </w:r>
      <w:r>
        <w:rPr>
          <w:rFonts w:ascii="Arial" w:hAnsi="Arial" w:cs="Arial"/>
          <w:b w:val="0"/>
          <w:caps w:val="0"/>
          <w:sz w:val="20"/>
        </w:rPr>
        <w:t>. Wagner J. Financial education and financial literacy by income and education groups[J]. Journal of Fi</w:t>
      </w:r>
      <w:r>
        <w:rPr>
          <w:rFonts w:ascii="Arial" w:hAnsi="Arial" w:cs="Arial"/>
          <w:b w:val="0"/>
          <w:caps w:val="0"/>
          <w:sz w:val="20"/>
        </w:rPr>
        <w:t>nancial Counseling and Planning, 2019, 30(1): 132-141.</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53</w:t>
      </w:r>
      <w:r>
        <w:rPr>
          <w:rFonts w:ascii="Arial" w:hAnsi="Arial" w:cs="Arial"/>
          <w:b w:val="0"/>
          <w:caps w:val="0"/>
          <w:sz w:val="20"/>
        </w:rPr>
        <w:t>. Chen F Z, Sun Z J. (2021). Consumer financial knowledge and retirement planning behaviors[J]. Asian Journal of Economics, Business and Accounting, 2021, 21(8): 109–123.</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w:t>
      </w:r>
      <w:r>
        <w:rPr>
          <w:rFonts w:ascii="Arial" w:hAnsi="Arial" w:cs="Arial" w:hint="eastAsia"/>
          <w:b w:val="0"/>
          <w:caps w:val="0"/>
          <w:sz w:val="20"/>
          <w:lang w:eastAsia="zh-CN"/>
        </w:rPr>
        <w:t>4</w:t>
      </w:r>
      <w:r>
        <w:rPr>
          <w:rFonts w:ascii="Arial" w:hAnsi="Arial" w:cs="Arial"/>
          <w:b w:val="0"/>
          <w:caps w:val="0"/>
          <w:sz w:val="20"/>
        </w:rPr>
        <w:t>. Tahir M S, Shahid A U, R</w:t>
      </w:r>
      <w:r>
        <w:rPr>
          <w:rFonts w:ascii="Arial" w:hAnsi="Arial" w:cs="Arial"/>
          <w:b w:val="0"/>
          <w:caps w:val="0"/>
          <w:sz w:val="20"/>
        </w:rPr>
        <w:t>ichards D W. The role of impulsivity and financial satisfaction in a moderated mediation model of consumer financial resilience and life satisfaction[J]. International Journal of Bank Marketing, 2022, 40(4): 773-790.</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w:t>
      </w:r>
      <w:r>
        <w:rPr>
          <w:rFonts w:ascii="Arial" w:hAnsi="Arial" w:cs="Arial" w:hint="eastAsia"/>
          <w:b w:val="0"/>
          <w:caps w:val="0"/>
          <w:sz w:val="20"/>
          <w:lang w:eastAsia="zh-CN"/>
        </w:rPr>
        <w:t>5</w:t>
      </w:r>
      <w:r>
        <w:rPr>
          <w:rFonts w:ascii="Arial" w:hAnsi="Arial" w:cs="Arial"/>
          <w:b w:val="0"/>
          <w:caps w:val="0"/>
          <w:sz w:val="20"/>
        </w:rPr>
        <w:t xml:space="preserve">. </w:t>
      </w:r>
      <w:proofErr w:type="spellStart"/>
      <w:r>
        <w:rPr>
          <w:rFonts w:ascii="Arial" w:hAnsi="Arial" w:cs="Arial"/>
          <w:b w:val="0"/>
          <w:caps w:val="0"/>
          <w:sz w:val="20"/>
        </w:rPr>
        <w:t>Netemeyer</w:t>
      </w:r>
      <w:proofErr w:type="spellEnd"/>
      <w:r>
        <w:rPr>
          <w:rFonts w:ascii="Arial" w:hAnsi="Arial" w:cs="Arial"/>
          <w:b w:val="0"/>
          <w:caps w:val="0"/>
          <w:sz w:val="20"/>
        </w:rPr>
        <w:t xml:space="preserve"> R G, </w:t>
      </w:r>
      <w:proofErr w:type="spellStart"/>
      <w:r>
        <w:rPr>
          <w:rFonts w:ascii="Arial" w:hAnsi="Arial" w:cs="Arial"/>
          <w:b w:val="0"/>
          <w:caps w:val="0"/>
          <w:sz w:val="20"/>
        </w:rPr>
        <w:t>Warmath</w:t>
      </w:r>
      <w:proofErr w:type="spellEnd"/>
      <w:r>
        <w:rPr>
          <w:rFonts w:ascii="Arial" w:hAnsi="Arial" w:cs="Arial"/>
          <w:b w:val="0"/>
          <w:caps w:val="0"/>
          <w:sz w:val="20"/>
        </w:rPr>
        <w:t xml:space="preserve"> D, Fernandes</w:t>
      </w:r>
      <w:r>
        <w:rPr>
          <w:rFonts w:ascii="Arial" w:hAnsi="Arial" w:cs="Arial"/>
          <w:b w:val="0"/>
          <w:caps w:val="0"/>
          <w:sz w:val="20"/>
        </w:rPr>
        <w:t xml:space="preserve"> D, et al. How am I doing? Perceived financial well-being, its potential antecedents, and its relation to overall well-being[J]. Journal of Consumer Research, 2018, 45(1): 68-89.</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w:t>
      </w:r>
      <w:r>
        <w:rPr>
          <w:rFonts w:ascii="Arial" w:hAnsi="Arial" w:cs="Arial" w:hint="eastAsia"/>
          <w:b w:val="0"/>
          <w:caps w:val="0"/>
          <w:sz w:val="20"/>
          <w:lang w:eastAsia="zh-CN"/>
        </w:rPr>
        <w:t>6</w:t>
      </w:r>
      <w:r>
        <w:rPr>
          <w:rFonts w:ascii="Arial" w:hAnsi="Arial" w:cs="Arial"/>
          <w:b w:val="0"/>
          <w:caps w:val="0"/>
          <w:sz w:val="20"/>
        </w:rPr>
        <w:t xml:space="preserve">. </w:t>
      </w:r>
      <w:proofErr w:type="spellStart"/>
      <w:r>
        <w:rPr>
          <w:rFonts w:ascii="Arial" w:hAnsi="Arial" w:cs="Arial"/>
          <w:b w:val="0"/>
          <w:caps w:val="0"/>
          <w:sz w:val="20"/>
        </w:rPr>
        <w:t>Belás</w:t>
      </w:r>
      <w:proofErr w:type="spellEnd"/>
      <w:r>
        <w:rPr>
          <w:rFonts w:ascii="Arial" w:hAnsi="Arial" w:cs="Arial"/>
          <w:b w:val="0"/>
          <w:caps w:val="0"/>
          <w:sz w:val="20"/>
        </w:rPr>
        <w:t xml:space="preserve"> J. The relationship among customer satisfaction, loyalty and financ</w:t>
      </w:r>
      <w:r>
        <w:rPr>
          <w:rFonts w:ascii="Arial" w:hAnsi="Arial" w:cs="Arial"/>
          <w:b w:val="0"/>
          <w:caps w:val="0"/>
          <w:sz w:val="20"/>
        </w:rPr>
        <w:t>ial performance of commercial banks[J]. 2016.</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w:t>
      </w:r>
      <w:r>
        <w:rPr>
          <w:rFonts w:ascii="Arial" w:hAnsi="Arial" w:cs="Arial" w:hint="eastAsia"/>
          <w:b w:val="0"/>
          <w:caps w:val="0"/>
          <w:sz w:val="20"/>
          <w:lang w:eastAsia="zh-CN"/>
        </w:rPr>
        <w:t>7</w:t>
      </w:r>
      <w:r>
        <w:rPr>
          <w:rFonts w:ascii="Arial" w:hAnsi="Arial" w:cs="Arial"/>
          <w:b w:val="0"/>
          <w:caps w:val="0"/>
          <w:sz w:val="20"/>
        </w:rPr>
        <w:t xml:space="preserve">. Xiao J </w:t>
      </w:r>
      <w:proofErr w:type="spellStart"/>
      <w:r>
        <w:rPr>
          <w:rFonts w:ascii="Arial" w:hAnsi="Arial" w:cs="Arial"/>
          <w:b w:val="0"/>
          <w:caps w:val="0"/>
          <w:sz w:val="20"/>
        </w:rPr>
        <w:t>J</w:t>
      </w:r>
      <w:proofErr w:type="spellEnd"/>
      <w:r>
        <w:rPr>
          <w:rFonts w:ascii="Arial" w:hAnsi="Arial" w:cs="Arial"/>
          <w:b w:val="0"/>
          <w:caps w:val="0"/>
          <w:sz w:val="20"/>
        </w:rPr>
        <w:t>, O'Neill B. Propensity to plan, financial capability, and financial satisfaction[J]. International Journal of Consumer Studies, 2018, 42(5): 501-512.</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w:t>
      </w:r>
      <w:r>
        <w:rPr>
          <w:rFonts w:ascii="Arial" w:hAnsi="Arial" w:cs="Arial" w:hint="eastAsia"/>
          <w:b w:val="0"/>
          <w:caps w:val="0"/>
          <w:sz w:val="20"/>
          <w:lang w:eastAsia="zh-CN"/>
        </w:rPr>
        <w:t>8</w:t>
      </w:r>
      <w:r>
        <w:rPr>
          <w:rFonts w:ascii="Arial" w:hAnsi="Arial" w:cs="Arial"/>
          <w:b w:val="0"/>
          <w:caps w:val="0"/>
          <w:sz w:val="20"/>
        </w:rPr>
        <w:t xml:space="preserve">. </w:t>
      </w:r>
      <w:proofErr w:type="spellStart"/>
      <w:r>
        <w:rPr>
          <w:rFonts w:ascii="Arial" w:hAnsi="Arial" w:cs="Arial"/>
          <w:b w:val="0"/>
          <w:caps w:val="0"/>
          <w:sz w:val="20"/>
        </w:rPr>
        <w:t>Brüggen</w:t>
      </w:r>
      <w:proofErr w:type="spellEnd"/>
      <w:r>
        <w:rPr>
          <w:rFonts w:ascii="Arial" w:hAnsi="Arial" w:cs="Arial"/>
          <w:b w:val="0"/>
          <w:caps w:val="0"/>
          <w:sz w:val="20"/>
        </w:rPr>
        <w:t xml:space="preserve"> E C, </w:t>
      </w:r>
      <w:proofErr w:type="spellStart"/>
      <w:r>
        <w:rPr>
          <w:rFonts w:ascii="Arial" w:hAnsi="Arial" w:cs="Arial"/>
          <w:b w:val="0"/>
          <w:caps w:val="0"/>
          <w:sz w:val="20"/>
        </w:rPr>
        <w:t>Hogreve</w:t>
      </w:r>
      <w:proofErr w:type="spellEnd"/>
      <w:r>
        <w:rPr>
          <w:rFonts w:ascii="Arial" w:hAnsi="Arial" w:cs="Arial"/>
          <w:b w:val="0"/>
          <w:caps w:val="0"/>
          <w:sz w:val="20"/>
        </w:rPr>
        <w:t xml:space="preserve"> J, </w:t>
      </w:r>
      <w:proofErr w:type="spellStart"/>
      <w:r>
        <w:rPr>
          <w:rFonts w:ascii="Arial" w:hAnsi="Arial" w:cs="Arial"/>
          <w:b w:val="0"/>
          <w:caps w:val="0"/>
          <w:sz w:val="20"/>
        </w:rPr>
        <w:t>Holmlund</w:t>
      </w:r>
      <w:proofErr w:type="spellEnd"/>
      <w:r>
        <w:rPr>
          <w:rFonts w:ascii="Arial" w:hAnsi="Arial" w:cs="Arial"/>
          <w:b w:val="0"/>
          <w:caps w:val="0"/>
          <w:sz w:val="20"/>
        </w:rPr>
        <w:t xml:space="preserve"> M, et al. </w:t>
      </w:r>
      <w:r>
        <w:rPr>
          <w:rFonts w:ascii="Arial" w:hAnsi="Arial" w:cs="Arial"/>
          <w:b w:val="0"/>
          <w:caps w:val="0"/>
          <w:sz w:val="20"/>
        </w:rPr>
        <w:t>Financial well-being: A conceptualization and research agenda[J]. Journal of business research, 2017, 79: 228-237.</w:t>
      </w:r>
    </w:p>
    <w:p w:rsidR="000B4F00" w:rsidRDefault="004C61CE">
      <w:pPr>
        <w:pStyle w:val="ReferHead"/>
        <w:spacing w:after="0"/>
        <w:jc w:val="both"/>
        <w:rPr>
          <w:rFonts w:ascii="Arial" w:hAnsi="Arial" w:cs="Arial"/>
          <w:b w:val="0"/>
          <w:caps w:val="0"/>
          <w:sz w:val="20"/>
        </w:rPr>
      </w:pPr>
      <w:r>
        <w:rPr>
          <w:rFonts w:ascii="Arial" w:hAnsi="Arial" w:cs="Arial"/>
          <w:b w:val="0"/>
          <w:caps w:val="0"/>
          <w:sz w:val="20"/>
        </w:rPr>
        <w:t>5</w:t>
      </w:r>
      <w:r>
        <w:rPr>
          <w:rFonts w:ascii="Arial" w:hAnsi="Arial" w:cs="Arial" w:hint="eastAsia"/>
          <w:b w:val="0"/>
          <w:caps w:val="0"/>
          <w:sz w:val="20"/>
          <w:lang w:eastAsia="zh-CN"/>
        </w:rPr>
        <w:t>9</w:t>
      </w:r>
      <w:r>
        <w:rPr>
          <w:rFonts w:ascii="Arial" w:hAnsi="Arial" w:cs="Arial"/>
          <w:b w:val="0"/>
          <w:caps w:val="0"/>
          <w:sz w:val="20"/>
        </w:rPr>
        <w:t xml:space="preserve">. Grable J E, </w:t>
      </w:r>
      <w:proofErr w:type="spellStart"/>
      <w:r>
        <w:rPr>
          <w:rFonts w:ascii="Arial" w:hAnsi="Arial" w:cs="Arial"/>
          <w:b w:val="0"/>
          <w:caps w:val="0"/>
          <w:sz w:val="20"/>
        </w:rPr>
        <w:t>Cupples</w:t>
      </w:r>
      <w:proofErr w:type="spellEnd"/>
      <w:r>
        <w:rPr>
          <w:rFonts w:ascii="Arial" w:hAnsi="Arial" w:cs="Arial"/>
          <w:b w:val="0"/>
          <w:caps w:val="0"/>
          <w:sz w:val="20"/>
        </w:rPr>
        <w:t xml:space="preserve"> S, </w:t>
      </w:r>
      <w:proofErr w:type="spellStart"/>
      <w:r>
        <w:rPr>
          <w:rFonts w:ascii="Arial" w:hAnsi="Arial" w:cs="Arial"/>
          <w:b w:val="0"/>
          <w:caps w:val="0"/>
          <w:sz w:val="20"/>
        </w:rPr>
        <w:t>Fernatt</w:t>
      </w:r>
      <w:proofErr w:type="spellEnd"/>
      <w:r>
        <w:rPr>
          <w:rFonts w:ascii="Arial" w:hAnsi="Arial" w:cs="Arial"/>
          <w:b w:val="0"/>
          <w:caps w:val="0"/>
          <w:sz w:val="20"/>
        </w:rPr>
        <w:t xml:space="preserve"> F, et al. Evaluating the link between perceived income adequacy and financial satisfaction: A resource def</w:t>
      </w:r>
      <w:r>
        <w:rPr>
          <w:rFonts w:ascii="Arial" w:hAnsi="Arial" w:cs="Arial"/>
          <w:b w:val="0"/>
          <w:caps w:val="0"/>
          <w:sz w:val="20"/>
        </w:rPr>
        <w:t>icit hypothesis approach[J]. Social indicators research, 2013, 114: 1109-1124.</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60</w:t>
      </w:r>
      <w:r>
        <w:rPr>
          <w:rFonts w:ascii="Arial" w:hAnsi="Arial" w:cs="Arial"/>
          <w:b w:val="0"/>
          <w:caps w:val="0"/>
          <w:sz w:val="20"/>
        </w:rPr>
        <w:t>. Tahir M S, Ahmed A D. Australians’ financial wellbeing and household debt: A panel analysis[J]. Journal of Risk and Financial Management, 2021, 14(11): 513.</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61</w:t>
      </w:r>
      <w:r>
        <w:rPr>
          <w:rFonts w:ascii="Arial" w:hAnsi="Arial" w:cs="Arial"/>
          <w:b w:val="0"/>
          <w:caps w:val="0"/>
          <w:sz w:val="20"/>
        </w:rPr>
        <w:t xml:space="preserve">. Chen F, Lu X, Wang W. Informal financial education and consumer financial capability: The mediating role of financial knowledge[J]. Frontiers </w:t>
      </w:r>
      <w:r>
        <w:rPr>
          <w:rFonts w:ascii="Arial" w:hAnsi="Arial" w:cs="Arial"/>
          <w:b w:val="0"/>
          <w:caps w:val="0"/>
          <w:sz w:val="20"/>
        </w:rPr>
        <w:t>in psychology, 2022, 13: 1042085.</w:t>
      </w:r>
    </w:p>
    <w:p w:rsidR="000B4F00" w:rsidRDefault="004C61CE">
      <w:pPr>
        <w:pStyle w:val="ReferHead"/>
        <w:spacing w:after="0"/>
        <w:jc w:val="both"/>
        <w:rPr>
          <w:rFonts w:ascii="Arial" w:hAnsi="Arial" w:cs="Arial"/>
          <w:b w:val="0"/>
          <w:caps w:val="0"/>
          <w:sz w:val="20"/>
        </w:rPr>
      </w:pPr>
      <w:r>
        <w:rPr>
          <w:rFonts w:ascii="Arial" w:hAnsi="Arial" w:cs="Arial" w:hint="eastAsia"/>
          <w:b w:val="0"/>
          <w:caps w:val="0"/>
          <w:sz w:val="20"/>
          <w:lang w:eastAsia="zh-CN"/>
        </w:rPr>
        <w:t xml:space="preserve">62. </w:t>
      </w:r>
      <w:r>
        <w:rPr>
          <w:rFonts w:ascii="Arial" w:hAnsi="Arial" w:cs="Arial"/>
          <w:b w:val="0"/>
          <w:caps w:val="0"/>
          <w:sz w:val="20"/>
        </w:rPr>
        <w:t>Baron R M, Kenny D A. The moderator–mediator variable distinction in socia</w:t>
      </w:r>
      <w:r>
        <w:rPr>
          <w:rFonts w:ascii="Arial" w:hAnsi="Arial" w:cs="Arial"/>
          <w:b w:val="0"/>
          <w:caps w:val="0"/>
          <w:sz w:val="20"/>
        </w:rPr>
        <w:t>l psychological research: Conceptual, strategic, and statistical considerations[J]. Journal of personality and social psychology, 1986, 51(6): 1173.</w:t>
      </w:r>
    </w:p>
    <w:p w:rsidR="000B4F00" w:rsidRDefault="000B4F00">
      <w:pPr>
        <w:pStyle w:val="ReferHead"/>
        <w:spacing w:after="0"/>
        <w:jc w:val="both"/>
        <w:rPr>
          <w:rFonts w:ascii="Arial" w:hAnsi="Arial" w:cs="Arial"/>
          <w:b w:val="0"/>
          <w:caps w:val="0"/>
          <w:sz w:val="20"/>
        </w:rPr>
      </w:pPr>
    </w:p>
    <w:p w:rsidR="000B4F00" w:rsidRDefault="000B4F00">
      <w:pPr>
        <w:pStyle w:val="ReferHead"/>
        <w:spacing w:after="0"/>
        <w:jc w:val="both"/>
        <w:rPr>
          <w:rFonts w:ascii="Arial" w:hAnsi="Arial" w:cs="Arial"/>
          <w:b w:val="0"/>
          <w:caps w:val="0"/>
          <w:sz w:val="20"/>
        </w:rPr>
      </w:pPr>
    </w:p>
    <w:p w:rsidR="000B4F00" w:rsidRDefault="000B4F00">
      <w:pPr>
        <w:pStyle w:val="ReferHead"/>
        <w:spacing w:after="0"/>
        <w:jc w:val="both"/>
        <w:rPr>
          <w:rFonts w:ascii="Arial" w:hAnsi="Arial" w:cs="Arial"/>
          <w:b w:val="0"/>
          <w:caps w:val="0"/>
          <w:sz w:val="20"/>
        </w:rPr>
      </w:pPr>
    </w:p>
    <w:p w:rsidR="000B4F00" w:rsidRDefault="000B4F00">
      <w:pPr>
        <w:pStyle w:val="ReferHead"/>
        <w:spacing w:after="0"/>
        <w:jc w:val="both"/>
        <w:rPr>
          <w:rFonts w:ascii="Arial" w:hAnsi="Arial" w:cs="Arial"/>
          <w:b w:val="0"/>
          <w:caps w:val="0"/>
          <w:sz w:val="20"/>
        </w:rPr>
      </w:pPr>
    </w:p>
    <w:p w:rsidR="000B4F00" w:rsidRDefault="000B4F00">
      <w:pPr>
        <w:pStyle w:val="ReferHead"/>
        <w:spacing w:after="0"/>
        <w:jc w:val="both"/>
        <w:rPr>
          <w:rFonts w:ascii="Arial" w:hAnsi="Arial" w:cs="Arial"/>
          <w:b w:val="0"/>
          <w:caps w:val="0"/>
          <w:sz w:val="20"/>
        </w:rPr>
      </w:pPr>
    </w:p>
    <w:sectPr w:rsidR="000B4F00">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1CE" w:rsidRDefault="004C61CE">
      <w:r>
        <w:separator/>
      </w:r>
    </w:p>
  </w:endnote>
  <w:endnote w:type="continuationSeparator" w:id="0">
    <w:p w:rsidR="004C61CE" w:rsidRDefault="004C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0B4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0B4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0B4F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0B4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1CE" w:rsidRDefault="004C61CE">
      <w:r>
        <w:separator/>
      </w:r>
    </w:p>
  </w:footnote>
  <w:footnote w:type="continuationSeparator" w:id="0">
    <w:p w:rsidR="004C61CE" w:rsidRDefault="004C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4C61C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0" o:spid="_x0000_s2050"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4C61C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1" o:spid="_x0000_s2051"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4C61CE">
    <w:pPr>
      <w:ind w:left="2160"/>
      <w:jc w:val="center"/>
      <w:rPr>
        <w:rFonts w:ascii="Times New Roman" w:eastAsia="Calibri" w:hAnsi="Times New Roman"/>
        <w:i/>
        <w:sz w:val="18"/>
        <w:szCs w:val="2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09" o:spid="_x0000_s2049"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0B4F00" w:rsidRDefault="004C61CE">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0B4F00" w:rsidRDefault="004C61CE">
    <w:pPr>
      <w:jc w:val="center"/>
      <w:rPr>
        <w:rFonts w:ascii="Times New Roman" w:eastAsia="Calibri" w:hAnsi="Times New Roman"/>
        <w:i/>
        <w:sz w:val="18"/>
        <w:szCs w:val="22"/>
      </w:rPr>
    </w:pPr>
    <w:r>
      <w:rPr>
        <w:rFonts w:ascii="Times New Roman" w:eastAsia="Calibri" w:hAnsi="Times New Roman"/>
        <w:i/>
        <w:sz w:val="18"/>
        <w:szCs w:val="22"/>
      </w:rPr>
      <w:t>.</w:t>
    </w:r>
  </w:p>
  <w:p w:rsidR="000B4F00" w:rsidRDefault="004C61CE">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0B4F00" w:rsidRDefault="004C61CE">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0B4F00" w:rsidRDefault="004C61CE">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B4F00" w:rsidRDefault="004C61C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4C61C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3" o:spid="_x0000_s2053"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4C61C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4" o:spid="_x0000_s2054"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00" w:rsidRDefault="004C61C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2" o:spid="_x0000_s2052"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57108"/>
    <w:multiLevelType w:val="multilevel"/>
    <w:tmpl w:val="42157108"/>
    <w:lvl w:ilvl="0">
      <w:start w:val="1"/>
      <w:numFmt w:val="decimal"/>
      <w:pStyle w:val="References"/>
      <w:lvlText w:val="[%1]"/>
      <w:lvlJc w:val="left"/>
      <w:pPr>
        <w:ind w:left="1140" w:hanging="420"/>
      </w:pPr>
      <w:rPr>
        <w:rFonts w:ascii="Times New Roman" w:hAnsi="Times New Roman" w:cs="Times New Roman" w:hint="default"/>
        <w:sz w:val="20"/>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391"/>
    <w:rsid w:val="000138A5"/>
    <w:rsid w:val="00030174"/>
    <w:rsid w:val="0004579C"/>
    <w:rsid w:val="0004730F"/>
    <w:rsid w:val="00053E9D"/>
    <w:rsid w:val="0005680E"/>
    <w:rsid w:val="000628D2"/>
    <w:rsid w:val="00064CE5"/>
    <w:rsid w:val="00081B86"/>
    <w:rsid w:val="00093ECA"/>
    <w:rsid w:val="000A47FA"/>
    <w:rsid w:val="000A65D3"/>
    <w:rsid w:val="000B1E33"/>
    <w:rsid w:val="000B471B"/>
    <w:rsid w:val="000B4F00"/>
    <w:rsid w:val="000D689F"/>
    <w:rsid w:val="000E0314"/>
    <w:rsid w:val="000E7829"/>
    <w:rsid w:val="000E7B7B"/>
    <w:rsid w:val="000E7D62"/>
    <w:rsid w:val="000F700F"/>
    <w:rsid w:val="00103357"/>
    <w:rsid w:val="00114525"/>
    <w:rsid w:val="00123C9F"/>
    <w:rsid w:val="00126190"/>
    <w:rsid w:val="00130F17"/>
    <w:rsid w:val="001320BF"/>
    <w:rsid w:val="001415DB"/>
    <w:rsid w:val="00152468"/>
    <w:rsid w:val="001556A4"/>
    <w:rsid w:val="001576B7"/>
    <w:rsid w:val="00163BC4"/>
    <w:rsid w:val="00176FED"/>
    <w:rsid w:val="00191062"/>
    <w:rsid w:val="00192B72"/>
    <w:rsid w:val="001A29D8"/>
    <w:rsid w:val="001A3109"/>
    <w:rsid w:val="001A5CAA"/>
    <w:rsid w:val="001B0427"/>
    <w:rsid w:val="001D20D8"/>
    <w:rsid w:val="001D3A51"/>
    <w:rsid w:val="001E10D2"/>
    <w:rsid w:val="001E25B4"/>
    <w:rsid w:val="001E29B0"/>
    <w:rsid w:val="001E44FE"/>
    <w:rsid w:val="001F417A"/>
    <w:rsid w:val="00200595"/>
    <w:rsid w:val="00204835"/>
    <w:rsid w:val="00216047"/>
    <w:rsid w:val="00231920"/>
    <w:rsid w:val="0023195C"/>
    <w:rsid w:val="0024282C"/>
    <w:rsid w:val="002460DC"/>
    <w:rsid w:val="00250677"/>
    <w:rsid w:val="00250985"/>
    <w:rsid w:val="002556F6"/>
    <w:rsid w:val="00272C65"/>
    <w:rsid w:val="00283105"/>
    <w:rsid w:val="00284C4C"/>
    <w:rsid w:val="00287E68"/>
    <w:rsid w:val="00296529"/>
    <w:rsid w:val="002A04E1"/>
    <w:rsid w:val="002B27FB"/>
    <w:rsid w:val="002B3606"/>
    <w:rsid w:val="002B3D7D"/>
    <w:rsid w:val="002B685A"/>
    <w:rsid w:val="002B7ABC"/>
    <w:rsid w:val="002C0F95"/>
    <w:rsid w:val="002C57D2"/>
    <w:rsid w:val="002C69B7"/>
    <w:rsid w:val="002E0D56"/>
    <w:rsid w:val="002E3F93"/>
    <w:rsid w:val="002E601F"/>
    <w:rsid w:val="00315186"/>
    <w:rsid w:val="00315922"/>
    <w:rsid w:val="00323B50"/>
    <w:rsid w:val="0033343E"/>
    <w:rsid w:val="0035116C"/>
    <w:rsid w:val="003512C2"/>
    <w:rsid w:val="00353524"/>
    <w:rsid w:val="00357509"/>
    <w:rsid w:val="00357B6D"/>
    <w:rsid w:val="00371FB6"/>
    <w:rsid w:val="00372047"/>
    <w:rsid w:val="003763C1"/>
    <w:rsid w:val="00376BBE"/>
    <w:rsid w:val="0039224F"/>
    <w:rsid w:val="003A43A4"/>
    <w:rsid w:val="003A7E18"/>
    <w:rsid w:val="003B5285"/>
    <w:rsid w:val="003B610E"/>
    <w:rsid w:val="003C4C86"/>
    <w:rsid w:val="003C6258"/>
    <w:rsid w:val="003D11EB"/>
    <w:rsid w:val="003D4E5E"/>
    <w:rsid w:val="003E2904"/>
    <w:rsid w:val="003E4CBD"/>
    <w:rsid w:val="00401927"/>
    <w:rsid w:val="00407BB0"/>
    <w:rsid w:val="0041027F"/>
    <w:rsid w:val="004110CD"/>
    <w:rsid w:val="00412475"/>
    <w:rsid w:val="00421615"/>
    <w:rsid w:val="00422D00"/>
    <w:rsid w:val="00423789"/>
    <w:rsid w:val="00440F43"/>
    <w:rsid w:val="00441B6F"/>
    <w:rsid w:val="00446221"/>
    <w:rsid w:val="004478FF"/>
    <w:rsid w:val="00450E62"/>
    <w:rsid w:val="004539DB"/>
    <w:rsid w:val="004641A7"/>
    <w:rsid w:val="0046449A"/>
    <w:rsid w:val="00471A80"/>
    <w:rsid w:val="00484FEB"/>
    <w:rsid w:val="00485B91"/>
    <w:rsid w:val="004948D7"/>
    <w:rsid w:val="004A1B9A"/>
    <w:rsid w:val="004A6CFA"/>
    <w:rsid w:val="004B360A"/>
    <w:rsid w:val="004C1A02"/>
    <w:rsid w:val="004C61CE"/>
    <w:rsid w:val="004D305E"/>
    <w:rsid w:val="004D3612"/>
    <w:rsid w:val="004D3FA4"/>
    <w:rsid w:val="004D4277"/>
    <w:rsid w:val="005018B1"/>
    <w:rsid w:val="00502516"/>
    <w:rsid w:val="00505F06"/>
    <w:rsid w:val="00506828"/>
    <w:rsid w:val="00512C3D"/>
    <w:rsid w:val="0053056E"/>
    <w:rsid w:val="00535878"/>
    <w:rsid w:val="00554FDA"/>
    <w:rsid w:val="00565941"/>
    <w:rsid w:val="00584123"/>
    <w:rsid w:val="00593B7A"/>
    <w:rsid w:val="005C784C"/>
    <w:rsid w:val="005D17F6"/>
    <w:rsid w:val="005D6711"/>
    <w:rsid w:val="005E5539"/>
    <w:rsid w:val="00602BF5"/>
    <w:rsid w:val="006054E2"/>
    <w:rsid w:val="00617FDD"/>
    <w:rsid w:val="006309F8"/>
    <w:rsid w:val="0063238E"/>
    <w:rsid w:val="00633614"/>
    <w:rsid w:val="00633F68"/>
    <w:rsid w:val="006349D6"/>
    <w:rsid w:val="00636EB2"/>
    <w:rsid w:val="006375B8"/>
    <w:rsid w:val="0066510A"/>
    <w:rsid w:val="00673F9F"/>
    <w:rsid w:val="00685F39"/>
    <w:rsid w:val="00686953"/>
    <w:rsid w:val="00687DEA"/>
    <w:rsid w:val="00687E67"/>
    <w:rsid w:val="006916EB"/>
    <w:rsid w:val="006967F7"/>
    <w:rsid w:val="006A250C"/>
    <w:rsid w:val="006B21D3"/>
    <w:rsid w:val="006B258F"/>
    <w:rsid w:val="006B57D0"/>
    <w:rsid w:val="006D30FF"/>
    <w:rsid w:val="006D5B12"/>
    <w:rsid w:val="006D6940"/>
    <w:rsid w:val="006D6F82"/>
    <w:rsid w:val="006F11EC"/>
    <w:rsid w:val="0070082C"/>
    <w:rsid w:val="007369E6"/>
    <w:rsid w:val="00737BC9"/>
    <w:rsid w:val="0074375D"/>
    <w:rsid w:val="00746E59"/>
    <w:rsid w:val="007535D2"/>
    <w:rsid w:val="00754C9A"/>
    <w:rsid w:val="0075599A"/>
    <w:rsid w:val="00761D52"/>
    <w:rsid w:val="0077749E"/>
    <w:rsid w:val="00790ADA"/>
    <w:rsid w:val="007B26D7"/>
    <w:rsid w:val="007B7E85"/>
    <w:rsid w:val="007C446D"/>
    <w:rsid w:val="007C44CE"/>
    <w:rsid w:val="007D2288"/>
    <w:rsid w:val="007D3596"/>
    <w:rsid w:val="007E088F"/>
    <w:rsid w:val="007E5352"/>
    <w:rsid w:val="007F6570"/>
    <w:rsid w:val="007F7B32"/>
    <w:rsid w:val="00804BC2"/>
    <w:rsid w:val="00807469"/>
    <w:rsid w:val="0081431A"/>
    <w:rsid w:val="0082013D"/>
    <w:rsid w:val="00820C14"/>
    <w:rsid w:val="0083216F"/>
    <w:rsid w:val="008371D4"/>
    <w:rsid w:val="00840CD3"/>
    <w:rsid w:val="00845A41"/>
    <w:rsid w:val="0084672D"/>
    <w:rsid w:val="00852FD8"/>
    <w:rsid w:val="00860000"/>
    <w:rsid w:val="00863BD3"/>
    <w:rsid w:val="00863EC8"/>
    <w:rsid w:val="008641ED"/>
    <w:rsid w:val="00866D66"/>
    <w:rsid w:val="008671C6"/>
    <w:rsid w:val="00874C9B"/>
    <w:rsid w:val="00875803"/>
    <w:rsid w:val="008774C3"/>
    <w:rsid w:val="008A7FF5"/>
    <w:rsid w:val="008B459E"/>
    <w:rsid w:val="008E13AE"/>
    <w:rsid w:val="008E1506"/>
    <w:rsid w:val="008E59A3"/>
    <w:rsid w:val="008E710C"/>
    <w:rsid w:val="008F69D6"/>
    <w:rsid w:val="00902823"/>
    <w:rsid w:val="00915CA6"/>
    <w:rsid w:val="00917F3E"/>
    <w:rsid w:val="00921240"/>
    <w:rsid w:val="00923448"/>
    <w:rsid w:val="00927834"/>
    <w:rsid w:val="00932703"/>
    <w:rsid w:val="009500A6"/>
    <w:rsid w:val="00957C18"/>
    <w:rsid w:val="00960CB4"/>
    <w:rsid w:val="00964223"/>
    <w:rsid w:val="009659BA"/>
    <w:rsid w:val="00971D18"/>
    <w:rsid w:val="00982578"/>
    <w:rsid w:val="00983040"/>
    <w:rsid w:val="009848B0"/>
    <w:rsid w:val="00992CFA"/>
    <w:rsid w:val="009A7D21"/>
    <w:rsid w:val="009B3FB9"/>
    <w:rsid w:val="009C2465"/>
    <w:rsid w:val="009D34B7"/>
    <w:rsid w:val="009D35A0"/>
    <w:rsid w:val="009D7EB7"/>
    <w:rsid w:val="009E048A"/>
    <w:rsid w:val="009E08E9"/>
    <w:rsid w:val="009E3DB9"/>
    <w:rsid w:val="009E6E35"/>
    <w:rsid w:val="009F0EDA"/>
    <w:rsid w:val="00A03B96"/>
    <w:rsid w:val="00A05B19"/>
    <w:rsid w:val="00A1134E"/>
    <w:rsid w:val="00A13A00"/>
    <w:rsid w:val="00A235A1"/>
    <w:rsid w:val="00A24E7E"/>
    <w:rsid w:val="00A258C3"/>
    <w:rsid w:val="00A347C0"/>
    <w:rsid w:val="00A51431"/>
    <w:rsid w:val="00A52493"/>
    <w:rsid w:val="00A539AD"/>
    <w:rsid w:val="00A60A8F"/>
    <w:rsid w:val="00A74E1F"/>
    <w:rsid w:val="00A83D13"/>
    <w:rsid w:val="00A94063"/>
    <w:rsid w:val="00A95A64"/>
    <w:rsid w:val="00AA6219"/>
    <w:rsid w:val="00AA74E0"/>
    <w:rsid w:val="00AB0C66"/>
    <w:rsid w:val="00AB703F"/>
    <w:rsid w:val="00AC1581"/>
    <w:rsid w:val="00AC6BB8"/>
    <w:rsid w:val="00AD31F2"/>
    <w:rsid w:val="00AD485D"/>
    <w:rsid w:val="00AE008F"/>
    <w:rsid w:val="00AE7889"/>
    <w:rsid w:val="00B01FCD"/>
    <w:rsid w:val="00B03E1B"/>
    <w:rsid w:val="00B10403"/>
    <w:rsid w:val="00B1776C"/>
    <w:rsid w:val="00B17EB1"/>
    <w:rsid w:val="00B21E0C"/>
    <w:rsid w:val="00B27CDD"/>
    <w:rsid w:val="00B33833"/>
    <w:rsid w:val="00B425E9"/>
    <w:rsid w:val="00B52583"/>
    <w:rsid w:val="00B52896"/>
    <w:rsid w:val="00B6387E"/>
    <w:rsid w:val="00B95236"/>
    <w:rsid w:val="00B96BD9"/>
    <w:rsid w:val="00BA1B01"/>
    <w:rsid w:val="00BA2641"/>
    <w:rsid w:val="00BA3C7B"/>
    <w:rsid w:val="00BA50C1"/>
    <w:rsid w:val="00BB37AA"/>
    <w:rsid w:val="00BB6CB9"/>
    <w:rsid w:val="00BC53A0"/>
    <w:rsid w:val="00BE62AD"/>
    <w:rsid w:val="00BE78E6"/>
    <w:rsid w:val="00BF121F"/>
    <w:rsid w:val="00BF1F80"/>
    <w:rsid w:val="00C166EF"/>
    <w:rsid w:val="00C17EB0"/>
    <w:rsid w:val="00C27F5F"/>
    <w:rsid w:val="00C30A0F"/>
    <w:rsid w:val="00C31B7A"/>
    <w:rsid w:val="00C37E61"/>
    <w:rsid w:val="00C4219C"/>
    <w:rsid w:val="00C43061"/>
    <w:rsid w:val="00C64003"/>
    <w:rsid w:val="00C70F1B"/>
    <w:rsid w:val="00C71A47"/>
    <w:rsid w:val="00C7464C"/>
    <w:rsid w:val="00C819C8"/>
    <w:rsid w:val="00C85588"/>
    <w:rsid w:val="00C9631E"/>
    <w:rsid w:val="00CB3580"/>
    <w:rsid w:val="00CC0985"/>
    <w:rsid w:val="00CC204F"/>
    <w:rsid w:val="00CD6755"/>
    <w:rsid w:val="00CD6856"/>
    <w:rsid w:val="00CE0089"/>
    <w:rsid w:val="00CE793C"/>
    <w:rsid w:val="00CF193C"/>
    <w:rsid w:val="00D173F1"/>
    <w:rsid w:val="00D22BB9"/>
    <w:rsid w:val="00D31FD8"/>
    <w:rsid w:val="00D45B40"/>
    <w:rsid w:val="00D647EA"/>
    <w:rsid w:val="00D70B3E"/>
    <w:rsid w:val="00D74CB0"/>
    <w:rsid w:val="00D8295D"/>
    <w:rsid w:val="00D8472E"/>
    <w:rsid w:val="00DC2A65"/>
    <w:rsid w:val="00DE110D"/>
    <w:rsid w:val="00DE15F0"/>
    <w:rsid w:val="00DE5663"/>
    <w:rsid w:val="00DE78AA"/>
    <w:rsid w:val="00DF7AEB"/>
    <w:rsid w:val="00E04514"/>
    <w:rsid w:val="00E053D0"/>
    <w:rsid w:val="00E102F9"/>
    <w:rsid w:val="00E13168"/>
    <w:rsid w:val="00E15994"/>
    <w:rsid w:val="00E2798F"/>
    <w:rsid w:val="00E3114E"/>
    <w:rsid w:val="00E31A70"/>
    <w:rsid w:val="00E35B02"/>
    <w:rsid w:val="00E44C19"/>
    <w:rsid w:val="00E55B69"/>
    <w:rsid w:val="00E578B7"/>
    <w:rsid w:val="00E61421"/>
    <w:rsid w:val="00E66496"/>
    <w:rsid w:val="00E66B35"/>
    <w:rsid w:val="00E66E10"/>
    <w:rsid w:val="00E71C9A"/>
    <w:rsid w:val="00E75EBB"/>
    <w:rsid w:val="00E769F6"/>
    <w:rsid w:val="00E773B8"/>
    <w:rsid w:val="00E8407C"/>
    <w:rsid w:val="00E84F3C"/>
    <w:rsid w:val="00E9614D"/>
    <w:rsid w:val="00EA012C"/>
    <w:rsid w:val="00EB6570"/>
    <w:rsid w:val="00EC6A55"/>
    <w:rsid w:val="00ED0288"/>
    <w:rsid w:val="00EE0AF9"/>
    <w:rsid w:val="00EE52CB"/>
    <w:rsid w:val="00EF581D"/>
    <w:rsid w:val="00EF7FD8"/>
    <w:rsid w:val="00F06F59"/>
    <w:rsid w:val="00F17988"/>
    <w:rsid w:val="00F32B06"/>
    <w:rsid w:val="00F469F0"/>
    <w:rsid w:val="00F477B1"/>
    <w:rsid w:val="00F53273"/>
    <w:rsid w:val="00F755E4"/>
    <w:rsid w:val="00F77D02"/>
    <w:rsid w:val="00F80B90"/>
    <w:rsid w:val="00F8460B"/>
    <w:rsid w:val="00FA17C1"/>
    <w:rsid w:val="00FB012E"/>
    <w:rsid w:val="00FB3A86"/>
    <w:rsid w:val="00FD07C6"/>
    <w:rsid w:val="00FD1901"/>
    <w:rsid w:val="00FD36C8"/>
    <w:rsid w:val="00FE2205"/>
    <w:rsid w:val="00FF38C6"/>
    <w:rsid w:val="024050BE"/>
    <w:rsid w:val="045C66B2"/>
    <w:rsid w:val="09B90184"/>
    <w:rsid w:val="1CB67927"/>
    <w:rsid w:val="1E7E2B16"/>
    <w:rsid w:val="1F372797"/>
    <w:rsid w:val="269221D6"/>
    <w:rsid w:val="2790513A"/>
    <w:rsid w:val="28FD1AE3"/>
    <w:rsid w:val="29470146"/>
    <w:rsid w:val="2B7B4862"/>
    <w:rsid w:val="2D54104E"/>
    <w:rsid w:val="313666CD"/>
    <w:rsid w:val="317503B0"/>
    <w:rsid w:val="3F8C7AD1"/>
    <w:rsid w:val="3FEE64F1"/>
    <w:rsid w:val="44127EBA"/>
    <w:rsid w:val="48DD6B99"/>
    <w:rsid w:val="4A17781B"/>
    <w:rsid w:val="4C373527"/>
    <w:rsid w:val="54A0697F"/>
    <w:rsid w:val="58C03B32"/>
    <w:rsid w:val="5AA553C6"/>
    <w:rsid w:val="5BC64189"/>
    <w:rsid w:val="60DB28E8"/>
    <w:rsid w:val="661E7317"/>
    <w:rsid w:val="68A94442"/>
    <w:rsid w:val="6A302FC4"/>
    <w:rsid w:val="7D2A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0B5CC054"/>
  <w15:docId w15:val="{5D9C983C-5392-4549-AF80-42F9E2DE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heme="minorEastAsi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after="80"/>
      <w:jc w:val="center"/>
    </w:pPr>
    <w:rPr>
      <w:rFonts w:ascii="Times New Roman" w:hAnsi="Times New Roman"/>
      <w:iCs/>
      <w:color w:val="000000" w:themeColor="text1"/>
      <w:szCs w:val="18"/>
      <w:lang w:val="en-GB" w:eastAsia="en-GB"/>
    </w:rPr>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BodyText3">
    <w:name w:val="Body Text 3"/>
    <w:basedOn w:val="Normal"/>
    <w:link w:val="BodyText3Char"/>
    <w:pPr>
      <w:spacing w:after="120"/>
    </w:pPr>
    <w:rPr>
      <w:sz w:val="16"/>
      <w:szCs w:val="16"/>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paragraph" w:styleId="Signature">
    <w:name w:val="Signature"/>
    <w:basedOn w:val="Normal"/>
    <w:pPr>
      <w:ind w:left="4320"/>
    </w:pPr>
  </w:style>
  <w:style w:type="paragraph" w:styleId="BodyText2">
    <w:name w:val="Body Text 2"/>
    <w:basedOn w:val="Normal"/>
    <w:link w:val="BodyText2Char"/>
    <w:pPr>
      <w:spacing w:after="120" w:line="480" w:lineRule="auto"/>
    </w:p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szCs w:val="24"/>
      <w:lang w:eastAsia="zh-CN"/>
    </w:r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style>
  <w:style w:type="character" w:styleId="Hyperlink">
    <w:name w:val="Hyperlink"/>
    <w:basedOn w:val="DefaultParagraphFont"/>
    <w:rPr>
      <w:color w:val="FF0080"/>
      <w:u w:val="single"/>
    </w:rPr>
  </w:style>
  <w:style w:type="character" w:styleId="CommentReference">
    <w:name w:val="annotation reference"/>
    <w:basedOn w:val="DefaultParagraphFont"/>
    <w:uiPriority w:val="99"/>
    <w:unhideWhenUsed/>
    <w:rPr>
      <w:sz w:val="16"/>
      <w:szCs w:val="1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eferences">
    <w:name w:val="References"/>
    <w:basedOn w:val="NoSpacing"/>
    <w:qFormat/>
    <w:pPr>
      <w:numPr>
        <w:numId w:val="2"/>
      </w:numPr>
      <w:tabs>
        <w:tab w:val="left" w:pos="360"/>
      </w:tabs>
      <w:spacing w:before="100" w:beforeAutospacing="1" w:after="100" w:afterAutospacing="1"/>
      <w:ind w:left="720" w:hanging="720"/>
    </w:pPr>
    <w:rPr>
      <w:rFonts w:ascii="Times New Roman" w:eastAsia="Times New Roman" w:hAnsi="Times New Roman"/>
      <w:szCs w:val="24"/>
      <w:lang w:val="en-GB" w:eastAsia="en-GB"/>
    </w:rPr>
  </w:style>
  <w:style w:type="paragraph" w:styleId="NoSpacing">
    <w:name w:val="No Spacing"/>
    <w:uiPriority w:val="1"/>
    <w:qFormat/>
    <w:rPr>
      <w:rFonts w:ascii="Helvetica" w:eastAsiaTheme="minorEastAsia" w:hAnsi="Helvetica"/>
    </w:rPr>
  </w:style>
  <w:style w:type="character" w:customStyle="1" w:styleId="Heading3Char">
    <w:name w:val="Heading 3 Char"/>
    <w:basedOn w:val="DefaultParagraphFont"/>
    <w:link w:val="Heading3"/>
    <w:semiHidden/>
    <w:rPr>
      <w:rFonts w:asciiTheme="majorHAnsi" w:eastAsiaTheme="majorEastAsia" w:hAnsiTheme="majorHAnsi" w:cstheme="majorBidi"/>
      <w:color w:val="244061" w:themeColor="accent1" w:themeShade="80"/>
      <w:sz w:val="24"/>
      <w:szCs w:val="24"/>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90AE6-6B85-4E27-A2C2-81B1036F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23</Pages>
  <Words>19351</Words>
  <Characters>110301</Characters>
  <Application>Microsoft Office Word</Application>
  <DocSecurity>0</DocSecurity>
  <Lines>919</Lines>
  <Paragraphs>258</Paragraphs>
  <ScaleCrop>false</ScaleCrop>
  <Company>aaaa</Company>
  <LinksUpToDate>false</LinksUpToDate>
  <CharactersWithSpaces>129394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62</cp:revision>
  <cp:lastPrinted>1999-07-06T11:00:00Z</cp:lastPrinted>
  <dcterms:created xsi:type="dcterms:W3CDTF">2025-03-29T09:41:00Z</dcterms:created>
  <dcterms:modified xsi:type="dcterms:W3CDTF">2025-04-11T10:47:00Z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5A5D8F9B03764E019ACDAA93E5A5A6CC</vt:lpwstr>
  </property>
</Properties>
</file>