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3A80" w:rsidRDefault="00D3183E">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Impact of Greenhouse Gas Characteristics Disclosure on The Market Value of Oil and Gas Companies in Nigeria </w:t>
      </w:r>
    </w:p>
    <w:p w:rsidR="00D53A80" w:rsidRDefault="00D53A80">
      <w:pPr>
        <w:pStyle w:val="NoSpacing"/>
        <w:jc w:val="center"/>
        <w:rPr>
          <w:sz w:val="24"/>
          <w:szCs w:val="24"/>
        </w:rPr>
      </w:pPr>
    </w:p>
    <w:p w:rsidR="00D53A80" w:rsidRDefault="00D53A80">
      <w:pPr>
        <w:pStyle w:val="NoSpacing"/>
        <w:jc w:val="center"/>
        <w:rPr>
          <w:sz w:val="24"/>
          <w:szCs w:val="24"/>
        </w:rPr>
      </w:pPr>
    </w:p>
    <w:p w:rsidR="00D53A80" w:rsidRDefault="00D53A80">
      <w:pPr>
        <w:pStyle w:val="NoSpacing"/>
        <w:jc w:val="center"/>
        <w:rPr>
          <w:sz w:val="24"/>
          <w:szCs w:val="24"/>
        </w:rPr>
      </w:pPr>
    </w:p>
    <w:p w:rsidR="00D53A80" w:rsidRDefault="00D53A80">
      <w:pPr>
        <w:spacing w:line="360" w:lineRule="auto"/>
        <w:jc w:val="center"/>
        <w:rPr>
          <w:rFonts w:ascii="Times New Roman" w:hAnsi="Times New Roman" w:cs="Times New Roman"/>
          <w:b/>
          <w:bCs/>
          <w:i/>
          <w:iCs/>
          <w:sz w:val="24"/>
          <w:szCs w:val="24"/>
        </w:rPr>
      </w:pPr>
    </w:p>
    <w:p w:rsidR="00D53A80" w:rsidRDefault="00E130AD">
      <w:pPr>
        <w:spacing w:line="36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ABSTRACT</w:t>
      </w:r>
    </w:p>
    <w:p w:rsidR="00D53A80" w:rsidRDefault="00E130AD">
      <w:pPr>
        <w:spacing w:line="240" w:lineRule="auto"/>
        <w:jc w:val="both"/>
        <w:rPr>
          <w:rFonts w:ascii="Times New Roman" w:hAnsi="Times New Roman" w:cs="Times New Roman"/>
          <w:i/>
          <w:iCs/>
          <w:sz w:val="24"/>
          <w:szCs w:val="24"/>
        </w:rPr>
      </w:pPr>
      <w:r>
        <w:rPr>
          <w:rFonts w:ascii="Times New Roman" w:hAnsi="Times New Roman" w:cs="Times New Roman"/>
          <w:i/>
          <w:iCs/>
          <w:sz w:val="24"/>
          <w:szCs w:val="24"/>
        </w:rPr>
        <w:t>This study examines the impact of emissions, effluents, and waste management disclosures on the market value of oil and gas firms in Nigeria. Specifically, it aims to evaluate the effects of emissions and effluents disclosure and waste management disclosur</w:t>
      </w:r>
      <w:r>
        <w:rPr>
          <w:rFonts w:ascii="Times New Roman" w:hAnsi="Times New Roman" w:cs="Times New Roman"/>
          <w:i/>
          <w:iCs/>
          <w:sz w:val="24"/>
          <w:szCs w:val="24"/>
        </w:rPr>
        <w:t>e on the market capitalisation of these firms. The population of the study is made up of nine (</w:t>
      </w:r>
      <w:proofErr w:type="gramStart"/>
      <w:r>
        <w:rPr>
          <w:rFonts w:ascii="Times New Roman" w:hAnsi="Times New Roman" w:cs="Times New Roman"/>
          <w:i/>
          <w:iCs/>
          <w:sz w:val="24"/>
          <w:szCs w:val="24"/>
        </w:rPr>
        <w:t>9)publicly</w:t>
      </w:r>
      <w:proofErr w:type="gramEnd"/>
      <w:r>
        <w:rPr>
          <w:rFonts w:ascii="Times New Roman" w:hAnsi="Times New Roman" w:cs="Times New Roman"/>
          <w:i/>
          <w:iCs/>
          <w:sz w:val="24"/>
          <w:szCs w:val="24"/>
        </w:rPr>
        <w:t xml:space="preserve"> oil and gas companies </w:t>
      </w:r>
      <w:r>
        <w:rPr>
          <w:rFonts w:ascii="Times New Roman" w:hAnsi="Times New Roman" w:cs="Times New Roman"/>
          <w:i/>
          <w:iCs/>
          <w:sz w:val="24"/>
          <w:szCs w:val="24"/>
          <w:lang w:val="en-US"/>
        </w:rPr>
        <w:t xml:space="preserve">listed on the Nigerian Exchange Group (NGX) as at December 31, 2023. </w:t>
      </w:r>
      <w:r>
        <w:rPr>
          <w:rFonts w:ascii="Times New Roman" w:hAnsi="Times New Roman" w:cs="Times New Roman"/>
          <w:i/>
          <w:iCs/>
          <w:sz w:val="24"/>
          <w:szCs w:val="24"/>
        </w:rPr>
        <w:t xml:space="preserve"> </w:t>
      </w:r>
      <w:r>
        <w:rPr>
          <w:rFonts w:ascii="Times New Roman" w:hAnsi="Times New Roman" w:cs="Times New Roman"/>
          <w:i/>
          <w:iCs/>
          <w:sz w:val="24"/>
          <w:szCs w:val="24"/>
          <w:lang w:val="en-US"/>
        </w:rPr>
        <w:t>The purposive sampling technique was used to select five (</w:t>
      </w:r>
      <w:r>
        <w:rPr>
          <w:rFonts w:ascii="Times New Roman" w:hAnsi="Times New Roman" w:cs="Times New Roman"/>
          <w:i/>
          <w:iCs/>
          <w:sz w:val="24"/>
          <w:szCs w:val="24"/>
          <w:lang w:val="en-US"/>
        </w:rPr>
        <w:t xml:space="preserve">5) of the companies that provide substantial environmental disclosures in their annual reports.  </w:t>
      </w:r>
      <w:r>
        <w:rPr>
          <w:rFonts w:ascii="Times New Roman" w:hAnsi="Times New Roman" w:cs="Times New Roman"/>
          <w:i/>
          <w:iCs/>
          <w:sz w:val="24"/>
          <w:szCs w:val="24"/>
        </w:rPr>
        <w:t>Data, covering the period 2015-2023, were collected from the NGX Fact Book and annual reports of the companies selected. The paper employed descriptive statist</w:t>
      </w:r>
      <w:r>
        <w:rPr>
          <w:rFonts w:ascii="Times New Roman" w:hAnsi="Times New Roman" w:cs="Times New Roman"/>
          <w:i/>
          <w:iCs/>
          <w:sz w:val="24"/>
          <w:szCs w:val="24"/>
        </w:rPr>
        <w:t xml:space="preserve">ics to present data characteristics while correlation analysis explored the relationships between environmental disclosures and market value. To assess how these </w:t>
      </w:r>
      <w:proofErr w:type="gramStart"/>
      <w:r>
        <w:rPr>
          <w:rFonts w:ascii="Times New Roman" w:hAnsi="Times New Roman" w:cs="Times New Roman"/>
          <w:i/>
          <w:iCs/>
          <w:sz w:val="24"/>
          <w:szCs w:val="24"/>
        </w:rPr>
        <w:t>disclosures</w:t>
      </w:r>
      <w:proofErr w:type="gramEnd"/>
      <w:r>
        <w:rPr>
          <w:rFonts w:ascii="Times New Roman" w:hAnsi="Times New Roman" w:cs="Times New Roman"/>
          <w:i/>
          <w:iCs/>
          <w:sz w:val="24"/>
          <w:szCs w:val="24"/>
        </w:rPr>
        <w:t xml:space="preserve"> predict market value, multivariate regression analysis was conducted. The statisti</w:t>
      </w:r>
      <w:r>
        <w:rPr>
          <w:rFonts w:ascii="Times New Roman" w:hAnsi="Times New Roman" w:cs="Times New Roman"/>
          <w:i/>
          <w:iCs/>
          <w:sz w:val="24"/>
          <w:szCs w:val="24"/>
        </w:rPr>
        <w:t xml:space="preserve">cal analysis was performed using </w:t>
      </w:r>
      <w:proofErr w:type="spellStart"/>
      <w:r>
        <w:rPr>
          <w:rFonts w:ascii="Times New Roman" w:hAnsi="Times New Roman" w:cs="Times New Roman"/>
          <w:i/>
          <w:iCs/>
          <w:sz w:val="24"/>
          <w:szCs w:val="24"/>
        </w:rPr>
        <w:t>Jamovi</w:t>
      </w:r>
      <w:proofErr w:type="spellEnd"/>
      <w:r>
        <w:rPr>
          <w:rFonts w:ascii="Times New Roman" w:hAnsi="Times New Roman" w:cs="Times New Roman"/>
          <w:i/>
          <w:iCs/>
          <w:sz w:val="24"/>
          <w:szCs w:val="24"/>
        </w:rPr>
        <w:t xml:space="preserve"> software (Version 2.3.28). The findings indicate that emissions and effluents disclosure has a negative and statistically insignificant effect on market value while waste management disclosure had a positive </w:t>
      </w:r>
      <w:proofErr w:type="gramStart"/>
      <w:r>
        <w:rPr>
          <w:rFonts w:ascii="Times New Roman" w:hAnsi="Times New Roman" w:cs="Times New Roman"/>
          <w:i/>
          <w:iCs/>
          <w:sz w:val="24"/>
          <w:szCs w:val="24"/>
        </w:rPr>
        <w:t>and  sig</w:t>
      </w:r>
      <w:r>
        <w:rPr>
          <w:rFonts w:ascii="Times New Roman" w:hAnsi="Times New Roman" w:cs="Times New Roman"/>
          <w:i/>
          <w:iCs/>
          <w:sz w:val="24"/>
          <w:szCs w:val="24"/>
        </w:rPr>
        <w:t>nificant</w:t>
      </w:r>
      <w:proofErr w:type="gramEnd"/>
      <w:r>
        <w:rPr>
          <w:rFonts w:ascii="Times New Roman" w:hAnsi="Times New Roman" w:cs="Times New Roman"/>
          <w:i/>
          <w:iCs/>
          <w:sz w:val="24"/>
          <w:szCs w:val="24"/>
        </w:rPr>
        <w:t xml:space="preserve"> effect on market value</w:t>
      </w:r>
      <w:r>
        <w:rPr>
          <w:i/>
          <w:iCs/>
        </w:rPr>
        <w:t xml:space="preserve"> </w:t>
      </w:r>
      <w:r>
        <w:rPr>
          <w:rFonts w:ascii="Times New Roman" w:hAnsi="Times New Roman" w:cs="Times New Roman"/>
          <w:i/>
          <w:iCs/>
          <w:sz w:val="24"/>
          <w:szCs w:val="24"/>
        </w:rPr>
        <w:t>The study concludes that emissions and effluent disclosures is insignificant, while waste management disclosures significantly boost market value in Nigerian oil and gas companies. This study contributes to the literature on</w:t>
      </w:r>
      <w:r>
        <w:rPr>
          <w:rFonts w:ascii="Times New Roman" w:hAnsi="Times New Roman" w:cs="Times New Roman"/>
          <w:i/>
          <w:iCs/>
          <w:sz w:val="24"/>
          <w:szCs w:val="24"/>
        </w:rPr>
        <w:t xml:space="preserve"> environmental disclosures in Nigeria's oil and gas sector, and recommends improved transparency in reporting practices to enhance market competitiveness. </w:t>
      </w:r>
    </w:p>
    <w:p w:rsidR="00D53A80" w:rsidRDefault="00D53A80">
      <w:pPr>
        <w:spacing w:line="240" w:lineRule="auto"/>
        <w:jc w:val="both"/>
        <w:rPr>
          <w:rFonts w:ascii="Times New Roman" w:hAnsi="Times New Roman" w:cs="Times New Roman"/>
          <w:i/>
          <w:iCs/>
          <w:color w:val="FF0000"/>
          <w:sz w:val="24"/>
          <w:szCs w:val="24"/>
        </w:rPr>
      </w:pPr>
    </w:p>
    <w:p w:rsidR="00D53A80" w:rsidRDefault="00E130AD">
      <w:pPr>
        <w:spacing w:line="240" w:lineRule="auto"/>
        <w:jc w:val="both"/>
        <w:rPr>
          <w:rFonts w:ascii="Times New Roman" w:hAnsi="Times New Roman" w:cs="Times New Roman"/>
          <w:sz w:val="24"/>
          <w:szCs w:val="24"/>
          <w:lang w:val="en-US"/>
        </w:rPr>
      </w:pPr>
      <w:r>
        <w:rPr>
          <w:rFonts w:ascii="Times New Roman" w:hAnsi="Times New Roman" w:cs="Times New Roman"/>
          <w:b/>
          <w:bCs/>
          <w:iCs/>
          <w:sz w:val="24"/>
          <w:szCs w:val="24"/>
        </w:rPr>
        <w:t>Key words:</w:t>
      </w:r>
      <w:r>
        <w:rPr>
          <w:rFonts w:ascii="Times New Roman" w:hAnsi="Times New Roman" w:cs="Times New Roman"/>
          <w:iCs/>
          <w:sz w:val="24"/>
          <w:szCs w:val="24"/>
        </w:rPr>
        <w:t xml:space="preserve"> </w:t>
      </w:r>
      <w:r>
        <w:rPr>
          <w:rFonts w:ascii="Times New Roman" w:hAnsi="Times New Roman" w:cs="Times New Roman"/>
          <w:sz w:val="24"/>
          <w:szCs w:val="24"/>
          <w:lang w:val="en-US"/>
        </w:rPr>
        <w:t xml:space="preserve">Emissions, Effluents disclosure, Waste management; Market value, Market </w:t>
      </w:r>
      <w:proofErr w:type="spellStart"/>
      <w:r>
        <w:rPr>
          <w:rFonts w:ascii="Times New Roman" w:hAnsi="Times New Roman" w:cs="Times New Roman"/>
          <w:sz w:val="24"/>
          <w:szCs w:val="24"/>
          <w:highlight w:val="yellow"/>
          <w:lang w:val="en-US"/>
        </w:rPr>
        <w:t>capitali</w:t>
      </w:r>
      <w:proofErr w:type="spellEnd"/>
      <w:r>
        <w:rPr>
          <w:rFonts w:ascii="Times New Roman" w:hAnsi="Times New Roman" w:cs="Times New Roman"/>
          <w:sz w:val="24"/>
          <w:szCs w:val="24"/>
          <w:highlight w:val="yellow"/>
        </w:rPr>
        <w:t>s</w:t>
      </w:r>
      <w:proofErr w:type="spellStart"/>
      <w:r>
        <w:rPr>
          <w:rFonts w:ascii="Times New Roman" w:hAnsi="Times New Roman" w:cs="Times New Roman"/>
          <w:sz w:val="24"/>
          <w:szCs w:val="24"/>
          <w:highlight w:val="yellow"/>
          <w:lang w:val="en-US"/>
        </w:rPr>
        <w:t>ation</w:t>
      </w:r>
      <w:proofErr w:type="spellEnd"/>
    </w:p>
    <w:p w:rsidR="00D53A80" w:rsidRDefault="00D53A80">
      <w:pPr>
        <w:spacing w:line="240" w:lineRule="auto"/>
        <w:jc w:val="both"/>
        <w:rPr>
          <w:rFonts w:ascii="Times New Roman" w:hAnsi="Times New Roman" w:cs="Times New Roman"/>
          <w:sz w:val="24"/>
          <w:szCs w:val="24"/>
          <w:lang w:val="en-US"/>
        </w:rPr>
      </w:pPr>
    </w:p>
    <w:p w:rsidR="00D53A80" w:rsidRDefault="00E130AD">
      <w:pPr>
        <w:spacing w:line="240" w:lineRule="auto"/>
        <w:rPr>
          <w:rFonts w:ascii="Times New Roman" w:hAnsi="Times New Roman" w:cs="Times New Roman"/>
          <w:b/>
          <w:bCs/>
          <w:sz w:val="24"/>
          <w:szCs w:val="24"/>
        </w:rPr>
      </w:pPr>
      <w:r>
        <w:rPr>
          <w:rFonts w:ascii="Times New Roman" w:hAnsi="Times New Roman" w:cs="Times New Roman"/>
          <w:b/>
          <w:bCs/>
          <w:sz w:val="24"/>
          <w:szCs w:val="24"/>
        </w:rPr>
        <w:t>1. INTRODUCTION</w:t>
      </w:r>
    </w:p>
    <w:p w:rsidR="00D53A80" w:rsidRDefault="00E130AD">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Environmental Accounting Disclosure (EAD) has gained prominence as global attention shifts towards sustainability. The oil and gas sector </w:t>
      </w:r>
      <w:proofErr w:type="gramStart"/>
      <w:r>
        <w:rPr>
          <w:rFonts w:ascii="Times New Roman" w:hAnsi="Times New Roman" w:cs="Times New Roman"/>
          <w:sz w:val="24"/>
          <w:szCs w:val="24"/>
          <w:lang w:val="en-US"/>
        </w:rPr>
        <w:t>faces</w:t>
      </w:r>
      <w:proofErr w:type="gramEnd"/>
      <w:r>
        <w:rPr>
          <w:rFonts w:ascii="Times New Roman" w:hAnsi="Times New Roman" w:cs="Times New Roman"/>
          <w:sz w:val="24"/>
          <w:szCs w:val="24"/>
          <w:lang w:val="en-US"/>
        </w:rPr>
        <w:t xml:space="preserve"> increasing scrutiny due to its significant environmental impacts, including greenhouse gas emiss</w:t>
      </w:r>
      <w:r>
        <w:rPr>
          <w:rFonts w:ascii="Times New Roman" w:hAnsi="Times New Roman" w:cs="Times New Roman"/>
          <w:sz w:val="24"/>
          <w:szCs w:val="24"/>
          <w:lang w:val="en-US"/>
        </w:rPr>
        <w:t>ions, oil spills, and habitat destruction responsible (International Energy Agency, 2021). Governments, investors, and civil society groups are pressuring firms in this sector to adopt transparent environmental reporting practices. For instance, in 2020, 9</w:t>
      </w:r>
      <w:r>
        <w:rPr>
          <w:rFonts w:ascii="Times New Roman" w:hAnsi="Times New Roman" w:cs="Times New Roman"/>
          <w:sz w:val="24"/>
          <w:szCs w:val="24"/>
          <w:lang w:val="en-US"/>
        </w:rPr>
        <w:t xml:space="preserve">6% of the world’s 250 largest companies reported on sustainability, primarily focusing on environmental impacts such as emissions and resource usage (KPMG, 2022). This </w:t>
      </w:r>
      <w:r>
        <w:rPr>
          <w:rFonts w:ascii="Times New Roman" w:hAnsi="Times New Roman" w:cs="Times New Roman"/>
          <w:sz w:val="24"/>
          <w:szCs w:val="24"/>
          <w:lang w:val="en-US"/>
        </w:rPr>
        <w:lastRenderedPageBreak/>
        <w:t xml:space="preserve">highlights the growing expectation for businesses to align their operations with global </w:t>
      </w:r>
      <w:r>
        <w:rPr>
          <w:rFonts w:ascii="Times New Roman" w:hAnsi="Times New Roman" w:cs="Times New Roman"/>
          <w:sz w:val="24"/>
          <w:szCs w:val="24"/>
          <w:lang w:val="en-US"/>
        </w:rPr>
        <w:t>sustainability goals to manage risks and foster long-term resilience.</w:t>
      </w:r>
    </w:p>
    <w:p w:rsidR="00D53A80" w:rsidRDefault="00E130AD">
      <w:pPr>
        <w:jc w:val="both"/>
        <w:rPr>
          <w:rFonts w:ascii="Times New Roman" w:hAnsi="Times New Roman" w:cs="Times New Roman"/>
          <w:sz w:val="24"/>
          <w:szCs w:val="24"/>
          <w:lang w:val="en-US"/>
        </w:rPr>
      </w:pPr>
      <w:r>
        <w:rPr>
          <w:rFonts w:ascii="Times New Roman" w:hAnsi="Times New Roman" w:cs="Times New Roman"/>
          <w:sz w:val="24"/>
          <w:szCs w:val="24"/>
          <w:lang w:val="en-US"/>
        </w:rPr>
        <w:t>The adoption of sustainability reporting, specifically through Environmental, Social, and Governance (ESG) metrics, underscores this shift in corporate priorities. Companies worldwide ar</w:t>
      </w:r>
      <w:r>
        <w:rPr>
          <w:rFonts w:ascii="Times New Roman" w:hAnsi="Times New Roman" w:cs="Times New Roman"/>
          <w:sz w:val="24"/>
          <w:szCs w:val="24"/>
          <w:lang w:val="en-US"/>
        </w:rPr>
        <w:t>e expected to detail their environmental performance, covering emissions, waste management, and adherence to environmental regulations (Chopra et al., 2023). In Africa, the oil and gas sector, crucial to the economies of countries like Nigeria, Angola, and</w:t>
      </w:r>
      <w:r>
        <w:rPr>
          <w:rFonts w:ascii="Times New Roman" w:hAnsi="Times New Roman" w:cs="Times New Roman"/>
          <w:sz w:val="24"/>
          <w:szCs w:val="24"/>
          <w:lang w:val="en-US"/>
        </w:rPr>
        <w:t xml:space="preserve"> Libya, presents severe environmental challenges. These include oil spills, gas flaring, and deforestation, with limited regulatory enforcement exacerbating the situation. Firms in African oil-producing nations lag in adopting robust EAD due to weak regula</w:t>
      </w:r>
      <w:r>
        <w:rPr>
          <w:rFonts w:ascii="Times New Roman" w:hAnsi="Times New Roman" w:cs="Times New Roman"/>
          <w:sz w:val="24"/>
          <w:szCs w:val="24"/>
          <w:lang w:val="en-US"/>
        </w:rPr>
        <w:t>tions and limited stakeholder pressure (</w:t>
      </w:r>
      <w:proofErr w:type="spellStart"/>
      <w:r>
        <w:rPr>
          <w:rFonts w:ascii="Times New Roman" w:hAnsi="Times New Roman" w:cs="Times New Roman"/>
          <w:sz w:val="24"/>
          <w:szCs w:val="24"/>
          <w:lang w:val="en-US"/>
        </w:rPr>
        <w:t>Azuazu</w:t>
      </w:r>
      <w:proofErr w:type="spellEnd"/>
      <w:r>
        <w:rPr>
          <w:rFonts w:ascii="Times New Roman" w:hAnsi="Times New Roman" w:cs="Times New Roman"/>
          <w:sz w:val="24"/>
          <w:szCs w:val="24"/>
          <w:lang w:val="en-US"/>
        </w:rPr>
        <w:t>, et al., 2023). However, the increasing demand for corporate transparency is gradually driving change, with companies</w:t>
      </w:r>
      <w:r>
        <w:rPr>
          <w:rFonts w:ascii="Times New Roman" w:hAnsi="Times New Roman" w:cs="Times New Roman"/>
          <w:sz w:val="24"/>
          <w:szCs w:val="24"/>
        </w:rPr>
        <w:t xml:space="preserve">, </w:t>
      </w:r>
      <w:proofErr w:type="spellStart"/>
      <w:r>
        <w:rPr>
          <w:rFonts w:ascii="Times New Roman" w:hAnsi="Times New Roman" w:cs="Times New Roman"/>
          <w:sz w:val="24"/>
          <w:szCs w:val="24"/>
          <w:highlight w:val="yellow"/>
          <w:lang w:val="en-US"/>
        </w:rPr>
        <w:t>recogni</w:t>
      </w:r>
      <w:proofErr w:type="spellEnd"/>
      <w:r>
        <w:rPr>
          <w:rFonts w:ascii="Times New Roman" w:hAnsi="Times New Roman" w:cs="Times New Roman"/>
          <w:sz w:val="24"/>
          <w:szCs w:val="24"/>
          <w:highlight w:val="yellow"/>
        </w:rPr>
        <w:t>s</w:t>
      </w:r>
      <w:proofErr w:type="spellStart"/>
      <w:r>
        <w:rPr>
          <w:rFonts w:ascii="Times New Roman" w:hAnsi="Times New Roman" w:cs="Times New Roman"/>
          <w:sz w:val="24"/>
          <w:szCs w:val="24"/>
          <w:highlight w:val="yellow"/>
          <w:lang w:val="en-US"/>
        </w:rPr>
        <w:t>ing</w:t>
      </w:r>
      <w:proofErr w:type="spellEnd"/>
      <w:r>
        <w:rPr>
          <w:rFonts w:ascii="Times New Roman" w:hAnsi="Times New Roman" w:cs="Times New Roman"/>
          <w:sz w:val="24"/>
          <w:szCs w:val="24"/>
          <w:lang w:val="en-US"/>
        </w:rPr>
        <w:t xml:space="preserve"> the long-term financial benefits of integrating sustainability into their oper</w:t>
      </w:r>
      <w:r>
        <w:rPr>
          <w:rFonts w:ascii="Times New Roman" w:hAnsi="Times New Roman" w:cs="Times New Roman"/>
          <w:sz w:val="24"/>
          <w:szCs w:val="24"/>
          <w:lang w:val="en-US"/>
        </w:rPr>
        <w:t xml:space="preserve">ations (Arena, </w:t>
      </w:r>
      <w:proofErr w:type="spellStart"/>
      <w:r>
        <w:rPr>
          <w:rFonts w:ascii="Times New Roman" w:hAnsi="Times New Roman" w:cs="Times New Roman"/>
          <w:sz w:val="24"/>
          <w:szCs w:val="24"/>
          <w:lang w:val="en-US"/>
        </w:rPr>
        <w:t>Bozzolan</w:t>
      </w:r>
      <w:proofErr w:type="spellEnd"/>
      <w:r>
        <w:rPr>
          <w:rFonts w:ascii="Times New Roman" w:hAnsi="Times New Roman" w:cs="Times New Roman"/>
          <w:sz w:val="24"/>
          <w:szCs w:val="24"/>
          <w:lang w:val="en-US"/>
        </w:rPr>
        <w:t xml:space="preserve"> &amp; </w:t>
      </w:r>
      <w:proofErr w:type="spellStart"/>
      <w:r>
        <w:rPr>
          <w:rFonts w:ascii="Times New Roman" w:hAnsi="Times New Roman" w:cs="Times New Roman"/>
          <w:sz w:val="24"/>
          <w:szCs w:val="24"/>
          <w:lang w:val="en-US"/>
        </w:rPr>
        <w:t>Michelon</w:t>
      </w:r>
      <w:proofErr w:type="spellEnd"/>
      <w:r>
        <w:rPr>
          <w:rFonts w:ascii="Times New Roman" w:hAnsi="Times New Roman" w:cs="Times New Roman"/>
          <w:sz w:val="24"/>
          <w:szCs w:val="24"/>
          <w:lang w:val="en-US"/>
        </w:rPr>
        <w:t>, 2014).</w:t>
      </w:r>
    </w:p>
    <w:p w:rsidR="00D53A80" w:rsidRDefault="00E130AD">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Nigeria, the largest oil producer in Africa, the oil and gas sector </w:t>
      </w:r>
      <w:proofErr w:type="gramStart"/>
      <w:r>
        <w:rPr>
          <w:rFonts w:ascii="Times New Roman" w:hAnsi="Times New Roman" w:cs="Times New Roman"/>
          <w:sz w:val="24"/>
          <w:szCs w:val="24"/>
          <w:lang w:val="en-US"/>
        </w:rPr>
        <w:t>is</w:t>
      </w:r>
      <w:proofErr w:type="gramEnd"/>
      <w:r>
        <w:rPr>
          <w:rFonts w:ascii="Times New Roman" w:hAnsi="Times New Roman" w:cs="Times New Roman"/>
          <w:sz w:val="24"/>
          <w:szCs w:val="24"/>
          <w:lang w:val="en-US"/>
        </w:rPr>
        <w:t xml:space="preserve"> central to the country’s economy but also a major contributor to environmental degradation, particularly in the Niger Delta (</w:t>
      </w:r>
      <w:proofErr w:type="spellStart"/>
      <w:r>
        <w:rPr>
          <w:rFonts w:ascii="Times New Roman" w:hAnsi="Times New Roman" w:cs="Times New Roman"/>
          <w:sz w:val="24"/>
          <w:szCs w:val="24"/>
          <w:lang w:val="en-US"/>
        </w:rPr>
        <w:t>Akeju</w:t>
      </w:r>
      <w:proofErr w:type="spellEnd"/>
      <w:r>
        <w:rPr>
          <w:rFonts w:ascii="Times New Roman" w:hAnsi="Times New Roman" w:cs="Times New Roman"/>
          <w:sz w:val="24"/>
          <w:szCs w:val="24"/>
          <w:lang w:val="en-US"/>
        </w:rPr>
        <w:t xml:space="preserve"> &amp; </w:t>
      </w:r>
      <w:proofErr w:type="spellStart"/>
      <w:r>
        <w:rPr>
          <w:rFonts w:ascii="Times New Roman" w:hAnsi="Times New Roman" w:cs="Times New Roman"/>
          <w:sz w:val="24"/>
          <w:szCs w:val="24"/>
          <w:lang w:val="en-US"/>
        </w:rPr>
        <w:t>Ogunti</w:t>
      </w:r>
      <w:r>
        <w:rPr>
          <w:rFonts w:ascii="Times New Roman" w:hAnsi="Times New Roman" w:cs="Times New Roman"/>
          <w:sz w:val="24"/>
          <w:szCs w:val="24"/>
          <w:lang w:val="en-US"/>
        </w:rPr>
        <w:t>mein</w:t>
      </w:r>
      <w:proofErr w:type="spellEnd"/>
      <w:r>
        <w:rPr>
          <w:rFonts w:ascii="Times New Roman" w:hAnsi="Times New Roman" w:cs="Times New Roman"/>
          <w:sz w:val="24"/>
          <w:szCs w:val="24"/>
          <w:lang w:val="en-US"/>
        </w:rPr>
        <w:t>, 2023). Environmental accounting disclosure is gradually gaining traction in Nigeria, with an emphasis on corporate social responsibility (CSR) and sustainability reporting. However, challenges remain, particularly the weak enforcement of environmenta</w:t>
      </w:r>
      <w:r>
        <w:rPr>
          <w:rFonts w:ascii="Times New Roman" w:hAnsi="Times New Roman" w:cs="Times New Roman"/>
          <w:sz w:val="24"/>
          <w:szCs w:val="24"/>
          <w:lang w:val="en-US"/>
        </w:rPr>
        <w:t>l laws (</w:t>
      </w:r>
      <w:proofErr w:type="spellStart"/>
      <w:r>
        <w:rPr>
          <w:rFonts w:ascii="Times New Roman" w:hAnsi="Times New Roman" w:cs="Times New Roman"/>
          <w:sz w:val="24"/>
          <w:szCs w:val="24"/>
          <w:lang w:val="en-US"/>
        </w:rPr>
        <w:t>Igbekoyi</w:t>
      </w:r>
      <w:proofErr w:type="spellEnd"/>
      <w:r>
        <w:rPr>
          <w:rFonts w:ascii="Times New Roman" w:hAnsi="Times New Roman" w:cs="Times New Roman"/>
          <w:sz w:val="24"/>
          <w:szCs w:val="24"/>
          <w:lang w:val="en-US"/>
        </w:rPr>
        <w:t xml:space="preserve"> et al., 2022), which limits the effectiveness of disclosures.</w:t>
      </w:r>
    </w:p>
    <w:p w:rsidR="00D53A80" w:rsidRDefault="00E130AD">
      <w:pPr>
        <w:jc w:val="both"/>
        <w:rPr>
          <w:rFonts w:ascii="Times New Roman" w:hAnsi="Times New Roman" w:cs="Times New Roman"/>
          <w:sz w:val="24"/>
          <w:szCs w:val="24"/>
          <w:lang w:val="en-US"/>
        </w:rPr>
      </w:pPr>
      <w:r>
        <w:rPr>
          <w:rFonts w:ascii="Times New Roman" w:hAnsi="Times New Roman" w:cs="Times New Roman"/>
          <w:sz w:val="24"/>
          <w:szCs w:val="24"/>
          <w:lang w:val="en-US"/>
        </w:rPr>
        <w:t>Beyond enhancing transparency, EAD has the potential to improve financial performance. Research suggests that companies engaged in environmental reporting may boost their market</w:t>
      </w:r>
      <w:r>
        <w:rPr>
          <w:rFonts w:ascii="Times New Roman" w:hAnsi="Times New Roman" w:cs="Times New Roman"/>
          <w:sz w:val="24"/>
          <w:szCs w:val="24"/>
          <w:lang w:val="en-US"/>
        </w:rPr>
        <w:t xml:space="preserve"> value by strengthening reputation, operational efficiency, and stakeholder trust (</w:t>
      </w:r>
      <w:proofErr w:type="spellStart"/>
      <w:r>
        <w:rPr>
          <w:rFonts w:ascii="Times New Roman" w:hAnsi="Times New Roman" w:cs="Times New Roman"/>
          <w:sz w:val="24"/>
          <w:szCs w:val="24"/>
          <w:lang w:val="en-US"/>
        </w:rPr>
        <w:t>Ahakiri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Imong</w:t>
      </w:r>
      <w:proofErr w:type="spellEnd"/>
      <w:r>
        <w:rPr>
          <w:rFonts w:ascii="Times New Roman" w:hAnsi="Times New Roman" w:cs="Times New Roman"/>
          <w:sz w:val="24"/>
          <w:szCs w:val="24"/>
          <w:lang w:val="en-US"/>
        </w:rPr>
        <w:t xml:space="preserve"> &amp; </w:t>
      </w:r>
      <w:proofErr w:type="spellStart"/>
      <w:r>
        <w:rPr>
          <w:rFonts w:ascii="Times New Roman" w:hAnsi="Times New Roman" w:cs="Times New Roman"/>
          <w:sz w:val="24"/>
          <w:szCs w:val="24"/>
          <w:lang w:val="en-US"/>
        </w:rPr>
        <w:t>Ogar-Abang</w:t>
      </w:r>
      <w:proofErr w:type="spellEnd"/>
      <w:r>
        <w:rPr>
          <w:rFonts w:ascii="Times New Roman" w:hAnsi="Times New Roman" w:cs="Times New Roman"/>
          <w:sz w:val="24"/>
          <w:szCs w:val="24"/>
          <w:lang w:val="en-US"/>
        </w:rPr>
        <w:t xml:space="preserve">, 2023). This is particularly relevant in Nigeria, where public trust in the oil and gas sector has been undermined by environmental degradation. </w:t>
      </w:r>
      <w:r>
        <w:rPr>
          <w:rFonts w:ascii="Times New Roman" w:hAnsi="Times New Roman" w:cs="Times New Roman"/>
          <w:sz w:val="24"/>
          <w:szCs w:val="24"/>
          <w:lang w:val="en-US"/>
        </w:rPr>
        <w:t xml:space="preserve">Research also indicates that transparent emissions reporting can positively influence a company's market value by reducing information asymmetry and enhancing investor trust (Dharma, </w:t>
      </w:r>
      <w:proofErr w:type="spellStart"/>
      <w:r>
        <w:rPr>
          <w:rFonts w:ascii="Times New Roman" w:hAnsi="Times New Roman" w:cs="Times New Roman"/>
          <w:sz w:val="24"/>
          <w:szCs w:val="24"/>
          <w:lang w:val="en-US"/>
        </w:rPr>
        <w:t>Marimutu</w:t>
      </w:r>
      <w:proofErr w:type="spellEnd"/>
      <w:r>
        <w:rPr>
          <w:rFonts w:ascii="Times New Roman" w:hAnsi="Times New Roman" w:cs="Times New Roman"/>
          <w:sz w:val="24"/>
          <w:szCs w:val="24"/>
          <w:lang w:val="en-US"/>
        </w:rPr>
        <w:t xml:space="preserve"> &amp; </w:t>
      </w:r>
      <w:proofErr w:type="spellStart"/>
      <w:r>
        <w:rPr>
          <w:rFonts w:ascii="Times New Roman" w:hAnsi="Times New Roman" w:cs="Times New Roman"/>
          <w:sz w:val="24"/>
          <w:szCs w:val="24"/>
          <w:lang w:val="en-US"/>
        </w:rPr>
        <w:t>Alvia</w:t>
      </w:r>
      <w:proofErr w:type="spellEnd"/>
      <w:r>
        <w:rPr>
          <w:rFonts w:ascii="Times New Roman" w:hAnsi="Times New Roman" w:cs="Times New Roman"/>
          <w:sz w:val="24"/>
          <w:szCs w:val="24"/>
          <w:lang w:val="en-US"/>
        </w:rPr>
        <w:t>, 2024).</w:t>
      </w:r>
    </w:p>
    <w:p w:rsidR="00D53A80" w:rsidRDefault="00E130AD">
      <w:pPr>
        <w:jc w:val="both"/>
        <w:rPr>
          <w:rFonts w:ascii="Times New Roman" w:hAnsi="Times New Roman" w:cs="Times New Roman"/>
          <w:sz w:val="24"/>
          <w:szCs w:val="24"/>
          <w:lang w:val="en-US"/>
        </w:rPr>
      </w:pPr>
      <w:r>
        <w:rPr>
          <w:rFonts w:ascii="Times New Roman" w:hAnsi="Times New Roman" w:cs="Times New Roman"/>
          <w:sz w:val="24"/>
          <w:szCs w:val="24"/>
          <w:lang w:val="en-US"/>
        </w:rPr>
        <w:t>The legitimacy theory posits that aligning corpo</w:t>
      </w:r>
      <w:r>
        <w:rPr>
          <w:rFonts w:ascii="Times New Roman" w:hAnsi="Times New Roman" w:cs="Times New Roman"/>
          <w:sz w:val="24"/>
          <w:szCs w:val="24"/>
          <w:lang w:val="en-US"/>
        </w:rPr>
        <w:t>rate activities with societal expectations, including environmental responsibility, can enhance competitive advantage (Mousa &amp; Hassan, 2015). However, the relationship between environmental disclosures and market value is nuanced. Some studies show that wh</w:t>
      </w:r>
      <w:r>
        <w:rPr>
          <w:rFonts w:ascii="Times New Roman" w:hAnsi="Times New Roman" w:cs="Times New Roman"/>
          <w:sz w:val="24"/>
          <w:szCs w:val="24"/>
          <w:lang w:val="en-US"/>
        </w:rPr>
        <w:t>ile EAD can enhance firm value, the costs of implementing environmental initiatives may outweigh immediate financial benefits (</w:t>
      </w:r>
      <w:proofErr w:type="spellStart"/>
      <w:r>
        <w:rPr>
          <w:rFonts w:ascii="Times New Roman" w:hAnsi="Times New Roman" w:cs="Times New Roman"/>
          <w:sz w:val="24"/>
          <w:szCs w:val="24"/>
          <w:lang w:val="en-US"/>
        </w:rPr>
        <w:t>Ayuba</w:t>
      </w:r>
      <w:proofErr w:type="spellEnd"/>
      <w:r>
        <w:rPr>
          <w:rFonts w:ascii="Times New Roman" w:hAnsi="Times New Roman" w:cs="Times New Roman"/>
          <w:sz w:val="24"/>
          <w:szCs w:val="24"/>
          <w:lang w:val="en-US"/>
        </w:rPr>
        <w:t xml:space="preserve"> &amp; </w:t>
      </w:r>
      <w:proofErr w:type="spellStart"/>
      <w:r>
        <w:rPr>
          <w:rFonts w:ascii="Times New Roman" w:hAnsi="Times New Roman" w:cs="Times New Roman"/>
          <w:sz w:val="24"/>
          <w:szCs w:val="24"/>
          <w:lang w:val="en-US"/>
        </w:rPr>
        <w:t>Yunusa</w:t>
      </w:r>
      <w:proofErr w:type="spellEnd"/>
      <w:r>
        <w:rPr>
          <w:rFonts w:ascii="Times New Roman" w:hAnsi="Times New Roman" w:cs="Times New Roman"/>
          <w:sz w:val="24"/>
          <w:szCs w:val="24"/>
          <w:lang w:val="en-US"/>
        </w:rPr>
        <w:t>, 2023). This underscores the need for further research to clarify how EAD influences the market value of oil and g</w:t>
      </w:r>
      <w:r>
        <w:rPr>
          <w:rFonts w:ascii="Times New Roman" w:hAnsi="Times New Roman" w:cs="Times New Roman"/>
          <w:sz w:val="24"/>
          <w:szCs w:val="24"/>
          <w:lang w:val="en-US"/>
        </w:rPr>
        <w:t>as firms in Nigeria.  In the global oil and gas industry, environmental accounting disclosure (EAD) has evolved into a critical aspect of corporate reporting, reflecting a firm’s commitment to environmental management. With the oil and gas sector responsib</w:t>
      </w:r>
      <w:r>
        <w:rPr>
          <w:rFonts w:ascii="Times New Roman" w:hAnsi="Times New Roman" w:cs="Times New Roman"/>
          <w:sz w:val="24"/>
          <w:szCs w:val="24"/>
          <w:lang w:val="en-US"/>
        </w:rPr>
        <w:t xml:space="preserve">le for 42% of global CO₂ emissions from fuel combustion (McKinsey &amp; Company, 2020), firms face mounting pressure to disclose their environmental impacts and strategies. Globally, significant progress has been made in countries with stringent environmental </w:t>
      </w:r>
      <w:r>
        <w:rPr>
          <w:rFonts w:ascii="Times New Roman" w:hAnsi="Times New Roman" w:cs="Times New Roman"/>
          <w:sz w:val="24"/>
          <w:szCs w:val="24"/>
          <w:lang w:val="en-US"/>
        </w:rPr>
        <w:t xml:space="preserve">regulations. However, the Nigerian context presents </w:t>
      </w:r>
      <w:r>
        <w:rPr>
          <w:rFonts w:ascii="Times New Roman" w:hAnsi="Times New Roman" w:cs="Times New Roman"/>
          <w:sz w:val="24"/>
          <w:szCs w:val="24"/>
          <w:lang w:val="en-US"/>
        </w:rPr>
        <w:lastRenderedPageBreak/>
        <w:t>challenges, including weak enforcement and limited transparency in environmental reporting by oil and gas firms (</w:t>
      </w:r>
      <w:proofErr w:type="spellStart"/>
      <w:r>
        <w:rPr>
          <w:rFonts w:ascii="Times New Roman" w:hAnsi="Times New Roman" w:cs="Times New Roman"/>
          <w:sz w:val="24"/>
          <w:szCs w:val="24"/>
          <w:lang w:val="en-US"/>
        </w:rPr>
        <w:t>Uwaoma</w:t>
      </w:r>
      <w:proofErr w:type="spellEnd"/>
      <w:r>
        <w:rPr>
          <w:rFonts w:ascii="Times New Roman" w:hAnsi="Times New Roman" w:cs="Times New Roman"/>
          <w:sz w:val="24"/>
          <w:szCs w:val="24"/>
          <w:lang w:val="en-US"/>
        </w:rPr>
        <w:t xml:space="preserve"> &amp; </w:t>
      </w:r>
      <w:proofErr w:type="spellStart"/>
      <w:r>
        <w:rPr>
          <w:rFonts w:ascii="Times New Roman" w:hAnsi="Times New Roman" w:cs="Times New Roman"/>
          <w:sz w:val="24"/>
          <w:szCs w:val="24"/>
          <w:lang w:val="en-US"/>
        </w:rPr>
        <w:t>Ordu</w:t>
      </w:r>
      <w:proofErr w:type="spellEnd"/>
      <w:r>
        <w:rPr>
          <w:rFonts w:ascii="Times New Roman" w:hAnsi="Times New Roman" w:cs="Times New Roman"/>
          <w:sz w:val="24"/>
          <w:szCs w:val="24"/>
          <w:lang w:val="en-US"/>
        </w:rPr>
        <w:t>, 2016).</w:t>
      </w:r>
    </w:p>
    <w:p w:rsidR="00D53A80" w:rsidRDefault="00E130AD">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Despite calls for improved corporate social responsibility (CSR) and </w:t>
      </w:r>
      <w:r>
        <w:rPr>
          <w:rFonts w:ascii="Times New Roman" w:hAnsi="Times New Roman" w:cs="Times New Roman"/>
          <w:sz w:val="24"/>
          <w:szCs w:val="24"/>
          <w:lang w:val="en-US"/>
        </w:rPr>
        <w:t>EAD practices, the direct impact of these disclosures on firm value remains under</w:t>
      </w:r>
      <w:r>
        <w:rPr>
          <w:rFonts w:ascii="Times New Roman" w:hAnsi="Times New Roman" w:cs="Times New Roman"/>
          <w:sz w:val="24"/>
          <w:szCs w:val="24"/>
        </w:rPr>
        <w:t>-</w:t>
      </w:r>
      <w:r>
        <w:rPr>
          <w:rFonts w:ascii="Times New Roman" w:hAnsi="Times New Roman" w:cs="Times New Roman"/>
          <w:sz w:val="24"/>
          <w:szCs w:val="24"/>
          <w:lang w:val="en-US"/>
        </w:rPr>
        <w:t xml:space="preserve">explored in Nigeria. Globally, companies with strong environmental disclosure tend to perform better, with a 67% increase in market </w:t>
      </w:r>
      <w:proofErr w:type="spellStart"/>
      <w:r>
        <w:rPr>
          <w:rFonts w:ascii="Times New Roman" w:hAnsi="Times New Roman" w:cs="Times New Roman"/>
          <w:sz w:val="24"/>
          <w:szCs w:val="24"/>
          <w:highlight w:val="yellow"/>
          <w:lang w:val="en-US"/>
        </w:rPr>
        <w:t>capitali</w:t>
      </w:r>
      <w:proofErr w:type="spellEnd"/>
      <w:r>
        <w:rPr>
          <w:rFonts w:ascii="Times New Roman" w:hAnsi="Times New Roman" w:cs="Times New Roman"/>
          <w:sz w:val="24"/>
          <w:szCs w:val="24"/>
          <w:highlight w:val="yellow"/>
        </w:rPr>
        <w:t>s</w:t>
      </w:r>
      <w:proofErr w:type="spellStart"/>
      <w:r>
        <w:rPr>
          <w:rFonts w:ascii="Times New Roman" w:hAnsi="Times New Roman" w:cs="Times New Roman"/>
          <w:sz w:val="24"/>
          <w:szCs w:val="24"/>
          <w:highlight w:val="yellow"/>
          <w:lang w:val="en-US"/>
        </w:rPr>
        <w:t>ation</w:t>
      </w:r>
      <w:proofErr w:type="spellEnd"/>
      <w:r>
        <w:rPr>
          <w:rFonts w:ascii="Times New Roman" w:hAnsi="Times New Roman" w:cs="Times New Roman"/>
          <w:sz w:val="24"/>
          <w:szCs w:val="24"/>
          <w:lang w:val="en-US"/>
        </w:rPr>
        <w:t xml:space="preserve"> for firms effectively repor</w:t>
      </w:r>
      <w:r>
        <w:rPr>
          <w:rFonts w:ascii="Times New Roman" w:hAnsi="Times New Roman" w:cs="Times New Roman"/>
          <w:sz w:val="24"/>
          <w:szCs w:val="24"/>
          <w:lang w:val="en-US"/>
        </w:rPr>
        <w:t xml:space="preserve">ting their sustainability efforts (KPMG, 2020). However, such evidence is sparse in Nigeria, where the oil and gas sector </w:t>
      </w:r>
      <w:proofErr w:type="gramStart"/>
      <w:r>
        <w:rPr>
          <w:rFonts w:ascii="Times New Roman" w:hAnsi="Times New Roman" w:cs="Times New Roman"/>
          <w:sz w:val="24"/>
          <w:szCs w:val="24"/>
          <w:lang w:val="en-US"/>
        </w:rPr>
        <w:t>contributes</w:t>
      </w:r>
      <w:proofErr w:type="gramEnd"/>
      <w:r>
        <w:rPr>
          <w:rFonts w:ascii="Times New Roman" w:hAnsi="Times New Roman" w:cs="Times New Roman"/>
          <w:sz w:val="24"/>
          <w:szCs w:val="24"/>
          <w:lang w:val="en-US"/>
        </w:rPr>
        <w:t xml:space="preserve"> significantly to GDP but lacks comprehensive environmental reporting structures (World Bank, 2023). </w:t>
      </w:r>
      <w:r>
        <w:rPr>
          <w:rFonts w:ascii="Times New Roman" w:hAnsi="Times New Roman" w:cs="Times New Roman"/>
          <w:sz w:val="24"/>
          <w:szCs w:val="24"/>
        </w:rPr>
        <w:t xml:space="preserve">Different studies had </w:t>
      </w:r>
      <w:r>
        <w:rPr>
          <w:rFonts w:ascii="Times New Roman" w:hAnsi="Times New Roman" w:cs="Times New Roman"/>
          <w:sz w:val="24"/>
          <w:szCs w:val="24"/>
        </w:rPr>
        <w:t xml:space="preserve">examined sustainability reporting and firm value, such as </w:t>
      </w:r>
      <w:proofErr w:type="spellStart"/>
      <w:r>
        <w:rPr>
          <w:rFonts w:ascii="Times New Roman" w:hAnsi="Times New Roman" w:cs="Times New Roman"/>
          <w:sz w:val="24"/>
          <w:szCs w:val="24"/>
          <w:lang w:val="en-US"/>
        </w:rPr>
        <w:t>Osayabor</w:t>
      </w:r>
      <w:proofErr w:type="spellEnd"/>
      <w:r>
        <w:rPr>
          <w:rFonts w:ascii="Times New Roman" w:hAnsi="Times New Roman" w:cs="Times New Roman"/>
          <w:sz w:val="24"/>
          <w:szCs w:val="24"/>
          <w:lang w:val="en-US"/>
        </w:rPr>
        <w:t xml:space="preserve"> and </w:t>
      </w:r>
      <w:proofErr w:type="spellStart"/>
      <w:r>
        <w:rPr>
          <w:rFonts w:ascii="Times New Roman" w:hAnsi="Times New Roman" w:cs="Times New Roman"/>
          <w:sz w:val="24"/>
          <w:szCs w:val="24"/>
          <w:lang w:val="en-US"/>
        </w:rPr>
        <w:t>Izedonmi</w:t>
      </w:r>
      <w:proofErr w:type="spellEnd"/>
      <w:r>
        <w:rPr>
          <w:rFonts w:ascii="Times New Roman" w:hAnsi="Times New Roman" w:cs="Times New Roman"/>
          <w:sz w:val="24"/>
          <w:szCs w:val="24"/>
          <w:lang w:val="en-US"/>
        </w:rPr>
        <w:t xml:space="preserve"> (2023), </w:t>
      </w:r>
      <w:r>
        <w:rPr>
          <w:rFonts w:ascii="Times New Roman" w:hAnsi="Times New Roman" w:cs="Times New Roman"/>
          <w:sz w:val="24"/>
          <w:szCs w:val="24"/>
        </w:rPr>
        <w:t>Emeka-</w:t>
      </w:r>
      <w:proofErr w:type="spellStart"/>
      <w:r>
        <w:rPr>
          <w:rFonts w:ascii="Times New Roman" w:hAnsi="Times New Roman" w:cs="Times New Roman"/>
          <w:sz w:val="24"/>
          <w:szCs w:val="24"/>
        </w:rPr>
        <w:t>Nwokeji</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Osisioma</w:t>
      </w:r>
      <w:proofErr w:type="spellEnd"/>
      <w:r>
        <w:rPr>
          <w:rFonts w:ascii="Times New Roman" w:hAnsi="Times New Roman" w:cs="Times New Roman"/>
          <w:sz w:val="24"/>
          <w:szCs w:val="24"/>
        </w:rPr>
        <w:t xml:space="preserve"> (2019), and </w:t>
      </w:r>
      <w:r>
        <w:rPr>
          <w:rFonts w:ascii="Times New Roman" w:hAnsi="Times New Roman" w:cs="Times New Roman"/>
          <w:sz w:val="24"/>
          <w:szCs w:val="24"/>
          <w:lang w:val="en-US"/>
        </w:rPr>
        <w:t>Aliyu-Saleh et al. (2022) likewise, different studies also had been conducted on the effect of environmental accounting disclosur</w:t>
      </w:r>
      <w:r>
        <w:rPr>
          <w:rFonts w:ascii="Times New Roman" w:hAnsi="Times New Roman" w:cs="Times New Roman"/>
          <w:sz w:val="24"/>
          <w:szCs w:val="24"/>
          <w:lang w:val="en-US"/>
        </w:rPr>
        <w:t xml:space="preserve">e on firm value (Gbenga &amp; Josiah, 2020; </w:t>
      </w:r>
      <w:proofErr w:type="spellStart"/>
      <w:r>
        <w:rPr>
          <w:rFonts w:ascii="Times New Roman" w:hAnsi="Times New Roman" w:cs="Times New Roman"/>
          <w:sz w:val="24"/>
          <w:szCs w:val="24"/>
          <w:lang w:val="en-US"/>
        </w:rPr>
        <w:t>Olagunju</w:t>
      </w:r>
      <w:proofErr w:type="spellEnd"/>
      <w:r>
        <w:rPr>
          <w:rFonts w:ascii="Times New Roman" w:hAnsi="Times New Roman" w:cs="Times New Roman"/>
          <w:sz w:val="24"/>
          <w:szCs w:val="24"/>
          <w:lang w:val="en-US"/>
        </w:rPr>
        <w:t xml:space="preserve"> &amp; </w:t>
      </w:r>
      <w:proofErr w:type="spellStart"/>
      <w:r>
        <w:rPr>
          <w:rFonts w:ascii="Times New Roman" w:hAnsi="Times New Roman" w:cs="Times New Roman"/>
          <w:sz w:val="24"/>
          <w:szCs w:val="24"/>
          <w:lang w:val="en-US"/>
        </w:rPr>
        <w:t>Ajiboye</w:t>
      </w:r>
      <w:proofErr w:type="spellEnd"/>
      <w:r>
        <w:rPr>
          <w:rFonts w:ascii="Times New Roman" w:hAnsi="Times New Roman" w:cs="Times New Roman"/>
          <w:sz w:val="24"/>
          <w:szCs w:val="24"/>
          <w:lang w:val="en-US"/>
        </w:rPr>
        <w:t xml:space="preserve">, 2022; </w:t>
      </w:r>
      <w:proofErr w:type="spellStart"/>
      <w:r>
        <w:rPr>
          <w:rFonts w:ascii="Times New Roman" w:hAnsi="Times New Roman" w:cs="Times New Roman"/>
          <w:sz w:val="24"/>
          <w:szCs w:val="24"/>
          <w:lang w:val="en-US"/>
        </w:rPr>
        <w:t>Adegbie</w:t>
      </w:r>
      <w:proofErr w:type="spellEnd"/>
      <w:r>
        <w:rPr>
          <w:rFonts w:ascii="Times New Roman" w:hAnsi="Times New Roman" w:cs="Times New Roman"/>
          <w:sz w:val="24"/>
          <w:szCs w:val="24"/>
          <w:lang w:val="en-US"/>
        </w:rPr>
        <w:t xml:space="preserve"> et al., 2020; </w:t>
      </w:r>
      <w:proofErr w:type="spellStart"/>
      <w:r>
        <w:rPr>
          <w:rFonts w:ascii="Times New Roman" w:hAnsi="Times New Roman" w:cs="Times New Roman"/>
          <w:sz w:val="24"/>
          <w:szCs w:val="24"/>
          <w:lang w:val="en-US"/>
        </w:rPr>
        <w:t>Akeju</w:t>
      </w:r>
      <w:proofErr w:type="spellEnd"/>
      <w:r>
        <w:rPr>
          <w:rFonts w:ascii="Times New Roman" w:hAnsi="Times New Roman" w:cs="Times New Roman"/>
          <w:sz w:val="24"/>
          <w:szCs w:val="24"/>
          <w:lang w:val="en-US"/>
        </w:rPr>
        <w:t xml:space="preserve"> &amp; </w:t>
      </w:r>
      <w:proofErr w:type="spellStart"/>
      <w:r>
        <w:rPr>
          <w:rFonts w:ascii="Times New Roman" w:hAnsi="Times New Roman" w:cs="Times New Roman"/>
          <w:sz w:val="24"/>
          <w:szCs w:val="24"/>
          <w:lang w:val="en-US"/>
        </w:rPr>
        <w:t>Oguntinmein</w:t>
      </w:r>
      <w:proofErr w:type="spellEnd"/>
      <w:r>
        <w:rPr>
          <w:rFonts w:ascii="Times New Roman" w:hAnsi="Times New Roman" w:cs="Times New Roman"/>
          <w:sz w:val="24"/>
          <w:szCs w:val="24"/>
          <w:lang w:val="en-US"/>
        </w:rPr>
        <w:t xml:space="preserve">, 2023). </w:t>
      </w:r>
    </w:p>
    <w:p w:rsidR="00D53A80" w:rsidRDefault="00E130AD">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However, in the present researcher’s view, no study has examined the combined impact of emissions, effluents and waste management disclosure on market value of oil and gas companies quoted in the Nigerian Exchange Group (NGX). Griffin et al (2017) and </w:t>
      </w:r>
      <w:r>
        <w:rPr>
          <w:rFonts w:ascii="Times New Roman" w:hAnsi="Times New Roman" w:cs="Times New Roman"/>
          <w:sz w:val="24"/>
          <w:szCs w:val="24"/>
        </w:rPr>
        <w:t>Bogd</w:t>
      </w:r>
      <w:r>
        <w:rPr>
          <w:rFonts w:ascii="Times New Roman" w:hAnsi="Times New Roman" w:cs="Times New Roman"/>
          <w:sz w:val="24"/>
          <w:szCs w:val="24"/>
        </w:rPr>
        <w:t xml:space="preserve">an, et al (2022) </w:t>
      </w:r>
      <w:r>
        <w:rPr>
          <w:rFonts w:ascii="Times New Roman" w:hAnsi="Times New Roman" w:cs="Times New Roman"/>
          <w:sz w:val="24"/>
          <w:szCs w:val="24"/>
          <w:lang w:val="en-US"/>
        </w:rPr>
        <w:t xml:space="preserve">conducted studies in this area, however, their studies were not in Nigeria. Okeke, </w:t>
      </w:r>
      <w:proofErr w:type="spellStart"/>
      <w:r>
        <w:rPr>
          <w:rFonts w:ascii="Times New Roman" w:hAnsi="Times New Roman" w:cs="Times New Roman"/>
          <w:sz w:val="24"/>
          <w:szCs w:val="24"/>
          <w:lang w:val="en-US"/>
        </w:rPr>
        <w:t>Ifunieze</w:t>
      </w:r>
      <w:proofErr w:type="spellEnd"/>
      <w:r>
        <w:rPr>
          <w:rFonts w:ascii="Times New Roman" w:hAnsi="Times New Roman" w:cs="Times New Roman"/>
          <w:sz w:val="24"/>
          <w:szCs w:val="24"/>
          <w:lang w:val="en-US"/>
        </w:rPr>
        <w:t xml:space="preserve"> and </w:t>
      </w:r>
      <w:proofErr w:type="spellStart"/>
      <w:r>
        <w:rPr>
          <w:rFonts w:ascii="Times New Roman" w:hAnsi="Times New Roman" w:cs="Times New Roman"/>
          <w:sz w:val="24"/>
          <w:szCs w:val="24"/>
          <w:lang w:val="en-US"/>
        </w:rPr>
        <w:t>Nwadiaro</w:t>
      </w:r>
      <w:proofErr w:type="spellEnd"/>
      <w:r>
        <w:rPr>
          <w:rFonts w:ascii="Times New Roman" w:hAnsi="Times New Roman" w:cs="Times New Roman"/>
          <w:sz w:val="24"/>
          <w:szCs w:val="24"/>
          <w:lang w:val="en-US"/>
        </w:rPr>
        <w:t xml:space="preserve"> (2021) examined the effect of effluents and waste treatment cost disclosure on economic value added of quoted oil and gas firms in Nig</w:t>
      </w:r>
      <w:r>
        <w:rPr>
          <w:rFonts w:ascii="Times New Roman" w:hAnsi="Times New Roman" w:cs="Times New Roman"/>
          <w:sz w:val="24"/>
          <w:szCs w:val="24"/>
          <w:lang w:val="en-US"/>
        </w:rPr>
        <w:t>eria. The study omitted emission and the dependent variable was Economic value Added (EVA), not market value. Finally, this study fills this research gap that stems from proxies used to examine the effect of emissions, effluents and waste management disclo</w:t>
      </w:r>
      <w:r>
        <w:rPr>
          <w:rFonts w:ascii="Times New Roman" w:hAnsi="Times New Roman" w:cs="Times New Roman"/>
          <w:sz w:val="24"/>
          <w:szCs w:val="24"/>
          <w:lang w:val="en-US"/>
        </w:rPr>
        <w:t>sure on market value.</w:t>
      </w:r>
    </w:p>
    <w:p w:rsidR="00D53A80" w:rsidRDefault="00E130AD">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aim of this research is to evaluate the impact of </w:t>
      </w:r>
      <w:r>
        <w:rPr>
          <w:rFonts w:ascii="Times New Roman" w:hAnsi="Times New Roman" w:cs="Times New Roman"/>
          <w:sz w:val="24"/>
          <w:szCs w:val="24"/>
        </w:rPr>
        <w:t>greenhouse gas characteristics</w:t>
      </w:r>
      <w:r>
        <w:rPr>
          <w:rFonts w:ascii="Times New Roman" w:hAnsi="Times New Roman" w:cs="Times New Roman"/>
          <w:sz w:val="24"/>
          <w:szCs w:val="24"/>
          <w:lang w:val="en-US"/>
        </w:rPr>
        <w:t xml:space="preserve"> disclosure on the market value of listed oil and gas firms in Nigeria. Specifically, this study seeks to:</w:t>
      </w:r>
    </w:p>
    <w:p w:rsidR="00D53A80" w:rsidRDefault="00E130AD">
      <w:pPr>
        <w:jc w:val="both"/>
        <w:rPr>
          <w:rFonts w:ascii="Times New Roman" w:hAnsi="Times New Roman" w:cs="Times New Roman"/>
          <w:sz w:val="24"/>
          <w:szCs w:val="24"/>
          <w:lang w:val="en-US"/>
        </w:rPr>
      </w:pPr>
      <w:r>
        <w:rPr>
          <w:rFonts w:ascii="Times New Roman" w:hAnsi="Times New Roman" w:cs="Times New Roman"/>
          <w:sz w:val="24"/>
          <w:szCs w:val="24"/>
          <w:lang w:val="en-US"/>
        </w:rPr>
        <w:t>1. Examine the impact of emissions and effl</w:t>
      </w:r>
      <w:r>
        <w:rPr>
          <w:rFonts w:ascii="Times New Roman" w:hAnsi="Times New Roman" w:cs="Times New Roman"/>
          <w:sz w:val="24"/>
          <w:szCs w:val="24"/>
          <w:lang w:val="en-US"/>
        </w:rPr>
        <w:t>uents disclosure on the market value of oil and gas firms in Nigeria.</w:t>
      </w:r>
    </w:p>
    <w:p w:rsidR="00D53A80" w:rsidRDefault="00E130AD">
      <w:pPr>
        <w:jc w:val="both"/>
        <w:rPr>
          <w:rFonts w:ascii="Times New Roman" w:hAnsi="Times New Roman" w:cs="Times New Roman"/>
          <w:sz w:val="24"/>
          <w:szCs w:val="24"/>
          <w:lang w:val="en-US"/>
        </w:rPr>
      </w:pPr>
      <w:r>
        <w:rPr>
          <w:rFonts w:ascii="Times New Roman" w:hAnsi="Times New Roman" w:cs="Times New Roman"/>
          <w:sz w:val="24"/>
          <w:szCs w:val="24"/>
          <w:lang w:val="en-US"/>
        </w:rPr>
        <w:t>2. Assess the effect of waste management disclosure on the market value of oil and gas firms in Nigeria.</w:t>
      </w:r>
    </w:p>
    <w:p w:rsidR="00D53A80" w:rsidRDefault="00E130AD">
      <w:pPr>
        <w:jc w:val="both"/>
        <w:rPr>
          <w:rFonts w:ascii="Times New Roman" w:hAnsi="Times New Roman" w:cs="Times New Roman"/>
          <w:sz w:val="24"/>
          <w:szCs w:val="24"/>
          <w:lang w:val="en-US"/>
        </w:rPr>
      </w:pPr>
      <w:r>
        <w:rPr>
          <w:rFonts w:ascii="Times New Roman" w:hAnsi="Times New Roman" w:cs="Times New Roman"/>
          <w:sz w:val="24"/>
          <w:szCs w:val="24"/>
          <w:lang w:val="en-US"/>
        </w:rPr>
        <w:t>Based on the research objectives, the following hypotheses have been formulated i</w:t>
      </w:r>
      <w:r>
        <w:rPr>
          <w:rFonts w:ascii="Times New Roman" w:hAnsi="Times New Roman" w:cs="Times New Roman"/>
          <w:sz w:val="24"/>
          <w:szCs w:val="24"/>
          <w:lang w:val="en-US"/>
        </w:rPr>
        <w:t>n the null form:</w:t>
      </w:r>
    </w:p>
    <w:p w:rsidR="00D53A80" w:rsidRDefault="00E130AD">
      <w:pPr>
        <w:jc w:val="both"/>
        <w:rPr>
          <w:rFonts w:ascii="Times New Roman" w:hAnsi="Times New Roman" w:cs="Times New Roman"/>
          <w:sz w:val="24"/>
          <w:szCs w:val="24"/>
          <w:lang w:val="en-US"/>
        </w:rPr>
      </w:pPr>
      <w:r>
        <w:rPr>
          <w:rFonts w:ascii="Times New Roman" w:hAnsi="Times New Roman" w:cs="Times New Roman"/>
          <w:sz w:val="24"/>
          <w:szCs w:val="24"/>
          <w:lang w:val="en-US"/>
        </w:rPr>
        <w:t>H</w:t>
      </w:r>
      <w:r>
        <w:rPr>
          <w:rFonts w:ascii="Times New Roman" w:hAnsi="Times New Roman" w:cs="Times New Roman"/>
          <w:sz w:val="24"/>
          <w:szCs w:val="24"/>
          <w:vertAlign w:val="subscript"/>
          <w:lang w:val="en-US"/>
        </w:rPr>
        <w:t>01</w:t>
      </w:r>
      <w:r>
        <w:rPr>
          <w:rFonts w:ascii="Times New Roman" w:hAnsi="Times New Roman" w:cs="Times New Roman"/>
          <w:sz w:val="24"/>
          <w:szCs w:val="24"/>
          <w:lang w:val="en-US"/>
        </w:rPr>
        <w:t>: Emissions and effluents disclosure does not significantly impact the market value of oil and gas firms in Nigeria.</w:t>
      </w:r>
    </w:p>
    <w:p w:rsidR="00D53A80" w:rsidRDefault="00E130AD">
      <w:pPr>
        <w:jc w:val="both"/>
        <w:rPr>
          <w:rFonts w:ascii="Times New Roman" w:hAnsi="Times New Roman" w:cs="Times New Roman"/>
          <w:b/>
          <w:color w:val="00B050"/>
          <w:sz w:val="24"/>
          <w:szCs w:val="24"/>
          <w:lang w:val="en-US"/>
        </w:rPr>
      </w:pPr>
      <w:r>
        <w:rPr>
          <w:rFonts w:ascii="Times New Roman" w:hAnsi="Times New Roman" w:cs="Times New Roman"/>
          <w:sz w:val="24"/>
          <w:szCs w:val="24"/>
          <w:lang w:val="en-US"/>
        </w:rPr>
        <w:t>H</w:t>
      </w:r>
      <w:r>
        <w:rPr>
          <w:rFonts w:ascii="Times New Roman" w:hAnsi="Times New Roman" w:cs="Times New Roman"/>
          <w:sz w:val="24"/>
          <w:szCs w:val="24"/>
          <w:vertAlign w:val="subscript"/>
          <w:lang w:val="en-US"/>
        </w:rPr>
        <w:t>02</w:t>
      </w:r>
      <w:r>
        <w:rPr>
          <w:rFonts w:ascii="Times New Roman" w:hAnsi="Times New Roman" w:cs="Times New Roman"/>
          <w:sz w:val="24"/>
          <w:szCs w:val="24"/>
          <w:lang w:val="en-US"/>
        </w:rPr>
        <w:t xml:space="preserve">: Waste management disclosure does not significantly affect the market value of oil and gas firms in Nigeria. </w:t>
      </w:r>
    </w:p>
    <w:p w:rsidR="00D53A80" w:rsidRDefault="00E130AD">
      <w:pPr>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The rest of the paper is </w:t>
      </w:r>
      <w:proofErr w:type="spellStart"/>
      <w:r>
        <w:rPr>
          <w:rFonts w:ascii="Times New Roman" w:hAnsi="Times New Roman" w:cs="Times New Roman"/>
          <w:sz w:val="24"/>
          <w:szCs w:val="24"/>
          <w:highlight w:val="yellow"/>
          <w:lang w:val="en-US"/>
        </w:rPr>
        <w:t>organi</w:t>
      </w:r>
      <w:proofErr w:type="spellEnd"/>
      <w:r>
        <w:rPr>
          <w:rFonts w:ascii="Times New Roman" w:hAnsi="Times New Roman" w:cs="Times New Roman"/>
          <w:sz w:val="24"/>
          <w:szCs w:val="24"/>
          <w:highlight w:val="yellow"/>
        </w:rPr>
        <w:t>s</w:t>
      </w:r>
      <w:r>
        <w:rPr>
          <w:rFonts w:ascii="Times New Roman" w:hAnsi="Times New Roman" w:cs="Times New Roman"/>
          <w:sz w:val="24"/>
          <w:szCs w:val="24"/>
          <w:highlight w:val="yellow"/>
          <w:lang w:val="en-US"/>
        </w:rPr>
        <w:t xml:space="preserve">ed </w:t>
      </w:r>
      <w:r>
        <w:rPr>
          <w:rFonts w:ascii="Times New Roman" w:hAnsi="Times New Roman" w:cs="Times New Roman"/>
          <w:sz w:val="24"/>
          <w:szCs w:val="24"/>
          <w:lang w:val="en-US"/>
        </w:rPr>
        <w:t xml:space="preserve">in 5 sections. Section 2 is the literature while section 3 focuses on methodology. Section 4 analyses data and </w:t>
      </w:r>
      <w:proofErr w:type="gramStart"/>
      <w:r>
        <w:rPr>
          <w:rFonts w:ascii="Times New Roman" w:hAnsi="Times New Roman" w:cs="Times New Roman"/>
          <w:sz w:val="24"/>
          <w:szCs w:val="24"/>
          <w:lang w:val="en-US"/>
        </w:rPr>
        <w:t>discusses  results</w:t>
      </w:r>
      <w:proofErr w:type="gramEnd"/>
      <w:r>
        <w:rPr>
          <w:rFonts w:ascii="Times New Roman" w:hAnsi="Times New Roman" w:cs="Times New Roman"/>
          <w:sz w:val="24"/>
          <w:szCs w:val="24"/>
          <w:lang w:val="en-US"/>
        </w:rPr>
        <w:t>. Section 5 ends with conclusion and recommendations.</w:t>
      </w:r>
    </w:p>
    <w:p w:rsidR="00D53A80" w:rsidRDefault="00E130AD">
      <w:pPr>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2.0  LITERATURE</w:t>
      </w:r>
      <w:proofErr w:type="gramEnd"/>
      <w:r>
        <w:rPr>
          <w:rFonts w:ascii="Times New Roman" w:hAnsi="Times New Roman" w:cs="Times New Roman"/>
          <w:b/>
          <w:bCs/>
          <w:sz w:val="24"/>
          <w:szCs w:val="24"/>
          <w:lang w:val="en-US"/>
        </w:rPr>
        <w:t xml:space="preserve"> REVIEW</w:t>
      </w:r>
    </w:p>
    <w:p w:rsidR="00D53A80" w:rsidRDefault="00E130AD">
      <w:pPr>
        <w:jc w:val="both"/>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2.1  Greenhouse</w:t>
      </w:r>
      <w:proofErr w:type="gramEnd"/>
      <w:r>
        <w:rPr>
          <w:rFonts w:ascii="Times New Roman" w:hAnsi="Times New Roman" w:cs="Times New Roman"/>
          <w:b/>
          <w:bCs/>
          <w:sz w:val="24"/>
          <w:szCs w:val="24"/>
          <w:lang w:val="en-US"/>
        </w:rPr>
        <w:t xml:space="preserve"> Gas Characteristics Disclosure</w:t>
      </w:r>
    </w:p>
    <w:p w:rsidR="00D53A80" w:rsidRDefault="00E130AD">
      <w:pPr>
        <w:jc w:val="both"/>
        <w:rPr>
          <w:rFonts w:ascii="Times New Roman" w:hAnsi="Times New Roman" w:cs="Times New Roman"/>
          <w:sz w:val="24"/>
          <w:szCs w:val="24"/>
          <w:lang w:val="en-US"/>
        </w:rPr>
      </w:pPr>
      <w:r>
        <w:rPr>
          <w:rFonts w:ascii="Times New Roman" w:hAnsi="Times New Roman" w:cs="Times New Roman"/>
          <w:sz w:val="24"/>
          <w:szCs w:val="24"/>
          <w:lang w:val="en-US"/>
        </w:rPr>
        <w:t>Greenhouse Gas (GHG) characteristics refer to the key elements, attributes, and measurable indicators related to the emissions of gases that trap heat in the Earth’s atmosphere, contributing to global warming (Lee, et al., 2</w:t>
      </w:r>
      <w:r>
        <w:rPr>
          <w:rFonts w:ascii="Times New Roman" w:hAnsi="Times New Roman" w:cs="Times New Roman"/>
          <w:sz w:val="24"/>
          <w:szCs w:val="24"/>
          <w:lang w:val="en-US"/>
        </w:rPr>
        <w:t xml:space="preserve">024). These characteristics are central to understanding the environmental impact of </w:t>
      </w:r>
      <w:proofErr w:type="spellStart"/>
      <w:r>
        <w:rPr>
          <w:rFonts w:ascii="Times New Roman" w:hAnsi="Times New Roman" w:cs="Times New Roman"/>
          <w:sz w:val="24"/>
          <w:szCs w:val="24"/>
          <w:highlight w:val="yellow"/>
          <w:lang w:val="en-US"/>
        </w:rPr>
        <w:t>organi</w:t>
      </w:r>
      <w:proofErr w:type="spellEnd"/>
      <w:r>
        <w:rPr>
          <w:rFonts w:ascii="Times New Roman" w:hAnsi="Times New Roman" w:cs="Times New Roman"/>
          <w:sz w:val="24"/>
          <w:szCs w:val="24"/>
          <w:highlight w:val="yellow"/>
        </w:rPr>
        <w:t>s</w:t>
      </w:r>
      <w:proofErr w:type="spellStart"/>
      <w:r>
        <w:rPr>
          <w:rFonts w:ascii="Times New Roman" w:hAnsi="Times New Roman" w:cs="Times New Roman"/>
          <w:sz w:val="24"/>
          <w:szCs w:val="24"/>
          <w:highlight w:val="yellow"/>
          <w:lang w:val="en-US"/>
        </w:rPr>
        <w:t>ational</w:t>
      </w:r>
      <w:proofErr w:type="spellEnd"/>
      <w:r>
        <w:rPr>
          <w:rFonts w:ascii="Times New Roman" w:hAnsi="Times New Roman" w:cs="Times New Roman"/>
          <w:sz w:val="24"/>
          <w:szCs w:val="24"/>
          <w:lang w:val="en-US"/>
        </w:rPr>
        <w:t xml:space="preserve"> activities, particularly in industries with high carbon footprints like oil and gas. According to </w:t>
      </w:r>
      <w:proofErr w:type="spellStart"/>
      <w:r>
        <w:rPr>
          <w:rFonts w:ascii="Times New Roman" w:hAnsi="Times New Roman" w:cs="Times New Roman"/>
          <w:sz w:val="24"/>
          <w:szCs w:val="24"/>
        </w:rPr>
        <w:t>Filonchyk</w:t>
      </w:r>
      <w:proofErr w:type="spellEnd"/>
      <w:r>
        <w:rPr>
          <w:rFonts w:ascii="Times New Roman" w:hAnsi="Times New Roman" w:cs="Times New Roman"/>
          <w:sz w:val="24"/>
          <w:szCs w:val="24"/>
        </w:rPr>
        <w:t>, et al (2024),</w:t>
      </w:r>
      <w:r>
        <w:t xml:space="preserve"> </w:t>
      </w:r>
      <w:r>
        <w:rPr>
          <w:rFonts w:ascii="Times New Roman" w:hAnsi="Times New Roman" w:cs="Times New Roman"/>
          <w:sz w:val="24"/>
          <w:szCs w:val="24"/>
          <w:lang w:val="en-US"/>
        </w:rPr>
        <w:t>GHG characteristics encompass the</w:t>
      </w:r>
      <w:r>
        <w:rPr>
          <w:rFonts w:ascii="Times New Roman" w:hAnsi="Times New Roman" w:cs="Times New Roman"/>
          <w:sz w:val="24"/>
          <w:szCs w:val="24"/>
          <w:lang w:val="en-US"/>
        </w:rPr>
        <w:t xml:space="preserve"> measurement and disclosure of emissions such as carbon dioxide (CO</w:t>
      </w:r>
      <w:r>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methane (CH</w:t>
      </w:r>
      <w:r>
        <w:rPr>
          <w:rFonts w:ascii="Times New Roman" w:hAnsi="Times New Roman" w:cs="Times New Roman"/>
          <w:sz w:val="24"/>
          <w:szCs w:val="24"/>
          <w:vertAlign w:val="subscript"/>
          <w:lang w:val="en-US"/>
        </w:rPr>
        <w:t>4</w:t>
      </w:r>
      <w:r>
        <w:rPr>
          <w:rFonts w:ascii="Times New Roman" w:hAnsi="Times New Roman" w:cs="Times New Roman"/>
          <w:sz w:val="24"/>
          <w:szCs w:val="24"/>
          <w:lang w:val="en-US"/>
        </w:rPr>
        <w:t>), and nitrous oxide (N</w:t>
      </w:r>
      <w:r>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O), alongside operational activities that influence the release of these gases. The authors highlight that GHG characteristics are instrumental in de</w:t>
      </w:r>
      <w:r>
        <w:rPr>
          <w:rFonts w:ascii="Times New Roman" w:hAnsi="Times New Roman" w:cs="Times New Roman"/>
          <w:sz w:val="24"/>
          <w:szCs w:val="24"/>
          <w:lang w:val="en-US"/>
        </w:rPr>
        <w:t xml:space="preserve">monstrating a firm’s environmental stewardship and compliance with international sustainability standards. </w:t>
      </w:r>
      <w:r>
        <w:rPr>
          <w:rFonts w:ascii="Times New Roman" w:hAnsi="Times New Roman" w:cs="Times New Roman"/>
          <w:sz w:val="24"/>
          <w:szCs w:val="24"/>
        </w:rPr>
        <w:t>Jonas, et al. (2019)</w:t>
      </w:r>
      <w:r>
        <w:rPr>
          <w:rFonts w:ascii="Times New Roman" w:hAnsi="Times New Roman" w:cs="Times New Roman"/>
          <w:sz w:val="24"/>
          <w:szCs w:val="24"/>
          <w:lang w:val="en-US"/>
        </w:rPr>
        <w:t xml:space="preserve"> defined GHG characteristics as the systematic identification, quantification, and reporting of greenhouse gases emitted during p</w:t>
      </w:r>
      <w:r>
        <w:rPr>
          <w:rFonts w:ascii="Times New Roman" w:hAnsi="Times New Roman" w:cs="Times New Roman"/>
          <w:sz w:val="24"/>
          <w:szCs w:val="24"/>
          <w:lang w:val="en-US"/>
        </w:rPr>
        <w:t>roduction processes. Their definition</w:t>
      </w:r>
      <w:r>
        <w:rPr>
          <w:rFonts w:ascii="Times New Roman" w:hAnsi="Times New Roman" w:cs="Times New Roman"/>
          <w:sz w:val="24"/>
          <w:szCs w:val="24"/>
          <w:highlight w:val="yellow"/>
          <w:lang w:val="en-US"/>
        </w:rPr>
        <w:t xml:space="preserve"> </w:t>
      </w:r>
      <w:proofErr w:type="spellStart"/>
      <w:r>
        <w:rPr>
          <w:rFonts w:ascii="Times New Roman" w:hAnsi="Times New Roman" w:cs="Times New Roman"/>
          <w:sz w:val="24"/>
          <w:szCs w:val="24"/>
          <w:highlight w:val="yellow"/>
          <w:lang w:val="en-US"/>
        </w:rPr>
        <w:t>emphasi</w:t>
      </w:r>
      <w:proofErr w:type="spellEnd"/>
      <w:r>
        <w:rPr>
          <w:rFonts w:ascii="Times New Roman" w:hAnsi="Times New Roman" w:cs="Times New Roman"/>
          <w:sz w:val="24"/>
          <w:szCs w:val="24"/>
          <w:highlight w:val="yellow"/>
        </w:rPr>
        <w:t>s</w:t>
      </w:r>
      <w:r>
        <w:rPr>
          <w:rFonts w:ascii="Times New Roman" w:hAnsi="Times New Roman" w:cs="Times New Roman"/>
          <w:sz w:val="24"/>
          <w:szCs w:val="24"/>
          <w:highlight w:val="yellow"/>
          <w:lang w:val="en-US"/>
        </w:rPr>
        <w:t>es</w:t>
      </w:r>
      <w:r>
        <w:rPr>
          <w:rFonts w:ascii="Times New Roman" w:hAnsi="Times New Roman" w:cs="Times New Roman"/>
          <w:sz w:val="24"/>
          <w:szCs w:val="24"/>
          <w:lang w:val="en-US"/>
        </w:rPr>
        <w:t xml:space="preserve"> the importance of tracking emissions through verifiable data to inform stakeholders about an </w:t>
      </w:r>
      <w:proofErr w:type="spellStart"/>
      <w:r>
        <w:rPr>
          <w:rFonts w:ascii="Times New Roman" w:hAnsi="Times New Roman" w:cs="Times New Roman"/>
          <w:sz w:val="24"/>
          <w:szCs w:val="24"/>
          <w:highlight w:val="yellow"/>
          <w:lang w:val="en-US"/>
        </w:rPr>
        <w:t>organi</w:t>
      </w:r>
      <w:proofErr w:type="spellEnd"/>
      <w:r>
        <w:rPr>
          <w:rFonts w:ascii="Times New Roman" w:hAnsi="Times New Roman" w:cs="Times New Roman"/>
          <w:sz w:val="24"/>
          <w:szCs w:val="24"/>
          <w:highlight w:val="yellow"/>
        </w:rPr>
        <w:t>s</w:t>
      </w:r>
      <w:proofErr w:type="spellStart"/>
      <w:r>
        <w:rPr>
          <w:rFonts w:ascii="Times New Roman" w:hAnsi="Times New Roman" w:cs="Times New Roman"/>
          <w:sz w:val="24"/>
          <w:szCs w:val="24"/>
          <w:highlight w:val="yellow"/>
          <w:lang w:val="en-US"/>
        </w:rPr>
        <w:t>ation’s</w:t>
      </w:r>
      <w:proofErr w:type="spellEnd"/>
      <w:r>
        <w:rPr>
          <w:rFonts w:ascii="Times New Roman" w:hAnsi="Times New Roman" w:cs="Times New Roman"/>
          <w:sz w:val="24"/>
          <w:szCs w:val="24"/>
          <w:lang w:val="en-US"/>
        </w:rPr>
        <w:t xml:space="preserve"> environmental performance and its efforts to mitigate climate change. </w:t>
      </w:r>
      <w:proofErr w:type="spellStart"/>
      <w:r>
        <w:rPr>
          <w:rFonts w:ascii="Times New Roman" w:hAnsi="Times New Roman" w:cs="Times New Roman"/>
          <w:sz w:val="24"/>
          <w:szCs w:val="24"/>
          <w:lang w:val="en-US"/>
        </w:rPr>
        <w:t>Julansa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Zuraida</w:t>
      </w:r>
      <w:proofErr w:type="spellEnd"/>
      <w:r>
        <w:rPr>
          <w:rFonts w:ascii="Times New Roman" w:hAnsi="Times New Roman" w:cs="Times New Roman"/>
          <w:sz w:val="24"/>
          <w:szCs w:val="24"/>
          <w:lang w:val="en-US"/>
        </w:rPr>
        <w:t xml:space="preserve"> &amp; </w:t>
      </w:r>
      <w:proofErr w:type="spellStart"/>
      <w:r>
        <w:rPr>
          <w:rFonts w:ascii="Times New Roman" w:hAnsi="Times New Roman" w:cs="Times New Roman"/>
          <w:sz w:val="24"/>
          <w:szCs w:val="24"/>
          <w:lang w:val="en-US"/>
        </w:rPr>
        <w:t>Diantimala</w:t>
      </w:r>
      <w:proofErr w:type="spellEnd"/>
      <w:r>
        <w:rPr>
          <w:rFonts w:ascii="Times New Roman" w:hAnsi="Times New Roman" w:cs="Times New Roman"/>
          <w:sz w:val="24"/>
          <w:szCs w:val="24"/>
          <w:lang w:val="en-US"/>
        </w:rPr>
        <w:t xml:space="preserve"> (2020)</w:t>
      </w:r>
      <w:r>
        <w:rPr>
          <w:lang w:val="en-US"/>
        </w:rPr>
        <w:t xml:space="preserve"> </w:t>
      </w:r>
      <w:r>
        <w:rPr>
          <w:rFonts w:ascii="Times New Roman" w:hAnsi="Times New Roman" w:cs="Times New Roman"/>
          <w:sz w:val="24"/>
          <w:szCs w:val="24"/>
          <w:lang w:val="en-US"/>
        </w:rPr>
        <w:t>describe GHG characteristics as comprising emissions-related disclosures that include energy use, effluents, and waste management. Their</w:t>
      </w:r>
      <w:r>
        <w:rPr>
          <w:rFonts w:ascii="Times New Roman" w:hAnsi="Times New Roman" w:cs="Times New Roman"/>
          <w:sz w:val="24"/>
          <w:szCs w:val="24"/>
          <w:highlight w:val="yellow"/>
          <w:lang w:val="en-US"/>
        </w:rPr>
        <w:t xml:space="preserve"> </w:t>
      </w:r>
      <w:proofErr w:type="spellStart"/>
      <w:r>
        <w:rPr>
          <w:rFonts w:ascii="Times New Roman" w:hAnsi="Times New Roman" w:cs="Times New Roman"/>
          <w:sz w:val="24"/>
          <w:szCs w:val="24"/>
          <w:highlight w:val="yellow"/>
          <w:lang w:val="en-US"/>
        </w:rPr>
        <w:t>conceptuali</w:t>
      </w:r>
      <w:proofErr w:type="spellEnd"/>
      <w:r>
        <w:rPr>
          <w:rFonts w:ascii="Times New Roman" w:hAnsi="Times New Roman" w:cs="Times New Roman"/>
          <w:sz w:val="24"/>
          <w:szCs w:val="24"/>
          <w:highlight w:val="yellow"/>
        </w:rPr>
        <w:t>s</w:t>
      </w:r>
      <w:proofErr w:type="spellStart"/>
      <w:r>
        <w:rPr>
          <w:rFonts w:ascii="Times New Roman" w:hAnsi="Times New Roman" w:cs="Times New Roman"/>
          <w:sz w:val="24"/>
          <w:szCs w:val="24"/>
          <w:highlight w:val="yellow"/>
          <w:lang w:val="en-US"/>
        </w:rPr>
        <w:t>ation</w:t>
      </w:r>
      <w:proofErr w:type="spellEnd"/>
      <w:r>
        <w:rPr>
          <w:rFonts w:ascii="Times New Roman" w:hAnsi="Times New Roman" w:cs="Times New Roman"/>
          <w:sz w:val="24"/>
          <w:szCs w:val="24"/>
          <w:lang w:val="en-US"/>
        </w:rPr>
        <w:t xml:space="preserve"> expands beyond emissions to incorporate waste management practices, viewing them as essential in reducing a firm’s overall environmental impact.</w:t>
      </w:r>
    </w:p>
    <w:p w:rsidR="00D53A80" w:rsidRDefault="00E130AD">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2.1.2 Emissions and Effluents Disclosure</w:t>
      </w:r>
    </w:p>
    <w:p w:rsidR="00D53A80" w:rsidRDefault="00E130AD">
      <w:pPr>
        <w:jc w:val="both"/>
        <w:rPr>
          <w:rFonts w:ascii="Times New Roman" w:hAnsi="Times New Roman" w:cs="Times New Roman"/>
          <w:sz w:val="24"/>
          <w:szCs w:val="24"/>
        </w:rPr>
      </w:pPr>
      <w:r>
        <w:rPr>
          <w:rFonts w:ascii="Times New Roman" w:hAnsi="Times New Roman" w:cs="Times New Roman"/>
          <w:sz w:val="24"/>
          <w:szCs w:val="24"/>
          <w:lang w:val="en-US"/>
        </w:rPr>
        <w:t>Emissions and effluents disclosure entails reporting greenhouse gas e</w:t>
      </w:r>
      <w:r>
        <w:rPr>
          <w:rFonts w:ascii="Times New Roman" w:hAnsi="Times New Roman" w:cs="Times New Roman"/>
          <w:sz w:val="24"/>
          <w:szCs w:val="24"/>
          <w:lang w:val="en-US"/>
        </w:rPr>
        <w:t>missions and other pollutants a company discharges into the environment (</w:t>
      </w:r>
      <w:proofErr w:type="spellStart"/>
      <w:r>
        <w:rPr>
          <w:rFonts w:ascii="Times New Roman" w:hAnsi="Times New Roman" w:cs="Times New Roman"/>
          <w:sz w:val="24"/>
          <w:szCs w:val="24"/>
          <w:lang w:val="en-US"/>
        </w:rPr>
        <w:t>Akbaş</w:t>
      </w:r>
      <w:proofErr w:type="spellEnd"/>
      <w:r>
        <w:rPr>
          <w:rFonts w:ascii="Times New Roman" w:hAnsi="Times New Roman" w:cs="Times New Roman"/>
          <w:sz w:val="24"/>
          <w:szCs w:val="24"/>
          <w:lang w:val="en-US"/>
        </w:rPr>
        <w:t xml:space="preserve"> &amp; </w:t>
      </w:r>
      <w:proofErr w:type="spellStart"/>
      <w:r>
        <w:rPr>
          <w:rFonts w:ascii="Times New Roman" w:hAnsi="Times New Roman" w:cs="Times New Roman"/>
          <w:sz w:val="24"/>
          <w:szCs w:val="24"/>
          <w:lang w:val="en-US"/>
        </w:rPr>
        <w:t>Canikli</w:t>
      </w:r>
      <w:proofErr w:type="spellEnd"/>
      <w:r>
        <w:rPr>
          <w:rFonts w:ascii="Times New Roman" w:hAnsi="Times New Roman" w:cs="Times New Roman"/>
          <w:sz w:val="24"/>
          <w:szCs w:val="24"/>
          <w:lang w:val="en-US"/>
        </w:rPr>
        <w:t xml:space="preserve">, 2018). This disclosure is critical, particularly in the oil and gas sector, where operations can result in significant emissions affecting the environment and public </w:t>
      </w:r>
      <w:r>
        <w:rPr>
          <w:rFonts w:ascii="Times New Roman" w:hAnsi="Times New Roman" w:cs="Times New Roman"/>
          <w:sz w:val="24"/>
          <w:szCs w:val="24"/>
          <w:lang w:val="en-US"/>
        </w:rPr>
        <w:t xml:space="preserve">health. </w:t>
      </w:r>
      <w:r>
        <w:rPr>
          <w:rFonts w:ascii="Times New Roman" w:hAnsi="Times New Roman" w:cs="Times New Roman"/>
          <w:sz w:val="24"/>
          <w:szCs w:val="24"/>
        </w:rPr>
        <w:t xml:space="preserve">Arena, </w:t>
      </w:r>
      <w:proofErr w:type="spellStart"/>
      <w:r>
        <w:rPr>
          <w:rFonts w:ascii="Times New Roman" w:hAnsi="Times New Roman" w:cs="Times New Roman"/>
          <w:sz w:val="24"/>
          <w:szCs w:val="24"/>
        </w:rPr>
        <w:t>Bozzolan</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Michelon</w:t>
      </w:r>
      <w:proofErr w:type="spellEnd"/>
      <w:r>
        <w:rPr>
          <w:rFonts w:ascii="Times New Roman" w:hAnsi="Times New Roman" w:cs="Times New Roman"/>
          <w:sz w:val="24"/>
          <w:szCs w:val="24"/>
        </w:rPr>
        <w:t xml:space="preserve"> (2014) define emissions and effluents as pollutants released into the air, water, or land from industrial activities, particularly those with significant environmental impacts like oil and gas operations. </w:t>
      </w:r>
      <w:proofErr w:type="spellStart"/>
      <w:r>
        <w:rPr>
          <w:rFonts w:ascii="Times New Roman" w:hAnsi="Times New Roman" w:cs="Times New Roman"/>
          <w:sz w:val="24"/>
          <w:szCs w:val="24"/>
        </w:rPr>
        <w:t>Salawu</w:t>
      </w:r>
      <w:proofErr w:type="spellEnd"/>
      <w:r>
        <w:rPr>
          <w:rFonts w:ascii="Times New Roman" w:hAnsi="Times New Roman" w:cs="Times New Roman"/>
          <w:sz w:val="24"/>
          <w:szCs w:val="24"/>
        </w:rPr>
        <w:t xml:space="preserve"> et al.</w:t>
      </w:r>
      <w:r>
        <w:rPr>
          <w:rFonts w:ascii="Times New Roman" w:hAnsi="Times New Roman" w:cs="Times New Roman"/>
          <w:sz w:val="24"/>
          <w:szCs w:val="24"/>
        </w:rPr>
        <w:t xml:space="preserve"> (2021) describe emissions as gases, such as carbon dioxide and methane, contributing to air pollution and climate change, while effluents refer to liquid waste discharged into water bodies, affecting water quality and ecosystems. </w:t>
      </w:r>
      <w:proofErr w:type="spellStart"/>
      <w:r>
        <w:rPr>
          <w:rFonts w:ascii="Times New Roman" w:hAnsi="Times New Roman" w:cs="Times New Roman"/>
          <w:sz w:val="24"/>
          <w:szCs w:val="24"/>
        </w:rPr>
        <w:t>Okwudili</w:t>
      </w:r>
      <w:proofErr w:type="spellEnd"/>
      <w:r>
        <w:rPr>
          <w:rFonts w:ascii="Times New Roman" w:hAnsi="Times New Roman" w:cs="Times New Roman"/>
          <w:sz w:val="24"/>
          <w:szCs w:val="24"/>
        </w:rPr>
        <w:t xml:space="preserve"> (2020) considers</w:t>
      </w:r>
      <w:r>
        <w:rPr>
          <w:rFonts w:ascii="Times New Roman" w:hAnsi="Times New Roman" w:cs="Times New Roman"/>
          <w:sz w:val="24"/>
          <w:szCs w:val="24"/>
        </w:rPr>
        <w:t xml:space="preserve"> emissions and effluents as industrial by-products that, if poorly managed, cause environmental degradation and risks to public health.</w:t>
      </w:r>
    </w:p>
    <w:p w:rsidR="00D53A80" w:rsidRDefault="00E130AD">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Effluents, according to </w:t>
      </w:r>
      <w:proofErr w:type="spellStart"/>
      <w:r>
        <w:rPr>
          <w:rFonts w:ascii="Times New Roman" w:hAnsi="Times New Roman" w:cs="Times New Roman"/>
          <w:sz w:val="24"/>
          <w:szCs w:val="24"/>
          <w:lang w:val="en-US"/>
        </w:rPr>
        <w:t>Kadirvelu</w:t>
      </w:r>
      <w:proofErr w:type="spellEnd"/>
      <w:r>
        <w:rPr>
          <w:rFonts w:ascii="Times New Roman" w:hAnsi="Times New Roman" w:cs="Times New Roman"/>
          <w:sz w:val="24"/>
          <w:szCs w:val="24"/>
          <w:lang w:val="en-US"/>
        </w:rPr>
        <w:t xml:space="preserve"> et al. (2001), are liquid waste containing hazardous substances such as sodium, calciu</w:t>
      </w:r>
      <w:r>
        <w:rPr>
          <w:rFonts w:ascii="Times New Roman" w:hAnsi="Times New Roman" w:cs="Times New Roman"/>
          <w:sz w:val="24"/>
          <w:szCs w:val="24"/>
          <w:lang w:val="en-US"/>
        </w:rPr>
        <w:t xml:space="preserve">m, sulphate, and heavy metals, posing risks to soil, groundwater, and biodiversity. Ahmad and Hossain (2015) describe emissions as gaseous by-products like carbon and methane that contribute to greenhouse gas accumulation and climate change, underscoring </w:t>
      </w:r>
      <w:r>
        <w:rPr>
          <w:rFonts w:ascii="Times New Roman" w:hAnsi="Times New Roman" w:cs="Times New Roman"/>
          <w:sz w:val="24"/>
          <w:szCs w:val="24"/>
          <w:lang w:val="en-US"/>
        </w:rPr>
        <w:lastRenderedPageBreak/>
        <w:t>t</w:t>
      </w:r>
      <w:r>
        <w:rPr>
          <w:rFonts w:ascii="Times New Roman" w:hAnsi="Times New Roman" w:cs="Times New Roman"/>
          <w:sz w:val="24"/>
          <w:szCs w:val="24"/>
          <w:lang w:val="en-US"/>
        </w:rPr>
        <w:t xml:space="preserve">heir global environmental implications. Emission and effluent disclosure </w:t>
      </w:r>
      <w:proofErr w:type="gramStart"/>
      <w:r>
        <w:rPr>
          <w:rFonts w:ascii="Times New Roman" w:hAnsi="Times New Roman" w:cs="Times New Roman"/>
          <w:sz w:val="24"/>
          <w:szCs w:val="24"/>
          <w:lang w:val="en-US"/>
        </w:rPr>
        <w:t>involves</w:t>
      </w:r>
      <w:proofErr w:type="gramEnd"/>
      <w:r>
        <w:rPr>
          <w:rFonts w:ascii="Times New Roman" w:hAnsi="Times New Roman" w:cs="Times New Roman"/>
          <w:sz w:val="24"/>
          <w:szCs w:val="24"/>
          <w:lang w:val="en-US"/>
        </w:rPr>
        <w:t xml:space="preserve"> reporting pollutants released into air and water to showcase mitigation efforts and regulatory compliance, especially in the oil and gas sector, a major greenhouse gas emitte</w:t>
      </w:r>
      <w:r>
        <w:rPr>
          <w:rFonts w:ascii="Times New Roman" w:hAnsi="Times New Roman" w:cs="Times New Roman"/>
          <w:sz w:val="24"/>
          <w:szCs w:val="24"/>
          <w:lang w:val="en-US"/>
        </w:rPr>
        <w:t>r (</w:t>
      </w:r>
      <w:proofErr w:type="spellStart"/>
      <w:r>
        <w:rPr>
          <w:rFonts w:ascii="Times New Roman" w:hAnsi="Times New Roman" w:cs="Times New Roman"/>
          <w:sz w:val="24"/>
          <w:szCs w:val="24"/>
          <w:lang w:val="en-US"/>
        </w:rPr>
        <w:t>Egbunike</w:t>
      </w:r>
      <w:proofErr w:type="spellEnd"/>
      <w:r>
        <w:rPr>
          <w:rFonts w:ascii="Times New Roman" w:hAnsi="Times New Roman" w:cs="Times New Roman"/>
          <w:sz w:val="24"/>
          <w:szCs w:val="24"/>
          <w:lang w:val="en-US"/>
        </w:rPr>
        <w:t xml:space="preserve"> &amp; </w:t>
      </w:r>
      <w:proofErr w:type="spellStart"/>
      <w:r>
        <w:rPr>
          <w:rFonts w:ascii="Times New Roman" w:hAnsi="Times New Roman" w:cs="Times New Roman"/>
          <w:sz w:val="24"/>
          <w:szCs w:val="24"/>
          <w:lang w:val="en-US"/>
        </w:rPr>
        <w:t>Tarilaye</w:t>
      </w:r>
      <w:proofErr w:type="spellEnd"/>
      <w:r>
        <w:rPr>
          <w:rFonts w:ascii="Times New Roman" w:hAnsi="Times New Roman" w:cs="Times New Roman"/>
          <w:sz w:val="24"/>
          <w:szCs w:val="24"/>
          <w:lang w:val="en-US"/>
        </w:rPr>
        <w:t xml:space="preserve">, 2017). </w:t>
      </w:r>
    </w:p>
    <w:p w:rsidR="00D53A80" w:rsidRDefault="00E130AD">
      <w:pPr>
        <w:jc w:val="both"/>
        <w:rPr>
          <w:rFonts w:ascii="Times New Roman" w:hAnsi="Times New Roman" w:cs="Times New Roman"/>
          <w:sz w:val="24"/>
          <w:szCs w:val="24"/>
          <w:lang w:val="en-US"/>
        </w:rPr>
      </w:pPr>
      <w:r>
        <w:rPr>
          <w:rFonts w:ascii="Times New Roman" w:hAnsi="Times New Roman" w:cs="Times New Roman"/>
          <w:sz w:val="24"/>
          <w:szCs w:val="24"/>
          <w:lang w:val="en-US"/>
        </w:rPr>
        <w:t>In this study, emissions and effluents disclosure refers to the extent to which the oil and gas companies disclose information about pollutants or harmful substances released into the environment, such as gases, chemicals, a</w:t>
      </w:r>
      <w:r>
        <w:rPr>
          <w:rFonts w:ascii="Times New Roman" w:hAnsi="Times New Roman" w:cs="Times New Roman"/>
          <w:sz w:val="24"/>
          <w:szCs w:val="24"/>
          <w:lang w:val="en-US"/>
        </w:rPr>
        <w:t xml:space="preserve">nd wastewater. Companies are expected to report their environmental performance regarding emissions into the air, water, or land. As noted by </w:t>
      </w:r>
      <w:proofErr w:type="spellStart"/>
      <w:r>
        <w:rPr>
          <w:rFonts w:ascii="Times New Roman" w:hAnsi="Times New Roman" w:cs="Times New Roman"/>
          <w:sz w:val="24"/>
          <w:szCs w:val="24"/>
          <w:lang w:val="en-US"/>
        </w:rPr>
        <w:t>Ofoegbu</w:t>
      </w:r>
      <w:proofErr w:type="spellEnd"/>
      <w:r>
        <w:rPr>
          <w:rFonts w:ascii="Times New Roman" w:hAnsi="Times New Roman" w:cs="Times New Roman"/>
          <w:sz w:val="24"/>
          <w:szCs w:val="24"/>
          <w:lang w:val="en-US"/>
        </w:rPr>
        <w:t xml:space="preserve"> &amp; </w:t>
      </w:r>
      <w:proofErr w:type="spellStart"/>
      <w:r>
        <w:rPr>
          <w:rFonts w:ascii="Times New Roman" w:hAnsi="Times New Roman" w:cs="Times New Roman"/>
          <w:sz w:val="24"/>
          <w:szCs w:val="24"/>
          <w:lang w:val="en-US"/>
        </w:rPr>
        <w:t>Onyebuenyi</w:t>
      </w:r>
      <w:proofErr w:type="spellEnd"/>
      <w:r>
        <w:rPr>
          <w:rFonts w:ascii="Times New Roman" w:hAnsi="Times New Roman" w:cs="Times New Roman"/>
          <w:sz w:val="24"/>
          <w:szCs w:val="24"/>
          <w:lang w:val="en-US"/>
        </w:rPr>
        <w:t xml:space="preserve"> (2022), the disclosure is often based on regulatory requirements or voluntary environmental i</w:t>
      </w:r>
      <w:r>
        <w:rPr>
          <w:rFonts w:ascii="Times New Roman" w:hAnsi="Times New Roman" w:cs="Times New Roman"/>
          <w:sz w:val="24"/>
          <w:szCs w:val="24"/>
          <w:lang w:val="en-US"/>
        </w:rPr>
        <w:t>nitiatives, and it demonstrates a company's commitment to reducing environmental harm.</w:t>
      </w:r>
    </w:p>
    <w:p w:rsidR="00D53A80" w:rsidRDefault="00E130AD">
      <w:pPr>
        <w:jc w:val="both"/>
        <w:rPr>
          <w:rFonts w:ascii="Times New Roman" w:hAnsi="Times New Roman" w:cs="Times New Roman"/>
          <w:sz w:val="24"/>
          <w:szCs w:val="24"/>
          <w:lang w:val="en-US"/>
        </w:rPr>
      </w:pPr>
      <w:r>
        <w:rPr>
          <w:rFonts w:ascii="Times New Roman" w:hAnsi="Times New Roman" w:cs="Times New Roman"/>
          <w:b/>
          <w:bCs/>
          <w:sz w:val="24"/>
          <w:szCs w:val="24"/>
          <w:lang w:val="en-US"/>
        </w:rPr>
        <w:t>2.1.3 Waste Management Disclosure</w:t>
      </w:r>
    </w:p>
    <w:p w:rsidR="00D53A80" w:rsidRDefault="00E130AD">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Waste management involves identifying materials, </w:t>
      </w:r>
      <w:proofErr w:type="spellStart"/>
      <w:r>
        <w:rPr>
          <w:rFonts w:ascii="Times New Roman" w:hAnsi="Times New Roman" w:cs="Times New Roman"/>
          <w:sz w:val="24"/>
          <w:szCs w:val="24"/>
          <w:highlight w:val="yellow"/>
          <w:lang w:val="en-US"/>
        </w:rPr>
        <w:t>categori</w:t>
      </w:r>
      <w:proofErr w:type="spellEnd"/>
      <w:r>
        <w:rPr>
          <w:rFonts w:ascii="Times New Roman" w:hAnsi="Times New Roman" w:cs="Times New Roman"/>
          <w:sz w:val="24"/>
          <w:szCs w:val="24"/>
          <w:highlight w:val="yellow"/>
        </w:rPr>
        <w:t>s</w:t>
      </w:r>
      <w:proofErr w:type="spellStart"/>
      <w:r>
        <w:rPr>
          <w:rFonts w:ascii="Times New Roman" w:hAnsi="Times New Roman" w:cs="Times New Roman"/>
          <w:sz w:val="24"/>
          <w:szCs w:val="24"/>
          <w:highlight w:val="yellow"/>
          <w:lang w:val="en-US"/>
        </w:rPr>
        <w:t>ing</w:t>
      </w:r>
      <w:proofErr w:type="spellEnd"/>
      <w:r>
        <w:rPr>
          <w:rFonts w:ascii="Times New Roman" w:hAnsi="Times New Roman" w:cs="Times New Roman"/>
          <w:sz w:val="24"/>
          <w:szCs w:val="24"/>
          <w:lang w:val="en-US"/>
        </w:rPr>
        <w:t xml:space="preserve"> and separating them, processing reusable components, and properly discard</w:t>
      </w:r>
      <w:r>
        <w:rPr>
          <w:rFonts w:ascii="Times New Roman" w:hAnsi="Times New Roman" w:cs="Times New Roman"/>
          <w:sz w:val="24"/>
          <w:szCs w:val="24"/>
          <w:lang w:val="en-US"/>
        </w:rPr>
        <w:t>ing residual waste (</w:t>
      </w:r>
      <w:proofErr w:type="spellStart"/>
      <w:r>
        <w:rPr>
          <w:rFonts w:ascii="Times New Roman" w:hAnsi="Times New Roman" w:cs="Times New Roman"/>
          <w:sz w:val="24"/>
          <w:szCs w:val="24"/>
          <w:lang w:val="en-US"/>
        </w:rPr>
        <w:t>Amasuomo</w:t>
      </w:r>
      <w:proofErr w:type="spellEnd"/>
      <w:r>
        <w:rPr>
          <w:rFonts w:ascii="Times New Roman" w:hAnsi="Times New Roman" w:cs="Times New Roman"/>
          <w:sz w:val="24"/>
          <w:szCs w:val="24"/>
          <w:lang w:val="en-US"/>
        </w:rPr>
        <w:t xml:space="preserve"> &amp; Baird, 2016). It encompasses the collection, transportation, treatment, and disposal of waste, with strategies like recycling, reuse, and recovery aimed at reducing landfill use, conserving resources, and enhancing sustainabi</w:t>
      </w:r>
      <w:r>
        <w:rPr>
          <w:rFonts w:ascii="Times New Roman" w:hAnsi="Times New Roman" w:cs="Times New Roman"/>
          <w:sz w:val="24"/>
          <w:szCs w:val="24"/>
          <w:lang w:val="en-US"/>
        </w:rPr>
        <w:t>lity (</w:t>
      </w:r>
      <w:proofErr w:type="spellStart"/>
      <w:r>
        <w:rPr>
          <w:rFonts w:ascii="Times New Roman" w:hAnsi="Times New Roman" w:cs="Times New Roman"/>
          <w:sz w:val="24"/>
          <w:szCs w:val="24"/>
          <w:lang w:val="en-US"/>
        </w:rPr>
        <w:t>Abrahamse</w:t>
      </w:r>
      <w:proofErr w:type="spellEnd"/>
      <w:r>
        <w:rPr>
          <w:rFonts w:ascii="Times New Roman" w:hAnsi="Times New Roman" w:cs="Times New Roman"/>
          <w:sz w:val="24"/>
          <w:szCs w:val="24"/>
          <w:lang w:val="en-US"/>
        </w:rPr>
        <w:t xml:space="preserve"> &amp; </w:t>
      </w:r>
      <w:proofErr w:type="spellStart"/>
      <w:r>
        <w:rPr>
          <w:rFonts w:ascii="Times New Roman" w:hAnsi="Times New Roman" w:cs="Times New Roman"/>
          <w:sz w:val="24"/>
          <w:szCs w:val="24"/>
          <w:lang w:val="en-US"/>
        </w:rPr>
        <w:t>Matthies</w:t>
      </w:r>
      <w:proofErr w:type="spellEnd"/>
      <w:r>
        <w:rPr>
          <w:rFonts w:ascii="Times New Roman" w:hAnsi="Times New Roman" w:cs="Times New Roman"/>
          <w:sz w:val="24"/>
          <w:szCs w:val="24"/>
          <w:lang w:val="en-US"/>
        </w:rPr>
        <w:t xml:space="preserve">, 2012). </w:t>
      </w:r>
      <w:proofErr w:type="spellStart"/>
      <w:r>
        <w:rPr>
          <w:rFonts w:ascii="Times New Roman" w:hAnsi="Times New Roman" w:cs="Times New Roman"/>
          <w:sz w:val="24"/>
          <w:szCs w:val="24"/>
          <w:lang w:val="en-US"/>
        </w:rPr>
        <w:t>Kornom-Gbaraba</w:t>
      </w:r>
      <w:proofErr w:type="spellEnd"/>
      <w:r>
        <w:rPr>
          <w:rFonts w:ascii="Times New Roman" w:hAnsi="Times New Roman" w:cs="Times New Roman"/>
          <w:sz w:val="24"/>
          <w:szCs w:val="24"/>
          <w:lang w:val="en-US"/>
        </w:rPr>
        <w:t xml:space="preserve"> and Chukwuemeka (2022) define waste management disclosure as reporting practices on waste generation, handling, and disposal, reflecting environmental responsibility. Similarly, </w:t>
      </w:r>
      <w:proofErr w:type="spellStart"/>
      <w:r>
        <w:rPr>
          <w:rFonts w:ascii="Times New Roman" w:hAnsi="Times New Roman" w:cs="Times New Roman"/>
          <w:sz w:val="24"/>
          <w:szCs w:val="24"/>
          <w:lang w:val="en-US"/>
        </w:rPr>
        <w:t>Derefaka</w:t>
      </w:r>
      <w:proofErr w:type="spellEnd"/>
      <w:r>
        <w:rPr>
          <w:rFonts w:ascii="Times New Roman" w:hAnsi="Times New Roman" w:cs="Times New Roman"/>
          <w:sz w:val="24"/>
          <w:szCs w:val="24"/>
          <w:lang w:val="en-US"/>
        </w:rPr>
        <w:t xml:space="preserve"> (2014) views it as </w:t>
      </w:r>
      <w:r>
        <w:rPr>
          <w:rFonts w:ascii="Times New Roman" w:hAnsi="Times New Roman" w:cs="Times New Roman"/>
          <w:sz w:val="24"/>
          <w:szCs w:val="24"/>
          <w:lang w:val="en-US"/>
        </w:rPr>
        <w:t xml:space="preserve">the public communication of waste management strategies aimed at </w:t>
      </w:r>
      <w:proofErr w:type="spellStart"/>
      <w:r>
        <w:rPr>
          <w:rFonts w:ascii="Times New Roman" w:hAnsi="Times New Roman" w:cs="Times New Roman"/>
          <w:sz w:val="24"/>
          <w:szCs w:val="24"/>
          <w:highlight w:val="yellow"/>
          <w:lang w:val="en-US"/>
        </w:rPr>
        <w:t>minimi</w:t>
      </w:r>
      <w:proofErr w:type="spellEnd"/>
      <w:r>
        <w:rPr>
          <w:rFonts w:ascii="Times New Roman" w:hAnsi="Times New Roman" w:cs="Times New Roman"/>
          <w:sz w:val="24"/>
          <w:szCs w:val="24"/>
          <w:highlight w:val="yellow"/>
        </w:rPr>
        <w:t>s</w:t>
      </w:r>
      <w:proofErr w:type="spellStart"/>
      <w:r>
        <w:rPr>
          <w:rFonts w:ascii="Times New Roman" w:hAnsi="Times New Roman" w:cs="Times New Roman"/>
          <w:sz w:val="24"/>
          <w:szCs w:val="24"/>
          <w:highlight w:val="yellow"/>
          <w:lang w:val="en-US"/>
        </w:rPr>
        <w:t>ing</w:t>
      </w:r>
      <w:proofErr w:type="spellEnd"/>
      <w:r>
        <w:rPr>
          <w:rFonts w:ascii="Times New Roman" w:hAnsi="Times New Roman" w:cs="Times New Roman"/>
          <w:sz w:val="24"/>
          <w:szCs w:val="24"/>
          <w:lang w:val="en-US"/>
        </w:rPr>
        <w:t xml:space="preserve"> environmental harm in industries such as oil and gas. Amin, </w:t>
      </w:r>
      <w:proofErr w:type="spellStart"/>
      <w:r>
        <w:rPr>
          <w:rFonts w:ascii="Times New Roman" w:hAnsi="Times New Roman" w:cs="Times New Roman"/>
          <w:sz w:val="24"/>
          <w:szCs w:val="24"/>
          <w:lang w:val="en-US"/>
        </w:rPr>
        <w:t>Abdulraufa</w:t>
      </w:r>
      <w:proofErr w:type="spellEnd"/>
      <w:r>
        <w:rPr>
          <w:rFonts w:ascii="Times New Roman" w:hAnsi="Times New Roman" w:cs="Times New Roman"/>
          <w:sz w:val="24"/>
          <w:szCs w:val="24"/>
          <w:lang w:val="en-US"/>
        </w:rPr>
        <w:t xml:space="preserve"> and </w:t>
      </w:r>
      <w:proofErr w:type="spellStart"/>
      <w:r>
        <w:rPr>
          <w:rFonts w:ascii="Times New Roman" w:hAnsi="Times New Roman" w:cs="Times New Roman"/>
          <w:sz w:val="24"/>
          <w:szCs w:val="24"/>
          <w:lang w:val="en-US"/>
        </w:rPr>
        <w:t>Isiaq</w:t>
      </w:r>
      <w:proofErr w:type="spellEnd"/>
      <w:r>
        <w:rPr>
          <w:rFonts w:ascii="Times New Roman" w:hAnsi="Times New Roman" w:cs="Times New Roman"/>
          <w:sz w:val="24"/>
          <w:szCs w:val="24"/>
          <w:lang w:val="en-US"/>
        </w:rPr>
        <w:t xml:space="preserve"> (2024) explain it as providing detailed information on waste reduction efforts, legal compliance, a</w:t>
      </w:r>
      <w:r>
        <w:rPr>
          <w:rFonts w:ascii="Times New Roman" w:hAnsi="Times New Roman" w:cs="Times New Roman"/>
          <w:sz w:val="24"/>
          <w:szCs w:val="24"/>
          <w:lang w:val="en-US"/>
        </w:rPr>
        <w:t>nd innovations like energy recovery.</w:t>
      </w:r>
    </w:p>
    <w:p w:rsidR="00D53A80" w:rsidRDefault="00E130AD">
      <w:pPr>
        <w:jc w:val="both"/>
        <w:rPr>
          <w:rFonts w:ascii="Times New Roman" w:hAnsi="Times New Roman" w:cs="Times New Roman"/>
          <w:sz w:val="24"/>
          <w:szCs w:val="24"/>
          <w:lang w:val="en-US"/>
        </w:rPr>
      </w:pPr>
      <w:r>
        <w:rPr>
          <w:rFonts w:ascii="Times New Roman" w:hAnsi="Times New Roman" w:cs="Times New Roman"/>
          <w:sz w:val="24"/>
          <w:szCs w:val="24"/>
          <w:lang w:val="en-US"/>
        </w:rPr>
        <w:t>Ramos (2024) highlights waste management disclosure as transparency in reporting waste disposal practices and recycling rates to meet global sustainability standards. EL-</w:t>
      </w:r>
      <w:proofErr w:type="spellStart"/>
      <w:r>
        <w:rPr>
          <w:rFonts w:ascii="Times New Roman" w:hAnsi="Times New Roman" w:cs="Times New Roman"/>
          <w:sz w:val="24"/>
          <w:szCs w:val="24"/>
          <w:lang w:val="en-US"/>
        </w:rPr>
        <w:t>Pateh</w:t>
      </w:r>
      <w:proofErr w:type="spellEnd"/>
      <w:r>
        <w:rPr>
          <w:rFonts w:ascii="Times New Roman" w:hAnsi="Times New Roman" w:cs="Times New Roman"/>
          <w:sz w:val="24"/>
          <w:szCs w:val="24"/>
          <w:lang w:val="en-US"/>
        </w:rPr>
        <w:t xml:space="preserve"> (2024) considers it systematic documentatio</w:t>
      </w:r>
      <w:r>
        <w:rPr>
          <w:rFonts w:ascii="Times New Roman" w:hAnsi="Times New Roman" w:cs="Times New Roman"/>
          <w:sz w:val="24"/>
          <w:szCs w:val="24"/>
          <w:lang w:val="en-US"/>
        </w:rPr>
        <w:t>n of waste-related data to ensure regulatory compliance and build trust. Bogdan et al. (2022) focus on measurable information about efforts to mitigate ecological risks from waste by-products. Wang et al. (2023) position waste management disclosure as show</w:t>
      </w:r>
      <w:r>
        <w:rPr>
          <w:rFonts w:ascii="Times New Roman" w:hAnsi="Times New Roman" w:cs="Times New Roman"/>
          <w:sz w:val="24"/>
          <w:szCs w:val="24"/>
          <w:lang w:val="en-US"/>
        </w:rPr>
        <w:t xml:space="preserve">casing contributions to the circular economy and sustainable development through innovative techniques. </w:t>
      </w:r>
      <w:proofErr w:type="spellStart"/>
      <w:r>
        <w:rPr>
          <w:rFonts w:ascii="Times New Roman" w:hAnsi="Times New Roman" w:cs="Times New Roman"/>
          <w:sz w:val="24"/>
          <w:szCs w:val="24"/>
          <w:lang w:val="en-US"/>
        </w:rPr>
        <w:t>Almaqtari</w:t>
      </w:r>
      <w:proofErr w:type="spellEnd"/>
      <w:r>
        <w:rPr>
          <w:rFonts w:ascii="Times New Roman" w:hAnsi="Times New Roman" w:cs="Times New Roman"/>
          <w:sz w:val="24"/>
          <w:szCs w:val="24"/>
          <w:lang w:val="en-US"/>
        </w:rPr>
        <w:t xml:space="preserve"> et al. (2023)</w:t>
      </w:r>
      <w:r>
        <w:rPr>
          <w:rFonts w:ascii="Times New Roman" w:hAnsi="Times New Roman" w:cs="Times New Roman"/>
          <w:sz w:val="24"/>
          <w:szCs w:val="24"/>
          <w:highlight w:val="yellow"/>
          <w:lang w:val="en-US"/>
        </w:rPr>
        <w:t xml:space="preserve"> </w:t>
      </w:r>
      <w:proofErr w:type="spellStart"/>
      <w:r>
        <w:rPr>
          <w:rFonts w:ascii="Times New Roman" w:hAnsi="Times New Roman" w:cs="Times New Roman"/>
          <w:sz w:val="24"/>
          <w:szCs w:val="24"/>
          <w:highlight w:val="yellow"/>
          <w:lang w:val="en-US"/>
        </w:rPr>
        <w:t>emphasi</w:t>
      </w:r>
      <w:proofErr w:type="spellEnd"/>
      <w:r>
        <w:rPr>
          <w:rFonts w:ascii="Times New Roman" w:hAnsi="Times New Roman" w:cs="Times New Roman"/>
          <w:sz w:val="24"/>
          <w:szCs w:val="24"/>
          <w:highlight w:val="yellow"/>
        </w:rPr>
        <w:t>s</w:t>
      </w:r>
      <w:r>
        <w:rPr>
          <w:rFonts w:ascii="Times New Roman" w:hAnsi="Times New Roman" w:cs="Times New Roman"/>
          <w:sz w:val="24"/>
          <w:szCs w:val="24"/>
          <w:highlight w:val="yellow"/>
          <w:lang w:val="en-US"/>
        </w:rPr>
        <w:t xml:space="preserve">e </w:t>
      </w:r>
      <w:r>
        <w:rPr>
          <w:rFonts w:ascii="Times New Roman" w:hAnsi="Times New Roman" w:cs="Times New Roman"/>
          <w:sz w:val="24"/>
          <w:szCs w:val="24"/>
          <w:lang w:val="en-US"/>
        </w:rPr>
        <w:t xml:space="preserve">its role in detailing strategies to </w:t>
      </w:r>
      <w:proofErr w:type="spellStart"/>
      <w:r>
        <w:rPr>
          <w:rFonts w:ascii="Times New Roman" w:hAnsi="Times New Roman" w:cs="Times New Roman"/>
          <w:sz w:val="24"/>
          <w:szCs w:val="24"/>
          <w:highlight w:val="yellow"/>
          <w:lang w:val="en-US"/>
        </w:rPr>
        <w:t>minimi</w:t>
      </w:r>
      <w:proofErr w:type="spellEnd"/>
      <w:r>
        <w:rPr>
          <w:rFonts w:ascii="Times New Roman" w:hAnsi="Times New Roman" w:cs="Times New Roman"/>
          <w:sz w:val="24"/>
          <w:szCs w:val="24"/>
          <w:highlight w:val="yellow"/>
        </w:rPr>
        <w:t>s</w:t>
      </w:r>
      <w:r>
        <w:rPr>
          <w:rFonts w:ascii="Times New Roman" w:hAnsi="Times New Roman" w:cs="Times New Roman"/>
          <w:sz w:val="24"/>
          <w:szCs w:val="24"/>
          <w:highlight w:val="yellow"/>
          <w:lang w:val="en-US"/>
        </w:rPr>
        <w:t xml:space="preserve">e </w:t>
      </w:r>
      <w:r>
        <w:rPr>
          <w:rFonts w:ascii="Times New Roman" w:hAnsi="Times New Roman" w:cs="Times New Roman"/>
          <w:sz w:val="24"/>
          <w:szCs w:val="24"/>
          <w:lang w:val="en-US"/>
        </w:rPr>
        <w:t>ecosystem and public health harm, while Adler et al. (2022) describe it a</w:t>
      </w:r>
      <w:r>
        <w:rPr>
          <w:rFonts w:ascii="Times New Roman" w:hAnsi="Times New Roman" w:cs="Times New Roman"/>
          <w:sz w:val="24"/>
          <w:szCs w:val="24"/>
          <w:lang w:val="en-US"/>
        </w:rPr>
        <w:t>s an integral part of corporate reporting that demonstrates commitment to sustainable waste management and ethical practices.</w:t>
      </w:r>
    </w:p>
    <w:p w:rsidR="00D53A80" w:rsidRDefault="00E130AD">
      <w:pPr>
        <w:jc w:val="both"/>
        <w:rPr>
          <w:lang w:val="en-US"/>
        </w:rPr>
      </w:pPr>
      <w:r>
        <w:rPr>
          <w:rFonts w:ascii="Times New Roman" w:hAnsi="Times New Roman" w:cs="Times New Roman"/>
          <w:sz w:val="24"/>
          <w:szCs w:val="24"/>
          <w:lang w:val="en-US"/>
        </w:rPr>
        <w:t>In essence, waste management refers to the systematic process of collecting, transporting, treating, and disposing of waste materi</w:t>
      </w:r>
      <w:r>
        <w:rPr>
          <w:rFonts w:ascii="Times New Roman" w:hAnsi="Times New Roman" w:cs="Times New Roman"/>
          <w:sz w:val="24"/>
          <w:szCs w:val="24"/>
          <w:lang w:val="en-US"/>
        </w:rPr>
        <w:t>als, with an emphasis on strategies such as prevention, recycling, reuse, and recovery. These approaches aim to reduce landfill reliance, conserve natural resources, and save energy, thereby promoting more sustainable resource use. This study defines waste</w:t>
      </w:r>
      <w:r>
        <w:rPr>
          <w:rFonts w:ascii="Times New Roman" w:hAnsi="Times New Roman" w:cs="Times New Roman"/>
          <w:sz w:val="24"/>
          <w:szCs w:val="24"/>
          <w:lang w:val="en-US"/>
        </w:rPr>
        <w:t xml:space="preserve"> management disclosure as the information companies provide about their waste management practices. This includes details on waste reduction, recycling initiatives, treatment methods, and </w:t>
      </w:r>
      <w:r>
        <w:rPr>
          <w:rFonts w:ascii="Times New Roman" w:hAnsi="Times New Roman" w:cs="Times New Roman"/>
          <w:sz w:val="24"/>
          <w:szCs w:val="24"/>
          <w:lang w:val="en-US"/>
        </w:rPr>
        <w:lastRenderedPageBreak/>
        <w:t>responsible disposal processes, highlighting how oil and gas firms m</w:t>
      </w:r>
      <w:r>
        <w:rPr>
          <w:rFonts w:ascii="Times New Roman" w:hAnsi="Times New Roman" w:cs="Times New Roman"/>
          <w:sz w:val="24"/>
          <w:szCs w:val="24"/>
          <w:lang w:val="en-US"/>
        </w:rPr>
        <w:t>itigate environmental impacts and contribute to sustainable waste management practices</w:t>
      </w:r>
      <w:r>
        <w:rPr>
          <w:lang w:val="en-US"/>
        </w:rPr>
        <w:t>.</w:t>
      </w:r>
    </w:p>
    <w:p w:rsidR="00D53A80" w:rsidRDefault="00E130AD">
      <w:pPr>
        <w:jc w:val="both"/>
        <w:rPr>
          <w:rFonts w:ascii="Times New Roman" w:hAnsi="Times New Roman" w:cs="Times New Roman"/>
          <w:sz w:val="24"/>
          <w:szCs w:val="24"/>
          <w:lang w:val="en-US"/>
        </w:rPr>
      </w:pPr>
      <w:proofErr w:type="gramStart"/>
      <w:r>
        <w:rPr>
          <w:rFonts w:ascii="Times New Roman" w:hAnsi="Times New Roman" w:cs="Times New Roman"/>
          <w:b/>
          <w:bCs/>
          <w:sz w:val="24"/>
          <w:szCs w:val="24"/>
          <w:lang w:val="en-US"/>
        </w:rPr>
        <w:t xml:space="preserve">2.1.4 </w:t>
      </w:r>
      <w:r>
        <w:rPr>
          <w:rFonts w:ascii="Times New Roman" w:hAnsi="Times New Roman" w:cs="Times New Roman"/>
          <w:sz w:val="24"/>
          <w:szCs w:val="24"/>
          <w:lang w:val="en-US"/>
        </w:rPr>
        <w:t xml:space="preserve"> </w:t>
      </w:r>
      <w:r>
        <w:rPr>
          <w:rFonts w:ascii="Times New Roman" w:hAnsi="Times New Roman" w:cs="Times New Roman"/>
          <w:b/>
          <w:bCs/>
          <w:sz w:val="24"/>
          <w:szCs w:val="24"/>
          <w:lang w:val="en-US"/>
        </w:rPr>
        <w:t>Market</w:t>
      </w:r>
      <w:proofErr w:type="gramEnd"/>
      <w:r>
        <w:rPr>
          <w:rFonts w:ascii="Times New Roman" w:hAnsi="Times New Roman" w:cs="Times New Roman"/>
          <w:b/>
          <w:bCs/>
          <w:sz w:val="24"/>
          <w:szCs w:val="24"/>
          <w:lang w:val="en-US"/>
        </w:rPr>
        <w:t xml:space="preserve"> Value</w:t>
      </w:r>
    </w:p>
    <w:p w:rsidR="00D53A80" w:rsidRDefault="00E130AD">
      <w:pPr>
        <w:jc w:val="both"/>
        <w:rPr>
          <w:rFonts w:ascii="Times New Roman" w:hAnsi="Times New Roman" w:cs="Times New Roman"/>
          <w:sz w:val="24"/>
          <w:szCs w:val="24"/>
          <w:lang w:val="en-US"/>
        </w:rPr>
      </w:pPr>
      <w:r>
        <w:rPr>
          <w:rFonts w:ascii="Times New Roman" w:hAnsi="Times New Roman" w:cs="Times New Roman"/>
          <w:sz w:val="24"/>
          <w:szCs w:val="24"/>
          <w:lang w:val="en-US"/>
        </w:rPr>
        <w:t>Damodaran (2012) defines market value as the price at which an asset or company can be bought or sold in a competitive market, reflecting investors'</w:t>
      </w:r>
      <w:r>
        <w:rPr>
          <w:rFonts w:ascii="Times New Roman" w:hAnsi="Times New Roman" w:cs="Times New Roman"/>
          <w:sz w:val="24"/>
          <w:szCs w:val="24"/>
          <w:lang w:val="en-US"/>
        </w:rPr>
        <w:t xml:space="preserve"> collective judgement of its future prospects. </w:t>
      </w:r>
      <w:proofErr w:type="spellStart"/>
      <w:r>
        <w:rPr>
          <w:rFonts w:ascii="Times New Roman" w:hAnsi="Times New Roman" w:cs="Times New Roman"/>
          <w:sz w:val="24"/>
          <w:szCs w:val="24"/>
          <w:lang w:val="en-US"/>
        </w:rPr>
        <w:t>Fama</w:t>
      </w:r>
      <w:proofErr w:type="spellEnd"/>
      <w:r>
        <w:rPr>
          <w:rFonts w:ascii="Times New Roman" w:hAnsi="Times New Roman" w:cs="Times New Roman"/>
          <w:sz w:val="24"/>
          <w:szCs w:val="24"/>
          <w:lang w:val="en-US"/>
        </w:rPr>
        <w:t xml:space="preserve"> and French (1992) describe it as the total value of a firm's equity, calculated by multiplying the share price by outstanding shares. Brealey, Myers, and Allen (2008) view market value as a measure of a c</w:t>
      </w:r>
      <w:r>
        <w:rPr>
          <w:rFonts w:ascii="Times New Roman" w:hAnsi="Times New Roman" w:cs="Times New Roman"/>
          <w:sz w:val="24"/>
          <w:szCs w:val="24"/>
          <w:lang w:val="en-US"/>
        </w:rPr>
        <w:t xml:space="preserve">ompany's worth, influenced by financial performance, growth potential, and economic conditions. </w:t>
      </w:r>
    </w:p>
    <w:p w:rsidR="00D53A80" w:rsidRDefault="00E130AD">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For the purpose of this study, market </w:t>
      </w:r>
      <w:proofErr w:type="spellStart"/>
      <w:r>
        <w:rPr>
          <w:rFonts w:ascii="Times New Roman" w:hAnsi="Times New Roman" w:cs="Times New Roman"/>
          <w:sz w:val="24"/>
          <w:szCs w:val="24"/>
          <w:highlight w:val="yellow"/>
          <w:lang w:val="en-US"/>
        </w:rPr>
        <w:t>capitali</w:t>
      </w:r>
      <w:proofErr w:type="spellEnd"/>
      <w:r>
        <w:rPr>
          <w:rFonts w:ascii="Times New Roman" w:hAnsi="Times New Roman" w:cs="Times New Roman"/>
          <w:sz w:val="24"/>
          <w:szCs w:val="24"/>
          <w:highlight w:val="yellow"/>
        </w:rPr>
        <w:t>s</w:t>
      </w:r>
      <w:proofErr w:type="spellStart"/>
      <w:r>
        <w:rPr>
          <w:rFonts w:ascii="Times New Roman" w:hAnsi="Times New Roman" w:cs="Times New Roman"/>
          <w:sz w:val="24"/>
          <w:szCs w:val="24"/>
          <w:highlight w:val="yellow"/>
          <w:lang w:val="en-US"/>
        </w:rPr>
        <w:t>ation</w:t>
      </w:r>
      <w:proofErr w:type="spellEnd"/>
      <w:r>
        <w:rPr>
          <w:rFonts w:ascii="Times New Roman" w:hAnsi="Times New Roman" w:cs="Times New Roman"/>
          <w:sz w:val="24"/>
          <w:szCs w:val="24"/>
          <w:lang w:val="en-US"/>
        </w:rPr>
        <w:t xml:space="preserve"> method is used. Market Value is proxied by market</w:t>
      </w:r>
      <w:r>
        <w:rPr>
          <w:rFonts w:ascii="Times New Roman" w:hAnsi="Times New Roman" w:cs="Times New Roman"/>
          <w:sz w:val="24"/>
          <w:szCs w:val="24"/>
          <w:highlight w:val="yellow"/>
          <w:lang w:val="en-US"/>
        </w:rPr>
        <w:t xml:space="preserve"> </w:t>
      </w:r>
      <w:proofErr w:type="spellStart"/>
      <w:r>
        <w:rPr>
          <w:rFonts w:ascii="Times New Roman" w:hAnsi="Times New Roman" w:cs="Times New Roman"/>
          <w:sz w:val="24"/>
          <w:szCs w:val="24"/>
          <w:highlight w:val="yellow"/>
          <w:lang w:val="en-US"/>
        </w:rPr>
        <w:t>capitali</w:t>
      </w:r>
      <w:proofErr w:type="spellEnd"/>
      <w:r>
        <w:rPr>
          <w:rFonts w:ascii="Times New Roman" w:hAnsi="Times New Roman" w:cs="Times New Roman"/>
          <w:sz w:val="24"/>
          <w:szCs w:val="24"/>
          <w:highlight w:val="yellow"/>
        </w:rPr>
        <w:t>s</w:t>
      </w:r>
      <w:proofErr w:type="spellStart"/>
      <w:r>
        <w:rPr>
          <w:rFonts w:ascii="Times New Roman" w:hAnsi="Times New Roman" w:cs="Times New Roman"/>
          <w:sz w:val="24"/>
          <w:szCs w:val="24"/>
          <w:highlight w:val="yellow"/>
          <w:lang w:val="en-US"/>
        </w:rPr>
        <w:t>ation</w:t>
      </w:r>
      <w:proofErr w:type="spellEnd"/>
      <w:r>
        <w:rPr>
          <w:rFonts w:ascii="Times New Roman" w:hAnsi="Times New Roman" w:cs="Times New Roman"/>
          <w:sz w:val="24"/>
          <w:szCs w:val="24"/>
          <w:lang w:val="en-US"/>
        </w:rPr>
        <w:t xml:space="preserve">, calculated as the stock price multiplied by outstanding shares. Market </w:t>
      </w:r>
      <w:proofErr w:type="spellStart"/>
      <w:r>
        <w:rPr>
          <w:rFonts w:ascii="Times New Roman" w:hAnsi="Times New Roman" w:cs="Times New Roman"/>
          <w:sz w:val="24"/>
          <w:szCs w:val="24"/>
          <w:highlight w:val="yellow"/>
          <w:lang w:val="en-US"/>
        </w:rPr>
        <w:t>capitali</w:t>
      </w:r>
      <w:proofErr w:type="spellEnd"/>
      <w:r>
        <w:rPr>
          <w:rFonts w:ascii="Times New Roman" w:hAnsi="Times New Roman" w:cs="Times New Roman"/>
          <w:sz w:val="24"/>
          <w:szCs w:val="24"/>
          <w:highlight w:val="yellow"/>
        </w:rPr>
        <w:t>s</w:t>
      </w:r>
      <w:proofErr w:type="spellStart"/>
      <w:r>
        <w:rPr>
          <w:rFonts w:ascii="Times New Roman" w:hAnsi="Times New Roman" w:cs="Times New Roman"/>
          <w:sz w:val="24"/>
          <w:szCs w:val="24"/>
          <w:highlight w:val="yellow"/>
          <w:lang w:val="en-US"/>
        </w:rPr>
        <w:t>ation</w:t>
      </w:r>
      <w:proofErr w:type="spellEnd"/>
      <w:r>
        <w:rPr>
          <w:rFonts w:ascii="Times New Roman" w:hAnsi="Times New Roman" w:cs="Times New Roman"/>
          <w:sz w:val="24"/>
          <w:szCs w:val="24"/>
          <w:lang w:val="en-US"/>
        </w:rPr>
        <w:t xml:space="preserve"> is defined as the total value of a company's outstanding shares in the stock market, calculated by multiplying the current share price by the total number of outstandin</w:t>
      </w:r>
      <w:r>
        <w:rPr>
          <w:rFonts w:ascii="Times New Roman" w:hAnsi="Times New Roman" w:cs="Times New Roman"/>
          <w:sz w:val="24"/>
          <w:szCs w:val="24"/>
          <w:lang w:val="en-US"/>
        </w:rPr>
        <w:t xml:space="preserve">g shares. It serves as a measure of a company's market value and provides insights into its size, financial health, and investor confidence (Damodaran, 2012; </w:t>
      </w:r>
      <w:proofErr w:type="spellStart"/>
      <w:r>
        <w:rPr>
          <w:rFonts w:ascii="Times New Roman" w:hAnsi="Times New Roman" w:cs="Times New Roman"/>
          <w:sz w:val="24"/>
          <w:szCs w:val="24"/>
          <w:lang w:val="en-US"/>
        </w:rPr>
        <w:t>Fama</w:t>
      </w:r>
      <w:proofErr w:type="spellEnd"/>
      <w:r>
        <w:rPr>
          <w:rFonts w:ascii="Times New Roman" w:hAnsi="Times New Roman" w:cs="Times New Roman"/>
          <w:sz w:val="24"/>
          <w:szCs w:val="24"/>
          <w:lang w:val="en-US"/>
        </w:rPr>
        <w:t xml:space="preserve"> &amp; French, 1992). Market </w:t>
      </w:r>
      <w:proofErr w:type="spellStart"/>
      <w:r>
        <w:rPr>
          <w:rFonts w:ascii="Times New Roman" w:hAnsi="Times New Roman" w:cs="Times New Roman"/>
          <w:sz w:val="24"/>
          <w:szCs w:val="24"/>
          <w:highlight w:val="yellow"/>
          <w:lang w:val="en-US"/>
        </w:rPr>
        <w:t>capitali</w:t>
      </w:r>
      <w:proofErr w:type="spellEnd"/>
      <w:r>
        <w:rPr>
          <w:rFonts w:ascii="Times New Roman" w:hAnsi="Times New Roman" w:cs="Times New Roman"/>
          <w:sz w:val="24"/>
          <w:szCs w:val="24"/>
          <w:highlight w:val="yellow"/>
        </w:rPr>
        <w:t>s</w:t>
      </w:r>
      <w:proofErr w:type="spellStart"/>
      <w:r>
        <w:rPr>
          <w:rFonts w:ascii="Times New Roman" w:hAnsi="Times New Roman" w:cs="Times New Roman"/>
          <w:sz w:val="24"/>
          <w:szCs w:val="24"/>
          <w:highlight w:val="yellow"/>
          <w:lang w:val="en-US"/>
        </w:rPr>
        <w:t>ation</w:t>
      </w:r>
      <w:proofErr w:type="spellEnd"/>
      <w:r>
        <w:rPr>
          <w:rFonts w:ascii="Times New Roman" w:hAnsi="Times New Roman" w:cs="Times New Roman"/>
          <w:sz w:val="24"/>
          <w:szCs w:val="24"/>
          <w:lang w:val="en-US"/>
        </w:rPr>
        <w:t xml:space="preserve"> is widely used in financial analysis as an indicator o</w:t>
      </w:r>
      <w:r>
        <w:rPr>
          <w:rFonts w:ascii="Times New Roman" w:hAnsi="Times New Roman" w:cs="Times New Roman"/>
          <w:sz w:val="24"/>
          <w:szCs w:val="24"/>
          <w:lang w:val="en-US"/>
        </w:rPr>
        <w:t>f a firm’s valuation and stability in the marketplace (Brealey, Myers, &amp; Allen, 2008).</w:t>
      </w:r>
    </w:p>
    <w:p w:rsidR="00D53A80" w:rsidRDefault="00E130AD">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2.2 Theoretical Frameworks/Models</w:t>
      </w:r>
    </w:p>
    <w:p w:rsidR="00D53A80" w:rsidRDefault="00E130AD">
      <w:pPr>
        <w:jc w:val="both"/>
        <w:rPr>
          <w:rFonts w:ascii="Times New Roman" w:hAnsi="Times New Roman" w:cs="Times New Roman"/>
          <w:sz w:val="24"/>
          <w:szCs w:val="24"/>
          <w:lang w:val="en-US"/>
        </w:rPr>
      </w:pPr>
      <w:r>
        <w:rPr>
          <w:rFonts w:ascii="Times New Roman" w:hAnsi="Times New Roman" w:cs="Times New Roman"/>
          <w:sz w:val="24"/>
          <w:szCs w:val="24"/>
          <w:lang w:val="en-US"/>
        </w:rPr>
        <w:t>This section outlines relevant theories that provide insight into how environmental disclosure practices influence value outcomes in th</w:t>
      </w:r>
      <w:r>
        <w:rPr>
          <w:rFonts w:ascii="Times New Roman" w:hAnsi="Times New Roman" w:cs="Times New Roman"/>
          <w:sz w:val="24"/>
          <w:szCs w:val="24"/>
          <w:lang w:val="en-US"/>
        </w:rPr>
        <w:t>e oil and gas sector.</w:t>
      </w:r>
    </w:p>
    <w:p w:rsidR="00D53A80" w:rsidRDefault="00E130AD">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2.2.1 Legitimacy Theory</w:t>
      </w:r>
    </w:p>
    <w:p w:rsidR="00D53A80" w:rsidRDefault="00E130AD">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Legitimacy theory, developed by Dowling and Pfeffer (1975) and expanded by </w:t>
      </w:r>
      <w:proofErr w:type="spellStart"/>
      <w:r>
        <w:rPr>
          <w:rFonts w:ascii="Times New Roman" w:hAnsi="Times New Roman" w:cs="Times New Roman"/>
          <w:sz w:val="24"/>
          <w:szCs w:val="24"/>
          <w:lang w:val="en-US"/>
        </w:rPr>
        <w:t>Suchman</w:t>
      </w:r>
      <w:proofErr w:type="spellEnd"/>
      <w:r>
        <w:rPr>
          <w:rFonts w:ascii="Times New Roman" w:hAnsi="Times New Roman" w:cs="Times New Roman"/>
          <w:sz w:val="24"/>
          <w:szCs w:val="24"/>
          <w:lang w:val="en-US"/>
        </w:rPr>
        <w:t xml:space="preserve"> (1995), posits that </w:t>
      </w:r>
      <w:proofErr w:type="spellStart"/>
      <w:r>
        <w:rPr>
          <w:rFonts w:ascii="Times New Roman" w:hAnsi="Times New Roman" w:cs="Times New Roman"/>
          <w:sz w:val="24"/>
          <w:szCs w:val="24"/>
          <w:highlight w:val="yellow"/>
          <w:lang w:val="en-US"/>
        </w:rPr>
        <w:t>organi</w:t>
      </w:r>
      <w:proofErr w:type="spellEnd"/>
      <w:r>
        <w:rPr>
          <w:rFonts w:ascii="Times New Roman" w:hAnsi="Times New Roman" w:cs="Times New Roman"/>
          <w:sz w:val="24"/>
          <w:szCs w:val="24"/>
          <w:highlight w:val="yellow"/>
        </w:rPr>
        <w:t>s</w:t>
      </w:r>
      <w:proofErr w:type="spellStart"/>
      <w:r>
        <w:rPr>
          <w:rFonts w:ascii="Times New Roman" w:hAnsi="Times New Roman" w:cs="Times New Roman"/>
          <w:sz w:val="24"/>
          <w:szCs w:val="24"/>
          <w:highlight w:val="yellow"/>
          <w:lang w:val="en-US"/>
        </w:rPr>
        <w:t>ations</w:t>
      </w:r>
      <w:proofErr w:type="spellEnd"/>
      <w:r>
        <w:rPr>
          <w:rFonts w:ascii="Times New Roman" w:hAnsi="Times New Roman" w:cs="Times New Roman"/>
          <w:sz w:val="24"/>
          <w:szCs w:val="24"/>
          <w:lang w:val="en-US"/>
        </w:rPr>
        <w:t xml:space="preserve"> seek legitimacy by aligning their operations with societal norms to ensure survival. </w:t>
      </w:r>
      <w:proofErr w:type="spellStart"/>
      <w:r>
        <w:rPr>
          <w:rFonts w:ascii="Times New Roman" w:hAnsi="Times New Roman" w:cs="Times New Roman"/>
          <w:sz w:val="24"/>
          <w:szCs w:val="24"/>
          <w:lang w:val="en-US"/>
        </w:rPr>
        <w:t>Suchman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t>describes legitimacy as a resource that firms strive to gain and maintain. In the oil and gas sector, environmental disclosure serves to demonstrate a commitment to corporate social responsibility and mitigate negative public perceptions. Deegan (2002) lin</w:t>
      </w:r>
      <w:r>
        <w:rPr>
          <w:rFonts w:ascii="Times New Roman" w:hAnsi="Times New Roman" w:cs="Times New Roman"/>
          <w:sz w:val="24"/>
          <w:szCs w:val="24"/>
          <w:lang w:val="en-US"/>
        </w:rPr>
        <w:t>ks environmental disclosure to legitimacy, arguing that firms use such disclosures to maintain legitimacy in industries facing environmental scrutiny.</w:t>
      </w:r>
    </w:p>
    <w:p w:rsidR="00D53A80" w:rsidRDefault="00E130AD">
      <w:pPr>
        <w:jc w:val="both"/>
        <w:rPr>
          <w:rFonts w:ascii="Times New Roman" w:hAnsi="Times New Roman" w:cs="Times New Roman"/>
          <w:sz w:val="24"/>
          <w:szCs w:val="24"/>
          <w:lang w:val="en-US"/>
        </w:rPr>
      </w:pPr>
      <w:r>
        <w:rPr>
          <w:rFonts w:ascii="Times New Roman" w:hAnsi="Times New Roman" w:cs="Times New Roman"/>
          <w:sz w:val="24"/>
          <w:szCs w:val="24"/>
          <w:lang w:val="en-US"/>
        </w:rPr>
        <w:t>For oil and gas firms, particularly in Nigeria, legitimacy theory is relevant due to public and regulator</w:t>
      </w:r>
      <w:r>
        <w:rPr>
          <w:rFonts w:ascii="Times New Roman" w:hAnsi="Times New Roman" w:cs="Times New Roman"/>
          <w:sz w:val="24"/>
          <w:szCs w:val="24"/>
          <w:lang w:val="en-US"/>
        </w:rPr>
        <w:t>y pressures concerning environmental impacts. By disclosing environmental information, firms attempt to align with societal expectations and demonstrate environmental responsibility. Deegan (2002) asserts that firms not conforming to societal values risk l</w:t>
      </w:r>
      <w:r>
        <w:rPr>
          <w:rFonts w:ascii="Times New Roman" w:hAnsi="Times New Roman" w:cs="Times New Roman"/>
          <w:sz w:val="24"/>
          <w:szCs w:val="24"/>
          <w:lang w:val="en-US"/>
        </w:rPr>
        <w:t xml:space="preserve">osing legitimacy, which can harm reputation and market value. Research by </w:t>
      </w:r>
      <w:proofErr w:type="spellStart"/>
      <w:r>
        <w:rPr>
          <w:rFonts w:ascii="Times New Roman" w:hAnsi="Times New Roman" w:cs="Times New Roman"/>
          <w:sz w:val="24"/>
          <w:szCs w:val="24"/>
          <w:lang w:val="en-US"/>
        </w:rPr>
        <w:t>Akbaş</w:t>
      </w:r>
      <w:proofErr w:type="spellEnd"/>
      <w:r>
        <w:rPr>
          <w:rFonts w:ascii="Times New Roman" w:hAnsi="Times New Roman" w:cs="Times New Roman"/>
          <w:sz w:val="24"/>
          <w:szCs w:val="24"/>
          <w:lang w:val="en-US"/>
        </w:rPr>
        <w:t xml:space="preserve"> and </w:t>
      </w:r>
      <w:proofErr w:type="spellStart"/>
      <w:r>
        <w:rPr>
          <w:rFonts w:ascii="Times New Roman" w:hAnsi="Times New Roman" w:cs="Times New Roman"/>
          <w:sz w:val="24"/>
          <w:szCs w:val="24"/>
          <w:lang w:val="en-US"/>
        </w:rPr>
        <w:t>Canikli</w:t>
      </w:r>
      <w:proofErr w:type="spellEnd"/>
      <w:r>
        <w:rPr>
          <w:rFonts w:ascii="Times New Roman" w:hAnsi="Times New Roman" w:cs="Times New Roman"/>
          <w:sz w:val="24"/>
          <w:szCs w:val="24"/>
          <w:lang w:val="en-US"/>
        </w:rPr>
        <w:t xml:space="preserve"> (2018) indicates that larger firms are more sensitive to environmental disclosures to maintain legitimacy, suggesting that Nigerian firms may similarly engage in en</w:t>
      </w:r>
      <w:r>
        <w:rPr>
          <w:rFonts w:ascii="Times New Roman" w:hAnsi="Times New Roman" w:cs="Times New Roman"/>
          <w:sz w:val="24"/>
          <w:szCs w:val="24"/>
          <w:lang w:val="en-US"/>
        </w:rPr>
        <w:t xml:space="preserve">vironmental disclosures to protect or enhance market </w:t>
      </w:r>
      <w:r>
        <w:rPr>
          <w:rFonts w:ascii="Times New Roman" w:hAnsi="Times New Roman" w:cs="Times New Roman"/>
          <w:sz w:val="24"/>
          <w:szCs w:val="24"/>
          <w:lang w:val="en-US"/>
        </w:rPr>
        <w:lastRenderedPageBreak/>
        <w:t xml:space="preserve">value. However, the theory's applicability is complicated by Nigeria's less stringent regulatory environment and the socio-political context, which may influence corporate </w:t>
      </w:r>
      <w:proofErr w:type="spellStart"/>
      <w:r>
        <w:rPr>
          <w:rFonts w:ascii="Times New Roman" w:hAnsi="Times New Roman" w:cs="Times New Roman"/>
          <w:sz w:val="24"/>
          <w:szCs w:val="24"/>
          <w:highlight w:val="yellow"/>
          <w:lang w:val="en-US"/>
        </w:rPr>
        <w:t>behavio</w:t>
      </w:r>
      <w:proofErr w:type="spellEnd"/>
      <w:r>
        <w:rPr>
          <w:rFonts w:ascii="Times New Roman" w:hAnsi="Times New Roman" w:cs="Times New Roman"/>
          <w:sz w:val="24"/>
          <w:szCs w:val="24"/>
          <w:highlight w:val="yellow"/>
        </w:rPr>
        <w:t>u</w:t>
      </w:r>
      <w:r>
        <w:rPr>
          <w:rFonts w:ascii="Times New Roman" w:hAnsi="Times New Roman" w:cs="Times New Roman"/>
          <w:sz w:val="24"/>
          <w:szCs w:val="24"/>
          <w:highlight w:val="yellow"/>
          <w:lang w:val="en-US"/>
        </w:rPr>
        <w:t>r</w:t>
      </w:r>
      <w:r>
        <w:rPr>
          <w:rFonts w:ascii="Times New Roman" w:hAnsi="Times New Roman" w:cs="Times New Roman"/>
          <w:sz w:val="24"/>
          <w:szCs w:val="24"/>
          <w:lang w:val="en-US"/>
        </w:rPr>
        <w:t xml:space="preserve"> and perceptions of le</w:t>
      </w:r>
      <w:r>
        <w:rPr>
          <w:rFonts w:ascii="Times New Roman" w:hAnsi="Times New Roman" w:cs="Times New Roman"/>
          <w:sz w:val="24"/>
          <w:szCs w:val="24"/>
          <w:lang w:val="en-US"/>
        </w:rPr>
        <w:t>gitimacy.</w:t>
      </w:r>
    </w:p>
    <w:p w:rsidR="00D53A80" w:rsidRDefault="00E130AD">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2.2.2 Stakeholder Theory</w:t>
      </w:r>
    </w:p>
    <w:p w:rsidR="00D53A80" w:rsidRDefault="00E130AD">
      <w:pPr>
        <w:jc w:val="both"/>
        <w:rPr>
          <w:rFonts w:ascii="Times New Roman" w:hAnsi="Times New Roman" w:cs="Times New Roman"/>
          <w:sz w:val="24"/>
          <w:szCs w:val="24"/>
          <w:lang w:val="en-US"/>
        </w:rPr>
      </w:pPr>
      <w:r>
        <w:rPr>
          <w:rFonts w:ascii="Times New Roman" w:hAnsi="Times New Roman" w:cs="Times New Roman"/>
          <w:sz w:val="24"/>
          <w:szCs w:val="24"/>
          <w:lang w:val="en-US"/>
        </w:rPr>
        <w:t>Stakeholder theory, pioneered by Freeman (1984), asserts that firms must consider the interests of various stakeholders, including shareholders, employees, and the broader society. This theory highlights the importance of</w:t>
      </w:r>
      <w:r>
        <w:rPr>
          <w:rFonts w:ascii="Times New Roman" w:hAnsi="Times New Roman" w:cs="Times New Roman"/>
          <w:sz w:val="24"/>
          <w:szCs w:val="24"/>
          <w:lang w:val="en-US"/>
        </w:rPr>
        <w:t xml:space="preserve"> transparent communication, where environmental disclosures become a critical tool for maintaining stakeholder trust and meeting expectations.  In the oil and gas industry, environmental impacts are of significant concern to stakeholders such as local comm</w:t>
      </w:r>
      <w:r>
        <w:rPr>
          <w:rFonts w:ascii="Times New Roman" w:hAnsi="Times New Roman" w:cs="Times New Roman"/>
          <w:sz w:val="24"/>
          <w:szCs w:val="24"/>
          <w:lang w:val="en-US"/>
        </w:rPr>
        <w:t>unities and government bodies. Firms engage in environmental disclosure to build trust and demonstrate social responsibility. Emeka-</w:t>
      </w:r>
      <w:proofErr w:type="spellStart"/>
      <w:r>
        <w:rPr>
          <w:rFonts w:ascii="Times New Roman" w:hAnsi="Times New Roman" w:cs="Times New Roman"/>
          <w:sz w:val="24"/>
          <w:szCs w:val="24"/>
          <w:lang w:val="en-US"/>
        </w:rPr>
        <w:t>Okoli</w:t>
      </w:r>
      <w:proofErr w:type="spellEnd"/>
      <w:r>
        <w:rPr>
          <w:rFonts w:ascii="Times New Roman" w:hAnsi="Times New Roman" w:cs="Times New Roman"/>
          <w:sz w:val="24"/>
          <w:szCs w:val="24"/>
          <w:lang w:val="en-US"/>
        </w:rPr>
        <w:t xml:space="preserve"> et al. (2024) note that transparent environmental practices enhance stakeholder relationships and ultimately improve m</w:t>
      </w:r>
      <w:r>
        <w:rPr>
          <w:rFonts w:ascii="Times New Roman" w:hAnsi="Times New Roman" w:cs="Times New Roman"/>
          <w:sz w:val="24"/>
          <w:szCs w:val="24"/>
          <w:lang w:val="en-US"/>
        </w:rPr>
        <w:t>arket value. In Nigeria, environmental disclosures can help firms manage relationships with local communities affected by issues like oil spills. However, the limited regulatory enforcement and public awareness of environmental issues may restrict the theo</w:t>
      </w:r>
      <w:r>
        <w:rPr>
          <w:rFonts w:ascii="Times New Roman" w:hAnsi="Times New Roman" w:cs="Times New Roman"/>
          <w:sz w:val="24"/>
          <w:szCs w:val="24"/>
          <w:lang w:val="en-US"/>
        </w:rPr>
        <w:t>ry’s effectiveness, resulting in reduced pressure on firms to provide comprehensive disclosures.</w:t>
      </w:r>
    </w:p>
    <w:p w:rsidR="00D53A80" w:rsidRDefault="00E130AD">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2.2.3 </w:t>
      </w:r>
      <w:r>
        <w:rPr>
          <w:rFonts w:ascii="Times New Roman" w:hAnsi="Times New Roman" w:cs="Times New Roman"/>
          <w:b/>
          <w:bCs/>
          <w:sz w:val="24"/>
          <w:szCs w:val="24"/>
          <w:highlight w:val="yellow"/>
          <w:lang w:val="en-US"/>
        </w:rPr>
        <w:t>Signal</w:t>
      </w:r>
      <w:r>
        <w:rPr>
          <w:rFonts w:ascii="Times New Roman" w:hAnsi="Times New Roman" w:cs="Times New Roman"/>
          <w:b/>
          <w:bCs/>
          <w:sz w:val="24"/>
          <w:szCs w:val="24"/>
          <w:highlight w:val="yellow"/>
        </w:rPr>
        <w:t>l</w:t>
      </w:r>
      <w:proofErr w:type="spellStart"/>
      <w:r>
        <w:rPr>
          <w:rFonts w:ascii="Times New Roman" w:hAnsi="Times New Roman" w:cs="Times New Roman"/>
          <w:b/>
          <w:bCs/>
          <w:sz w:val="24"/>
          <w:szCs w:val="24"/>
          <w:highlight w:val="yellow"/>
          <w:lang w:val="en-US"/>
        </w:rPr>
        <w:t>ing</w:t>
      </w:r>
      <w:proofErr w:type="spellEnd"/>
      <w:r>
        <w:rPr>
          <w:rFonts w:ascii="Times New Roman" w:hAnsi="Times New Roman" w:cs="Times New Roman"/>
          <w:b/>
          <w:bCs/>
          <w:sz w:val="24"/>
          <w:szCs w:val="24"/>
          <w:lang w:val="en-US"/>
        </w:rPr>
        <w:t xml:space="preserve"> Theory</w:t>
      </w:r>
    </w:p>
    <w:p w:rsidR="00D53A80" w:rsidRDefault="00E130AD">
      <w:pPr>
        <w:jc w:val="both"/>
        <w:rPr>
          <w:rFonts w:ascii="Times New Roman" w:hAnsi="Times New Roman" w:cs="Times New Roman"/>
          <w:sz w:val="24"/>
          <w:szCs w:val="24"/>
          <w:lang w:val="en-US"/>
        </w:rPr>
      </w:pPr>
      <w:r>
        <w:rPr>
          <w:rFonts w:ascii="Times New Roman" w:hAnsi="Times New Roman" w:cs="Times New Roman"/>
          <w:sz w:val="24"/>
          <w:szCs w:val="24"/>
          <w:highlight w:val="yellow"/>
          <w:lang w:val="en-US"/>
        </w:rPr>
        <w:t>Signal</w:t>
      </w:r>
      <w:r>
        <w:rPr>
          <w:rFonts w:ascii="Times New Roman" w:hAnsi="Times New Roman" w:cs="Times New Roman"/>
          <w:sz w:val="24"/>
          <w:szCs w:val="24"/>
          <w:highlight w:val="yellow"/>
        </w:rPr>
        <w:t>l</w:t>
      </w:r>
      <w:proofErr w:type="spellStart"/>
      <w:r>
        <w:rPr>
          <w:rFonts w:ascii="Times New Roman" w:hAnsi="Times New Roman" w:cs="Times New Roman"/>
          <w:sz w:val="24"/>
          <w:szCs w:val="24"/>
          <w:highlight w:val="yellow"/>
          <w:lang w:val="en-US"/>
        </w:rPr>
        <w:t>ing</w:t>
      </w:r>
      <w:proofErr w:type="spellEnd"/>
      <w:r>
        <w:rPr>
          <w:rFonts w:ascii="Times New Roman" w:hAnsi="Times New Roman" w:cs="Times New Roman"/>
          <w:sz w:val="24"/>
          <w:szCs w:val="24"/>
          <w:lang w:val="en-US"/>
        </w:rPr>
        <w:t xml:space="preserve"> theory, introduced by Spence (1973), explores how one party conveys information to another to reduce information asymmetry. </w:t>
      </w:r>
      <w:r>
        <w:rPr>
          <w:rFonts w:ascii="Times New Roman" w:hAnsi="Times New Roman" w:cs="Times New Roman"/>
          <w:sz w:val="24"/>
          <w:szCs w:val="24"/>
          <w:lang w:val="en-US"/>
        </w:rPr>
        <w:t xml:space="preserve">Firms use signals, such as environmental disclosures, to convey their quality and ethical standards to external parties (Connelly et al., 2011). For oil and gas firms, robust environmental disclosures serve to differentiate themselves from competitors and </w:t>
      </w:r>
      <w:r>
        <w:rPr>
          <w:rFonts w:ascii="Times New Roman" w:hAnsi="Times New Roman" w:cs="Times New Roman"/>
          <w:sz w:val="24"/>
          <w:szCs w:val="24"/>
          <w:lang w:val="en-US"/>
        </w:rPr>
        <w:t xml:space="preserve">assure investors of their commitment to managing environmental risks. In Nigeria, where the oil and gas industry </w:t>
      </w:r>
      <w:proofErr w:type="gramStart"/>
      <w:r>
        <w:rPr>
          <w:rFonts w:ascii="Times New Roman" w:hAnsi="Times New Roman" w:cs="Times New Roman"/>
          <w:sz w:val="24"/>
          <w:szCs w:val="24"/>
          <w:lang w:val="en-US"/>
        </w:rPr>
        <w:t>faces</w:t>
      </w:r>
      <w:proofErr w:type="gramEnd"/>
      <w:r>
        <w:rPr>
          <w:rFonts w:ascii="Times New Roman" w:hAnsi="Times New Roman" w:cs="Times New Roman"/>
          <w:sz w:val="24"/>
          <w:szCs w:val="24"/>
          <w:lang w:val="en-US"/>
        </w:rPr>
        <w:t xml:space="preserve"> scrutiny, firms can use environmental disclosures to signal their sustainability practices to investors. Strong disclosures may attract s</w:t>
      </w:r>
      <w:r>
        <w:rPr>
          <w:rFonts w:ascii="Times New Roman" w:hAnsi="Times New Roman" w:cs="Times New Roman"/>
          <w:sz w:val="24"/>
          <w:szCs w:val="24"/>
          <w:lang w:val="en-US"/>
        </w:rPr>
        <w:t xml:space="preserve">ocially responsible investment and enhance global reputations. However, limited regulatory enforcement may allow firms to engage in "greenwashing," undermining the credibility of their disclosures and </w:t>
      </w:r>
      <w:r>
        <w:rPr>
          <w:rFonts w:ascii="Times New Roman" w:hAnsi="Times New Roman" w:cs="Times New Roman"/>
          <w:sz w:val="24"/>
          <w:szCs w:val="24"/>
          <w:highlight w:val="yellow"/>
          <w:lang w:val="en-US"/>
        </w:rPr>
        <w:t>signa</w:t>
      </w:r>
      <w:r>
        <w:rPr>
          <w:rFonts w:ascii="Times New Roman" w:hAnsi="Times New Roman" w:cs="Times New Roman"/>
          <w:sz w:val="24"/>
          <w:szCs w:val="24"/>
          <w:highlight w:val="yellow"/>
        </w:rPr>
        <w:t>l</w:t>
      </w:r>
      <w:r>
        <w:rPr>
          <w:rFonts w:ascii="Times New Roman" w:hAnsi="Times New Roman" w:cs="Times New Roman"/>
          <w:sz w:val="24"/>
          <w:szCs w:val="24"/>
          <w:highlight w:val="yellow"/>
          <w:lang w:val="en-US"/>
        </w:rPr>
        <w:t>ling</w:t>
      </w:r>
      <w:r>
        <w:rPr>
          <w:rFonts w:ascii="Times New Roman" w:hAnsi="Times New Roman" w:cs="Times New Roman"/>
          <w:sz w:val="24"/>
          <w:szCs w:val="24"/>
          <w:lang w:val="en-US"/>
        </w:rPr>
        <w:t xml:space="preserve"> theory's effectiveness.</w:t>
      </w:r>
    </w:p>
    <w:p w:rsidR="00D53A80" w:rsidRDefault="00E130AD">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2.2.4 Institutional </w:t>
      </w:r>
      <w:r>
        <w:rPr>
          <w:rFonts w:ascii="Times New Roman" w:hAnsi="Times New Roman" w:cs="Times New Roman"/>
          <w:b/>
          <w:bCs/>
          <w:sz w:val="24"/>
          <w:szCs w:val="24"/>
          <w:lang w:val="en-US"/>
        </w:rPr>
        <w:t>Theory</w:t>
      </w:r>
    </w:p>
    <w:p w:rsidR="00D53A80" w:rsidRDefault="00E130AD">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Institutional theory, developed by DiMaggio and Powell (1983), posits that firms' </w:t>
      </w:r>
      <w:proofErr w:type="spellStart"/>
      <w:r>
        <w:rPr>
          <w:rFonts w:ascii="Times New Roman" w:hAnsi="Times New Roman" w:cs="Times New Roman"/>
          <w:sz w:val="24"/>
          <w:szCs w:val="24"/>
          <w:highlight w:val="yellow"/>
          <w:lang w:val="en-US"/>
        </w:rPr>
        <w:t>behavio</w:t>
      </w:r>
      <w:proofErr w:type="spellEnd"/>
      <w:r>
        <w:rPr>
          <w:rFonts w:ascii="Times New Roman" w:hAnsi="Times New Roman" w:cs="Times New Roman"/>
          <w:sz w:val="24"/>
          <w:szCs w:val="24"/>
          <w:highlight w:val="yellow"/>
        </w:rPr>
        <w:t>u</w:t>
      </w:r>
      <w:proofErr w:type="spellStart"/>
      <w:r>
        <w:rPr>
          <w:rFonts w:ascii="Times New Roman" w:hAnsi="Times New Roman" w:cs="Times New Roman"/>
          <w:sz w:val="24"/>
          <w:szCs w:val="24"/>
          <w:highlight w:val="yellow"/>
          <w:lang w:val="en-US"/>
        </w:rPr>
        <w:t>rs</w:t>
      </w:r>
      <w:proofErr w:type="spellEnd"/>
      <w:r>
        <w:rPr>
          <w:rFonts w:ascii="Times New Roman" w:hAnsi="Times New Roman" w:cs="Times New Roman"/>
          <w:sz w:val="24"/>
          <w:szCs w:val="24"/>
          <w:lang w:val="en-US"/>
        </w:rPr>
        <w:t xml:space="preserve"> are shaped by institutional frameworks, including regulatory bodies and societal expectations. In the oil and gas sector, compliance with environmental disclosure requirements may stem from the need to conform to both national regulations and internationa</w:t>
      </w:r>
      <w:r>
        <w:rPr>
          <w:rFonts w:ascii="Times New Roman" w:hAnsi="Times New Roman" w:cs="Times New Roman"/>
          <w:sz w:val="24"/>
          <w:szCs w:val="24"/>
          <w:lang w:val="en-US"/>
        </w:rPr>
        <w:t xml:space="preserve">l standards. Among the theories reviewed, Legitimacy Theory is most applicable to this study. </w:t>
      </w:r>
      <w:r>
        <w:rPr>
          <w:rFonts w:ascii="Times New Roman" w:hAnsi="Times New Roman" w:cs="Times New Roman"/>
          <w:sz w:val="24"/>
          <w:szCs w:val="24"/>
        </w:rPr>
        <w:t>The theory is particularly relevant because it emphasizes how firms align their practices, including environmental disclosures, with societal expectations to main</w:t>
      </w:r>
      <w:r>
        <w:rPr>
          <w:rFonts w:ascii="Times New Roman" w:hAnsi="Times New Roman" w:cs="Times New Roman"/>
          <w:sz w:val="24"/>
          <w:szCs w:val="24"/>
        </w:rPr>
        <w:t>tain legitimacy. In the context of the Nigerian oil and gas sector, where there is significant public and regulatory pressure regarding environmental impacts, greenhouse gas disclosures and waste management disclosures can help firms gain or maintain legit</w:t>
      </w:r>
      <w:r>
        <w:rPr>
          <w:rFonts w:ascii="Times New Roman" w:hAnsi="Times New Roman" w:cs="Times New Roman"/>
          <w:sz w:val="24"/>
          <w:szCs w:val="24"/>
        </w:rPr>
        <w:t xml:space="preserve">imacy. </w:t>
      </w:r>
      <w:r>
        <w:rPr>
          <w:rFonts w:ascii="Times New Roman" w:hAnsi="Times New Roman" w:cs="Times New Roman"/>
          <w:sz w:val="24"/>
          <w:szCs w:val="24"/>
        </w:rPr>
        <w:lastRenderedPageBreak/>
        <w:t>This, in turn, can positively influence their market value, making Legitimacy Theory the most fitting framework for understanding how environmental accounting disclosures impact market value in this sector.</w:t>
      </w:r>
    </w:p>
    <w:p w:rsidR="00D53A80" w:rsidRDefault="00E130AD">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2.3 Empirical Review</w:t>
      </w:r>
    </w:p>
    <w:p w:rsidR="00D53A80" w:rsidRDefault="00E130AD">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empirical review </w:t>
      </w:r>
      <w:r>
        <w:rPr>
          <w:rFonts w:ascii="Times New Roman" w:hAnsi="Times New Roman" w:cs="Times New Roman"/>
          <w:sz w:val="24"/>
          <w:szCs w:val="24"/>
          <w:lang w:val="en-US"/>
        </w:rPr>
        <w:t xml:space="preserve">examines various studies on Greenhouse Gas emissions, effluents, waste management and their impact on the value of oil and gas firms.  </w:t>
      </w:r>
      <w:proofErr w:type="spellStart"/>
      <w:r>
        <w:rPr>
          <w:rFonts w:ascii="Times New Roman" w:hAnsi="Times New Roman" w:cs="Times New Roman"/>
          <w:sz w:val="24"/>
          <w:szCs w:val="24"/>
          <w:lang w:val="en-US"/>
        </w:rPr>
        <w:t>Akbaş</w:t>
      </w:r>
      <w:proofErr w:type="spellEnd"/>
      <w:r>
        <w:rPr>
          <w:rFonts w:ascii="Times New Roman" w:hAnsi="Times New Roman" w:cs="Times New Roman"/>
          <w:sz w:val="24"/>
          <w:szCs w:val="24"/>
          <w:lang w:val="en-US"/>
        </w:rPr>
        <w:t xml:space="preserve"> and </w:t>
      </w:r>
      <w:proofErr w:type="spellStart"/>
      <w:r>
        <w:rPr>
          <w:rFonts w:ascii="Times New Roman" w:hAnsi="Times New Roman" w:cs="Times New Roman"/>
          <w:sz w:val="24"/>
          <w:szCs w:val="24"/>
          <w:lang w:val="en-US"/>
        </w:rPr>
        <w:t>Canikli</w:t>
      </w:r>
      <w:proofErr w:type="spellEnd"/>
      <w:r>
        <w:rPr>
          <w:rFonts w:ascii="Times New Roman" w:hAnsi="Times New Roman" w:cs="Times New Roman"/>
          <w:sz w:val="24"/>
          <w:szCs w:val="24"/>
          <w:lang w:val="en-US"/>
        </w:rPr>
        <w:t xml:space="preserve"> (2018) investigated the determinants of greenhouse gas (GHG) emission disclosures in Turkish firms. The</w:t>
      </w:r>
      <w:r>
        <w:rPr>
          <w:rFonts w:ascii="Times New Roman" w:hAnsi="Times New Roman" w:cs="Times New Roman"/>
          <w:sz w:val="24"/>
          <w:szCs w:val="24"/>
          <w:lang w:val="en-US"/>
        </w:rPr>
        <w:t xml:space="preserve"> study’s sample included 84 listed companies, and logistic regression was employed to </w:t>
      </w:r>
      <w:proofErr w:type="spellStart"/>
      <w:r>
        <w:rPr>
          <w:rFonts w:ascii="Times New Roman" w:hAnsi="Times New Roman" w:cs="Times New Roman"/>
          <w:sz w:val="24"/>
          <w:szCs w:val="24"/>
          <w:highlight w:val="yellow"/>
          <w:lang w:val="en-US"/>
        </w:rPr>
        <w:t>analyse</w:t>
      </w:r>
      <w:proofErr w:type="spellEnd"/>
      <w:r>
        <w:rPr>
          <w:rFonts w:ascii="Times New Roman" w:hAnsi="Times New Roman" w:cs="Times New Roman"/>
          <w:sz w:val="24"/>
          <w:szCs w:val="24"/>
          <w:lang w:val="en-US"/>
        </w:rPr>
        <w:t xml:space="preserve"> the data. The study found that firm size, institutional ownership, and market value positively influenced GHG disclosure, while board size had a negative impact. </w:t>
      </w:r>
      <w:r>
        <w:rPr>
          <w:rFonts w:ascii="Times New Roman" w:hAnsi="Times New Roman" w:cs="Times New Roman"/>
          <w:sz w:val="24"/>
          <w:szCs w:val="24"/>
          <w:lang w:val="en-US"/>
        </w:rPr>
        <w:t>While the findings are insightful, the study's focus on Turkey may limit its applicability to Nigeria due to different regulatory environments and market dynamics. Expanding the research to include other developing countries or sectors like oil and gas cou</w:t>
      </w:r>
      <w:r>
        <w:rPr>
          <w:rFonts w:ascii="Times New Roman" w:hAnsi="Times New Roman" w:cs="Times New Roman"/>
          <w:sz w:val="24"/>
          <w:szCs w:val="24"/>
          <w:lang w:val="en-US"/>
        </w:rPr>
        <w:t>ld provide more comprehensive insights.</w:t>
      </w:r>
    </w:p>
    <w:p w:rsidR="00D53A80" w:rsidRDefault="00E130AD">
      <w:pPr>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Uniamikogbo</w:t>
      </w:r>
      <w:proofErr w:type="spellEnd"/>
      <w:r>
        <w:rPr>
          <w:rFonts w:ascii="Times New Roman" w:hAnsi="Times New Roman" w:cs="Times New Roman"/>
          <w:sz w:val="24"/>
          <w:szCs w:val="24"/>
          <w:lang w:val="en-US"/>
        </w:rPr>
        <w:t xml:space="preserve"> and </w:t>
      </w:r>
      <w:proofErr w:type="spellStart"/>
      <w:r>
        <w:rPr>
          <w:rFonts w:ascii="Times New Roman" w:hAnsi="Times New Roman" w:cs="Times New Roman"/>
          <w:sz w:val="24"/>
          <w:szCs w:val="24"/>
          <w:lang w:val="en-US"/>
        </w:rPr>
        <w:t>Ifeanyichukwu</w:t>
      </w:r>
      <w:proofErr w:type="spellEnd"/>
      <w:r>
        <w:rPr>
          <w:rFonts w:ascii="Times New Roman" w:hAnsi="Times New Roman" w:cs="Times New Roman"/>
          <w:sz w:val="24"/>
          <w:szCs w:val="24"/>
          <w:lang w:val="en-US"/>
        </w:rPr>
        <w:t xml:space="preserve"> (2021) examined the relationship between environmental accounting disclosures and financial performance in Nigerian manufacturing firms. The study sampled 40 firms listed on the Nigerian</w:t>
      </w:r>
      <w:r>
        <w:rPr>
          <w:rFonts w:ascii="Times New Roman" w:hAnsi="Times New Roman" w:cs="Times New Roman"/>
          <w:sz w:val="24"/>
          <w:szCs w:val="24"/>
          <w:lang w:val="en-US"/>
        </w:rPr>
        <w:t xml:space="preserve"> Stock Exchange over </w:t>
      </w:r>
      <w:proofErr w:type="spellStart"/>
      <w:r>
        <w:rPr>
          <w:rFonts w:ascii="Times New Roman" w:hAnsi="Times New Roman" w:cs="Times New Roman"/>
          <w:sz w:val="24"/>
          <w:szCs w:val="24"/>
          <w:highlight w:val="yellow"/>
        </w:rPr>
        <w:t>th</w:t>
      </w:r>
      <w:proofErr w:type="spellEnd"/>
      <w:r>
        <w:rPr>
          <w:rFonts w:ascii="Times New Roman" w:hAnsi="Times New Roman" w:cs="Times New Roman"/>
          <w:sz w:val="24"/>
          <w:szCs w:val="24"/>
          <w:highlight w:val="yellow"/>
          <w:lang w:val="en-US"/>
        </w:rPr>
        <w:t>e</w:t>
      </w:r>
      <w:r>
        <w:rPr>
          <w:rFonts w:ascii="Times New Roman" w:hAnsi="Times New Roman" w:cs="Times New Roman"/>
          <w:sz w:val="24"/>
          <w:szCs w:val="24"/>
          <w:lang w:val="en-US"/>
        </w:rPr>
        <w:t xml:space="preserve"> period 2010–2019. Using regression analysis, the study found that environmental disclosures positively impacted key financial indicators like share price and return on assets. This study is relevant for oil and gas firms, offering </w:t>
      </w:r>
      <w:r>
        <w:rPr>
          <w:rFonts w:ascii="Times New Roman" w:hAnsi="Times New Roman" w:cs="Times New Roman"/>
          <w:sz w:val="24"/>
          <w:szCs w:val="24"/>
          <w:lang w:val="en-US"/>
        </w:rPr>
        <w:t xml:space="preserve">insights into the financial effects of environmental transparency. However, a deeper exploration of specific environmental disclosures could provide more targeted insights for the oil and gas sector. </w:t>
      </w:r>
      <w:proofErr w:type="spellStart"/>
      <w:r>
        <w:rPr>
          <w:rFonts w:ascii="Times New Roman" w:hAnsi="Times New Roman" w:cs="Times New Roman"/>
          <w:sz w:val="24"/>
          <w:szCs w:val="24"/>
          <w:lang w:val="en-US"/>
        </w:rPr>
        <w:t>Ofoegbu</w:t>
      </w:r>
      <w:proofErr w:type="spellEnd"/>
      <w:r>
        <w:rPr>
          <w:rFonts w:ascii="Times New Roman" w:hAnsi="Times New Roman" w:cs="Times New Roman"/>
          <w:sz w:val="24"/>
          <w:szCs w:val="24"/>
          <w:lang w:val="en-US"/>
        </w:rPr>
        <w:t xml:space="preserve"> and </w:t>
      </w:r>
      <w:proofErr w:type="spellStart"/>
      <w:r>
        <w:rPr>
          <w:rFonts w:ascii="Times New Roman" w:hAnsi="Times New Roman" w:cs="Times New Roman"/>
          <w:sz w:val="24"/>
          <w:szCs w:val="24"/>
          <w:lang w:val="en-US"/>
        </w:rPr>
        <w:t>Onyebuenyi</w:t>
      </w:r>
      <w:proofErr w:type="spellEnd"/>
      <w:r>
        <w:rPr>
          <w:rFonts w:ascii="Times New Roman" w:hAnsi="Times New Roman" w:cs="Times New Roman"/>
          <w:sz w:val="24"/>
          <w:szCs w:val="24"/>
          <w:lang w:val="en-US"/>
        </w:rPr>
        <w:t xml:space="preserve"> (2022) </w:t>
      </w:r>
      <w:r>
        <w:rPr>
          <w:rFonts w:ascii="Times New Roman" w:hAnsi="Times New Roman" w:cs="Times New Roman"/>
          <w:sz w:val="24"/>
          <w:szCs w:val="24"/>
          <w:highlight w:val="yellow"/>
        </w:rPr>
        <w:t>analyse</w:t>
      </w:r>
      <w:r>
        <w:rPr>
          <w:rFonts w:ascii="Times New Roman" w:hAnsi="Times New Roman" w:cs="Times New Roman"/>
          <w:sz w:val="24"/>
          <w:szCs w:val="24"/>
          <w:lang w:val="en-US"/>
        </w:rPr>
        <w:t xml:space="preserve"> the impact of envi</w:t>
      </w:r>
      <w:r>
        <w:rPr>
          <w:rFonts w:ascii="Times New Roman" w:hAnsi="Times New Roman" w:cs="Times New Roman"/>
          <w:sz w:val="24"/>
          <w:szCs w:val="24"/>
          <w:lang w:val="en-US"/>
        </w:rPr>
        <w:t>ronmental sustainability disclosure on the financial performance of oil and gas firms in Nigeria, Namibia, and Kenya. The sample included 15 firms, and the study used content analysis based on the Global Reporting Initiative (GRI) standards, applying robus</w:t>
      </w:r>
      <w:r>
        <w:rPr>
          <w:rFonts w:ascii="Times New Roman" w:hAnsi="Times New Roman" w:cs="Times New Roman"/>
          <w:sz w:val="24"/>
          <w:szCs w:val="24"/>
          <w:lang w:val="en-US"/>
        </w:rPr>
        <w:t>t least squares regression. The study found mixed results, with some environmental disclosures positively impacting performance, while others had negative effects. Although the cross-regional approach adds depth, the focus on other countries limits the</w:t>
      </w:r>
      <w:r>
        <w:rPr>
          <w:rFonts w:ascii="Times New Roman" w:hAnsi="Times New Roman" w:cs="Times New Roman"/>
          <w:sz w:val="24"/>
          <w:szCs w:val="24"/>
          <w:highlight w:val="yellow"/>
          <w:lang w:val="en-US"/>
        </w:rPr>
        <w:t xml:space="preserve"> </w:t>
      </w:r>
      <w:proofErr w:type="spellStart"/>
      <w:r>
        <w:rPr>
          <w:rFonts w:ascii="Times New Roman" w:hAnsi="Times New Roman" w:cs="Times New Roman"/>
          <w:sz w:val="24"/>
          <w:szCs w:val="24"/>
          <w:highlight w:val="yellow"/>
          <w:lang w:val="en-US"/>
        </w:rPr>
        <w:t>gen</w:t>
      </w:r>
      <w:r>
        <w:rPr>
          <w:rFonts w:ascii="Times New Roman" w:hAnsi="Times New Roman" w:cs="Times New Roman"/>
          <w:sz w:val="24"/>
          <w:szCs w:val="24"/>
          <w:highlight w:val="yellow"/>
          <w:lang w:val="en-US"/>
        </w:rPr>
        <w:t>erali</w:t>
      </w:r>
      <w:proofErr w:type="spellEnd"/>
      <w:r>
        <w:rPr>
          <w:rFonts w:ascii="Times New Roman" w:hAnsi="Times New Roman" w:cs="Times New Roman"/>
          <w:sz w:val="24"/>
          <w:szCs w:val="24"/>
          <w:highlight w:val="yellow"/>
        </w:rPr>
        <w:t>s</w:t>
      </w:r>
      <w:r>
        <w:rPr>
          <w:rFonts w:ascii="Times New Roman" w:hAnsi="Times New Roman" w:cs="Times New Roman"/>
          <w:sz w:val="24"/>
          <w:szCs w:val="24"/>
          <w:highlight w:val="yellow"/>
          <w:lang w:val="en-US"/>
        </w:rPr>
        <w:t>ability</w:t>
      </w:r>
      <w:r>
        <w:rPr>
          <w:rFonts w:ascii="Times New Roman" w:hAnsi="Times New Roman" w:cs="Times New Roman"/>
          <w:sz w:val="24"/>
          <w:szCs w:val="24"/>
          <w:lang w:val="en-US"/>
        </w:rPr>
        <w:t xml:space="preserve"> of the findings to Nigeria.</w:t>
      </w:r>
    </w:p>
    <w:p w:rsidR="00D53A80" w:rsidRDefault="00E130AD">
      <w:pPr>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Onyebuenyi</w:t>
      </w:r>
      <w:proofErr w:type="spellEnd"/>
      <w:r>
        <w:rPr>
          <w:rFonts w:ascii="Times New Roman" w:hAnsi="Times New Roman" w:cs="Times New Roman"/>
          <w:sz w:val="24"/>
          <w:szCs w:val="24"/>
          <w:lang w:val="en-US"/>
        </w:rPr>
        <w:t xml:space="preserve"> (2023) explored the relevance of environmental sustainability disclosures, particularly carbon emissions, in Nigerian oil and gas firms. Using convenience sampling, the study focused on firms with availa</w:t>
      </w:r>
      <w:r>
        <w:rPr>
          <w:rFonts w:ascii="Times New Roman" w:hAnsi="Times New Roman" w:cs="Times New Roman"/>
          <w:sz w:val="24"/>
          <w:szCs w:val="24"/>
          <w:lang w:val="en-US"/>
        </w:rPr>
        <w:t>ble carbon emissions data from 2006 to 2020. Robust least square regression analysis was applied to test the hypotheses. The results revealed poor carbon emissions reporting and negative investor reactions to such disclosures. The study's reliance on histo</w:t>
      </w:r>
      <w:r>
        <w:rPr>
          <w:rFonts w:ascii="Times New Roman" w:hAnsi="Times New Roman" w:cs="Times New Roman"/>
          <w:sz w:val="24"/>
          <w:szCs w:val="24"/>
          <w:lang w:val="en-US"/>
        </w:rPr>
        <w:t>rical data limits its relevance to current investor expectations. A more current and detailed examination of the evolving nature of environmental disclosures would be valuable.</w:t>
      </w:r>
    </w:p>
    <w:p w:rsidR="00D53A80" w:rsidRDefault="00E130AD">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Okeke, </w:t>
      </w:r>
      <w:proofErr w:type="spellStart"/>
      <w:r>
        <w:rPr>
          <w:rFonts w:ascii="Times New Roman" w:hAnsi="Times New Roman" w:cs="Times New Roman"/>
          <w:sz w:val="24"/>
          <w:szCs w:val="24"/>
          <w:lang w:val="en-US"/>
        </w:rPr>
        <w:t>Ifurueze</w:t>
      </w:r>
      <w:proofErr w:type="spellEnd"/>
      <w:r>
        <w:rPr>
          <w:rFonts w:ascii="Times New Roman" w:hAnsi="Times New Roman" w:cs="Times New Roman"/>
          <w:sz w:val="24"/>
          <w:szCs w:val="24"/>
          <w:lang w:val="en-US"/>
        </w:rPr>
        <w:t xml:space="preserve">, and </w:t>
      </w:r>
      <w:proofErr w:type="spellStart"/>
      <w:r>
        <w:rPr>
          <w:rFonts w:ascii="Times New Roman" w:hAnsi="Times New Roman" w:cs="Times New Roman"/>
          <w:sz w:val="24"/>
          <w:szCs w:val="24"/>
          <w:lang w:val="en-US"/>
        </w:rPr>
        <w:t>Nwadiaro</w:t>
      </w:r>
      <w:proofErr w:type="spellEnd"/>
      <w:r>
        <w:rPr>
          <w:rFonts w:ascii="Times New Roman" w:hAnsi="Times New Roman" w:cs="Times New Roman"/>
          <w:sz w:val="24"/>
          <w:szCs w:val="24"/>
          <w:lang w:val="en-US"/>
        </w:rPr>
        <w:t xml:space="preserve"> (2021) studied the impact of effluent and waste t</w:t>
      </w:r>
      <w:r>
        <w:rPr>
          <w:rFonts w:ascii="Times New Roman" w:hAnsi="Times New Roman" w:cs="Times New Roman"/>
          <w:sz w:val="24"/>
          <w:szCs w:val="24"/>
          <w:lang w:val="en-US"/>
        </w:rPr>
        <w:t xml:space="preserve">reatment cost disclosures on the economic value added (EVA) of Nigerian oil and gas firms, using a sample from the Nigerian Stock Exchange for the years 2018–2019. The technique of data analysis was Panel </w:t>
      </w:r>
      <w:r>
        <w:rPr>
          <w:rFonts w:ascii="Times New Roman" w:hAnsi="Times New Roman" w:cs="Times New Roman"/>
          <w:sz w:val="24"/>
          <w:szCs w:val="24"/>
          <w:lang w:val="en-US"/>
        </w:rPr>
        <w:lastRenderedPageBreak/>
        <w:t>Least Squares (PLS) regression. The study found tha</w:t>
      </w:r>
      <w:r>
        <w:rPr>
          <w:rFonts w:ascii="Times New Roman" w:hAnsi="Times New Roman" w:cs="Times New Roman"/>
          <w:sz w:val="24"/>
          <w:szCs w:val="24"/>
          <w:lang w:val="en-US"/>
        </w:rPr>
        <w:t>t effluent and waste treatment cost disclosure had a significant impact on economic value added (EVA), while revenue growth also had a positive effect. However, firm size did not significantly influence EVA. The short time frame and focus on EVA as the sol</w:t>
      </w:r>
      <w:r>
        <w:rPr>
          <w:rFonts w:ascii="Times New Roman" w:hAnsi="Times New Roman" w:cs="Times New Roman"/>
          <w:sz w:val="24"/>
          <w:szCs w:val="24"/>
          <w:lang w:val="en-US"/>
        </w:rPr>
        <w:t xml:space="preserve">e performance measure limit the </w:t>
      </w:r>
      <w:proofErr w:type="spellStart"/>
      <w:r>
        <w:rPr>
          <w:rFonts w:ascii="Times New Roman" w:hAnsi="Times New Roman" w:cs="Times New Roman"/>
          <w:sz w:val="24"/>
          <w:szCs w:val="24"/>
          <w:highlight w:val="yellow"/>
          <w:lang w:val="en-US"/>
        </w:rPr>
        <w:t>generali</w:t>
      </w:r>
      <w:proofErr w:type="spellEnd"/>
      <w:r>
        <w:rPr>
          <w:rFonts w:ascii="Times New Roman" w:hAnsi="Times New Roman" w:cs="Times New Roman"/>
          <w:sz w:val="24"/>
          <w:szCs w:val="24"/>
          <w:highlight w:val="yellow"/>
        </w:rPr>
        <w:t>s</w:t>
      </w:r>
      <w:r>
        <w:rPr>
          <w:rFonts w:ascii="Times New Roman" w:hAnsi="Times New Roman" w:cs="Times New Roman"/>
          <w:sz w:val="24"/>
          <w:szCs w:val="24"/>
          <w:highlight w:val="yellow"/>
          <w:lang w:val="en-US"/>
        </w:rPr>
        <w:t>ability</w:t>
      </w:r>
      <w:r>
        <w:rPr>
          <w:rFonts w:ascii="Times New Roman" w:hAnsi="Times New Roman" w:cs="Times New Roman"/>
          <w:sz w:val="24"/>
          <w:szCs w:val="24"/>
          <w:lang w:val="en-US"/>
        </w:rPr>
        <w:t xml:space="preserve"> of the findings, suggesting the need for a longer study period and a broader range of performance metrics.</w:t>
      </w:r>
    </w:p>
    <w:p w:rsidR="00D53A80" w:rsidRDefault="00E130AD">
      <w:pPr>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Kornom-Gbaraba</w:t>
      </w:r>
      <w:proofErr w:type="spellEnd"/>
      <w:r>
        <w:rPr>
          <w:rFonts w:ascii="Times New Roman" w:hAnsi="Times New Roman" w:cs="Times New Roman"/>
          <w:sz w:val="24"/>
          <w:szCs w:val="24"/>
          <w:lang w:val="en-US"/>
        </w:rPr>
        <w:t xml:space="preserve"> and Chukwuemeka (2022) investigated waste management cost disclosures and corporate f</w:t>
      </w:r>
      <w:r>
        <w:rPr>
          <w:rFonts w:ascii="Times New Roman" w:hAnsi="Times New Roman" w:cs="Times New Roman"/>
          <w:sz w:val="24"/>
          <w:szCs w:val="24"/>
          <w:lang w:val="en-US"/>
        </w:rPr>
        <w:t>inancial performance among nine quoted Nigerian oil companies over a ten-year period (2010–2020), using purposive sampling to select companies based on available data. The authors employed descriptive statistics and regression analysis to evaluate the rela</w:t>
      </w:r>
      <w:r>
        <w:rPr>
          <w:rFonts w:ascii="Times New Roman" w:hAnsi="Times New Roman" w:cs="Times New Roman"/>
          <w:sz w:val="24"/>
          <w:szCs w:val="24"/>
          <w:lang w:val="en-US"/>
        </w:rPr>
        <w:t>tionship between waste management cost disclosure and corporate performance. The study found a negative and insignificant relationship between waste management cost disclosure and corporate performance, raising questions about the effectiveness of transpar</w:t>
      </w:r>
      <w:r>
        <w:rPr>
          <w:rFonts w:ascii="Times New Roman" w:hAnsi="Times New Roman" w:cs="Times New Roman"/>
          <w:sz w:val="24"/>
          <w:szCs w:val="24"/>
          <w:lang w:val="en-US"/>
        </w:rPr>
        <w:t>ency in environmental practices. Although the study offers valuable insights into Nigerian practices, the unexpected negative findings require further investigation.</w:t>
      </w:r>
    </w:p>
    <w:p w:rsidR="00D53A80" w:rsidRDefault="00E130AD">
      <w:pPr>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3.0  METHODOLOGY</w:t>
      </w:r>
      <w:proofErr w:type="gramEnd"/>
    </w:p>
    <w:p w:rsidR="00D53A80" w:rsidRDefault="00E130AD">
      <w:pPr>
        <w:jc w:val="both"/>
        <w:rPr>
          <w:rFonts w:ascii="Times New Roman" w:hAnsi="Times New Roman" w:cs="Times New Roman"/>
          <w:sz w:val="24"/>
          <w:szCs w:val="24"/>
          <w:lang w:val="en-US"/>
        </w:rPr>
      </w:pPr>
      <w:r>
        <w:rPr>
          <w:rFonts w:ascii="Times New Roman" w:hAnsi="Times New Roman" w:cs="Times New Roman"/>
          <w:sz w:val="24"/>
          <w:szCs w:val="24"/>
          <w:lang w:val="en-US"/>
        </w:rPr>
        <w:t>This study adopts a quantitative research design to examine the impact of</w:t>
      </w:r>
      <w:r>
        <w:rPr>
          <w:rFonts w:ascii="Times New Roman" w:hAnsi="Times New Roman" w:cs="Times New Roman"/>
          <w:sz w:val="24"/>
          <w:szCs w:val="24"/>
          <w:lang w:val="en-US"/>
        </w:rPr>
        <w:t xml:space="preserve"> emissions and waste management disclosures on the market value of oil and gas firms in Nigeria. The ex-post facto design is suitable for </w:t>
      </w:r>
      <w:proofErr w:type="spellStart"/>
      <w:r>
        <w:rPr>
          <w:rFonts w:ascii="Times New Roman" w:hAnsi="Times New Roman" w:cs="Times New Roman"/>
          <w:sz w:val="24"/>
          <w:szCs w:val="24"/>
          <w:highlight w:val="yellow"/>
          <w:lang w:val="en-US"/>
        </w:rPr>
        <w:t>analy</w:t>
      </w:r>
      <w:proofErr w:type="spellEnd"/>
      <w:r>
        <w:rPr>
          <w:rFonts w:ascii="Times New Roman" w:hAnsi="Times New Roman" w:cs="Times New Roman"/>
          <w:sz w:val="24"/>
          <w:szCs w:val="24"/>
          <w:highlight w:val="yellow"/>
        </w:rPr>
        <w:t>s</w:t>
      </w:r>
      <w:proofErr w:type="spellStart"/>
      <w:r>
        <w:rPr>
          <w:rFonts w:ascii="Times New Roman" w:hAnsi="Times New Roman" w:cs="Times New Roman"/>
          <w:sz w:val="24"/>
          <w:szCs w:val="24"/>
          <w:highlight w:val="yellow"/>
          <w:lang w:val="en-US"/>
        </w:rPr>
        <w:t>ing</w:t>
      </w:r>
      <w:proofErr w:type="spellEnd"/>
      <w:r>
        <w:rPr>
          <w:rFonts w:ascii="Times New Roman" w:hAnsi="Times New Roman" w:cs="Times New Roman"/>
          <w:sz w:val="24"/>
          <w:szCs w:val="24"/>
          <w:lang w:val="en-US"/>
        </w:rPr>
        <w:t xml:space="preserve"> historical data (Creswell and Creswell, 2018; </w:t>
      </w:r>
      <w:proofErr w:type="spellStart"/>
      <w:r>
        <w:rPr>
          <w:rFonts w:ascii="Times New Roman" w:hAnsi="Times New Roman" w:cs="Times New Roman"/>
          <w:sz w:val="24"/>
          <w:szCs w:val="24"/>
          <w:lang w:val="en-US"/>
        </w:rPr>
        <w:t>Pwagusadi</w:t>
      </w:r>
      <w:proofErr w:type="spellEnd"/>
      <w:r>
        <w:rPr>
          <w:rFonts w:ascii="Times New Roman" w:hAnsi="Times New Roman" w:cs="Times New Roman"/>
          <w:sz w:val="24"/>
          <w:szCs w:val="24"/>
          <w:lang w:val="en-US"/>
        </w:rPr>
        <w:t>, 2024). The analysis relies on secondary data from t</w:t>
      </w:r>
      <w:r>
        <w:rPr>
          <w:rFonts w:ascii="Times New Roman" w:hAnsi="Times New Roman" w:cs="Times New Roman"/>
          <w:sz w:val="24"/>
          <w:szCs w:val="24"/>
          <w:lang w:val="en-US"/>
        </w:rPr>
        <w:t xml:space="preserve">he annual reports of oil and gas companies covering 2015–2023. The population consists of nine oil and gas companies listed on the Nigerian Exchange Group (NGX) as of December 31, 2023. These include </w:t>
      </w:r>
      <w:proofErr w:type="spellStart"/>
      <w:r>
        <w:rPr>
          <w:rFonts w:ascii="Times New Roman" w:hAnsi="Times New Roman" w:cs="Times New Roman"/>
          <w:sz w:val="24"/>
          <w:szCs w:val="24"/>
          <w:lang w:val="en-US"/>
        </w:rPr>
        <w:t>Caverton</w:t>
      </w:r>
      <w:proofErr w:type="spellEnd"/>
      <w:r>
        <w:rPr>
          <w:rFonts w:ascii="Times New Roman" w:hAnsi="Times New Roman" w:cs="Times New Roman"/>
          <w:sz w:val="24"/>
          <w:szCs w:val="24"/>
          <w:lang w:val="en-US"/>
        </w:rPr>
        <w:t xml:space="preserve"> Offshore Support Group, </w:t>
      </w:r>
      <w:proofErr w:type="spellStart"/>
      <w:r>
        <w:rPr>
          <w:rFonts w:ascii="Times New Roman" w:hAnsi="Times New Roman" w:cs="Times New Roman"/>
          <w:sz w:val="24"/>
          <w:szCs w:val="24"/>
          <w:lang w:val="en-US"/>
        </w:rPr>
        <w:t>Conoil</w:t>
      </w:r>
      <w:proofErr w:type="spellEnd"/>
      <w:r>
        <w:rPr>
          <w:rFonts w:ascii="Times New Roman" w:hAnsi="Times New Roman" w:cs="Times New Roman"/>
          <w:sz w:val="24"/>
          <w:szCs w:val="24"/>
          <w:lang w:val="en-US"/>
        </w:rPr>
        <w:t xml:space="preserve">, Eterna, </w:t>
      </w:r>
      <w:proofErr w:type="spellStart"/>
      <w:r>
        <w:rPr>
          <w:rFonts w:ascii="Times New Roman" w:hAnsi="Times New Roman" w:cs="Times New Roman"/>
          <w:sz w:val="24"/>
          <w:szCs w:val="24"/>
          <w:lang w:val="en-US"/>
        </w:rPr>
        <w:t>Japaul</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Gold and Ventures, MRS Oil Nigeria, Oando, </w:t>
      </w:r>
      <w:proofErr w:type="spellStart"/>
      <w:r>
        <w:rPr>
          <w:rFonts w:ascii="Times New Roman" w:hAnsi="Times New Roman" w:cs="Times New Roman"/>
          <w:sz w:val="24"/>
          <w:szCs w:val="24"/>
          <w:lang w:val="en-US"/>
        </w:rPr>
        <w:t>Seplat</w:t>
      </w:r>
      <w:proofErr w:type="spellEnd"/>
      <w:r>
        <w:rPr>
          <w:rFonts w:ascii="Times New Roman" w:hAnsi="Times New Roman" w:cs="Times New Roman"/>
          <w:sz w:val="24"/>
          <w:szCs w:val="24"/>
          <w:lang w:val="en-US"/>
        </w:rPr>
        <w:t xml:space="preserve"> Energy, </w:t>
      </w:r>
      <w:proofErr w:type="spellStart"/>
      <w:r>
        <w:rPr>
          <w:rFonts w:ascii="Times New Roman" w:hAnsi="Times New Roman" w:cs="Times New Roman"/>
          <w:sz w:val="24"/>
          <w:szCs w:val="24"/>
          <w:highlight w:val="yellow"/>
          <w:lang w:val="en-US"/>
        </w:rPr>
        <w:t>TotalEnergies</w:t>
      </w:r>
      <w:proofErr w:type="spellEnd"/>
      <w:r>
        <w:rPr>
          <w:rFonts w:ascii="Times New Roman" w:hAnsi="Times New Roman" w:cs="Times New Roman"/>
          <w:sz w:val="24"/>
          <w:szCs w:val="24"/>
          <w:lang w:val="en-US"/>
        </w:rPr>
        <w:t xml:space="preserve"> Marketing Nigeria, and </w:t>
      </w:r>
      <w:proofErr w:type="spellStart"/>
      <w:r>
        <w:rPr>
          <w:rFonts w:ascii="Times New Roman" w:hAnsi="Times New Roman" w:cs="Times New Roman"/>
          <w:sz w:val="24"/>
          <w:szCs w:val="24"/>
          <w:lang w:val="en-US"/>
        </w:rPr>
        <w:t>Rak</w:t>
      </w:r>
      <w:proofErr w:type="spellEnd"/>
      <w:r>
        <w:rPr>
          <w:rFonts w:ascii="Times New Roman" w:hAnsi="Times New Roman" w:cs="Times New Roman"/>
          <w:sz w:val="24"/>
          <w:szCs w:val="24"/>
          <w:lang w:val="en-US"/>
        </w:rPr>
        <w:t xml:space="preserve"> Unity Petroleum (Nigerian Exchange Group, 2024). Using purposive sampling, five companies were selected for their substantial environmental disclosures, enha</w:t>
      </w:r>
      <w:r>
        <w:rPr>
          <w:rFonts w:ascii="Times New Roman" w:hAnsi="Times New Roman" w:cs="Times New Roman"/>
          <w:sz w:val="24"/>
          <w:szCs w:val="24"/>
          <w:lang w:val="en-US"/>
        </w:rPr>
        <w:t>ncing the validity of the findings (Palinkas et al., 2015; Campbell et al., 2020)</w:t>
      </w:r>
    </w:p>
    <w:p w:rsidR="00D53A80" w:rsidRDefault="00E130AD">
      <w:pPr>
        <w:jc w:val="both"/>
        <w:rPr>
          <w:rFonts w:ascii="Times New Roman" w:hAnsi="Times New Roman" w:cs="Times New Roman"/>
          <w:sz w:val="24"/>
          <w:szCs w:val="24"/>
          <w:lang w:val="en-US"/>
        </w:rPr>
      </w:pPr>
      <w:r>
        <w:rPr>
          <w:rFonts w:ascii="Times New Roman" w:hAnsi="Times New Roman" w:cs="Times New Roman"/>
          <w:sz w:val="24"/>
          <w:szCs w:val="24"/>
          <w:lang w:val="en-US"/>
        </w:rPr>
        <w:t>The study used secondary data sourced from the Nigeria Exchange Group Fact Book and the annual reports of listed oil and gas companies. Key environmental disclosure indicator</w:t>
      </w:r>
      <w:r>
        <w:rPr>
          <w:rFonts w:ascii="Times New Roman" w:hAnsi="Times New Roman" w:cs="Times New Roman"/>
          <w:sz w:val="24"/>
          <w:szCs w:val="24"/>
          <w:lang w:val="en-US"/>
        </w:rPr>
        <w:t xml:space="preserve">s include emissions, effluents, waste management, environmental expenditure, stakeholder engagement, and market </w:t>
      </w:r>
      <w:proofErr w:type="spellStart"/>
      <w:r>
        <w:rPr>
          <w:rFonts w:ascii="Times New Roman" w:hAnsi="Times New Roman" w:cs="Times New Roman"/>
          <w:sz w:val="24"/>
          <w:szCs w:val="24"/>
          <w:highlight w:val="yellow"/>
          <w:lang w:val="en-US"/>
        </w:rPr>
        <w:t>capitali</w:t>
      </w:r>
      <w:proofErr w:type="spellEnd"/>
      <w:r>
        <w:rPr>
          <w:rFonts w:ascii="Times New Roman" w:hAnsi="Times New Roman" w:cs="Times New Roman"/>
          <w:sz w:val="24"/>
          <w:szCs w:val="24"/>
          <w:highlight w:val="yellow"/>
        </w:rPr>
        <w:t>s</w:t>
      </w:r>
      <w:proofErr w:type="spellStart"/>
      <w:r>
        <w:rPr>
          <w:rFonts w:ascii="Times New Roman" w:hAnsi="Times New Roman" w:cs="Times New Roman"/>
          <w:sz w:val="24"/>
          <w:szCs w:val="24"/>
          <w:highlight w:val="yellow"/>
          <w:lang w:val="en-US"/>
        </w:rPr>
        <w:t>ation</w:t>
      </w:r>
      <w:proofErr w:type="spellEnd"/>
      <w:r>
        <w:rPr>
          <w:rFonts w:ascii="Times New Roman" w:hAnsi="Times New Roman" w:cs="Times New Roman"/>
          <w:sz w:val="24"/>
          <w:szCs w:val="24"/>
          <w:lang w:val="en-US"/>
        </w:rPr>
        <w:t>. The data collection follows the Environmental Disclosure Index from the Global Reporting Initiative (GRI) Standards, specificall</w:t>
      </w:r>
      <w:r>
        <w:rPr>
          <w:rFonts w:ascii="Times New Roman" w:hAnsi="Times New Roman" w:cs="Times New Roman"/>
          <w:sz w:val="24"/>
          <w:szCs w:val="24"/>
          <w:lang w:val="en-US"/>
        </w:rPr>
        <w:t>y GRI 11.1–11.7 indices on environmental impact (</w:t>
      </w:r>
      <w:proofErr w:type="spellStart"/>
      <w:r>
        <w:rPr>
          <w:rFonts w:ascii="Times New Roman" w:hAnsi="Times New Roman" w:cs="Times New Roman"/>
          <w:sz w:val="24"/>
          <w:szCs w:val="24"/>
          <w:lang w:val="en-US"/>
        </w:rPr>
        <w:t>Solsbach</w:t>
      </w:r>
      <w:proofErr w:type="spellEnd"/>
      <w:r>
        <w:rPr>
          <w:rFonts w:ascii="Times New Roman" w:hAnsi="Times New Roman" w:cs="Times New Roman"/>
          <w:sz w:val="24"/>
          <w:szCs w:val="24"/>
          <w:lang w:val="en-US"/>
        </w:rPr>
        <w:t xml:space="preserve"> et al., 2014; </w:t>
      </w:r>
      <w:proofErr w:type="spellStart"/>
      <w:r>
        <w:rPr>
          <w:rFonts w:ascii="Times New Roman" w:hAnsi="Times New Roman" w:cs="Times New Roman"/>
          <w:sz w:val="24"/>
          <w:szCs w:val="24"/>
          <w:lang w:val="en-US"/>
        </w:rPr>
        <w:t>Kaoje</w:t>
      </w:r>
      <w:proofErr w:type="spellEnd"/>
      <w:r>
        <w:rPr>
          <w:rFonts w:ascii="Times New Roman" w:hAnsi="Times New Roman" w:cs="Times New Roman"/>
          <w:sz w:val="24"/>
          <w:szCs w:val="24"/>
          <w:lang w:val="en-US"/>
        </w:rPr>
        <w:t xml:space="preserve"> et al., 2024). Content analysis was employed to systematically extract and quantify environmental data, ensuring a rigorous and objective review of the disclosures</w:t>
      </w:r>
    </w:p>
    <w:p w:rsidR="00D53A80" w:rsidRDefault="00E130AD">
      <w:pPr>
        <w:jc w:val="both"/>
        <w:rPr>
          <w:rFonts w:ascii="Times New Roman" w:hAnsi="Times New Roman" w:cs="Times New Roman"/>
          <w:sz w:val="24"/>
          <w:szCs w:val="24"/>
          <w:lang w:val="en-US"/>
        </w:rPr>
      </w:pPr>
      <w:r>
        <w:rPr>
          <w:rFonts w:ascii="Times New Roman" w:hAnsi="Times New Roman" w:cs="Times New Roman"/>
          <w:sz w:val="24"/>
          <w:szCs w:val="24"/>
          <w:lang w:val="en-US"/>
        </w:rPr>
        <w:t>Descriptive st</w:t>
      </w:r>
      <w:r>
        <w:rPr>
          <w:rFonts w:ascii="Times New Roman" w:hAnsi="Times New Roman" w:cs="Times New Roman"/>
          <w:sz w:val="24"/>
          <w:szCs w:val="24"/>
          <w:lang w:val="en-US"/>
        </w:rPr>
        <w:t xml:space="preserve">atistics </w:t>
      </w:r>
      <w:proofErr w:type="spellStart"/>
      <w:r>
        <w:rPr>
          <w:rFonts w:ascii="Times New Roman" w:hAnsi="Times New Roman" w:cs="Times New Roman"/>
          <w:sz w:val="24"/>
          <w:szCs w:val="24"/>
          <w:highlight w:val="yellow"/>
          <w:lang w:val="en-US"/>
        </w:rPr>
        <w:t>summari</w:t>
      </w:r>
      <w:proofErr w:type="spellEnd"/>
      <w:r>
        <w:rPr>
          <w:rFonts w:ascii="Times New Roman" w:hAnsi="Times New Roman" w:cs="Times New Roman"/>
          <w:sz w:val="24"/>
          <w:szCs w:val="24"/>
          <w:highlight w:val="yellow"/>
        </w:rPr>
        <w:t>s</w:t>
      </w:r>
      <w:r>
        <w:rPr>
          <w:rFonts w:ascii="Times New Roman" w:hAnsi="Times New Roman" w:cs="Times New Roman"/>
          <w:sz w:val="24"/>
          <w:szCs w:val="24"/>
          <w:highlight w:val="yellow"/>
          <w:lang w:val="en-US"/>
        </w:rPr>
        <w:t>ed</w:t>
      </w:r>
      <w:r>
        <w:rPr>
          <w:rFonts w:ascii="Times New Roman" w:hAnsi="Times New Roman" w:cs="Times New Roman"/>
          <w:sz w:val="24"/>
          <w:szCs w:val="24"/>
          <w:lang w:val="en-US"/>
        </w:rPr>
        <w:t xml:space="preserve"> the characteristics of the data, highlighting central tendencies and variability in environmental disclosures. Correlation analysis explored relationships between environmental disclosures (e.g., emissions, waste management) and market </w:t>
      </w:r>
      <w:r>
        <w:rPr>
          <w:rFonts w:ascii="Times New Roman" w:hAnsi="Times New Roman" w:cs="Times New Roman"/>
          <w:sz w:val="24"/>
          <w:szCs w:val="24"/>
          <w:lang w:val="en-US"/>
        </w:rPr>
        <w:t xml:space="preserve">value (Aliyu-Saleh et al., 2022). Multivariate regression analysis assessed how disclosure practices influence market </w:t>
      </w:r>
      <w:r>
        <w:rPr>
          <w:rFonts w:ascii="Times New Roman" w:hAnsi="Times New Roman" w:cs="Times New Roman"/>
          <w:sz w:val="24"/>
          <w:szCs w:val="24"/>
          <w:lang w:val="en-US"/>
        </w:rPr>
        <w:lastRenderedPageBreak/>
        <w:t xml:space="preserve">value, identifying significant predictors (Okeke, </w:t>
      </w:r>
      <w:proofErr w:type="spellStart"/>
      <w:r>
        <w:rPr>
          <w:rFonts w:ascii="Times New Roman" w:hAnsi="Times New Roman" w:cs="Times New Roman"/>
          <w:sz w:val="24"/>
          <w:szCs w:val="24"/>
          <w:lang w:val="en-US"/>
        </w:rPr>
        <w:t>Ifurueze</w:t>
      </w:r>
      <w:proofErr w:type="spellEnd"/>
      <w:r>
        <w:rPr>
          <w:rFonts w:ascii="Times New Roman" w:hAnsi="Times New Roman" w:cs="Times New Roman"/>
          <w:sz w:val="24"/>
          <w:szCs w:val="24"/>
          <w:lang w:val="en-US"/>
        </w:rPr>
        <w:t xml:space="preserve"> &amp; </w:t>
      </w:r>
      <w:proofErr w:type="spellStart"/>
      <w:r>
        <w:rPr>
          <w:rFonts w:ascii="Times New Roman" w:hAnsi="Times New Roman" w:cs="Times New Roman"/>
          <w:sz w:val="24"/>
          <w:szCs w:val="24"/>
          <w:lang w:val="en-US"/>
        </w:rPr>
        <w:t>Nwadiaro</w:t>
      </w:r>
      <w:proofErr w:type="spellEnd"/>
      <w:r>
        <w:rPr>
          <w:rFonts w:ascii="Times New Roman" w:hAnsi="Times New Roman" w:cs="Times New Roman"/>
          <w:sz w:val="24"/>
          <w:szCs w:val="24"/>
          <w:lang w:val="en-US"/>
        </w:rPr>
        <w:t xml:space="preserve">, 2021). Statistical analysis was conducted using </w:t>
      </w:r>
      <w:proofErr w:type="spellStart"/>
      <w:r>
        <w:rPr>
          <w:rFonts w:ascii="Times New Roman" w:hAnsi="Times New Roman" w:cs="Times New Roman"/>
          <w:sz w:val="24"/>
          <w:szCs w:val="24"/>
          <w:lang w:val="en-US"/>
        </w:rPr>
        <w:t>Jamovi</w:t>
      </w:r>
      <w:proofErr w:type="spellEnd"/>
      <w:r>
        <w:rPr>
          <w:rFonts w:ascii="Times New Roman" w:hAnsi="Times New Roman" w:cs="Times New Roman"/>
          <w:sz w:val="24"/>
          <w:szCs w:val="24"/>
          <w:lang w:val="en-US"/>
        </w:rPr>
        <w:t xml:space="preserve"> software (Ve</w:t>
      </w:r>
      <w:r>
        <w:rPr>
          <w:rFonts w:ascii="Times New Roman" w:hAnsi="Times New Roman" w:cs="Times New Roman"/>
          <w:sz w:val="24"/>
          <w:szCs w:val="24"/>
          <w:lang w:val="en-US"/>
        </w:rPr>
        <w:t>rsion 2.3.28), chosen for its user-friendly interface and robust capabilities in descriptive and regression analysis (</w:t>
      </w:r>
      <w:proofErr w:type="spellStart"/>
      <w:r>
        <w:rPr>
          <w:rFonts w:ascii="Times New Roman" w:hAnsi="Times New Roman" w:cs="Times New Roman"/>
          <w:sz w:val="24"/>
          <w:szCs w:val="24"/>
          <w:lang w:val="en-US"/>
        </w:rPr>
        <w:t>Şahin</w:t>
      </w:r>
      <w:proofErr w:type="spellEnd"/>
      <w:r>
        <w:rPr>
          <w:rFonts w:ascii="Times New Roman" w:hAnsi="Times New Roman" w:cs="Times New Roman"/>
          <w:sz w:val="24"/>
          <w:szCs w:val="24"/>
          <w:lang w:val="en-US"/>
        </w:rPr>
        <w:t xml:space="preserve"> &amp; </w:t>
      </w:r>
      <w:proofErr w:type="spellStart"/>
      <w:r>
        <w:rPr>
          <w:rFonts w:ascii="Times New Roman" w:hAnsi="Times New Roman" w:cs="Times New Roman"/>
          <w:sz w:val="24"/>
          <w:szCs w:val="24"/>
          <w:lang w:val="en-US"/>
        </w:rPr>
        <w:t>Aybek</w:t>
      </w:r>
      <w:proofErr w:type="spellEnd"/>
      <w:r>
        <w:rPr>
          <w:rFonts w:ascii="Times New Roman" w:hAnsi="Times New Roman" w:cs="Times New Roman"/>
          <w:sz w:val="24"/>
          <w:szCs w:val="24"/>
          <w:lang w:val="en-US"/>
        </w:rPr>
        <w:t>, 2020).</w:t>
      </w:r>
    </w:p>
    <w:p w:rsidR="00D53A80" w:rsidRDefault="00E130AD">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3.1 Model Specification</w:t>
      </w:r>
    </w:p>
    <w:p w:rsidR="00D53A80" w:rsidRDefault="00E130AD">
      <w:pPr>
        <w:jc w:val="both"/>
        <w:rPr>
          <w:rFonts w:ascii="Times New Roman" w:hAnsi="Times New Roman" w:cs="Times New Roman"/>
          <w:sz w:val="24"/>
          <w:szCs w:val="24"/>
          <w:lang w:val="en-US"/>
        </w:rPr>
      </w:pPr>
      <w:r>
        <w:rPr>
          <w:rFonts w:ascii="Times New Roman" w:hAnsi="Times New Roman" w:cs="Times New Roman"/>
          <w:sz w:val="24"/>
          <w:szCs w:val="24"/>
          <w:lang w:val="en-US"/>
        </w:rPr>
        <w:t>The functional relationship in equation (</w:t>
      </w:r>
      <w:proofErr w:type="spellStart"/>
      <w:r>
        <w:rPr>
          <w:rFonts w:ascii="Times New Roman" w:hAnsi="Times New Roman" w:cs="Times New Roman"/>
          <w:sz w:val="24"/>
          <w:szCs w:val="24"/>
          <w:lang w:val="en-US"/>
        </w:rPr>
        <w:t>i</w:t>
      </w:r>
      <w:proofErr w:type="spellEnd"/>
      <w:r>
        <w:rPr>
          <w:rFonts w:ascii="Times New Roman" w:hAnsi="Times New Roman" w:cs="Times New Roman"/>
          <w:sz w:val="24"/>
          <w:szCs w:val="24"/>
          <w:lang w:val="en-US"/>
        </w:rPr>
        <w:t xml:space="preserve">) expresses the idea that the market </w:t>
      </w:r>
      <w:proofErr w:type="spellStart"/>
      <w:r>
        <w:rPr>
          <w:rFonts w:ascii="Times New Roman" w:hAnsi="Times New Roman" w:cs="Times New Roman"/>
          <w:sz w:val="24"/>
          <w:szCs w:val="24"/>
          <w:highlight w:val="yellow"/>
          <w:lang w:val="en-US"/>
        </w:rPr>
        <w:t>capitali</w:t>
      </w:r>
      <w:proofErr w:type="spellEnd"/>
      <w:r>
        <w:rPr>
          <w:rFonts w:ascii="Times New Roman" w:hAnsi="Times New Roman" w:cs="Times New Roman"/>
          <w:sz w:val="24"/>
          <w:szCs w:val="24"/>
          <w:highlight w:val="yellow"/>
        </w:rPr>
        <w:t>s</w:t>
      </w:r>
      <w:proofErr w:type="spellStart"/>
      <w:r>
        <w:rPr>
          <w:rFonts w:ascii="Times New Roman" w:hAnsi="Times New Roman" w:cs="Times New Roman"/>
          <w:sz w:val="24"/>
          <w:szCs w:val="24"/>
          <w:highlight w:val="yellow"/>
          <w:lang w:val="en-US"/>
        </w:rPr>
        <w:t>ation</w:t>
      </w:r>
      <w:proofErr w:type="spellEnd"/>
      <w:r>
        <w:rPr>
          <w:rFonts w:ascii="Times New Roman" w:hAnsi="Times New Roman" w:cs="Times New Roman"/>
          <w:sz w:val="24"/>
          <w:szCs w:val="24"/>
          <w:lang w:val="en-US"/>
        </w:rPr>
        <w:t xml:space="preserve"> (MCAP) of a firm is a function of emissions and effluents disclosure (EED) and waste management disclosure (WMD). The multiple regression model is as follows:</w:t>
      </w:r>
    </w:p>
    <w:p w:rsidR="00D53A80" w:rsidRDefault="00E130AD">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MCAP = </w:t>
      </w:r>
      <w:proofErr w:type="gramStart"/>
      <w:r>
        <w:rPr>
          <w:rFonts w:ascii="Times New Roman" w:hAnsi="Times New Roman" w:cs="Times New Roman"/>
          <w:sz w:val="24"/>
          <w:szCs w:val="24"/>
          <w:lang w:val="en-US"/>
        </w:rPr>
        <w:t>f(</w:t>
      </w:r>
      <w:proofErr w:type="gramEnd"/>
      <w:r>
        <w:rPr>
          <w:rFonts w:ascii="Times New Roman" w:hAnsi="Times New Roman" w:cs="Times New Roman"/>
          <w:sz w:val="24"/>
          <w:szCs w:val="24"/>
          <w:lang w:val="en-US"/>
        </w:rPr>
        <w:t>EED, WMD) ………………………..(</w:t>
      </w:r>
      <w:proofErr w:type="spellStart"/>
      <w:r>
        <w:rPr>
          <w:rFonts w:ascii="Times New Roman" w:hAnsi="Times New Roman" w:cs="Times New Roman"/>
          <w:sz w:val="24"/>
          <w:szCs w:val="24"/>
          <w:lang w:val="en-US"/>
        </w:rPr>
        <w:t>i</w:t>
      </w:r>
      <w:proofErr w:type="spellEnd"/>
      <w:r>
        <w:rPr>
          <w:rFonts w:ascii="Times New Roman" w:hAnsi="Times New Roman" w:cs="Times New Roman"/>
          <w:sz w:val="24"/>
          <w:szCs w:val="24"/>
          <w:lang w:val="en-US"/>
        </w:rPr>
        <w:t>)</w:t>
      </w:r>
    </w:p>
    <w:p w:rsidR="00D53A80" w:rsidRDefault="00E130AD">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Where:</w:t>
      </w:r>
    </w:p>
    <w:p w:rsidR="00D53A80" w:rsidRDefault="00E130AD">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MCAP represents the market </w:t>
      </w:r>
      <w:proofErr w:type="spellStart"/>
      <w:r>
        <w:rPr>
          <w:rFonts w:ascii="Times New Roman" w:hAnsi="Times New Roman" w:cs="Times New Roman"/>
          <w:sz w:val="24"/>
          <w:szCs w:val="24"/>
          <w:highlight w:val="yellow"/>
          <w:lang w:val="en-US"/>
        </w:rPr>
        <w:t>capitali</w:t>
      </w:r>
      <w:proofErr w:type="spellEnd"/>
      <w:r>
        <w:rPr>
          <w:rFonts w:ascii="Times New Roman" w:hAnsi="Times New Roman" w:cs="Times New Roman"/>
          <w:sz w:val="24"/>
          <w:szCs w:val="24"/>
          <w:highlight w:val="yellow"/>
        </w:rPr>
        <w:t>s</w:t>
      </w:r>
      <w:proofErr w:type="spellStart"/>
      <w:r>
        <w:rPr>
          <w:rFonts w:ascii="Times New Roman" w:hAnsi="Times New Roman" w:cs="Times New Roman"/>
          <w:sz w:val="24"/>
          <w:szCs w:val="24"/>
          <w:highlight w:val="yellow"/>
          <w:lang w:val="en-US"/>
        </w:rPr>
        <w:t>ation</w:t>
      </w:r>
      <w:proofErr w:type="spellEnd"/>
      <w:r>
        <w:rPr>
          <w:rFonts w:ascii="Times New Roman" w:hAnsi="Times New Roman" w:cs="Times New Roman"/>
          <w:sz w:val="24"/>
          <w:szCs w:val="24"/>
          <w:lang w:val="en-US"/>
        </w:rPr>
        <w:t xml:space="preserve"> of the f</w:t>
      </w:r>
      <w:r>
        <w:rPr>
          <w:rFonts w:ascii="Times New Roman" w:hAnsi="Times New Roman" w:cs="Times New Roman"/>
          <w:sz w:val="24"/>
          <w:szCs w:val="24"/>
          <w:lang w:val="en-US"/>
        </w:rPr>
        <w:t>irm, which serves as the dependent variable.</w:t>
      </w:r>
    </w:p>
    <w:p w:rsidR="00D53A80" w:rsidRDefault="00E130AD">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EED stands for Emissions and Effluents Disclosure.</w:t>
      </w:r>
    </w:p>
    <w:p w:rsidR="00D53A80" w:rsidRDefault="00E130AD">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WMD stands for Waste Management Disclosure.</w:t>
      </w:r>
    </w:p>
    <w:p w:rsidR="00D53A80" w:rsidRDefault="00E130AD">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To further specify the model in a linear form for empirical testing, the following equation is used:</w:t>
      </w:r>
    </w:p>
    <w:p w:rsidR="00D53A80" w:rsidRDefault="00E130AD">
      <w:pPr>
        <w:spacing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MCAP</w:t>
      </w:r>
      <w:r>
        <w:rPr>
          <w:rFonts w:ascii="Times New Roman" w:hAnsi="Times New Roman" w:cs="Times New Roman"/>
          <w:sz w:val="32"/>
          <w:szCs w:val="32"/>
          <w:vertAlign w:val="subscript"/>
          <w:lang w:val="en-US"/>
        </w:rPr>
        <w:t>it</w:t>
      </w:r>
      <w:proofErr w:type="spellEnd"/>
      <w:r>
        <w:rPr>
          <w:rFonts w:ascii="Times New Roman" w:hAnsi="Times New Roman" w:cs="Times New Roman"/>
          <w:sz w:val="24"/>
          <w:szCs w:val="24"/>
          <w:lang w:val="en-US"/>
        </w:rPr>
        <w:t>=β0+β1EED</w:t>
      </w:r>
      <w:r>
        <w:rPr>
          <w:rFonts w:ascii="Times New Roman" w:hAnsi="Times New Roman" w:cs="Times New Roman"/>
          <w:sz w:val="32"/>
          <w:szCs w:val="32"/>
          <w:vertAlign w:val="subscript"/>
          <w:lang w:val="en-US"/>
        </w:rPr>
        <w:t>it</w:t>
      </w:r>
      <w:r>
        <w:rPr>
          <w:rFonts w:ascii="Times New Roman" w:hAnsi="Times New Roman" w:cs="Times New Roman"/>
          <w:sz w:val="24"/>
          <w:szCs w:val="24"/>
          <w:lang w:val="en-US"/>
        </w:rPr>
        <w:t>+β2WMD</w:t>
      </w:r>
      <w:r>
        <w:rPr>
          <w:rFonts w:ascii="Times New Roman" w:hAnsi="Times New Roman" w:cs="Times New Roman"/>
          <w:sz w:val="32"/>
          <w:szCs w:val="32"/>
          <w:vertAlign w:val="subscript"/>
          <w:lang w:val="en-US"/>
        </w:rPr>
        <w:t>it</w:t>
      </w:r>
      <w:r>
        <w:rPr>
          <w:rFonts w:ascii="Times New Roman" w:hAnsi="Times New Roman" w:cs="Times New Roman"/>
          <w:sz w:val="24"/>
          <w:szCs w:val="24"/>
          <w:lang w:val="en-US"/>
        </w:rPr>
        <w:t>+</w:t>
      </w:r>
      <w:r>
        <w:rPr>
          <w:rFonts w:ascii="Times New Roman" w:hAnsi="Times New Roman" w:cs="Times New Roman"/>
          <w:sz w:val="24"/>
          <w:szCs w:val="24"/>
          <w:lang w:val="en-US"/>
        </w:rPr>
        <w:t>ϵ</w:t>
      </w:r>
      <w:r>
        <w:rPr>
          <w:rFonts w:ascii="Times New Roman" w:hAnsi="Times New Roman" w:cs="Times New Roman"/>
          <w:sz w:val="32"/>
          <w:szCs w:val="32"/>
          <w:vertAlign w:val="subscript"/>
          <w:lang w:val="en-US"/>
        </w:rPr>
        <w:t>it</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(ii)</w:t>
      </w:r>
    </w:p>
    <w:p w:rsidR="00D53A80" w:rsidRDefault="00E130AD">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Where:</w:t>
      </w:r>
    </w:p>
    <w:p w:rsidR="00D53A80" w:rsidRDefault="00E130AD">
      <w:pPr>
        <w:spacing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MCAP</w:t>
      </w:r>
      <w:r>
        <w:rPr>
          <w:rFonts w:ascii="Times New Roman" w:hAnsi="Times New Roman" w:cs="Times New Roman"/>
          <w:sz w:val="32"/>
          <w:szCs w:val="32"/>
          <w:vertAlign w:val="subscript"/>
          <w:lang w:val="en-US"/>
        </w:rPr>
        <w:t>it</w:t>
      </w:r>
      <w:proofErr w:type="spellEnd"/>
      <w:r>
        <w:rPr>
          <w:rFonts w:ascii="Times New Roman" w:hAnsi="Times New Roman" w:cs="Times New Roman"/>
          <w:sz w:val="24"/>
          <w:szCs w:val="24"/>
          <w:lang w:val="en-US"/>
        </w:rPr>
        <w:t xml:space="preserve"> = Market</w:t>
      </w:r>
      <w:r>
        <w:rPr>
          <w:rFonts w:ascii="Times New Roman" w:hAnsi="Times New Roman" w:cs="Times New Roman"/>
          <w:sz w:val="24"/>
          <w:szCs w:val="24"/>
          <w:highlight w:val="yellow"/>
          <w:lang w:val="en-US"/>
        </w:rPr>
        <w:t xml:space="preserve"> </w:t>
      </w:r>
      <w:proofErr w:type="spellStart"/>
      <w:r>
        <w:rPr>
          <w:rFonts w:ascii="Times New Roman" w:hAnsi="Times New Roman" w:cs="Times New Roman"/>
          <w:sz w:val="24"/>
          <w:szCs w:val="24"/>
          <w:highlight w:val="yellow"/>
          <w:lang w:val="en-US"/>
        </w:rPr>
        <w:t>capitali</w:t>
      </w:r>
      <w:proofErr w:type="spellEnd"/>
      <w:r>
        <w:rPr>
          <w:rFonts w:ascii="Times New Roman" w:hAnsi="Times New Roman" w:cs="Times New Roman"/>
          <w:sz w:val="24"/>
          <w:szCs w:val="24"/>
          <w:highlight w:val="yellow"/>
        </w:rPr>
        <w:t>s</w:t>
      </w:r>
      <w:proofErr w:type="spellStart"/>
      <w:r>
        <w:rPr>
          <w:rFonts w:ascii="Times New Roman" w:hAnsi="Times New Roman" w:cs="Times New Roman"/>
          <w:sz w:val="24"/>
          <w:szCs w:val="24"/>
          <w:highlight w:val="yellow"/>
          <w:lang w:val="en-US"/>
        </w:rPr>
        <w:t>ation</w:t>
      </w:r>
      <w:proofErr w:type="spellEnd"/>
      <w:r>
        <w:rPr>
          <w:rFonts w:ascii="Times New Roman" w:hAnsi="Times New Roman" w:cs="Times New Roman"/>
          <w:sz w:val="24"/>
          <w:szCs w:val="24"/>
          <w:lang w:val="en-US"/>
        </w:rPr>
        <w:t xml:space="preserve"> of firm </w:t>
      </w:r>
      <w:proofErr w:type="spellStart"/>
      <w:r>
        <w:rPr>
          <w:rFonts w:ascii="Times New Roman" w:hAnsi="Times New Roman" w:cs="Times New Roman"/>
          <w:sz w:val="24"/>
          <w:szCs w:val="24"/>
          <w:lang w:val="en-US"/>
        </w:rPr>
        <w:t>i</w:t>
      </w:r>
      <w:proofErr w:type="spellEnd"/>
      <w:r>
        <w:rPr>
          <w:rFonts w:ascii="Times New Roman" w:hAnsi="Times New Roman" w:cs="Times New Roman"/>
          <w:sz w:val="24"/>
          <w:szCs w:val="24"/>
          <w:lang w:val="en-US"/>
        </w:rPr>
        <w:t xml:space="preserve"> at time t (the dependent variable)</w:t>
      </w:r>
    </w:p>
    <w:p w:rsidR="00D53A80" w:rsidRDefault="00E130AD">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β₀ = Intercept </w:t>
      </w:r>
    </w:p>
    <w:p w:rsidR="00D53A80" w:rsidRDefault="00E130AD">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β₁, β₂, = Coefficients for the independent variables, measuring their impact on market </w:t>
      </w:r>
      <w:proofErr w:type="spellStart"/>
      <w:r>
        <w:rPr>
          <w:rFonts w:ascii="Times New Roman" w:hAnsi="Times New Roman" w:cs="Times New Roman"/>
          <w:sz w:val="24"/>
          <w:szCs w:val="24"/>
          <w:highlight w:val="yellow"/>
          <w:lang w:val="en-US"/>
        </w:rPr>
        <w:t>capitali</w:t>
      </w:r>
      <w:proofErr w:type="spellEnd"/>
      <w:r>
        <w:rPr>
          <w:rFonts w:ascii="Times New Roman" w:hAnsi="Times New Roman" w:cs="Times New Roman"/>
          <w:sz w:val="24"/>
          <w:szCs w:val="24"/>
          <w:highlight w:val="yellow"/>
        </w:rPr>
        <w:t>s</w:t>
      </w:r>
      <w:proofErr w:type="spellStart"/>
      <w:r>
        <w:rPr>
          <w:rFonts w:ascii="Times New Roman" w:hAnsi="Times New Roman" w:cs="Times New Roman"/>
          <w:sz w:val="24"/>
          <w:szCs w:val="24"/>
          <w:highlight w:val="yellow"/>
          <w:lang w:val="en-US"/>
        </w:rPr>
        <w:t>ation</w:t>
      </w:r>
      <w:proofErr w:type="spellEnd"/>
    </w:p>
    <w:p w:rsidR="00D53A80" w:rsidRDefault="00E130AD">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EED</w:t>
      </w:r>
      <w:r>
        <w:rPr>
          <w:rFonts w:ascii="Times New Roman" w:hAnsi="Times New Roman" w:cs="Times New Roman"/>
          <w:sz w:val="24"/>
          <w:szCs w:val="24"/>
          <w:lang w:val="en-US"/>
        </w:rPr>
        <w:t>ᵢ</w:t>
      </w:r>
      <w:r>
        <w:rPr>
          <w:rFonts w:ascii="Times New Roman" w:hAnsi="Times New Roman" w:cs="Times New Roman"/>
          <w:sz w:val="24"/>
          <w:szCs w:val="24"/>
          <w:lang w:val="en-US"/>
        </w:rPr>
        <w:t>ₜ</w:t>
      </w:r>
      <w:r>
        <w:rPr>
          <w:rFonts w:ascii="Times New Roman" w:hAnsi="Times New Roman" w:cs="Times New Roman"/>
          <w:sz w:val="24"/>
          <w:szCs w:val="24"/>
          <w:lang w:val="en-US"/>
        </w:rPr>
        <w:t xml:space="preserve"> = Emissions and Effluents Disclosure for firm </w:t>
      </w:r>
      <w:proofErr w:type="spellStart"/>
      <w:r>
        <w:rPr>
          <w:rFonts w:ascii="Times New Roman" w:hAnsi="Times New Roman" w:cs="Times New Roman"/>
          <w:sz w:val="24"/>
          <w:szCs w:val="24"/>
          <w:lang w:val="en-US"/>
        </w:rPr>
        <w:t>i</w:t>
      </w:r>
      <w:proofErr w:type="spellEnd"/>
      <w:r>
        <w:rPr>
          <w:rFonts w:ascii="Times New Roman" w:hAnsi="Times New Roman" w:cs="Times New Roman"/>
          <w:sz w:val="24"/>
          <w:szCs w:val="24"/>
          <w:lang w:val="en-US"/>
        </w:rPr>
        <w:t xml:space="preserve"> at time t </w:t>
      </w:r>
    </w:p>
    <w:p w:rsidR="00D53A80" w:rsidRDefault="00E130AD">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WMD</w:t>
      </w:r>
      <w:r>
        <w:rPr>
          <w:rFonts w:ascii="Times New Roman" w:hAnsi="Times New Roman" w:cs="Times New Roman"/>
          <w:sz w:val="24"/>
          <w:szCs w:val="24"/>
          <w:lang w:val="en-US"/>
        </w:rPr>
        <w:t>ᵢ</w:t>
      </w:r>
      <w:r>
        <w:rPr>
          <w:rFonts w:ascii="Times New Roman" w:hAnsi="Times New Roman" w:cs="Times New Roman"/>
          <w:sz w:val="24"/>
          <w:szCs w:val="24"/>
          <w:lang w:val="en-US"/>
        </w:rPr>
        <w:t>ₜ</w:t>
      </w:r>
      <w:r>
        <w:rPr>
          <w:rFonts w:ascii="Times New Roman" w:hAnsi="Times New Roman" w:cs="Times New Roman"/>
          <w:sz w:val="24"/>
          <w:szCs w:val="24"/>
          <w:lang w:val="en-US"/>
        </w:rPr>
        <w:t xml:space="preserve"> = Waste Management Disclosure for firm </w:t>
      </w:r>
      <w:proofErr w:type="spellStart"/>
      <w:r>
        <w:rPr>
          <w:rFonts w:ascii="Times New Roman" w:hAnsi="Times New Roman" w:cs="Times New Roman"/>
          <w:sz w:val="24"/>
          <w:szCs w:val="24"/>
          <w:lang w:val="en-US"/>
        </w:rPr>
        <w:t>i</w:t>
      </w:r>
      <w:proofErr w:type="spellEnd"/>
      <w:r>
        <w:rPr>
          <w:rFonts w:ascii="Times New Roman" w:hAnsi="Times New Roman" w:cs="Times New Roman"/>
          <w:sz w:val="24"/>
          <w:szCs w:val="24"/>
          <w:lang w:val="en-US"/>
        </w:rPr>
        <w:t xml:space="preserve"> at time t </w:t>
      </w:r>
    </w:p>
    <w:p w:rsidR="00D53A80" w:rsidRDefault="00E130AD">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ε</w:t>
      </w:r>
      <w:r>
        <w:rPr>
          <w:rFonts w:ascii="Times New Roman" w:hAnsi="Times New Roman" w:cs="Times New Roman"/>
          <w:sz w:val="24"/>
          <w:szCs w:val="24"/>
          <w:lang w:val="en-US"/>
        </w:rPr>
        <w:t>ᵢ</w:t>
      </w:r>
      <w:r>
        <w:rPr>
          <w:rFonts w:ascii="Times New Roman" w:hAnsi="Times New Roman" w:cs="Times New Roman"/>
          <w:sz w:val="24"/>
          <w:szCs w:val="24"/>
          <w:lang w:val="en-US"/>
        </w:rPr>
        <w:t>ₜ</w:t>
      </w:r>
      <w:r>
        <w:rPr>
          <w:rFonts w:ascii="Times New Roman" w:hAnsi="Times New Roman" w:cs="Times New Roman"/>
          <w:sz w:val="24"/>
          <w:szCs w:val="24"/>
          <w:lang w:val="en-US"/>
        </w:rPr>
        <w:t xml:space="preserve"> = Error term for firm </w:t>
      </w:r>
      <w:proofErr w:type="spellStart"/>
      <w:r>
        <w:rPr>
          <w:rFonts w:ascii="Times New Roman" w:hAnsi="Times New Roman" w:cs="Times New Roman"/>
          <w:sz w:val="24"/>
          <w:szCs w:val="24"/>
          <w:lang w:val="en-US"/>
        </w:rPr>
        <w:t>i</w:t>
      </w:r>
      <w:proofErr w:type="spellEnd"/>
      <w:r>
        <w:rPr>
          <w:rFonts w:ascii="Times New Roman" w:hAnsi="Times New Roman" w:cs="Times New Roman"/>
          <w:sz w:val="24"/>
          <w:szCs w:val="24"/>
          <w:lang w:val="en-US"/>
        </w:rPr>
        <w:t xml:space="preserve"> at time t, </w:t>
      </w:r>
    </w:p>
    <w:p w:rsidR="00D53A80" w:rsidRDefault="00E130AD">
      <w:pPr>
        <w:spacing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i</w:t>
      </w:r>
      <w:proofErr w:type="spellEnd"/>
      <w:r>
        <w:rPr>
          <w:rFonts w:ascii="Times New Roman" w:hAnsi="Times New Roman" w:cs="Times New Roman"/>
          <w:sz w:val="24"/>
          <w:szCs w:val="24"/>
          <w:lang w:val="en-US"/>
        </w:rPr>
        <w:t xml:space="preserve"> represents the individual firm (cross-sectional unit) in the sample </w:t>
      </w:r>
    </w:p>
    <w:p w:rsidR="00D53A80" w:rsidRDefault="00E130AD">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 represents time, ind</w:t>
      </w:r>
      <w:r>
        <w:rPr>
          <w:rFonts w:ascii="Times New Roman" w:hAnsi="Times New Roman" w:cs="Times New Roman"/>
          <w:sz w:val="24"/>
          <w:szCs w:val="24"/>
          <w:lang w:val="en-US"/>
        </w:rPr>
        <w:t xml:space="preserve">icating the specific time period </w:t>
      </w:r>
    </w:p>
    <w:p w:rsidR="00D53A80" w:rsidRDefault="00E130AD">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3.2 Description and Measurement of Variables</w:t>
      </w:r>
    </w:p>
    <w:p w:rsidR="00D53A80" w:rsidRDefault="00E130AD">
      <w:pPr>
        <w:autoSpaceDE w:val="0"/>
        <w:autoSpaceDN w:val="0"/>
        <w:adjustRightInd w:val="0"/>
        <w:spacing w:after="0" w:line="360" w:lineRule="auto"/>
        <w:rPr>
          <w:rFonts w:ascii="Times New Roman" w:hAnsi="Times New Roman"/>
          <w:sz w:val="24"/>
          <w:szCs w:val="24"/>
          <w:lang w:val="en-US"/>
        </w:rPr>
      </w:pPr>
      <w:r>
        <w:rPr>
          <w:rFonts w:ascii="Times New Roman" w:hAnsi="Times New Roman"/>
          <w:sz w:val="24"/>
          <w:szCs w:val="24"/>
          <w:lang w:val="en-US"/>
        </w:rPr>
        <w:t>The following firm-specific dependent and independent variables were included in the model.</w:t>
      </w:r>
    </w:p>
    <w:p w:rsidR="00D53A80" w:rsidRDefault="00D53A80">
      <w:pPr>
        <w:autoSpaceDE w:val="0"/>
        <w:autoSpaceDN w:val="0"/>
        <w:adjustRightInd w:val="0"/>
        <w:spacing w:after="0" w:line="360" w:lineRule="auto"/>
        <w:rPr>
          <w:rFonts w:ascii="Times New Roman" w:hAnsi="Times New Roman"/>
          <w:sz w:val="24"/>
          <w:szCs w:val="24"/>
          <w:lang w:val="en-US"/>
        </w:rPr>
      </w:pPr>
    </w:p>
    <w:p w:rsidR="00D53A80" w:rsidRDefault="00E130AD">
      <w:pPr>
        <w:spacing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Table 1: List of variables, definitions and measurements</w:t>
      </w:r>
    </w:p>
    <w:tbl>
      <w:tblPr>
        <w:tblStyle w:val="TableGrid"/>
        <w:tblW w:w="9805"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5"/>
        <w:gridCol w:w="2093"/>
        <w:gridCol w:w="2070"/>
        <w:gridCol w:w="1845"/>
        <w:gridCol w:w="2092"/>
      </w:tblGrid>
      <w:tr w:rsidR="00D53A80">
        <w:tc>
          <w:tcPr>
            <w:tcW w:w="1705" w:type="dxa"/>
            <w:tcBorders>
              <w:top w:val="single" w:sz="4" w:space="0" w:color="auto"/>
              <w:bottom w:val="single" w:sz="4" w:space="0" w:color="auto"/>
            </w:tcBorders>
            <w:vAlign w:val="center"/>
          </w:tcPr>
          <w:p w:rsidR="00D53A80" w:rsidRDefault="00E130AD">
            <w:pPr>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Variable</w:t>
            </w:r>
          </w:p>
        </w:tc>
        <w:tc>
          <w:tcPr>
            <w:tcW w:w="2093" w:type="dxa"/>
            <w:tcBorders>
              <w:top w:val="single" w:sz="4" w:space="0" w:color="auto"/>
              <w:bottom w:val="single" w:sz="4" w:space="0" w:color="auto"/>
            </w:tcBorders>
            <w:vAlign w:val="center"/>
          </w:tcPr>
          <w:p w:rsidR="00D53A80" w:rsidRDefault="00E130AD">
            <w:pPr>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Description</w:t>
            </w:r>
          </w:p>
        </w:tc>
        <w:tc>
          <w:tcPr>
            <w:tcW w:w="2070" w:type="dxa"/>
            <w:tcBorders>
              <w:top w:val="single" w:sz="4" w:space="0" w:color="auto"/>
              <w:bottom w:val="single" w:sz="4" w:space="0" w:color="auto"/>
            </w:tcBorders>
            <w:vAlign w:val="center"/>
          </w:tcPr>
          <w:p w:rsidR="00D53A80" w:rsidRDefault="00E130AD">
            <w:pPr>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Measurement</w:t>
            </w:r>
          </w:p>
        </w:tc>
        <w:tc>
          <w:tcPr>
            <w:tcW w:w="1845" w:type="dxa"/>
            <w:tcBorders>
              <w:top w:val="single" w:sz="4" w:space="0" w:color="auto"/>
              <w:bottom w:val="single" w:sz="4" w:space="0" w:color="auto"/>
            </w:tcBorders>
            <w:vAlign w:val="center"/>
          </w:tcPr>
          <w:p w:rsidR="00D53A80" w:rsidRDefault="00E130AD">
            <w:pPr>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Source</w:t>
            </w:r>
          </w:p>
        </w:tc>
        <w:tc>
          <w:tcPr>
            <w:tcW w:w="2092" w:type="dxa"/>
            <w:tcBorders>
              <w:top w:val="single" w:sz="4" w:space="0" w:color="auto"/>
              <w:bottom w:val="single" w:sz="4" w:space="0" w:color="auto"/>
            </w:tcBorders>
          </w:tcPr>
          <w:p w:rsidR="00D53A80" w:rsidRDefault="00E130AD">
            <w:pPr>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highlight w:val="yellow"/>
                <w:lang w:val="en-US"/>
              </w:rPr>
              <w:t>Validated</w:t>
            </w:r>
            <w:r>
              <w:rPr>
                <w:rFonts w:ascii="Times New Roman" w:hAnsi="Times New Roman" w:cs="Times New Roman"/>
                <w:b/>
                <w:bCs/>
                <w:sz w:val="24"/>
                <w:szCs w:val="24"/>
                <w:lang w:val="en-US"/>
              </w:rPr>
              <w:t xml:space="preserve"> Literature/Studies</w:t>
            </w:r>
          </w:p>
        </w:tc>
      </w:tr>
      <w:tr w:rsidR="00D53A80">
        <w:tc>
          <w:tcPr>
            <w:tcW w:w="1705" w:type="dxa"/>
            <w:tcBorders>
              <w:top w:val="single" w:sz="4" w:space="0" w:color="auto"/>
            </w:tcBorders>
            <w:vAlign w:val="center"/>
          </w:tcPr>
          <w:p w:rsidR="00D53A80" w:rsidRDefault="00E130A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Market </w:t>
            </w:r>
            <w:proofErr w:type="spellStart"/>
            <w:r>
              <w:rPr>
                <w:rFonts w:ascii="Times New Roman" w:hAnsi="Times New Roman" w:cs="Times New Roman"/>
                <w:sz w:val="24"/>
                <w:szCs w:val="24"/>
                <w:highlight w:val="yellow"/>
                <w:lang w:val="en-US"/>
              </w:rPr>
              <w:t>Capitali</w:t>
            </w:r>
            <w:proofErr w:type="spellEnd"/>
            <w:r>
              <w:rPr>
                <w:rFonts w:ascii="Times New Roman" w:hAnsi="Times New Roman" w:cs="Times New Roman"/>
                <w:sz w:val="24"/>
                <w:szCs w:val="24"/>
                <w:highlight w:val="yellow"/>
              </w:rPr>
              <w:t>s</w:t>
            </w:r>
            <w:proofErr w:type="spellStart"/>
            <w:r>
              <w:rPr>
                <w:rFonts w:ascii="Times New Roman" w:hAnsi="Times New Roman" w:cs="Times New Roman"/>
                <w:sz w:val="24"/>
                <w:szCs w:val="24"/>
                <w:highlight w:val="yellow"/>
                <w:lang w:val="en-US"/>
              </w:rPr>
              <w:t>ation</w:t>
            </w:r>
            <w:proofErr w:type="spellEnd"/>
            <w:r>
              <w:rPr>
                <w:rFonts w:ascii="Times New Roman" w:hAnsi="Times New Roman" w:cs="Times New Roman"/>
                <w:sz w:val="24"/>
                <w:szCs w:val="24"/>
                <w:highlight w:val="yellow"/>
                <w:lang w:val="en-US"/>
              </w:rPr>
              <w:t xml:space="preserve"> </w:t>
            </w:r>
            <w:r>
              <w:rPr>
                <w:rFonts w:ascii="Times New Roman" w:hAnsi="Times New Roman" w:cs="Times New Roman"/>
                <w:b/>
                <w:bCs/>
                <w:sz w:val="24"/>
                <w:szCs w:val="24"/>
                <w:lang w:val="en-US"/>
              </w:rPr>
              <w:t>(MCAP)</w:t>
            </w:r>
          </w:p>
        </w:tc>
        <w:tc>
          <w:tcPr>
            <w:tcW w:w="2093" w:type="dxa"/>
            <w:tcBorders>
              <w:top w:val="single" w:sz="4" w:space="0" w:color="auto"/>
            </w:tcBorders>
            <w:vAlign w:val="center"/>
          </w:tcPr>
          <w:p w:rsidR="00D53A80" w:rsidRDefault="00E130AD">
            <w:pPr>
              <w:spacing w:after="0" w:line="240" w:lineRule="auto"/>
              <w:rPr>
                <w:rFonts w:ascii="Times New Roman" w:hAnsi="Times New Roman" w:cs="Times New Roman"/>
                <w:b/>
                <w:bCs/>
                <w:sz w:val="24"/>
                <w:szCs w:val="24"/>
                <w:lang w:val="en-US"/>
              </w:rPr>
            </w:pPr>
            <w:r>
              <w:rPr>
                <w:rFonts w:ascii="Times New Roman" w:hAnsi="Times New Roman" w:cs="Times New Roman"/>
                <w:sz w:val="24"/>
                <w:szCs w:val="24"/>
                <w:lang w:val="en-US"/>
              </w:rPr>
              <w:t>The total market value of the firm's outstanding shares</w:t>
            </w:r>
          </w:p>
        </w:tc>
        <w:tc>
          <w:tcPr>
            <w:tcW w:w="2070" w:type="dxa"/>
            <w:tcBorders>
              <w:top w:val="single" w:sz="4" w:space="0" w:color="auto"/>
            </w:tcBorders>
            <w:vAlign w:val="center"/>
          </w:tcPr>
          <w:p w:rsidR="00D53A80" w:rsidRDefault="00E130AD">
            <w:pPr>
              <w:spacing w:after="0" w:line="240" w:lineRule="auto"/>
              <w:rPr>
                <w:rFonts w:ascii="Times New Roman" w:hAnsi="Times New Roman" w:cs="Times New Roman"/>
                <w:b/>
                <w:bCs/>
                <w:sz w:val="24"/>
                <w:szCs w:val="24"/>
                <w:lang w:val="en-US"/>
              </w:rPr>
            </w:pPr>
            <w:r>
              <w:rPr>
                <w:rFonts w:ascii="Times New Roman" w:hAnsi="Times New Roman" w:cs="Times New Roman"/>
                <w:sz w:val="24"/>
                <w:szCs w:val="24"/>
                <w:lang w:val="en-US"/>
              </w:rPr>
              <w:t>Billions (Naira) = Current stock price × Number of outstanding shares.</w:t>
            </w:r>
          </w:p>
        </w:tc>
        <w:tc>
          <w:tcPr>
            <w:tcW w:w="1845" w:type="dxa"/>
            <w:tcBorders>
              <w:top w:val="single" w:sz="4" w:space="0" w:color="auto"/>
            </w:tcBorders>
            <w:vAlign w:val="center"/>
          </w:tcPr>
          <w:p w:rsidR="00D53A80" w:rsidRDefault="00E130AD">
            <w:pPr>
              <w:spacing w:after="0" w:line="240" w:lineRule="auto"/>
              <w:rPr>
                <w:rFonts w:ascii="Times New Roman" w:hAnsi="Times New Roman" w:cs="Times New Roman"/>
                <w:b/>
                <w:bCs/>
                <w:sz w:val="24"/>
                <w:szCs w:val="24"/>
                <w:lang w:val="en-US"/>
              </w:rPr>
            </w:pPr>
            <w:r>
              <w:rPr>
                <w:rFonts w:ascii="Times New Roman" w:hAnsi="Times New Roman" w:cs="Times New Roman"/>
                <w:sz w:val="24"/>
                <w:szCs w:val="24"/>
                <w:lang w:val="en-US"/>
              </w:rPr>
              <w:t>Annual Reports; Nigeria Exchange Group Fact Book.</w:t>
            </w:r>
          </w:p>
        </w:tc>
        <w:tc>
          <w:tcPr>
            <w:tcW w:w="2092" w:type="dxa"/>
            <w:tcBorders>
              <w:top w:val="single" w:sz="4" w:space="0" w:color="auto"/>
            </w:tcBorders>
          </w:tcPr>
          <w:p w:rsidR="00D53A80" w:rsidRDefault="00E130A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Omodero</w:t>
            </w:r>
            <w:proofErr w:type="spellEnd"/>
            <w:r>
              <w:rPr>
                <w:rFonts w:ascii="Times New Roman" w:hAnsi="Times New Roman" w:cs="Times New Roman"/>
                <w:sz w:val="24"/>
                <w:szCs w:val="24"/>
                <w:lang w:val="en-US"/>
              </w:rPr>
              <w:t xml:space="preserve"> (2019); Aliyu-Saleh et al. (2022).</w:t>
            </w:r>
          </w:p>
        </w:tc>
      </w:tr>
      <w:tr w:rsidR="00D53A80">
        <w:tc>
          <w:tcPr>
            <w:tcW w:w="1705" w:type="dxa"/>
            <w:vAlign w:val="center"/>
          </w:tcPr>
          <w:p w:rsidR="00D53A80" w:rsidRDefault="00E130A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Emissions and Effluents Disclosure </w:t>
            </w:r>
            <w:r>
              <w:rPr>
                <w:rFonts w:ascii="Times New Roman" w:hAnsi="Times New Roman" w:cs="Times New Roman"/>
                <w:b/>
                <w:bCs/>
                <w:sz w:val="24"/>
                <w:szCs w:val="24"/>
                <w:lang w:val="en-US"/>
              </w:rPr>
              <w:t>(EED)</w:t>
            </w:r>
          </w:p>
        </w:tc>
        <w:tc>
          <w:tcPr>
            <w:tcW w:w="2093" w:type="dxa"/>
            <w:vAlign w:val="center"/>
          </w:tcPr>
          <w:p w:rsidR="00D53A80" w:rsidRDefault="00E130AD">
            <w:pPr>
              <w:spacing w:after="0" w:line="240" w:lineRule="auto"/>
              <w:rPr>
                <w:rFonts w:ascii="Times New Roman" w:hAnsi="Times New Roman" w:cs="Times New Roman"/>
                <w:b/>
                <w:bCs/>
                <w:sz w:val="24"/>
                <w:szCs w:val="24"/>
                <w:lang w:val="en-US"/>
              </w:rPr>
            </w:pPr>
            <w:r>
              <w:rPr>
                <w:rFonts w:ascii="Times New Roman" w:hAnsi="Times New Roman" w:cs="Times New Roman"/>
                <w:sz w:val="24"/>
                <w:szCs w:val="24"/>
                <w:lang w:val="en-US"/>
              </w:rPr>
              <w:t>Pollutants released into the air, water, or land that affect the environment.</w:t>
            </w:r>
          </w:p>
        </w:tc>
        <w:tc>
          <w:tcPr>
            <w:tcW w:w="2070" w:type="dxa"/>
            <w:vAlign w:val="center"/>
          </w:tcPr>
          <w:p w:rsidR="00D53A80" w:rsidRDefault="00E130AD">
            <w:pPr>
              <w:spacing w:after="0" w:line="240" w:lineRule="auto"/>
              <w:rPr>
                <w:rFonts w:ascii="Times New Roman" w:hAnsi="Times New Roman" w:cs="Times New Roman"/>
                <w:b/>
                <w:bCs/>
                <w:sz w:val="24"/>
                <w:szCs w:val="24"/>
                <w:lang w:val="en-US"/>
              </w:rPr>
            </w:pPr>
            <w:r>
              <w:rPr>
                <w:rFonts w:ascii="Times New Roman" w:hAnsi="Times New Roman" w:cs="Times New Roman"/>
                <w:sz w:val="24"/>
                <w:szCs w:val="24"/>
                <w:lang w:val="en-US"/>
              </w:rPr>
              <w:t>Emissions reported by firms (CO</w:t>
            </w:r>
            <w:r>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xml:space="preserve">) recorded, and coded based on the Global Reporting </w:t>
            </w:r>
            <w:r>
              <w:rPr>
                <w:rFonts w:ascii="Times New Roman" w:hAnsi="Times New Roman" w:cs="Times New Roman"/>
                <w:sz w:val="24"/>
                <w:szCs w:val="24"/>
                <w:lang w:val="en-US"/>
              </w:rPr>
              <w:t>Initiative (GRI) standards.</w:t>
            </w:r>
          </w:p>
        </w:tc>
        <w:tc>
          <w:tcPr>
            <w:tcW w:w="1845" w:type="dxa"/>
            <w:vAlign w:val="center"/>
          </w:tcPr>
          <w:p w:rsidR="00D53A80" w:rsidRDefault="00E130AD">
            <w:pPr>
              <w:spacing w:after="0" w:line="240" w:lineRule="auto"/>
              <w:rPr>
                <w:rFonts w:ascii="Times New Roman" w:hAnsi="Times New Roman" w:cs="Times New Roman"/>
                <w:b/>
                <w:bCs/>
                <w:sz w:val="24"/>
                <w:szCs w:val="24"/>
                <w:lang w:val="en-US"/>
              </w:rPr>
            </w:pPr>
            <w:r>
              <w:rPr>
                <w:rFonts w:ascii="Times New Roman" w:hAnsi="Times New Roman" w:cs="Times New Roman"/>
                <w:sz w:val="24"/>
                <w:szCs w:val="24"/>
                <w:lang w:val="en-US"/>
              </w:rPr>
              <w:t>Annual Reports (Environmental Reports segment)</w:t>
            </w:r>
          </w:p>
        </w:tc>
        <w:tc>
          <w:tcPr>
            <w:tcW w:w="2092" w:type="dxa"/>
          </w:tcPr>
          <w:p w:rsidR="00D53A80" w:rsidRDefault="00E130AD">
            <w:pPr>
              <w:spacing w:after="0" w:line="240" w:lineRule="auto"/>
              <w:rPr>
                <w:rFonts w:ascii="Times New Roman" w:hAnsi="Times New Roman" w:cs="Times New Roman"/>
                <w:b/>
                <w:bCs/>
                <w:sz w:val="24"/>
                <w:szCs w:val="24"/>
              </w:rPr>
            </w:pPr>
            <w:proofErr w:type="spellStart"/>
            <w:r>
              <w:rPr>
                <w:rFonts w:ascii="Times New Roman" w:hAnsi="Times New Roman" w:cs="Times New Roman"/>
                <w:sz w:val="24"/>
                <w:szCs w:val="24"/>
              </w:rPr>
              <w:t>Ayuba</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Yunusa</w:t>
            </w:r>
            <w:proofErr w:type="spellEnd"/>
            <w:r>
              <w:rPr>
                <w:rFonts w:ascii="Times New Roman" w:hAnsi="Times New Roman" w:cs="Times New Roman"/>
                <w:sz w:val="24"/>
                <w:szCs w:val="24"/>
              </w:rPr>
              <w:t xml:space="preserve"> (2023</w:t>
            </w:r>
            <w:r>
              <w:rPr>
                <w:rFonts w:ascii="Times New Roman" w:hAnsi="Times New Roman" w:cs="Times New Roman"/>
                <w:b/>
                <w:bCs/>
                <w:sz w:val="24"/>
                <w:szCs w:val="24"/>
              </w:rPr>
              <w:t>);</w:t>
            </w:r>
          </w:p>
          <w:p w:rsidR="00D53A80" w:rsidRDefault="00E130AD">
            <w:pPr>
              <w:spacing w:after="0" w:line="240" w:lineRule="auto"/>
              <w:rPr>
                <w:rFonts w:ascii="Times New Roman" w:hAnsi="Times New Roman" w:cs="Times New Roman"/>
                <w:b/>
                <w:bCs/>
                <w:sz w:val="24"/>
                <w:szCs w:val="24"/>
                <w:lang w:val="en-US"/>
              </w:rPr>
            </w:pPr>
            <w:r>
              <w:rPr>
                <w:rFonts w:ascii="Times New Roman" w:hAnsi="Times New Roman" w:cs="Times New Roman"/>
                <w:sz w:val="24"/>
                <w:szCs w:val="24"/>
                <w:lang w:val="en-US"/>
              </w:rPr>
              <w:t xml:space="preserve">Okeke, </w:t>
            </w:r>
            <w:proofErr w:type="spellStart"/>
            <w:r>
              <w:rPr>
                <w:rFonts w:ascii="Times New Roman" w:hAnsi="Times New Roman" w:cs="Times New Roman"/>
                <w:sz w:val="24"/>
                <w:szCs w:val="24"/>
                <w:lang w:val="en-US"/>
              </w:rPr>
              <w:t>Ifurueze</w:t>
            </w:r>
            <w:proofErr w:type="spellEnd"/>
            <w:r>
              <w:rPr>
                <w:rFonts w:ascii="Times New Roman" w:hAnsi="Times New Roman" w:cs="Times New Roman"/>
                <w:sz w:val="24"/>
                <w:szCs w:val="24"/>
                <w:lang w:val="en-US"/>
              </w:rPr>
              <w:t xml:space="preserve"> &amp; </w:t>
            </w:r>
            <w:proofErr w:type="spellStart"/>
            <w:r>
              <w:rPr>
                <w:rFonts w:ascii="Times New Roman" w:hAnsi="Times New Roman" w:cs="Times New Roman"/>
                <w:sz w:val="24"/>
                <w:szCs w:val="24"/>
                <w:lang w:val="en-US"/>
              </w:rPr>
              <w:t>Nwadiaro</w:t>
            </w:r>
            <w:proofErr w:type="spellEnd"/>
            <w:r>
              <w:rPr>
                <w:rFonts w:ascii="Times New Roman" w:hAnsi="Times New Roman" w:cs="Times New Roman"/>
                <w:sz w:val="24"/>
                <w:szCs w:val="24"/>
                <w:lang w:val="en-US"/>
              </w:rPr>
              <w:t>, 2021).</w:t>
            </w:r>
          </w:p>
        </w:tc>
      </w:tr>
      <w:tr w:rsidR="00D53A80">
        <w:tc>
          <w:tcPr>
            <w:tcW w:w="1705" w:type="dxa"/>
            <w:vAlign w:val="center"/>
          </w:tcPr>
          <w:p w:rsidR="00D53A80" w:rsidRDefault="00E130A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Waste Management Disclosure </w:t>
            </w:r>
            <w:r>
              <w:rPr>
                <w:rFonts w:ascii="Times New Roman" w:hAnsi="Times New Roman" w:cs="Times New Roman"/>
                <w:b/>
                <w:bCs/>
                <w:sz w:val="24"/>
                <w:szCs w:val="24"/>
                <w:lang w:val="en-US"/>
              </w:rPr>
              <w:t>(WMD)</w:t>
            </w:r>
          </w:p>
        </w:tc>
        <w:tc>
          <w:tcPr>
            <w:tcW w:w="2093" w:type="dxa"/>
            <w:vAlign w:val="center"/>
          </w:tcPr>
          <w:p w:rsidR="00D53A80" w:rsidRDefault="00E130AD">
            <w:pPr>
              <w:spacing w:after="0" w:line="240" w:lineRule="auto"/>
              <w:rPr>
                <w:rFonts w:ascii="Times New Roman" w:hAnsi="Times New Roman" w:cs="Times New Roman"/>
                <w:b/>
                <w:bCs/>
                <w:sz w:val="24"/>
                <w:szCs w:val="24"/>
                <w:lang w:val="en-US"/>
              </w:rPr>
            </w:pPr>
            <w:r>
              <w:rPr>
                <w:rFonts w:ascii="Times New Roman" w:hAnsi="Times New Roman" w:cs="Times New Roman"/>
                <w:sz w:val="24"/>
                <w:szCs w:val="24"/>
                <w:lang w:val="en-US"/>
              </w:rPr>
              <w:t xml:space="preserve">Treatment of waste generated from operations to </w:t>
            </w:r>
            <w:proofErr w:type="spellStart"/>
            <w:r>
              <w:rPr>
                <w:rFonts w:ascii="Times New Roman" w:hAnsi="Times New Roman" w:cs="Times New Roman"/>
                <w:sz w:val="24"/>
                <w:szCs w:val="24"/>
                <w:highlight w:val="yellow"/>
                <w:lang w:val="en-US"/>
              </w:rPr>
              <w:t>minimi</w:t>
            </w:r>
            <w:proofErr w:type="spellEnd"/>
            <w:r>
              <w:rPr>
                <w:rFonts w:ascii="Times New Roman" w:hAnsi="Times New Roman" w:cs="Times New Roman"/>
                <w:sz w:val="24"/>
                <w:szCs w:val="24"/>
                <w:highlight w:val="yellow"/>
              </w:rPr>
              <w:t>s</w:t>
            </w:r>
            <w:r>
              <w:rPr>
                <w:rFonts w:ascii="Times New Roman" w:hAnsi="Times New Roman" w:cs="Times New Roman"/>
                <w:sz w:val="24"/>
                <w:szCs w:val="24"/>
                <w:highlight w:val="yellow"/>
                <w:lang w:val="en-US"/>
              </w:rPr>
              <w:t>e</w:t>
            </w:r>
            <w:r>
              <w:rPr>
                <w:rFonts w:ascii="Times New Roman" w:hAnsi="Times New Roman" w:cs="Times New Roman"/>
                <w:sz w:val="24"/>
                <w:szCs w:val="24"/>
                <w:lang w:val="en-US"/>
              </w:rPr>
              <w:t xml:space="preserve"> environmental impact.</w:t>
            </w:r>
          </w:p>
        </w:tc>
        <w:tc>
          <w:tcPr>
            <w:tcW w:w="2070" w:type="dxa"/>
            <w:vAlign w:val="center"/>
          </w:tcPr>
          <w:p w:rsidR="00D53A80" w:rsidRDefault="00E130AD">
            <w:pPr>
              <w:spacing w:after="0" w:line="240" w:lineRule="auto"/>
              <w:rPr>
                <w:rFonts w:ascii="Times New Roman" w:hAnsi="Times New Roman" w:cs="Times New Roman"/>
                <w:b/>
                <w:bCs/>
                <w:sz w:val="24"/>
                <w:szCs w:val="24"/>
                <w:lang w:val="en-US"/>
              </w:rPr>
            </w:pPr>
            <w:r>
              <w:rPr>
                <w:rFonts w:ascii="Times New Roman" w:hAnsi="Times New Roman" w:cs="Times New Roman"/>
                <w:sz w:val="24"/>
                <w:szCs w:val="24"/>
                <w:lang w:val="en-US"/>
              </w:rPr>
              <w:t>Percentage of waste recycled (%)</w:t>
            </w:r>
          </w:p>
        </w:tc>
        <w:tc>
          <w:tcPr>
            <w:tcW w:w="1845" w:type="dxa"/>
            <w:vAlign w:val="center"/>
          </w:tcPr>
          <w:p w:rsidR="00D53A80" w:rsidRDefault="00E130AD">
            <w:pPr>
              <w:spacing w:after="0" w:line="240" w:lineRule="auto"/>
              <w:rPr>
                <w:rFonts w:ascii="Times New Roman" w:hAnsi="Times New Roman" w:cs="Times New Roman"/>
                <w:b/>
                <w:bCs/>
                <w:sz w:val="24"/>
                <w:szCs w:val="24"/>
                <w:lang w:val="en-US"/>
              </w:rPr>
            </w:pPr>
            <w:r>
              <w:rPr>
                <w:rFonts w:ascii="Times New Roman" w:hAnsi="Times New Roman" w:cs="Times New Roman"/>
                <w:sz w:val="24"/>
                <w:szCs w:val="24"/>
                <w:lang w:val="en-US"/>
              </w:rPr>
              <w:t>Sustainability Reports</w:t>
            </w:r>
          </w:p>
        </w:tc>
        <w:tc>
          <w:tcPr>
            <w:tcW w:w="2092" w:type="dxa"/>
          </w:tcPr>
          <w:p w:rsidR="00D53A80" w:rsidRDefault="00E130AD">
            <w:pPr>
              <w:spacing w:after="0" w:line="240" w:lineRule="auto"/>
              <w:rPr>
                <w:rFonts w:ascii="Times New Roman" w:hAnsi="Times New Roman" w:cs="Times New Roman"/>
                <w:sz w:val="24"/>
                <w:szCs w:val="24"/>
                <w:lang w:val="en-US"/>
              </w:rPr>
            </w:pPr>
            <w:proofErr w:type="spellStart"/>
            <w:r>
              <w:rPr>
                <w:rFonts w:ascii="Times New Roman" w:hAnsi="Times New Roman" w:cs="Times New Roman"/>
                <w:sz w:val="24"/>
                <w:szCs w:val="24"/>
              </w:rPr>
              <w:t>Ahakiri</w:t>
            </w:r>
            <w:proofErr w:type="spellEnd"/>
            <w:r>
              <w:rPr>
                <w:rFonts w:ascii="Times New Roman" w:hAnsi="Times New Roman" w:cs="Times New Roman"/>
                <w:sz w:val="24"/>
                <w:szCs w:val="24"/>
              </w:rPr>
              <w:t xml:space="preserve"> et al. (2023); </w:t>
            </w:r>
            <w:bookmarkStart w:id="0" w:name="_Hlk180168531"/>
            <w:r>
              <w:rPr>
                <w:rFonts w:ascii="Times New Roman" w:hAnsi="Times New Roman" w:cs="Times New Roman"/>
                <w:sz w:val="24"/>
                <w:szCs w:val="24"/>
                <w:lang w:val="en-US"/>
              </w:rPr>
              <w:t xml:space="preserve">Omole, </w:t>
            </w:r>
            <w:proofErr w:type="spellStart"/>
            <w:r>
              <w:rPr>
                <w:rFonts w:ascii="Times New Roman" w:hAnsi="Times New Roman" w:cs="Times New Roman"/>
                <w:sz w:val="24"/>
                <w:szCs w:val="24"/>
                <w:lang w:val="en-US"/>
              </w:rPr>
              <w:t>Isiorho</w:t>
            </w:r>
            <w:proofErr w:type="spellEnd"/>
            <w:r>
              <w:rPr>
                <w:rFonts w:ascii="Times New Roman" w:hAnsi="Times New Roman" w:cs="Times New Roman"/>
                <w:sz w:val="24"/>
                <w:szCs w:val="24"/>
                <w:lang w:val="en-US"/>
              </w:rPr>
              <w:t xml:space="preserve"> &amp; </w:t>
            </w:r>
            <w:proofErr w:type="spellStart"/>
            <w:r>
              <w:rPr>
                <w:rFonts w:ascii="Times New Roman" w:hAnsi="Times New Roman" w:cs="Times New Roman"/>
                <w:sz w:val="24"/>
                <w:szCs w:val="24"/>
                <w:lang w:val="en-US"/>
              </w:rPr>
              <w:t>Ndambuki</w:t>
            </w:r>
            <w:proofErr w:type="spellEnd"/>
            <w:r>
              <w:rPr>
                <w:rFonts w:ascii="Times New Roman" w:hAnsi="Times New Roman" w:cs="Times New Roman"/>
                <w:sz w:val="24"/>
                <w:szCs w:val="24"/>
                <w:lang w:val="en-US"/>
              </w:rPr>
              <w:t xml:space="preserve"> (2016) </w:t>
            </w:r>
            <w:bookmarkEnd w:id="0"/>
          </w:p>
        </w:tc>
      </w:tr>
    </w:tbl>
    <w:p w:rsidR="00D53A80" w:rsidRDefault="00E130AD">
      <w:pPr>
        <w:autoSpaceDE w:val="0"/>
        <w:autoSpaceDN w:val="0"/>
        <w:adjustRightInd w:val="0"/>
        <w:spacing w:after="0" w:line="360" w:lineRule="auto"/>
        <w:jc w:val="both"/>
        <w:rPr>
          <w:rFonts w:ascii="Times New Roman" w:hAnsi="Times New Roman"/>
          <w:sz w:val="24"/>
          <w:szCs w:val="24"/>
          <w:lang w:val="en-US"/>
        </w:rPr>
      </w:pPr>
      <w:r>
        <w:rPr>
          <w:rFonts w:ascii="Times New Roman" w:hAnsi="Times New Roman"/>
          <w:sz w:val="24"/>
          <w:szCs w:val="24"/>
          <w:lang w:val="en-US"/>
        </w:rPr>
        <w:t xml:space="preserve">Source: Researcher’s Compilation (2024) </w:t>
      </w:r>
    </w:p>
    <w:p w:rsidR="00D53A80" w:rsidRDefault="00E130AD">
      <w:pP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4. </w:t>
      </w:r>
      <w:r w:rsidR="00D3183E">
        <w:rPr>
          <w:rFonts w:ascii="Times New Roman" w:hAnsi="Times New Roman" w:cs="Times New Roman"/>
          <w:b/>
          <w:bCs/>
          <w:sz w:val="24"/>
          <w:szCs w:val="24"/>
          <w:lang w:val="en-US"/>
        </w:rPr>
        <w:t xml:space="preserve">Result: </w:t>
      </w:r>
    </w:p>
    <w:p w:rsidR="00D53A80" w:rsidRDefault="00E130AD">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4.1 Descriptive</w:t>
      </w:r>
      <w:r>
        <w:rPr>
          <w:rFonts w:ascii="Times New Roman" w:hAnsi="Times New Roman" w:cs="Times New Roman"/>
          <w:b/>
          <w:bCs/>
          <w:sz w:val="24"/>
          <w:szCs w:val="24"/>
        </w:rPr>
        <w:t>s</w:t>
      </w:r>
      <w:r>
        <w:rPr>
          <w:rFonts w:ascii="Times New Roman" w:hAnsi="Times New Roman" w:cs="Times New Roman"/>
          <w:b/>
          <w:bCs/>
          <w:sz w:val="24"/>
          <w:szCs w:val="24"/>
          <w:lang w:val="en-US"/>
        </w:rPr>
        <w:t xml:space="preserve"> </w:t>
      </w:r>
      <w:r>
        <w:rPr>
          <w:rFonts w:ascii="Times New Roman" w:hAnsi="Times New Roman" w:cs="Times New Roman"/>
          <w:b/>
          <w:bCs/>
          <w:sz w:val="24"/>
          <w:szCs w:val="24"/>
          <w:highlight w:val="yellow"/>
          <w:lang w:val="en-US"/>
        </w:rPr>
        <w:t>Statistics</w:t>
      </w:r>
    </w:p>
    <w:p w:rsidR="00D53A80" w:rsidRDefault="00E130AD">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this section, descriptive statistics were calculated </w:t>
      </w:r>
      <w:r>
        <w:rPr>
          <w:rFonts w:ascii="Times New Roman" w:hAnsi="Times New Roman" w:cs="Times New Roman"/>
          <w:sz w:val="24"/>
          <w:szCs w:val="24"/>
          <w:lang w:val="en-US"/>
        </w:rPr>
        <w:t>for the dataset based on key parameters, providing valuable insights into the data's distribution and central tendencies.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595"/>
        <w:gridCol w:w="361"/>
        <w:gridCol w:w="1319"/>
        <w:gridCol w:w="361"/>
        <w:gridCol w:w="1419"/>
        <w:gridCol w:w="361"/>
        <w:gridCol w:w="1392"/>
        <w:gridCol w:w="552"/>
      </w:tblGrid>
      <w:tr w:rsidR="00D53A80">
        <w:trPr>
          <w:cantSplit/>
          <w:tblHeader/>
          <w:tblCellSpacing w:w="15" w:type="dxa"/>
        </w:trPr>
        <w:tc>
          <w:tcPr>
            <w:tcW w:w="4942" w:type="pct"/>
            <w:gridSpan w:val="8"/>
            <w:tcBorders>
              <w:top w:val="nil"/>
              <w:left w:val="nil"/>
              <w:bottom w:val="single" w:sz="4" w:space="0" w:color="333333"/>
              <w:right w:val="nil"/>
            </w:tcBorders>
            <w:tcMar>
              <w:top w:w="60" w:type="dxa"/>
              <w:left w:w="0" w:type="dxa"/>
              <w:bottom w:w="60" w:type="dxa"/>
              <w:right w:w="120" w:type="dxa"/>
            </w:tcMar>
            <w:vAlign w:val="center"/>
          </w:tcPr>
          <w:p w:rsidR="00D53A80" w:rsidRDefault="00E130AD">
            <w:pPr>
              <w:spacing w:line="200" w:lineRule="exact"/>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Table 2: </w:t>
            </w:r>
            <w:r>
              <w:rPr>
                <w:rFonts w:ascii="Times New Roman" w:hAnsi="Times New Roman" w:cs="Times New Roman"/>
                <w:b/>
                <w:bCs/>
                <w:sz w:val="24"/>
                <w:szCs w:val="24"/>
                <w:highlight w:val="yellow"/>
                <w:lang w:val="en-US"/>
              </w:rPr>
              <w:t>Descriptive</w:t>
            </w:r>
            <w:r>
              <w:rPr>
                <w:rFonts w:ascii="Times New Roman" w:hAnsi="Times New Roman" w:cs="Times New Roman"/>
                <w:b/>
                <w:bCs/>
                <w:sz w:val="24"/>
                <w:szCs w:val="24"/>
                <w:highlight w:val="yellow"/>
              </w:rPr>
              <w:t>s</w:t>
            </w:r>
            <w:r>
              <w:rPr>
                <w:rFonts w:ascii="Times New Roman" w:hAnsi="Times New Roman" w:cs="Times New Roman"/>
                <w:b/>
                <w:bCs/>
                <w:sz w:val="24"/>
                <w:szCs w:val="24"/>
                <w:lang w:val="en-US"/>
              </w:rPr>
              <w:t xml:space="preserve"> Statistics of the variables</w:t>
            </w:r>
          </w:p>
        </w:tc>
      </w:tr>
      <w:tr w:rsidR="00D53A80">
        <w:trPr>
          <w:cantSplit/>
          <w:tblHeader/>
          <w:tblCellSpacing w:w="15" w:type="dxa"/>
        </w:trPr>
        <w:tc>
          <w:tcPr>
            <w:tcW w:w="2110" w:type="pct"/>
            <w:gridSpan w:val="2"/>
            <w:tcBorders>
              <w:top w:val="nil"/>
              <w:left w:val="nil"/>
              <w:bottom w:val="single" w:sz="4" w:space="0" w:color="333333"/>
              <w:right w:val="nil"/>
            </w:tcBorders>
            <w:tcMar>
              <w:top w:w="60" w:type="dxa"/>
              <w:left w:w="120" w:type="dxa"/>
              <w:bottom w:w="60" w:type="dxa"/>
              <w:right w:w="120" w:type="dxa"/>
            </w:tcMar>
            <w:vAlign w:val="center"/>
          </w:tcPr>
          <w:p w:rsidR="00D53A80" w:rsidRDefault="00E130AD">
            <w:pPr>
              <w:spacing w:line="200" w:lineRule="exact"/>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w:t>
            </w:r>
          </w:p>
        </w:tc>
        <w:tc>
          <w:tcPr>
            <w:tcW w:w="881" w:type="pct"/>
            <w:gridSpan w:val="2"/>
            <w:tcBorders>
              <w:top w:val="nil"/>
              <w:left w:val="nil"/>
              <w:bottom w:val="single" w:sz="4" w:space="0" w:color="333333"/>
              <w:right w:val="nil"/>
            </w:tcBorders>
            <w:tcMar>
              <w:top w:w="60" w:type="dxa"/>
              <w:left w:w="120" w:type="dxa"/>
              <w:bottom w:w="60" w:type="dxa"/>
              <w:right w:w="120" w:type="dxa"/>
            </w:tcMar>
            <w:vAlign w:val="center"/>
          </w:tcPr>
          <w:p w:rsidR="00D53A80" w:rsidRDefault="00E130AD">
            <w:pPr>
              <w:spacing w:line="200" w:lineRule="exact"/>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EED</w:t>
            </w:r>
          </w:p>
        </w:tc>
        <w:tc>
          <w:tcPr>
            <w:tcW w:w="935" w:type="pct"/>
            <w:gridSpan w:val="2"/>
            <w:tcBorders>
              <w:top w:val="nil"/>
              <w:left w:val="nil"/>
              <w:bottom w:val="single" w:sz="4" w:space="0" w:color="333333"/>
              <w:right w:val="nil"/>
            </w:tcBorders>
            <w:tcMar>
              <w:top w:w="60" w:type="dxa"/>
              <w:left w:w="120" w:type="dxa"/>
              <w:bottom w:w="60" w:type="dxa"/>
              <w:right w:w="120" w:type="dxa"/>
            </w:tcMar>
            <w:vAlign w:val="center"/>
          </w:tcPr>
          <w:p w:rsidR="00D53A80" w:rsidRDefault="00E130AD">
            <w:pPr>
              <w:spacing w:line="200" w:lineRule="exact"/>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WMD</w:t>
            </w:r>
          </w:p>
        </w:tc>
        <w:tc>
          <w:tcPr>
            <w:tcW w:w="929" w:type="pct"/>
            <w:gridSpan w:val="2"/>
            <w:tcBorders>
              <w:top w:val="nil"/>
              <w:left w:val="nil"/>
              <w:bottom w:val="single" w:sz="4" w:space="0" w:color="333333"/>
              <w:right w:val="nil"/>
            </w:tcBorders>
            <w:tcMar>
              <w:top w:w="60" w:type="dxa"/>
              <w:left w:w="120" w:type="dxa"/>
              <w:bottom w:w="60" w:type="dxa"/>
              <w:right w:w="120" w:type="dxa"/>
            </w:tcMar>
            <w:vAlign w:val="center"/>
          </w:tcPr>
          <w:p w:rsidR="00D53A80" w:rsidRDefault="00E130AD">
            <w:pPr>
              <w:spacing w:line="200" w:lineRule="exact"/>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MCAP</w:t>
            </w:r>
          </w:p>
        </w:tc>
      </w:tr>
      <w:tr w:rsidR="00D53A80">
        <w:trPr>
          <w:cantSplit/>
          <w:tblCellSpacing w:w="15" w:type="dxa"/>
        </w:trPr>
        <w:tc>
          <w:tcPr>
            <w:tcW w:w="1930" w:type="pct"/>
            <w:tcBorders>
              <w:top w:val="nil"/>
              <w:left w:val="nil"/>
              <w:bottom w:val="nil"/>
              <w:right w:val="nil"/>
            </w:tcBorders>
            <w:tcMar>
              <w:top w:w="120" w:type="dxa"/>
              <w:left w:w="120" w:type="dxa"/>
              <w:bottom w:w="30" w:type="dxa"/>
              <w:right w:w="0" w:type="dxa"/>
            </w:tcMar>
            <w:vAlign w:val="center"/>
          </w:tcPr>
          <w:p w:rsidR="00D53A80" w:rsidRDefault="00E130AD">
            <w:pPr>
              <w:spacing w:line="200" w:lineRule="exact"/>
              <w:jc w:val="both"/>
              <w:rPr>
                <w:rFonts w:ascii="Times New Roman" w:hAnsi="Times New Roman" w:cs="Times New Roman"/>
                <w:sz w:val="24"/>
                <w:szCs w:val="24"/>
                <w:lang w:val="en-US"/>
              </w:rPr>
            </w:pPr>
            <w:r>
              <w:rPr>
                <w:rFonts w:ascii="Times New Roman" w:hAnsi="Times New Roman" w:cs="Times New Roman"/>
                <w:sz w:val="24"/>
                <w:szCs w:val="24"/>
                <w:lang w:val="en-US"/>
              </w:rPr>
              <w:t>N</w:t>
            </w:r>
          </w:p>
        </w:tc>
        <w:tc>
          <w:tcPr>
            <w:tcW w:w="151" w:type="pct"/>
            <w:tcBorders>
              <w:top w:val="nil"/>
              <w:left w:val="nil"/>
              <w:bottom w:val="nil"/>
              <w:right w:val="nil"/>
            </w:tcBorders>
            <w:tcMar>
              <w:top w:w="120" w:type="dxa"/>
              <w:left w:w="30" w:type="dxa"/>
              <w:bottom w:w="30" w:type="dxa"/>
              <w:right w:w="120" w:type="dxa"/>
            </w:tcMar>
            <w:vAlign w:val="center"/>
          </w:tcPr>
          <w:p w:rsidR="00D53A80" w:rsidRDefault="00D53A80">
            <w:pPr>
              <w:spacing w:line="200" w:lineRule="exact"/>
              <w:jc w:val="both"/>
              <w:rPr>
                <w:rFonts w:ascii="Times New Roman" w:hAnsi="Times New Roman" w:cs="Times New Roman"/>
                <w:sz w:val="24"/>
                <w:szCs w:val="24"/>
                <w:lang w:val="en-US"/>
              </w:rPr>
            </w:pPr>
          </w:p>
        </w:tc>
        <w:tc>
          <w:tcPr>
            <w:tcW w:w="701" w:type="pct"/>
            <w:tcBorders>
              <w:top w:val="nil"/>
              <w:left w:val="nil"/>
              <w:bottom w:val="nil"/>
              <w:right w:val="nil"/>
            </w:tcBorders>
            <w:tcMar>
              <w:top w:w="120" w:type="dxa"/>
              <w:left w:w="120" w:type="dxa"/>
              <w:bottom w:w="30" w:type="dxa"/>
              <w:right w:w="0" w:type="dxa"/>
            </w:tcMar>
            <w:vAlign w:val="center"/>
          </w:tcPr>
          <w:p w:rsidR="00D53A80" w:rsidRDefault="00E130AD">
            <w:pPr>
              <w:spacing w:line="200" w:lineRule="exact"/>
              <w:jc w:val="center"/>
              <w:rPr>
                <w:rFonts w:ascii="Times New Roman" w:hAnsi="Times New Roman" w:cs="Times New Roman"/>
                <w:sz w:val="24"/>
                <w:szCs w:val="24"/>
                <w:lang w:val="en-US"/>
              </w:rPr>
            </w:pPr>
            <w:r>
              <w:rPr>
                <w:rFonts w:ascii="Times New Roman" w:hAnsi="Times New Roman" w:cs="Times New Roman"/>
                <w:sz w:val="24"/>
                <w:szCs w:val="24"/>
                <w:lang w:val="en-US"/>
              </w:rPr>
              <w:t>45</w:t>
            </w:r>
          </w:p>
        </w:tc>
        <w:tc>
          <w:tcPr>
            <w:tcW w:w="151" w:type="pct"/>
            <w:tcBorders>
              <w:top w:val="nil"/>
              <w:left w:val="nil"/>
              <w:bottom w:val="nil"/>
              <w:right w:val="nil"/>
            </w:tcBorders>
            <w:tcMar>
              <w:top w:w="120" w:type="dxa"/>
              <w:left w:w="30" w:type="dxa"/>
              <w:bottom w:w="30" w:type="dxa"/>
              <w:right w:w="120" w:type="dxa"/>
            </w:tcMar>
            <w:vAlign w:val="center"/>
          </w:tcPr>
          <w:p w:rsidR="00D53A80" w:rsidRDefault="00D53A80">
            <w:pPr>
              <w:spacing w:line="200" w:lineRule="exact"/>
              <w:jc w:val="center"/>
              <w:rPr>
                <w:rFonts w:ascii="Times New Roman" w:hAnsi="Times New Roman" w:cs="Times New Roman"/>
                <w:sz w:val="24"/>
                <w:szCs w:val="24"/>
                <w:lang w:val="en-US"/>
              </w:rPr>
            </w:pPr>
          </w:p>
        </w:tc>
        <w:tc>
          <w:tcPr>
            <w:tcW w:w="755" w:type="pct"/>
            <w:tcBorders>
              <w:top w:val="nil"/>
              <w:left w:val="nil"/>
              <w:bottom w:val="nil"/>
              <w:right w:val="nil"/>
            </w:tcBorders>
            <w:tcMar>
              <w:top w:w="120" w:type="dxa"/>
              <w:left w:w="120" w:type="dxa"/>
              <w:bottom w:w="30" w:type="dxa"/>
              <w:right w:w="0" w:type="dxa"/>
            </w:tcMar>
            <w:vAlign w:val="center"/>
          </w:tcPr>
          <w:p w:rsidR="00D53A80" w:rsidRDefault="00E130AD">
            <w:pPr>
              <w:spacing w:line="200" w:lineRule="exact"/>
              <w:jc w:val="center"/>
              <w:rPr>
                <w:rFonts w:ascii="Times New Roman" w:hAnsi="Times New Roman" w:cs="Times New Roman"/>
                <w:sz w:val="24"/>
                <w:szCs w:val="24"/>
                <w:lang w:val="en-US"/>
              </w:rPr>
            </w:pPr>
            <w:r>
              <w:rPr>
                <w:rFonts w:ascii="Times New Roman" w:hAnsi="Times New Roman" w:cs="Times New Roman"/>
                <w:sz w:val="24"/>
                <w:szCs w:val="24"/>
                <w:lang w:val="en-US"/>
              </w:rPr>
              <w:t>45</w:t>
            </w:r>
          </w:p>
        </w:tc>
        <w:tc>
          <w:tcPr>
            <w:tcW w:w="151" w:type="pct"/>
            <w:tcBorders>
              <w:top w:val="nil"/>
              <w:left w:val="nil"/>
              <w:bottom w:val="nil"/>
              <w:right w:val="nil"/>
            </w:tcBorders>
            <w:tcMar>
              <w:top w:w="120" w:type="dxa"/>
              <w:left w:w="30" w:type="dxa"/>
              <w:bottom w:w="30" w:type="dxa"/>
              <w:right w:w="120" w:type="dxa"/>
            </w:tcMar>
            <w:vAlign w:val="center"/>
          </w:tcPr>
          <w:p w:rsidR="00D53A80" w:rsidRDefault="00D53A80">
            <w:pPr>
              <w:spacing w:line="200" w:lineRule="exact"/>
              <w:jc w:val="center"/>
              <w:rPr>
                <w:rFonts w:ascii="Times New Roman" w:hAnsi="Times New Roman" w:cs="Times New Roman"/>
                <w:sz w:val="24"/>
                <w:szCs w:val="24"/>
                <w:lang w:val="en-US"/>
              </w:rPr>
            </w:pPr>
          </w:p>
        </w:tc>
        <w:tc>
          <w:tcPr>
            <w:tcW w:w="740" w:type="pct"/>
            <w:tcBorders>
              <w:top w:val="nil"/>
              <w:left w:val="nil"/>
              <w:bottom w:val="nil"/>
              <w:right w:val="nil"/>
            </w:tcBorders>
            <w:tcMar>
              <w:top w:w="120" w:type="dxa"/>
              <w:left w:w="120" w:type="dxa"/>
              <w:bottom w:w="30" w:type="dxa"/>
              <w:right w:w="0" w:type="dxa"/>
            </w:tcMar>
            <w:vAlign w:val="center"/>
          </w:tcPr>
          <w:p w:rsidR="00D53A80" w:rsidRDefault="00E130AD">
            <w:pPr>
              <w:spacing w:line="200" w:lineRule="exact"/>
              <w:jc w:val="center"/>
              <w:rPr>
                <w:rFonts w:ascii="Times New Roman" w:hAnsi="Times New Roman" w:cs="Times New Roman"/>
                <w:sz w:val="24"/>
                <w:szCs w:val="24"/>
                <w:lang w:val="en-US"/>
              </w:rPr>
            </w:pPr>
            <w:r>
              <w:rPr>
                <w:rFonts w:ascii="Times New Roman" w:hAnsi="Times New Roman" w:cs="Times New Roman"/>
                <w:sz w:val="24"/>
                <w:szCs w:val="24"/>
                <w:lang w:val="en-US"/>
              </w:rPr>
              <w:t>45</w:t>
            </w:r>
          </w:p>
        </w:tc>
        <w:tc>
          <w:tcPr>
            <w:tcW w:w="160" w:type="pct"/>
            <w:tcBorders>
              <w:top w:val="nil"/>
              <w:left w:val="nil"/>
              <w:bottom w:val="nil"/>
              <w:right w:val="nil"/>
            </w:tcBorders>
            <w:tcMar>
              <w:top w:w="120" w:type="dxa"/>
              <w:left w:w="30" w:type="dxa"/>
              <w:bottom w:w="30" w:type="dxa"/>
              <w:right w:w="120" w:type="dxa"/>
            </w:tcMar>
            <w:vAlign w:val="center"/>
          </w:tcPr>
          <w:p w:rsidR="00D53A80" w:rsidRDefault="00D53A80">
            <w:pPr>
              <w:spacing w:line="200" w:lineRule="exact"/>
              <w:jc w:val="both"/>
              <w:rPr>
                <w:rFonts w:ascii="Times New Roman" w:hAnsi="Times New Roman" w:cs="Times New Roman"/>
                <w:sz w:val="24"/>
                <w:szCs w:val="24"/>
                <w:lang w:val="en-US"/>
              </w:rPr>
            </w:pPr>
          </w:p>
        </w:tc>
      </w:tr>
      <w:tr w:rsidR="00D53A80">
        <w:trPr>
          <w:cantSplit/>
          <w:tblCellSpacing w:w="15" w:type="dxa"/>
        </w:trPr>
        <w:tc>
          <w:tcPr>
            <w:tcW w:w="1930" w:type="pct"/>
            <w:tcBorders>
              <w:top w:val="nil"/>
              <w:left w:val="nil"/>
              <w:bottom w:val="nil"/>
              <w:right w:val="nil"/>
            </w:tcBorders>
            <w:tcMar>
              <w:top w:w="30" w:type="dxa"/>
              <w:left w:w="120" w:type="dxa"/>
              <w:bottom w:w="30" w:type="dxa"/>
              <w:right w:w="0" w:type="dxa"/>
            </w:tcMar>
            <w:vAlign w:val="center"/>
          </w:tcPr>
          <w:p w:rsidR="00D53A80" w:rsidRDefault="00E130AD">
            <w:pPr>
              <w:spacing w:line="200" w:lineRule="exact"/>
              <w:jc w:val="both"/>
              <w:rPr>
                <w:rFonts w:ascii="Times New Roman" w:hAnsi="Times New Roman" w:cs="Times New Roman"/>
                <w:sz w:val="24"/>
                <w:szCs w:val="24"/>
                <w:lang w:val="en-US"/>
              </w:rPr>
            </w:pPr>
            <w:r>
              <w:rPr>
                <w:rFonts w:ascii="Times New Roman" w:hAnsi="Times New Roman" w:cs="Times New Roman"/>
                <w:sz w:val="24"/>
                <w:szCs w:val="24"/>
                <w:lang w:val="en-US"/>
              </w:rPr>
              <w:t>Missing</w:t>
            </w:r>
          </w:p>
        </w:tc>
        <w:tc>
          <w:tcPr>
            <w:tcW w:w="151" w:type="pct"/>
            <w:tcBorders>
              <w:top w:val="nil"/>
              <w:left w:val="nil"/>
              <w:bottom w:val="nil"/>
              <w:right w:val="nil"/>
            </w:tcBorders>
            <w:tcMar>
              <w:top w:w="30" w:type="dxa"/>
              <w:left w:w="30" w:type="dxa"/>
              <w:bottom w:w="30" w:type="dxa"/>
              <w:right w:w="120" w:type="dxa"/>
            </w:tcMar>
            <w:vAlign w:val="center"/>
          </w:tcPr>
          <w:p w:rsidR="00D53A80" w:rsidRDefault="00D53A80">
            <w:pPr>
              <w:spacing w:line="200" w:lineRule="exact"/>
              <w:jc w:val="both"/>
              <w:rPr>
                <w:rFonts w:ascii="Times New Roman" w:hAnsi="Times New Roman" w:cs="Times New Roman"/>
                <w:sz w:val="24"/>
                <w:szCs w:val="24"/>
                <w:lang w:val="en-US"/>
              </w:rPr>
            </w:pPr>
          </w:p>
        </w:tc>
        <w:tc>
          <w:tcPr>
            <w:tcW w:w="701" w:type="pct"/>
            <w:tcBorders>
              <w:top w:val="nil"/>
              <w:left w:val="nil"/>
              <w:bottom w:val="nil"/>
              <w:right w:val="nil"/>
            </w:tcBorders>
            <w:tcMar>
              <w:top w:w="30" w:type="dxa"/>
              <w:left w:w="120" w:type="dxa"/>
              <w:bottom w:w="30" w:type="dxa"/>
              <w:right w:w="0" w:type="dxa"/>
            </w:tcMar>
            <w:vAlign w:val="center"/>
          </w:tcPr>
          <w:p w:rsidR="00D53A80" w:rsidRDefault="00E130AD">
            <w:pPr>
              <w:spacing w:line="200" w:lineRule="exact"/>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51" w:type="pct"/>
            <w:tcBorders>
              <w:top w:val="nil"/>
              <w:left w:val="nil"/>
              <w:bottom w:val="nil"/>
              <w:right w:val="nil"/>
            </w:tcBorders>
            <w:tcMar>
              <w:top w:w="30" w:type="dxa"/>
              <w:left w:w="30" w:type="dxa"/>
              <w:bottom w:w="30" w:type="dxa"/>
              <w:right w:w="120" w:type="dxa"/>
            </w:tcMar>
            <w:vAlign w:val="center"/>
          </w:tcPr>
          <w:p w:rsidR="00D53A80" w:rsidRDefault="00D53A80">
            <w:pPr>
              <w:spacing w:line="200" w:lineRule="exact"/>
              <w:jc w:val="center"/>
              <w:rPr>
                <w:rFonts w:ascii="Times New Roman" w:hAnsi="Times New Roman" w:cs="Times New Roman"/>
                <w:sz w:val="24"/>
                <w:szCs w:val="24"/>
                <w:lang w:val="en-US"/>
              </w:rPr>
            </w:pPr>
          </w:p>
        </w:tc>
        <w:tc>
          <w:tcPr>
            <w:tcW w:w="755" w:type="pct"/>
            <w:tcBorders>
              <w:top w:val="nil"/>
              <w:left w:val="nil"/>
              <w:bottom w:val="nil"/>
              <w:right w:val="nil"/>
            </w:tcBorders>
            <w:tcMar>
              <w:top w:w="30" w:type="dxa"/>
              <w:left w:w="120" w:type="dxa"/>
              <w:bottom w:w="30" w:type="dxa"/>
              <w:right w:w="0" w:type="dxa"/>
            </w:tcMar>
            <w:vAlign w:val="center"/>
          </w:tcPr>
          <w:p w:rsidR="00D53A80" w:rsidRDefault="00E130AD">
            <w:pPr>
              <w:spacing w:line="200" w:lineRule="exact"/>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51" w:type="pct"/>
            <w:tcBorders>
              <w:top w:val="nil"/>
              <w:left w:val="nil"/>
              <w:bottom w:val="nil"/>
              <w:right w:val="nil"/>
            </w:tcBorders>
            <w:tcMar>
              <w:top w:w="30" w:type="dxa"/>
              <w:left w:w="30" w:type="dxa"/>
              <w:bottom w:w="30" w:type="dxa"/>
              <w:right w:w="120" w:type="dxa"/>
            </w:tcMar>
            <w:vAlign w:val="center"/>
          </w:tcPr>
          <w:p w:rsidR="00D53A80" w:rsidRDefault="00D53A80">
            <w:pPr>
              <w:spacing w:line="200" w:lineRule="exact"/>
              <w:jc w:val="center"/>
              <w:rPr>
                <w:rFonts w:ascii="Times New Roman" w:hAnsi="Times New Roman" w:cs="Times New Roman"/>
                <w:sz w:val="24"/>
                <w:szCs w:val="24"/>
                <w:lang w:val="en-US"/>
              </w:rPr>
            </w:pPr>
          </w:p>
        </w:tc>
        <w:tc>
          <w:tcPr>
            <w:tcW w:w="740" w:type="pct"/>
            <w:tcBorders>
              <w:top w:val="nil"/>
              <w:left w:val="nil"/>
              <w:bottom w:val="nil"/>
              <w:right w:val="nil"/>
            </w:tcBorders>
            <w:tcMar>
              <w:top w:w="30" w:type="dxa"/>
              <w:left w:w="120" w:type="dxa"/>
              <w:bottom w:w="30" w:type="dxa"/>
              <w:right w:w="0" w:type="dxa"/>
            </w:tcMar>
            <w:vAlign w:val="center"/>
          </w:tcPr>
          <w:p w:rsidR="00D53A80" w:rsidRDefault="00E130AD">
            <w:pPr>
              <w:spacing w:line="200" w:lineRule="exact"/>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60" w:type="pct"/>
            <w:tcBorders>
              <w:top w:val="nil"/>
              <w:left w:val="nil"/>
              <w:bottom w:val="nil"/>
              <w:right w:val="nil"/>
            </w:tcBorders>
            <w:tcMar>
              <w:top w:w="30" w:type="dxa"/>
              <w:left w:w="30" w:type="dxa"/>
              <w:bottom w:w="30" w:type="dxa"/>
              <w:right w:w="120" w:type="dxa"/>
            </w:tcMar>
            <w:vAlign w:val="center"/>
          </w:tcPr>
          <w:p w:rsidR="00D53A80" w:rsidRDefault="00D53A80">
            <w:pPr>
              <w:spacing w:line="200" w:lineRule="exact"/>
              <w:jc w:val="both"/>
              <w:rPr>
                <w:rFonts w:ascii="Times New Roman" w:hAnsi="Times New Roman" w:cs="Times New Roman"/>
                <w:sz w:val="24"/>
                <w:szCs w:val="24"/>
                <w:lang w:val="en-US"/>
              </w:rPr>
            </w:pPr>
          </w:p>
        </w:tc>
      </w:tr>
      <w:tr w:rsidR="00D53A80">
        <w:trPr>
          <w:cantSplit/>
          <w:tblCellSpacing w:w="15" w:type="dxa"/>
        </w:trPr>
        <w:tc>
          <w:tcPr>
            <w:tcW w:w="1930" w:type="pct"/>
            <w:tcBorders>
              <w:top w:val="nil"/>
              <w:left w:val="nil"/>
              <w:bottom w:val="nil"/>
              <w:right w:val="nil"/>
            </w:tcBorders>
            <w:tcMar>
              <w:top w:w="30" w:type="dxa"/>
              <w:left w:w="120" w:type="dxa"/>
              <w:bottom w:w="30" w:type="dxa"/>
              <w:right w:w="0" w:type="dxa"/>
            </w:tcMar>
            <w:vAlign w:val="center"/>
          </w:tcPr>
          <w:p w:rsidR="00D53A80" w:rsidRDefault="00E130AD">
            <w:pPr>
              <w:spacing w:line="200" w:lineRule="exact"/>
              <w:jc w:val="both"/>
              <w:rPr>
                <w:rFonts w:ascii="Times New Roman" w:hAnsi="Times New Roman" w:cs="Times New Roman"/>
                <w:sz w:val="24"/>
                <w:szCs w:val="24"/>
                <w:lang w:val="en-US"/>
              </w:rPr>
            </w:pPr>
            <w:r>
              <w:rPr>
                <w:rFonts w:ascii="Times New Roman" w:hAnsi="Times New Roman" w:cs="Times New Roman"/>
                <w:sz w:val="24"/>
                <w:szCs w:val="24"/>
                <w:lang w:val="en-US"/>
              </w:rPr>
              <w:t>Mean</w:t>
            </w:r>
          </w:p>
        </w:tc>
        <w:tc>
          <w:tcPr>
            <w:tcW w:w="151" w:type="pct"/>
            <w:tcBorders>
              <w:top w:val="nil"/>
              <w:left w:val="nil"/>
              <w:bottom w:val="nil"/>
              <w:right w:val="nil"/>
            </w:tcBorders>
            <w:tcMar>
              <w:top w:w="30" w:type="dxa"/>
              <w:left w:w="30" w:type="dxa"/>
              <w:bottom w:w="30" w:type="dxa"/>
              <w:right w:w="120" w:type="dxa"/>
            </w:tcMar>
            <w:vAlign w:val="center"/>
          </w:tcPr>
          <w:p w:rsidR="00D53A80" w:rsidRDefault="00D53A80">
            <w:pPr>
              <w:spacing w:line="200" w:lineRule="exact"/>
              <w:jc w:val="both"/>
              <w:rPr>
                <w:rFonts w:ascii="Times New Roman" w:hAnsi="Times New Roman" w:cs="Times New Roman"/>
                <w:sz w:val="24"/>
                <w:szCs w:val="24"/>
                <w:lang w:val="en-US"/>
              </w:rPr>
            </w:pPr>
          </w:p>
        </w:tc>
        <w:tc>
          <w:tcPr>
            <w:tcW w:w="701" w:type="pct"/>
            <w:tcBorders>
              <w:top w:val="nil"/>
              <w:left w:val="nil"/>
              <w:bottom w:val="nil"/>
              <w:right w:val="nil"/>
            </w:tcBorders>
            <w:tcMar>
              <w:top w:w="30" w:type="dxa"/>
              <w:left w:w="120" w:type="dxa"/>
              <w:bottom w:w="30" w:type="dxa"/>
              <w:right w:w="0" w:type="dxa"/>
            </w:tcMar>
            <w:vAlign w:val="center"/>
          </w:tcPr>
          <w:p w:rsidR="00D53A80" w:rsidRDefault="00E130AD">
            <w:pPr>
              <w:spacing w:line="200" w:lineRule="exact"/>
              <w:jc w:val="center"/>
              <w:rPr>
                <w:rFonts w:ascii="Times New Roman" w:hAnsi="Times New Roman" w:cs="Times New Roman"/>
                <w:sz w:val="24"/>
                <w:szCs w:val="24"/>
                <w:lang w:val="en-US"/>
              </w:rPr>
            </w:pPr>
            <w:r>
              <w:rPr>
                <w:rFonts w:ascii="Times New Roman" w:hAnsi="Times New Roman" w:cs="Times New Roman"/>
                <w:sz w:val="24"/>
                <w:szCs w:val="24"/>
                <w:lang w:val="en-US"/>
              </w:rPr>
              <w:t>52110</w:t>
            </w:r>
          </w:p>
        </w:tc>
        <w:tc>
          <w:tcPr>
            <w:tcW w:w="151" w:type="pct"/>
            <w:tcBorders>
              <w:top w:val="nil"/>
              <w:left w:val="nil"/>
              <w:bottom w:val="nil"/>
              <w:right w:val="nil"/>
            </w:tcBorders>
            <w:tcMar>
              <w:top w:w="30" w:type="dxa"/>
              <w:left w:w="30" w:type="dxa"/>
              <w:bottom w:w="30" w:type="dxa"/>
              <w:right w:w="120" w:type="dxa"/>
            </w:tcMar>
            <w:vAlign w:val="center"/>
          </w:tcPr>
          <w:p w:rsidR="00D53A80" w:rsidRDefault="00D53A80">
            <w:pPr>
              <w:spacing w:line="200" w:lineRule="exact"/>
              <w:jc w:val="center"/>
              <w:rPr>
                <w:rFonts w:ascii="Times New Roman" w:hAnsi="Times New Roman" w:cs="Times New Roman"/>
                <w:sz w:val="24"/>
                <w:szCs w:val="24"/>
                <w:lang w:val="en-US"/>
              </w:rPr>
            </w:pPr>
          </w:p>
        </w:tc>
        <w:tc>
          <w:tcPr>
            <w:tcW w:w="755" w:type="pct"/>
            <w:tcBorders>
              <w:top w:val="nil"/>
              <w:left w:val="nil"/>
              <w:bottom w:val="nil"/>
              <w:right w:val="nil"/>
            </w:tcBorders>
            <w:tcMar>
              <w:top w:w="30" w:type="dxa"/>
              <w:left w:w="120" w:type="dxa"/>
              <w:bottom w:w="30" w:type="dxa"/>
              <w:right w:w="0" w:type="dxa"/>
            </w:tcMar>
            <w:vAlign w:val="center"/>
          </w:tcPr>
          <w:p w:rsidR="00D53A80" w:rsidRDefault="00E130AD">
            <w:pPr>
              <w:spacing w:line="200" w:lineRule="exact"/>
              <w:jc w:val="center"/>
              <w:rPr>
                <w:rFonts w:ascii="Times New Roman" w:hAnsi="Times New Roman" w:cs="Times New Roman"/>
                <w:sz w:val="24"/>
                <w:szCs w:val="24"/>
                <w:lang w:val="en-US"/>
              </w:rPr>
            </w:pPr>
            <w:r>
              <w:rPr>
                <w:rFonts w:ascii="Times New Roman" w:hAnsi="Times New Roman" w:cs="Times New Roman"/>
                <w:sz w:val="24"/>
                <w:szCs w:val="24"/>
                <w:lang w:val="en-US"/>
              </w:rPr>
              <w:t>0.245</w:t>
            </w:r>
          </w:p>
        </w:tc>
        <w:tc>
          <w:tcPr>
            <w:tcW w:w="151" w:type="pct"/>
            <w:tcBorders>
              <w:top w:val="nil"/>
              <w:left w:val="nil"/>
              <w:bottom w:val="nil"/>
              <w:right w:val="nil"/>
            </w:tcBorders>
            <w:tcMar>
              <w:top w:w="30" w:type="dxa"/>
              <w:left w:w="30" w:type="dxa"/>
              <w:bottom w:w="30" w:type="dxa"/>
              <w:right w:w="120" w:type="dxa"/>
            </w:tcMar>
            <w:vAlign w:val="center"/>
          </w:tcPr>
          <w:p w:rsidR="00D53A80" w:rsidRDefault="00D53A80">
            <w:pPr>
              <w:spacing w:line="200" w:lineRule="exact"/>
              <w:jc w:val="center"/>
              <w:rPr>
                <w:rFonts w:ascii="Times New Roman" w:hAnsi="Times New Roman" w:cs="Times New Roman"/>
                <w:sz w:val="24"/>
                <w:szCs w:val="24"/>
                <w:lang w:val="en-US"/>
              </w:rPr>
            </w:pPr>
          </w:p>
        </w:tc>
        <w:tc>
          <w:tcPr>
            <w:tcW w:w="740" w:type="pct"/>
            <w:tcBorders>
              <w:top w:val="nil"/>
              <w:left w:val="nil"/>
              <w:bottom w:val="nil"/>
              <w:right w:val="nil"/>
            </w:tcBorders>
            <w:tcMar>
              <w:top w:w="30" w:type="dxa"/>
              <w:left w:w="120" w:type="dxa"/>
              <w:bottom w:w="30" w:type="dxa"/>
              <w:right w:w="0" w:type="dxa"/>
            </w:tcMar>
            <w:vAlign w:val="center"/>
          </w:tcPr>
          <w:p w:rsidR="00D53A80" w:rsidRDefault="00E130AD">
            <w:pPr>
              <w:spacing w:line="200" w:lineRule="exact"/>
              <w:jc w:val="center"/>
              <w:rPr>
                <w:rFonts w:ascii="Times New Roman" w:hAnsi="Times New Roman" w:cs="Times New Roman"/>
                <w:sz w:val="24"/>
                <w:szCs w:val="24"/>
                <w:lang w:val="en-US"/>
              </w:rPr>
            </w:pPr>
            <w:r>
              <w:rPr>
                <w:rFonts w:ascii="Times New Roman" w:hAnsi="Times New Roman" w:cs="Times New Roman"/>
                <w:sz w:val="24"/>
                <w:szCs w:val="24"/>
                <w:lang w:val="en-US"/>
              </w:rPr>
              <w:t>84.5</w:t>
            </w:r>
          </w:p>
        </w:tc>
        <w:tc>
          <w:tcPr>
            <w:tcW w:w="160" w:type="pct"/>
            <w:tcBorders>
              <w:top w:val="nil"/>
              <w:left w:val="nil"/>
              <w:bottom w:val="nil"/>
              <w:right w:val="nil"/>
            </w:tcBorders>
            <w:tcMar>
              <w:top w:w="30" w:type="dxa"/>
              <w:left w:w="30" w:type="dxa"/>
              <w:bottom w:w="30" w:type="dxa"/>
              <w:right w:w="120" w:type="dxa"/>
            </w:tcMar>
            <w:vAlign w:val="center"/>
          </w:tcPr>
          <w:p w:rsidR="00D53A80" w:rsidRDefault="00D53A80">
            <w:pPr>
              <w:spacing w:line="200" w:lineRule="exact"/>
              <w:jc w:val="both"/>
              <w:rPr>
                <w:rFonts w:ascii="Times New Roman" w:hAnsi="Times New Roman" w:cs="Times New Roman"/>
                <w:sz w:val="24"/>
                <w:szCs w:val="24"/>
                <w:lang w:val="en-US"/>
              </w:rPr>
            </w:pPr>
          </w:p>
        </w:tc>
      </w:tr>
      <w:tr w:rsidR="00D53A80">
        <w:trPr>
          <w:cantSplit/>
          <w:tblCellSpacing w:w="15" w:type="dxa"/>
        </w:trPr>
        <w:tc>
          <w:tcPr>
            <w:tcW w:w="1930" w:type="pct"/>
            <w:tcBorders>
              <w:top w:val="nil"/>
              <w:left w:val="nil"/>
              <w:bottom w:val="nil"/>
              <w:right w:val="nil"/>
            </w:tcBorders>
            <w:tcMar>
              <w:top w:w="30" w:type="dxa"/>
              <w:left w:w="120" w:type="dxa"/>
              <w:bottom w:w="30" w:type="dxa"/>
              <w:right w:w="0" w:type="dxa"/>
            </w:tcMar>
            <w:vAlign w:val="center"/>
          </w:tcPr>
          <w:p w:rsidR="00D53A80" w:rsidRDefault="00E130AD">
            <w:pPr>
              <w:spacing w:line="200" w:lineRule="exact"/>
              <w:jc w:val="both"/>
              <w:rPr>
                <w:rFonts w:ascii="Times New Roman" w:hAnsi="Times New Roman" w:cs="Times New Roman"/>
                <w:sz w:val="24"/>
                <w:szCs w:val="24"/>
                <w:lang w:val="en-US"/>
              </w:rPr>
            </w:pPr>
            <w:r>
              <w:rPr>
                <w:rFonts w:ascii="Times New Roman" w:hAnsi="Times New Roman" w:cs="Times New Roman"/>
                <w:sz w:val="24"/>
                <w:szCs w:val="24"/>
                <w:lang w:val="en-US"/>
              </w:rPr>
              <w:t>Median</w:t>
            </w:r>
          </w:p>
        </w:tc>
        <w:tc>
          <w:tcPr>
            <w:tcW w:w="151" w:type="pct"/>
            <w:tcBorders>
              <w:top w:val="nil"/>
              <w:left w:val="nil"/>
              <w:bottom w:val="nil"/>
              <w:right w:val="nil"/>
            </w:tcBorders>
            <w:tcMar>
              <w:top w:w="30" w:type="dxa"/>
              <w:left w:w="30" w:type="dxa"/>
              <w:bottom w:w="30" w:type="dxa"/>
              <w:right w:w="120" w:type="dxa"/>
            </w:tcMar>
            <w:vAlign w:val="center"/>
          </w:tcPr>
          <w:p w:rsidR="00D53A80" w:rsidRDefault="00D53A80">
            <w:pPr>
              <w:spacing w:line="200" w:lineRule="exact"/>
              <w:jc w:val="both"/>
              <w:rPr>
                <w:rFonts w:ascii="Times New Roman" w:hAnsi="Times New Roman" w:cs="Times New Roman"/>
                <w:sz w:val="24"/>
                <w:szCs w:val="24"/>
                <w:lang w:val="en-US"/>
              </w:rPr>
            </w:pPr>
          </w:p>
        </w:tc>
        <w:tc>
          <w:tcPr>
            <w:tcW w:w="701" w:type="pct"/>
            <w:tcBorders>
              <w:top w:val="nil"/>
              <w:left w:val="nil"/>
              <w:bottom w:val="nil"/>
              <w:right w:val="nil"/>
            </w:tcBorders>
            <w:tcMar>
              <w:top w:w="30" w:type="dxa"/>
              <w:left w:w="120" w:type="dxa"/>
              <w:bottom w:w="30" w:type="dxa"/>
              <w:right w:w="0" w:type="dxa"/>
            </w:tcMar>
            <w:vAlign w:val="center"/>
          </w:tcPr>
          <w:p w:rsidR="00D53A80" w:rsidRDefault="00E130AD">
            <w:pPr>
              <w:spacing w:line="200" w:lineRule="exact"/>
              <w:jc w:val="center"/>
              <w:rPr>
                <w:rFonts w:ascii="Times New Roman" w:hAnsi="Times New Roman" w:cs="Times New Roman"/>
                <w:sz w:val="24"/>
                <w:szCs w:val="24"/>
                <w:lang w:val="en-US"/>
              </w:rPr>
            </w:pPr>
            <w:r>
              <w:rPr>
                <w:rFonts w:ascii="Times New Roman" w:hAnsi="Times New Roman" w:cs="Times New Roman"/>
                <w:sz w:val="24"/>
                <w:szCs w:val="24"/>
                <w:lang w:val="en-US"/>
              </w:rPr>
              <w:t>61407</w:t>
            </w:r>
          </w:p>
        </w:tc>
        <w:tc>
          <w:tcPr>
            <w:tcW w:w="151" w:type="pct"/>
            <w:tcBorders>
              <w:top w:val="nil"/>
              <w:left w:val="nil"/>
              <w:bottom w:val="nil"/>
              <w:right w:val="nil"/>
            </w:tcBorders>
            <w:tcMar>
              <w:top w:w="30" w:type="dxa"/>
              <w:left w:w="30" w:type="dxa"/>
              <w:bottom w:w="30" w:type="dxa"/>
              <w:right w:w="120" w:type="dxa"/>
            </w:tcMar>
            <w:vAlign w:val="center"/>
          </w:tcPr>
          <w:p w:rsidR="00D53A80" w:rsidRDefault="00D53A80">
            <w:pPr>
              <w:spacing w:line="200" w:lineRule="exact"/>
              <w:jc w:val="center"/>
              <w:rPr>
                <w:rFonts w:ascii="Times New Roman" w:hAnsi="Times New Roman" w:cs="Times New Roman"/>
                <w:sz w:val="24"/>
                <w:szCs w:val="24"/>
                <w:lang w:val="en-US"/>
              </w:rPr>
            </w:pPr>
          </w:p>
        </w:tc>
        <w:tc>
          <w:tcPr>
            <w:tcW w:w="755" w:type="pct"/>
            <w:tcBorders>
              <w:top w:val="nil"/>
              <w:left w:val="nil"/>
              <w:bottom w:val="nil"/>
              <w:right w:val="nil"/>
            </w:tcBorders>
            <w:tcMar>
              <w:top w:w="30" w:type="dxa"/>
              <w:left w:w="120" w:type="dxa"/>
              <w:bottom w:w="30" w:type="dxa"/>
              <w:right w:w="0" w:type="dxa"/>
            </w:tcMar>
            <w:vAlign w:val="center"/>
          </w:tcPr>
          <w:p w:rsidR="00D53A80" w:rsidRDefault="00E130AD">
            <w:pPr>
              <w:spacing w:line="200" w:lineRule="exact"/>
              <w:jc w:val="center"/>
              <w:rPr>
                <w:rFonts w:ascii="Times New Roman" w:hAnsi="Times New Roman" w:cs="Times New Roman"/>
                <w:sz w:val="24"/>
                <w:szCs w:val="24"/>
                <w:lang w:val="en-US"/>
              </w:rPr>
            </w:pPr>
            <w:r>
              <w:rPr>
                <w:rFonts w:ascii="Times New Roman" w:hAnsi="Times New Roman" w:cs="Times New Roman"/>
                <w:sz w:val="24"/>
                <w:szCs w:val="24"/>
                <w:lang w:val="en-US"/>
              </w:rPr>
              <w:t>0.240</w:t>
            </w:r>
          </w:p>
        </w:tc>
        <w:tc>
          <w:tcPr>
            <w:tcW w:w="151" w:type="pct"/>
            <w:tcBorders>
              <w:top w:val="nil"/>
              <w:left w:val="nil"/>
              <w:bottom w:val="nil"/>
              <w:right w:val="nil"/>
            </w:tcBorders>
            <w:tcMar>
              <w:top w:w="30" w:type="dxa"/>
              <w:left w:w="30" w:type="dxa"/>
              <w:bottom w:w="30" w:type="dxa"/>
              <w:right w:w="120" w:type="dxa"/>
            </w:tcMar>
            <w:vAlign w:val="center"/>
          </w:tcPr>
          <w:p w:rsidR="00D53A80" w:rsidRDefault="00D53A80">
            <w:pPr>
              <w:spacing w:line="200" w:lineRule="exact"/>
              <w:jc w:val="center"/>
              <w:rPr>
                <w:rFonts w:ascii="Times New Roman" w:hAnsi="Times New Roman" w:cs="Times New Roman"/>
                <w:sz w:val="24"/>
                <w:szCs w:val="24"/>
                <w:lang w:val="en-US"/>
              </w:rPr>
            </w:pPr>
          </w:p>
        </w:tc>
        <w:tc>
          <w:tcPr>
            <w:tcW w:w="740" w:type="pct"/>
            <w:tcBorders>
              <w:top w:val="nil"/>
              <w:left w:val="nil"/>
              <w:bottom w:val="nil"/>
              <w:right w:val="nil"/>
            </w:tcBorders>
            <w:tcMar>
              <w:top w:w="30" w:type="dxa"/>
              <w:left w:w="120" w:type="dxa"/>
              <w:bottom w:w="30" w:type="dxa"/>
              <w:right w:w="0" w:type="dxa"/>
            </w:tcMar>
            <w:vAlign w:val="center"/>
          </w:tcPr>
          <w:p w:rsidR="00D53A80" w:rsidRDefault="00E130AD">
            <w:pPr>
              <w:spacing w:line="200" w:lineRule="exact"/>
              <w:jc w:val="center"/>
              <w:rPr>
                <w:rFonts w:ascii="Times New Roman" w:hAnsi="Times New Roman" w:cs="Times New Roman"/>
                <w:sz w:val="24"/>
                <w:szCs w:val="24"/>
                <w:lang w:val="en-US"/>
              </w:rPr>
            </w:pPr>
            <w:r>
              <w:rPr>
                <w:rFonts w:ascii="Times New Roman" w:hAnsi="Times New Roman" w:cs="Times New Roman"/>
                <w:sz w:val="24"/>
                <w:szCs w:val="24"/>
                <w:lang w:val="en-US"/>
              </w:rPr>
              <w:t>18.1</w:t>
            </w:r>
          </w:p>
        </w:tc>
        <w:tc>
          <w:tcPr>
            <w:tcW w:w="160" w:type="pct"/>
            <w:tcBorders>
              <w:top w:val="nil"/>
              <w:left w:val="nil"/>
              <w:bottom w:val="nil"/>
              <w:right w:val="nil"/>
            </w:tcBorders>
            <w:tcMar>
              <w:top w:w="30" w:type="dxa"/>
              <w:left w:w="30" w:type="dxa"/>
              <w:bottom w:w="30" w:type="dxa"/>
              <w:right w:w="120" w:type="dxa"/>
            </w:tcMar>
            <w:vAlign w:val="center"/>
          </w:tcPr>
          <w:p w:rsidR="00D53A80" w:rsidRDefault="00D53A80">
            <w:pPr>
              <w:spacing w:line="200" w:lineRule="exact"/>
              <w:jc w:val="both"/>
              <w:rPr>
                <w:rFonts w:ascii="Times New Roman" w:hAnsi="Times New Roman" w:cs="Times New Roman"/>
                <w:sz w:val="24"/>
                <w:szCs w:val="24"/>
                <w:lang w:val="en-US"/>
              </w:rPr>
            </w:pPr>
          </w:p>
        </w:tc>
      </w:tr>
      <w:tr w:rsidR="00D53A80">
        <w:trPr>
          <w:cantSplit/>
          <w:tblCellSpacing w:w="15" w:type="dxa"/>
        </w:trPr>
        <w:tc>
          <w:tcPr>
            <w:tcW w:w="1930" w:type="pct"/>
            <w:tcBorders>
              <w:top w:val="nil"/>
              <w:left w:val="nil"/>
              <w:bottom w:val="nil"/>
              <w:right w:val="nil"/>
            </w:tcBorders>
            <w:tcMar>
              <w:top w:w="30" w:type="dxa"/>
              <w:left w:w="120" w:type="dxa"/>
              <w:bottom w:w="30" w:type="dxa"/>
              <w:right w:w="0" w:type="dxa"/>
            </w:tcMar>
            <w:vAlign w:val="center"/>
          </w:tcPr>
          <w:p w:rsidR="00D53A80" w:rsidRDefault="00E130AD">
            <w:pPr>
              <w:spacing w:line="200" w:lineRule="exact"/>
              <w:jc w:val="both"/>
              <w:rPr>
                <w:rFonts w:ascii="Times New Roman" w:hAnsi="Times New Roman" w:cs="Times New Roman"/>
                <w:sz w:val="24"/>
                <w:szCs w:val="24"/>
                <w:lang w:val="en-US"/>
              </w:rPr>
            </w:pPr>
            <w:r>
              <w:rPr>
                <w:rFonts w:ascii="Times New Roman" w:hAnsi="Times New Roman" w:cs="Times New Roman"/>
                <w:sz w:val="24"/>
                <w:szCs w:val="24"/>
                <w:lang w:val="en-US"/>
              </w:rPr>
              <w:t>Standard deviation</w:t>
            </w:r>
          </w:p>
        </w:tc>
        <w:tc>
          <w:tcPr>
            <w:tcW w:w="151" w:type="pct"/>
            <w:tcBorders>
              <w:top w:val="nil"/>
              <w:left w:val="nil"/>
              <w:bottom w:val="nil"/>
              <w:right w:val="nil"/>
            </w:tcBorders>
            <w:tcMar>
              <w:top w:w="30" w:type="dxa"/>
              <w:left w:w="30" w:type="dxa"/>
              <w:bottom w:w="30" w:type="dxa"/>
              <w:right w:w="120" w:type="dxa"/>
            </w:tcMar>
            <w:vAlign w:val="center"/>
          </w:tcPr>
          <w:p w:rsidR="00D53A80" w:rsidRDefault="00D53A80">
            <w:pPr>
              <w:spacing w:line="200" w:lineRule="exact"/>
              <w:jc w:val="both"/>
              <w:rPr>
                <w:rFonts w:ascii="Times New Roman" w:hAnsi="Times New Roman" w:cs="Times New Roman"/>
                <w:sz w:val="24"/>
                <w:szCs w:val="24"/>
                <w:lang w:val="en-US"/>
              </w:rPr>
            </w:pPr>
          </w:p>
        </w:tc>
        <w:tc>
          <w:tcPr>
            <w:tcW w:w="701" w:type="pct"/>
            <w:tcBorders>
              <w:top w:val="nil"/>
              <w:left w:val="nil"/>
              <w:bottom w:val="nil"/>
              <w:right w:val="nil"/>
            </w:tcBorders>
            <w:tcMar>
              <w:top w:w="30" w:type="dxa"/>
              <w:left w:w="120" w:type="dxa"/>
              <w:bottom w:w="30" w:type="dxa"/>
              <w:right w:w="0" w:type="dxa"/>
            </w:tcMar>
            <w:vAlign w:val="center"/>
          </w:tcPr>
          <w:p w:rsidR="00D53A80" w:rsidRDefault="00E130AD">
            <w:pPr>
              <w:spacing w:line="200" w:lineRule="exact"/>
              <w:jc w:val="center"/>
              <w:rPr>
                <w:rFonts w:ascii="Times New Roman" w:hAnsi="Times New Roman" w:cs="Times New Roman"/>
                <w:sz w:val="24"/>
                <w:szCs w:val="24"/>
                <w:lang w:val="en-US"/>
              </w:rPr>
            </w:pPr>
            <w:r>
              <w:rPr>
                <w:rFonts w:ascii="Times New Roman" w:hAnsi="Times New Roman" w:cs="Times New Roman"/>
                <w:sz w:val="24"/>
                <w:szCs w:val="24"/>
                <w:lang w:val="en-US"/>
              </w:rPr>
              <w:t>22717</w:t>
            </w:r>
          </w:p>
        </w:tc>
        <w:tc>
          <w:tcPr>
            <w:tcW w:w="151" w:type="pct"/>
            <w:tcBorders>
              <w:top w:val="nil"/>
              <w:left w:val="nil"/>
              <w:bottom w:val="nil"/>
              <w:right w:val="nil"/>
            </w:tcBorders>
            <w:tcMar>
              <w:top w:w="30" w:type="dxa"/>
              <w:left w:w="30" w:type="dxa"/>
              <w:bottom w:w="30" w:type="dxa"/>
              <w:right w:w="120" w:type="dxa"/>
            </w:tcMar>
            <w:vAlign w:val="center"/>
          </w:tcPr>
          <w:p w:rsidR="00D53A80" w:rsidRDefault="00D53A80">
            <w:pPr>
              <w:spacing w:line="200" w:lineRule="exact"/>
              <w:jc w:val="center"/>
              <w:rPr>
                <w:rFonts w:ascii="Times New Roman" w:hAnsi="Times New Roman" w:cs="Times New Roman"/>
                <w:sz w:val="24"/>
                <w:szCs w:val="24"/>
                <w:lang w:val="en-US"/>
              </w:rPr>
            </w:pPr>
          </w:p>
        </w:tc>
        <w:tc>
          <w:tcPr>
            <w:tcW w:w="755" w:type="pct"/>
            <w:tcBorders>
              <w:top w:val="nil"/>
              <w:left w:val="nil"/>
              <w:bottom w:val="nil"/>
              <w:right w:val="nil"/>
            </w:tcBorders>
            <w:tcMar>
              <w:top w:w="30" w:type="dxa"/>
              <w:left w:w="120" w:type="dxa"/>
              <w:bottom w:w="30" w:type="dxa"/>
              <w:right w:w="0" w:type="dxa"/>
            </w:tcMar>
            <w:vAlign w:val="center"/>
          </w:tcPr>
          <w:p w:rsidR="00D53A80" w:rsidRDefault="00E130AD">
            <w:pPr>
              <w:spacing w:line="200" w:lineRule="exact"/>
              <w:jc w:val="center"/>
              <w:rPr>
                <w:rFonts w:ascii="Times New Roman" w:hAnsi="Times New Roman" w:cs="Times New Roman"/>
                <w:sz w:val="24"/>
                <w:szCs w:val="24"/>
                <w:lang w:val="en-US"/>
              </w:rPr>
            </w:pPr>
            <w:r>
              <w:rPr>
                <w:rFonts w:ascii="Times New Roman" w:hAnsi="Times New Roman" w:cs="Times New Roman"/>
                <w:sz w:val="24"/>
                <w:szCs w:val="24"/>
                <w:lang w:val="en-US"/>
              </w:rPr>
              <w:t>0.105</w:t>
            </w:r>
          </w:p>
        </w:tc>
        <w:tc>
          <w:tcPr>
            <w:tcW w:w="151" w:type="pct"/>
            <w:tcBorders>
              <w:top w:val="nil"/>
              <w:left w:val="nil"/>
              <w:bottom w:val="nil"/>
              <w:right w:val="nil"/>
            </w:tcBorders>
            <w:tcMar>
              <w:top w:w="30" w:type="dxa"/>
              <w:left w:w="30" w:type="dxa"/>
              <w:bottom w:w="30" w:type="dxa"/>
              <w:right w:w="120" w:type="dxa"/>
            </w:tcMar>
            <w:vAlign w:val="center"/>
          </w:tcPr>
          <w:p w:rsidR="00D53A80" w:rsidRDefault="00D53A80">
            <w:pPr>
              <w:spacing w:line="200" w:lineRule="exact"/>
              <w:jc w:val="center"/>
              <w:rPr>
                <w:rFonts w:ascii="Times New Roman" w:hAnsi="Times New Roman" w:cs="Times New Roman"/>
                <w:sz w:val="24"/>
                <w:szCs w:val="24"/>
                <w:lang w:val="en-US"/>
              </w:rPr>
            </w:pPr>
          </w:p>
        </w:tc>
        <w:tc>
          <w:tcPr>
            <w:tcW w:w="740" w:type="pct"/>
            <w:tcBorders>
              <w:top w:val="nil"/>
              <w:left w:val="nil"/>
              <w:bottom w:val="nil"/>
              <w:right w:val="nil"/>
            </w:tcBorders>
            <w:tcMar>
              <w:top w:w="30" w:type="dxa"/>
              <w:left w:w="120" w:type="dxa"/>
              <w:bottom w:w="30" w:type="dxa"/>
              <w:right w:w="0" w:type="dxa"/>
            </w:tcMar>
            <w:vAlign w:val="center"/>
          </w:tcPr>
          <w:p w:rsidR="00D53A80" w:rsidRDefault="00E130AD">
            <w:pPr>
              <w:spacing w:line="200" w:lineRule="exact"/>
              <w:jc w:val="center"/>
              <w:rPr>
                <w:rFonts w:ascii="Times New Roman" w:hAnsi="Times New Roman" w:cs="Times New Roman"/>
                <w:sz w:val="24"/>
                <w:szCs w:val="24"/>
                <w:lang w:val="en-US"/>
              </w:rPr>
            </w:pPr>
            <w:r>
              <w:rPr>
                <w:rFonts w:ascii="Times New Roman" w:hAnsi="Times New Roman" w:cs="Times New Roman"/>
                <w:sz w:val="24"/>
                <w:szCs w:val="24"/>
                <w:lang w:val="en-US"/>
              </w:rPr>
              <w:t>148</w:t>
            </w:r>
          </w:p>
        </w:tc>
        <w:tc>
          <w:tcPr>
            <w:tcW w:w="160" w:type="pct"/>
            <w:tcBorders>
              <w:top w:val="nil"/>
              <w:left w:val="nil"/>
              <w:bottom w:val="nil"/>
              <w:right w:val="nil"/>
            </w:tcBorders>
            <w:tcMar>
              <w:top w:w="30" w:type="dxa"/>
              <w:left w:w="30" w:type="dxa"/>
              <w:bottom w:w="30" w:type="dxa"/>
              <w:right w:w="120" w:type="dxa"/>
            </w:tcMar>
            <w:vAlign w:val="center"/>
          </w:tcPr>
          <w:p w:rsidR="00D53A80" w:rsidRDefault="00D53A80">
            <w:pPr>
              <w:spacing w:line="200" w:lineRule="exact"/>
              <w:jc w:val="both"/>
              <w:rPr>
                <w:rFonts w:ascii="Times New Roman" w:hAnsi="Times New Roman" w:cs="Times New Roman"/>
                <w:sz w:val="24"/>
                <w:szCs w:val="24"/>
                <w:lang w:val="en-US"/>
              </w:rPr>
            </w:pPr>
          </w:p>
        </w:tc>
      </w:tr>
      <w:tr w:rsidR="00D53A80">
        <w:trPr>
          <w:cantSplit/>
          <w:tblCellSpacing w:w="15" w:type="dxa"/>
        </w:trPr>
        <w:tc>
          <w:tcPr>
            <w:tcW w:w="1930" w:type="pct"/>
            <w:tcBorders>
              <w:top w:val="nil"/>
              <w:left w:val="nil"/>
              <w:bottom w:val="nil"/>
              <w:right w:val="nil"/>
            </w:tcBorders>
            <w:tcMar>
              <w:top w:w="30" w:type="dxa"/>
              <w:left w:w="120" w:type="dxa"/>
              <w:bottom w:w="30" w:type="dxa"/>
              <w:right w:w="0" w:type="dxa"/>
            </w:tcMar>
            <w:vAlign w:val="center"/>
          </w:tcPr>
          <w:p w:rsidR="00D53A80" w:rsidRDefault="00E130AD">
            <w:pPr>
              <w:spacing w:line="200" w:lineRule="exact"/>
              <w:jc w:val="both"/>
              <w:rPr>
                <w:rFonts w:ascii="Times New Roman" w:hAnsi="Times New Roman" w:cs="Times New Roman"/>
                <w:sz w:val="24"/>
                <w:szCs w:val="24"/>
                <w:lang w:val="en-US"/>
              </w:rPr>
            </w:pPr>
            <w:r>
              <w:rPr>
                <w:rFonts w:ascii="Times New Roman" w:hAnsi="Times New Roman" w:cs="Times New Roman"/>
                <w:sz w:val="24"/>
                <w:szCs w:val="24"/>
                <w:lang w:val="en-US"/>
              </w:rPr>
              <w:t>Minimum</w:t>
            </w:r>
          </w:p>
        </w:tc>
        <w:tc>
          <w:tcPr>
            <w:tcW w:w="151" w:type="pct"/>
            <w:tcBorders>
              <w:top w:val="nil"/>
              <w:left w:val="nil"/>
              <w:bottom w:val="nil"/>
              <w:right w:val="nil"/>
            </w:tcBorders>
            <w:tcMar>
              <w:top w:w="30" w:type="dxa"/>
              <w:left w:w="30" w:type="dxa"/>
              <w:bottom w:w="30" w:type="dxa"/>
              <w:right w:w="120" w:type="dxa"/>
            </w:tcMar>
            <w:vAlign w:val="center"/>
          </w:tcPr>
          <w:p w:rsidR="00D53A80" w:rsidRDefault="00D53A80">
            <w:pPr>
              <w:spacing w:line="200" w:lineRule="exact"/>
              <w:jc w:val="both"/>
              <w:rPr>
                <w:rFonts w:ascii="Times New Roman" w:hAnsi="Times New Roman" w:cs="Times New Roman"/>
                <w:sz w:val="24"/>
                <w:szCs w:val="24"/>
                <w:lang w:val="en-US"/>
              </w:rPr>
            </w:pPr>
          </w:p>
        </w:tc>
        <w:tc>
          <w:tcPr>
            <w:tcW w:w="701" w:type="pct"/>
            <w:tcBorders>
              <w:top w:val="nil"/>
              <w:left w:val="nil"/>
              <w:bottom w:val="nil"/>
              <w:right w:val="nil"/>
            </w:tcBorders>
            <w:tcMar>
              <w:top w:w="30" w:type="dxa"/>
              <w:left w:w="120" w:type="dxa"/>
              <w:bottom w:w="30" w:type="dxa"/>
              <w:right w:w="0" w:type="dxa"/>
            </w:tcMar>
            <w:vAlign w:val="center"/>
          </w:tcPr>
          <w:p w:rsidR="00D53A80" w:rsidRDefault="00E130AD">
            <w:pPr>
              <w:spacing w:line="200" w:lineRule="exact"/>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151" w:type="pct"/>
            <w:tcBorders>
              <w:top w:val="nil"/>
              <w:left w:val="nil"/>
              <w:bottom w:val="nil"/>
              <w:right w:val="nil"/>
            </w:tcBorders>
            <w:tcMar>
              <w:top w:w="30" w:type="dxa"/>
              <w:left w:w="30" w:type="dxa"/>
              <w:bottom w:w="30" w:type="dxa"/>
              <w:right w:w="120" w:type="dxa"/>
            </w:tcMar>
            <w:vAlign w:val="center"/>
          </w:tcPr>
          <w:p w:rsidR="00D53A80" w:rsidRDefault="00D53A80">
            <w:pPr>
              <w:spacing w:line="200" w:lineRule="exact"/>
              <w:jc w:val="center"/>
              <w:rPr>
                <w:rFonts w:ascii="Times New Roman" w:hAnsi="Times New Roman" w:cs="Times New Roman"/>
                <w:sz w:val="24"/>
                <w:szCs w:val="24"/>
                <w:lang w:val="en-US"/>
              </w:rPr>
            </w:pPr>
          </w:p>
        </w:tc>
        <w:tc>
          <w:tcPr>
            <w:tcW w:w="755" w:type="pct"/>
            <w:tcBorders>
              <w:top w:val="nil"/>
              <w:left w:val="nil"/>
              <w:bottom w:val="nil"/>
              <w:right w:val="nil"/>
            </w:tcBorders>
            <w:tcMar>
              <w:top w:w="30" w:type="dxa"/>
              <w:left w:w="120" w:type="dxa"/>
              <w:bottom w:w="30" w:type="dxa"/>
              <w:right w:w="0" w:type="dxa"/>
            </w:tcMar>
            <w:vAlign w:val="center"/>
          </w:tcPr>
          <w:p w:rsidR="00D53A80" w:rsidRDefault="00E130AD">
            <w:pPr>
              <w:spacing w:line="200" w:lineRule="exact"/>
              <w:jc w:val="center"/>
              <w:rPr>
                <w:rFonts w:ascii="Times New Roman" w:hAnsi="Times New Roman" w:cs="Times New Roman"/>
                <w:sz w:val="24"/>
                <w:szCs w:val="24"/>
                <w:lang w:val="en-US"/>
              </w:rPr>
            </w:pPr>
            <w:r>
              <w:rPr>
                <w:rFonts w:ascii="Times New Roman" w:hAnsi="Times New Roman" w:cs="Times New Roman"/>
                <w:sz w:val="24"/>
                <w:szCs w:val="24"/>
                <w:lang w:val="en-US"/>
              </w:rPr>
              <w:t>0.0800</w:t>
            </w:r>
          </w:p>
        </w:tc>
        <w:tc>
          <w:tcPr>
            <w:tcW w:w="151" w:type="pct"/>
            <w:tcBorders>
              <w:top w:val="nil"/>
              <w:left w:val="nil"/>
              <w:bottom w:val="nil"/>
              <w:right w:val="nil"/>
            </w:tcBorders>
            <w:tcMar>
              <w:top w:w="30" w:type="dxa"/>
              <w:left w:w="30" w:type="dxa"/>
              <w:bottom w:w="30" w:type="dxa"/>
              <w:right w:w="120" w:type="dxa"/>
            </w:tcMar>
            <w:vAlign w:val="center"/>
          </w:tcPr>
          <w:p w:rsidR="00D53A80" w:rsidRDefault="00D53A80">
            <w:pPr>
              <w:spacing w:line="200" w:lineRule="exact"/>
              <w:jc w:val="center"/>
              <w:rPr>
                <w:rFonts w:ascii="Times New Roman" w:hAnsi="Times New Roman" w:cs="Times New Roman"/>
                <w:sz w:val="24"/>
                <w:szCs w:val="24"/>
                <w:lang w:val="en-US"/>
              </w:rPr>
            </w:pPr>
          </w:p>
        </w:tc>
        <w:tc>
          <w:tcPr>
            <w:tcW w:w="740" w:type="pct"/>
            <w:tcBorders>
              <w:top w:val="nil"/>
              <w:left w:val="nil"/>
              <w:bottom w:val="nil"/>
              <w:right w:val="nil"/>
            </w:tcBorders>
            <w:tcMar>
              <w:top w:w="30" w:type="dxa"/>
              <w:left w:w="120" w:type="dxa"/>
              <w:bottom w:w="30" w:type="dxa"/>
              <w:right w:w="0" w:type="dxa"/>
            </w:tcMar>
            <w:vAlign w:val="center"/>
          </w:tcPr>
          <w:p w:rsidR="00D53A80" w:rsidRDefault="00E130AD">
            <w:pPr>
              <w:spacing w:line="200" w:lineRule="exact"/>
              <w:jc w:val="center"/>
              <w:rPr>
                <w:rFonts w:ascii="Times New Roman" w:hAnsi="Times New Roman" w:cs="Times New Roman"/>
                <w:sz w:val="24"/>
                <w:szCs w:val="24"/>
                <w:lang w:val="en-US"/>
              </w:rPr>
            </w:pPr>
            <w:r>
              <w:rPr>
                <w:rFonts w:ascii="Times New Roman" w:hAnsi="Times New Roman" w:cs="Times New Roman"/>
                <w:sz w:val="24"/>
                <w:szCs w:val="24"/>
                <w:lang w:val="en-US"/>
              </w:rPr>
              <w:t>3.02</w:t>
            </w:r>
          </w:p>
        </w:tc>
        <w:tc>
          <w:tcPr>
            <w:tcW w:w="160" w:type="pct"/>
            <w:tcBorders>
              <w:top w:val="nil"/>
              <w:left w:val="nil"/>
              <w:bottom w:val="nil"/>
              <w:right w:val="nil"/>
            </w:tcBorders>
            <w:tcMar>
              <w:top w:w="30" w:type="dxa"/>
              <w:left w:w="30" w:type="dxa"/>
              <w:bottom w:w="30" w:type="dxa"/>
              <w:right w:w="120" w:type="dxa"/>
            </w:tcMar>
            <w:vAlign w:val="center"/>
          </w:tcPr>
          <w:p w:rsidR="00D53A80" w:rsidRDefault="00D53A80">
            <w:pPr>
              <w:spacing w:line="200" w:lineRule="exact"/>
              <w:jc w:val="both"/>
              <w:rPr>
                <w:rFonts w:ascii="Times New Roman" w:hAnsi="Times New Roman" w:cs="Times New Roman"/>
                <w:sz w:val="24"/>
                <w:szCs w:val="24"/>
                <w:lang w:val="en-US"/>
              </w:rPr>
            </w:pPr>
          </w:p>
        </w:tc>
      </w:tr>
      <w:tr w:rsidR="00D53A80">
        <w:trPr>
          <w:cantSplit/>
          <w:tblCellSpacing w:w="15" w:type="dxa"/>
        </w:trPr>
        <w:tc>
          <w:tcPr>
            <w:tcW w:w="1930" w:type="pct"/>
            <w:tcBorders>
              <w:top w:val="nil"/>
              <w:left w:val="nil"/>
              <w:bottom w:val="nil"/>
              <w:right w:val="nil"/>
            </w:tcBorders>
            <w:tcMar>
              <w:top w:w="30" w:type="dxa"/>
              <w:left w:w="120" w:type="dxa"/>
              <w:bottom w:w="30" w:type="dxa"/>
              <w:right w:w="0" w:type="dxa"/>
            </w:tcMar>
            <w:vAlign w:val="center"/>
          </w:tcPr>
          <w:p w:rsidR="00D53A80" w:rsidRDefault="00E130AD">
            <w:pPr>
              <w:spacing w:line="200" w:lineRule="exact"/>
              <w:jc w:val="both"/>
              <w:rPr>
                <w:rFonts w:ascii="Times New Roman" w:hAnsi="Times New Roman" w:cs="Times New Roman"/>
                <w:sz w:val="24"/>
                <w:szCs w:val="24"/>
                <w:lang w:val="en-US"/>
              </w:rPr>
            </w:pPr>
            <w:r>
              <w:rPr>
                <w:rFonts w:ascii="Times New Roman" w:hAnsi="Times New Roman" w:cs="Times New Roman"/>
                <w:sz w:val="24"/>
                <w:szCs w:val="24"/>
                <w:lang w:val="en-US"/>
              </w:rPr>
              <w:t>Maximum</w:t>
            </w:r>
          </w:p>
        </w:tc>
        <w:tc>
          <w:tcPr>
            <w:tcW w:w="151" w:type="pct"/>
            <w:tcBorders>
              <w:top w:val="nil"/>
              <w:left w:val="nil"/>
              <w:bottom w:val="nil"/>
              <w:right w:val="nil"/>
            </w:tcBorders>
            <w:tcMar>
              <w:top w:w="30" w:type="dxa"/>
              <w:left w:w="30" w:type="dxa"/>
              <w:bottom w:w="30" w:type="dxa"/>
              <w:right w:w="120" w:type="dxa"/>
            </w:tcMar>
            <w:vAlign w:val="center"/>
          </w:tcPr>
          <w:p w:rsidR="00D53A80" w:rsidRDefault="00D53A80">
            <w:pPr>
              <w:spacing w:line="200" w:lineRule="exact"/>
              <w:jc w:val="both"/>
              <w:rPr>
                <w:rFonts w:ascii="Times New Roman" w:hAnsi="Times New Roman" w:cs="Times New Roman"/>
                <w:sz w:val="24"/>
                <w:szCs w:val="24"/>
                <w:lang w:val="en-US"/>
              </w:rPr>
            </w:pPr>
          </w:p>
        </w:tc>
        <w:tc>
          <w:tcPr>
            <w:tcW w:w="701" w:type="pct"/>
            <w:tcBorders>
              <w:top w:val="nil"/>
              <w:left w:val="nil"/>
              <w:bottom w:val="nil"/>
              <w:right w:val="nil"/>
            </w:tcBorders>
            <w:tcMar>
              <w:top w:w="30" w:type="dxa"/>
              <w:left w:w="120" w:type="dxa"/>
              <w:bottom w:w="30" w:type="dxa"/>
              <w:right w:w="0" w:type="dxa"/>
            </w:tcMar>
            <w:vAlign w:val="center"/>
          </w:tcPr>
          <w:p w:rsidR="00D53A80" w:rsidRDefault="00E130AD">
            <w:pPr>
              <w:spacing w:line="200" w:lineRule="exact"/>
              <w:jc w:val="center"/>
              <w:rPr>
                <w:rFonts w:ascii="Times New Roman" w:hAnsi="Times New Roman" w:cs="Times New Roman"/>
                <w:sz w:val="24"/>
                <w:szCs w:val="24"/>
                <w:lang w:val="en-US"/>
              </w:rPr>
            </w:pPr>
            <w:r>
              <w:rPr>
                <w:rFonts w:ascii="Times New Roman" w:hAnsi="Times New Roman" w:cs="Times New Roman"/>
                <w:sz w:val="24"/>
                <w:szCs w:val="24"/>
                <w:lang w:val="en-US"/>
              </w:rPr>
              <w:t>93111</w:t>
            </w:r>
          </w:p>
        </w:tc>
        <w:tc>
          <w:tcPr>
            <w:tcW w:w="151" w:type="pct"/>
            <w:tcBorders>
              <w:top w:val="nil"/>
              <w:left w:val="nil"/>
              <w:bottom w:val="nil"/>
              <w:right w:val="nil"/>
            </w:tcBorders>
            <w:tcMar>
              <w:top w:w="30" w:type="dxa"/>
              <w:left w:w="30" w:type="dxa"/>
              <w:bottom w:w="30" w:type="dxa"/>
              <w:right w:w="120" w:type="dxa"/>
            </w:tcMar>
            <w:vAlign w:val="center"/>
          </w:tcPr>
          <w:p w:rsidR="00D53A80" w:rsidRDefault="00D53A80">
            <w:pPr>
              <w:spacing w:line="200" w:lineRule="exact"/>
              <w:jc w:val="center"/>
              <w:rPr>
                <w:rFonts w:ascii="Times New Roman" w:hAnsi="Times New Roman" w:cs="Times New Roman"/>
                <w:sz w:val="24"/>
                <w:szCs w:val="24"/>
                <w:lang w:val="en-US"/>
              </w:rPr>
            </w:pPr>
          </w:p>
        </w:tc>
        <w:tc>
          <w:tcPr>
            <w:tcW w:w="755" w:type="pct"/>
            <w:tcBorders>
              <w:top w:val="nil"/>
              <w:left w:val="nil"/>
              <w:bottom w:val="nil"/>
              <w:right w:val="nil"/>
            </w:tcBorders>
            <w:tcMar>
              <w:top w:w="30" w:type="dxa"/>
              <w:left w:w="120" w:type="dxa"/>
              <w:bottom w:w="30" w:type="dxa"/>
              <w:right w:w="0" w:type="dxa"/>
            </w:tcMar>
            <w:vAlign w:val="center"/>
          </w:tcPr>
          <w:p w:rsidR="00D53A80" w:rsidRDefault="00E130AD">
            <w:pPr>
              <w:spacing w:line="200" w:lineRule="exact"/>
              <w:jc w:val="center"/>
              <w:rPr>
                <w:rFonts w:ascii="Times New Roman" w:hAnsi="Times New Roman" w:cs="Times New Roman"/>
                <w:sz w:val="24"/>
                <w:szCs w:val="24"/>
                <w:lang w:val="en-US"/>
              </w:rPr>
            </w:pPr>
            <w:r>
              <w:rPr>
                <w:rFonts w:ascii="Times New Roman" w:hAnsi="Times New Roman" w:cs="Times New Roman"/>
                <w:sz w:val="24"/>
                <w:szCs w:val="24"/>
                <w:lang w:val="en-US"/>
              </w:rPr>
              <w:t>0.500</w:t>
            </w:r>
          </w:p>
        </w:tc>
        <w:tc>
          <w:tcPr>
            <w:tcW w:w="151" w:type="pct"/>
            <w:tcBorders>
              <w:top w:val="nil"/>
              <w:left w:val="nil"/>
              <w:bottom w:val="nil"/>
              <w:right w:val="nil"/>
            </w:tcBorders>
            <w:tcMar>
              <w:top w:w="30" w:type="dxa"/>
              <w:left w:w="30" w:type="dxa"/>
              <w:bottom w:w="30" w:type="dxa"/>
              <w:right w:w="120" w:type="dxa"/>
            </w:tcMar>
            <w:vAlign w:val="center"/>
          </w:tcPr>
          <w:p w:rsidR="00D53A80" w:rsidRDefault="00D53A80">
            <w:pPr>
              <w:spacing w:line="200" w:lineRule="exact"/>
              <w:jc w:val="center"/>
              <w:rPr>
                <w:rFonts w:ascii="Times New Roman" w:hAnsi="Times New Roman" w:cs="Times New Roman"/>
                <w:sz w:val="24"/>
                <w:szCs w:val="24"/>
                <w:lang w:val="en-US"/>
              </w:rPr>
            </w:pPr>
          </w:p>
        </w:tc>
        <w:tc>
          <w:tcPr>
            <w:tcW w:w="740" w:type="pct"/>
            <w:tcBorders>
              <w:top w:val="nil"/>
              <w:left w:val="nil"/>
              <w:bottom w:val="nil"/>
              <w:right w:val="nil"/>
            </w:tcBorders>
            <w:tcMar>
              <w:top w:w="30" w:type="dxa"/>
              <w:left w:w="120" w:type="dxa"/>
              <w:bottom w:w="30" w:type="dxa"/>
              <w:right w:w="0" w:type="dxa"/>
            </w:tcMar>
            <w:vAlign w:val="center"/>
          </w:tcPr>
          <w:p w:rsidR="00D53A80" w:rsidRDefault="00E130AD">
            <w:pPr>
              <w:spacing w:line="200" w:lineRule="exact"/>
              <w:jc w:val="center"/>
              <w:rPr>
                <w:rFonts w:ascii="Times New Roman" w:hAnsi="Times New Roman" w:cs="Times New Roman"/>
                <w:sz w:val="24"/>
                <w:szCs w:val="24"/>
                <w:lang w:val="en-US"/>
              </w:rPr>
            </w:pPr>
            <w:r>
              <w:rPr>
                <w:rFonts w:ascii="Times New Roman" w:hAnsi="Times New Roman" w:cs="Times New Roman"/>
                <w:sz w:val="24"/>
                <w:szCs w:val="24"/>
                <w:lang w:val="en-US"/>
              </w:rPr>
              <w:t>820</w:t>
            </w:r>
          </w:p>
        </w:tc>
        <w:tc>
          <w:tcPr>
            <w:tcW w:w="160" w:type="pct"/>
            <w:tcBorders>
              <w:top w:val="nil"/>
              <w:left w:val="nil"/>
              <w:bottom w:val="nil"/>
              <w:right w:val="nil"/>
            </w:tcBorders>
            <w:tcMar>
              <w:top w:w="30" w:type="dxa"/>
              <w:left w:w="30" w:type="dxa"/>
              <w:bottom w:w="30" w:type="dxa"/>
              <w:right w:w="120" w:type="dxa"/>
            </w:tcMar>
            <w:vAlign w:val="center"/>
          </w:tcPr>
          <w:p w:rsidR="00D53A80" w:rsidRDefault="00D53A80">
            <w:pPr>
              <w:spacing w:line="200" w:lineRule="exact"/>
              <w:jc w:val="both"/>
              <w:rPr>
                <w:rFonts w:ascii="Times New Roman" w:hAnsi="Times New Roman" w:cs="Times New Roman"/>
                <w:sz w:val="24"/>
                <w:szCs w:val="24"/>
                <w:lang w:val="en-US"/>
              </w:rPr>
            </w:pPr>
          </w:p>
        </w:tc>
      </w:tr>
      <w:tr w:rsidR="00D53A80">
        <w:trPr>
          <w:cantSplit/>
          <w:tblCellSpacing w:w="15" w:type="dxa"/>
        </w:trPr>
        <w:tc>
          <w:tcPr>
            <w:tcW w:w="1930" w:type="pct"/>
            <w:tcBorders>
              <w:top w:val="nil"/>
              <w:left w:val="nil"/>
              <w:bottom w:val="nil"/>
              <w:right w:val="nil"/>
            </w:tcBorders>
            <w:tcMar>
              <w:top w:w="30" w:type="dxa"/>
              <w:left w:w="120" w:type="dxa"/>
              <w:bottom w:w="30" w:type="dxa"/>
              <w:right w:w="0" w:type="dxa"/>
            </w:tcMar>
            <w:vAlign w:val="center"/>
          </w:tcPr>
          <w:p w:rsidR="00D53A80" w:rsidRDefault="00E130AD">
            <w:pPr>
              <w:spacing w:line="200" w:lineRule="exact"/>
              <w:jc w:val="both"/>
              <w:rPr>
                <w:rFonts w:ascii="Times New Roman" w:hAnsi="Times New Roman" w:cs="Times New Roman"/>
                <w:sz w:val="24"/>
                <w:szCs w:val="24"/>
                <w:lang w:val="en-US"/>
              </w:rPr>
            </w:pPr>
            <w:r>
              <w:rPr>
                <w:rFonts w:ascii="Times New Roman" w:hAnsi="Times New Roman" w:cs="Times New Roman"/>
                <w:sz w:val="24"/>
                <w:szCs w:val="24"/>
                <w:lang w:val="en-US"/>
              </w:rPr>
              <w:t>Skewness</w:t>
            </w:r>
          </w:p>
        </w:tc>
        <w:tc>
          <w:tcPr>
            <w:tcW w:w="151" w:type="pct"/>
            <w:tcBorders>
              <w:top w:val="nil"/>
              <w:left w:val="nil"/>
              <w:bottom w:val="nil"/>
              <w:right w:val="nil"/>
            </w:tcBorders>
            <w:tcMar>
              <w:top w:w="30" w:type="dxa"/>
              <w:left w:w="30" w:type="dxa"/>
              <w:bottom w:w="30" w:type="dxa"/>
              <w:right w:w="120" w:type="dxa"/>
            </w:tcMar>
            <w:vAlign w:val="center"/>
          </w:tcPr>
          <w:p w:rsidR="00D53A80" w:rsidRDefault="00D53A80">
            <w:pPr>
              <w:spacing w:line="200" w:lineRule="exact"/>
              <w:jc w:val="both"/>
              <w:rPr>
                <w:rFonts w:ascii="Times New Roman" w:hAnsi="Times New Roman" w:cs="Times New Roman"/>
                <w:sz w:val="24"/>
                <w:szCs w:val="24"/>
                <w:lang w:val="en-US"/>
              </w:rPr>
            </w:pPr>
          </w:p>
        </w:tc>
        <w:tc>
          <w:tcPr>
            <w:tcW w:w="701" w:type="pct"/>
            <w:tcBorders>
              <w:top w:val="nil"/>
              <w:left w:val="nil"/>
              <w:bottom w:val="nil"/>
              <w:right w:val="nil"/>
            </w:tcBorders>
            <w:tcMar>
              <w:top w:w="30" w:type="dxa"/>
              <w:left w:w="120" w:type="dxa"/>
              <w:bottom w:w="30" w:type="dxa"/>
              <w:right w:w="0" w:type="dxa"/>
            </w:tcMar>
            <w:vAlign w:val="center"/>
          </w:tcPr>
          <w:p w:rsidR="00D53A80" w:rsidRDefault="00E130AD">
            <w:pPr>
              <w:spacing w:line="200" w:lineRule="exact"/>
              <w:jc w:val="center"/>
              <w:rPr>
                <w:rFonts w:ascii="Times New Roman" w:hAnsi="Times New Roman" w:cs="Times New Roman"/>
                <w:sz w:val="24"/>
                <w:szCs w:val="24"/>
                <w:lang w:val="en-US"/>
              </w:rPr>
            </w:pPr>
            <w:r>
              <w:rPr>
                <w:rFonts w:ascii="Times New Roman" w:hAnsi="Times New Roman" w:cs="Times New Roman"/>
                <w:sz w:val="24"/>
                <w:szCs w:val="24"/>
                <w:lang w:val="en-US"/>
              </w:rPr>
              <w:t>-1.40</w:t>
            </w:r>
          </w:p>
        </w:tc>
        <w:tc>
          <w:tcPr>
            <w:tcW w:w="151" w:type="pct"/>
            <w:tcBorders>
              <w:top w:val="nil"/>
              <w:left w:val="nil"/>
              <w:bottom w:val="nil"/>
              <w:right w:val="nil"/>
            </w:tcBorders>
            <w:tcMar>
              <w:top w:w="30" w:type="dxa"/>
              <w:left w:w="30" w:type="dxa"/>
              <w:bottom w:w="30" w:type="dxa"/>
              <w:right w:w="120" w:type="dxa"/>
            </w:tcMar>
            <w:vAlign w:val="center"/>
          </w:tcPr>
          <w:p w:rsidR="00D53A80" w:rsidRDefault="00D53A80">
            <w:pPr>
              <w:spacing w:line="200" w:lineRule="exact"/>
              <w:jc w:val="center"/>
              <w:rPr>
                <w:rFonts w:ascii="Times New Roman" w:hAnsi="Times New Roman" w:cs="Times New Roman"/>
                <w:sz w:val="24"/>
                <w:szCs w:val="24"/>
                <w:lang w:val="en-US"/>
              </w:rPr>
            </w:pPr>
          </w:p>
        </w:tc>
        <w:tc>
          <w:tcPr>
            <w:tcW w:w="755" w:type="pct"/>
            <w:tcBorders>
              <w:top w:val="nil"/>
              <w:left w:val="nil"/>
              <w:bottom w:val="nil"/>
              <w:right w:val="nil"/>
            </w:tcBorders>
            <w:tcMar>
              <w:top w:w="30" w:type="dxa"/>
              <w:left w:w="120" w:type="dxa"/>
              <w:bottom w:w="30" w:type="dxa"/>
              <w:right w:w="0" w:type="dxa"/>
            </w:tcMar>
            <w:vAlign w:val="center"/>
          </w:tcPr>
          <w:p w:rsidR="00D53A80" w:rsidRDefault="00E130AD">
            <w:pPr>
              <w:spacing w:line="200" w:lineRule="exact"/>
              <w:jc w:val="center"/>
              <w:rPr>
                <w:rFonts w:ascii="Times New Roman" w:hAnsi="Times New Roman" w:cs="Times New Roman"/>
                <w:sz w:val="24"/>
                <w:szCs w:val="24"/>
                <w:lang w:val="en-US"/>
              </w:rPr>
            </w:pPr>
            <w:r>
              <w:rPr>
                <w:rFonts w:ascii="Times New Roman" w:hAnsi="Times New Roman" w:cs="Times New Roman"/>
                <w:sz w:val="24"/>
                <w:szCs w:val="24"/>
                <w:lang w:val="en-US"/>
              </w:rPr>
              <w:t>0.391</w:t>
            </w:r>
          </w:p>
        </w:tc>
        <w:tc>
          <w:tcPr>
            <w:tcW w:w="151" w:type="pct"/>
            <w:tcBorders>
              <w:top w:val="nil"/>
              <w:left w:val="nil"/>
              <w:bottom w:val="nil"/>
              <w:right w:val="nil"/>
            </w:tcBorders>
            <w:tcMar>
              <w:top w:w="30" w:type="dxa"/>
              <w:left w:w="30" w:type="dxa"/>
              <w:bottom w:w="30" w:type="dxa"/>
              <w:right w:w="120" w:type="dxa"/>
            </w:tcMar>
            <w:vAlign w:val="center"/>
          </w:tcPr>
          <w:p w:rsidR="00D53A80" w:rsidRDefault="00D53A80">
            <w:pPr>
              <w:spacing w:line="200" w:lineRule="exact"/>
              <w:jc w:val="center"/>
              <w:rPr>
                <w:rFonts w:ascii="Times New Roman" w:hAnsi="Times New Roman" w:cs="Times New Roman"/>
                <w:sz w:val="24"/>
                <w:szCs w:val="24"/>
                <w:lang w:val="en-US"/>
              </w:rPr>
            </w:pPr>
          </w:p>
        </w:tc>
        <w:tc>
          <w:tcPr>
            <w:tcW w:w="740" w:type="pct"/>
            <w:tcBorders>
              <w:top w:val="nil"/>
              <w:left w:val="nil"/>
              <w:bottom w:val="nil"/>
              <w:right w:val="nil"/>
            </w:tcBorders>
            <w:tcMar>
              <w:top w:w="30" w:type="dxa"/>
              <w:left w:w="120" w:type="dxa"/>
              <w:bottom w:w="30" w:type="dxa"/>
              <w:right w:w="0" w:type="dxa"/>
            </w:tcMar>
            <w:vAlign w:val="center"/>
          </w:tcPr>
          <w:p w:rsidR="00D53A80" w:rsidRDefault="00E130AD">
            <w:pPr>
              <w:spacing w:line="200" w:lineRule="exact"/>
              <w:jc w:val="center"/>
              <w:rPr>
                <w:rFonts w:ascii="Times New Roman" w:hAnsi="Times New Roman" w:cs="Times New Roman"/>
                <w:sz w:val="24"/>
                <w:szCs w:val="24"/>
                <w:lang w:val="en-US"/>
              </w:rPr>
            </w:pPr>
            <w:r>
              <w:rPr>
                <w:rFonts w:ascii="Times New Roman" w:hAnsi="Times New Roman" w:cs="Times New Roman"/>
                <w:sz w:val="24"/>
                <w:szCs w:val="24"/>
                <w:lang w:val="en-US"/>
              </w:rPr>
              <w:t>3.25</w:t>
            </w:r>
          </w:p>
        </w:tc>
        <w:tc>
          <w:tcPr>
            <w:tcW w:w="160" w:type="pct"/>
            <w:tcBorders>
              <w:top w:val="nil"/>
              <w:left w:val="nil"/>
              <w:bottom w:val="nil"/>
              <w:right w:val="nil"/>
            </w:tcBorders>
            <w:tcMar>
              <w:top w:w="30" w:type="dxa"/>
              <w:left w:w="30" w:type="dxa"/>
              <w:bottom w:w="30" w:type="dxa"/>
              <w:right w:w="120" w:type="dxa"/>
            </w:tcMar>
            <w:vAlign w:val="center"/>
          </w:tcPr>
          <w:p w:rsidR="00D53A80" w:rsidRDefault="00D53A80">
            <w:pPr>
              <w:spacing w:line="200" w:lineRule="exact"/>
              <w:jc w:val="both"/>
              <w:rPr>
                <w:rFonts w:ascii="Times New Roman" w:hAnsi="Times New Roman" w:cs="Times New Roman"/>
                <w:sz w:val="24"/>
                <w:szCs w:val="24"/>
                <w:lang w:val="en-US"/>
              </w:rPr>
            </w:pPr>
          </w:p>
        </w:tc>
      </w:tr>
      <w:tr w:rsidR="00D53A80">
        <w:trPr>
          <w:cantSplit/>
          <w:tblCellSpacing w:w="15" w:type="dxa"/>
        </w:trPr>
        <w:tc>
          <w:tcPr>
            <w:tcW w:w="1930" w:type="pct"/>
            <w:tcBorders>
              <w:top w:val="nil"/>
              <w:left w:val="nil"/>
              <w:bottom w:val="nil"/>
              <w:right w:val="nil"/>
            </w:tcBorders>
            <w:tcMar>
              <w:top w:w="30" w:type="dxa"/>
              <w:left w:w="120" w:type="dxa"/>
              <w:bottom w:w="30" w:type="dxa"/>
              <w:right w:w="0" w:type="dxa"/>
            </w:tcMar>
            <w:vAlign w:val="center"/>
          </w:tcPr>
          <w:p w:rsidR="00D53A80" w:rsidRDefault="00E130AD">
            <w:pPr>
              <w:spacing w:line="200" w:lineRule="exact"/>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Std. error skewness</w:t>
            </w:r>
          </w:p>
        </w:tc>
        <w:tc>
          <w:tcPr>
            <w:tcW w:w="151" w:type="pct"/>
            <w:tcBorders>
              <w:top w:val="nil"/>
              <w:left w:val="nil"/>
              <w:bottom w:val="nil"/>
              <w:right w:val="nil"/>
            </w:tcBorders>
            <w:tcMar>
              <w:top w:w="30" w:type="dxa"/>
              <w:left w:w="30" w:type="dxa"/>
              <w:bottom w:w="30" w:type="dxa"/>
              <w:right w:w="120" w:type="dxa"/>
            </w:tcMar>
            <w:vAlign w:val="center"/>
          </w:tcPr>
          <w:p w:rsidR="00D53A80" w:rsidRDefault="00D53A80">
            <w:pPr>
              <w:spacing w:line="200" w:lineRule="exact"/>
              <w:jc w:val="both"/>
              <w:rPr>
                <w:rFonts w:ascii="Times New Roman" w:hAnsi="Times New Roman" w:cs="Times New Roman"/>
                <w:sz w:val="24"/>
                <w:szCs w:val="24"/>
                <w:lang w:val="en-US"/>
              </w:rPr>
            </w:pPr>
          </w:p>
        </w:tc>
        <w:tc>
          <w:tcPr>
            <w:tcW w:w="701" w:type="pct"/>
            <w:tcBorders>
              <w:top w:val="nil"/>
              <w:left w:val="nil"/>
              <w:bottom w:val="nil"/>
              <w:right w:val="nil"/>
            </w:tcBorders>
            <w:tcMar>
              <w:top w:w="30" w:type="dxa"/>
              <w:left w:w="120" w:type="dxa"/>
              <w:bottom w:w="30" w:type="dxa"/>
              <w:right w:w="0" w:type="dxa"/>
            </w:tcMar>
            <w:vAlign w:val="center"/>
          </w:tcPr>
          <w:p w:rsidR="00D53A80" w:rsidRPr="00D3183E" w:rsidRDefault="00E130AD">
            <w:pPr>
              <w:spacing w:line="200" w:lineRule="exact"/>
              <w:jc w:val="center"/>
              <w:rPr>
                <w:rFonts w:ascii="Times New Roman" w:hAnsi="Times New Roman" w:cs="Times New Roman"/>
                <w:i/>
                <w:sz w:val="24"/>
                <w:szCs w:val="24"/>
                <w:lang w:val="en-US"/>
              </w:rPr>
            </w:pPr>
            <w:r w:rsidRPr="00D3183E">
              <w:rPr>
                <w:rFonts w:ascii="Times New Roman" w:hAnsi="Times New Roman" w:cs="Times New Roman"/>
                <w:i/>
                <w:sz w:val="24"/>
                <w:szCs w:val="24"/>
                <w:lang w:val="en-US"/>
              </w:rPr>
              <w:t>0.354</w:t>
            </w:r>
          </w:p>
        </w:tc>
        <w:tc>
          <w:tcPr>
            <w:tcW w:w="151" w:type="pct"/>
            <w:tcBorders>
              <w:top w:val="nil"/>
              <w:left w:val="nil"/>
              <w:bottom w:val="nil"/>
              <w:right w:val="nil"/>
            </w:tcBorders>
            <w:tcMar>
              <w:top w:w="30" w:type="dxa"/>
              <w:left w:w="30" w:type="dxa"/>
              <w:bottom w:w="30" w:type="dxa"/>
              <w:right w:w="120" w:type="dxa"/>
            </w:tcMar>
            <w:vAlign w:val="center"/>
          </w:tcPr>
          <w:p w:rsidR="00D53A80" w:rsidRDefault="00D53A80">
            <w:pPr>
              <w:spacing w:line="200" w:lineRule="exact"/>
              <w:jc w:val="center"/>
              <w:rPr>
                <w:rFonts w:ascii="Times New Roman" w:hAnsi="Times New Roman" w:cs="Times New Roman"/>
                <w:sz w:val="24"/>
                <w:szCs w:val="24"/>
                <w:lang w:val="en-US"/>
              </w:rPr>
            </w:pPr>
          </w:p>
        </w:tc>
        <w:tc>
          <w:tcPr>
            <w:tcW w:w="755" w:type="pct"/>
            <w:tcBorders>
              <w:top w:val="nil"/>
              <w:left w:val="nil"/>
              <w:bottom w:val="nil"/>
              <w:right w:val="nil"/>
            </w:tcBorders>
            <w:tcMar>
              <w:top w:w="30" w:type="dxa"/>
              <w:left w:w="120" w:type="dxa"/>
              <w:bottom w:w="30" w:type="dxa"/>
              <w:right w:w="0" w:type="dxa"/>
            </w:tcMar>
            <w:vAlign w:val="center"/>
          </w:tcPr>
          <w:p w:rsidR="00D53A80" w:rsidRDefault="00E130AD">
            <w:pPr>
              <w:spacing w:line="200" w:lineRule="exact"/>
              <w:jc w:val="center"/>
              <w:rPr>
                <w:rFonts w:ascii="Times New Roman" w:hAnsi="Times New Roman" w:cs="Times New Roman"/>
                <w:sz w:val="24"/>
                <w:szCs w:val="24"/>
                <w:lang w:val="en-US"/>
              </w:rPr>
            </w:pPr>
            <w:r>
              <w:rPr>
                <w:rFonts w:ascii="Times New Roman" w:hAnsi="Times New Roman" w:cs="Times New Roman"/>
                <w:sz w:val="24"/>
                <w:szCs w:val="24"/>
                <w:lang w:val="en-US"/>
              </w:rPr>
              <w:t>0.354</w:t>
            </w:r>
          </w:p>
        </w:tc>
        <w:tc>
          <w:tcPr>
            <w:tcW w:w="151" w:type="pct"/>
            <w:tcBorders>
              <w:top w:val="nil"/>
              <w:left w:val="nil"/>
              <w:bottom w:val="nil"/>
              <w:right w:val="nil"/>
            </w:tcBorders>
            <w:tcMar>
              <w:top w:w="30" w:type="dxa"/>
              <w:left w:w="30" w:type="dxa"/>
              <w:bottom w:w="30" w:type="dxa"/>
              <w:right w:w="120" w:type="dxa"/>
            </w:tcMar>
            <w:vAlign w:val="center"/>
          </w:tcPr>
          <w:p w:rsidR="00D53A80" w:rsidRDefault="00D53A80">
            <w:pPr>
              <w:spacing w:line="200" w:lineRule="exact"/>
              <w:jc w:val="center"/>
              <w:rPr>
                <w:rFonts w:ascii="Times New Roman" w:hAnsi="Times New Roman" w:cs="Times New Roman"/>
                <w:sz w:val="24"/>
                <w:szCs w:val="24"/>
                <w:lang w:val="en-US"/>
              </w:rPr>
            </w:pPr>
          </w:p>
        </w:tc>
        <w:tc>
          <w:tcPr>
            <w:tcW w:w="740" w:type="pct"/>
            <w:tcBorders>
              <w:top w:val="nil"/>
              <w:left w:val="nil"/>
              <w:bottom w:val="nil"/>
              <w:right w:val="nil"/>
            </w:tcBorders>
            <w:tcMar>
              <w:top w:w="30" w:type="dxa"/>
              <w:left w:w="120" w:type="dxa"/>
              <w:bottom w:w="30" w:type="dxa"/>
              <w:right w:w="0" w:type="dxa"/>
            </w:tcMar>
            <w:vAlign w:val="center"/>
          </w:tcPr>
          <w:p w:rsidR="00D53A80" w:rsidRDefault="00E130AD">
            <w:pPr>
              <w:spacing w:line="200" w:lineRule="exact"/>
              <w:jc w:val="center"/>
              <w:rPr>
                <w:rFonts w:ascii="Times New Roman" w:hAnsi="Times New Roman" w:cs="Times New Roman"/>
                <w:sz w:val="24"/>
                <w:szCs w:val="24"/>
                <w:lang w:val="en-US"/>
              </w:rPr>
            </w:pPr>
            <w:r>
              <w:rPr>
                <w:rFonts w:ascii="Times New Roman" w:hAnsi="Times New Roman" w:cs="Times New Roman"/>
                <w:sz w:val="24"/>
                <w:szCs w:val="24"/>
                <w:lang w:val="en-US"/>
              </w:rPr>
              <w:t>0.354</w:t>
            </w:r>
          </w:p>
        </w:tc>
        <w:tc>
          <w:tcPr>
            <w:tcW w:w="160" w:type="pct"/>
            <w:tcBorders>
              <w:top w:val="nil"/>
              <w:left w:val="nil"/>
              <w:bottom w:val="nil"/>
              <w:right w:val="nil"/>
            </w:tcBorders>
            <w:tcMar>
              <w:top w:w="30" w:type="dxa"/>
              <w:left w:w="30" w:type="dxa"/>
              <w:bottom w:w="30" w:type="dxa"/>
              <w:right w:w="120" w:type="dxa"/>
            </w:tcMar>
            <w:vAlign w:val="center"/>
          </w:tcPr>
          <w:p w:rsidR="00D53A80" w:rsidRDefault="00D53A80">
            <w:pPr>
              <w:spacing w:line="200" w:lineRule="exact"/>
              <w:jc w:val="both"/>
              <w:rPr>
                <w:rFonts w:ascii="Times New Roman" w:hAnsi="Times New Roman" w:cs="Times New Roman"/>
                <w:sz w:val="24"/>
                <w:szCs w:val="24"/>
                <w:lang w:val="en-US"/>
              </w:rPr>
            </w:pPr>
          </w:p>
        </w:tc>
      </w:tr>
      <w:tr w:rsidR="00D53A80">
        <w:trPr>
          <w:cantSplit/>
          <w:tblCellSpacing w:w="15" w:type="dxa"/>
        </w:trPr>
        <w:tc>
          <w:tcPr>
            <w:tcW w:w="1930" w:type="pct"/>
            <w:tcBorders>
              <w:top w:val="nil"/>
              <w:left w:val="nil"/>
              <w:bottom w:val="nil"/>
              <w:right w:val="nil"/>
            </w:tcBorders>
            <w:tcMar>
              <w:top w:w="30" w:type="dxa"/>
              <w:left w:w="120" w:type="dxa"/>
              <w:bottom w:w="30" w:type="dxa"/>
              <w:right w:w="0" w:type="dxa"/>
            </w:tcMar>
            <w:vAlign w:val="center"/>
          </w:tcPr>
          <w:p w:rsidR="00D53A80" w:rsidRDefault="00E130AD">
            <w:pPr>
              <w:spacing w:line="200" w:lineRule="exact"/>
              <w:jc w:val="both"/>
              <w:rPr>
                <w:rFonts w:ascii="Times New Roman" w:hAnsi="Times New Roman" w:cs="Times New Roman"/>
                <w:sz w:val="24"/>
                <w:szCs w:val="24"/>
                <w:lang w:val="en-US"/>
              </w:rPr>
            </w:pPr>
            <w:r>
              <w:rPr>
                <w:rFonts w:ascii="Times New Roman" w:hAnsi="Times New Roman" w:cs="Times New Roman"/>
                <w:sz w:val="24"/>
                <w:szCs w:val="24"/>
                <w:lang w:val="en-US"/>
              </w:rPr>
              <w:t>Kurtosis</w:t>
            </w:r>
          </w:p>
        </w:tc>
        <w:tc>
          <w:tcPr>
            <w:tcW w:w="151" w:type="pct"/>
            <w:tcBorders>
              <w:top w:val="nil"/>
              <w:left w:val="nil"/>
              <w:bottom w:val="nil"/>
              <w:right w:val="nil"/>
            </w:tcBorders>
            <w:tcMar>
              <w:top w:w="30" w:type="dxa"/>
              <w:left w:w="30" w:type="dxa"/>
              <w:bottom w:w="30" w:type="dxa"/>
              <w:right w:w="120" w:type="dxa"/>
            </w:tcMar>
            <w:vAlign w:val="center"/>
          </w:tcPr>
          <w:p w:rsidR="00D53A80" w:rsidRDefault="00D53A80">
            <w:pPr>
              <w:spacing w:line="200" w:lineRule="exact"/>
              <w:jc w:val="both"/>
              <w:rPr>
                <w:rFonts w:ascii="Times New Roman" w:hAnsi="Times New Roman" w:cs="Times New Roman"/>
                <w:sz w:val="24"/>
                <w:szCs w:val="24"/>
                <w:lang w:val="en-US"/>
              </w:rPr>
            </w:pPr>
          </w:p>
        </w:tc>
        <w:tc>
          <w:tcPr>
            <w:tcW w:w="701" w:type="pct"/>
            <w:tcBorders>
              <w:top w:val="nil"/>
              <w:left w:val="nil"/>
              <w:bottom w:val="nil"/>
              <w:right w:val="nil"/>
            </w:tcBorders>
            <w:tcMar>
              <w:top w:w="30" w:type="dxa"/>
              <w:left w:w="120" w:type="dxa"/>
              <w:bottom w:w="30" w:type="dxa"/>
              <w:right w:w="0" w:type="dxa"/>
            </w:tcMar>
            <w:vAlign w:val="center"/>
          </w:tcPr>
          <w:p w:rsidR="00D53A80" w:rsidRDefault="00E130AD">
            <w:pPr>
              <w:spacing w:line="200" w:lineRule="exact"/>
              <w:jc w:val="center"/>
              <w:rPr>
                <w:rFonts w:ascii="Times New Roman" w:hAnsi="Times New Roman" w:cs="Times New Roman"/>
                <w:sz w:val="24"/>
                <w:szCs w:val="24"/>
                <w:lang w:val="en-US"/>
              </w:rPr>
            </w:pPr>
            <w:r>
              <w:rPr>
                <w:rFonts w:ascii="Times New Roman" w:hAnsi="Times New Roman" w:cs="Times New Roman"/>
                <w:sz w:val="24"/>
                <w:szCs w:val="24"/>
                <w:lang w:val="en-US"/>
              </w:rPr>
              <w:t>1.16</w:t>
            </w:r>
          </w:p>
        </w:tc>
        <w:tc>
          <w:tcPr>
            <w:tcW w:w="151" w:type="pct"/>
            <w:tcBorders>
              <w:top w:val="nil"/>
              <w:left w:val="nil"/>
              <w:bottom w:val="nil"/>
              <w:right w:val="nil"/>
            </w:tcBorders>
            <w:tcMar>
              <w:top w:w="30" w:type="dxa"/>
              <w:left w:w="30" w:type="dxa"/>
              <w:bottom w:w="30" w:type="dxa"/>
              <w:right w:w="120" w:type="dxa"/>
            </w:tcMar>
            <w:vAlign w:val="center"/>
          </w:tcPr>
          <w:p w:rsidR="00D53A80" w:rsidRDefault="00D53A80">
            <w:pPr>
              <w:spacing w:line="200" w:lineRule="exact"/>
              <w:jc w:val="center"/>
              <w:rPr>
                <w:rFonts w:ascii="Times New Roman" w:hAnsi="Times New Roman" w:cs="Times New Roman"/>
                <w:sz w:val="24"/>
                <w:szCs w:val="24"/>
                <w:lang w:val="en-US"/>
              </w:rPr>
            </w:pPr>
          </w:p>
        </w:tc>
        <w:tc>
          <w:tcPr>
            <w:tcW w:w="755" w:type="pct"/>
            <w:tcBorders>
              <w:top w:val="nil"/>
              <w:left w:val="nil"/>
              <w:bottom w:val="nil"/>
              <w:right w:val="nil"/>
            </w:tcBorders>
            <w:tcMar>
              <w:top w:w="30" w:type="dxa"/>
              <w:left w:w="120" w:type="dxa"/>
              <w:bottom w:w="30" w:type="dxa"/>
              <w:right w:w="0" w:type="dxa"/>
            </w:tcMar>
            <w:vAlign w:val="center"/>
          </w:tcPr>
          <w:p w:rsidR="00D53A80" w:rsidRDefault="00E130AD">
            <w:pPr>
              <w:spacing w:line="200" w:lineRule="exact"/>
              <w:jc w:val="center"/>
              <w:rPr>
                <w:rFonts w:ascii="Times New Roman" w:hAnsi="Times New Roman" w:cs="Times New Roman"/>
                <w:sz w:val="24"/>
                <w:szCs w:val="24"/>
                <w:lang w:val="en-US"/>
              </w:rPr>
            </w:pPr>
            <w:r>
              <w:rPr>
                <w:rFonts w:ascii="Times New Roman" w:hAnsi="Times New Roman" w:cs="Times New Roman"/>
                <w:sz w:val="24"/>
                <w:szCs w:val="24"/>
                <w:lang w:val="en-US"/>
              </w:rPr>
              <w:t>-0.662</w:t>
            </w:r>
          </w:p>
        </w:tc>
        <w:tc>
          <w:tcPr>
            <w:tcW w:w="151" w:type="pct"/>
            <w:tcBorders>
              <w:top w:val="nil"/>
              <w:left w:val="nil"/>
              <w:bottom w:val="nil"/>
              <w:right w:val="nil"/>
            </w:tcBorders>
            <w:tcMar>
              <w:top w:w="30" w:type="dxa"/>
              <w:left w:w="30" w:type="dxa"/>
              <w:bottom w:w="30" w:type="dxa"/>
              <w:right w:w="120" w:type="dxa"/>
            </w:tcMar>
            <w:vAlign w:val="center"/>
          </w:tcPr>
          <w:p w:rsidR="00D53A80" w:rsidRDefault="00D53A80">
            <w:pPr>
              <w:spacing w:line="200" w:lineRule="exact"/>
              <w:jc w:val="center"/>
              <w:rPr>
                <w:rFonts w:ascii="Times New Roman" w:hAnsi="Times New Roman" w:cs="Times New Roman"/>
                <w:sz w:val="24"/>
                <w:szCs w:val="24"/>
                <w:lang w:val="en-US"/>
              </w:rPr>
            </w:pPr>
          </w:p>
        </w:tc>
        <w:tc>
          <w:tcPr>
            <w:tcW w:w="740" w:type="pct"/>
            <w:tcBorders>
              <w:top w:val="nil"/>
              <w:left w:val="nil"/>
              <w:bottom w:val="nil"/>
              <w:right w:val="nil"/>
            </w:tcBorders>
            <w:tcMar>
              <w:top w:w="30" w:type="dxa"/>
              <w:left w:w="120" w:type="dxa"/>
              <w:bottom w:w="30" w:type="dxa"/>
              <w:right w:w="0" w:type="dxa"/>
            </w:tcMar>
            <w:vAlign w:val="center"/>
          </w:tcPr>
          <w:p w:rsidR="00D53A80" w:rsidRDefault="00E130AD">
            <w:pPr>
              <w:spacing w:line="200" w:lineRule="exact"/>
              <w:jc w:val="center"/>
              <w:rPr>
                <w:rFonts w:ascii="Times New Roman" w:hAnsi="Times New Roman" w:cs="Times New Roman"/>
                <w:sz w:val="24"/>
                <w:szCs w:val="24"/>
                <w:lang w:val="en-US"/>
              </w:rPr>
            </w:pPr>
            <w:r>
              <w:rPr>
                <w:rFonts w:ascii="Times New Roman" w:hAnsi="Times New Roman" w:cs="Times New Roman"/>
                <w:sz w:val="24"/>
                <w:szCs w:val="24"/>
                <w:lang w:val="en-US"/>
              </w:rPr>
              <w:t>13.3</w:t>
            </w:r>
          </w:p>
        </w:tc>
        <w:tc>
          <w:tcPr>
            <w:tcW w:w="160" w:type="pct"/>
            <w:tcBorders>
              <w:top w:val="nil"/>
              <w:left w:val="nil"/>
              <w:bottom w:val="nil"/>
              <w:right w:val="nil"/>
            </w:tcBorders>
            <w:tcMar>
              <w:top w:w="30" w:type="dxa"/>
              <w:left w:w="30" w:type="dxa"/>
              <w:bottom w:w="30" w:type="dxa"/>
              <w:right w:w="120" w:type="dxa"/>
            </w:tcMar>
            <w:vAlign w:val="center"/>
          </w:tcPr>
          <w:p w:rsidR="00D53A80" w:rsidRDefault="00D53A80">
            <w:pPr>
              <w:spacing w:line="200" w:lineRule="exact"/>
              <w:jc w:val="both"/>
              <w:rPr>
                <w:rFonts w:ascii="Times New Roman" w:hAnsi="Times New Roman" w:cs="Times New Roman"/>
                <w:sz w:val="24"/>
                <w:szCs w:val="24"/>
                <w:lang w:val="en-US"/>
              </w:rPr>
            </w:pPr>
          </w:p>
        </w:tc>
      </w:tr>
      <w:tr w:rsidR="00D53A80">
        <w:trPr>
          <w:cantSplit/>
          <w:tblCellSpacing w:w="15" w:type="dxa"/>
        </w:trPr>
        <w:tc>
          <w:tcPr>
            <w:tcW w:w="1930" w:type="pct"/>
            <w:tcBorders>
              <w:top w:val="nil"/>
              <w:left w:val="nil"/>
              <w:bottom w:val="nil"/>
              <w:right w:val="nil"/>
            </w:tcBorders>
            <w:tcMar>
              <w:top w:w="30" w:type="dxa"/>
              <w:left w:w="120" w:type="dxa"/>
              <w:bottom w:w="30" w:type="dxa"/>
              <w:right w:w="0" w:type="dxa"/>
            </w:tcMar>
            <w:vAlign w:val="center"/>
          </w:tcPr>
          <w:p w:rsidR="00D53A80" w:rsidRDefault="00E130AD">
            <w:pPr>
              <w:spacing w:line="200" w:lineRule="exact"/>
              <w:jc w:val="both"/>
              <w:rPr>
                <w:rFonts w:ascii="Times New Roman" w:hAnsi="Times New Roman" w:cs="Times New Roman"/>
                <w:sz w:val="24"/>
                <w:szCs w:val="24"/>
                <w:lang w:val="en-US"/>
              </w:rPr>
            </w:pPr>
            <w:r>
              <w:rPr>
                <w:rFonts w:ascii="Times New Roman" w:hAnsi="Times New Roman" w:cs="Times New Roman"/>
                <w:sz w:val="24"/>
                <w:szCs w:val="24"/>
                <w:lang w:val="en-US"/>
              </w:rPr>
              <w:t>Std. error kurtosis</w:t>
            </w:r>
          </w:p>
        </w:tc>
        <w:tc>
          <w:tcPr>
            <w:tcW w:w="151" w:type="pct"/>
            <w:tcBorders>
              <w:top w:val="nil"/>
              <w:left w:val="nil"/>
              <w:bottom w:val="nil"/>
              <w:right w:val="nil"/>
            </w:tcBorders>
            <w:tcMar>
              <w:top w:w="30" w:type="dxa"/>
              <w:left w:w="30" w:type="dxa"/>
              <w:bottom w:w="30" w:type="dxa"/>
              <w:right w:w="120" w:type="dxa"/>
            </w:tcMar>
            <w:vAlign w:val="center"/>
          </w:tcPr>
          <w:p w:rsidR="00D53A80" w:rsidRDefault="00D53A80">
            <w:pPr>
              <w:spacing w:line="200" w:lineRule="exact"/>
              <w:jc w:val="both"/>
              <w:rPr>
                <w:rFonts w:ascii="Times New Roman" w:hAnsi="Times New Roman" w:cs="Times New Roman"/>
                <w:sz w:val="24"/>
                <w:szCs w:val="24"/>
                <w:lang w:val="en-US"/>
              </w:rPr>
            </w:pPr>
          </w:p>
        </w:tc>
        <w:tc>
          <w:tcPr>
            <w:tcW w:w="701" w:type="pct"/>
            <w:tcBorders>
              <w:top w:val="nil"/>
              <w:left w:val="nil"/>
              <w:bottom w:val="nil"/>
              <w:right w:val="nil"/>
            </w:tcBorders>
            <w:tcMar>
              <w:top w:w="30" w:type="dxa"/>
              <w:left w:w="120" w:type="dxa"/>
              <w:bottom w:w="30" w:type="dxa"/>
              <w:right w:w="0" w:type="dxa"/>
            </w:tcMar>
            <w:vAlign w:val="center"/>
          </w:tcPr>
          <w:p w:rsidR="00D53A80" w:rsidRDefault="00E130AD">
            <w:pPr>
              <w:spacing w:line="200" w:lineRule="exact"/>
              <w:jc w:val="center"/>
              <w:rPr>
                <w:rFonts w:ascii="Times New Roman" w:hAnsi="Times New Roman" w:cs="Times New Roman"/>
                <w:sz w:val="24"/>
                <w:szCs w:val="24"/>
                <w:lang w:val="en-US"/>
              </w:rPr>
            </w:pPr>
            <w:r>
              <w:rPr>
                <w:rFonts w:ascii="Times New Roman" w:hAnsi="Times New Roman" w:cs="Times New Roman"/>
                <w:sz w:val="24"/>
                <w:szCs w:val="24"/>
                <w:lang w:val="en-US"/>
              </w:rPr>
              <w:t>0.695</w:t>
            </w:r>
          </w:p>
        </w:tc>
        <w:tc>
          <w:tcPr>
            <w:tcW w:w="151" w:type="pct"/>
            <w:tcBorders>
              <w:top w:val="nil"/>
              <w:left w:val="nil"/>
              <w:bottom w:val="nil"/>
              <w:right w:val="nil"/>
            </w:tcBorders>
            <w:tcMar>
              <w:top w:w="30" w:type="dxa"/>
              <w:left w:w="30" w:type="dxa"/>
              <w:bottom w:w="30" w:type="dxa"/>
              <w:right w:w="120" w:type="dxa"/>
            </w:tcMar>
            <w:vAlign w:val="center"/>
          </w:tcPr>
          <w:p w:rsidR="00D53A80" w:rsidRDefault="00D53A80">
            <w:pPr>
              <w:spacing w:line="200" w:lineRule="exact"/>
              <w:jc w:val="center"/>
              <w:rPr>
                <w:rFonts w:ascii="Times New Roman" w:hAnsi="Times New Roman" w:cs="Times New Roman"/>
                <w:sz w:val="24"/>
                <w:szCs w:val="24"/>
                <w:lang w:val="en-US"/>
              </w:rPr>
            </w:pPr>
          </w:p>
        </w:tc>
        <w:tc>
          <w:tcPr>
            <w:tcW w:w="755" w:type="pct"/>
            <w:tcBorders>
              <w:top w:val="nil"/>
              <w:left w:val="nil"/>
              <w:bottom w:val="nil"/>
              <w:right w:val="nil"/>
            </w:tcBorders>
            <w:tcMar>
              <w:top w:w="30" w:type="dxa"/>
              <w:left w:w="120" w:type="dxa"/>
              <w:bottom w:w="30" w:type="dxa"/>
              <w:right w:w="0" w:type="dxa"/>
            </w:tcMar>
            <w:vAlign w:val="center"/>
          </w:tcPr>
          <w:p w:rsidR="00D53A80" w:rsidRDefault="00E130AD">
            <w:pPr>
              <w:spacing w:line="200" w:lineRule="exact"/>
              <w:jc w:val="center"/>
              <w:rPr>
                <w:rFonts w:ascii="Times New Roman" w:hAnsi="Times New Roman" w:cs="Times New Roman"/>
                <w:sz w:val="24"/>
                <w:szCs w:val="24"/>
                <w:lang w:val="en-US"/>
              </w:rPr>
            </w:pPr>
            <w:r>
              <w:rPr>
                <w:rFonts w:ascii="Times New Roman" w:hAnsi="Times New Roman" w:cs="Times New Roman"/>
                <w:sz w:val="24"/>
                <w:szCs w:val="24"/>
                <w:lang w:val="en-US"/>
              </w:rPr>
              <w:t>0.695</w:t>
            </w:r>
          </w:p>
        </w:tc>
        <w:tc>
          <w:tcPr>
            <w:tcW w:w="151" w:type="pct"/>
            <w:tcBorders>
              <w:top w:val="nil"/>
              <w:left w:val="nil"/>
              <w:bottom w:val="nil"/>
              <w:right w:val="nil"/>
            </w:tcBorders>
            <w:tcMar>
              <w:top w:w="30" w:type="dxa"/>
              <w:left w:w="30" w:type="dxa"/>
              <w:bottom w:w="30" w:type="dxa"/>
              <w:right w:w="120" w:type="dxa"/>
            </w:tcMar>
            <w:vAlign w:val="center"/>
          </w:tcPr>
          <w:p w:rsidR="00D53A80" w:rsidRDefault="00D53A80">
            <w:pPr>
              <w:spacing w:line="200" w:lineRule="exact"/>
              <w:jc w:val="center"/>
              <w:rPr>
                <w:rFonts w:ascii="Times New Roman" w:hAnsi="Times New Roman" w:cs="Times New Roman"/>
                <w:sz w:val="24"/>
                <w:szCs w:val="24"/>
                <w:lang w:val="en-US"/>
              </w:rPr>
            </w:pPr>
          </w:p>
        </w:tc>
        <w:tc>
          <w:tcPr>
            <w:tcW w:w="740" w:type="pct"/>
            <w:tcBorders>
              <w:top w:val="nil"/>
              <w:left w:val="nil"/>
              <w:bottom w:val="nil"/>
              <w:right w:val="nil"/>
            </w:tcBorders>
            <w:tcMar>
              <w:top w:w="30" w:type="dxa"/>
              <w:left w:w="120" w:type="dxa"/>
              <w:bottom w:w="30" w:type="dxa"/>
              <w:right w:w="0" w:type="dxa"/>
            </w:tcMar>
            <w:vAlign w:val="center"/>
          </w:tcPr>
          <w:p w:rsidR="00D53A80" w:rsidRDefault="00E130AD">
            <w:pPr>
              <w:spacing w:line="200" w:lineRule="exact"/>
              <w:jc w:val="center"/>
              <w:rPr>
                <w:rFonts w:ascii="Times New Roman" w:hAnsi="Times New Roman" w:cs="Times New Roman"/>
                <w:sz w:val="24"/>
                <w:szCs w:val="24"/>
                <w:lang w:val="en-US"/>
              </w:rPr>
            </w:pPr>
            <w:r>
              <w:rPr>
                <w:rFonts w:ascii="Times New Roman" w:hAnsi="Times New Roman" w:cs="Times New Roman"/>
                <w:sz w:val="24"/>
                <w:szCs w:val="24"/>
                <w:lang w:val="en-US"/>
              </w:rPr>
              <w:t>0.695</w:t>
            </w:r>
          </w:p>
        </w:tc>
        <w:tc>
          <w:tcPr>
            <w:tcW w:w="160" w:type="pct"/>
            <w:tcBorders>
              <w:top w:val="nil"/>
              <w:left w:val="nil"/>
              <w:bottom w:val="nil"/>
              <w:right w:val="nil"/>
            </w:tcBorders>
            <w:tcMar>
              <w:top w:w="30" w:type="dxa"/>
              <w:left w:w="30" w:type="dxa"/>
              <w:bottom w:w="30" w:type="dxa"/>
              <w:right w:w="120" w:type="dxa"/>
            </w:tcMar>
            <w:vAlign w:val="center"/>
          </w:tcPr>
          <w:p w:rsidR="00D53A80" w:rsidRDefault="00D53A80">
            <w:pPr>
              <w:spacing w:line="200" w:lineRule="exact"/>
              <w:jc w:val="both"/>
              <w:rPr>
                <w:rFonts w:ascii="Times New Roman" w:hAnsi="Times New Roman" w:cs="Times New Roman"/>
                <w:sz w:val="24"/>
                <w:szCs w:val="24"/>
                <w:lang w:val="en-US"/>
              </w:rPr>
            </w:pPr>
          </w:p>
        </w:tc>
      </w:tr>
      <w:tr w:rsidR="00D53A80">
        <w:trPr>
          <w:cantSplit/>
          <w:tblCellSpacing w:w="15" w:type="dxa"/>
        </w:trPr>
        <w:tc>
          <w:tcPr>
            <w:tcW w:w="1930" w:type="pct"/>
            <w:tcBorders>
              <w:top w:val="nil"/>
              <w:left w:val="nil"/>
              <w:bottom w:val="nil"/>
              <w:right w:val="nil"/>
            </w:tcBorders>
            <w:tcMar>
              <w:top w:w="30" w:type="dxa"/>
              <w:left w:w="120" w:type="dxa"/>
              <w:bottom w:w="30" w:type="dxa"/>
              <w:right w:w="0" w:type="dxa"/>
            </w:tcMar>
            <w:vAlign w:val="center"/>
          </w:tcPr>
          <w:p w:rsidR="00D53A80" w:rsidRDefault="00E130AD">
            <w:pPr>
              <w:spacing w:line="200" w:lineRule="exact"/>
              <w:jc w:val="both"/>
              <w:rPr>
                <w:rFonts w:ascii="Times New Roman" w:hAnsi="Times New Roman" w:cs="Times New Roman"/>
                <w:sz w:val="24"/>
                <w:szCs w:val="24"/>
                <w:lang w:val="en-US"/>
              </w:rPr>
            </w:pPr>
            <w:r>
              <w:rPr>
                <w:rFonts w:ascii="Times New Roman" w:hAnsi="Times New Roman" w:cs="Times New Roman"/>
                <w:sz w:val="24"/>
                <w:szCs w:val="24"/>
                <w:lang w:val="en-US"/>
              </w:rPr>
              <w:t>Shapiro-Wilk W</w:t>
            </w:r>
          </w:p>
        </w:tc>
        <w:tc>
          <w:tcPr>
            <w:tcW w:w="151" w:type="pct"/>
            <w:tcBorders>
              <w:top w:val="nil"/>
              <w:left w:val="nil"/>
              <w:bottom w:val="nil"/>
              <w:right w:val="nil"/>
            </w:tcBorders>
            <w:tcMar>
              <w:top w:w="30" w:type="dxa"/>
              <w:left w:w="30" w:type="dxa"/>
              <w:bottom w:w="30" w:type="dxa"/>
              <w:right w:w="120" w:type="dxa"/>
            </w:tcMar>
            <w:vAlign w:val="center"/>
          </w:tcPr>
          <w:p w:rsidR="00D53A80" w:rsidRDefault="00D53A80">
            <w:pPr>
              <w:spacing w:line="200" w:lineRule="exact"/>
              <w:jc w:val="both"/>
              <w:rPr>
                <w:rFonts w:ascii="Times New Roman" w:hAnsi="Times New Roman" w:cs="Times New Roman"/>
                <w:sz w:val="24"/>
                <w:szCs w:val="24"/>
                <w:lang w:val="en-US"/>
              </w:rPr>
            </w:pPr>
          </w:p>
        </w:tc>
        <w:tc>
          <w:tcPr>
            <w:tcW w:w="701" w:type="pct"/>
            <w:tcBorders>
              <w:top w:val="nil"/>
              <w:left w:val="nil"/>
              <w:bottom w:val="nil"/>
              <w:right w:val="nil"/>
            </w:tcBorders>
            <w:tcMar>
              <w:top w:w="30" w:type="dxa"/>
              <w:left w:w="120" w:type="dxa"/>
              <w:bottom w:w="30" w:type="dxa"/>
              <w:right w:w="0" w:type="dxa"/>
            </w:tcMar>
            <w:vAlign w:val="center"/>
          </w:tcPr>
          <w:p w:rsidR="00D53A80" w:rsidRDefault="00E130AD">
            <w:pPr>
              <w:spacing w:line="200" w:lineRule="exact"/>
              <w:jc w:val="center"/>
              <w:rPr>
                <w:rFonts w:ascii="Times New Roman" w:hAnsi="Times New Roman" w:cs="Times New Roman"/>
                <w:sz w:val="24"/>
                <w:szCs w:val="24"/>
                <w:lang w:val="en-US"/>
              </w:rPr>
            </w:pPr>
            <w:r>
              <w:rPr>
                <w:rFonts w:ascii="Times New Roman" w:hAnsi="Times New Roman" w:cs="Times New Roman"/>
                <w:sz w:val="24"/>
                <w:szCs w:val="24"/>
                <w:lang w:val="en-US"/>
              </w:rPr>
              <w:t>0.770</w:t>
            </w:r>
          </w:p>
        </w:tc>
        <w:tc>
          <w:tcPr>
            <w:tcW w:w="151" w:type="pct"/>
            <w:tcBorders>
              <w:top w:val="nil"/>
              <w:left w:val="nil"/>
              <w:bottom w:val="nil"/>
              <w:right w:val="nil"/>
            </w:tcBorders>
            <w:tcMar>
              <w:top w:w="30" w:type="dxa"/>
              <w:left w:w="30" w:type="dxa"/>
              <w:bottom w:w="30" w:type="dxa"/>
              <w:right w:w="120" w:type="dxa"/>
            </w:tcMar>
            <w:vAlign w:val="center"/>
          </w:tcPr>
          <w:p w:rsidR="00D53A80" w:rsidRDefault="00D53A80">
            <w:pPr>
              <w:spacing w:line="200" w:lineRule="exact"/>
              <w:jc w:val="center"/>
              <w:rPr>
                <w:rFonts w:ascii="Times New Roman" w:hAnsi="Times New Roman" w:cs="Times New Roman"/>
                <w:sz w:val="24"/>
                <w:szCs w:val="24"/>
                <w:lang w:val="en-US"/>
              </w:rPr>
            </w:pPr>
          </w:p>
        </w:tc>
        <w:tc>
          <w:tcPr>
            <w:tcW w:w="755" w:type="pct"/>
            <w:tcBorders>
              <w:top w:val="nil"/>
              <w:left w:val="nil"/>
              <w:bottom w:val="nil"/>
              <w:right w:val="nil"/>
            </w:tcBorders>
            <w:tcMar>
              <w:top w:w="30" w:type="dxa"/>
              <w:left w:w="120" w:type="dxa"/>
              <w:bottom w:w="30" w:type="dxa"/>
              <w:right w:w="0" w:type="dxa"/>
            </w:tcMar>
            <w:vAlign w:val="center"/>
          </w:tcPr>
          <w:p w:rsidR="00D53A80" w:rsidRDefault="00E130AD">
            <w:pPr>
              <w:spacing w:line="200" w:lineRule="exact"/>
              <w:jc w:val="center"/>
              <w:rPr>
                <w:rFonts w:ascii="Times New Roman" w:hAnsi="Times New Roman" w:cs="Times New Roman"/>
                <w:sz w:val="24"/>
                <w:szCs w:val="24"/>
                <w:lang w:val="en-US"/>
              </w:rPr>
            </w:pPr>
            <w:r>
              <w:rPr>
                <w:rFonts w:ascii="Times New Roman" w:hAnsi="Times New Roman" w:cs="Times New Roman"/>
                <w:sz w:val="24"/>
                <w:szCs w:val="24"/>
                <w:lang w:val="en-US"/>
              </w:rPr>
              <w:t>0.961</w:t>
            </w:r>
          </w:p>
        </w:tc>
        <w:tc>
          <w:tcPr>
            <w:tcW w:w="151" w:type="pct"/>
            <w:tcBorders>
              <w:top w:val="nil"/>
              <w:left w:val="nil"/>
              <w:bottom w:val="nil"/>
              <w:right w:val="nil"/>
            </w:tcBorders>
            <w:tcMar>
              <w:top w:w="30" w:type="dxa"/>
              <w:left w:w="30" w:type="dxa"/>
              <w:bottom w:w="30" w:type="dxa"/>
              <w:right w:w="120" w:type="dxa"/>
            </w:tcMar>
            <w:vAlign w:val="center"/>
          </w:tcPr>
          <w:p w:rsidR="00D53A80" w:rsidRDefault="00D53A80">
            <w:pPr>
              <w:spacing w:line="200" w:lineRule="exact"/>
              <w:jc w:val="center"/>
              <w:rPr>
                <w:rFonts w:ascii="Times New Roman" w:hAnsi="Times New Roman" w:cs="Times New Roman"/>
                <w:sz w:val="24"/>
                <w:szCs w:val="24"/>
                <w:lang w:val="en-US"/>
              </w:rPr>
            </w:pPr>
          </w:p>
        </w:tc>
        <w:tc>
          <w:tcPr>
            <w:tcW w:w="740" w:type="pct"/>
            <w:tcBorders>
              <w:top w:val="nil"/>
              <w:left w:val="nil"/>
              <w:bottom w:val="nil"/>
              <w:right w:val="nil"/>
            </w:tcBorders>
            <w:tcMar>
              <w:top w:w="30" w:type="dxa"/>
              <w:left w:w="120" w:type="dxa"/>
              <w:bottom w:w="30" w:type="dxa"/>
              <w:right w:w="0" w:type="dxa"/>
            </w:tcMar>
            <w:vAlign w:val="center"/>
          </w:tcPr>
          <w:p w:rsidR="00D53A80" w:rsidRDefault="00E130AD">
            <w:pPr>
              <w:spacing w:line="200" w:lineRule="exact"/>
              <w:jc w:val="center"/>
              <w:rPr>
                <w:rFonts w:ascii="Times New Roman" w:hAnsi="Times New Roman" w:cs="Times New Roman"/>
                <w:sz w:val="24"/>
                <w:szCs w:val="24"/>
                <w:lang w:val="en-US"/>
              </w:rPr>
            </w:pPr>
            <w:r>
              <w:rPr>
                <w:rFonts w:ascii="Times New Roman" w:hAnsi="Times New Roman" w:cs="Times New Roman"/>
                <w:sz w:val="24"/>
                <w:szCs w:val="24"/>
                <w:lang w:val="en-US"/>
              </w:rPr>
              <w:t>0.584</w:t>
            </w:r>
          </w:p>
        </w:tc>
        <w:tc>
          <w:tcPr>
            <w:tcW w:w="160" w:type="pct"/>
            <w:tcBorders>
              <w:top w:val="nil"/>
              <w:left w:val="nil"/>
              <w:bottom w:val="nil"/>
              <w:right w:val="nil"/>
            </w:tcBorders>
            <w:tcMar>
              <w:top w:w="30" w:type="dxa"/>
              <w:left w:w="30" w:type="dxa"/>
              <w:bottom w:w="30" w:type="dxa"/>
              <w:right w:w="120" w:type="dxa"/>
            </w:tcMar>
            <w:vAlign w:val="center"/>
          </w:tcPr>
          <w:p w:rsidR="00D53A80" w:rsidRDefault="00D53A80">
            <w:pPr>
              <w:spacing w:line="200" w:lineRule="exact"/>
              <w:jc w:val="both"/>
              <w:rPr>
                <w:rFonts w:ascii="Times New Roman" w:hAnsi="Times New Roman" w:cs="Times New Roman"/>
                <w:sz w:val="24"/>
                <w:szCs w:val="24"/>
                <w:lang w:val="en-US"/>
              </w:rPr>
            </w:pPr>
          </w:p>
        </w:tc>
      </w:tr>
      <w:tr w:rsidR="00D53A80">
        <w:trPr>
          <w:cantSplit/>
          <w:tblCellSpacing w:w="15" w:type="dxa"/>
        </w:trPr>
        <w:tc>
          <w:tcPr>
            <w:tcW w:w="1930" w:type="pct"/>
            <w:tcBorders>
              <w:top w:val="nil"/>
              <w:left w:val="nil"/>
              <w:bottom w:val="single" w:sz="12" w:space="0" w:color="333333"/>
              <w:right w:val="nil"/>
            </w:tcBorders>
            <w:tcMar>
              <w:top w:w="30" w:type="dxa"/>
              <w:left w:w="120" w:type="dxa"/>
              <w:bottom w:w="120" w:type="dxa"/>
              <w:right w:w="0" w:type="dxa"/>
            </w:tcMar>
            <w:vAlign w:val="center"/>
          </w:tcPr>
          <w:p w:rsidR="00D53A80" w:rsidRDefault="00E130AD">
            <w:pPr>
              <w:spacing w:line="200" w:lineRule="exact"/>
              <w:jc w:val="both"/>
              <w:rPr>
                <w:rFonts w:ascii="Times New Roman" w:hAnsi="Times New Roman" w:cs="Times New Roman"/>
                <w:sz w:val="24"/>
                <w:szCs w:val="24"/>
                <w:lang w:val="en-US"/>
              </w:rPr>
            </w:pPr>
            <w:r>
              <w:rPr>
                <w:rFonts w:ascii="Times New Roman" w:hAnsi="Times New Roman" w:cs="Times New Roman"/>
                <w:sz w:val="24"/>
                <w:szCs w:val="24"/>
                <w:lang w:val="en-US"/>
              </w:rPr>
              <w:t>Shapiro-Wilk p</w:t>
            </w:r>
          </w:p>
        </w:tc>
        <w:tc>
          <w:tcPr>
            <w:tcW w:w="151" w:type="pct"/>
            <w:tcBorders>
              <w:top w:val="nil"/>
              <w:left w:val="nil"/>
              <w:bottom w:val="single" w:sz="12" w:space="0" w:color="333333"/>
              <w:right w:val="nil"/>
            </w:tcBorders>
            <w:tcMar>
              <w:top w:w="30" w:type="dxa"/>
              <w:left w:w="30" w:type="dxa"/>
              <w:bottom w:w="120" w:type="dxa"/>
              <w:right w:w="120" w:type="dxa"/>
            </w:tcMar>
            <w:vAlign w:val="center"/>
          </w:tcPr>
          <w:p w:rsidR="00D53A80" w:rsidRDefault="00D53A80">
            <w:pPr>
              <w:spacing w:line="200" w:lineRule="exact"/>
              <w:jc w:val="both"/>
              <w:rPr>
                <w:rFonts w:ascii="Times New Roman" w:hAnsi="Times New Roman" w:cs="Times New Roman"/>
                <w:sz w:val="24"/>
                <w:szCs w:val="24"/>
                <w:lang w:val="en-US"/>
              </w:rPr>
            </w:pPr>
          </w:p>
        </w:tc>
        <w:tc>
          <w:tcPr>
            <w:tcW w:w="701" w:type="pct"/>
            <w:tcBorders>
              <w:top w:val="nil"/>
              <w:left w:val="nil"/>
              <w:bottom w:val="single" w:sz="12" w:space="0" w:color="333333"/>
              <w:right w:val="nil"/>
            </w:tcBorders>
            <w:tcMar>
              <w:top w:w="30" w:type="dxa"/>
              <w:left w:w="120" w:type="dxa"/>
              <w:bottom w:w="120" w:type="dxa"/>
              <w:right w:w="0" w:type="dxa"/>
            </w:tcMar>
            <w:vAlign w:val="center"/>
          </w:tcPr>
          <w:p w:rsidR="00D53A80" w:rsidRDefault="00E130AD">
            <w:pPr>
              <w:spacing w:line="200" w:lineRule="exact"/>
              <w:jc w:val="center"/>
              <w:rPr>
                <w:rFonts w:ascii="Times New Roman" w:hAnsi="Times New Roman" w:cs="Times New Roman"/>
                <w:sz w:val="24"/>
                <w:szCs w:val="24"/>
                <w:lang w:val="en-US"/>
              </w:rPr>
            </w:pPr>
            <w:r>
              <w:rPr>
                <w:rFonts w:ascii="Times New Roman" w:hAnsi="Times New Roman" w:cs="Times New Roman"/>
                <w:sz w:val="24"/>
                <w:szCs w:val="24"/>
                <w:lang w:val="en-US"/>
              </w:rPr>
              <w:t>&lt; .001</w:t>
            </w:r>
          </w:p>
        </w:tc>
        <w:tc>
          <w:tcPr>
            <w:tcW w:w="151" w:type="pct"/>
            <w:tcBorders>
              <w:top w:val="nil"/>
              <w:left w:val="nil"/>
              <w:bottom w:val="single" w:sz="12" w:space="0" w:color="333333"/>
              <w:right w:val="nil"/>
            </w:tcBorders>
            <w:tcMar>
              <w:top w:w="30" w:type="dxa"/>
              <w:left w:w="30" w:type="dxa"/>
              <w:bottom w:w="120" w:type="dxa"/>
              <w:right w:w="120" w:type="dxa"/>
            </w:tcMar>
            <w:vAlign w:val="center"/>
          </w:tcPr>
          <w:p w:rsidR="00D53A80" w:rsidRDefault="00D53A80">
            <w:pPr>
              <w:spacing w:line="200" w:lineRule="exact"/>
              <w:jc w:val="center"/>
              <w:rPr>
                <w:rFonts w:ascii="Times New Roman" w:hAnsi="Times New Roman" w:cs="Times New Roman"/>
                <w:sz w:val="24"/>
                <w:szCs w:val="24"/>
                <w:lang w:val="en-US"/>
              </w:rPr>
            </w:pPr>
          </w:p>
        </w:tc>
        <w:tc>
          <w:tcPr>
            <w:tcW w:w="755" w:type="pct"/>
            <w:tcBorders>
              <w:top w:val="nil"/>
              <w:left w:val="nil"/>
              <w:bottom w:val="single" w:sz="12" w:space="0" w:color="333333"/>
              <w:right w:val="nil"/>
            </w:tcBorders>
            <w:tcMar>
              <w:top w:w="30" w:type="dxa"/>
              <w:left w:w="120" w:type="dxa"/>
              <w:bottom w:w="120" w:type="dxa"/>
              <w:right w:w="0" w:type="dxa"/>
            </w:tcMar>
            <w:vAlign w:val="center"/>
          </w:tcPr>
          <w:p w:rsidR="00D53A80" w:rsidRDefault="00E130AD">
            <w:pPr>
              <w:spacing w:line="200" w:lineRule="exact"/>
              <w:jc w:val="center"/>
              <w:rPr>
                <w:rFonts w:ascii="Times New Roman" w:hAnsi="Times New Roman" w:cs="Times New Roman"/>
                <w:sz w:val="24"/>
                <w:szCs w:val="24"/>
                <w:lang w:val="en-US"/>
              </w:rPr>
            </w:pPr>
            <w:r>
              <w:rPr>
                <w:rFonts w:ascii="Times New Roman" w:hAnsi="Times New Roman" w:cs="Times New Roman"/>
                <w:sz w:val="24"/>
                <w:szCs w:val="24"/>
                <w:lang w:val="en-US"/>
              </w:rPr>
              <w:t>0.138</w:t>
            </w:r>
          </w:p>
        </w:tc>
        <w:tc>
          <w:tcPr>
            <w:tcW w:w="151" w:type="pct"/>
            <w:tcBorders>
              <w:top w:val="nil"/>
              <w:left w:val="nil"/>
              <w:bottom w:val="single" w:sz="12" w:space="0" w:color="333333"/>
              <w:right w:val="nil"/>
            </w:tcBorders>
            <w:tcMar>
              <w:top w:w="30" w:type="dxa"/>
              <w:left w:w="30" w:type="dxa"/>
              <w:bottom w:w="120" w:type="dxa"/>
              <w:right w:w="120" w:type="dxa"/>
            </w:tcMar>
            <w:vAlign w:val="center"/>
          </w:tcPr>
          <w:p w:rsidR="00D53A80" w:rsidRDefault="00D53A80">
            <w:pPr>
              <w:spacing w:line="200" w:lineRule="exact"/>
              <w:jc w:val="center"/>
              <w:rPr>
                <w:rFonts w:ascii="Times New Roman" w:hAnsi="Times New Roman" w:cs="Times New Roman"/>
                <w:sz w:val="24"/>
                <w:szCs w:val="24"/>
                <w:lang w:val="en-US"/>
              </w:rPr>
            </w:pPr>
          </w:p>
        </w:tc>
        <w:tc>
          <w:tcPr>
            <w:tcW w:w="740" w:type="pct"/>
            <w:tcBorders>
              <w:top w:val="nil"/>
              <w:left w:val="nil"/>
              <w:bottom w:val="single" w:sz="12" w:space="0" w:color="333333"/>
              <w:right w:val="nil"/>
            </w:tcBorders>
            <w:tcMar>
              <w:top w:w="30" w:type="dxa"/>
              <w:left w:w="120" w:type="dxa"/>
              <w:bottom w:w="120" w:type="dxa"/>
              <w:right w:w="0" w:type="dxa"/>
            </w:tcMar>
            <w:vAlign w:val="center"/>
          </w:tcPr>
          <w:p w:rsidR="00D53A80" w:rsidRDefault="00E130AD">
            <w:pPr>
              <w:spacing w:line="200" w:lineRule="exact"/>
              <w:jc w:val="center"/>
              <w:rPr>
                <w:rFonts w:ascii="Times New Roman" w:hAnsi="Times New Roman" w:cs="Times New Roman"/>
                <w:sz w:val="24"/>
                <w:szCs w:val="24"/>
                <w:lang w:val="en-US"/>
              </w:rPr>
            </w:pPr>
            <w:r>
              <w:rPr>
                <w:rFonts w:ascii="Times New Roman" w:hAnsi="Times New Roman" w:cs="Times New Roman"/>
                <w:sz w:val="24"/>
                <w:szCs w:val="24"/>
                <w:lang w:val="en-US"/>
              </w:rPr>
              <w:t>&lt; .001</w:t>
            </w:r>
          </w:p>
        </w:tc>
        <w:tc>
          <w:tcPr>
            <w:tcW w:w="160" w:type="pct"/>
            <w:tcBorders>
              <w:top w:val="nil"/>
              <w:left w:val="nil"/>
              <w:bottom w:val="single" w:sz="12" w:space="0" w:color="333333"/>
              <w:right w:val="nil"/>
            </w:tcBorders>
            <w:tcMar>
              <w:top w:w="30" w:type="dxa"/>
              <w:left w:w="30" w:type="dxa"/>
              <w:bottom w:w="120" w:type="dxa"/>
              <w:right w:w="120" w:type="dxa"/>
            </w:tcMar>
            <w:vAlign w:val="center"/>
          </w:tcPr>
          <w:p w:rsidR="00D53A80" w:rsidRDefault="00D53A80">
            <w:pPr>
              <w:spacing w:line="200" w:lineRule="exact"/>
              <w:jc w:val="both"/>
              <w:rPr>
                <w:rFonts w:ascii="Times New Roman" w:hAnsi="Times New Roman" w:cs="Times New Roman"/>
                <w:sz w:val="24"/>
                <w:szCs w:val="24"/>
                <w:lang w:val="en-US"/>
              </w:rPr>
            </w:pPr>
          </w:p>
        </w:tc>
      </w:tr>
      <w:tr w:rsidR="00D53A80">
        <w:trPr>
          <w:cantSplit/>
          <w:tblCellSpacing w:w="15" w:type="dxa"/>
        </w:trPr>
        <w:tc>
          <w:tcPr>
            <w:tcW w:w="4942" w:type="pct"/>
            <w:gridSpan w:val="8"/>
            <w:tcBorders>
              <w:top w:val="nil"/>
              <w:left w:val="nil"/>
              <w:bottom w:val="nil"/>
              <w:right w:val="nil"/>
            </w:tcBorders>
            <w:tcMar>
              <w:top w:w="90" w:type="dxa"/>
              <w:left w:w="120" w:type="dxa"/>
              <w:bottom w:w="30" w:type="dxa"/>
              <w:right w:w="120" w:type="dxa"/>
            </w:tcMar>
            <w:vAlign w:val="center"/>
          </w:tcPr>
          <w:p w:rsidR="00D53A80" w:rsidRDefault="00D53A80">
            <w:pPr>
              <w:spacing w:line="240" w:lineRule="auto"/>
              <w:jc w:val="both"/>
              <w:rPr>
                <w:rFonts w:ascii="Times New Roman" w:hAnsi="Times New Roman" w:cs="Times New Roman"/>
                <w:sz w:val="24"/>
                <w:szCs w:val="24"/>
                <w:lang w:val="en-US"/>
              </w:rPr>
            </w:pPr>
          </w:p>
        </w:tc>
      </w:tr>
    </w:tbl>
    <w:p w:rsidR="00D53A80" w:rsidRDefault="00E130AD">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Source: </w:t>
      </w:r>
      <w:proofErr w:type="spellStart"/>
      <w:r>
        <w:rPr>
          <w:rFonts w:ascii="Times New Roman" w:hAnsi="Times New Roman" w:cs="Times New Roman"/>
          <w:sz w:val="24"/>
          <w:szCs w:val="24"/>
          <w:lang w:val="en-US"/>
        </w:rPr>
        <w:t>Jamovi</w:t>
      </w:r>
      <w:proofErr w:type="spellEnd"/>
      <w:r>
        <w:rPr>
          <w:rFonts w:ascii="Times New Roman" w:hAnsi="Times New Roman" w:cs="Times New Roman"/>
          <w:sz w:val="24"/>
          <w:szCs w:val="24"/>
          <w:lang w:val="en-US"/>
        </w:rPr>
        <w:t xml:space="preserve"> Output</w:t>
      </w:r>
    </w:p>
    <w:p w:rsidR="00D53A80" w:rsidRDefault="00E130AD">
      <w:pPr>
        <w:jc w:val="both"/>
        <w:rPr>
          <w:rFonts w:ascii="Times New Roman" w:hAnsi="Times New Roman" w:cs="Times New Roman"/>
          <w:sz w:val="24"/>
          <w:szCs w:val="24"/>
        </w:rPr>
      </w:pPr>
      <w:r>
        <w:rPr>
          <w:rFonts w:ascii="Times New Roman" w:hAnsi="Times New Roman" w:cs="Times New Roman"/>
          <w:sz w:val="24"/>
          <w:szCs w:val="24"/>
        </w:rPr>
        <w:t xml:space="preserve">The descriptive statistics reveal key insights about the variables. </w:t>
      </w:r>
    </w:p>
    <w:p w:rsidR="00D53A80" w:rsidRDefault="00E130AD">
      <w:pPr>
        <w:jc w:val="both"/>
        <w:rPr>
          <w:rFonts w:ascii="Times New Roman" w:hAnsi="Times New Roman" w:cs="Times New Roman"/>
          <w:sz w:val="24"/>
          <w:szCs w:val="24"/>
        </w:rPr>
      </w:pPr>
      <w:r>
        <w:rPr>
          <w:rFonts w:ascii="Times New Roman" w:hAnsi="Times New Roman" w:cs="Times New Roman"/>
          <w:b/>
          <w:bCs/>
          <w:sz w:val="24"/>
          <w:szCs w:val="24"/>
        </w:rPr>
        <w:t>Emissions and Effluent Disclosure (EED)</w:t>
      </w:r>
      <w:r>
        <w:rPr>
          <w:rFonts w:ascii="Times New Roman" w:hAnsi="Times New Roman" w:cs="Times New Roman"/>
          <w:sz w:val="24"/>
          <w:szCs w:val="24"/>
        </w:rPr>
        <w:t xml:space="preserve"> has a mean of 52,110, with substantial variability (SD = 22,717) and a left-skewed distribution (skewness = -1.40). This shows a high mean with left skewness, indicating that while many companies report moderate emissions and effluents, a few report signi</w:t>
      </w:r>
      <w:r>
        <w:rPr>
          <w:rFonts w:ascii="Times New Roman" w:hAnsi="Times New Roman" w:cs="Times New Roman"/>
          <w:sz w:val="24"/>
          <w:szCs w:val="24"/>
        </w:rPr>
        <w:t xml:space="preserve">ficantly lower figures, reflecting varying commitments to sustainability. </w:t>
      </w:r>
    </w:p>
    <w:p w:rsidR="00D53A80" w:rsidRDefault="00E130AD">
      <w:pPr>
        <w:jc w:val="both"/>
        <w:rPr>
          <w:rFonts w:ascii="Times New Roman" w:hAnsi="Times New Roman" w:cs="Times New Roman"/>
          <w:sz w:val="24"/>
          <w:szCs w:val="24"/>
        </w:rPr>
      </w:pPr>
      <w:r>
        <w:rPr>
          <w:rFonts w:ascii="Times New Roman" w:hAnsi="Times New Roman" w:cs="Times New Roman"/>
          <w:b/>
          <w:bCs/>
          <w:sz w:val="24"/>
          <w:szCs w:val="24"/>
        </w:rPr>
        <w:t>Waste Management Disclosure (WMD)</w:t>
      </w:r>
      <w:r>
        <w:rPr>
          <w:rFonts w:ascii="Times New Roman" w:hAnsi="Times New Roman" w:cs="Times New Roman"/>
          <w:sz w:val="24"/>
          <w:szCs w:val="24"/>
        </w:rPr>
        <w:t xml:space="preserve"> has a mean of 0.245 and shows moderate variation (SD = 0.105), with a nearly normal distribution. This demonstrates moderate reporting consistency,</w:t>
      </w:r>
      <w:r>
        <w:rPr>
          <w:rFonts w:ascii="Times New Roman" w:hAnsi="Times New Roman" w:cs="Times New Roman"/>
          <w:sz w:val="24"/>
          <w:szCs w:val="24"/>
        </w:rPr>
        <w:t xml:space="preserve"> with a mean of 0.245. </w:t>
      </w:r>
    </w:p>
    <w:p w:rsidR="00D53A80" w:rsidRDefault="00E130AD">
      <w:pPr>
        <w:jc w:val="both"/>
        <w:rPr>
          <w:rFonts w:ascii="Times New Roman" w:hAnsi="Times New Roman" w:cs="Times New Roman"/>
          <w:sz w:val="24"/>
          <w:szCs w:val="24"/>
        </w:rPr>
      </w:pPr>
      <w:r>
        <w:rPr>
          <w:rFonts w:ascii="Times New Roman" w:hAnsi="Times New Roman" w:cs="Times New Roman"/>
          <w:b/>
          <w:bCs/>
          <w:sz w:val="24"/>
          <w:szCs w:val="24"/>
        </w:rPr>
        <w:t>Market Capitalisation (MCAP)</w:t>
      </w:r>
      <w:r>
        <w:rPr>
          <w:rFonts w:ascii="Times New Roman" w:hAnsi="Times New Roman" w:cs="Times New Roman"/>
          <w:sz w:val="24"/>
          <w:szCs w:val="24"/>
        </w:rPr>
        <w:t xml:space="preserve"> exhibits high variability, with a mean of 84.5, a large SD of 148, and significant right skewness (skewness = 3.25), indicating suggesting that a few firms dominate the market, which may influence invest</w:t>
      </w:r>
      <w:r>
        <w:rPr>
          <w:rFonts w:ascii="Times New Roman" w:hAnsi="Times New Roman" w:cs="Times New Roman"/>
          <w:sz w:val="24"/>
          <w:szCs w:val="24"/>
        </w:rPr>
        <w:t>or perceptions based on environmental reporting.</w:t>
      </w:r>
    </w:p>
    <w:p w:rsidR="00D53A80" w:rsidRDefault="00E130AD">
      <w:pPr>
        <w:jc w:val="both"/>
        <w:rPr>
          <w:rFonts w:ascii="Times New Roman" w:hAnsi="Times New Roman" w:cs="Times New Roman"/>
          <w:sz w:val="24"/>
          <w:szCs w:val="24"/>
        </w:rPr>
      </w:pPr>
      <w:r>
        <w:rPr>
          <w:rFonts w:ascii="Times New Roman" w:hAnsi="Times New Roman" w:cs="Times New Roman"/>
          <w:sz w:val="24"/>
          <w:szCs w:val="24"/>
        </w:rPr>
        <w:t>The Shapiro-Wilk test confirms non-normal distributions for EED and MCAP (p &lt; .001), while WMD follows a normal distribution. The non-normal distributions of EED and MCAP indicate that regression analysis wi</w:t>
      </w:r>
      <w:r>
        <w:rPr>
          <w:rFonts w:ascii="Times New Roman" w:hAnsi="Times New Roman" w:cs="Times New Roman"/>
          <w:sz w:val="24"/>
          <w:szCs w:val="24"/>
        </w:rPr>
        <w:t>ll be crucial for accurately assessing the relationships between these variables.</w:t>
      </w:r>
    </w:p>
    <w:p w:rsidR="00D53A80" w:rsidRDefault="00E130AD">
      <w:pPr>
        <w:pStyle w:val="Heading3"/>
        <w:spacing w:before="0" w:after="0"/>
        <w:rPr>
          <w:rFonts w:ascii="Times New Roman" w:hAnsi="Times New Roman"/>
          <w:sz w:val="24"/>
          <w:szCs w:val="24"/>
        </w:rPr>
      </w:pPr>
      <w:r>
        <w:rPr>
          <w:rFonts w:ascii="Times New Roman" w:hAnsi="Times New Roman"/>
          <w:sz w:val="24"/>
          <w:szCs w:val="24"/>
        </w:rPr>
        <w:t>4.2</w:t>
      </w:r>
      <w:r>
        <w:rPr>
          <w:rFonts w:ascii="Times New Roman" w:hAnsi="Times New Roman"/>
          <w:sz w:val="24"/>
          <w:szCs w:val="24"/>
        </w:rPr>
        <w:tab/>
        <w:t xml:space="preserve">Correlation Matrix </w:t>
      </w:r>
    </w:p>
    <w:p w:rsidR="00D53A80" w:rsidRDefault="00E130AD">
      <w:pPr>
        <w:jc w:val="both"/>
        <w:rPr>
          <w:rFonts w:ascii="Times New Roman" w:hAnsi="Times New Roman"/>
          <w:sz w:val="24"/>
          <w:szCs w:val="18"/>
          <w:lang w:val="en-US"/>
        </w:rPr>
      </w:pPr>
      <w:r>
        <w:rPr>
          <w:rFonts w:ascii="Times New Roman" w:hAnsi="Times New Roman"/>
          <w:sz w:val="24"/>
          <w:szCs w:val="18"/>
          <w:lang w:val="en-US"/>
        </w:rPr>
        <w:t>Correlation analysis is a statistical technique used to evaluate the strength and direction of the relationships among two or more variables (Field, 2</w:t>
      </w:r>
      <w:r>
        <w:rPr>
          <w:rFonts w:ascii="Times New Roman" w:hAnsi="Times New Roman"/>
          <w:sz w:val="24"/>
          <w:szCs w:val="18"/>
          <w:lang w:val="en-US"/>
        </w:rPr>
        <w:t>013)</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32"/>
        <w:gridCol w:w="351"/>
        <w:gridCol w:w="2033"/>
        <w:gridCol w:w="353"/>
        <w:gridCol w:w="1310"/>
        <w:gridCol w:w="351"/>
        <w:gridCol w:w="1222"/>
        <w:gridCol w:w="364"/>
        <w:gridCol w:w="1153"/>
        <w:gridCol w:w="791"/>
      </w:tblGrid>
      <w:tr w:rsidR="00D53A80">
        <w:trPr>
          <w:cantSplit/>
          <w:tblHeader/>
          <w:tblCellSpacing w:w="15" w:type="dxa"/>
        </w:trPr>
        <w:tc>
          <w:tcPr>
            <w:tcW w:w="4943" w:type="pct"/>
            <w:gridSpan w:val="10"/>
            <w:tcBorders>
              <w:top w:val="nil"/>
              <w:left w:val="nil"/>
              <w:bottom w:val="single" w:sz="4" w:space="0" w:color="333333"/>
              <w:right w:val="nil"/>
            </w:tcBorders>
            <w:tcMar>
              <w:top w:w="60" w:type="dxa"/>
              <w:left w:w="0" w:type="dxa"/>
              <w:bottom w:w="60" w:type="dxa"/>
              <w:right w:w="120" w:type="dxa"/>
            </w:tcMar>
            <w:vAlign w:val="center"/>
          </w:tcPr>
          <w:p w:rsidR="00D53A80" w:rsidRDefault="00E130AD">
            <w:pPr>
              <w:spacing w:after="100" w:afterAutospacing="1" w:line="200" w:lineRule="exact"/>
              <w:jc w:val="both"/>
              <w:rPr>
                <w:rFonts w:ascii="Times New Roman" w:hAnsi="Times New Roman"/>
                <w:b/>
                <w:bCs/>
                <w:sz w:val="24"/>
                <w:szCs w:val="18"/>
                <w:lang w:val="en-US"/>
              </w:rPr>
            </w:pPr>
            <w:r>
              <w:rPr>
                <w:rFonts w:ascii="Times New Roman" w:hAnsi="Times New Roman"/>
                <w:b/>
                <w:bCs/>
                <w:sz w:val="24"/>
                <w:szCs w:val="18"/>
                <w:lang w:val="en-US"/>
              </w:rPr>
              <w:lastRenderedPageBreak/>
              <w:t>Table 3: Correlation Matrix</w:t>
            </w:r>
          </w:p>
        </w:tc>
      </w:tr>
      <w:tr w:rsidR="00D53A80">
        <w:trPr>
          <w:cantSplit/>
          <w:tblHeader/>
          <w:tblCellSpacing w:w="15" w:type="dxa"/>
        </w:trPr>
        <w:tc>
          <w:tcPr>
            <w:tcW w:w="935" w:type="pct"/>
            <w:gridSpan w:val="2"/>
            <w:tcBorders>
              <w:top w:val="nil"/>
              <w:left w:val="nil"/>
              <w:bottom w:val="single" w:sz="4" w:space="0" w:color="333333"/>
              <w:right w:val="nil"/>
            </w:tcBorders>
            <w:tcMar>
              <w:top w:w="60" w:type="dxa"/>
              <w:left w:w="120" w:type="dxa"/>
              <w:bottom w:w="60" w:type="dxa"/>
              <w:right w:w="120" w:type="dxa"/>
            </w:tcMar>
            <w:vAlign w:val="center"/>
          </w:tcPr>
          <w:p w:rsidR="00D53A80" w:rsidRDefault="00E130AD">
            <w:pPr>
              <w:spacing w:after="100" w:afterAutospacing="1" w:line="200" w:lineRule="exact"/>
              <w:jc w:val="both"/>
              <w:rPr>
                <w:rFonts w:ascii="Times New Roman" w:hAnsi="Times New Roman"/>
                <w:b/>
                <w:bCs/>
                <w:sz w:val="24"/>
                <w:szCs w:val="18"/>
                <w:lang w:val="en-US"/>
              </w:rPr>
            </w:pPr>
            <w:r>
              <w:rPr>
                <w:rFonts w:ascii="Times New Roman" w:hAnsi="Times New Roman"/>
                <w:b/>
                <w:bCs/>
                <w:sz w:val="24"/>
                <w:szCs w:val="18"/>
                <w:lang w:val="en-US"/>
              </w:rPr>
              <w:t> </w:t>
            </w:r>
          </w:p>
        </w:tc>
        <w:tc>
          <w:tcPr>
            <w:tcW w:w="1273" w:type="pct"/>
            <w:gridSpan w:val="2"/>
            <w:tcBorders>
              <w:top w:val="nil"/>
              <w:left w:val="nil"/>
              <w:bottom w:val="single" w:sz="4" w:space="0" w:color="333333"/>
              <w:right w:val="nil"/>
            </w:tcBorders>
            <w:tcMar>
              <w:top w:w="60" w:type="dxa"/>
              <w:left w:w="120" w:type="dxa"/>
              <w:bottom w:w="60" w:type="dxa"/>
              <w:right w:w="120" w:type="dxa"/>
            </w:tcMar>
            <w:vAlign w:val="center"/>
          </w:tcPr>
          <w:p w:rsidR="00D53A80" w:rsidRDefault="00E130AD">
            <w:pPr>
              <w:spacing w:after="100" w:afterAutospacing="1" w:line="200" w:lineRule="exact"/>
              <w:jc w:val="both"/>
              <w:rPr>
                <w:rFonts w:ascii="Times New Roman" w:hAnsi="Times New Roman"/>
                <w:b/>
                <w:bCs/>
                <w:sz w:val="24"/>
                <w:szCs w:val="18"/>
                <w:lang w:val="en-US"/>
              </w:rPr>
            </w:pPr>
            <w:r>
              <w:rPr>
                <w:rFonts w:ascii="Times New Roman" w:hAnsi="Times New Roman"/>
                <w:b/>
                <w:bCs/>
                <w:sz w:val="24"/>
                <w:szCs w:val="18"/>
                <w:lang w:val="en-US"/>
              </w:rPr>
              <w:t> </w:t>
            </w:r>
          </w:p>
        </w:tc>
        <w:tc>
          <w:tcPr>
            <w:tcW w:w="877" w:type="pct"/>
            <w:gridSpan w:val="2"/>
            <w:tcBorders>
              <w:top w:val="nil"/>
              <w:left w:val="nil"/>
              <w:bottom w:val="single" w:sz="4" w:space="0" w:color="333333"/>
              <w:right w:val="nil"/>
            </w:tcBorders>
            <w:tcMar>
              <w:top w:w="60" w:type="dxa"/>
              <w:left w:w="120" w:type="dxa"/>
              <w:bottom w:w="60" w:type="dxa"/>
              <w:right w:w="120" w:type="dxa"/>
            </w:tcMar>
            <w:vAlign w:val="center"/>
          </w:tcPr>
          <w:p w:rsidR="00D53A80" w:rsidRDefault="00E130AD">
            <w:pPr>
              <w:spacing w:after="100" w:afterAutospacing="1" w:line="200" w:lineRule="exact"/>
              <w:jc w:val="both"/>
              <w:rPr>
                <w:rFonts w:ascii="Times New Roman" w:hAnsi="Times New Roman"/>
                <w:b/>
                <w:bCs/>
                <w:sz w:val="24"/>
                <w:szCs w:val="18"/>
                <w:lang w:val="en-US"/>
              </w:rPr>
            </w:pPr>
            <w:r>
              <w:rPr>
                <w:rFonts w:ascii="Times New Roman" w:hAnsi="Times New Roman"/>
                <w:b/>
                <w:bCs/>
                <w:sz w:val="24"/>
                <w:szCs w:val="18"/>
                <w:lang w:val="en-US"/>
              </w:rPr>
              <w:t>EED</w:t>
            </w:r>
          </w:p>
        </w:tc>
        <w:tc>
          <w:tcPr>
            <w:tcW w:w="835" w:type="pct"/>
            <w:gridSpan w:val="2"/>
            <w:tcBorders>
              <w:top w:val="nil"/>
              <w:left w:val="nil"/>
              <w:bottom w:val="single" w:sz="4" w:space="0" w:color="333333"/>
              <w:right w:val="nil"/>
            </w:tcBorders>
            <w:tcMar>
              <w:top w:w="60" w:type="dxa"/>
              <w:left w:w="120" w:type="dxa"/>
              <w:bottom w:w="60" w:type="dxa"/>
              <w:right w:w="120" w:type="dxa"/>
            </w:tcMar>
            <w:vAlign w:val="center"/>
          </w:tcPr>
          <w:p w:rsidR="00D53A80" w:rsidRDefault="00E130AD">
            <w:pPr>
              <w:spacing w:after="100" w:afterAutospacing="1" w:line="200" w:lineRule="exact"/>
              <w:jc w:val="both"/>
              <w:rPr>
                <w:rFonts w:ascii="Times New Roman" w:hAnsi="Times New Roman"/>
                <w:b/>
                <w:bCs/>
                <w:sz w:val="24"/>
                <w:szCs w:val="18"/>
                <w:lang w:val="en-US"/>
              </w:rPr>
            </w:pPr>
            <w:r>
              <w:rPr>
                <w:rFonts w:ascii="Times New Roman" w:hAnsi="Times New Roman"/>
                <w:b/>
                <w:bCs/>
                <w:sz w:val="24"/>
                <w:szCs w:val="18"/>
                <w:lang w:val="en-US"/>
              </w:rPr>
              <w:t>WMD</w:t>
            </w:r>
          </w:p>
        </w:tc>
        <w:tc>
          <w:tcPr>
            <w:tcW w:w="910" w:type="pct"/>
            <w:gridSpan w:val="2"/>
            <w:tcBorders>
              <w:top w:val="nil"/>
              <w:left w:val="nil"/>
              <w:bottom w:val="single" w:sz="4" w:space="0" w:color="333333"/>
              <w:right w:val="nil"/>
            </w:tcBorders>
            <w:tcMar>
              <w:top w:w="60" w:type="dxa"/>
              <w:left w:w="120" w:type="dxa"/>
              <w:bottom w:w="60" w:type="dxa"/>
              <w:right w:w="120" w:type="dxa"/>
            </w:tcMar>
            <w:vAlign w:val="center"/>
          </w:tcPr>
          <w:p w:rsidR="00D53A80" w:rsidRDefault="00E130AD">
            <w:pPr>
              <w:spacing w:after="100" w:afterAutospacing="1" w:line="200" w:lineRule="exact"/>
              <w:jc w:val="both"/>
              <w:rPr>
                <w:rFonts w:ascii="Times New Roman" w:hAnsi="Times New Roman"/>
                <w:b/>
                <w:bCs/>
                <w:sz w:val="24"/>
                <w:szCs w:val="18"/>
                <w:lang w:val="en-US"/>
              </w:rPr>
            </w:pPr>
            <w:r>
              <w:rPr>
                <w:rFonts w:ascii="Times New Roman" w:hAnsi="Times New Roman"/>
                <w:b/>
                <w:bCs/>
                <w:sz w:val="24"/>
                <w:szCs w:val="18"/>
                <w:lang w:val="en-US"/>
              </w:rPr>
              <w:t>MCAP</w:t>
            </w:r>
          </w:p>
        </w:tc>
      </w:tr>
      <w:tr w:rsidR="00D53A80">
        <w:trPr>
          <w:cantSplit/>
          <w:tblCellSpacing w:w="15" w:type="dxa"/>
        </w:trPr>
        <w:tc>
          <w:tcPr>
            <w:tcW w:w="759" w:type="pct"/>
            <w:tcBorders>
              <w:top w:val="nil"/>
              <w:left w:val="nil"/>
              <w:bottom w:val="nil"/>
              <w:right w:val="nil"/>
            </w:tcBorders>
            <w:tcMar>
              <w:top w:w="120" w:type="dxa"/>
              <w:left w:w="120" w:type="dxa"/>
              <w:bottom w:w="30" w:type="dxa"/>
              <w:right w:w="0" w:type="dxa"/>
            </w:tcMar>
            <w:vAlign w:val="center"/>
          </w:tcPr>
          <w:p w:rsidR="00D53A80" w:rsidRDefault="00E130AD">
            <w:pPr>
              <w:spacing w:after="100" w:afterAutospacing="1" w:line="200" w:lineRule="exact"/>
              <w:jc w:val="both"/>
              <w:rPr>
                <w:rFonts w:ascii="Times New Roman" w:hAnsi="Times New Roman"/>
                <w:sz w:val="24"/>
                <w:szCs w:val="18"/>
                <w:lang w:val="en-US"/>
              </w:rPr>
            </w:pPr>
            <w:r>
              <w:rPr>
                <w:rFonts w:ascii="Times New Roman" w:hAnsi="Times New Roman"/>
                <w:sz w:val="24"/>
                <w:szCs w:val="18"/>
                <w:lang w:val="en-US"/>
              </w:rPr>
              <w:t>EED</w:t>
            </w:r>
          </w:p>
        </w:tc>
        <w:tc>
          <w:tcPr>
            <w:tcW w:w="148" w:type="pct"/>
            <w:tcBorders>
              <w:top w:val="nil"/>
              <w:left w:val="nil"/>
              <w:bottom w:val="nil"/>
              <w:right w:val="nil"/>
            </w:tcBorders>
            <w:tcMar>
              <w:top w:w="120" w:type="dxa"/>
              <w:left w:w="30" w:type="dxa"/>
              <w:bottom w:w="30" w:type="dxa"/>
              <w:right w:w="120" w:type="dxa"/>
            </w:tcMar>
            <w:vAlign w:val="center"/>
          </w:tcPr>
          <w:p w:rsidR="00D53A80" w:rsidRDefault="00D53A80">
            <w:pPr>
              <w:spacing w:after="100" w:afterAutospacing="1" w:line="200" w:lineRule="exact"/>
              <w:jc w:val="both"/>
              <w:rPr>
                <w:rFonts w:ascii="Times New Roman" w:hAnsi="Times New Roman"/>
                <w:sz w:val="24"/>
                <w:szCs w:val="18"/>
                <w:lang w:val="en-US"/>
              </w:rPr>
            </w:pPr>
          </w:p>
        </w:tc>
        <w:tc>
          <w:tcPr>
            <w:tcW w:w="1096" w:type="pct"/>
            <w:tcBorders>
              <w:top w:val="nil"/>
              <w:left w:val="nil"/>
              <w:bottom w:val="nil"/>
              <w:right w:val="nil"/>
            </w:tcBorders>
            <w:tcMar>
              <w:top w:w="120" w:type="dxa"/>
              <w:left w:w="120" w:type="dxa"/>
              <w:bottom w:w="30" w:type="dxa"/>
              <w:right w:w="0" w:type="dxa"/>
            </w:tcMar>
            <w:vAlign w:val="center"/>
          </w:tcPr>
          <w:p w:rsidR="00D53A80" w:rsidRDefault="00E130AD">
            <w:pPr>
              <w:spacing w:after="100" w:afterAutospacing="1" w:line="200" w:lineRule="exact"/>
              <w:jc w:val="both"/>
              <w:rPr>
                <w:rFonts w:ascii="Times New Roman" w:hAnsi="Times New Roman"/>
                <w:sz w:val="24"/>
                <w:szCs w:val="18"/>
                <w:lang w:val="en-US"/>
              </w:rPr>
            </w:pPr>
            <w:r>
              <w:rPr>
                <w:rFonts w:ascii="Times New Roman" w:hAnsi="Times New Roman"/>
                <w:sz w:val="24"/>
                <w:szCs w:val="18"/>
                <w:lang w:val="en-US"/>
              </w:rPr>
              <w:t>Pearson's r</w:t>
            </w:r>
          </w:p>
        </w:tc>
        <w:tc>
          <w:tcPr>
            <w:tcW w:w="148" w:type="pct"/>
            <w:tcBorders>
              <w:top w:val="nil"/>
              <w:left w:val="nil"/>
              <w:bottom w:val="nil"/>
              <w:right w:val="nil"/>
            </w:tcBorders>
            <w:tcMar>
              <w:top w:w="120" w:type="dxa"/>
              <w:left w:w="30" w:type="dxa"/>
              <w:bottom w:w="30" w:type="dxa"/>
              <w:right w:w="120" w:type="dxa"/>
            </w:tcMar>
            <w:vAlign w:val="center"/>
          </w:tcPr>
          <w:p w:rsidR="00D53A80" w:rsidRDefault="00D53A80">
            <w:pPr>
              <w:spacing w:after="100" w:afterAutospacing="1" w:line="200" w:lineRule="exact"/>
              <w:jc w:val="both"/>
              <w:rPr>
                <w:rFonts w:ascii="Times New Roman" w:hAnsi="Times New Roman"/>
                <w:sz w:val="24"/>
                <w:szCs w:val="18"/>
                <w:lang w:val="en-US"/>
              </w:rPr>
            </w:pPr>
          </w:p>
        </w:tc>
        <w:tc>
          <w:tcPr>
            <w:tcW w:w="701" w:type="pct"/>
            <w:tcBorders>
              <w:top w:val="nil"/>
              <w:left w:val="nil"/>
              <w:bottom w:val="nil"/>
              <w:right w:val="nil"/>
            </w:tcBorders>
            <w:tcMar>
              <w:top w:w="120" w:type="dxa"/>
              <w:left w:w="120" w:type="dxa"/>
              <w:bottom w:w="30" w:type="dxa"/>
              <w:right w:w="0" w:type="dxa"/>
            </w:tcMar>
            <w:vAlign w:val="center"/>
          </w:tcPr>
          <w:p w:rsidR="00D53A80" w:rsidRDefault="00E130AD">
            <w:pPr>
              <w:spacing w:after="100" w:afterAutospacing="1" w:line="200" w:lineRule="exact"/>
              <w:jc w:val="both"/>
              <w:rPr>
                <w:rFonts w:ascii="Times New Roman" w:hAnsi="Times New Roman"/>
                <w:sz w:val="24"/>
                <w:szCs w:val="18"/>
                <w:lang w:val="en-US"/>
              </w:rPr>
            </w:pPr>
            <w:r>
              <w:rPr>
                <w:rFonts w:ascii="Times New Roman" w:hAnsi="Times New Roman"/>
                <w:sz w:val="24"/>
                <w:szCs w:val="18"/>
                <w:lang w:val="en-US"/>
              </w:rPr>
              <w:t>—</w:t>
            </w:r>
          </w:p>
        </w:tc>
        <w:tc>
          <w:tcPr>
            <w:tcW w:w="148" w:type="pct"/>
            <w:tcBorders>
              <w:top w:val="nil"/>
              <w:left w:val="nil"/>
              <w:bottom w:val="nil"/>
              <w:right w:val="nil"/>
            </w:tcBorders>
            <w:tcMar>
              <w:top w:w="120" w:type="dxa"/>
              <w:left w:w="30" w:type="dxa"/>
              <w:bottom w:w="30" w:type="dxa"/>
              <w:right w:w="120" w:type="dxa"/>
            </w:tcMar>
            <w:vAlign w:val="center"/>
          </w:tcPr>
          <w:p w:rsidR="00D53A80" w:rsidRDefault="00D53A80">
            <w:pPr>
              <w:spacing w:after="100" w:afterAutospacing="1" w:line="200" w:lineRule="exact"/>
              <w:jc w:val="both"/>
              <w:rPr>
                <w:rFonts w:ascii="Times New Roman" w:hAnsi="Times New Roman"/>
                <w:sz w:val="24"/>
                <w:szCs w:val="18"/>
                <w:lang w:val="en-US"/>
              </w:rPr>
            </w:pPr>
          </w:p>
        </w:tc>
        <w:tc>
          <w:tcPr>
            <w:tcW w:w="652" w:type="pct"/>
            <w:tcBorders>
              <w:top w:val="nil"/>
              <w:left w:val="nil"/>
              <w:bottom w:val="nil"/>
              <w:right w:val="nil"/>
            </w:tcBorders>
            <w:tcMar>
              <w:top w:w="120" w:type="dxa"/>
              <w:left w:w="120" w:type="dxa"/>
              <w:bottom w:w="30" w:type="dxa"/>
              <w:right w:w="0" w:type="dxa"/>
            </w:tcMar>
            <w:vAlign w:val="center"/>
          </w:tcPr>
          <w:p w:rsidR="00D53A80" w:rsidRDefault="00D53A80">
            <w:pPr>
              <w:spacing w:after="100" w:afterAutospacing="1" w:line="200" w:lineRule="exact"/>
              <w:jc w:val="both"/>
              <w:rPr>
                <w:rFonts w:ascii="Times New Roman" w:hAnsi="Times New Roman"/>
                <w:sz w:val="24"/>
                <w:szCs w:val="18"/>
                <w:lang w:val="en-US"/>
              </w:rPr>
            </w:pPr>
          </w:p>
        </w:tc>
        <w:tc>
          <w:tcPr>
            <w:tcW w:w="154" w:type="pct"/>
            <w:tcBorders>
              <w:top w:val="nil"/>
              <w:left w:val="nil"/>
              <w:bottom w:val="nil"/>
              <w:right w:val="nil"/>
            </w:tcBorders>
            <w:tcMar>
              <w:top w:w="120" w:type="dxa"/>
              <w:left w:w="30" w:type="dxa"/>
              <w:bottom w:w="30" w:type="dxa"/>
              <w:right w:w="120" w:type="dxa"/>
            </w:tcMar>
            <w:vAlign w:val="center"/>
          </w:tcPr>
          <w:p w:rsidR="00D53A80" w:rsidRDefault="00D53A80">
            <w:pPr>
              <w:spacing w:after="100" w:afterAutospacing="1" w:line="200" w:lineRule="exact"/>
              <w:jc w:val="both"/>
              <w:rPr>
                <w:rFonts w:ascii="Times New Roman" w:hAnsi="Times New Roman"/>
                <w:sz w:val="24"/>
                <w:szCs w:val="18"/>
                <w:lang w:val="en-US"/>
              </w:rPr>
            </w:pPr>
          </w:p>
        </w:tc>
        <w:tc>
          <w:tcPr>
            <w:tcW w:w="615" w:type="pct"/>
            <w:tcBorders>
              <w:top w:val="nil"/>
              <w:left w:val="nil"/>
              <w:bottom w:val="nil"/>
              <w:right w:val="nil"/>
            </w:tcBorders>
            <w:tcMar>
              <w:top w:w="120" w:type="dxa"/>
              <w:left w:w="120" w:type="dxa"/>
              <w:bottom w:w="30" w:type="dxa"/>
              <w:right w:w="0" w:type="dxa"/>
            </w:tcMar>
            <w:vAlign w:val="center"/>
          </w:tcPr>
          <w:p w:rsidR="00D53A80" w:rsidRDefault="00D53A80">
            <w:pPr>
              <w:spacing w:after="100" w:afterAutospacing="1" w:line="200" w:lineRule="exact"/>
              <w:jc w:val="both"/>
              <w:rPr>
                <w:rFonts w:ascii="Times New Roman" w:hAnsi="Times New Roman"/>
                <w:sz w:val="24"/>
                <w:szCs w:val="18"/>
                <w:lang w:val="en-US"/>
              </w:rPr>
            </w:pPr>
          </w:p>
        </w:tc>
        <w:tc>
          <w:tcPr>
            <w:tcW w:w="266" w:type="pct"/>
            <w:tcBorders>
              <w:top w:val="nil"/>
              <w:left w:val="nil"/>
              <w:bottom w:val="nil"/>
              <w:right w:val="nil"/>
            </w:tcBorders>
            <w:tcMar>
              <w:top w:w="120" w:type="dxa"/>
              <w:left w:w="30" w:type="dxa"/>
              <w:bottom w:w="30" w:type="dxa"/>
              <w:right w:w="120" w:type="dxa"/>
            </w:tcMar>
            <w:vAlign w:val="center"/>
          </w:tcPr>
          <w:p w:rsidR="00D53A80" w:rsidRDefault="00D53A80">
            <w:pPr>
              <w:spacing w:line="200" w:lineRule="exact"/>
              <w:jc w:val="both"/>
              <w:rPr>
                <w:rFonts w:ascii="Times New Roman" w:hAnsi="Times New Roman"/>
                <w:sz w:val="24"/>
                <w:szCs w:val="18"/>
                <w:lang w:val="en-US"/>
              </w:rPr>
            </w:pPr>
          </w:p>
        </w:tc>
      </w:tr>
      <w:tr w:rsidR="00D53A80">
        <w:trPr>
          <w:cantSplit/>
          <w:tblCellSpacing w:w="15" w:type="dxa"/>
        </w:trPr>
        <w:tc>
          <w:tcPr>
            <w:tcW w:w="759" w:type="pct"/>
            <w:tcBorders>
              <w:top w:val="nil"/>
              <w:left w:val="nil"/>
              <w:bottom w:val="nil"/>
              <w:right w:val="nil"/>
            </w:tcBorders>
            <w:tcMar>
              <w:top w:w="30" w:type="dxa"/>
              <w:left w:w="120" w:type="dxa"/>
              <w:bottom w:w="30" w:type="dxa"/>
              <w:right w:w="0" w:type="dxa"/>
            </w:tcMar>
            <w:vAlign w:val="center"/>
          </w:tcPr>
          <w:p w:rsidR="00D53A80" w:rsidRDefault="00E130AD">
            <w:pPr>
              <w:spacing w:after="100" w:afterAutospacing="1" w:line="200" w:lineRule="exact"/>
              <w:jc w:val="both"/>
              <w:rPr>
                <w:rFonts w:ascii="Times New Roman" w:hAnsi="Times New Roman"/>
                <w:sz w:val="24"/>
                <w:szCs w:val="18"/>
                <w:lang w:val="en-US"/>
              </w:rPr>
            </w:pPr>
            <w:r>
              <w:rPr>
                <w:rFonts w:ascii="Times New Roman" w:hAnsi="Times New Roman"/>
                <w:sz w:val="24"/>
                <w:szCs w:val="18"/>
                <w:lang w:val="en-US"/>
              </w:rPr>
              <w:t> </w:t>
            </w:r>
          </w:p>
        </w:tc>
        <w:tc>
          <w:tcPr>
            <w:tcW w:w="148" w:type="pct"/>
            <w:tcBorders>
              <w:top w:val="nil"/>
              <w:left w:val="nil"/>
              <w:bottom w:val="nil"/>
              <w:right w:val="nil"/>
            </w:tcBorders>
            <w:tcMar>
              <w:top w:w="30" w:type="dxa"/>
              <w:left w:w="30" w:type="dxa"/>
              <w:bottom w:w="30" w:type="dxa"/>
              <w:right w:w="120" w:type="dxa"/>
            </w:tcMar>
            <w:vAlign w:val="center"/>
          </w:tcPr>
          <w:p w:rsidR="00D53A80" w:rsidRDefault="00D53A80">
            <w:pPr>
              <w:spacing w:after="100" w:afterAutospacing="1" w:line="200" w:lineRule="exact"/>
              <w:jc w:val="both"/>
              <w:rPr>
                <w:rFonts w:ascii="Times New Roman" w:hAnsi="Times New Roman"/>
                <w:sz w:val="24"/>
                <w:szCs w:val="18"/>
                <w:lang w:val="en-US"/>
              </w:rPr>
            </w:pPr>
          </w:p>
        </w:tc>
        <w:tc>
          <w:tcPr>
            <w:tcW w:w="1096" w:type="pct"/>
            <w:tcBorders>
              <w:top w:val="nil"/>
              <w:left w:val="nil"/>
              <w:bottom w:val="nil"/>
              <w:right w:val="nil"/>
            </w:tcBorders>
            <w:tcMar>
              <w:top w:w="30" w:type="dxa"/>
              <w:left w:w="120" w:type="dxa"/>
              <w:bottom w:w="30" w:type="dxa"/>
              <w:right w:w="0" w:type="dxa"/>
            </w:tcMar>
            <w:vAlign w:val="center"/>
          </w:tcPr>
          <w:p w:rsidR="00D53A80" w:rsidRDefault="00E130AD">
            <w:pPr>
              <w:spacing w:after="100" w:afterAutospacing="1" w:line="200" w:lineRule="exact"/>
              <w:jc w:val="both"/>
              <w:rPr>
                <w:rFonts w:ascii="Times New Roman" w:hAnsi="Times New Roman"/>
                <w:sz w:val="24"/>
                <w:szCs w:val="18"/>
                <w:lang w:val="en-US"/>
              </w:rPr>
            </w:pPr>
            <w:r>
              <w:rPr>
                <w:rFonts w:ascii="Times New Roman" w:hAnsi="Times New Roman"/>
                <w:sz w:val="24"/>
                <w:szCs w:val="18"/>
                <w:lang w:val="en-US"/>
              </w:rPr>
              <w:t>df</w:t>
            </w:r>
          </w:p>
        </w:tc>
        <w:tc>
          <w:tcPr>
            <w:tcW w:w="148" w:type="pct"/>
            <w:tcBorders>
              <w:top w:val="nil"/>
              <w:left w:val="nil"/>
              <w:bottom w:val="nil"/>
              <w:right w:val="nil"/>
            </w:tcBorders>
            <w:tcMar>
              <w:top w:w="30" w:type="dxa"/>
              <w:left w:w="30" w:type="dxa"/>
              <w:bottom w:w="30" w:type="dxa"/>
              <w:right w:w="120" w:type="dxa"/>
            </w:tcMar>
            <w:vAlign w:val="center"/>
          </w:tcPr>
          <w:p w:rsidR="00D53A80" w:rsidRDefault="00D53A80">
            <w:pPr>
              <w:spacing w:after="100" w:afterAutospacing="1" w:line="200" w:lineRule="exact"/>
              <w:jc w:val="both"/>
              <w:rPr>
                <w:rFonts w:ascii="Times New Roman" w:hAnsi="Times New Roman"/>
                <w:sz w:val="24"/>
                <w:szCs w:val="18"/>
                <w:lang w:val="en-US"/>
              </w:rPr>
            </w:pPr>
          </w:p>
        </w:tc>
        <w:tc>
          <w:tcPr>
            <w:tcW w:w="701" w:type="pct"/>
            <w:tcBorders>
              <w:top w:val="nil"/>
              <w:left w:val="nil"/>
              <w:bottom w:val="nil"/>
              <w:right w:val="nil"/>
            </w:tcBorders>
            <w:tcMar>
              <w:top w:w="30" w:type="dxa"/>
              <w:left w:w="120" w:type="dxa"/>
              <w:bottom w:w="30" w:type="dxa"/>
              <w:right w:w="0" w:type="dxa"/>
            </w:tcMar>
            <w:vAlign w:val="center"/>
          </w:tcPr>
          <w:p w:rsidR="00D53A80" w:rsidRDefault="00E130AD">
            <w:pPr>
              <w:spacing w:after="100" w:afterAutospacing="1" w:line="200" w:lineRule="exact"/>
              <w:jc w:val="both"/>
              <w:rPr>
                <w:rFonts w:ascii="Times New Roman" w:hAnsi="Times New Roman"/>
                <w:sz w:val="24"/>
                <w:szCs w:val="18"/>
                <w:lang w:val="en-US"/>
              </w:rPr>
            </w:pPr>
            <w:r>
              <w:rPr>
                <w:rFonts w:ascii="Times New Roman" w:hAnsi="Times New Roman"/>
                <w:sz w:val="24"/>
                <w:szCs w:val="18"/>
                <w:lang w:val="en-US"/>
              </w:rPr>
              <w:t>—</w:t>
            </w:r>
          </w:p>
        </w:tc>
        <w:tc>
          <w:tcPr>
            <w:tcW w:w="148" w:type="pct"/>
            <w:tcBorders>
              <w:top w:val="nil"/>
              <w:left w:val="nil"/>
              <w:bottom w:val="nil"/>
              <w:right w:val="nil"/>
            </w:tcBorders>
            <w:tcMar>
              <w:top w:w="30" w:type="dxa"/>
              <w:left w:w="30" w:type="dxa"/>
              <w:bottom w:w="30" w:type="dxa"/>
              <w:right w:w="120" w:type="dxa"/>
            </w:tcMar>
            <w:vAlign w:val="center"/>
          </w:tcPr>
          <w:p w:rsidR="00D53A80" w:rsidRDefault="00D53A80">
            <w:pPr>
              <w:spacing w:after="100" w:afterAutospacing="1" w:line="200" w:lineRule="exact"/>
              <w:jc w:val="both"/>
              <w:rPr>
                <w:rFonts w:ascii="Times New Roman" w:hAnsi="Times New Roman"/>
                <w:sz w:val="24"/>
                <w:szCs w:val="18"/>
                <w:lang w:val="en-US"/>
              </w:rPr>
            </w:pPr>
          </w:p>
        </w:tc>
        <w:tc>
          <w:tcPr>
            <w:tcW w:w="652" w:type="pct"/>
            <w:tcBorders>
              <w:top w:val="nil"/>
              <w:left w:val="nil"/>
              <w:bottom w:val="nil"/>
              <w:right w:val="nil"/>
            </w:tcBorders>
            <w:tcMar>
              <w:top w:w="30" w:type="dxa"/>
              <w:left w:w="120" w:type="dxa"/>
              <w:bottom w:w="30" w:type="dxa"/>
              <w:right w:w="0" w:type="dxa"/>
            </w:tcMar>
            <w:vAlign w:val="center"/>
          </w:tcPr>
          <w:p w:rsidR="00D53A80" w:rsidRDefault="00D53A80">
            <w:pPr>
              <w:spacing w:after="100" w:afterAutospacing="1" w:line="200" w:lineRule="exact"/>
              <w:jc w:val="both"/>
              <w:rPr>
                <w:rFonts w:ascii="Times New Roman" w:hAnsi="Times New Roman"/>
                <w:sz w:val="24"/>
                <w:szCs w:val="18"/>
                <w:lang w:val="en-US"/>
              </w:rPr>
            </w:pPr>
          </w:p>
        </w:tc>
        <w:tc>
          <w:tcPr>
            <w:tcW w:w="154" w:type="pct"/>
            <w:tcBorders>
              <w:top w:val="nil"/>
              <w:left w:val="nil"/>
              <w:bottom w:val="nil"/>
              <w:right w:val="nil"/>
            </w:tcBorders>
            <w:tcMar>
              <w:top w:w="30" w:type="dxa"/>
              <w:left w:w="30" w:type="dxa"/>
              <w:bottom w:w="30" w:type="dxa"/>
              <w:right w:w="120" w:type="dxa"/>
            </w:tcMar>
            <w:vAlign w:val="center"/>
          </w:tcPr>
          <w:p w:rsidR="00D53A80" w:rsidRDefault="00D53A80">
            <w:pPr>
              <w:spacing w:after="100" w:afterAutospacing="1" w:line="200" w:lineRule="exact"/>
              <w:jc w:val="both"/>
              <w:rPr>
                <w:rFonts w:ascii="Times New Roman" w:hAnsi="Times New Roman"/>
                <w:sz w:val="24"/>
                <w:szCs w:val="18"/>
                <w:lang w:val="en-US"/>
              </w:rPr>
            </w:pPr>
          </w:p>
        </w:tc>
        <w:tc>
          <w:tcPr>
            <w:tcW w:w="615" w:type="pct"/>
            <w:tcBorders>
              <w:top w:val="nil"/>
              <w:left w:val="nil"/>
              <w:bottom w:val="nil"/>
              <w:right w:val="nil"/>
            </w:tcBorders>
            <w:tcMar>
              <w:top w:w="30" w:type="dxa"/>
              <w:left w:w="120" w:type="dxa"/>
              <w:bottom w:w="30" w:type="dxa"/>
              <w:right w:w="0" w:type="dxa"/>
            </w:tcMar>
            <w:vAlign w:val="center"/>
          </w:tcPr>
          <w:p w:rsidR="00D53A80" w:rsidRDefault="00D53A80">
            <w:pPr>
              <w:spacing w:after="100" w:afterAutospacing="1" w:line="200" w:lineRule="exact"/>
              <w:jc w:val="both"/>
              <w:rPr>
                <w:rFonts w:ascii="Times New Roman" w:hAnsi="Times New Roman"/>
                <w:sz w:val="24"/>
                <w:szCs w:val="18"/>
                <w:lang w:val="en-US"/>
              </w:rPr>
            </w:pPr>
          </w:p>
        </w:tc>
        <w:tc>
          <w:tcPr>
            <w:tcW w:w="266" w:type="pct"/>
            <w:tcBorders>
              <w:top w:val="nil"/>
              <w:left w:val="nil"/>
              <w:bottom w:val="nil"/>
              <w:right w:val="nil"/>
            </w:tcBorders>
            <w:tcMar>
              <w:top w:w="30" w:type="dxa"/>
              <w:left w:w="30" w:type="dxa"/>
              <w:bottom w:w="30" w:type="dxa"/>
              <w:right w:w="120" w:type="dxa"/>
            </w:tcMar>
            <w:vAlign w:val="center"/>
          </w:tcPr>
          <w:p w:rsidR="00D53A80" w:rsidRDefault="00D53A80">
            <w:pPr>
              <w:spacing w:line="200" w:lineRule="exact"/>
              <w:jc w:val="both"/>
              <w:rPr>
                <w:rFonts w:ascii="Times New Roman" w:hAnsi="Times New Roman"/>
                <w:sz w:val="24"/>
                <w:szCs w:val="18"/>
                <w:lang w:val="en-US"/>
              </w:rPr>
            </w:pPr>
          </w:p>
        </w:tc>
      </w:tr>
      <w:tr w:rsidR="00D53A80">
        <w:trPr>
          <w:cantSplit/>
          <w:tblCellSpacing w:w="15" w:type="dxa"/>
        </w:trPr>
        <w:tc>
          <w:tcPr>
            <w:tcW w:w="759" w:type="pct"/>
            <w:tcBorders>
              <w:top w:val="nil"/>
              <w:left w:val="nil"/>
              <w:bottom w:val="nil"/>
              <w:right w:val="nil"/>
            </w:tcBorders>
            <w:tcMar>
              <w:top w:w="30" w:type="dxa"/>
              <w:left w:w="120" w:type="dxa"/>
              <w:bottom w:w="30" w:type="dxa"/>
              <w:right w:w="0" w:type="dxa"/>
            </w:tcMar>
            <w:vAlign w:val="center"/>
          </w:tcPr>
          <w:p w:rsidR="00D53A80" w:rsidRDefault="00E130AD">
            <w:pPr>
              <w:spacing w:after="100" w:afterAutospacing="1" w:line="200" w:lineRule="exact"/>
              <w:jc w:val="both"/>
              <w:rPr>
                <w:rFonts w:ascii="Times New Roman" w:hAnsi="Times New Roman"/>
                <w:sz w:val="24"/>
                <w:szCs w:val="18"/>
                <w:lang w:val="en-US"/>
              </w:rPr>
            </w:pPr>
            <w:r>
              <w:rPr>
                <w:rFonts w:ascii="Times New Roman" w:hAnsi="Times New Roman"/>
                <w:sz w:val="24"/>
                <w:szCs w:val="18"/>
                <w:lang w:val="en-US"/>
              </w:rPr>
              <w:t> </w:t>
            </w:r>
          </w:p>
        </w:tc>
        <w:tc>
          <w:tcPr>
            <w:tcW w:w="148" w:type="pct"/>
            <w:tcBorders>
              <w:top w:val="nil"/>
              <w:left w:val="nil"/>
              <w:bottom w:val="nil"/>
              <w:right w:val="nil"/>
            </w:tcBorders>
            <w:tcMar>
              <w:top w:w="30" w:type="dxa"/>
              <w:left w:w="30" w:type="dxa"/>
              <w:bottom w:w="30" w:type="dxa"/>
              <w:right w:w="120" w:type="dxa"/>
            </w:tcMar>
            <w:vAlign w:val="center"/>
          </w:tcPr>
          <w:p w:rsidR="00D53A80" w:rsidRDefault="00D53A80">
            <w:pPr>
              <w:spacing w:after="100" w:afterAutospacing="1" w:line="200" w:lineRule="exact"/>
              <w:jc w:val="both"/>
              <w:rPr>
                <w:rFonts w:ascii="Times New Roman" w:hAnsi="Times New Roman"/>
                <w:sz w:val="24"/>
                <w:szCs w:val="18"/>
                <w:lang w:val="en-US"/>
              </w:rPr>
            </w:pPr>
          </w:p>
        </w:tc>
        <w:tc>
          <w:tcPr>
            <w:tcW w:w="1096" w:type="pct"/>
            <w:tcBorders>
              <w:top w:val="nil"/>
              <w:left w:val="nil"/>
              <w:bottom w:val="nil"/>
              <w:right w:val="nil"/>
            </w:tcBorders>
            <w:tcMar>
              <w:top w:w="30" w:type="dxa"/>
              <w:left w:w="120" w:type="dxa"/>
              <w:bottom w:w="30" w:type="dxa"/>
              <w:right w:w="0" w:type="dxa"/>
            </w:tcMar>
            <w:vAlign w:val="center"/>
          </w:tcPr>
          <w:p w:rsidR="00D53A80" w:rsidRDefault="00E130AD">
            <w:pPr>
              <w:spacing w:after="100" w:afterAutospacing="1" w:line="200" w:lineRule="exact"/>
              <w:jc w:val="both"/>
              <w:rPr>
                <w:rFonts w:ascii="Times New Roman" w:hAnsi="Times New Roman"/>
                <w:sz w:val="24"/>
                <w:szCs w:val="18"/>
                <w:lang w:val="en-US"/>
              </w:rPr>
            </w:pPr>
            <w:r>
              <w:rPr>
                <w:rFonts w:ascii="Times New Roman" w:hAnsi="Times New Roman"/>
                <w:sz w:val="24"/>
                <w:szCs w:val="18"/>
                <w:lang w:val="en-US"/>
              </w:rPr>
              <w:t>p-value</w:t>
            </w:r>
          </w:p>
        </w:tc>
        <w:tc>
          <w:tcPr>
            <w:tcW w:w="148" w:type="pct"/>
            <w:tcBorders>
              <w:top w:val="nil"/>
              <w:left w:val="nil"/>
              <w:bottom w:val="nil"/>
              <w:right w:val="nil"/>
            </w:tcBorders>
            <w:tcMar>
              <w:top w:w="30" w:type="dxa"/>
              <w:left w:w="30" w:type="dxa"/>
              <w:bottom w:w="30" w:type="dxa"/>
              <w:right w:w="120" w:type="dxa"/>
            </w:tcMar>
            <w:vAlign w:val="center"/>
          </w:tcPr>
          <w:p w:rsidR="00D53A80" w:rsidRDefault="00D53A80">
            <w:pPr>
              <w:spacing w:after="100" w:afterAutospacing="1" w:line="200" w:lineRule="exact"/>
              <w:jc w:val="both"/>
              <w:rPr>
                <w:rFonts w:ascii="Times New Roman" w:hAnsi="Times New Roman"/>
                <w:sz w:val="24"/>
                <w:szCs w:val="18"/>
                <w:lang w:val="en-US"/>
              </w:rPr>
            </w:pPr>
          </w:p>
        </w:tc>
        <w:tc>
          <w:tcPr>
            <w:tcW w:w="701" w:type="pct"/>
            <w:tcBorders>
              <w:top w:val="nil"/>
              <w:left w:val="nil"/>
              <w:bottom w:val="nil"/>
              <w:right w:val="nil"/>
            </w:tcBorders>
            <w:tcMar>
              <w:top w:w="30" w:type="dxa"/>
              <w:left w:w="120" w:type="dxa"/>
              <w:bottom w:w="30" w:type="dxa"/>
              <w:right w:w="0" w:type="dxa"/>
            </w:tcMar>
            <w:vAlign w:val="center"/>
          </w:tcPr>
          <w:p w:rsidR="00D53A80" w:rsidRDefault="00E130AD">
            <w:pPr>
              <w:spacing w:after="100" w:afterAutospacing="1" w:line="200" w:lineRule="exact"/>
              <w:jc w:val="both"/>
              <w:rPr>
                <w:rFonts w:ascii="Times New Roman" w:hAnsi="Times New Roman"/>
                <w:sz w:val="24"/>
                <w:szCs w:val="18"/>
                <w:lang w:val="en-US"/>
              </w:rPr>
            </w:pPr>
            <w:r>
              <w:rPr>
                <w:rFonts w:ascii="Times New Roman" w:hAnsi="Times New Roman"/>
                <w:sz w:val="24"/>
                <w:szCs w:val="18"/>
                <w:lang w:val="en-US"/>
              </w:rPr>
              <w:t>—</w:t>
            </w:r>
          </w:p>
        </w:tc>
        <w:tc>
          <w:tcPr>
            <w:tcW w:w="148" w:type="pct"/>
            <w:tcBorders>
              <w:top w:val="nil"/>
              <w:left w:val="nil"/>
              <w:bottom w:val="nil"/>
              <w:right w:val="nil"/>
            </w:tcBorders>
            <w:tcMar>
              <w:top w:w="30" w:type="dxa"/>
              <w:left w:w="30" w:type="dxa"/>
              <w:bottom w:w="30" w:type="dxa"/>
              <w:right w:w="120" w:type="dxa"/>
            </w:tcMar>
            <w:vAlign w:val="center"/>
          </w:tcPr>
          <w:p w:rsidR="00D53A80" w:rsidRDefault="00D53A80">
            <w:pPr>
              <w:spacing w:after="100" w:afterAutospacing="1" w:line="200" w:lineRule="exact"/>
              <w:jc w:val="both"/>
              <w:rPr>
                <w:rFonts w:ascii="Times New Roman" w:hAnsi="Times New Roman"/>
                <w:sz w:val="24"/>
                <w:szCs w:val="18"/>
                <w:lang w:val="en-US"/>
              </w:rPr>
            </w:pPr>
          </w:p>
        </w:tc>
        <w:tc>
          <w:tcPr>
            <w:tcW w:w="652" w:type="pct"/>
            <w:tcBorders>
              <w:top w:val="nil"/>
              <w:left w:val="nil"/>
              <w:bottom w:val="nil"/>
              <w:right w:val="nil"/>
            </w:tcBorders>
            <w:tcMar>
              <w:top w:w="30" w:type="dxa"/>
              <w:left w:w="120" w:type="dxa"/>
              <w:bottom w:w="30" w:type="dxa"/>
              <w:right w:w="0" w:type="dxa"/>
            </w:tcMar>
            <w:vAlign w:val="center"/>
          </w:tcPr>
          <w:p w:rsidR="00D53A80" w:rsidRDefault="00D53A80">
            <w:pPr>
              <w:spacing w:after="100" w:afterAutospacing="1" w:line="200" w:lineRule="exact"/>
              <w:jc w:val="both"/>
              <w:rPr>
                <w:rFonts w:ascii="Times New Roman" w:hAnsi="Times New Roman"/>
                <w:sz w:val="24"/>
                <w:szCs w:val="18"/>
                <w:lang w:val="en-US"/>
              </w:rPr>
            </w:pPr>
          </w:p>
        </w:tc>
        <w:tc>
          <w:tcPr>
            <w:tcW w:w="154" w:type="pct"/>
            <w:tcBorders>
              <w:top w:val="nil"/>
              <w:left w:val="nil"/>
              <w:bottom w:val="nil"/>
              <w:right w:val="nil"/>
            </w:tcBorders>
            <w:tcMar>
              <w:top w:w="30" w:type="dxa"/>
              <w:left w:w="30" w:type="dxa"/>
              <w:bottom w:w="30" w:type="dxa"/>
              <w:right w:w="120" w:type="dxa"/>
            </w:tcMar>
            <w:vAlign w:val="center"/>
          </w:tcPr>
          <w:p w:rsidR="00D53A80" w:rsidRDefault="00D53A80">
            <w:pPr>
              <w:spacing w:after="100" w:afterAutospacing="1" w:line="200" w:lineRule="exact"/>
              <w:jc w:val="both"/>
              <w:rPr>
                <w:rFonts w:ascii="Times New Roman" w:hAnsi="Times New Roman"/>
                <w:sz w:val="24"/>
                <w:szCs w:val="18"/>
                <w:lang w:val="en-US"/>
              </w:rPr>
            </w:pPr>
          </w:p>
        </w:tc>
        <w:tc>
          <w:tcPr>
            <w:tcW w:w="615" w:type="pct"/>
            <w:tcBorders>
              <w:top w:val="nil"/>
              <w:left w:val="nil"/>
              <w:bottom w:val="nil"/>
              <w:right w:val="nil"/>
            </w:tcBorders>
            <w:tcMar>
              <w:top w:w="30" w:type="dxa"/>
              <w:left w:w="120" w:type="dxa"/>
              <w:bottom w:w="30" w:type="dxa"/>
              <w:right w:w="0" w:type="dxa"/>
            </w:tcMar>
            <w:vAlign w:val="center"/>
          </w:tcPr>
          <w:p w:rsidR="00D53A80" w:rsidRDefault="00D53A80">
            <w:pPr>
              <w:spacing w:after="100" w:afterAutospacing="1" w:line="200" w:lineRule="exact"/>
              <w:jc w:val="both"/>
              <w:rPr>
                <w:rFonts w:ascii="Times New Roman" w:hAnsi="Times New Roman"/>
                <w:sz w:val="24"/>
                <w:szCs w:val="18"/>
                <w:lang w:val="en-US"/>
              </w:rPr>
            </w:pPr>
          </w:p>
        </w:tc>
        <w:tc>
          <w:tcPr>
            <w:tcW w:w="266" w:type="pct"/>
            <w:tcBorders>
              <w:top w:val="nil"/>
              <w:left w:val="nil"/>
              <w:bottom w:val="nil"/>
              <w:right w:val="nil"/>
            </w:tcBorders>
            <w:tcMar>
              <w:top w:w="30" w:type="dxa"/>
              <w:left w:w="30" w:type="dxa"/>
              <w:bottom w:w="30" w:type="dxa"/>
              <w:right w:w="120" w:type="dxa"/>
            </w:tcMar>
            <w:vAlign w:val="center"/>
          </w:tcPr>
          <w:p w:rsidR="00D53A80" w:rsidRDefault="00D53A80">
            <w:pPr>
              <w:spacing w:line="200" w:lineRule="exact"/>
              <w:jc w:val="both"/>
              <w:rPr>
                <w:rFonts w:ascii="Times New Roman" w:hAnsi="Times New Roman"/>
                <w:sz w:val="24"/>
                <w:szCs w:val="18"/>
                <w:lang w:val="en-US"/>
              </w:rPr>
            </w:pPr>
          </w:p>
        </w:tc>
      </w:tr>
      <w:tr w:rsidR="00D53A80">
        <w:trPr>
          <w:cantSplit/>
          <w:tblCellSpacing w:w="15" w:type="dxa"/>
        </w:trPr>
        <w:tc>
          <w:tcPr>
            <w:tcW w:w="759" w:type="pct"/>
            <w:tcBorders>
              <w:top w:val="nil"/>
              <w:left w:val="nil"/>
              <w:bottom w:val="nil"/>
              <w:right w:val="nil"/>
            </w:tcBorders>
            <w:tcMar>
              <w:top w:w="120" w:type="dxa"/>
              <w:left w:w="120" w:type="dxa"/>
              <w:bottom w:w="30" w:type="dxa"/>
              <w:right w:w="0" w:type="dxa"/>
            </w:tcMar>
            <w:vAlign w:val="center"/>
          </w:tcPr>
          <w:p w:rsidR="00D53A80" w:rsidRDefault="00E130AD">
            <w:pPr>
              <w:spacing w:after="100" w:afterAutospacing="1" w:line="200" w:lineRule="exact"/>
              <w:jc w:val="both"/>
              <w:rPr>
                <w:rFonts w:ascii="Times New Roman" w:hAnsi="Times New Roman"/>
                <w:sz w:val="24"/>
                <w:szCs w:val="18"/>
                <w:lang w:val="en-US"/>
              </w:rPr>
            </w:pPr>
            <w:r>
              <w:rPr>
                <w:rFonts w:ascii="Times New Roman" w:hAnsi="Times New Roman"/>
                <w:sz w:val="24"/>
                <w:szCs w:val="18"/>
                <w:lang w:val="en-US"/>
              </w:rPr>
              <w:t>WMD</w:t>
            </w:r>
          </w:p>
        </w:tc>
        <w:tc>
          <w:tcPr>
            <w:tcW w:w="148" w:type="pct"/>
            <w:tcBorders>
              <w:top w:val="nil"/>
              <w:left w:val="nil"/>
              <w:bottom w:val="nil"/>
              <w:right w:val="nil"/>
            </w:tcBorders>
            <w:tcMar>
              <w:top w:w="30" w:type="dxa"/>
              <w:left w:w="30" w:type="dxa"/>
              <w:bottom w:w="30" w:type="dxa"/>
              <w:right w:w="120" w:type="dxa"/>
            </w:tcMar>
            <w:vAlign w:val="center"/>
          </w:tcPr>
          <w:p w:rsidR="00D53A80" w:rsidRDefault="00D53A80">
            <w:pPr>
              <w:spacing w:after="100" w:afterAutospacing="1" w:line="200" w:lineRule="exact"/>
              <w:jc w:val="both"/>
              <w:rPr>
                <w:rFonts w:ascii="Times New Roman" w:hAnsi="Times New Roman"/>
                <w:sz w:val="24"/>
                <w:szCs w:val="18"/>
                <w:lang w:val="en-US"/>
              </w:rPr>
            </w:pPr>
          </w:p>
        </w:tc>
        <w:tc>
          <w:tcPr>
            <w:tcW w:w="1096" w:type="pct"/>
            <w:tcBorders>
              <w:top w:val="nil"/>
              <w:left w:val="nil"/>
              <w:bottom w:val="nil"/>
              <w:right w:val="nil"/>
            </w:tcBorders>
            <w:tcMar>
              <w:top w:w="120" w:type="dxa"/>
              <w:left w:w="120" w:type="dxa"/>
              <w:bottom w:w="30" w:type="dxa"/>
              <w:right w:w="0" w:type="dxa"/>
            </w:tcMar>
            <w:vAlign w:val="center"/>
          </w:tcPr>
          <w:p w:rsidR="00D53A80" w:rsidRDefault="00E130AD">
            <w:pPr>
              <w:spacing w:after="100" w:afterAutospacing="1" w:line="200" w:lineRule="exact"/>
              <w:jc w:val="both"/>
              <w:rPr>
                <w:rFonts w:ascii="Times New Roman" w:hAnsi="Times New Roman"/>
                <w:sz w:val="24"/>
                <w:szCs w:val="18"/>
                <w:lang w:val="en-US"/>
              </w:rPr>
            </w:pPr>
            <w:r>
              <w:rPr>
                <w:rFonts w:ascii="Times New Roman" w:hAnsi="Times New Roman"/>
                <w:sz w:val="24"/>
                <w:szCs w:val="18"/>
                <w:lang w:val="en-US"/>
              </w:rPr>
              <w:t>Pearson's r</w:t>
            </w:r>
          </w:p>
        </w:tc>
        <w:tc>
          <w:tcPr>
            <w:tcW w:w="148" w:type="pct"/>
            <w:tcBorders>
              <w:top w:val="nil"/>
              <w:left w:val="nil"/>
              <w:bottom w:val="nil"/>
              <w:right w:val="nil"/>
            </w:tcBorders>
            <w:tcMar>
              <w:top w:w="30" w:type="dxa"/>
              <w:left w:w="30" w:type="dxa"/>
              <w:bottom w:w="30" w:type="dxa"/>
              <w:right w:w="120" w:type="dxa"/>
            </w:tcMar>
            <w:vAlign w:val="center"/>
          </w:tcPr>
          <w:p w:rsidR="00D53A80" w:rsidRDefault="00D53A80">
            <w:pPr>
              <w:spacing w:after="100" w:afterAutospacing="1" w:line="200" w:lineRule="exact"/>
              <w:jc w:val="both"/>
              <w:rPr>
                <w:rFonts w:ascii="Times New Roman" w:hAnsi="Times New Roman"/>
                <w:sz w:val="24"/>
                <w:szCs w:val="18"/>
                <w:lang w:val="en-US"/>
              </w:rPr>
            </w:pPr>
          </w:p>
        </w:tc>
        <w:tc>
          <w:tcPr>
            <w:tcW w:w="701" w:type="pct"/>
            <w:tcBorders>
              <w:top w:val="nil"/>
              <w:left w:val="nil"/>
              <w:bottom w:val="nil"/>
              <w:right w:val="nil"/>
            </w:tcBorders>
            <w:tcMar>
              <w:top w:w="120" w:type="dxa"/>
              <w:left w:w="120" w:type="dxa"/>
              <w:bottom w:w="30" w:type="dxa"/>
              <w:right w:w="0" w:type="dxa"/>
            </w:tcMar>
            <w:vAlign w:val="center"/>
          </w:tcPr>
          <w:p w:rsidR="00D53A80" w:rsidRDefault="00E130AD">
            <w:pPr>
              <w:spacing w:after="100" w:afterAutospacing="1" w:line="200" w:lineRule="exact"/>
              <w:jc w:val="both"/>
              <w:rPr>
                <w:rFonts w:ascii="Times New Roman" w:hAnsi="Times New Roman"/>
                <w:sz w:val="24"/>
                <w:szCs w:val="18"/>
                <w:lang w:val="en-US"/>
              </w:rPr>
            </w:pPr>
            <w:r>
              <w:rPr>
                <w:rFonts w:ascii="Times New Roman" w:hAnsi="Times New Roman"/>
                <w:sz w:val="24"/>
                <w:szCs w:val="18"/>
                <w:lang w:val="en-US"/>
              </w:rPr>
              <w:t>0.198</w:t>
            </w:r>
          </w:p>
        </w:tc>
        <w:tc>
          <w:tcPr>
            <w:tcW w:w="148" w:type="pct"/>
            <w:tcBorders>
              <w:top w:val="nil"/>
              <w:left w:val="nil"/>
              <w:bottom w:val="nil"/>
              <w:right w:val="nil"/>
            </w:tcBorders>
            <w:tcMar>
              <w:top w:w="30" w:type="dxa"/>
              <w:left w:w="30" w:type="dxa"/>
              <w:bottom w:w="30" w:type="dxa"/>
              <w:right w:w="120" w:type="dxa"/>
            </w:tcMar>
            <w:vAlign w:val="center"/>
          </w:tcPr>
          <w:p w:rsidR="00D53A80" w:rsidRDefault="00D53A80">
            <w:pPr>
              <w:spacing w:after="100" w:afterAutospacing="1" w:line="200" w:lineRule="exact"/>
              <w:jc w:val="both"/>
              <w:rPr>
                <w:rFonts w:ascii="Times New Roman" w:hAnsi="Times New Roman"/>
                <w:sz w:val="24"/>
                <w:szCs w:val="18"/>
                <w:lang w:val="en-US"/>
              </w:rPr>
            </w:pPr>
          </w:p>
        </w:tc>
        <w:tc>
          <w:tcPr>
            <w:tcW w:w="652" w:type="pct"/>
            <w:tcBorders>
              <w:top w:val="nil"/>
              <w:left w:val="nil"/>
              <w:bottom w:val="nil"/>
              <w:right w:val="nil"/>
            </w:tcBorders>
            <w:tcMar>
              <w:top w:w="120" w:type="dxa"/>
              <w:left w:w="120" w:type="dxa"/>
              <w:bottom w:w="30" w:type="dxa"/>
              <w:right w:w="0" w:type="dxa"/>
            </w:tcMar>
            <w:vAlign w:val="center"/>
          </w:tcPr>
          <w:p w:rsidR="00D53A80" w:rsidRDefault="00E130AD">
            <w:pPr>
              <w:spacing w:after="100" w:afterAutospacing="1" w:line="200" w:lineRule="exact"/>
              <w:jc w:val="both"/>
              <w:rPr>
                <w:rFonts w:ascii="Times New Roman" w:hAnsi="Times New Roman"/>
                <w:sz w:val="24"/>
                <w:szCs w:val="18"/>
                <w:lang w:val="en-US"/>
              </w:rPr>
            </w:pPr>
            <w:r>
              <w:rPr>
                <w:rFonts w:ascii="Times New Roman" w:hAnsi="Times New Roman"/>
                <w:sz w:val="24"/>
                <w:szCs w:val="18"/>
                <w:lang w:val="en-US"/>
              </w:rPr>
              <w:t>—</w:t>
            </w:r>
          </w:p>
        </w:tc>
        <w:tc>
          <w:tcPr>
            <w:tcW w:w="154" w:type="pct"/>
            <w:tcBorders>
              <w:top w:val="nil"/>
              <w:left w:val="nil"/>
              <w:bottom w:val="nil"/>
              <w:right w:val="nil"/>
            </w:tcBorders>
            <w:tcMar>
              <w:top w:w="30" w:type="dxa"/>
              <w:left w:w="30" w:type="dxa"/>
              <w:bottom w:w="30" w:type="dxa"/>
              <w:right w:w="120" w:type="dxa"/>
            </w:tcMar>
            <w:vAlign w:val="center"/>
          </w:tcPr>
          <w:p w:rsidR="00D53A80" w:rsidRDefault="00D53A80">
            <w:pPr>
              <w:spacing w:after="100" w:afterAutospacing="1" w:line="200" w:lineRule="exact"/>
              <w:jc w:val="both"/>
              <w:rPr>
                <w:rFonts w:ascii="Times New Roman" w:hAnsi="Times New Roman"/>
                <w:sz w:val="24"/>
                <w:szCs w:val="18"/>
                <w:lang w:val="en-US"/>
              </w:rPr>
            </w:pPr>
          </w:p>
        </w:tc>
        <w:tc>
          <w:tcPr>
            <w:tcW w:w="615" w:type="pct"/>
            <w:tcBorders>
              <w:top w:val="nil"/>
              <w:left w:val="nil"/>
              <w:bottom w:val="nil"/>
              <w:right w:val="nil"/>
            </w:tcBorders>
            <w:tcMar>
              <w:top w:w="120" w:type="dxa"/>
              <w:left w:w="120" w:type="dxa"/>
              <w:bottom w:w="30" w:type="dxa"/>
              <w:right w:w="0" w:type="dxa"/>
            </w:tcMar>
            <w:vAlign w:val="center"/>
          </w:tcPr>
          <w:p w:rsidR="00D53A80" w:rsidRDefault="00D53A80">
            <w:pPr>
              <w:spacing w:after="100" w:afterAutospacing="1" w:line="200" w:lineRule="exact"/>
              <w:jc w:val="both"/>
              <w:rPr>
                <w:rFonts w:ascii="Times New Roman" w:hAnsi="Times New Roman"/>
                <w:sz w:val="24"/>
                <w:szCs w:val="18"/>
                <w:lang w:val="en-US"/>
              </w:rPr>
            </w:pPr>
          </w:p>
        </w:tc>
        <w:tc>
          <w:tcPr>
            <w:tcW w:w="266" w:type="pct"/>
            <w:tcBorders>
              <w:top w:val="nil"/>
              <w:left w:val="nil"/>
              <w:bottom w:val="nil"/>
              <w:right w:val="nil"/>
            </w:tcBorders>
            <w:tcMar>
              <w:top w:w="30" w:type="dxa"/>
              <w:left w:w="30" w:type="dxa"/>
              <w:bottom w:w="30" w:type="dxa"/>
              <w:right w:w="120" w:type="dxa"/>
            </w:tcMar>
            <w:vAlign w:val="center"/>
          </w:tcPr>
          <w:p w:rsidR="00D53A80" w:rsidRDefault="00D53A80">
            <w:pPr>
              <w:spacing w:line="200" w:lineRule="exact"/>
              <w:jc w:val="both"/>
              <w:rPr>
                <w:rFonts w:ascii="Times New Roman" w:hAnsi="Times New Roman"/>
                <w:sz w:val="24"/>
                <w:szCs w:val="18"/>
                <w:lang w:val="en-US"/>
              </w:rPr>
            </w:pPr>
          </w:p>
        </w:tc>
      </w:tr>
      <w:tr w:rsidR="00D53A80">
        <w:trPr>
          <w:cantSplit/>
          <w:tblCellSpacing w:w="15" w:type="dxa"/>
        </w:trPr>
        <w:tc>
          <w:tcPr>
            <w:tcW w:w="759" w:type="pct"/>
            <w:tcBorders>
              <w:top w:val="nil"/>
              <w:left w:val="nil"/>
              <w:bottom w:val="nil"/>
              <w:right w:val="nil"/>
            </w:tcBorders>
            <w:tcMar>
              <w:top w:w="30" w:type="dxa"/>
              <w:left w:w="120" w:type="dxa"/>
              <w:bottom w:w="30" w:type="dxa"/>
              <w:right w:w="0" w:type="dxa"/>
            </w:tcMar>
            <w:vAlign w:val="center"/>
          </w:tcPr>
          <w:p w:rsidR="00D53A80" w:rsidRDefault="00E130AD">
            <w:pPr>
              <w:spacing w:after="100" w:afterAutospacing="1" w:line="200" w:lineRule="exact"/>
              <w:jc w:val="both"/>
              <w:rPr>
                <w:rFonts w:ascii="Times New Roman" w:hAnsi="Times New Roman"/>
                <w:sz w:val="24"/>
                <w:szCs w:val="18"/>
                <w:lang w:val="en-US"/>
              </w:rPr>
            </w:pPr>
            <w:r>
              <w:rPr>
                <w:rFonts w:ascii="Times New Roman" w:hAnsi="Times New Roman"/>
                <w:sz w:val="24"/>
                <w:szCs w:val="18"/>
                <w:lang w:val="en-US"/>
              </w:rPr>
              <w:t> </w:t>
            </w:r>
          </w:p>
        </w:tc>
        <w:tc>
          <w:tcPr>
            <w:tcW w:w="148" w:type="pct"/>
            <w:tcBorders>
              <w:top w:val="nil"/>
              <w:left w:val="nil"/>
              <w:bottom w:val="nil"/>
              <w:right w:val="nil"/>
            </w:tcBorders>
            <w:tcMar>
              <w:top w:w="30" w:type="dxa"/>
              <w:left w:w="30" w:type="dxa"/>
              <w:bottom w:w="30" w:type="dxa"/>
              <w:right w:w="120" w:type="dxa"/>
            </w:tcMar>
            <w:vAlign w:val="center"/>
          </w:tcPr>
          <w:p w:rsidR="00D53A80" w:rsidRDefault="00D53A80">
            <w:pPr>
              <w:spacing w:after="100" w:afterAutospacing="1" w:line="200" w:lineRule="exact"/>
              <w:jc w:val="both"/>
              <w:rPr>
                <w:rFonts w:ascii="Times New Roman" w:hAnsi="Times New Roman"/>
                <w:sz w:val="24"/>
                <w:szCs w:val="18"/>
                <w:lang w:val="en-US"/>
              </w:rPr>
            </w:pPr>
          </w:p>
        </w:tc>
        <w:tc>
          <w:tcPr>
            <w:tcW w:w="1096" w:type="pct"/>
            <w:tcBorders>
              <w:top w:val="nil"/>
              <w:left w:val="nil"/>
              <w:bottom w:val="nil"/>
              <w:right w:val="nil"/>
            </w:tcBorders>
            <w:tcMar>
              <w:top w:w="30" w:type="dxa"/>
              <w:left w:w="120" w:type="dxa"/>
              <w:bottom w:w="30" w:type="dxa"/>
              <w:right w:w="0" w:type="dxa"/>
            </w:tcMar>
            <w:vAlign w:val="center"/>
          </w:tcPr>
          <w:p w:rsidR="00D53A80" w:rsidRDefault="00E130AD">
            <w:pPr>
              <w:spacing w:after="100" w:afterAutospacing="1" w:line="200" w:lineRule="exact"/>
              <w:jc w:val="both"/>
              <w:rPr>
                <w:rFonts w:ascii="Times New Roman" w:hAnsi="Times New Roman"/>
                <w:sz w:val="24"/>
                <w:szCs w:val="18"/>
                <w:lang w:val="en-US"/>
              </w:rPr>
            </w:pPr>
            <w:r>
              <w:rPr>
                <w:rFonts w:ascii="Times New Roman" w:hAnsi="Times New Roman"/>
                <w:sz w:val="24"/>
                <w:szCs w:val="18"/>
                <w:lang w:val="en-US"/>
              </w:rPr>
              <w:t>df</w:t>
            </w:r>
          </w:p>
        </w:tc>
        <w:tc>
          <w:tcPr>
            <w:tcW w:w="148" w:type="pct"/>
            <w:tcBorders>
              <w:top w:val="nil"/>
              <w:left w:val="nil"/>
              <w:bottom w:val="nil"/>
              <w:right w:val="nil"/>
            </w:tcBorders>
            <w:tcMar>
              <w:top w:w="30" w:type="dxa"/>
              <w:left w:w="30" w:type="dxa"/>
              <w:bottom w:w="30" w:type="dxa"/>
              <w:right w:w="120" w:type="dxa"/>
            </w:tcMar>
            <w:vAlign w:val="center"/>
          </w:tcPr>
          <w:p w:rsidR="00D53A80" w:rsidRDefault="00D53A80">
            <w:pPr>
              <w:spacing w:after="100" w:afterAutospacing="1" w:line="200" w:lineRule="exact"/>
              <w:jc w:val="both"/>
              <w:rPr>
                <w:rFonts w:ascii="Times New Roman" w:hAnsi="Times New Roman"/>
                <w:sz w:val="24"/>
                <w:szCs w:val="18"/>
                <w:lang w:val="en-US"/>
              </w:rPr>
            </w:pPr>
          </w:p>
        </w:tc>
        <w:tc>
          <w:tcPr>
            <w:tcW w:w="701" w:type="pct"/>
            <w:tcBorders>
              <w:top w:val="nil"/>
              <w:left w:val="nil"/>
              <w:bottom w:val="nil"/>
              <w:right w:val="nil"/>
            </w:tcBorders>
            <w:tcMar>
              <w:top w:w="30" w:type="dxa"/>
              <w:left w:w="120" w:type="dxa"/>
              <w:bottom w:w="30" w:type="dxa"/>
              <w:right w:w="0" w:type="dxa"/>
            </w:tcMar>
            <w:vAlign w:val="center"/>
          </w:tcPr>
          <w:p w:rsidR="00D53A80" w:rsidRDefault="00E130AD">
            <w:pPr>
              <w:spacing w:after="100" w:afterAutospacing="1" w:line="200" w:lineRule="exact"/>
              <w:jc w:val="both"/>
              <w:rPr>
                <w:rFonts w:ascii="Times New Roman" w:hAnsi="Times New Roman"/>
                <w:sz w:val="24"/>
                <w:szCs w:val="18"/>
                <w:lang w:val="en-US"/>
              </w:rPr>
            </w:pPr>
            <w:r>
              <w:rPr>
                <w:rFonts w:ascii="Times New Roman" w:hAnsi="Times New Roman"/>
                <w:sz w:val="24"/>
                <w:szCs w:val="18"/>
                <w:lang w:val="en-US"/>
              </w:rPr>
              <w:t>43</w:t>
            </w:r>
          </w:p>
        </w:tc>
        <w:tc>
          <w:tcPr>
            <w:tcW w:w="148" w:type="pct"/>
            <w:tcBorders>
              <w:top w:val="nil"/>
              <w:left w:val="nil"/>
              <w:bottom w:val="nil"/>
              <w:right w:val="nil"/>
            </w:tcBorders>
            <w:tcMar>
              <w:top w:w="30" w:type="dxa"/>
              <w:left w:w="30" w:type="dxa"/>
              <w:bottom w:w="30" w:type="dxa"/>
              <w:right w:w="120" w:type="dxa"/>
            </w:tcMar>
            <w:vAlign w:val="center"/>
          </w:tcPr>
          <w:p w:rsidR="00D53A80" w:rsidRDefault="00D53A80">
            <w:pPr>
              <w:spacing w:after="100" w:afterAutospacing="1" w:line="200" w:lineRule="exact"/>
              <w:jc w:val="both"/>
              <w:rPr>
                <w:rFonts w:ascii="Times New Roman" w:hAnsi="Times New Roman"/>
                <w:sz w:val="24"/>
                <w:szCs w:val="18"/>
                <w:lang w:val="en-US"/>
              </w:rPr>
            </w:pPr>
          </w:p>
        </w:tc>
        <w:tc>
          <w:tcPr>
            <w:tcW w:w="652" w:type="pct"/>
            <w:tcBorders>
              <w:top w:val="nil"/>
              <w:left w:val="nil"/>
              <w:bottom w:val="nil"/>
              <w:right w:val="nil"/>
            </w:tcBorders>
            <w:tcMar>
              <w:top w:w="30" w:type="dxa"/>
              <w:left w:w="120" w:type="dxa"/>
              <w:bottom w:w="30" w:type="dxa"/>
              <w:right w:w="0" w:type="dxa"/>
            </w:tcMar>
            <w:vAlign w:val="center"/>
          </w:tcPr>
          <w:p w:rsidR="00D53A80" w:rsidRDefault="00E130AD">
            <w:pPr>
              <w:spacing w:after="100" w:afterAutospacing="1" w:line="200" w:lineRule="exact"/>
              <w:jc w:val="both"/>
              <w:rPr>
                <w:rFonts w:ascii="Times New Roman" w:hAnsi="Times New Roman"/>
                <w:sz w:val="24"/>
                <w:szCs w:val="18"/>
                <w:lang w:val="en-US"/>
              </w:rPr>
            </w:pPr>
            <w:r>
              <w:rPr>
                <w:rFonts w:ascii="Times New Roman" w:hAnsi="Times New Roman"/>
                <w:sz w:val="24"/>
                <w:szCs w:val="18"/>
                <w:lang w:val="en-US"/>
              </w:rPr>
              <w:t>—</w:t>
            </w:r>
          </w:p>
        </w:tc>
        <w:tc>
          <w:tcPr>
            <w:tcW w:w="154" w:type="pct"/>
            <w:tcBorders>
              <w:top w:val="nil"/>
              <w:left w:val="nil"/>
              <w:bottom w:val="nil"/>
              <w:right w:val="nil"/>
            </w:tcBorders>
            <w:tcMar>
              <w:top w:w="30" w:type="dxa"/>
              <w:left w:w="30" w:type="dxa"/>
              <w:bottom w:w="30" w:type="dxa"/>
              <w:right w:w="120" w:type="dxa"/>
            </w:tcMar>
            <w:vAlign w:val="center"/>
          </w:tcPr>
          <w:p w:rsidR="00D53A80" w:rsidRDefault="00D53A80">
            <w:pPr>
              <w:spacing w:after="100" w:afterAutospacing="1" w:line="200" w:lineRule="exact"/>
              <w:jc w:val="both"/>
              <w:rPr>
                <w:rFonts w:ascii="Times New Roman" w:hAnsi="Times New Roman"/>
                <w:sz w:val="24"/>
                <w:szCs w:val="18"/>
                <w:lang w:val="en-US"/>
              </w:rPr>
            </w:pPr>
          </w:p>
        </w:tc>
        <w:tc>
          <w:tcPr>
            <w:tcW w:w="615" w:type="pct"/>
            <w:tcBorders>
              <w:top w:val="nil"/>
              <w:left w:val="nil"/>
              <w:bottom w:val="nil"/>
              <w:right w:val="nil"/>
            </w:tcBorders>
            <w:tcMar>
              <w:top w:w="30" w:type="dxa"/>
              <w:left w:w="120" w:type="dxa"/>
              <w:bottom w:w="30" w:type="dxa"/>
              <w:right w:w="0" w:type="dxa"/>
            </w:tcMar>
            <w:vAlign w:val="center"/>
          </w:tcPr>
          <w:p w:rsidR="00D53A80" w:rsidRDefault="00D53A80">
            <w:pPr>
              <w:spacing w:after="100" w:afterAutospacing="1" w:line="200" w:lineRule="exact"/>
              <w:jc w:val="both"/>
              <w:rPr>
                <w:rFonts w:ascii="Times New Roman" w:hAnsi="Times New Roman"/>
                <w:sz w:val="24"/>
                <w:szCs w:val="18"/>
                <w:lang w:val="en-US"/>
              </w:rPr>
            </w:pPr>
          </w:p>
        </w:tc>
        <w:tc>
          <w:tcPr>
            <w:tcW w:w="266" w:type="pct"/>
            <w:tcBorders>
              <w:top w:val="nil"/>
              <w:left w:val="nil"/>
              <w:bottom w:val="nil"/>
              <w:right w:val="nil"/>
            </w:tcBorders>
            <w:tcMar>
              <w:top w:w="30" w:type="dxa"/>
              <w:left w:w="30" w:type="dxa"/>
              <w:bottom w:w="30" w:type="dxa"/>
              <w:right w:w="120" w:type="dxa"/>
            </w:tcMar>
            <w:vAlign w:val="center"/>
          </w:tcPr>
          <w:p w:rsidR="00D53A80" w:rsidRDefault="00D53A80">
            <w:pPr>
              <w:spacing w:line="200" w:lineRule="exact"/>
              <w:jc w:val="both"/>
              <w:rPr>
                <w:rFonts w:ascii="Times New Roman" w:hAnsi="Times New Roman"/>
                <w:sz w:val="24"/>
                <w:szCs w:val="18"/>
                <w:lang w:val="en-US"/>
              </w:rPr>
            </w:pPr>
          </w:p>
        </w:tc>
      </w:tr>
      <w:tr w:rsidR="00D53A80">
        <w:trPr>
          <w:cantSplit/>
          <w:tblCellSpacing w:w="15" w:type="dxa"/>
        </w:trPr>
        <w:tc>
          <w:tcPr>
            <w:tcW w:w="759" w:type="pct"/>
            <w:tcBorders>
              <w:top w:val="nil"/>
              <w:left w:val="nil"/>
              <w:bottom w:val="nil"/>
              <w:right w:val="nil"/>
            </w:tcBorders>
            <w:tcMar>
              <w:top w:w="30" w:type="dxa"/>
              <w:left w:w="120" w:type="dxa"/>
              <w:bottom w:w="30" w:type="dxa"/>
              <w:right w:w="0" w:type="dxa"/>
            </w:tcMar>
            <w:vAlign w:val="center"/>
          </w:tcPr>
          <w:p w:rsidR="00D53A80" w:rsidRDefault="00E130AD">
            <w:pPr>
              <w:spacing w:after="100" w:afterAutospacing="1" w:line="200" w:lineRule="exact"/>
              <w:jc w:val="both"/>
              <w:rPr>
                <w:rFonts w:ascii="Times New Roman" w:hAnsi="Times New Roman"/>
                <w:sz w:val="24"/>
                <w:szCs w:val="18"/>
                <w:lang w:val="en-US"/>
              </w:rPr>
            </w:pPr>
            <w:r>
              <w:rPr>
                <w:rFonts w:ascii="Times New Roman" w:hAnsi="Times New Roman"/>
                <w:sz w:val="24"/>
                <w:szCs w:val="18"/>
                <w:lang w:val="en-US"/>
              </w:rPr>
              <w:t> </w:t>
            </w:r>
          </w:p>
        </w:tc>
        <w:tc>
          <w:tcPr>
            <w:tcW w:w="148" w:type="pct"/>
            <w:tcBorders>
              <w:top w:val="nil"/>
              <w:left w:val="nil"/>
              <w:bottom w:val="nil"/>
              <w:right w:val="nil"/>
            </w:tcBorders>
            <w:tcMar>
              <w:top w:w="30" w:type="dxa"/>
              <w:left w:w="30" w:type="dxa"/>
              <w:bottom w:w="30" w:type="dxa"/>
              <w:right w:w="120" w:type="dxa"/>
            </w:tcMar>
            <w:vAlign w:val="center"/>
          </w:tcPr>
          <w:p w:rsidR="00D53A80" w:rsidRDefault="00D53A80">
            <w:pPr>
              <w:spacing w:after="100" w:afterAutospacing="1" w:line="200" w:lineRule="exact"/>
              <w:jc w:val="both"/>
              <w:rPr>
                <w:rFonts w:ascii="Times New Roman" w:hAnsi="Times New Roman"/>
                <w:sz w:val="24"/>
                <w:szCs w:val="18"/>
                <w:lang w:val="en-US"/>
              </w:rPr>
            </w:pPr>
          </w:p>
        </w:tc>
        <w:tc>
          <w:tcPr>
            <w:tcW w:w="1096" w:type="pct"/>
            <w:tcBorders>
              <w:top w:val="nil"/>
              <w:left w:val="nil"/>
              <w:bottom w:val="nil"/>
              <w:right w:val="nil"/>
            </w:tcBorders>
            <w:tcMar>
              <w:top w:w="30" w:type="dxa"/>
              <w:left w:w="120" w:type="dxa"/>
              <w:bottom w:w="30" w:type="dxa"/>
              <w:right w:w="0" w:type="dxa"/>
            </w:tcMar>
            <w:vAlign w:val="center"/>
          </w:tcPr>
          <w:p w:rsidR="00D53A80" w:rsidRDefault="00E130AD">
            <w:pPr>
              <w:spacing w:after="100" w:afterAutospacing="1" w:line="200" w:lineRule="exact"/>
              <w:jc w:val="both"/>
              <w:rPr>
                <w:rFonts w:ascii="Times New Roman" w:hAnsi="Times New Roman"/>
                <w:sz w:val="24"/>
                <w:szCs w:val="18"/>
                <w:lang w:val="en-US"/>
              </w:rPr>
            </w:pPr>
            <w:r>
              <w:rPr>
                <w:rFonts w:ascii="Times New Roman" w:hAnsi="Times New Roman"/>
                <w:sz w:val="24"/>
                <w:szCs w:val="18"/>
                <w:lang w:val="en-US"/>
              </w:rPr>
              <w:t>p-value</w:t>
            </w:r>
          </w:p>
        </w:tc>
        <w:tc>
          <w:tcPr>
            <w:tcW w:w="148" w:type="pct"/>
            <w:tcBorders>
              <w:top w:val="nil"/>
              <w:left w:val="nil"/>
              <w:bottom w:val="nil"/>
              <w:right w:val="nil"/>
            </w:tcBorders>
            <w:tcMar>
              <w:top w:w="30" w:type="dxa"/>
              <w:left w:w="30" w:type="dxa"/>
              <w:bottom w:w="30" w:type="dxa"/>
              <w:right w:w="120" w:type="dxa"/>
            </w:tcMar>
            <w:vAlign w:val="center"/>
          </w:tcPr>
          <w:p w:rsidR="00D53A80" w:rsidRDefault="00D53A80">
            <w:pPr>
              <w:spacing w:after="100" w:afterAutospacing="1" w:line="200" w:lineRule="exact"/>
              <w:jc w:val="both"/>
              <w:rPr>
                <w:rFonts w:ascii="Times New Roman" w:hAnsi="Times New Roman"/>
                <w:sz w:val="24"/>
                <w:szCs w:val="18"/>
                <w:lang w:val="en-US"/>
              </w:rPr>
            </w:pPr>
          </w:p>
        </w:tc>
        <w:tc>
          <w:tcPr>
            <w:tcW w:w="701" w:type="pct"/>
            <w:tcBorders>
              <w:top w:val="nil"/>
              <w:left w:val="nil"/>
              <w:bottom w:val="nil"/>
              <w:right w:val="nil"/>
            </w:tcBorders>
            <w:tcMar>
              <w:top w:w="30" w:type="dxa"/>
              <w:left w:w="120" w:type="dxa"/>
              <w:bottom w:w="30" w:type="dxa"/>
              <w:right w:w="0" w:type="dxa"/>
            </w:tcMar>
            <w:vAlign w:val="center"/>
          </w:tcPr>
          <w:p w:rsidR="00D53A80" w:rsidRDefault="00E130AD">
            <w:pPr>
              <w:spacing w:after="100" w:afterAutospacing="1" w:line="200" w:lineRule="exact"/>
              <w:jc w:val="both"/>
              <w:rPr>
                <w:rFonts w:ascii="Times New Roman" w:hAnsi="Times New Roman"/>
                <w:sz w:val="24"/>
                <w:szCs w:val="18"/>
                <w:lang w:val="en-US"/>
              </w:rPr>
            </w:pPr>
            <w:r>
              <w:rPr>
                <w:rFonts w:ascii="Times New Roman" w:hAnsi="Times New Roman"/>
                <w:sz w:val="24"/>
                <w:szCs w:val="18"/>
                <w:lang w:val="en-US"/>
              </w:rPr>
              <w:t>0.193</w:t>
            </w:r>
          </w:p>
        </w:tc>
        <w:tc>
          <w:tcPr>
            <w:tcW w:w="148" w:type="pct"/>
            <w:tcBorders>
              <w:top w:val="nil"/>
              <w:left w:val="nil"/>
              <w:bottom w:val="nil"/>
              <w:right w:val="nil"/>
            </w:tcBorders>
            <w:tcMar>
              <w:top w:w="30" w:type="dxa"/>
              <w:left w:w="30" w:type="dxa"/>
              <w:bottom w:w="30" w:type="dxa"/>
              <w:right w:w="120" w:type="dxa"/>
            </w:tcMar>
            <w:vAlign w:val="center"/>
          </w:tcPr>
          <w:p w:rsidR="00D53A80" w:rsidRDefault="00D53A80">
            <w:pPr>
              <w:spacing w:after="100" w:afterAutospacing="1" w:line="200" w:lineRule="exact"/>
              <w:jc w:val="both"/>
              <w:rPr>
                <w:rFonts w:ascii="Times New Roman" w:hAnsi="Times New Roman"/>
                <w:sz w:val="24"/>
                <w:szCs w:val="18"/>
                <w:lang w:val="en-US"/>
              </w:rPr>
            </w:pPr>
          </w:p>
        </w:tc>
        <w:tc>
          <w:tcPr>
            <w:tcW w:w="652" w:type="pct"/>
            <w:tcBorders>
              <w:top w:val="nil"/>
              <w:left w:val="nil"/>
              <w:bottom w:val="nil"/>
              <w:right w:val="nil"/>
            </w:tcBorders>
            <w:tcMar>
              <w:top w:w="30" w:type="dxa"/>
              <w:left w:w="120" w:type="dxa"/>
              <w:bottom w:w="30" w:type="dxa"/>
              <w:right w:w="0" w:type="dxa"/>
            </w:tcMar>
            <w:vAlign w:val="center"/>
          </w:tcPr>
          <w:p w:rsidR="00D53A80" w:rsidRDefault="00E130AD">
            <w:pPr>
              <w:spacing w:after="100" w:afterAutospacing="1" w:line="200" w:lineRule="exact"/>
              <w:jc w:val="both"/>
              <w:rPr>
                <w:rFonts w:ascii="Times New Roman" w:hAnsi="Times New Roman"/>
                <w:sz w:val="24"/>
                <w:szCs w:val="18"/>
                <w:lang w:val="en-US"/>
              </w:rPr>
            </w:pPr>
            <w:r>
              <w:rPr>
                <w:rFonts w:ascii="Times New Roman" w:hAnsi="Times New Roman"/>
                <w:sz w:val="24"/>
                <w:szCs w:val="18"/>
                <w:lang w:val="en-US"/>
              </w:rPr>
              <w:t>—</w:t>
            </w:r>
          </w:p>
        </w:tc>
        <w:tc>
          <w:tcPr>
            <w:tcW w:w="154" w:type="pct"/>
            <w:tcBorders>
              <w:top w:val="nil"/>
              <w:left w:val="nil"/>
              <w:bottom w:val="nil"/>
              <w:right w:val="nil"/>
            </w:tcBorders>
            <w:tcMar>
              <w:top w:w="30" w:type="dxa"/>
              <w:left w:w="30" w:type="dxa"/>
              <w:bottom w:w="30" w:type="dxa"/>
              <w:right w:w="120" w:type="dxa"/>
            </w:tcMar>
            <w:vAlign w:val="center"/>
          </w:tcPr>
          <w:p w:rsidR="00D53A80" w:rsidRDefault="00D53A80">
            <w:pPr>
              <w:spacing w:after="100" w:afterAutospacing="1" w:line="200" w:lineRule="exact"/>
              <w:jc w:val="both"/>
              <w:rPr>
                <w:rFonts w:ascii="Times New Roman" w:hAnsi="Times New Roman"/>
                <w:sz w:val="24"/>
                <w:szCs w:val="18"/>
                <w:lang w:val="en-US"/>
              </w:rPr>
            </w:pPr>
          </w:p>
        </w:tc>
        <w:tc>
          <w:tcPr>
            <w:tcW w:w="615" w:type="pct"/>
            <w:tcBorders>
              <w:top w:val="nil"/>
              <w:left w:val="nil"/>
              <w:bottom w:val="nil"/>
              <w:right w:val="nil"/>
            </w:tcBorders>
            <w:tcMar>
              <w:top w:w="30" w:type="dxa"/>
              <w:left w:w="120" w:type="dxa"/>
              <w:bottom w:w="30" w:type="dxa"/>
              <w:right w:w="0" w:type="dxa"/>
            </w:tcMar>
            <w:vAlign w:val="center"/>
          </w:tcPr>
          <w:p w:rsidR="00D53A80" w:rsidRDefault="00D53A80">
            <w:pPr>
              <w:spacing w:after="100" w:afterAutospacing="1" w:line="200" w:lineRule="exact"/>
              <w:jc w:val="both"/>
              <w:rPr>
                <w:rFonts w:ascii="Times New Roman" w:hAnsi="Times New Roman"/>
                <w:sz w:val="24"/>
                <w:szCs w:val="18"/>
                <w:lang w:val="en-US"/>
              </w:rPr>
            </w:pPr>
          </w:p>
        </w:tc>
        <w:tc>
          <w:tcPr>
            <w:tcW w:w="266" w:type="pct"/>
            <w:tcBorders>
              <w:top w:val="nil"/>
              <w:left w:val="nil"/>
              <w:bottom w:val="nil"/>
              <w:right w:val="nil"/>
            </w:tcBorders>
            <w:tcMar>
              <w:top w:w="30" w:type="dxa"/>
              <w:left w:w="30" w:type="dxa"/>
              <w:bottom w:w="30" w:type="dxa"/>
              <w:right w:w="120" w:type="dxa"/>
            </w:tcMar>
            <w:vAlign w:val="center"/>
          </w:tcPr>
          <w:p w:rsidR="00D53A80" w:rsidRDefault="00D53A80">
            <w:pPr>
              <w:spacing w:line="200" w:lineRule="exact"/>
              <w:jc w:val="both"/>
              <w:rPr>
                <w:rFonts w:ascii="Times New Roman" w:hAnsi="Times New Roman"/>
                <w:sz w:val="24"/>
                <w:szCs w:val="18"/>
                <w:lang w:val="en-US"/>
              </w:rPr>
            </w:pPr>
          </w:p>
        </w:tc>
      </w:tr>
      <w:tr w:rsidR="00D53A80">
        <w:trPr>
          <w:cantSplit/>
          <w:tblCellSpacing w:w="15" w:type="dxa"/>
        </w:trPr>
        <w:tc>
          <w:tcPr>
            <w:tcW w:w="759" w:type="pct"/>
            <w:tcBorders>
              <w:top w:val="nil"/>
              <w:left w:val="nil"/>
              <w:bottom w:val="nil"/>
              <w:right w:val="nil"/>
            </w:tcBorders>
            <w:tcMar>
              <w:top w:w="120" w:type="dxa"/>
              <w:left w:w="120" w:type="dxa"/>
              <w:bottom w:w="30" w:type="dxa"/>
              <w:right w:w="0" w:type="dxa"/>
            </w:tcMar>
            <w:vAlign w:val="center"/>
          </w:tcPr>
          <w:p w:rsidR="00D53A80" w:rsidRDefault="00E130AD">
            <w:pPr>
              <w:spacing w:after="100" w:afterAutospacing="1" w:line="200" w:lineRule="exact"/>
              <w:jc w:val="both"/>
              <w:rPr>
                <w:rFonts w:ascii="Times New Roman" w:hAnsi="Times New Roman"/>
                <w:sz w:val="24"/>
                <w:szCs w:val="18"/>
                <w:lang w:val="en-US"/>
              </w:rPr>
            </w:pPr>
            <w:r>
              <w:rPr>
                <w:rFonts w:ascii="Times New Roman" w:hAnsi="Times New Roman"/>
                <w:sz w:val="24"/>
                <w:szCs w:val="18"/>
                <w:lang w:val="en-US"/>
              </w:rPr>
              <w:t>MCAP</w:t>
            </w:r>
          </w:p>
        </w:tc>
        <w:tc>
          <w:tcPr>
            <w:tcW w:w="148" w:type="pct"/>
            <w:tcBorders>
              <w:top w:val="nil"/>
              <w:left w:val="nil"/>
              <w:bottom w:val="nil"/>
              <w:right w:val="nil"/>
            </w:tcBorders>
            <w:tcMar>
              <w:top w:w="30" w:type="dxa"/>
              <w:left w:w="30" w:type="dxa"/>
              <w:bottom w:w="30" w:type="dxa"/>
              <w:right w:w="120" w:type="dxa"/>
            </w:tcMar>
            <w:vAlign w:val="center"/>
          </w:tcPr>
          <w:p w:rsidR="00D53A80" w:rsidRDefault="00D53A80">
            <w:pPr>
              <w:spacing w:after="100" w:afterAutospacing="1" w:line="200" w:lineRule="exact"/>
              <w:jc w:val="both"/>
              <w:rPr>
                <w:rFonts w:ascii="Times New Roman" w:hAnsi="Times New Roman"/>
                <w:sz w:val="24"/>
                <w:szCs w:val="18"/>
                <w:lang w:val="en-US"/>
              </w:rPr>
            </w:pPr>
          </w:p>
        </w:tc>
        <w:tc>
          <w:tcPr>
            <w:tcW w:w="1096" w:type="pct"/>
            <w:tcBorders>
              <w:top w:val="nil"/>
              <w:left w:val="nil"/>
              <w:bottom w:val="nil"/>
              <w:right w:val="nil"/>
            </w:tcBorders>
            <w:tcMar>
              <w:top w:w="120" w:type="dxa"/>
              <w:left w:w="120" w:type="dxa"/>
              <w:bottom w:w="30" w:type="dxa"/>
              <w:right w:w="0" w:type="dxa"/>
            </w:tcMar>
            <w:vAlign w:val="center"/>
          </w:tcPr>
          <w:p w:rsidR="00D53A80" w:rsidRDefault="00E130AD">
            <w:pPr>
              <w:spacing w:after="100" w:afterAutospacing="1" w:line="200" w:lineRule="exact"/>
              <w:jc w:val="both"/>
              <w:rPr>
                <w:rFonts w:ascii="Times New Roman" w:hAnsi="Times New Roman"/>
                <w:sz w:val="24"/>
                <w:szCs w:val="18"/>
                <w:lang w:val="en-US"/>
              </w:rPr>
            </w:pPr>
            <w:r>
              <w:rPr>
                <w:rFonts w:ascii="Times New Roman" w:hAnsi="Times New Roman"/>
                <w:sz w:val="24"/>
                <w:szCs w:val="18"/>
                <w:lang w:val="en-US"/>
              </w:rPr>
              <w:t>Pearson's r</w:t>
            </w:r>
          </w:p>
        </w:tc>
        <w:tc>
          <w:tcPr>
            <w:tcW w:w="148" w:type="pct"/>
            <w:tcBorders>
              <w:top w:val="nil"/>
              <w:left w:val="nil"/>
              <w:bottom w:val="nil"/>
              <w:right w:val="nil"/>
            </w:tcBorders>
            <w:tcMar>
              <w:top w:w="30" w:type="dxa"/>
              <w:left w:w="30" w:type="dxa"/>
              <w:bottom w:w="30" w:type="dxa"/>
              <w:right w:w="120" w:type="dxa"/>
            </w:tcMar>
            <w:vAlign w:val="center"/>
          </w:tcPr>
          <w:p w:rsidR="00D53A80" w:rsidRDefault="00D53A80">
            <w:pPr>
              <w:spacing w:after="100" w:afterAutospacing="1" w:line="200" w:lineRule="exact"/>
              <w:jc w:val="both"/>
              <w:rPr>
                <w:rFonts w:ascii="Times New Roman" w:hAnsi="Times New Roman"/>
                <w:sz w:val="24"/>
                <w:szCs w:val="18"/>
                <w:lang w:val="en-US"/>
              </w:rPr>
            </w:pPr>
          </w:p>
        </w:tc>
        <w:tc>
          <w:tcPr>
            <w:tcW w:w="701" w:type="pct"/>
            <w:tcBorders>
              <w:top w:val="nil"/>
              <w:left w:val="nil"/>
              <w:bottom w:val="nil"/>
              <w:right w:val="nil"/>
            </w:tcBorders>
            <w:tcMar>
              <w:top w:w="120" w:type="dxa"/>
              <w:left w:w="120" w:type="dxa"/>
              <w:bottom w:w="30" w:type="dxa"/>
              <w:right w:w="0" w:type="dxa"/>
            </w:tcMar>
            <w:vAlign w:val="center"/>
          </w:tcPr>
          <w:p w:rsidR="00D53A80" w:rsidRDefault="00E130AD">
            <w:pPr>
              <w:spacing w:after="100" w:afterAutospacing="1" w:line="200" w:lineRule="exact"/>
              <w:jc w:val="both"/>
              <w:rPr>
                <w:rFonts w:ascii="Times New Roman" w:hAnsi="Times New Roman"/>
                <w:sz w:val="24"/>
                <w:szCs w:val="18"/>
                <w:lang w:val="en-US"/>
              </w:rPr>
            </w:pPr>
            <w:r>
              <w:rPr>
                <w:rFonts w:ascii="Times New Roman" w:hAnsi="Times New Roman"/>
                <w:sz w:val="24"/>
                <w:szCs w:val="18"/>
                <w:lang w:val="en-US"/>
              </w:rPr>
              <w:t>-0.203</w:t>
            </w:r>
          </w:p>
        </w:tc>
        <w:tc>
          <w:tcPr>
            <w:tcW w:w="148" w:type="pct"/>
            <w:tcBorders>
              <w:top w:val="nil"/>
              <w:left w:val="nil"/>
              <w:bottom w:val="nil"/>
              <w:right w:val="nil"/>
            </w:tcBorders>
            <w:tcMar>
              <w:top w:w="30" w:type="dxa"/>
              <w:left w:w="30" w:type="dxa"/>
              <w:bottom w:w="30" w:type="dxa"/>
              <w:right w:w="120" w:type="dxa"/>
            </w:tcMar>
            <w:vAlign w:val="center"/>
          </w:tcPr>
          <w:p w:rsidR="00D53A80" w:rsidRDefault="00D53A80">
            <w:pPr>
              <w:spacing w:after="100" w:afterAutospacing="1" w:line="200" w:lineRule="exact"/>
              <w:jc w:val="both"/>
              <w:rPr>
                <w:rFonts w:ascii="Times New Roman" w:hAnsi="Times New Roman"/>
                <w:sz w:val="24"/>
                <w:szCs w:val="18"/>
                <w:lang w:val="en-US"/>
              </w:rPr>
            </w:pPr>
          </w:p>
        </w:tc>
        <w:tc>
          <w:tcPr>
            <w:tcW w:w="652" w:type="pct"/>
            <w:tcBorders>
              <w:top w:val="nil"/>
              <w:left w:val="nil"/>
              <w:bottom w:val="nil"/>
              <w:right w:val="nil"/>
            </w:tcBorders>
            <w:tcMar>
              <w:top w:w="120" w:type="dxa"/>
              <w:left w:w="120" w:type="dxa"/>
              <w:bottom w:w="30" w:type="dxa"/>
              <w:right w:w="0" w:type="dxa"/>
            </w:tcMar>
            <w:vAlign w:val="center"/>
          </w:tcPr>
          <w:p w:rsidR="00D53A80" w:rsidRDefault="00E130AD">
            <w:pPr>
              <w:spacing w:after="100" w:afterAutospacing="1" w:line="200" w:lineRule="exact"/>
              <w:jc w:val="both"/>
              <w:rPr>
                <w:rFonts w:ascii="Times New Roman" w:hAnsi="Times New Roman"/>
                <w:sz w:val="24"/>
                <w:szCs w:val="18"/>
                <w:lang w:val="en-US"/>
              </w:rPr>
            </w:pPr>
            <w:r>
              <w:rPr>
                <w:rFonts w:ascii="Times New Roman" w:hAnsi="Times New Roman"/>
                <w:sz w:val="24"/>
                <w:szCs w:val="18"/>
                <w:lang w:val="en-US"/>
              </w:rPr>
              <w:t>0.299</w:t>
            </w:r>
          </w:p>
        </w:tc>
        <w:tc>
          <w:tcPr>
            <w:tcW w:w="154" w:type="pct"/>
            <w:tcBorders>
              <w:top w:val="nil"/>
              <w:left w:val="nil"/>
              <w:bottom w:val="nil"/>
              <w:right w:val="nil"/>
            </w:tcBorders>
            <w:tcMar>
              <w:top w:w="30" w:type="dxa"/>
              <w:left w:w="30" w:type="dxa"/>
              <w:bottom w:w="30" w:type="dxa"/>
              <w:right w:w="120" w:type="dxa"/>
            </w:tcMar>
            <w:vAlign w:val="center"/>
          </w:tcPr>
          <w:p w:rsidR="00D53A80" w:rsidRDefault="00D53A80">
            <w:pPr>
              <w:spacing w:after="100" w:afterAutospacing="1" w:line="200" w:lineRule="exact"/>
              <w:jc w:val="both"/>
              <w:rPr>
                <w:rFonts w:ascii="Times New Roman" w:hAnsi="Times New Roman"/>
                <w:sz w:val="24"/>
                <w:szCs w:val="18"/>
                <w:lang w:val="en-US"/>
              </w:rPr>
            </w:pPr>
          </w:p>
        </w:tc>
        <w:tc>
          <w:tcPr>
            <w:tcW w:w="615" w:type="pct"/>
            <w:tcBorders>
              <w:top w:val="nil"/>
              <w:left w:val="nil"/>
              <w:bottom w:val="nil"/>
              <w:right w:val="nil"/>
            </w:tcBorders>
            <w:tcMar>
              <w:top w:w="120" w:type="dxa"/>
              <w:left w:w="120" w:type="dxa"/>
              <w:bottom w:w="30" w:type="dxa"/>
              <w:right w:w="0" w:type="dxa"/>
            </w:tcMar>
            <w:vAlign w:val="center"/>
          </w:tcPr>
          <w:p w:rsidR="00D53A80" w:rsidRDefault="00E130AD">
            <w:pPr>
              <w:spacing w:after="100" w:afterAutospacing="1" w:line="200" w:lineRule="exact"/>
              <w:jc w:val="both"/>
              <w:rPr>
                <w:rFonts w:ascii="Times New Roman" w:hAnsi="Times New Roman"/>
                <w:sz w:val="24"/>
                <w:szCs w:val="18"/>
                <w:lang w:val="en-US"/>
              </w:rPr>
            </w:pPr>
            <w:r>
              <w:rPr>
                <w:rFonts w:ascii="Times New Roman" w:hAnsi="Times New Roman"/>
                <w:sz w:val="24"/>
                <w:szCs w:val="18"/>
                <w:lang w:val="en-US"/>
              </w:rPr>
              <w:t>—</w:t>
            </w:r>
          </w:p>
        </w:tc>
        <w:tc>
          <w:tcPr>
            <w:tcW w:w="266" w:type="pct"/>
            <w:tcBorders>
              <w:top w:val="nil"/>
              <w:left w:val="nil"/>
              <w:bottom w:val="nil"/>
              <w:right w:val="nil"/>
            </w:tcBorders>
            <w:tcMar>
              <w:top w:w="30" w:type="dxa"/>
              <w:left w:w="30" w:type="dxa"/>
              <w:bottom w:w="30" w:type="dxa"/>
              <w:right w:w="120" w:type="dxa"/>
            </w:tcMar>
            <w:vAlign w:val="center"/>
          </w:tcPr>
          <w:p w:rsidR="00D53A80" w:rsidRDefault="00D53A80">
            <w:pPr>
              <w:spacing w:line="200" w:lineRule="exact"/>
              <w:jc w:val="both"/>
              <w:rPr>
                <w:rFonts w:ascii="Times New Roman" w:hAnsi="Times New Roman"/>
                <w:sz w:val="24"/>
                <w:szCs w:val="18"/>
                <w:lang w:val="en-US"/>
              </w:rPr>
            </w:pPr>
          </w:p>
        </w:tc>
      </w:tr>
      <w:tr w:rsidR="00D53A80">
        <w:trPr>
          <w:cantSplit/>
          <w:tblCellSpacing w:w="15" w:type="dxa"/>
        </w:trPr>
        <w:tc>
          <w:tcPr>
            <w:tcW w:w="759" w:type="pct"/>
            <w:tcBorders>
              <w:top w:val="nil"/>
              <w:left w:val="nil"/>
              <w:bottom w:val="nil"/>
              <w:right w:val="nil"/>
            </w:tcBorders>
            <w:tcMar>
              <w:top w:w="30" w:type="dxa"/>
              <w:left w:w="120" w:type="dxa"/>
              <w:bottom w:w="30" w:type="dxa"/>
              <w:right w:w="0" w:type="dxa"/>
            </w:tcMar>
            <w:vAlign w:val="center"/>
          </w:tcPr>
          <w:p w:rsidR="00D53A80" w:rsidRDefault="00E130AD">
            <w:pPr>
              <w:spacing w:after="100" w:afterAutospacing="1" w:line="200" w:lineRule="exact"/>
              <w:jc w:val="both"/>
              <w:rPr>
                <w:rFonts w:ascii="Times New Roman" w:hAnsi="Times New Roman"/>
                <w:sz w:val="24"/>
                <w:szCs w:val="18"/>
                <w:lang w:val="en-US"/>
              </w:rPr>
            </w:pPr>
            <w:r>
              <w:rPr>
                <w:rFonts w:ascii="Times New Roman" w:hAnsi="Times New Roman"/>
                <w:sz w:val="24"/>
                <w:szCs w:val="18"/>
                <w:lang w:val="en-US"/>
              </w:rPr>
              <w:t> </w:t>
            </w:r>
          </w:p>
        </w:tc>
        <w:tc>
          <w:tcPr>
            <w:tcW w:w="148" w:type="pct"/>
            <w:tcBorders>
              <w:top w:val="nil"/>
              <w:left w:val="nil"/>
              <w:bottom w:val="nil"/>
              <w:right w:val="nil"/>
            </w:tcBorders>
            <w:tcMar>
              <w:top w:w="30" w:type="dxa"/>
              <w:left w:w="30" w:type="dxa"/>
              <w:bottom w:w="30" w:type="dxa"/>
              <w:right w:w="120" w:type="dxa"/>
            </w:tcMar>
            <w:vAlign w:val="center"/>
          </w:tcPr>
          <w:p w:rsidR="00D53A80" w:rsidRDefault="00D53A80">
            <w:pPr>
              <w:spacing w:after="100" w:afterAutospacing="1" w:line="200" w:lineRule="exact"/>
              <w:jc w:val="both"/>
              <w:rPr>
                <w:rFonts w:ascii="Times New Roman" w:hAnsi="Times New Roman"/>
                <w:sz w:val="24"/>
                <w:szCs w:val="18"/>
                <w:lang w:val="en-US"/>
              </w:rPr>
            </w:pPr>
          </w:p>
        </w:tc>
        <w:tc>
          <w:tcPr>
            <w:tcW w:w="1096" w:type="pct"/>
            <w:tcBorders>
              <w:top w:val="nil"/>
              <w:left w:val="nil"/>
              <w:bottom w:val="nil"/>
              <w:right w:val="nil"/>
            </w:tcBorders>
            <w:tcMar>
              <w:top w:w="30" w:type="dxa"/>
              <w:left w:w="120" w:type="dxa"/>
              <w:bottom w:w="30" w:type="dxa"/>
              <w:right w:w="0" w:type="dxa"/>
            </w:tcMar>
            <w:vAlign w:val="center"/>
          </w:tcPr>
          <w:p w:rsidR="00D53A80" w:rsidRDefault="00E130AD">
            <w:pPr>
              <w:spacing w:after="100" w:afterAutospacing="1" w:line="200" w:lineRule="exact"/>
              <w:jc w:val="both"/>
              <w:rPr>
                <w:rFonts w:ascii="Times New Roman" w:hAnsi="Times New Roman"/>
                <w:sz w:val="24"/>
                <w:szCs w:val="18"/>
                <w:lang w:val="en-US"/>
              </w:rPr>
            </w:pPr>
            <w:r>
              <w:rPr>
                <w:rFonts w:ascii="Times New Roman" w:hAnsi="Times New Roman"/>
                <w:sz w:val="24"/>
                <w:szCs w:val="18"/>
                <w:lang w:val="en-US"/>
              </w:rPr>
              <w:t>df</w:t>
            </w:r>
          </w:p>
        </w:tc>
        <w:tc>
          <w:tcPr>
            <w:tcW w:w="148" w:type="pct"/>
            <w:tcBorders>
              <w:top w:val="nil"/>
              <w:left w:val="nil"/>
              <w:bottom w:val="nil"/>
              <w:right w:val="nil"/>
            </w:tcBorders>
            <w:tcMar>
              <w:top w:w="30" w:type="dxa"/>
              <w:left w:w="30" w:type="dxa"/>
              <w:bottom w:w="30" w:type="dxa"/>
              <w:right w:w="120" w:type="dxa"/>
            </w:tcMar>
            <w:vAlign w:val="center"/>
          </w:tcPr>
          <w:p w:rsidR="00D53A80" w:rsidRDefault="00D53A80">
            <w:pPr>
              <w:spacing w:after="100" w:afterAutospacing="1" w:line="200" w:lineRule="exact"/>
              <w:jc w:val="both"/>
              <w:rPr>
                <w:rFonts w:ascii="Times New Roman" w:hAnsi="Times New Roman"/>
                <w:sz w:val="24"/>
                <w:szCs w:val="18"/>
                <w:lang w:val="en-US"/>
              </w:rPr>
            </w:pPr>
          </w:p>
        </w:tc>
        <w:tc>
          <w:tcPr>
            <w:tcW w:w="701" w:type="pct"/>
            <w:tcBorders>
              <w:top w:val="nil"/>
              <w:left w:val="nil"/>
              <w:bottom w:val="nil"/>
              <w:right w:val="nil"/>
            </w:tcBorders>
            <w:tcMar>
              <w:top w:w="30" w:type="dxa"/>
              <w:left w:w="120" w:type="dxa"/>
              <w:bottom w:w="30" w:type="dxa"/>
              <w:right w:w="0" w:type="dxa"/>
            </w:tcMar>
            <w:vAlign w:val="center"/>
          </w:tcPr>
          <w:p w:rsidR="00D53A80" w:rsidRDefault="00E130AD">
            <w:pPr>
              <w:spacing w:after="100" w:afterAutospacing="1" w:line="200" w:lineRule="exact"/>
              <w:jc w:val="both"/>
              <w:rPr>
                <w:rFonts w:ascii="Times New Roman" w:hAnsi="Times New Roman"/>
                <w:sz w:val="24"/>
                <w:szCs w:val="18"/>
                <w:lang w:val="en-US"/>
              </w:rPr>
            </w:pPr>
            <w:r>
              <w:rPr>
                <w:rFonts w:ascii="Times New Roman" w:hAnsi="Times New Roman"/>
                <w:sz w:val="24"/>
                <w:szCs w:val="18"/>
                <w:lang w:val="en-US"/>
              </w:rPr>
              <w:t>43</w:t>
            </w:r>
          </w:p>
        </w:tc>
        <w:tc>
          <w:tcPr>
            <w:tcW w:w="148" w:type="pct"/>
            <w:tcBorders>
              <w:top w:val="nil"/>
              <w:left w:val="nil"/>
              <w:bottom w:val="nil"/>
              <w:right w:val="nil"/>
            </w:tcBorders>
            <w:tcMar>
              <w:top w:w="30" w:type="dxa"/>
              <w:left w:w="30" w:type="dxa"/>
              <w:bottom w:w="30" w:type="dxa"/>
              <w:right w:w="120" w:type="dxa"/>
            </w:tcMar>
            <w:vAlign w:val="center"/>
          </w:tcPr>
          <w:p w:rsidR="00D53A80" w:rsidRDefault="00D53A80">
            <w:pPr>
              <w:spacing w:after="100" w:afterAutospacing="1" w:line="200" w:lineRule="exact"/>
              <w:jc w:val="both"/>
              <w:rPr>
                <w:rFonts w:ascii="Times New Roman" w:hAnsi="Times New Roman"/>
                <w:sz w:val="24"/>
                <w:szCs w:val="18"/>
                <w:lang w:val="en-US"/>
              </w:rPr>
            </w:pPr>
          </w:p>
        </w:tc>
        <w:tc>
          <w:tcPr>
            <w:tcW w:w="652" w:type="pct"/>
            <w:tcBorders>
              <w:top w:val="nil"/>
              <w:left w:val="nil"/>
              <w:bottom w:val="nil"/>
              <w:right w:val="nil"/>
            </w:tcBorders>
            <w:tcMar>
              <w:top w:w="30" w:type="dxa"/>
              <w:left w:w="120" w:type="dxa"/>
              <w:bottom w:w="30" w:type="dxa"/>
              <w:right w:w="0" w:type="dxa"/>
            </w:tcMar>
            <w:vAlign w:val="center"/>
          </w:tcPr>
          <w:p w:rsidR="00D53A80" w:rsidRDefault="00E130AD">
            <w:pPr>
              <w:spacing w:after="100" w:afterAutospacing="1" w:line="200" w:lineRule="exact"/>
              <w:jc w:val="both"/>
              <w:rPr>
                <w:rFonts w:ascii="Times New Roman" w:hAnsi="Times New Roman"/>
                <w:sz w:val="24"/>
                <w:szCs w:val="18"/>
                <w:lang w:val="en-US"/>
              </w:rPr>
            </w:pPr>
            <w:r>
              <w:rPr>
                <w:rFonts w:ascii="Times New Roman" w:hAnsi="Times New Roman"/>
                <w:sz w:val="24"/>
                <w:szCs w:val="18"/>
                <w:lang w:val="en-US"/>
              </w:rPr>
              <w:t>43</w:t>
            </w:r>
          </w:p>
        </w:tc>
        <w:tc>
          <w:tcPr>
            <w:tcW w:w="154" w:type="pct"/>
            <w:tcBorders>
              <w:top w:val="nil"/>
              <w:left w:val="nil"/>
              <w:bottom w:val="nil"/>
              <w:right w:val="nil"/>
            </w:tcBorders>
            <w:tcMar>
              <w:top w:w="30" w:type="dxa"/>
              <w:left w:w="30" w:type="dxa"/>
              <w:bottom w:w="30" w:type="dxa"/>
              <w:right w:w="120" w:type="dxa"/>
            </w:tcMar>
            <w:vAlign w:val="center"/>
          </w:tcPr>
          <w:p w:rsidR="00D53A80" w:rsidRDefault="00D53A80">
            <w:pPr>
              <w:spacing w:after="100" w:afterAutospacing="1" w:line="200" w:lineRule="exact"/>
              <w:jc w:val="both"/>
              <w:rPr>
                <w:rFonts w:ascii="Times New Roman" w:hAnsi="Times New Roman"/>
                <w:sz w:val="24"/>
                <w:szCs w:val="18"/>
                <w:lang w:val="en-US"/>
              </w:rPr>
            </w:pPr>
          </w:p>
        </w:tc>
        <w:tc>
          <w:tcPr>
            <w:tcW w:w="615" w:type="pct"/>
            <w:tcBorders>
              <w:top w:val="nil"/>
              <w:left w:val="nil"/>
              <w:bottom w:val="nil"/>
              <w:right w:val="nil"/>
            </w:tcBorders>
            <w:tcMar>
              <w:top w:w="30" w:type="dxa"/>
              <w:left w:w="120" w:type="dxa"/>
              <w:bottom w:w="30" w:type="dxa"/>
              <w:right w:w="0" w:type="dxa"/>
            </w:tcMar>
            <w:vAlign w:val="center"/>
          </w:tcPr>
          <w:p w:rsidR="00D53A80" w:rsidRDefault="00E130AD">
            <w:pPr>
              <w:spacing w:after="100" w:afterAutospacing="1" w:line="200" w:lineRule="exact"/>
              <w:jc w:val="both"/>
              <w:rPr>
                <w:rFonts w:ascii="Times New Roman" w:hAnsi="Times New Roman"/>
                <w:sz w:val="24"/>
                <w:szCs w:val="18"/>
                <w:lang w:val="en-US"/>
              </w:rPr>
            </w:pPr>
            <w:r>
              <w:rPr>
                <w:rFonts w:ascii="Times New Roman" w:hAnsi="Times New Roman"/>
                <w:sz w:val="24"/>
                <w:szCs w:val="18"/>
                <w:lang w:val="en-US"/>
              </w:rPr>
              <w:t>—</w:t>
            </w:r>
          </w:p>
        </w:tc>
        <w:tc>
          <w:tcPr>
            <w:tcW w:w="266" w:type="pct"/>
            <w:tcBorders>
              <w:top w:val="nil"/>
              <w:left w:val="nil"/>
              <w:bottom w:val="nil"/>
              <w:right w:val="nil"/>
            </w:tcBorders>
            <w:tcMar>
              <w:top w:w="30" w:type="dxa"/>
              <w:left w:w="30" w:type="dxa"/>
              <w:bottom w:w="30" w:type="dxa"/>
              <w:right w:w="120" w:type="dxa"/>
            </w:tcMar>
            <w:vAlign w:val="center"/>
          </w:tcPr>
          <w:p w:rsidR="00D53A80" w:rsidRDefault="00D53A80">
            <w:pPr>
              <w:spacing w:line="200" w:lineRule="exact"/>
              <w:jc w:val="both"/>
              <w:rPr>
                <w:rFonts w:ascii="Times New Roman" w:hAnsi="Times New Roman"/>
                <w:sz w:val="24"/>
                <w:szCs w:val="18"/>
                <w:lang w:val="en-US"/>
              </w:rPr>
            </w:pPr>
          </w:p>
        </w:tc>
      </w:tr>
      <w:tr w:rsidR="00D53A80">
        <w:trPr>
          <w:cantSplit/>
          <w:trHeight w:val="549"/>
          <w:tblCellSpacing w:w="15" w:type="dxa"/>
        </w:trPr>
        <w:tc>
          <w:tcPr>
            <w:tcW w:w="759" w:type="pct"/>
            <w:tcBorders>
              <w:top w:val="nil"/>
              <w:left w:val="nil"/>
              <w:bottom w:val="single" w:sz="12" w:space="0" w:color="333333"/>
              <w:right w:val="nil"/>
            </w:tcBorders>
            <w:tcMar>
              <w:top w:w="30" w:type="dxa"/>
              <w:left w:w="120" w:type="dxa"/>
              <w:bottom w:w="120" w:type="dxa"/>
              <w:right w:w="0" w:type="dxa"/>
            </w:tcMar>
            <w:vAlign w:val="center"/>
          </w:tcPr>
          <w:p w:rsidR="00D53A80" w:rsidRDefault="00E130AD">
            <w:pPr>
              <w:spacing w:after="100" w:afterAutospacing="1" w:line="200" w:lineRule="exact"/>
              <w:jc w:val="both"/>
              <w:rPr>
                <w:rFonts w:ascii="Times New Roman" w:hAnsi="Times New Roman"/>
                <w:sz w:val="24"/>
                <w:szCs w:val="18"/>
                <w:lang w:val="en-US"/>
              </w:rPr>
            </w:pPr>
            <w:r>
              <w:rPr>
                <w:rFonts w:ascii="Times New Roman" w:hAnsi="Times New Roman"/>
                <w:sz w:val="24"/>
                <w:szCs w:val="18"/>
                <w:lang w:val="en-US"/>
              </w:rPr>
              <w:t> </w:t>
            </w:r>
          </w:p>
        </w:tc>
        <w:tc>
          <w:tcPr>
            <w:tcW w:w="148" w:type="pct"/>
            <w:tcBorders>
              <w:top w:val="nil"/>
              <w:left w:val="nil"/>
              <w:bottom w:val="single" w:sz="12" w:space="0" w:color="333333"/>
              <w:right w:val="nil"/>
            </w:tcBorders>
            <w:tcMar>
              <w:top w:w="30" w:type="dxa"/>
              <w:left w:w="30" w:type="dxa"/>
              <w:bottom w:w="120" w:type="dxa"/>
              <w:right w:w="120" w:type="dxa"/>
            </w:tcMar>
            <w:vAlign w:val="center"/>
          </w:tcPr>
          <w:p w:rsidR="00D53A80" w:rsidRDefault="00D53A80">
            <w:pPr>
              <w:spacing w:after="100" w:afterAutospacing="1" w:line="200" w:lineRule="exact"/>
              <w:jc w:val="both"/>
              <w:rPr>
                <w:rFonts w:ascii="Times New Roman" w:hAnsi="Times New Roman"/>
                <w:sz w:val="24"/>
                <w:szCs w:val="18"/>
                <w:lang w:val="en-US"/>
              </w:rPr>
            </w:pPr>
          </w:p>
        </w:tc>
        <w:tc>
          <w:tcPr>
            <w:tcW w:w="1096" w:type="pct"/>
            <w:tcBorders>
              <w:top w:val="nil"/>
              <w:left w:val="nil"/>
              <w:bottom w:val="single" w:sz="12" w:space="0" w:color="333333"/>
              <w:right w:val="nil"/>
            </w:tcBorders>
            <w:tcMar>
              <w:top w:w="30" w:type="dxa"/>
              <w:left w:w="120" w:type="dxa"/>
              <w:bottom w:w="120" w:type="dxa"/>
              <w:right w:w="0" w:type="dxa"/>
            </w:tcMar>
            <w:vAlign w:val="center"/>
          </w:tcPr>
          <w:p w:rsidR="00D53A80" w:rsidRDefault="00E130AD">
            <w:pPr>
              <w:spacing w:after="100" w:afterAutospacing="1" w:line="200" w:lineRule="exact"/>
              <w:jc w:val="both"/>
              <w:rPr>
                <w:rFonts w:ascii="Times New Roman" w:hAnsi="Times New Roman"/>
                <w:sz w:val="24"/>
                <w:szCs w:val="18"/>
                <w:lang w:val="en-US"/>
              </w:rPr>
            </w:pPr>
            <w:r>
              <w:rPr>
                <w:rFonts w:ascii="Times New Roman" w:hAnsi="Times New Roman"/>
                <w:sz w:val="24"/>
                <w:szCs w:val="18"/>
                <w:lang w:val="en-US"/>
              </w:rPr>
              <w:t>p-value</w:t>
            </w:r>
          </w:p>
        </w:tc>
        <w:tc>
          <w:tcPr>
            <w:tcW w:w="148" w:type="pct"/>
            <w:tcBorders>
              <w:top w:val="nil"/>
              <w:left w:val="nil"/>
              <w:bottom w:val="single" w:sz="12" w:space="0" w:color="333333"/>
              <w:right w:val="nil"/>
            </w:tcBorders>
            <w:tcMar>
              <w:top w:w="30" w:type="dxa"/>
              <w:left w:w="30" w:type="dxa"/>
              <w:bottom w:w="120" w:type="dxa"/>
              <w:right w:w="120" w:type="dxa"/>
            </w:tcMar>
            <w:vAlign w:val="center"/>
          </w:tcPr>
          <w:p w:rsidR="00D53A80" w:rsidRDefault="00D53A80">
            <w:pPr>
              <w:spacing w:after="100" w:afterAutospacing="1" w:line="200" w:lineRule="exact"/>
              <w:jc w:val="both"/>
              <w:rPr>
                <w:rFonts w:ascii="Times New Roman" w:hAnsi="Times New Roman"/>
                <w:sz w:val="24"/>
                <w:szCs w:val="18"/>
                <w:lang w:val="en-US"/>
              </w:rPr>
            </w:pPr>
          </w:p>
        </w:tc>
        <w:tc>
          <w:tcPr>
            <w:tcW w:w="701" w:type="pct"/>
            <w:tcBorders>
              <w:top w:val="nil"/>
              <w:left w:val="nil"/>
              <w:bottom w:val="single" w:sz="12" w:space="0" w:color="333333"/>
              <w:right w:val="nil"/>
            </w:tcBorders>
            <w:tcMar>
              <w:top w:w="30" w:type="dxa"/>
              <w:left w:w="120" w:type="dxa"/>
              <w:bottom w:w="120" w:type="dxa"/>
              <w:right w:w="0" w:type="dxa"/>
            </w:tcMar>
            <w:vAlign w:val="center"/>
          </w:tcPr>
          <w:p w:rsidR="00D53A80" w:rsidRDefault="00E130AD">
            <w:pPr>
              <w:spacing w:after="100" w:afterAutospacing="1" w:line="200" w:lineRule="exact"/>
              <w:jc w:val="both"/>
              <w:rPr>
                <w:rFonts w:ascii="Times New Roman" w:hAnsi="Times New Roman"/>
                <w:sz w:val="24"/>
                <w:szCs w:val="18"/>
                <w:lang w:val="en-US"/>
              </w:rPr>
            </w:pPr>
            <w:r>
              <w:rPr>
                <w:rFonts w:ascii="Times New Roman" w:hAnsi="Times New Roman"/>
                <w:sz w:val="24"/>
                <w:szCs w:val="18"/>
                <w:lang w:val="en-US"/>
              </w:rPr>
              <w:t>0.181</w:t>
            </w:r>
          </w:p>
        </w:tc>
        <w:tc>
          <w:tcPr>
            <w:tcW w:w="148" w:type="pct"/>
            <w:tcBorders>
              <w:top w:val="nil"/>
              <w:left w:val="nil"/>
              <w:bottom w:val="single" w:sz="12" w:space="0" w:color="333333"/>
              <w:right w:val="nil"/>
            </w:tcBorders>
            <w:tcMar>
              <w:top w:w="30" w:type="dxa"/>
              <w:left w:w="30" w:type="dxa"/>
              <w:bottom w:w="120" w:type="dxa"/>
              <w:right w:w="120" w:type="dxa"/>
            </w:tcMar>
            <w:vAlign w:val="center"/>
          </w:tcPr>
          <w:p w:rsidR="00D53A80" w:rsidRDefault="00D53A80">
            <w:pPr>
              <w:spacing w:after="100" w:afterAutospacing="1" w:line="200" w:lineRule="exact"/>
              <w:jc w:val="both"/>
              <w:rPr>
                <w:rFonts w:ascii="Times New Roman" w:hAnsi="Times New Roman"/>
                <w:sz w:val="24"/>
                <w:szCs w:val="18"/>
                <w:lang w:val="en-US"/>
              </w:rPr>
            </w:pPr>
          </w:p>
        </w:tc>
        <w:tc>
          <w:tcPr>
            <w:tcW w:w="652" w:type="pct"/>
            <w:tcBorders>
              <w:top w:val="nil"/>
              <w:left w:val="nil"/>
              <w:bottom w:val="single" w:sz="12" w:space="0" w:color="333333"/>
              <w:right w:val="nil"/>
            </w:tcBorders>
            <w:tcMar>
              <w:top w:w="30" w:type="dxa"/>
              <w:left w:w="120" w:type="dxa"/>
              <w:bottom w:w="120" w:type="dxa"/>
              <w:right w:w="0" w:type="dxa"/>
            </w:tcMar>
            <w:vAlign w:val="center"/>
          </w:tcPr>
          <w:p w:rsidR="00D53A80" w:rsidRDefault="00E130AD">
            <w:pPr>
              <w:spacing w:after="100" w:afterAutospacing="1" w:line="200" w:lineRule="exact"/>
              <w:jc w:val="both"/>
              <w:rPr>
                <w:rFonts w:ascii="Times New Roman" w:hAnsi="Times New Roman"/>
                <w:sz w:val="24"/>
                <w:szCs w:val="18"/>
                <w:lang w:val="en-US"/>
              </w:rPr>
            </w:pPr>
            <w:r>
              <w:rPr>
                <w:rFonts w:ascii="Times New Roman" w:hAnsi="Times New Roman"/>
                <w:sz w:val="24"/>
                <w:szCs w:val="18"/>
                <w:lang w:val="en-US"/>
              </w:rPr>
              <w:t>0.046</w:t>
            </w:r>
          </w:p>
        </w:tc>
        <w:tc>
          <w:tcPr>
            <w:tcW w:w="154" w:type="pct"/>
            <w:tcBorders>
              <w:top w:val="nil"/>
              <w:left w:val="nil"/>
              <w:bottom w:val="single" w:sz="12" w:space="0" w:color="333333"/>
              <w:right w:val="nil"/>
            </w:tcBorders>
            <w:tcMar>
              <w:top w:w="30" w:type="dxa"/>
              <w:left w:w="30" w:type="dxa"/>
              <w:bottom w:w="120" w:type="dxa"/>
              <w:right w:w="120" w:type="dxa"/>
            </w:tcMar>
            <w:vAlign w:val="center"/>
          </w:tcPr>
          <w:p w:rsidR="00D53A80" w:rsidRDefault="00D53A80">
            <w:pPr>
              <w:spacing w:after="100" w:afterAutospacing="1" w:line="200" w:lineRule="exact"/>
              <w:jc w:val="both"/>
              <w:rPr>
                <w:rFonts w:ascii="Times New Roman" w:hAnsi="Times New Roman"/>
                <w:sz w:val="24"/>
                <w:szCs w:val="18"/>
                <w:lang w:val="en-US"/>
              </w:rPr>
            </w:pPr>
          </w:p>
        </w:tc>
        <w:tc>
          <w:tcPr>
            <w:tcW w:w="615" w:type="pct"/>
            <w:tcBorders>
              <w:top w:val="nil"/>
              <w:left w:val="nil"/>
              <w:bottom w:val="single" w:sz="12" w:space="0" w:color="333333"/>
              <w:right w:val="nil"/>
            </w:tcBorders>
            <w:tcMar>
              <w:top w:w="30" w:type="dxa"/>
              <w:left w:w="120" w:type="dxa"/>
              <w:bottom w:w="120" w:type="dxa"/>
              <w:right w:w="0" w:type="dxa"/>
            </w:tcMar>
            <w:vAlign w:val="center"/>
          </w:tcPr>
          <w:p w:rsidR="00D53A80" w:rsidRDefault="00E130AD">
            <w:pPr>
              <w:spacing w:after="100" w:afterAutospacing="1" w:line="200" w:lineRule="exact"/>
              <w:jc w:val="both"/>
              <w:rPr>
                <w:rFonts w:ascii="Times New Roman" w:hAnsi="Times New Roman"/>
                <w:sz w:val="24"/>
                <w:szCs w:val="18"/>
                <w:lang w:val="en-US"/>
              </w:rPr>
            </w:pPr>
            <w:r>
              <w:rPr>
                <w:rFonts w:ascii="Times New Roman" w:hAnsi="Times New Roman"/>
                <w:sz w:val="24"/>
                <w:szCs w:val="18"/>
                <w:lang w:val="en-US"/>
              </w:rPr>
              <w:t>—</w:t>
            </w:r>
          </w:p>
        </w:tc>
        <w:tc>
          <w:tcPr>
            <w:tcW w:w="266" w:type="pct"/>
            <w:tcBorders>
              <w:top w:val="nil"/>
              <w:left w:val="nil"/>
              <w:bottom w:val="single" w:sz="12" w:space="0" w:color="333333"/>
              <w:right w:val="nil"/>
            </w:tcBorders>
            <w:tcMar>
              <w:top w:w="30" w:type="dxa"/>
              <w:left w:w="30" w:type="dxa"/>
              <w:bottom w:w="120" w:type="dxa"/>
              <w:right w:w="120" w:type="dxa"/>
            </w:tcMar>
            <w:vAlign w:val="center"/>
          </w:tcPr>
          <w:p w:rsidR="00D53A80" w:rsidRDefault="00D53A80">
            <w:pPr>
              <w:spacing w:line="200" w:lineRule="exact"/>
              <w:jc w:val="both"/>
              <w:rPr>
                <w:rFonts w:ascii="Times New Roman" w:hAnsi="Times New Roman"/>
                <w:sz w:val="24"/>
                <w:szCs w:val="18"/>
                <w:lang w:val="en-US"/>
              </w:rPr>
            </w:pPr>
          </w:p>
        </w:tc>
      </w:tr>
      <w:tr w:rsidR="00D53A80">
        <w:trPr>
          <w:cantSplit/>
          <w:tblCellSpacing w:w="15" w:type="dxa"/>
        </w:trPr>
        <w:tc>
          <w:tcPr>
            <w:tcW w:w="4943" w:type="pct"/>
            <w:gridSpan w:val="10"/>
            <w:tcBorders>
              <w:top w:val="nil"/>
              <w:left w:val="nil"/>
              <w:bottom w:val="nil"/>
              <w:right w:val="nil"/>
            </w:tcBorders>
            <w:tcMar>
              <w:top w:w="90" w:type="dxa"/>
              <w:left w:w="120" w:type="dxa"/>
              <w:bottom w:w="30" w:type="dxa"/>
              <w:right w:w="120" w:type="dxa"/>
            </w:tcMar>
            <w:vAlign w:val="center"/>
          </w:tcPr>
          <w:p w:rsidR="00D53A80" w:rsidRDefault="00D53A80">
            <w:pPr>
              <w:spacing w:line="240" w:lineRule="exact"/>
              <w:jc w:val="both"/>
              <w:rPr>
                <w:rFonts w:ascii="Times New Roman" w:hAnsi="Times New Roman"/>
                <w:sz w:val="24"/>
                <w:szCs w:val="18"/>
                <w:lang w:val="en-US"/>
              </w:rPr>
            </w:pPr>
          </w:p>
        </w:tc>
      </w:tr>
    </w:tbl>
    <w:p w:rsidR="00D53A80" w:rsidRDefault="00E130AD">
      <w:pPr>
        <w:spacing w:line="360" w:lineRule="auto"/>
        <w:jc w:val="both"/>
        <w:rPr>
          <w:rFonts w:ascii="Times New Roman" w:hAnsi="Times New Roman"/>
          <w:sz w:val="24"/>
          <w:szCs w:val="18"/>
          <w:lang w:val="en-US"/>
        </w:rPr>
      </w:pPr>
      <w:r>
        <w:rPr>
          <w:rFonts w:ascii="Times New Roman" w:hAnsi="Times New Roman"/>
          <w:sz w:val="24"/>
          <w:szCs w:val="18"/>
          <w:lang w:val="en-US"/>
        </w:rPr>
        <w:t xml:space="preserve"> Source: </w:t>
      </w:r>
      <w:proofErr w:type="spellStart"/>
      <w:r>
        <w:rPr>
          <w:rFonts w:ascii="Times New Roman" w:hAnsi="Times New Roman"/>
          <w:sz w:val="24"/>
          <w:szCs w:val="18"/>
          <w:lang w:val="en-US"/>
        </w:rPr>
        <w:t>Jamovi</w:t>
      </w:r>
      <w:proofErr w:type="spellEnd"/>
      <w:r>
        <w:rPr>
          <w:rFonts w:ascii="Times New Roman" w:hAnsi="Times New Roman"/>
          <w:sz w:val="24"/>
          <w:szCs w:val="18"/>
          <w:lang w:val="en-US"/>
        </w:rPr>
        <w:t xml:space="preserve"> Output</w:t>
      </w:r>
    </w:p>
    <w:p w:rsidR="00D53A80" w:rsidRDefault="00E130AD">
      <w:pPr>
        <w:jc w:val="both"/>
        <w:rPr>
          <w:rFonts w:ascii="Times New Roman" w:hAnsi="Times New Roman"/>
          <w:sz w:val="24"/>
          <w:szCs w:val="18"/>
          <w:lang w:val="en-US"/>
        </w:rPr>
      </w:pPr>
      <w:r>
        <w:rPr>
          <w:rFonts w:ascii="Times New Roman" w:hAnsi="Times New Roman"/>
          <w:sz w:val="24"/>
          <w:szCs w:val="18"/>
          <w:lang w:val="en-US"/>
        </w:rPr>
        <w:t>The correlation matrix reveals the following relationships:</w:t>
      </w:r>
    </w:p>
    <w:p w:rsidR="00D53A80" w:rsidRDefault="00E130AD">
      <w:pPr>
        <w:jc w:val="both"/>
        <w:rPr>
          <w:rFonts w:ascii="Times New Roman" w:hAnsi="Times New Roman"/>
          <w:sz w:val="24"/>
          <w:szCs w:val="18"/>
          <w:lang w:val="en-US"/>
        </w:rPr>
      </w:pPr>
      <w:r>
        <w:rPr>
          <w:rFonts w:ascii="Times New Roman" w:hAnsi="Times New Roman"/>
          <w:b/>
          <w:bCs/>
          <w:sz w:val="24"/>
          <w:szCs w:val="18"/>
          <w:lang w:val="en-US"/>
        </w:rPr>
        <w:t>EED and MCAP</w:t>
      </w:r>
      <w:r>
        <w:rPr>
          <w:rFonts w:ascii="Times New Roman" w:hAnsi="Times New Roman"/>
          <w:sz w:val="24"/>
          <w:szCs w:val="18"/>
          <w:lang w:val="en-US"/>
        </w:rPr>
        <w:t xml:space="preserve"> have a weak negative correlation (r = −0.203, p = 0.181), indicating that higher emissions and effluent disclosures may be associated with lower market </w:t>
      </w:r>
      <w:proofErr w:type="spellStart"/>
      <w:r>
        <w:rPr>
          <w:rFonts w:ascii="Times New Roman" w:hAnsi="Times New Roman"/>
          <w:sz w:val="24"/>
          <w:szCs w:val="18"/>
          <w:highlight w:val="yellow"/>
          <w:lang w:val="en-US"/>
        </w:rPr>
        <w:t>capitali</w:t>
      </w:r>
      <w:proofErr w:type="spellEnd"/>
      <w:r>
        <w:rPr>
          <w:rFonts w:ascii="Times New Roman" w:hAnsi="Times New Roman"/>
          <w:sz w:val="24"/>
          <w:szCs w:val="18"/>
          <w:highlight w:val="yellow"/>
        </w:rPr>
        <w:t>s</w:t>
      </w:r>
      <w:proofErr w:type="spellStart"/>
      <w:r>
        <w:rPr>
          <w:rFonts w:ascii="Times New Roman" w:hAnsi="Times New Roman"/>
          <w:sz w:val="24"/>
          <w:szCs w:val="18"/>
          <w:highlight w:val="yellow"/>
          <w:lang w:val="en-US"/>
        </w:rPr>
        <w:t>ation</w:t>
      </w:r>
      <w:proofErr w:type="spellEnd"/>
      <w:r>
        <w:rPr>
          <w:rFonts w:ascii="Times New Roman" w:hAnsi="Times New Roman"/>
          <w:sz w:val="24"/>
          <w:szCs w:val="18"/>
          <w:lang w:val="en-US"/>
        </w:rPr>
        <w:t>, though this is not statistically significant.</w:t>
      </w:r>
    </w:p>
    <w:p w:rsidR="00D53A80" w:rsidRDefault="00E130AD">
      <w:pPr>
        <w:jc w:val="both"/>
        <w:rPr>
          <w:rFonts w:ascii="Times New Roman" w:hAnsi="Times New Roman"/>
          <w:sz w:val="24"/>
          <w:szCs w:val="18"/>
          <w:lang w:val="en-US"/>
        </w:rPr>
      </w:pPr>
      <w:r>
        <w:rPr>
          <w:rFonts w:ascii="Times New Roman" w:hAnsi="Times New Roman"/>
          <w:b/>
          <w:bCs/>
          <w:sz w:val="24"/>
          <w:szCs w:val="18"/>
          <w:lang w:val="en-US"/>
        </w:rPr>
        <w:t>WMD and MCAP</w:t>
      </w:r>
      <w:r>
        <w:rPr>
          <w:rFonts w:ascii="Times New Roman" w:hAnsi="Times New Roman"/>
          <w:sz w:val="24"/>
          <w:szCs w:val="18"/>
          <w:lang w:val="en-US"/>
        </w:rPr>
        <w:t xml:space="preserve"> show a moderate positive cor</w:t>
      </w:r>
      <w:r>
        <w:rPr>
          <w:rFonts w:ascii="Times New Roman" w:hAnsi="Times New Roman"/>
          <w:sz w:val="24"/>
          <w:szCs w:val="18"/>
          <w:lang w:val="en-US"/>
        </w:rPr>
        <w:t>relation (r = 0.299, p = 0.046), suggesting that better waste management disclosures are linked to higher market</w:t>
      </w:r>
      <w:r>
        <w:rPr>
          <w:rFonts w:ascii="Times New Roman" w:hAnsi="Times New Roman"/>
          <w:sz w:val="24"/>
          <w:szCs w:val="18"/>
          <w:highlight w:val="yellow"/>
          <w:lang w:val="en-US"/>
        </w:rPr>
        <w:t xml:space="preserve"> </w:t>
      </w:r>
      <w:proofErr w:type="spellStart"/>
      <w:r>
        <w:rPr>
          <w:rFonts w:ascii="Times New Roman" w:hAnsi="Times New Roman"/>
          <w:sz w:val="24"/>
          <w:szCs w:val="18"/>
          <w:highlight w:val="yellow"/>
          <w:lang w:val="en-US"/>
        </w:rPr>
        <w:t>capitali</w:t>
      </w:r>
      <w:proofErr w:type="spellEnd"/>
      <w:r>
        <w:rPr>
          <w:rFonts w:ascii="Times New Roman" w:hAnsi="Times New Roman"/>
          <w:sz w:val="24"/>
          <w:szCs w:val="18"/>
          <w:highlight w:val="yellow"/>
        </w:rPr>
        <w:t>s</w:t>
      </w:r>
      <w:proofErr w:type="spellStart"/>
      <w:r>
        <w:rPr>
          <w:rFonts w:ascii="Times New Roman" w:hAnsi="Times New Roman"/>
          <w:sz w:val="24"/>
          <w:szCs w:val="18"/>
          <w:highlight w:val="yellow"/>
          <w:lang w:val="en-US"/>
        </w:rPr>
        <w:t>ation</w:t>
      </w:r>
      <w:proofErr w:type="spellEnd"/>
      <w:r>
        <w:rPr>
          <w:rFonts w:ascii="Times New Roman" w:hAnsi="Times New Roman"/>
          <w:sz w:val="24"/>
          <w:szCs w:val="18"/>
          <w:highlight w:val="yellow"/>
          <w:lang w:val="en-US"/>
        </w:rPr>
        <w:t>,</w:t>
      </w:r>
      <w:r>
        <w:rPr>
          <w:rFonts w:ascii="Times New Roman" w:hAnsi="Times New Roman"/>
          <w:sz w:val="24"/>
          <w:szCs w:val="18"/>
          <w:lang w:val="en-US"/>
        </w:rPr>
        <w:t xml:space="preserve"> with this relationship being statistically significant.</w:t>
      </w:r>
    </w:p>
    <w:p w:rsidR="00D53A80" w:rsidRDefault="00E130AD">
      <w:pPr>
        <w:pStyle w:val="Heading3"/>
        <w:spacing w:before="0" w:after="0"/>
        <w:rPr>
          <w:rFonts w:ascii="Times New Roman" w:hAnsi="Times New Roman"/>
          <w:sz w:val="24"/>
          <w:szCs w:val="24"/>
        </w:rPr>
      </w:pPr>
      <w:r>
        <w:rPr>
          <w:rFonts w:ascii="Times New Roman" w:hAnsi="Times New Roman"/>
          <w:sz w:val="24"/>
          <w:szCs w:val="24"/>
        </w:rPr>
        <w:t>4.3</w:t>
      </w:r>
      <w:r>
        <w:rPr>
          <w:rFonts w:ascii="Times New Roman" w:hAnsi="Times New Roman"/>
          <w:sz w:val="24"/>
          <w:szCs w:val="24"/>
        </w:rPr>
        <w:tab/>
        <w:t xml:space="preserve">Test of Hypotheses </w:t>
      </w:r>
    </w:p>
    <w:p w:rsidR="00D53A80" w:rsidRDefault="00E130AD">
      <w:pPr>
        <w:jc w:val="both"/>
        <w:rPr>
          <w:rFonts w:ascii="Times New Roman" w:hAnsi="Times New Roman" w:cs="Times New Roman"/>
          <w:sz w:val="24"/>
          <w:szCs w:val="24"/>
        </w:rPr>
      </w:pPr>
      <w:r>
        <w:rPr>
          <w:rFonts w:ascii="Times New Roman" w:hAnsi="Times New Roman" w:cs="Times New Roman"/>
          <w:sz w:val="24"/>
          <w:szCs w:val="24"/>
        </w:rPr>
        <w:t>To test the hypotheses, regression analysis was</w:t>
      </w:r>
      <w:r>
        <w:rPr>
          <w:rFonts w:ascii="Times New Roman" w:hAnsi="Times New Roman" w:cs="Times New Roman"/>
          <w:sz w:val="24"/>
          <w:szCs w:val="24"/>
        </w:rPr>
        <w:t xml:space="preserve"> conducted to determine the influence of emission and effluents disclosure and waste management disclosure on market capitalisation. Results are presented in Tables 4 and 5.</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08"/>
        <w:gridCol w:w="500"/>
        <w:gridCol w:w="866"/>
        <w:gridCol w:w="266"/>
        <w:gridCol w:w="866"/>
        <w:gridCol w:w="266"/>
        <w:gridCol w:w="1513"/>
        <w:gridCol w:w="529"/>
        <w:gridCol w:w="713"/>
        <w:gridCol w:w="265"/>
        <w:gridCol w:w="448"/>
        <w:gridCol w:w="340"/>
        <w:gridCol w:w="510"/>
        <w:gridCol w:w="276"/>
        <w:gridCol w:w="865"/>
        <w:gridCol w:w="429"/>
      </w:tblGrid>
      <w:tr w:rsidR="00D53A80">
        <w:trPr>
          <w:cantSplit/>
          <w:tblHeader/>
          <w:tblCellSpacing w:w="15" w:type="dxa"/>
        </w:trPr>
        <w:tc>
          <w:tcPr>
            <w:tcW w:w="4957" w:type="pct"/>
            <w:gridSpan w:val="16"/>
            <w:tcBorders>
              <w:top w:val="nil"/>
              <w:left w:val="nil"/>
              <w:bottom w:val="single" w:sz="4" w:space="0" w:color="333333"/>
              <w:right w:val="nil"/>
            </w:tcBorders>
            <w:tcMar>
              <w:top w:w="60" w:type="dxa"/>
              <w:left w:w="0" w:type="dxa"/>
              <w:bottom w:w="60" w:type="dxa"/>
              <w:right w:w="120" w:type="dxa"/>
            </w:tcMar>
            <w:vAlign w:val="center"/>
          </w:tcPr>
          <w:p w:rsidR="00D53A80" w:rsidRDefault="00E130AD">
            <w:pPr>
              <w:spacing w:line="200" w:lineRule="exact"/>
              <w:jc w:val="both"/>
              <w:rPr>
                <w:rFonts w:ascii="Times New Roman" w:hAnsi="Times New Roman"/>
                <w:b/>
                <w:bCs/>
                <w:sz w:val="24"/>
                <w:szCs w:val="18"/>
                <w:lang w:val="en-US"/>
              </w:rPr>
            </w:pPr>
            <w:r>
              <w:rPr>
                <w:rFonts w:ascii="Times New Roman" w:hAnsi="Times New Roman"/>
                <w:b/>
                <w:bCs/>
                <w:sz w:val="24"/>
                <w:szCs w:val="18"/>
                <w:lang w:val="en-US"/>
              </w:rPr>
              <w:lastRenderedPageBreak/>
              <w:t>Table 4: Model Fit Measures</w:t>
            </w:r>
          </w:p>
        </w:tc>
      </w:tr>
      <w:tr w:rsidR="00D53A80">
        <w:trPr>
          <w:cantSplit/>
          <w:tblHeader/>
          <w:tblCellSpacing w:w="15" w:type="dxa"/>
        </w:trPr>
        <w:tc>
          <w:tcPr>
            <w:tcW w:w="2945" w:type="pct"/>
            <w:gridSpan w:val="8"/>
            <w:tcBorders>
              <w:top w:val="nil"/>
              <w:left w:val="nil"/>
              <w:bottom w:val="nil"/>
              <w:right w:val="nil"/>
            </w:tcBorders>
            <w:tcMar>
              <w:top w:w="60" w:type="dxa"/>
              <w:left w:w="120" w:type="dxa"/>
              <w:bottom w:w="60" w:type="dxa"/>
              <w:right w:w="120" w:type="dxa"/>
            </w:tcMar>
            <w:vAlign w:val="center"/>
          </w:tcPr>
          <w:p w:rsidR="00D53A80" w:rsidRDefault="00D53A80">
            <w:pPr>
              <w:spacing w:line="200" w:lineRule="exact"/>
              <w:jc w:val="both"/>
              <w:rPr>
                <w:rFonts w:ascii="Times New Roman" w:hAnsi="Times New Roman"/>
                <w:b/>
                <w:bCs/>
                <w:sz w:val="24"/>
                <w:szCs w:val="18"/>
                <w:lang w:val="en-US"/>
              </w:rPr>
            </w:pPr>
          </w:p>
        </w:tc>
        <w:tc>
          <w:tcPr>
            <w:tcW w:w="1991" w:type="pct"/>
            <w:gridSpan w:val="8"/>
            <w:tcBorders>
              <w:top w:val="nil"/>
              <w:left w:val="nil"/>
              <w:bottom w:val="single" w:sz="4" w:space="0" w:color="333333"/>
              <w:right w:val="nil"/>
            </w:tcBorders>
            <w:tcMar>
              <w:top w:w="60" w:type="dxa"/>
              <w:left w:w="120" w:type="dxa"/>
              <w:bottom w:w="60" w:type="dxa"/>
              <w:right w:w="120" w:type="dxa"/>
            </w:tcMar>
            <w:vAlign w:val="center"/>
          </w:tcPr>
          <w:p w:rsidR="00D53A80" w:rsidRDefault="00E130AD">
            <w:pPr>
              <w:spacing w:line="200" w:lineRule="exact"/>
              <w:jc w:val="both"/>
              <w:rPr>
                <w:rFonts w:ascii="Times New Roman" w:hAnsi="Times New Roman"/>
                <w:b/>
                <w:bCs/>
                <w:sz w:val="24"/>
                <w:szCs w:val="18"/>
                <w:lang w:val="en-US"/>
              </w:rPr>
            </w:pPr>
            <w:r>
              <w:rPr>
                <w:rFonts w:ascii="Times New Roman" w:hAnsi="Times New Roman"/>
                <w:b/>
                <w:bCs/>
                <w:sz w:val="24"/>
                <w:szCs w:val="18"/>
                <w:lang w:val="en-US"/>
              </w:rPr>
              <w:t>Overall Model Test</w:t>
            </w:r>
          </w:p>
        </w:tc>
      </w:tr>
      <w:tr w:rsidR="00D53A80">
        <w:trPr>
          <w:cantSplit/>
          <w:tblHeader/>
          <w:tblCellSpacing w:w="15" w:type="dxa"/>
        </w:trPr>
        <w:tc>
          <w:tcPr>
            <w:tcW w:w="634" w:type="pct"/>
            <w:gridSpan w:val="2"/>
            <w:tcBorders>
              <w:top w:val="nil"/>
              <w:left w:val="nil"/>
              <w:bottom w:val="single" w:sz="4" w:space="0" w:color="333333"/>
              <w:right w:val="nil"/>
            </w:tcBorders>
            <w:tcMar>
              <w:top w:w="60" w:type="dxa"/>
              <w:left w:w="120" w:type="dxa"/>
              <w:bottom w:w="60" w:type="dxa"/>
              <w:right w:w="120" w:type="dxa"/>
            </w:tcMar>
            <w:vAlign w:val="center"/>
          </w:tcPr>
          <w:p w:rsidR="00D53A80" w:rsidRDefault="00E130AD">
            <w:pPr>
              <w:spacing w:line="200" w:lineRule="exact"/>
              <w:jc w:val="both"/>
              <w:rPr>
                <w:rFonts w:ascii="Times New Roman" w:hAnsi="Times New Roman"/>
                <w:b/>
                <w:bCs/>
                <w:sz w:val="24"/>
                <w:szCs w:val="18"/>
                <w:lang w:val="en-US"/>
              </w:rPr>
            </w:pPr>
            <w:r>
              <w:rPr>
                <w:rFonts w:ascii="Times New Roman" w:hAnsi="Times New Roman"/>
                <w:b/>
                <w:bCs/>
                <w:sz w:val="24"/>
                <w:szCs w:val="18"/>
                <w:lang w:val="en-US"/>
              </w:rPr>
              <w:t>Model</w:t>
            </w:r>
          </w:p>
        </w:tc>
        <w:tc>
          <w:tcPr>
            <w:tcW w:w="600" w:type="pct"/>
            <w:gridSpan w:val="2"/>
            <w:tcBorders>
              <w:top w:val="nil"/>
              <w:left w:val="nil"/>
              <w:bottom w:val="single" w:sz="4" w:space="0" w:color="333333"/>
              <w:right w:val="nil"/>
            </w:tcBorders>
            <w:tcMar>
              <w:top w:w="60" w:type="dxa"/>
              <w:left w:w="120" w:type="dxa"/>
              <w:bottom w:w="60" w:type="dxa"/>
              <w:right w:w="120" w:type="dxa"/>
            </w:tcMar>
            <w:vAlign w:val="center"/>
          </w:tcPr>
          <w:p w:rsidR="00D53A80" w:rsidRDefault="00E130AD">
            <w:pPr>
              <w:spacing w:line="200" w:lineRule="exact"/>
              <w:jc w:val="both"/>
              <w:rPr>
                <w:rFonts w:ascii="Times New Roman" w:hAnsi="Times New Roman"/>
                <w:b/>
                <w:bCs/>
                <w:sz w:val="24"/>
                <w:szCs w:val="18"/>
                <w:lang w:val="en-US"/>
              </w:rPr>
            </w:pPr>
            <w:r>
              <w:rPr>
                <w:rFonts w:ascii="Times New Roman" w:hAnsi="Times New Roman"/>
                <w:b/>
                <w:bCs/>
                <w:sz w:val="24"/>
                <w:szCs w:val="18"/>
                <w:lang w:val="en-US"/>
              </w:rPr>
              <w:t>R</w:t>
            </w:r>
          </w:p>
        </w:tc>
        <w:tc>
          <w:tcPr>
            <w:tcW w:w="600" w:type="pct"/>
            <w:gridSpan w:val="2"/>
            <w:tcBorders>
              <w:top w:val="nil"/>
              <w:left w:val="nil"/>
              <w:bottom w:val="single" w:sz="4" w:space="0" w:color="333333"/>
              <w:right w:val="nil"/>
            </w:tcBorders>
            <w:tcMar>
              <w:top w:w="60" w:type="dxa"/>
              <w:left w:w="120" w:type="dxa"/>
              <w:bottom w:w="60" w:type="dxa"/>
              <w:right w:w="120" w:type="dxa"/>
            </w:tcMar>
            <w:vAlign w:val="center"/>
          </w:tcPr>
          <w:p w:rsidR="00D53A80" w:rsidRDefault="00E130AD">
            <w:pPr>
              <w:spacing w:line="200" w:lineRule="exact"/>
              <w:jc w:val="both"/>
              <w:rPr>
                <w:rFonts w:ascii="Times New Roman" w:hAnsi="Times New Roman"/>
                <w:b/>
                <w:bCs/>
                <w:sz w:val="24"/>
                <w:szCs w:val="18"/>
                <w:lang w:val="en-US"/>
              </w:rPr>
            </w:pPr>
            <w:r>
              <w:rPr>
                <w:rFonts w:ascii="Times New Roman" w:hAnsi="Times New Roman"/>
                <w:b/>
                <w:bCs/>
                <w:sz w:val="24"/>
                <w:szCs w:val="18"/>
                <w:lang w:val="en-US"/>
              </w:rPr>
              <w:t>R²</w:t>
            </w:r>
          </w:p>
        </w:tc>
        <w:tc>
          <w:tcPr>
            <w:tcW w:w="1048" w:type="pct"/>
            <w:gridSpan w:val="2"/>
            <w:tcBorders>
              <w:top w:val="nil"/>
              <w:left w:val="nil"/>
              <w:bottom w:val="single" w:sz="4" w:space="0" w:color="333333"/>
              <w:right w:val="nil"/>
            </w:tcBorders>
            <w:tcMar>
              <w:top w:w="60" w:type="dxa"/>
              <w:left w:w="120" w:type="dxa"/>
              <w:bottom w:w="60" w:type="dxa"/>
              <w:right w:w="120" w:type="dxa"/>
            </w:tcMar>
            <w:vAlign w:val="center"/>
          </w:tcPr>
          <w:p w:rsidR="00D53A80" w:rsidRDefault="00E130AD">
            <w:pPr>
              <w:spacing w:line="200" w:lineRule="exact"/>
              <w:jc w:val="both"/>
              <w:rPr>
                <w:rFonts w:ascii="Times New Roman" w:hAnsi="Times New Roman"/>
                <w:b/>
                <w:bCs/>
                <w:sz w:val="24"/>
                <w:szCs w:val="18"/>
                <w:lang w:val="en-US"/>
              </w:rPr>
            </w:pPr>
            <w:r>
              <w:rPr>
                <w:rFonts w:ascii="Times New Roman" w:hAnsi="Times New Roman"/>
                <w:b/>
                <w:bCs/>
                <w:sz w:val="24"/>
                <w:szCs w:val="18"/>
                <w:lang w:val="en-US"/>
              </w:rPr>
              <w:t>Adjusted R²</w:t>
            </w:r>
          </w:p>
        </w:tc>
        <w:tc>
          <w:tcPr>
            <w:tcW w:w="515" w:type="pct"/>
            <w:gridSpan w:val="2"/>
            <w:tcBorders>
              <w:top w:val="nil"/>
              <w:left w:val="nil"/>
              <w:bottom w:val="single" w:sz="4" w:space="0" w:color="333333"/>
              <w:right w:val="nil"/>
            </w:tcBorders>
            <w:tcMar>
              <w:top w:w="60" w:type="dxa"/>
              <w:left w:w="120" w:type="dxa"/>
              <w:bottom w:w="60" w:type="dxa"/>
              <w:right w:w="120" w:type="dxa"/>
            </w:tcMar>
            <w:vAlign w:val="center"/>
          </w:tcPr>
          <w:p w:rsidR="00D53A80" w:rsidRDefault="00E130AD">
            <w:pPr>
              <w:spacing w:line="200" w:lineRule="exact"/>
              <w:jc w:val="both"/>
              <w:rPr>
                <w:rFonts w:ascii="Times New Roman" w:hAnsi="Times New Roman"/>
                <w:b/>
                <w:bCs/>
                <w:sz w:val="24"/>
                <w:szCs w:val="18"/>
                <w:lang w:val="en-US"/>
              </w:rPr>
            </w:pPr>
            <w:r>
              <w:rPr>
                <w:rFonts w:ascii="Times New Roman" w:hAnsi="Times New Roman"/>
                <w:b/>
                <w:bCs/>
                <w:sz w:val="24"/>
                <w:szCs w:val="18"/>
                <w:lang w:val="en-US"/>
              </w:rPr>
              <w:t>F</w:t>
            </w:r>
          </w:p>
        </w:tc>
        <w:tc>
          <w:tcPr>
            <w:tcW w:w="407" w:type="pct"/>
            <w:gridSpan w:val="2"/>
            <w:tcBorders>
              <w:top w:val="nil"/>
              <w:left w:val="nil"/>
              <w:bottom w:val="single" w:sz="4" w:space="0" w:color="333333"/>
              <w:right w:val="nil"/>
            </w:tcBorders>
            <w:tcMar>
              <w:top w:w="60" w:type="dxa"/>
              <w:left w:w="120" w:type="dxa"/>
              <w:bottom w:w="60" w:type="dxa"/>
              <w:right w:w="120" w:type="dxa"/>
            </w:tcMar>
            <w:vAlign w:val="center"/>
          </w:tcPr>
          <w:p w:rsidR="00D53A80" w:rsidRDefault="00E130AD">
            <w:pPr>
              <w:spacing w:line="200" w:lineRule="exact"/>
              <w:jc w:val="both"/>
              <w:rPr>
                <w:rFonts w:ascii="Times New Roman" w:hAnsi="Times New Roman"/>
                <w:b/>
                <w:bCs/>
                <w:sz w:val="24"/>
                <w:szCs w:val="18"/>
                <w:lang w:val="en-US"/>
              </w:rPr>
            </w:pPr>
            <w:r>
              <w:rPr>
                <w:rFonts w:ascii="Times New Roman" w:hAnsi="Times New Roman"/>
                <w:b/>
                <w:bCs/>
                <w:sz w:val="24"/>
                <w:szCs w:val="18"/>
                <w:lang w:val="en-US"/>
              </w:rPr>
              <w:t>df1</w:t>
            </w:r>
          </w:p>
        </w:tc>
        <w:tc>
          <w:tcPr>
            <w:tcW w:w="407" w:type="pct"/>
            <w:gridSpan w:val="2"/>
            <w:tcBorders>
              <w:top w:val="nil"/>
              <w:left w:val="nil"/>
              <w:bottom w:val="single" w:sz="4" w:space="0" w:color="333333"/>
              <w:right w:val="nil"/>
            </w:tcBorders>
            <w:tcMar>
              <w:top w:w="60" w:type="dxa"/>
              <w:left w:w="120" w:type="dxa"/>
              <w:bottom w:w="60" w:type="dxa"/>
              <w:right w:w="120" w:type="dxa"/>
            </w:tcMar>
            <w:vAlign w:val="center"/>
          </w:tcPr>
          <w:p w:rsidR="00D53A80" w:rsidRDefault="00E130AD">
            <w:pPr>
              <w:spacing w:line="200" w:lineRule="exact"/>
              <w:jc w:val="both"/>
              <w:rPr>
                <w:rFonts w:ascii="Times New Roman" w:hAnsi="Times New Roman"/>
                <w:b/>
                <w:bCs/>
                <w:sz w:val="24"/>
                <w:szCs w:val="18"/>
                <w:lang w:val="en-US"/>
              </w:rPr>
            </w:pPr>
            <w:r>
              <w:rPr>
                <w:rFonts w:ascii="Times New Roman" w:hAnsi="Times New Roman"/>
                <w:b/>
                <w:bCs/>
                <w:sz w:val="24"/>
                <w:szCs w:val="18"/>
                <w:lang w:val="en-US"/>
              </w:rPr>
              <w:t>df2</w:t>
            </w:r>
          </w:p>
        </w:tc>
        <w:tc>
          <w:tcPr>
            <w:tcW w:w="600" w:type="pct"/>
            <w:gridSpan w:val="2"/>
            <w:tcBorders>
              <w:top w:val="nil"/>
              <w:left w:val="nil"/>
              <w:bottom w:val="single" w:sz="4" w:space="0" w:color="333333"/>
              <w:right w:val="nil"/>
            </w:tcBorders>
            <w:tcMar>
              <w:top w:w="60" w:type="dxa"/>
              <w:left w:w="120" w:type="dxa"/>
              <w:bottom w:w="60" w:type="dxa"/>
              <w:right w:w="120" w:type="dxa"/>
            </w:tcMar>
            <w:vAlign w:val="center"/>
          </w:tcPr>
          <w:p w:rsidR="00D53A80" w:rsidRDefault="00E130AD">
            <w:pPr>
              <w:spacing w:line="200" w:lineRule="exact"/>
              <w:jc w:val="both"/>
              <w:rPr>
                <w:rFonts w:ascii="Times New Roman" w:hAnsi="Times New Roman"/>
                <w:b/>
                <w:bCs/>
                <w:sz w:val="24"/>
                <w:szCs w:val="18"/>
                <w:lang w:val="en-US"/>
              </w:rPr>
            </w:pPr>
            <w:r>
              <w:rPr>
                <w:rFonts w:ascii="Times New Roman" w:hAnsi="Times New Roman"/>
                <w:b/>
                <w:bCs/>
                <w:sz w:val="24"/>
                <w:szCs w:val="18"/>
                <w:lang w:val="en-US"/>
              </w:rPr>
              <w:t>p</w:t>
            </w:r>
          </w:p>
        </w:tc>
      </w:tr>
      <w:tr w:rsidR="00D53A80">
        <w:trPr>
          <w:cantSplit/>
          <w:tblCellSpacing w:w="15" w:type="dxa"/>
        </w:trPr>
        <w:tc>
          <w:tcPr>
            <w:tcW w:w="371" w:type="pct"/>
            <w:tcBorders>
              <w:top w:val="nil"/>
              <w:left w:val="nil"/>
              <w:bottom w:val="single" w:sz="12" w:space="0" w:color="333333"/>
              <w:right w:val="nil"/>
            </w:tcBorders>
            <w:tcMar>
              <w:top w:w="120" w:type="dxa"/>
              <w:left w:w="120" w:type="dxa"/>
              <w:bottom w:w="120" w:type="dxa"/>
              <w:right w:w="0" w:type="dxa"/>
            </w:tcMar>
            <w:vAlign w:val="center"/>
          </w:tcPr>
          <w:p w:rsidR="00D53A80" w:rsidRDefault="00E130AD">
            <w:pPr>
              <w:spacing w:line="200" w:lineRule="exact"/>
              <w:jc w:val="both"/>
              <w:rPr>
                <w:rFonts w:ascii="Times New Roman" w:hAnsi="Times New Roman"/>
                <w:sz w:val="24"/>
                <w:szCs w:val="18"/>
                <w:lang w:val="en-US"/>
              </w:rPr>
            </w:pPr>
            <w:r>
              <w:rPr>
                <w:rFonts w:ascii="Times New Roman" w:hAnsi="Times New Roman"/>
                <w:sz w:val="24"/>
                <w:szCs w:val="18"/>
                <w:lang w:val="en-US"/>
              </w:rPr>
              <w:t>1</w:t>
            </w:r>
          </w:p>
        </w:tc>
        <w:tc>
          <w:tcPr>
            <w:tcW w:w="241" w:type="pct"/>
            <w:tcBorders>
              <w:top w:val="nil"/>
              <w:left w:val="nil"/>
              <w:bottom w:val="single" w:sz="12" w:space="0" w:color="333333"/>
              <w:right w:val="nil"/>
            </w:tcBorders>
            <w:tcMar>
              <w:top w:w="120" w:type="dxa"/>
              <w:left w:w="30" w:type="dxa"/>
              <w:bottom w:w="120" w:type="dxa"/>
              <w:right w:w="120" w:type="dxa"/>
            </w:tcMar>
            <w:vAlign w:val="center"/>
          </w:tcPr>
          <w:p w:rsidR="00D53A80" w:rsidRDefault="00D53A80">
            <w:pPr>
              <w:spacing w:line="200" w:lineRule="exact"/>
              <w:jc w:val="both"/>
              <w:rPr>
                <w:rFonts w:ascii="Times New Roman" w:hAnsi="Times New Roman"/>
                <w:sz w:val="24"/>
                <w:szCs w:val="18"/>
                <w:lang w:val="en-US"/>
              </w:rPr>
            </w:pPr>
          </w:p>
        </w:tc>
        <w:tc>
          <w:tcPr>
            <w:tcW w:w="468" w:type="pct"/>
            <w:tcBorders>
              <w:top w:val="nil"/>
              <w:left w:val="nil"/>
              <w:bottom w:val="single" w:sz="12" w:space="0" w:color="333333"/>
              <w:right w:val="nil"/>
            </w:tcBorders>
            <w:tcMar>
              <w:top w:w="120" w:type="dxa"/>
              <w:left w:w="120" w:type="dxa"/>
              <w:bottom w:w="120" w:type="dxa"/>
              <w:right w:w="0" w:type="dxa"/>
            </w:tcMar>
            <w:vAlign w:val="center"/>
          </w:tcPr>
          <w:p w:rsidR="00D53A80" w:rsidRDefault="00E130AD">
            <w:pPr>
              <w:spacing w:line="200" w:lineRule="exact"/>
              <w:jc w:val="both"/>
              <w:rPr>
                <w:rFonts w:ascii="Times New Roman" w:hAnsi="Times New Roman"/>
                <w:sz w:val="24"/>
                <w:szCs w:val="18"/>
                <w:lang w:val="en-US"/>
              </w:rPr>
            </w:pPr>
            <w:r>
              <w:rPr>
                <w:rFonts w:ascii="Times New Roman" w:hAnsi="Times New Roman"/>
                <w:sz w:val="24"/>
                <w:szCs w:val="18"/>
                <w:lang w:val="en-US"/>
              </w:rPr>
              <w:t>0.401</w:t>
            </w:r>
          </w:p>
        </w:tc>
        <w:tc>
          <w:tcPr>
            <w:tcW w:w="111" w:type="pct"/>
            <w:tcBorders>
              <w:top w:val="nil"/>
              <w:left w:val="nil"/>
              <w:bottom w:val="single" w:sz="12" w:space="0" w:color="333333"/>
              <w:right w:val="nil"/>
            </w:tcBorders>
            <w:tcMar>
              <w:top w:w="120" w:type="dxa"/>
              <w:left w:w="30" w:type="dxa"/>
              <w:bottom w:w="120" w:type="dxa"/>
              <w:right w:w="120" w:type="dxa"/>
            </w:tcMar>
            <w:vAlign w:val="center"/>
          </w:tcPr>
          <w:p w:rsidR="00D53A80" w:rsidRDefault="00D53A80">
            <w:pPr>
              <w:spacing w:line="200" w:lineRule="exact"/>
              <w:jc w:val="both"/>
              <w:rPr>
                <w:rFonts w:ascii="Times New Roman" w:hAnsi="Times New Roman"/>
                <w:sz w:val="24"/>
                <w:szCs w:val="18"/>
                <w:lang w:val="en-US"/>
              </w:rPr>
            </w:pPr>
          </w:p>
        </w:tc>
        <w:tc>
          <w:tcPr>
            <w:tcW w:w="468" w:type="pct"/>
            <w:tcBorders>
              <w:top w:val="nil"/>
              <w:left w:val="nil"/>
              <w:bottom w:val="single" w:sz="12" w:space="0" w:color="333333"/>
              <w:right w:val="nil"/>
            </w:tcBorders>
            <w:tcMar>
              <w:top w:w="120" w:type="dxa"/>
              <w:left w:w="120" w:type="dxa"/>
              <w:bottom w:w="120" w:type="dxa"/>
              <w:right w:w="0" w:type="dxa"/>
            </w:tcMar>
            <w:vAlign w:val="center"/>
          </w:tcPr>
          <w:p w:rsidR="00D53A80" w:rsidRDefault="00E130AD">
            <w:pPr>
              <w:spacing w:line="200" w:lineRule="exact"/>
              <w:jc w:val="both"/>
              <w:rPr>
                <w:rFonts w:ascii="Times New Roman" w:hAnsi="Times New Roman"/>
                <w:sz w:val="24"/>
                <w:szCs w:val="18"/>
                <w:lang w:val="en-US"/>
              </w:rPr>
            </w:pPr>
            <w:r>
              <w:rPr>
                <w:rFonts w:ascii="Times New Roman" w:hAnsi="Times New Roman"/>
                <w:sz w:val="24"/>
                <w:szCs w:val="18"/>
                <w:lang w:val="en-US"/>
              </w:rPr>
              <w:t>0.161</w:t>
            </w:r>
          </w:p>
        </w:tc>
        <w:tc>
          <w:tcPr>
            <w:tcW w:w="111" w:type="pct"/>
            <w:tcBorders>
              <w:top w:val="nil"/>
              <w:left w:val="nil"/>
              <w:bottom w:val="single" w:sz="12" w:space="0" w:color="333333"/>
              <w:right w:val="nil"/>
            </w:tcBorders>
            <w:tcMar>
              <w:top w:w="120" w:type="dxa"/>
              <w:left w:w="30" w:type="dxa"/>
              <w:bottom w:w="120" w:type="dxa"/>
              <w:right w:w="120" w:type="dxa"/>
            </w:tcMar>
            <w:vAlign w:val="center"/>
          </w:tcPr>
          <w:p w:rsidR="00D53A80" w:rsidRDefault="00D53A80">
            <w:pPr>
              <w:spacing w:line="200" w:lineRule="exact"/>
              <w:jc w:val="both"/>
              <w:rPr>
                <w:rFonts w:ascii="Times New Roman" w:hAnsi="Times New Roman"/>
                <w:sz w:val="24"/>
                <w:szCs w:val="18"/>
                <w:lang w:val="en-US"/>
              </w:rPr>
            </w:pPr>
          </w:p>
        </w:tc>
        <w:tc>
          <w:tcPr>
            <w:tcW w:w="831" w:type="pct"/>
            <w:tcBorders>
              <w:top w:val="nil"/>
              <w:left w:val="nil"/>
              <w:bottom w:val="single" w:sz="12" w:space="0" w:color="333333"/>
              <w:right w:val="nil"/>
            </w:tcBorders>
            <w:tcMar>
              <w:top w:w="120" w:type="dxa"/>
              <w:left w:w="120" w:type="dxa"/>
              <w:bottom w:w="120" w:type="dxa"/>
              <w:right w:w="0" w:type="dxa"/>
            </w:tcMar>
            <w:vAlign w:val="center"/>
          </w:tcPr>
          <w:p w:rsidR="00D53A80" w:rsidRDefault="00E130AD">
            <w:pPr>
              <w:spacing w:line="200" w:lineRule="exact"/>
              <w:jc w:val="both"/>
              <w:rPr>
                <w:rFonts w:ascii="Times New Roman" w:hAnsi="Times New Roman"/>
                <w:sz w:val="24"/>
                <w:szCs w:val="18"/>
                <w:lang w:val="en-US"/>
              </w:rPr>
            </w:pPr>
            <w:r>
              <w:rPr>
                <w:rFonts w:ascii="Times New Roman" w:hAnsi="Times New Roman"/>
                <w:sz w:val="24"/>
                <w:szCs w:val="18"/>
                <w:lang w:val="en-US"/>
              </w:rPr>
              <w:t>0.121</w:t>
            </w:r>
          </w:p>
        </w:tc>
        <w:tc>
          <w:tcPr>
            <w:tcW w:w="196" w:type="pct"/>
            <w:tcBorders>
              <w:top w:val="nil"/>
              <w:left w:val="nil"/>
              <w:bottom w:val="single" w:sz="12" w:space="0" w:color="333333"/>
              <w:right w:val="nil"/>
            </w:tcBorders>
            <w:tcMar>
              <w:top w:w="120" w:type="dxa"/>
              <w:left w:w="30" w:type="dxa"/>
              <w:bottom w:w="120" w:type="dxa"/>
              <w:right w:w="120" w:type="dxa"/>
            </w:tcMar>
            <w:vAlign w:val="center"/>
          </w:tcPr>
          <w:p w:rsidR="00D53A80" w:rsidRDefault="00D53A80">
            <w:pPr>
              <w:spacing w:line="200" w:lineRule="exact"/>
              <w:jc w:val="both"/>
              <w:rPr>
                <w:rFonts w:ascii="Times New Roman" w:hAnsi="Times New Roman"/>
                <w:sz w:val="24"/>
                <w:szCs w:val="18"/>
                <w:lang w:val="en-US"/>
              </w:rPr>
            </w:pPr>
          </w:p>
        </w:tc>
        <w:tc>
          <w:tcPr>
            <w:tcW w:w="383" w:type="pct"/>
            <w:tcBorders>
              <w:top w:val="nil"/>
              <w:left w:val="nil"/>
              <w:bottom w:val="single" w:sz="12" w:space="0" w:color="333333"/>
              <w:right w:val="nil"/>
            </w:tcBorders>
            <w:tcMar>
              <w:top w:w="120" w:type="dxa"/>
              <w:left w:w="120" w:type="dxa"/>
              <w:bottom w:w="120" w:type="dxa"/>
              <w:right w:w="0" w:type="dxa"/>
            </w:tcMar>
            <w:vAlign w:val="center"/>
          </w:tcPr>
          <w:p w:rsidR="00D53A80" w:rsidRDefault="00E130AD">
            <w:pPr>
              <w:spacing w:line="200" w:lineRule="exact"/>
              <w:jc w:val="both"/>
              <w:rPr>
                <w:rFonts w:ascii="Times New Roman" w:hAnsi="Times New Roman"/>
                <w:sz w:val="24"/>
                <w:szCs w:val="18"/>
                <w:lang w:val="en-US"/>
              </w:rPr>
            </w:pPr>
            <w:r>
              <w:rPr>
                <w:rFonts w:ascii="Times New Roman" w:hAnsi="Times New Roman"/>
                <w:sz w:val="24"/>
                <w:szCs w:val="18"/>
                <w:lang w:val="en-US"/>
              </w:rPr>
              <w:t>4.02</w:t>
            </w:r>
          </w:p>
        </w:tc>
        <w:tc>
          <w:tcPr>
            <w:tcW w:w="111" w:type="pct"/>
            <w:tcBorders>
              <w:top w:val="nil"/>
              <w:left w:val="nil"/>
              <w:bottom w:val="single" w:sz="12" w:space="0" w:color="333333"/>
              <w:right w:val="nil"/>
            </w:tcBorders>
            <w:tcMar>
              <w:top w:w="120" w:type="dxa"/>
              <w:left w:w="30" w:type="dxa"/>
              <w:bottom w:w="120" w:type="dxa"/>
              <w:right w:w="120" w:type="dxa"/>
            </w:tcMar>
            <w:vAlign w:val="center"/>
          </w:tcPr>
          <w:p w:rsidR="00D53A80" w:rsidRDefault="00D53A80">
            <w:pPr>
              <w:spacing w:line="200" w:lineRule="exact"/>
              <w:jc w:val="both"/>
              <w:rPr>
                <w:rFonts w:ascii="Times New Roman" w:hAnsi="Times New Roman"/>
                <w:sz w:val="24"/>
                <w:szCs w:val="18"/>
                <w:lang w:val="en-US"/>
              </w:rPr>
            </w:pPr>
          </w:p>
        </w:tc>
        <w:tc>
          <w:tcPr>
            <w:tcW w:w="234" w:type="pct"/>
            <w:tcBorders>
              <w:top w:val="nil"/>
              <w:left w:val="nil"/>
              <w:bottom w:val="single" w:sz="12" w:space="0" w:color="333333"/>
              <w:right w:val="nil"/>
            </w:tcBorders>
            <w:tcMar>
              <w:top w:w="120" w:type="dxa"/>
              <w:left w:w="120" w:type="dxa"/>
              <w:bottom w:w="120" w:type="dxa"/>
              <w:right w:w="0" w:type="dxa"/>
            </w:tcMar>
            <w:vAlign w:val="center"/>
          </w:tcPr>
          <w:p w:rsidR="00D53A80" w:rsidRDefault="00E130AD">
            <w:pPr>
              <w:spacing w:line="200" w:lineRule="exact"/>
              <w:jc w:val="both"/>
              <w:rPr>
                <w:rFonts w:ascii="Times New Roman" w:hAnsi="Times New Roman"/>
                <w:sz w:val="24"/>
                <w:szCs w:val="18"/>
                <w:lang w:val="en-US"/>
              </w:rPr>
            </w:pPr>
            <w:r>
              <w:rPr>
                <w:rFonts w:ascii="Times New Roman" w:hAnsi="Times New Roman"/>
                <w:sz w:val="24"/>
                <w:szCs w:val="18"/>
                <w:lang w:val="en-US"/>
              </w:rPr>
              <w:t>2</w:t>
            </w:r>
          </w:p>
        </w:tc>
        <w:tc>
          <w:tcPr>
            <w:tcW w:w="152" w:type="pct"/>
            <w:tcBorders>
              <w:top w:val="nil"/>
              <w:left w:val="nil"/>
              <w:bottom w:val="single" w:sz="12" w:space="0" w:color="333333"/>
              <w:right w:val="nil"/>
            </w:tcBorders>
            <w:tcMar>
              <w:top w:w="120" w:type="dxa"/>
              <w:left w:w="30" w:type="dxa"/>
              <w:bottom w:w="120" w:type="dxa"/>
              <w:right w:w="120" w:type="dxa"/>
            </w:tcMar>
            <w:vAlign w:val="center"/>
          </w:tcPr>
          <w:p w:rsidR="00D53A80" w:rsidRDefault="00D53A80">
            <w:pPr>
              <w:spacing w:line="200" w:lineRule="exact"/>
              <w:jc w:val="both"/>
              <w:rPr>
                <w:rFonts w:ascii="Times New Roman" w:hAnsi="Times New Roman"/>
                <w:sz w:val="24"/>
                <w:szCs w:val="18"/>
                <w:lang w:val="en-US"/>
              </w:rPr>
            </w:pPr>
          </w:p>
        </w:tc>
        <w:tc>
          <w:tcPr>
            <w:tcW w:w="269" w:type="pct"/>
            <w:tcBorders>
              <w:top w:val="nil"/>
              <w:left w:val="nil"/>
              <w:bottom w:val="single" w:sz="12" w:space="0" w:color="333333"/>
              <w:right w:val="nil"/>
            </w:tcBorders>
            <w:tcMar>
              <w:top w:w="120" w:type="dxa"/>
              <w:left w:w="120" w:type="dxa"/>
              <w:bottom w:w="120" w:type="dxa"/>
              <w:right w:w="0" w:type="dxa"/>
            </w:tcMar>
            <w:vAlign w:val="center"/>
          </w:tcPr>
          <w:p w:rsidR="00D53A80" w:rsidRDefault="00E130AD">
            <w:pPr>
              <w:spacing w:line="200" w:lineRule="exact"/>
              <w:jc w:val="both"/>
              <w:rPr>
                <w:rFonts w:ascii="Times New Roman" w:hAnsi="Times New Roman"/>
                <w:sz w:val="24"/>
                <w:szCs w:val="18"/>
                <w:lang w:val="en-US"/>
              </w:rPr>
            </w:pPr>
            <w:r>
              <w:rPr>
                <w:rFonts w:ascii="Times New Roman" w:hAnsi="Times New Roman"/>
                <w:sz w:val="24"/>
                <w:szCs w:val="18"/>
                <w:lang w:val="en-US"/>
              </w:rPr>
              <w:t>42</w:t>
            </w:r>
          </w:p>
        </w:tc>
        <w:tc>
          <w:tcPr>
            <w:tcW w:w="116" w:type="pct"/>
            <w:tcBorders>
              <w:top w:val="nil"/>
              <w:left w:val="nil"/>
              <w:bottom w:val="single" w:sz="12" w:space="0" w:color="333333"/>
              <w:right w:val="nil"/>
            </w:tcBorders>
            <w:tcMar>
              <w:top w:w="120" w:type="dxa"/>
              <w:left w:w="30" w:type="dxa"/>
              <w:bottom w:w="120" w:type="dxa"/>
              <w:right w:w="120" w:type="dxa"/>
            </w:tcMar>
            <w:vAlign w:val="center"/>
          </w:tcPr>
          <w:p w:rsidR="00D53A80" w:rsidRDefault="00D53A80">
            <w:pPr>
              <w:spacing w:line="200" w:lineRule="exact"/>
              <w:jc w:val="both"/>
              <w:rPr>
                <w:rFonts w:ascii="Times New Roman" w:hAnsi="Times New Roman"/>
                <w:sz w:val="24"/>
                <w:szCs w:val="18"/>
                <w:lang w:val="en-US"/>
              </w:rPr>
            </w:pPr>
          </w:p>
        </w:tc>
        <w:tc>
          <w:tcPr>
            <w:tcW w:w="468" w:type="pct"/>
            <w:tcBorders>
              <w:top w:val="nil"/>
              <w:left w:val="nil"/>
              <w:bottom w:val="single" w:sz="12" w:space="0" w:color="333333"/>
              <w:right w:val="nil"/>
            </w:tcBorders>
            <w:tcMar>
              <w:top w:w="120" w:type="dxa"/>
              <w:left w:w="120" w:type="dxa"/>
              <w:bottom w:w="120" w:type="dxa"/>
              <w:right w:w="0" w:type="dxa"/>
            </w:tcMar>
            <w:vAlign w:val="center"/>
          </w:tcPr>
          <w:p w:rsidR="00D53A80" w:rsidRDefault="00E130AD">
            <w:pPr>
              <w:spacing w:line="200" w:lineRule="exact"/>
              <w:jc w:val="both"/>
              <w:rPr>
                <w:rFonts w:ascii="Times New Roman" w:hAnsi="Times New Roman"/>
                <w:sz w:val="24"/>
                <w:szCs w:val="18"/>
                <w:lang w:val="en-US"/>
              </w:rPr>
            </w:pPr>
            <w:r>
              <w:rPr>
                <w:rFonts w:ascii="Times New Roman" w:hAnsi="Times New Roman"/>
                <w:sz w:val="24"/>
                <w:szCs w:val="18"/>
                <w:lang w:val="en-US"/>
              </w:rPr>
              <w:t>0.025</w:t>
            </w:r>
          </w:p>
        </w:tc>
        <w:tc>
          <w:tcPr>
            <w:tcW w:w="111" w:type="pct"/>
            <w:tcBorders>
              <w:top w:val="nil"/>
              <w:left w:val="nil"/>
              <w:bottom w:val="single" w:sz="12" w:space="0" w:color="333333"/>
              <w:right w:val="nil"/>
            </w:tcBorders>
            <w:tcMar>
              <w:top w:w="120" w:type="dxa"/>
              <w:left w:w="30" w:type="dxa"/>
              <w:bottom w:w="120" w:type="dxa"/>
              <w:right w:w="120" w:type="dxa"/>
            </w:tcMar>
            <w:vAlign w:val="center"/>
          </w:tcPr>
          <w:p w:rsidR="00D53A80" w:rsidRDefault="00D53A80">
            <w:pPr>
              <w:spacing w:line="200" w:lineRule="exact"/>
              <w:jc w:val="both"/>
              <w:rPr>
                <w:rFonts w:ascii="Times New Roman" w:hAnsi="Times New Roman"/>
                <w:sz w:val="24"/>
                <w:szCs w:val="18"/>
                <w:lang w:val="en-US"/>
              </w:rPr>
            </w:pPr>
          </w:p>
        </w:tc>
      </w:tr>
      <w:tr w:rsidR="00D53A80">
        <w:trPr>
          <w:cantSplit/>
          <w:tblCellSpacing w:w="15" w:type="dxa"/>
        </w:trPr>
        <w:tc>
          <w:tcPr>
            <w:tcW w:w="4957" w:type="pct"/>
            <w:gridSpan w:val="16"/>
            <w:tcBorders>
              <w:top w:val="nil"/>
              <w:left w:val="nil"/>
              <w:bottom w:val="nil"/>
              <w:right w:val="nil"/>
            </w:tcBorders>
            <w:tcMar>
              <w:top w:w="90" w:type="dxa"/>
              <w:left w:w="120" w:type="dxa"/>
              <w:bottom w:w="30" w:type="dxa"/>
              <w:right w:w="120" w:type="dxa"/>
            </w:tcMar>
            <w:vAlign w:val="center"/>
          </w:tcPr>
          <w:p w:rsidR="00D53A80" w:rsidRDefault="00E130AD">
            <w:pPr>
              <w:jc w:val="both"/>
              <w:rPr>
                <w:rFonts w:ascii="Times New Roman" w:hAnsi="Times New Roman"/>
                <w:sz w:val="24"/>
                <w:szCs w:val="18"/>
                <w:lang w:val="en-US"/>
              </w:rPr>
            </w:pPr>
            <w:r>
              <w:rPr>
                <w:rFonts w:ascii="Times New Roman" w:hAnsi="Times New Roman"/>
                <w:sz w:val="24"/>
                <w:szCs w:val="18"/>
                <w:lang w:val="en-US"/>
              </w:rPr>
              <w:t>Note. Models estimated using sample size of N=45</w:t>
            </w:r>
          </w:p>
        </w:tc>
      </w:tr>
      <w:tr w:rsidR="00D53A80">
        <w:trPr>
          <w:cantSplit/>
          <w:tblCellSpacing w:w="15" w:type="dxa"/>
        </w:trPr>
        <w:tc>
          <w:tcPr>
            <w:tcW w:w="4957" w:type="pct"/>
            <w:gridSpan w:val="16"/>
            <w:tcBorders>
              <w:top w:val="nil"/>
              <w:left w:val="nil"/>
              <w:bottom w:val="nil"/>
              <w:right w:val="nil"/>
            </w:tcBorders>
            <w:tcMar>
              <w:top w:w="30" w:type="dxa"/>
              <w:left w:w="120" w:type="dxa"/>
              <w:bottom w:w="30" w:type="dxa"/>
              <w:right w:w="120" w:type="dxa"/>
            </w:tcMar>
            <w:vAlign w:val="center"/>
          </w:tcPr>
          <w:p w:rsidR="00D53A80" w:rsidRDefault="00D53A80">
            <w:pPr>
              <w:jc w:val="both"/>
              <w:rPr>
                <w:rFonts w:ascii="Times New Roman" w:hAnsi="Times New Roman"/>
                <w:sz w:val="24"/>
                <w:szCs w:val="18"/>
                <w:lang w:val="en-US"/>
              </w:rPr>
            </w:pPr>
          </w:p>
        </w:tc>
      </w:tr>
    </w:tbl>
    <w:p w:rsidR="00D53A80" w:rsidRDefault="00E130AD">
      <w:pPr>
        <w:jc w:val="both"/>
        <w:rPr>
          <w:rFonts w:ascii="Times New Roman" w:hAnsi="Times New Roman"/>
          <w:sz w:val="24"/>
          <w:szCs w:val="18"/>
          <w:lang w:val="en-US"/>
        </w:rPr>
      </w:pPr>
      <w:r>
        <w:rPr>
          <w:rFonts w:ascii="Times New Roman" w:hAnsi="Times New Roman"/>
          <w:sz w:val="24"/>
          <w:szCs w:val="18"/>
          <w:lang w:val="en-US"/>
        </w:rPr>
        <w:t xml:space="preserve"> Source: </w:t>
      </w:r>
      <w:proofErr w:type="spellStart"/>
      <w:r>
        <w:rPr>
          <w:rFonts w:ascii="Times New Roman" w:hAnsi="Times New Roman"/>
          <w:sz w:val="24"/>
          <w:szCs w:val="18"/>
          <w:lang w:val="en-US"/>
        </w:rPr>
        <w:t>Jamovi</w:t>
      </w:r>
      <w:proofErr w:type="spellEnd"/>
      <w:r>
        <w:rPr>
          <w:rFonts w:ascii="Times New Roman" w:hAnsi="Times New Roman"/>
          <w:sz w:val="24"/>
          <w:szCs w:val="18"/>
          <w:lang w:val="en-US"/>
        </w:rPr>
        <w:t xml:space="preserve"> Output</w:t>
      </w:r>
    </w:p>
    <w:p w:rsidR="00D53A80" w:rsidRDefault="00E130AD">
      <w:pPr>
        <w:jc w:val="both"/>
        <w:rPr>
          <w:rFonts w:ascii="Times New Roman" w:hAnsi="Times New Roman"/>
          <w:sz w:val="24"/>
          <w:szCs w:val="18"/>
        </w:rPr>
      </w:pPr>
      <w:r>
        <w:rPr>
          <w:rFonts w:ascii="Times New Roman" w:hAnsi="Times New Roman"/>
          <w:sz w:val="24"/>
          <w:szCs w:val="18"/>
        </w:rPr>
        <w:t xml:space="preserve">The model fit measures indicate the overall effectiveness of the regression model in explaining the variation in market </w:t>
      </w:r>
      <w:r>
        <w:rPr>
          <w:rFonts w:ascii="Times New Roman" w:hAnsi="Times New Roman"/>
          <w:sz w:val="24"/>
          <w:szCs w:val="18"/>
        </w:rPr>
        <w:t>capitalisation (MCAP) as a result of emissions and effluent disclosure (EED) and waste management disclosure (WMD). The model shows a moderate positive relationship (R = 0.401) between environmental disclosures (EED and WMD) and market capitalisation (MCAP</w:t>
      </w:r>
      <w:r>
        <w:rPr>
          <w:rFonts w:ascii="Times New Roman" w:hAnsi="Times New Roman"/>
          <w:sz w:val="24"/>
          <w:szCs w:val="18"/>
        </w:rPr>
        <w:t>). The R² value of 0.161 indicates that 16.1% of the variation in MCAP is explained by these disclosures. The adjusted R² of 0.121 suggests a modest explanatory power. With an F-statistic of 4.02 and a p-value of 0.025, the model is statistically significa</w:t>
      </w:r>
      <w:r>
        <w:rPr>
          <w:rFonts w:ascii="Times New Roman" w:hAnsi="Times New Roman"/>
          <w:sz w:val="24"/>
          <w:szCs w:val="18"/>
        </w:rPr>
        <w:t>nt, confirming that environmental disclosures have a notable, though modest, influence on the market value of oil and gas companies.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724"/>
        <w:gridCol w:w="349"/>
        <w:gridCol w:w="1915"/>
        <w:gridCol w:w="337"/>
        <w:gridCol w:w="1430"/>
        <w:gridCol w:w="339"/>
        <w:gridCol w:w="1253"/>
        <w:gridCol w:w="339"/>
        <w:gridCol w:w="1123"/>
        <w:gridCol w:w="551"/>
      </w:tblGrid>
      <w:tr w:rsidR="00D53A80">
        <w:trPr>
          <w:cantSplit/>
          <w:tblHeader/>
          <w:tblCellSpacing w:w="15" w:type="dxa"/>
        </w:trPr>
        <w:tc>
          <w:tcPr>
            <w:tcW w:w="4946" w:type="pct"/>
            <w:gridSpan w:val="10"/>
            <w:tcBorders>
              <w:top w:val="nil"/>
              <w:left w:val="nil"/>
              <w:bottom w:val="single" w:sz="4" w:space="0" w:color="333333"/>
              <w:right w:val="nil"/>
            </w:tcBorders>
            <w:tcMar>
              <w:top w:w="60" w:type="dxa"/>
              <w:left w:w="0" w:type="dxa"/>
              <w:bottom w:w="60" w:type="dxa"/>
              <w:right w:w="120" w:type="dxa"/>
            </w:tcMar>
            <w:vAlign w:val="center"/>
          </w:tcPr>
          <w:p w:rsidR="00D53A80" w:rsidRDefault="00E130AD">
            <w:pPr>
              <w:spacing w:line="200" w:lineRule="exact"/>
              <w:jc w:val="both"/>
              <w:rPr>
                <w:rFonts w:ascii="Times New Roman" w:hAnsi="Times New Roman"/>
                <w:b/>
                <w:bCs/>
                <w:sz w:val="24"/>
                <w:szCs w:val="18"/>
                <w:lang w:val="en-US"/>
              </w:rPr>
            </w:pPr>
            <w:r>
              <w:rPr>
                <w:rFonts w:ascii="Times New Roman" w:hAnsi="Times New Roman"/>
                <w:b/>
                <w:bCs/>
                <w:sz w:val="24"/>
                <w:szCs w:val="18"/>
                <w:lang w:val="en-US"/>
              </w:rPr>
              <w:t>Table 5: Model Coefficients - MCAP</w:t>
            </w:r>
          </w:p>
        </w:tc>
      </w:tr>
      <w:tr w:rsidR="00D53A80">
        <w:trPr>
          <w:cantSplit/>
          <w:tblHeader/>
          <w:tblCellSpacing w:w="15" w:type="dxa"/>
        </w:trPr>
        <w:tc>
          <w:tcPr>
            <w:tcW w:w="1095" w:type="pct"/>
            <w:gridSpan w:val="2"/>
            <w:tcBorders>
              <w:top w:val="nil"/>
              <w:left w:val="nil"/>
              <w:bottom w:val="single" w:sz="4" w:space="0" w:color="333333"/>
              <w:right w:val="nil"/>
            </w:tcBorders>
            <w:tcMar>
              <w:top w:w="60" w:type="dxa"/>
              <w:left w:w="120" w:type="dxa"/>
              <w:bottom w:w="60" w:type="dxa"/>
              <w:right w:w="120" w:type="dxa"/>
            </w:tcMar>
            <w:vAlign w:val="center"/>
          </w:tcPr>
          <w:p w:rsidR="00D53A80" w:rsidRDefault="00E130AD">
            <w:pPr>
              <w:spacing w:line="200" w:lineRule="exact"/>
              <w:jc w:val="both"/>
              <w:rPr>
                <w:rFonts w:ascii="Times New Roman" w:hAnsi="Times New Roman"/>
                <w:b/>
                <w:bCs/>
                <w:sz w:val="24"/>
                <w:szCs w:val="18"/>
                <w:lang w:val="en-US"/>
              </w:rPr>
            </w:pPr>
            <w:r>
              <w:rPr>
                <w:rFonts w:ascii="Times New Roman" w:hAnsi="Times New Roman"/>
                <w:b/>
                <w:bCs/>
                <w:sz w:val="24"/>
                <w:szCs w:val="18"/>
                <w:lang w:val="en-US"/>
              </w:rPr>
              <w:t>Predictor</w:t>
            </w:r>
          </w:p>
        </w:tc>
        <w:tc>
          <w:tcPr>
            <w:tcW w:w="1201" w:type="pct"/>
            <w:gridSpan w:val="2"/>
            <w:tcBorders>
              <w:top w:val="nil"/>
              <w:left w:val="nil"/>
              <w:bottom w:val="single" w:sz="4" w:space="0" w:color="333333"/>
              <w:right w:val="nil"/>
            </w:tcBorders>
            <w:tcMar>
              <w:top w:w="60" w:type="dxa"/>
              <w:left w:w="120" w:type="dxa"/>
              <w:bottom w:w="60" w:type="dxa"/>
              <w:right w:w="120" w:type="dxa"/>
            </w:tcMar>
            <w:vAlign w:val="center"/>
          </w:tcPr>
          <w:p w:rsidR="00D53A80" w:rsidRDefault="00E130AD">
            <w:pPr>
              <w:spacing w:line="200" w:lineRule="exact"/>
              <w:jc w:val="both"/>
              <w:rPr>
                <w:rFonts w:ascii="Times New Roman" w:hAnsi="Times New Roman"/>
                <w:b/>
                <w:bCs/>
                <w:sz w:val="24"/>
                <w:szCs w:val="18"/>
                <w:lang w:val="en-US"/>
              </w:rPr>
            </w:pPr>
            <w:r>
              <w:rPr>
                <w:rFonts w:ascii="Times New Roman" w:hAnsi="Times New Roman"/>
                <w:b/>
                <w:bCs/>
                <w:sz w:val="24"/>
                <w:szCs w:val="18"/>
                <w:lang w:val="en-US"/>
              </w:rPr>
              <w:t>Estimate</w:t>
            </w:r>
          </w:p>
        </w:tc>
        <w:tc>
          <w:tcPr>
            <w:tcW w:w="936" w:type="pct"/>
            <w:gridSpan w:val="2"/>
            <w:tcBorders>
              <w:top w:val="nil"/>
              <w:left w:val="nil"/>
              <w:bottom w:val="single" w:sz="4" w:space="0" w:color="333333"/>
              <w:right w:val="nil"/>
            </w:tcBorders>
            <w:tcMar>
              <w:top w:w="60" w:type="dxa"/>
              <w:left w:w="120" w:type="dxa"/>
              <w:bottom w:w="60" w:type="dxa"/>
              <w:right w:w="120" w:type="dxa"/>
            </w:tcMar>
            <w:vAlign w:val="center"/>
          </w:tcPr>
          <w:p w:rsidR="00D53A80" w:rsidRDefault="00E130AD">
            <w:pPr>
              <w:spacing w:line="200" w:lineRule="exact"/>
              <w:jc w:val="both"/>
              <w:rPr>
                <w:rFonts w:ascii="Times New Roman" w:hAnsi="Times New Roman"/>
                <w:b/>
                <w:bCs/>
                <w:sz w:val="24"/>
                <w:szCs w:val="18"/>
                <w:lang w:val="en-US"/>
              </w:rPr>
            </w:pPr>
            <w:r>
              <w:rPr>
                <w:rFonts w:ascii="Times New Roman" w:hAnsi="Times New Roman"/>
                <w:b/>
                <w:bCs/>
                <w:sz w:val="24"/>
                <w:szCs w:val="18"/>
                <w:lang w:val="en-US"/>
              </w:rPr>
              <w:t>SE</w:t>
            </w:r>
          </w:p>
        </w:tc>
        <w:tc>
          <w:tcPr>
            <w:tcW w:w="839" w:type="pct"/>
            <w:gridSpan w:val="2"/>
            <w:tcBorders>
              <w:top w:val="nil"/>
              <w:left w:val="nil"/>
              <w:bottom w:val="single" w:sz="4" w:space="0" w:color="333333"/>
              <w:right w:val="nil"/>
            </w:tcBorders>
            <w:tcMar>
              <w:top w:w="60" w:type="dxa"/>
              <w:left w:w="120" w:type="dxa"/>
              <w:bottom w:w="60" w:type="dxa"/>
              <w:right w:w="120" w:type="dxa"/>
            </w:tcMar>
            <w:vAlign w:val="center"/>
          </w:tcPr>
          <w:p w:rsidR="00D53A80" w:rsidRDefault="00E130AD">
            <w:pPr>
              <w:spacing w:line="200" w:lineRule="exact"/>
              <w:rPr>
                <w:rFonts w:ascii="Times New Roman" w:hAnsi="Times New Roman"/>
                <w:b/>
                <w:bCs/>
                <w:sz w:val="24"/>
                <w:szCs w:val="18"/>
                <w:lang w:val="en-US"/>
              </w:rPr>
            </w:pPr>
            <w:r>
              <w:rPr>
                <w:rFonts w:ascii="Times New Roman" w:hAnsi="Times New Roman"/>
                <w:b/>
                <w:bCs/>
                <w:sz w:val="24"/>
                <w:szCs w:val="18"/>
                <w:lang w:val="en-US"/>
              </w:rPr>
              <w:t>t</w:t>
            </w:r>
          </w:p>
        </w:tc>
        <w:tc>
          <w:tcPr>
            <w:tcW w:w="766" w:type="pct"/>
            <w:gridSpan w:val="2"/>
            <w:tcBorders>
              <w:top w:val="nil"/>
              <w:left w:val="nil"/>
              <w:bottom w:val="single" w:sz="4" w:space="0" w:color="333333"/>
              <w:right w:val="nil"/>
            </w:tcBorders>
            <w:tcMar>
              <w:top w:w="60" w:type="dxa"/>
              <w:left w:w="120" w:type="dxa"/>
              <w:bottom w:w="60" w:type="dxa"/>
              <w:right w:w="120" w:type="dxa"/>
            </w:tcMar>
            <w:vAlign w:val="center"/>
          </w:tcPr>
          <w:p w:rsidR="00D53A80" w:rsidRDefault="00E130AD">
            <w:pPr>
              <w:spacing w:line="200" w:lineRule="exact"/>
              <w:rPr>
                <w:rFonts w:ascii="Times New Roman" w:hAnsi="Times New Roman"/>
                <w:b/>
                <w:bCs/>
                <w:sz w:val="24"/>
                <w:szCs w:val="18"/>
                <w:lang w:val="en-US"/>
              </w:rPr>
            </w:pPr>
            <w:r>
              <w:rPr>
                <w:rFonts w:ascii="Times New Roman" w:hAnsi="Times New Roman"/>
                <w:b/>
                <w:bCs/>
                <w:sz w:val="24"/>
                <w:szCs w:val="18"/>
                <w:lang w:val="en-US"/>
              </w:rPr>
              <w:t>p</w:t>
            </w:r>
          </w:p>
        </w:tc>
      </w:tr>
      <w:tr w:rsidR="00D53A80">
        <w:trPr>
          <w:cantSplit/>
          <w:tblCellSpacing w:w="15" w:type="dxa"/>
        </w:trPr>
        <w:tc>
          <w:tcPr>
            <w:tcW w:w="920" w:type="pct"/>
            <w:tcBorders>
              <w:top w:val="nil"/>
              <w:left w:val="nil"/>
              <w:bottom w:val="nil"/>
              <w:right w:val="nil"/>
            </w:tcBorders>
            <w:tcMar>
              <w:top w:w="120" w:type="dxa"/>
              <w:left w:w="120" w:type="dxa"/>
              <w:bottom w:w="30" w:type="dxa"/>
              <w:right w:w="0" w:type="dxa"/>
            </w:tcMar>
            <w:vAlign w:val="center"/>
          </w:tcPr>
          <w:p w:rsidR="00D53A80" w:rsidRDefault="00E130AD">
            <w:pPr>
              <w:spacing w:line="200" w:lineRule="exact"/>
              <w:jc w:val="both"/>
              <w:rPr>
                <w:rFonts w:ascii="Times New Roman" w:hAnsi="Times New Roman"/>
                <w:sz w:val="24"/>
                <w:szCs w:val="18"/>
                <w:lang w:val="en-US"/>
              </w:rPr>
            </w:pPr>
            <w:r>
              <w:rPr>
                <w:rFonts w:ascii="Times New Roman" w:hAnsi="Times New Roman"/>
                <w:sz w:val="24"/>
                <w:szCs w:val="18"/>
                <w:lang w:val="en-US"/>
              </w:rPr>
              <w:t>Intercept</w:t>
            </w:r>
          </w:p>
        </w:tc>
        <w:tc>
          <w:tcPr>
            <w:tcW w:w="148" w:type="pct"/>
            <w:tcBorders>
              <w:top w:val="nil"/>
              <w:left w:val="nil"/>
              <w:bottom w:val="nil"/>
              <w:right w:val="nil"/>
            </w:tcBorders>
            <w:tcMar>
              <w:top w:w="120" w:type="dxa"/>
              <w:left w:w="30" w:type="dxa"/>
              <w:bottom w:w="30" w:type="dxa"/>
              <w:right w:w="120" w:type="dxa"/>
            </w:tcMar>
            <w:vAlign w:val="center"/>
          </w:tcPr>
          <w:p w:rsidR="00D53A80" w:rsidRDefault="00D53A80">
            <w:pPr>
              <w:spacing w:line="200" w:lineRule="exact"/>
              <w:jc w:val="both"/>
              <w:rPr>
                <w:rFonts w:ascii="Times New Roman" w:hAnsi="Times New Roman"/>
                <w:sz w:val="24"/>
                <w:szCs w:val="18"/>
                <w:lang w:val="en-US"/>
              </w:rPr>
            </w:pPr>
          </w:p>
        </w:tc>
        <w:tc>
          <w:tcPr>
            <w:tcW w:w="1033" w:type="pct"/>
            <w:tcBorders>
              <w:top w:val="nil"/>
              <w:left w:val="nil"/>
              <w:bottom w:val="nil"/>
              <w:right w:val="nil"/>
            </w:tcBorders>
            <w:tcMar>
              <w:top w:w="120" w:type="dxa"/>
              <w:left w:w="120" w:type="dxa"/>
              <w:bottom w:w="30" w:type="dxa"/>
              <w:right w:w="0" w:type="dxa"/>
            </w:tcMar>
            <w:vAlign w:val="center"/>
          </w:tcPr>
          <w:p w:rsidR="00D53A80" w:rsidRDefault="00E130AD">
            <w:pPr>
              <w:spacing w:line="200" w:lineRule="exact"/>
              <w:jc w:val="both"/>
              <w:rPr>
                <w:rFonts w:ascii="Times New Roman" w:hAnsi="Times New Roman"/>
                <w:sz w:val="24"/>
                <w:szCs w:val="18"/>
                <w:lang w:val="en-US"/>
              </w:rPr>
            </w:pPr>
            <w:r>
              <w:rPr>
                <w:rFonts w:ascii="Times New Roman" w:hAnsi="Times New Roman"/>
                <w:sz w:val="24"/>
                <w:szCs w:val="18"/>
                <w:lang w:val="en-US"/>
              </w:rPr>
              <w:t>55.48822</w:t>
            </w:r>
          </w:p>
        </w:tc>
        <w:tc>
          <w:tcPr>
            <w:tcW w:w="141" w:type="pct"/>
            <w:tcBorders>
              <w:top w:val="nil"/>
              <w:left w:val="nil"/>
              <w:bottom w:val="nil"/>
              <w:right w:val="nil"/>
            </w:tcBorders>
            <w:tcMar>
              <w:top w:w="120" w:type="dxa"/>
              <w:left w:w="30" w:type="dxa"/>
              <w:bottom w:w="30" w:type="dxa"/>
              <w:right w:w="120" w:type="dxa"/>
            </w:tcMar>
            <w:vAlign w:val="center"/>
          </w:tcPr>
          <w:p w:rsidR="00D53A80" w:rsidRDefault="00D53A80">
            <w:pPr>
              <w:spacing w:line="200" w:lineRule="exact"/>
              <w:jc w:val="both"/>
              <w:rPr>
                <w:rFonts w:ascii="Times New Roman" w:hAnsi="Times New Roman"/>
                <w:sz w:val="24"/>
                <w:szCs w:val="18"/>
                <w:lang w:val="en-US"/>
              </w:rPr>
            </w:pPr>
          </w:p>
        </w:tc>
        <w:tc>
          <w:tcPr>
            <w:tcW w:w="767" w:type="pct"/>
            <w:tcBorders>
              <w:top w:val="nil"/>
              <w:left w:val="nil"/>
              <w:bottom w:val="nil"/>
              <w:right w:val="nil"/>
            </w:tcBorders>
            <w:tcMar>
              <w:top w:w="120" w:type="dxa"/>
              <w:left w:w="120" w:type="dxa"/>
              <w:bottom w:w="30" w:type="dxa"/>
              <w:right w:w="0" w:type="dxa"/>
            </w:tcMar>
            <w:vAlign w:val="center"/>
          </w:tcPr>
          <w:p w:rsidR="00D53A80" w:rsidRDefault="00E130AD">
            <w:pPr>
              <w:spacing w:line="200" w:lineRule="exact"/>
              <w:jc w:val="both"/>
              <w:rPr>
                <w:rFonts w:ascii="Times New Roman" w:hAnsi="Times New Roman"/>
                <w:sz w:val="24"/>
                <w:szCs w:val="18"/>
                <w:lang w:val="en-US"/>
              </w:rPr>
            </w:pPr>
            <w:r>
              <w:rPr>
                <w:rFonts w:ascii="Times New Roman" w:hAnsi="Times New Roman"/>
                <w:sz w:val="24"/>
                <w:szCs w:val="18"/>
                <w:lang w:val="en-US"/>
              </w:rPr>
              <w:t>66.0</w:t>
            </w:r>
          </w:p>
        </w:tc>
        <w:tc>
          <w:tcPr>
            <w:tcW w:w="141" w:type="pct"/>
            <w:tcBorders>
              <w:top w:val="nil"/>
              <w:left w:val="nil"/>
              <w:bottom w:val="nil"/>
              <w:right w:val="nil"/>
            </w:tcBorders>
            <w:tcMar>
              <w:top w:w="120" w:type="dxa"/>
              <w:left w:w="30" w:type="dxa"/>
              <w:bottom w:w="30" w:type="dxa"/>
              <w:right w:w="120" w:type="dxa"/>
            </w:tcMar>
            <w:vAlign w:val="center"/>
          </w:tcPr>
          <w:p w:rsidR="00D53A80" w:rsidRDefault="00D53A80">
            <w:pPr>
              <w:spacing w:line="200" w:lineRule="exact"/>
              <w:jc w:val="both"/>
              <w:rPr>
                <w:rFonts w:ascii="Times New Roman" w:hAnsi="Times New Roman"/>
                <w:sz w:val="24"/>
                <w:szCs w:val="18"/>
                <w:lang w:val="en-US"/>
              </w:rPr>
            </w:pPr>
          </w:p>
        </w:tc>
        <w:tc>
          <w:tcPr>
            <w:tcW w:w="670" w:type="pct"/>
            <w:tcBorders>
              <w:top w:val="nil"/>
              <w:left w:val="nil"/>
              <w:bottom w:val="nil"/>
              <w:right w:val="nil"/>
            </w:tcBorders>
            <w:tcMar>
              <w:top w:w="120" w:type="dxa"/>
              <w:left w:w="120" w:type="dxa"/>
              <w:bottom w:w="30" w:type="dxa"/>
              <w:right w:w="0" w:type="dxa"/>
            </w:tcMar>
            <w:vAlign w:val="center"/>
          </w:tcPr>
          <w:p w:rsidR="00D53A80" w:rsidRDefault="00E130AD">
            <w:pPr>
              <w:spacing w:line="200" w:lineRule="exact"/>
              <w:jc w:val="both"/>
              <w:rPr>
                <w:rFonts w:ascii="Times New Roman" w:hAnsi="Times New Roman"/>
                <w:sz w:val="24"/>
                <w:szCs w:val="18"/>
                <w:lang w:val="en-US"/>
              </w:rPr>
            </w:pPr>
            <w:r>
              <w:rPr>
                <w:rFonts w:ascii="Times New Roman" w:hAnsi="Times New Roman"/>
                <w:sz w:val="24"/>
                <w:szCs w:val="18"/>
                <w:lang w:val="en-US"/>
              </w:rPr>
              <w:t>0.841</w:t>
            </w:r>
          </w:p>
        </w:tc>
        <w:tc>
          <w:tcPr>
            <w:tcW w:w="141" w:type="pct"/>
            <w:tcBorders>
              <w:top w:val="nil"/>
              <w:left w:val="nil"/>
              <w:bottom w:val="nil"/>
              <w:right w:val="nil"/>
            </w:tcBorders>
            <w:tcMar>
              <w:top w:w="120" w:type="dxa"/>
              <w:left w:w="30" w:type="dxa"/>
              <w:bottom w:w="30" w:type="dxa"/>
              <w:right w:w="120" w:type="dxa"/>
            </w:tcMar>
            <w:vAlign w:val="center"/>
          </w:tcPr>
          <w:p w:rsidR="00D53A80" w:rsidRDefault="00D53A80">
            <w:pPr>
              <w:spacing w:line="200" w:lineRule="exact"/>
              <w:jc w:val="both"/>
              <w:rPr>
                <w:rFonts w:ascii="Times New Roman" w:hAnsi="Times New Roman"/>
                <w:sz w:val="24"/>
                <w:szCs w:val="18"/>
                <w:lang w:val="en-US"/>
              </w:rPr>
            </w:pPr>
          </w:p>
        </w:tc>
        <w:tc>
          <w:tcPr>
            <w:tcW w:w="598" w:type="pct"/>
            <w:tcBorders>
              <w:top w:val="nil"/>
              <w:left w:val="nil"/>
              <w:bottom w:val="nil"/>
              <w:right w:val="nil"/>
            </w:tcBorders>
            <w:tcMar>
              <w:top w:w="120" w:type="dxa"/>
              <w:left w:w="120" w:type="dxa"/>
              <w:bottom w:w="30" w:type="dxa"/>
              <w:right w:w="0" w:type="dxa"/>
            </w:tcMar>
            <w:vAlign w:val="center"/>
          </w:tcPr>
          <w:p w:rsidR="00D53A80" w:rsidRDefault="00E130AD">
            <w:pPr>
              <w:spacing w:line="200" w:lineRule="exact"/>
              <w:jc w:val="both"/>
              <w:rPr>
                <w:rFonts w:ascii="Times New Roman" w:hAnsi="Times New Roman"/>
                <w:sz w:val="24"/>
                <w:szCs w:val="18"/>
                <w:lang w:val="en-US"/>
              </w:rPr>
            </w:pPr>
            <w:r>
              <w:rPr>
                <w:rFonts w:ascii="Times New Roman" w:hAnsi="Times New Roman"/>
                <w:sz w:val="24"/>
                <w:szCs w:val="18"/>
                <w:lang w:val="en-US"/>
              </w:rPr>
              <w:t>0.405</w:t>
            </w:r>
          </w:p>
        </w:tc>
        <w:tc>
          <w:tcPr>
            <w:tcW w:w="141" w:type="pct"/>
            <w:tcBorders>
              <w:top w:val="nil"/>
              <w:left w:val="nil"/>
              <w:bottom w:val="nil"/>
              <w:right w:val="nil"/>
            </w:tcBorders>
            <w:tcMar>
              <w:top w:w="120" w:type="dxa"/>
              <w:left w:w="30" w:type="dxa"/>
              <w:bottom w:w="30" w:type="dxa"/>
              <w:right w:w="120" w:type="dxa"/>
            </w:tcMar>
            <w:vAlign w:val="center"/>
          </w:tcPr>
          <w:p w:rsidR="00D53A80" w:rsidRDefault="00D53A80">
            <w:pPr>
              <w:spacing w:line="200" w:lineRule="exact"/>
              <w:jc w:val="both"/>
              <w:rPr>
                <w:rFonts w:ascii="Times New Roman" w:hAnsi="Times New Roman"/>
                <w:sz w:val="24"/>
                <w:szCs w:val="18"/>
                <w:lang w:val="en-US"/>
              </w:rPr>
            </w:pPr>
          </w:p>
        </w:tc>
      </w:tr>
      <w:tr w:rsidR="00D53A80">
        <w:trPr>
          <w:cantSplit/>
          <w:tblCellSpacing w:w="15" w:type="dxa"/>
        </w:trPr>
        <w:tc>
          <w:tcPr>
            <w:tcW w:w="920" w:type="pct"/>
            <w:tcBorders>
              <w:top w:val="nil"/>
              <w:left w:val="nil"/>
              <w:bottom w:val="nil"/>
              <w:right w:val="nil"/>
            </w:tcBorders>
            <w:tcMar>
              <w:top w:w="30" w:type="dxa"/>
              <w:left w:w="120" w:type="dxa"/>
              <w:bottom w:w="30" w:type="dxa"/>
              <w:right w:w="0" w:type="dxa"/>
            </w:tcMar>
            <w:vAlign w:val="center"/>
          </w:tcPr>
          <w:p w:rsidR="00D53A80" w:rsidRDefault="00E130AD">
            <w:pPr>
              <w:spacing w:line="200" w:lineRule="exact"/>
              <w:jc w:val="both"/>
              <w:rPr>
                <w:rFonts w:ascii="Times New Roman" w:hAnsi="Times New Roman"/>
                <w:sz w:val="24"/>
                <w:szCs w:val="18"/>
                <w:lang w:val="en-US"/>
              </w:rPr>
            </w:pPr>
            <w:r>
              <w:rPr>
                <w:rFonts w:ascii="Times New Roman" w:hAnsi="Times New Roman"/>
                <w:sz w:val="24"/>
                <w:szCs w:val="18"/>
                <w:lang w:val="en-US"/>
              </w:rPr>
              <w:t>EED</w:t>
            </w:r>
          </w:p>
        </w:tc>
        <w:tc>
          <w:tcPr>
            <w:tcW w:w="148" w:type="pct"/>
            <w:tcBorders>
              <w:top w:val="nil"/>
              <w:left w:val="nil"/>
              <w:bottom w:val="nil"/>
              <w:right w:val="nil"/>
            </w:tcBorders>
            <w:tcMar>
              <w:top w:w="30" w:type="dxa"/>
              <w:left w:w="30" w:type="dxa"/>
              <w:bottom w:w="30" w:type="dxa"/>
              <w:right w:w="120" w:type="dxa"/>
            </w:tcMar>
            <w:vAlign w:val="center"/>
          </w:tcPr>
          <w:p w:rsidR="00D53A80" w:rsidRDefault="00D53A80">
            <w:pPr>
              <w:spacing w:line="200" w:lineRule="exact"/>
              <w:jc w:val="both"/>
              <w:rPr>
                <w:rFonts w:ascii="Times New Roman" w:hAnsi="Times New Roman"/>
                <w:sz w:val="24"/>
                <w:szCs w:val="18"/>
                <w:lang w:val="en-US"/>
              </w:rPr>
            </w:pPr>
          </w:p>
        </w:tc>
        <w:tc>
          <w:tcPr>
            <w:tcW w:w="1033" w:type="pct"/>
            <w:tcBorders>
              <w:top w:val="nil"/>
              <w:left w:val="nil"/>
              <w:bottom w:val="nil"/>
              <w:right w:val="nil"/>
            </w:tcBorders>
            <w:tcMar>
              <w:top w:w="30" w:type="dxa"/>
              <w:left w:w="120" w:type="dxa"/>
              <w:bottom w:w="30" w:type="dxa"/>
              <w:right w:w="0" w:type="dxa"/>
            </w:tcMar>
            <w:vAlign w:val="center"/>
          </w:tcPr>
          <w:p w:rsidR="00D53A80" w:rsidRDefault="00E130AD">
            <w:pPr>
              <w:spacing w:line="200" w:lineRule="exact"/>
              <w:jc w:val="both"/>
              <w:rPr>
                <w:rFonts w:ascii="Times New Roman" w:hAnsi="Times New Roman"/>
                <w:sz w:val="24"/>
                <w:szCs w:val="18"/>
                <w:lang w:val="en-US"/>
              </w:rPr>
            </w:pPr>
            <w:r>
              <w:rPr>
                <w:rFonts w:ascii="Times New Roman" w:hAnsi="Times New Roman"/>
                <w:sz w:val="24"/>
                <w:szCs w:val="18"/>
                <w:lang w:val="en-US"/>
              </w:rPr>
              <w:t>-0.00178</w:t>
            </w:r>
          </w:p>
        </w:tc>
        <w:tc>
          <w:tcPr>
            <w:tcW w:w="141" w:type="pct"/>
            <w:tcBorders>
              <w:top w:val="nil"/>
              <w:left w:val="nil"/>
              <w:bottom w:val="nil"/>
              <w:right w:val="nil"/>
            </w:tcBorders>
            <w:tcMar>
              <w:top w:w="30" w:type="dxa"/>
              <w:left w:w="30" w:type="dxa"/>
              <w:bottom w:w="30" w:type="dxa"/>
              <w:right w:w="120" w:type="dxa"/>
            </w:tcMar>
            <w:vAlign w:val="center"/>
          </w:tcPr>
          <w:p w:rsidR="00D53A80" w:rsidRDefault="00D53A80">
            <w:pPr>
              <w:spacing w:line="200" w:lineRule="exact"/>
              <w:jc w:val="both"/>
              <w:rPr>
                <w:rFonts w:ascii="Times New Roman" w:hAnsi="Times New Roman"/>
                <w:sz w:val="24"/>
                <w:szCs w:val="18"/>
                <w:lang w:val="en-US"/>
              </w:rPr>
            </w:pPr>
          </w:p>
        </w:tc>
        <w:tc>
          <w:tcPr>
            <w:tcW w:w="767" w:type="pct"/>
            <w:tcBorders>
              <w:top w:val="nil"/>
              <w:left w:val="nil"/>
              <w:bottom w:val="nil"/>
              <w:right w:val="nil"/>
            </w:tcBorders>
            <w:tcMar>
              <w:top w:w="30" w:type="dxa"/>
              <w:left w:w="120" w:type="dxa"/>
              <w:bottom w:w="30" w:type="dxa"/>
              <w:right w:w="0" w:type="dxa"/>
            </w:tcMar>
            <w:vAlign w:val="center"/>
          </w:tcPr>
          <w:p w:rsidR="00D53A80" w:rsidRDefault="00E130AD">
            <w:pPr>
              <w:spacing w:line="200" w:lineRule="exact"/>
              <w:jc w:val="both"/>
              <w:rPr>
                <w:rFonts w:ascii="Times New Roman" w:hAnsi="Times New Roman"/>
                <w:sz w:val="24"/>
                <w:szCs w:val="18"/>
                <w:lang w:val="en-US"/>
              </w:rPr>
            </w:pPr>
            <w:r>
              <w:rPr>
                <w:rFonts w:ascii="Times New Roman" w:hAnsi="Times New Roman"/>
                <w:sz w:val="24"/>
                <w:szCs w:val="18"/>
                <w:lang w:val="en-US"/>
              </w:rPr>
              <w:t>9.42e-4</w:t>
            </w:r>
          </w:p>
        </w:tc>
        <w:tc>
          <w:tcPr>
            <w:tcW w:w="141" w:type="pct"/>
            <w:tcBorders>
              <w:top w:val="nil"/>
              <w:left w:val="nil"/>
              <w:bottom w:val="nil"/>
              <w:right w:val="nil"/>
            </w:tcBorders>
            <w:tcMar>
              <w:top w:w="30" w:type="dxa"/>
              <w:left w:w="30" w:type="dxa"/>
              <w:bottom w:w="30" w:type="dxa"/>
              <w:right w:w="120" w:type="dxa"/>
            </w:tcMar>
            <w:vAlign w:val="center"/>
          </w:tcPr>
          <w:p w:rsidR="00D53A80" w:rsidRDefault="00D53A80">
            <w:pPr>
              <w:spacing w:line="200" w:lineRule="exact"/>
              <w:jc w:val="both"/>
              <w:rPr>
                <w:rFonts w:ascii="Times New Roman" w:hAnsi="Times New Roman"/>
                <w:sz w:val="24"/>
                <w:szCs w:val="18"/>
                <w:lang w:val="en-US"/>
              </w:rPr>
            </w:pPr>
          </w:p>
        </w:tc>
        <w:tc>
          <w:tcPr>
            <w:tcW w:w="670" w:type="pct"/>
            <w:tcBorders>
              <w:top w:val="nil"/>
              <w:left w:val="nil"/>
              <w:bottom w:val="nil"/>
              <w:right w:val="nil"/>
            </w:tcBorders>
            <w:tcMar>
              <w:top w:w="30" w:type="dxa"/>
              <w:left w:w="120" w:type="dxa"/>
              <w:bottom w:w="30" w:type="dxa"/>
              <w:right w:w="0" w:type="dxa"/>
            </w:tcMar>
            <w:vAlign w:val="center"/>
          </w:tcPr>
          <w:p w:rsidR="00D53A80" w:rsidRDefault="00E130AD">
            <w:pPr>
              <w:spacing w:line="200" w:lineRule="exact"/>
              <w:jc w:val="both"/>
              <w:rPr>
                <w:rFonts w:ascii="Times New Roman" w:hAnsi="Times New Roman"/>
                <w:sz w:val="24"/>
                <w:szCs w:val="18"/>
                <w:lang w:val="en-US"/>
              </w:rPr>
            </w:pPr>
            <w:r>
              <w:rPr>
                <w:rFonts w:ascii="Times New Roman" w:hAnsi="Times New Roman"/>
                <w:sz w:val="24"/>
                <w:szCs w:val="18"/>
                <w:lang w:val="en-US"/>
              </w:rPr>
              <w:t>-1.890</w:t>
            </w:r>
          </w:p>
        </w:tc>
        <w:tc>
          <w:tcPr>
            <w:tcW w:w="141" w:type="pct"/>
            <w:tcBorders>
              <w:top w:val="nil"/>
              <w:left w:val="nil"/>
              <w:bottom w:val="nil"/>
              <w:right w:val="nil"/>
            </w:tcBorders>
            <w:tcMar>
              <w:top w:w="30" w:type="dxa"/>
              <w:left w:w="30" w:type="dxa"/>
              <w:bottom w:w="30" w:type="dxa"/>
              <w:right w:w="120" w:type="dxa"/>
            </w:tcMar>
            <w:vAlign w:val="center"/>
          </w:tcPr>
          <w:p w:rsidR="00D53A80" w:rsidRDefault="00D53A80">
            <w:pPr>
              <w:spacing w:line="200" w:lineRule="exact"/>
              <w:jc w:val="both"/>
              <w:rPr>
                <w:rFonts w:ascii="Times New Roman" w:hAnsi="Times New Roman"/>
                <w:sz w:val="24"/>
                <w:szCs w:val="18"/>
                <w:lang w:val="en-US"/>
              </w:rPr>
            </w:pPr>
          </w:p>
        </w:tc>
        <w:tc>
          <w:tcPr>
            <w:tcW w:w="598" w:type="pct"/>
            <w:tcBorders>
              <w:top w:val="nil"/>
              <w:left w:val="nil"/>
              <w:bottom w:val="nil"/>
              <w:right w:val="nil"/>
            </w:tcBorders>
            <w:tcMar>
              <w:top w:w="30" w:type="dxa"/>
              <w:left w:w="120" w:type="dxa"/>
              <w:bottom w:w="30" w:type="dxa"/>
              <w:right w:w="0" w:type="dxa"/>
            </w:tcMar>
            <w:vAlign w:val="center"/>
          </w:tcPr>
          <w:p w:rsidR="00D53A80" w:rsidRDefault="00E130AD">
            <w:pPr>
              <w:spacing w:line="200" w:lineRule="exact"/>
              <w:jc w:val="both"/>
              <w:rPr>
                <w:rFonts w:ascii="Times New Roman" w:hAnsi="Times New Roman"/>
                <w:sz w:val="24"/>
                <w:szCs w:val="18"/>
                <w:lang w:val="en-US"/>
              </w:rPr>
            </w:pPr>
            <w:r>
              <w:rPr>
                <w:rFonts w:ascii="Times New Roman" w:hAnsi="Times New Roman"/>
                <w:sz w:val="24"/>
                <w:szCs w:val="18"/>
                <w:lang w:val="en-US"/>
              </w:rPr>
              <w:t>0.066</w:t>
            </w:r>
          </w:p>
        </w:tc>
        <w:tc>
          <w:tcPr>
            <w:tcW w:w="141" w:type="pct"/>
            <w:tcBorders>
              <w:top w:val="nil"/>
              <w:left w:val="nil"/>
              <w:bottom w:val="nil"/>
              <w:right w:val="nil"/>
            </w:tcBorders>
            <w:tcMar>
              <w:top w:w="30" w:type="dxa"/>
              <w:left w:w="30" w:type="dxa"/>
              <w:bottom w:w="30" w:type="dxa"/>
              <w:right w:w="120" w:type="dxa"/>
            </w:tcMar>
            <w:vAlign w:val="center"/>
          </w:tcPr>
          <w:p w:rsidR="00D53A80" w:rsidRDefault="00D53A80">
            <w:pPr>
              <w:spacing w:line="200" w:lineRule="exact"/>
              <w:jc w:val="both"/>
              <w:rPr>
                <w:rFonts w:ascii="Times New Roman" w:hAnsi="Times New Roman"/>
                <w:sz w:val="24"/>
                <w:szCs w:val="18"/>
                <w:lang w:val="en-US"/>
              </w:rPr>
            </w:pPr>
          </w:p>
        </w:tc>
      </w:tr>
      <w:tr w:rsidR="00D53A80">
        <w:trPr>
          <w:cantSplit/>
          <w:tblCellSpacing w:w="15" w:type="dxa"/>
        </w:trPr>
        <w:tc>
          <w:tcPr>
            <w:tcW w:w="920" w:type="pct"/>
            <w:tcBorders>
              <w:top w:val="nil"/>
              <w:left w:val="nil"/>
              <w:bottom w:val="single" w:sz="12" w:space="0" w:color="333333"/>
              <w:right w:val="nil"/>
            </w:tcBorders>
            <w:tcMar>
              <w:top w:w="30" w:type="dxa"/>
              <w:left w:w="120" w:type="dxa"/>
              <w:bottom w:w="120" w:type="dxa"/>
              <w:right w:w="0" w:type="dxa"/>
            </w:tcMar>
            <w:vAlign w:val="center"/>
          </w:tcPr>
          <w:p w:rsidR="00D53A80" w:rsidRDefault="00E130AD">
            <w:pPr>
              <w:spacing w:line="200" w:lineRule="exact"/>
              <w:jc w:val="both"/>
              <w:rPr>
                <w:rFonts w:ascii="Times New Roman" w:hAnsi="Times New Roman"/>
                <w:sz w:val="24"/>
                <w:szCs w:val="18"/>
                <w:lang w:val="en-US"/>
              </w:rPr>
            </w:pPr>
            <w:r>
              <w:rPr>
                <w:rFonts w:ascii="Times New Roman" w:hAnsi="Times New Roman"/>
                <w:sz w:val="24"/>
                <w:szCs w:val="18"/>
                <w:lang w:val="en-US"/>
              </w:rPr>
              <w:t>WMD</w:t>
            </w:r>
          </w:p>
        </w:tc>
        <w:tc>
          <w:tcPr>
            <w:tcW w:w="148" w:type="pct"/>
            <w:tcBorders>
              <w:top w:val="nil"/>
              <w:left w:val="nil"/>
              <w:bottom w:val="single" w:sz="12" w:space="0" w:color="333333"/>
              <w:right w:val="nil"/>
            </w:tcBorders>
            <w:tcMar>
              <w:top w:w="30" w:type="dxa"/>
              <w:left w:w="30" w:type="dxa"/>
              <w:bottom w:w="120" w:type="dxa"/>
              <w:right w:w="120" w:type="dxa"/>
            </w:tcMar>
            <w:vAlign w:val="center"/>
          </w:tcPr>
          <w:p w:rsidR="00D53A80" w:rsidRDefault="00D53A80">
            <w:pPr>
              <w:spacing w:line="200" w:lineRule="exact"/>
              <w:jc w:val="both"/>
              <w:rPr>
                <w:rFonts w:ascii="Times New Roman" w:hAnsi="Times New Roman"/>
                <w:sz w:val="24"/>
                <w:szCs w:val="18"/>
                <w:lang w:val="en-US"/>
              </w:rPr>
            </w:pPr>
          </w:p>
        </w:tc>
        <w:tc>
          <w:tcPr>
            <w:tcW w:w="1033" w:type="pct"/>
            <w:tcBorders>
              <w:top w:val="nil"/>
              <w:left w:val="nil"/>
              <w:bottom w:val="single" w:sz="12" w:space="0" w:color="333333"/>
              <w:right w:val="nil"/>
            </w:tcBorders>
            <w:tcMar>
              <w:top w:w="30" w:type="dxa"/>
              <w:left w:w="120" w:type="dxa"/>
              <w:bottom w:w="120" w:type="dxa"/>
              <w:right w:w="0" w:type="dxa"/>
            </w:tcMar>
            <w:vAlign w:val="center"/>
          </w:tcPr>
          <w:p w:rsidR="00D53A80" w:rsidRDefault="00E130AD">
            <w:pPr>
              <w:spacing w:line="200" w:lineRule="exact"/>
              <w:jc w:val="both"/>
              <w:rPr>
                <w:rFonts w:ascii="Times New Roman" w:hAnsi="Times New Roman"/>
                <w:sz w:val="24"/>
                <w:szCs w:val="18"/>
                <w:lang w:val="en-US"/>
              </w:rPr>
            </w:pPr>
            <w:r>
              <w:rPr>
                <w:rFonts w:ascii="Times New Roman" w:hAnsi="Times New Roman"/>
                <w:sz w:val="24"/>
                <w:szCs w:val="18"/>
                <w:lang w:val="en-US"/>
              </w:rPr>
              <w:t>496.52459</w:t>
            </w:r>
          </w:p>
        </w:tc>
        <w:tc>
          <w:tcPr>
            <w:tcW w:w="141" w:type="pct"/>
            <w:tcBorders>
              <w:top w:val="nil"/>
              <w:left w:val="nil"/>
              <w:bottom w:val="single" w:sz="12" w:space="0" w:color="333333"/>
              <w:right w:val="nil"/>
            </w:tcBorders>
            <w:tcMar>
              <w:top w:w="30" w:type="dxa"/>
              <w:left w:w="30" w:type="dxa"/>
              <w:bottom w:w="120" w:type="dxa"/>
              <w:right w:w="120" w:type="dxa"/>
            </w:tcMar>
            <w:vAlign w:val="center"/>
          </w:tcPr>
          <w:p w:rsidR="00D53A80" w:rsidRDefault="00D53A80">
            <w:pPr>
              <w:spacing w:line="200" w:lineRule="exact"/>
              <w:jc w:val="both"/>
              <w:rPr>
                <w:rFonts w:ascii="Times New Roman" w:hAnsi="Times New Roman"/>
                <w:sz w:val="24"/>
                <w:szCs w:val="18"/>
                <w:lang w:val="en-US"/>
              </w:rPr>
            </w:pPr>
          </w:p>
        </w:tc>
        <w:tc>
          <w:tcPr>
            <w:tcW w:w="767" w:type="pct"/>
            <w:tcBorders>
              <w:top w:val="nil"/>
              <w:left w:val="nil"/>
              <w:bottom w:val="single" w:sz="12" w:space="0" w:color="333333"/>
              <w:right w:val="nil"/>
            </w:tcBorders>
            <w:tcMar>
              <w:top w:w="30" w:type="dxa"/>
              <w:left w:w="120" w:type="dxa"/>
              <w:bottom w:w="120" w:type="dxa"/>
              <w:right w:w="0" w:type="dxa"/>
            </w:tcMar>
            <w:vAlign w:val="center"/>
          </w:tcPr>
          <w:p w:rsidR="00D53A80" w:rsidRDefault="00E130AD">
            <w:pPr>
              <w:spacing w:line="200" w:lineRule="exact"/>
              <w:jc w:val="both"/>
              <w:rPr>
                <w:rFonts w:ascii="Times New Roman" w:hAnsi="Times New Roman"/>
                <w:sz w:val="24"/>
                <w:szCs w:val="18"/>
                <w:lang w:val="en-US"/>
              </w:rPr>
            </w:pPr>
            <w:r>
              <w:rPr>
                <w:rFonts w:ascii="Times New Roman" w:hAnsi="Times New Roman"/>
                <w:sz w:val="24"/>
                <w:szCs w:val="18"/>
                <w:lang w:val="en-US"/>
              </w:rPr>
              <w:t>203.1</w:t>
            </w:r>
          </w:p>
        </w:tc>
        <w:tc>
          <w:tcPr>
            <w:tcW w:w="141" w:type="pct"/>
            <w:tcBorders>
              <w:top w:val="nil"/>
              <w:left w:val="nil"/>
              <w:bottom w:val="single" w:sz="12" w:space="0" w:color="333333"/>
              <w:right w:val="nil"/>
            </w:tcBorders>
            <w:tcMar>
              <w:top w:w="30" w:type="dxa"/>
              <w:left w:w="30" w:type="dxa"/>
              <w:bottom w:w="120" w:type="dxa"/>
              <w:right w:w="120" w:type="dxa"/>
            </w:tcMar>
            <w:vAlign w:val="center"/>
          </w:tcPr>
          <w:p w:rsidR="00D53A80" w:rsidRDefault="00D53A80">
            <w:pPr>
              <w:spacing w:line="200" w:lineRule="exact"/>
              <w:jc w:val="both"/>
              <w:rPr>
                <w:rFonts w:ascii="Times New Roman" w:hAnsi="Times New Roman"/>
                <w:sz w:val="24"/>
                <w:szCs w:val="18"/>
                <w:lang w:val="en-US"/>
              </w:rPr>
            </w:pPr>
          </w:p>
        </w:tc>
        <w:tc>
          <w:tcPr>
            <w:tcW w:w="670" w:type="pct"/>
            <w:tcBorders>
              <w:top w:val="nil"/>
              <w:left w:val="nil"/>
              <w:bottom w:val="single" w:sz="12" w:space="0" w:color="333333"/>
              <w:right w:val="nil"/>
            </w:tcBorders>
            <w:tcMar>
              <w:top w:w="30" w:type="dxa"/>
              <w:left w:w="120" w:type="dxa"/>
              <w:bottom w:w="120" w:type="dxa"/>
              <w:right w:w="0" w:type="dxa"/>
            </w:tcMar>
            <w:vAlign w:val="center"/>
          </w:tcPr>
          <w:p w:rsidR="00D53A80" w:rsidRDefault="00E130AD">
            <w:pPr>
              <w:spacing w:line="200" w:lineRule="exact"/>
              <w:jc w:val="both"/>
              <w:rPr>
                <w:rFonts w:ascii="Times New Roman" w:hAnsi="Times New Roman"/>
                <w:sz w:val="24"/>
                <w:szCs w:val="18"/>
                <w:lang w:val="en-US"/>
              </w:rPr>
            </w:pPr>
            <w:r>
              <w:rPr>
                <w:rFonts w:ascii="Times New Roman" w:hAnsi="Times New Roman"/>
                <w:sz w:val="24"/>
                <w:szCs w:val="18"/>
                <w:lang w:val="en-US"/>
              </w:rPr>
              <w:t>2.444</w:t>
            </w:r>
          </w:p>
        </w:tc>
        <w:tc>
          <w:tcPr>
            <w:tcW w:w="141" w:type="pct"/>
            <w:tcBorders>
              <w:top w:val="nil"/>
              <w:left w:val="nil"/>
              <w:bottom w:val="single" w:sz="12" w:space="0" w:color="333333"/>
              <w:right w:val="nil"/>
            </w:tcBorders>
            <w:tcMar>
              <w:top w:w="30" w:type="dxa"/>
              <w:left w:w="30" w:type="dxa"/>
              <w:bottom w:w="120" w:type="dxa"/>
              <w:right w:w="120" w:type="dxa"/>
            </w:tcMar>
            <w:vAlign w:val="center"/>
          </w:tcPr>
          <w:p w:rsidR="00D53A80" w:rsidRDefault="00D53A80">
            <w:pPr>
              <w:spacing w:line="200" w:lineRule="exact"/>
              <w:jc w:val="both"/>
              <w:rPr>
                <w:rFonts w:ascii="Times New Roman" w:hAnsi="Times New Roman"/>
                <w:sz w:val="24"/>
                <w:szCs w:val="18"/>
                <w:lang w:val="en-US"/>
              </w:rPr>
            </w:pPr>
          </w:p>
        </w:tc>
        <w:tc>
          <w:tcPr>
            <w:tcW w:w="598" w:type="pct"/>
            <w:tcBorders>
              <w:top w:val="nil"/>
              <w:left w:val="nil"/>
              <w:bottom w:val="single" w:sz="12" w:space="0" w:color="333333"/>
              <w:right w:val="nil"/>
            </w:tcBorders>
            <w:tcMar>
              <w:top w:w="30" w:type="dxa"/>
              <w:left w:w="120" w:type="dxa"/>
              <w:bottom w:w="120" w:type="dxa"/>
              <w:right w:w="0" w:type="dxa"/>
            </w:tcMar>
            <w:vAlign w:val="center"/>
          </w:tcPr>
          <w:p w:rsidR="00D53A80" w:rsidRDefault="00E130AD">
            <w:pPr>
              <w:spacing w:line="200" w:lineRule="exact"/>
              <w:jc w:val="both"/>
              <w:rPr>
                <w:rFonts w:ascii="Times New Roman" w:hAnsi="Times New Roman"/>
                <w:sz w:val="24"/>
                <w:szCs w:val="18"/>
                <w:lang w:val="en-US"/>
              </w:rPr>
            </w:pPr>
            <w:r>
              <w:rPr>
                <w:rFonts w:ascii="Times New Roman" w:hAnsi="Times New Roman"/>
                <w:sz w:val="24"/>
                <w:szCs w:val="18"/>
                <w:lang w:val="en-US"/>
              </w:rPr>
              <w:t>0.019</w:t>
            </w:r>
          </w:p>
        </w:tc>
        <w:tc>
          <w:tcPr>
            <w:tcW w:w="141" w:type="pct"/>
            <w:tcBorders>
              <w:top w:val="nil"/>
              <w:left w:val="nil"/>
              <w:bottom w:val="single" w:sz="12" w:space="0" w:color="333333"/>
              <w:right w:val="nil"/>
            </w:tcBorders>
            <w:tcMar>
              <w:top w:w="30" w:type="dxa"/>
              <w:left w:w="30" w:type="dxa"/>
              <w:bottom w:w="120" w:type="dxa"/>
              <w:right w:w="120" w:type="dxa"/>
            </w:tcMar>
            <w:vAlign w:val="center"/>
          </w:tcPr>
          <w:p w:rsidR="00D53A80" w:rsidRDefault="00D53A80">
            <w:pPr>
              <w:spacing w:line="200" w:lineRule="exact"/>
              <w:jc w:val="both"/>
              <w:rPr>
                <w:rFonts w:ascii="Times New Roman" w:hAnsi="Times New Roman"/>
                <w:sz w:val="24"/>
                <w:szCs w:val="18"/>
                <w:lang w:val="en-US"/>
              </w:rPr>
            </w:pPr>
          </w:p>
        </w:tc>
      </w:tr>
      <w:tr w:rsidR="00D53A80">
        <w:trPr>
          <w:cantSplit/>
          <w:tblCellSpacing w:w="15" w:type="dxa"/>
        </w:trPr>
        <w:tc>
          <w:tcPr>
            <w:tcW w:w="4946" w:type="pct"/>
            <w:gridSpan w:val="10"/>
            <w:tcBorders>
              <w:top w:val="nil"/>
              <w:left w:val="nil"/>
              <w:bottom w:val="nil"/>
              <w:right w:val="nil"/>
            </w:tcBorders>
            <w:tcMar>
              <w:top w:w="90" w:type="dxa"/>
              <w:left w:w="120" w:type="dxa"/>
              <w:bottom w:w="30" w:type="dxa"/>
              <w:right w:w="120" w:type="dxa"/>
            </w:tcMar>
            <w:vAlign w:val="center"/>
          </w:tcPr>
          <w:p w:rsidR="00D53A80" w:rsidRDefault="00D53A80">
            <w:pPr>
              <w:spacing w:line="200" w:lineRule="exact"/>
              <w:jc w:val="both"/>
              <w:rPr>
                <w:rFonts w:ascii="Times New Roman" w:hAnsi="Times New Roman"/>
                <w:sz w:val="24"/>
                <w:szCs w:val="18"/>
                <w:lang w:val="en-US"/>
              </w:rPr>
            </w:pPr>
          </w:p>
        </w:tc>
      </w:tr>
    </w:tbl>
    <w:p w:rsidR="00D53A80" w:rsidRDefault="00E130AD">
      <w:pPr>
        <w:jc w:val="both"/>
        <w:rPr>
          <w:rFonts w:ascii="Times New Roman" w:hAnsi="Times New Roman"/>
          <w:sz w:val="24"/>
          <w:szCs w:val="18"/>
          <w:lang w:val="en-US"/>
        </w:rPr>
      </w:pPr>
      <w:r>
        <w:rPr>
          <w:rFonts w:ascii="Times New Roman" w:hAnsi="Times New Roman"/>
          <w:sz w:val="24"/>
          <w:szCs w:val="18"/>
          <w:lang w:val="en-US"/>
        </w:rPr>
        <w:t xml:space="preserve"> Source: </w:t>
      </w:r>
      <w:proofErr w:type="spellStart"/>
      <w:r>
        <w:rPr>
          <w:rFonts w:ascii="Times New Roman" w:hAnsi="Times New Roman"/>
          <w:sz w:val="24"/>
          <w:szCs w:val="18"/>
          <w:lang w:val="en-US"/>
        </w:rPr>
        <w:t>Jamovi</w:t>
      </w:r>
      <w:proofErr w:type="spellEnd"/>
      <w:r>
        <w:rPr>
          <w:rFonts w:ascii="Times New Roman" w:hAnsi="Times New Roman"/>
          <w:sz w:val="24"/>
          <w:szCs w:val="18"/>
          <w:lang w:val="en-US"/>
        </w:rPr>
        <w:t xml:space="preserve"> Output</w:t>
      </w:r>
    </w:p>
    <w:p w:rsidR="00D53A80" w:rsidRDefault="00E130AD">
      <w:pPr>
        <w:jc w:val="both"/>
        <w:rPr>
          <w:rFonts w:ascii="Times New Roman" w:hAnsi="Times New Roman" w:cs="Times New Roman"/>
          <w:sz w:val="24"/>
          <w:szCs w:val="24"/>
          <w:lang w:val="en-US"/>
        </w:rPr>
      </w:pPr>
      <w:r>
        <w:rPr>
          <w:rFonts w:ascii="Times New Roman" w:hAnsi="Times New Roman"/>
          <w:sz w:val="24"/>
          <w:szCs w:val="18"/>
          <w:lang w:val="en-US"/>
        </w:rPr>
        <w:t xml:space="preserve">The model coefficients suggest that emissions and effluent disclosure (EED) has a negative but statistically insignificant effect on market </w:t>
      </w:r>
      <w:proofErr w:type="spellStart"/>
      <w:r>
        <w:rPr>
          <w:rFonts w:ascii="Times New Roman" w:hAnsi="Times New Roman"/>
          <w:sz w:val="24"/>
          <w:szCs w:val="18"/>
          <w:highlight w:val="yellow"/>
          <w:lang w:val="en-US"/>
        </w:rPr>
        <w:t>capitali</w:t>
      </w:r>
      <w:proofErr w:type="spellEnd"/>
      <w:r>
        <w:rPr>
          <w:rFonts w:ascii="Times New Roman" w:hAnsi="Times New Roman"/>
          <w:sz w:val="24"/>
          <w:szCs w:val="18"/>
          <w:highlight w:val="yellow"/>
        </w:rPr>
        <w:t>s</w:t>
      </w:r>
      <w:proofErr w:type="spellStart"/>
      <w:r>
        <w:rPr>
          <w:rFonts w:ascii="Times New Roman" w:hAnsi="Times New Roman"/>
          <w:sz w:val="24"/>
          <w:szCs w:val="18"/>
          <w:highlight w:val="yellow"/>
          <w:lang w:val="en-US"/>
        </w:rPr>
        <w:t>ation</w:t>
      </w:r>
      <w:proofErr w:type="spellEnd"/>
      <w:r>
        <w:rPr>
          <w:rFonts w:ascii="Times New Roman" w:hAnsi="Times New Roman"/>
          <w:sz w:val="24"/>
          <w:szCs w:val="18"/>
          <w:lang w:val="en-US"/>
        </w:rPr>
        <w:t xml:space="preserve"> (MCAP), with an estimate of -0.00178 (p = 0.066). This implies that as EED increases, MCAP tends to decrease slightly, but the relationship is weak. Hypothesis 1 (Ho1) which states that </w:t>
      </w:r>
      <w:r>
        <w:rPr>
          <w:rFonts w:ascii="Times New Roman" w:hAnsi="Times New Roman"/>
          <w:i/>
          <w:iCs/>
          <w:sz w:val="24"/>
          <w:szCs w:val="18"/>
          <w:lang w:val="en-US"/>
        </w:rPr>
        <w:t>e</w:t>
      </w:r>
      <w:r>
        <w:rPr>
          <w:rFonts w:ascii="Times New Roman" w:hAnsi="Times New Roman" w:cs="Times New Roman"/>
          <w:i/>
          <w:iCs/>
          <w:sz w:val="24"/>
          <w:szCs w:val="24"/>
          <w:lang w:val="en-US"/>
        </w:rPr>
        <w:t xml:space="preserve">missions and effluents disclosure does not significantly impact the </w:t>
      </w:r>
      <w:r>
        <w:rPr>
          <w:rFonts w:ascii="Times New Roman" w:hAnsi="Times New Roman" w:cs="Times New Roman"/>
          <w:i/>
          <w:iCs/>
          <w:sz w:val="24"/>
          <w:szCs w:val="24"/>
          <w:lang w:val="en-US"/>
        </w:rPr>
        <w:t xml:space="preserve">market value of oil and gas firms in Nigeria </w:t>
      </w:r>
      <w:r>
        <w:rPr>
          <w:rFonts w:ascii="Times New Roman" w:hAnsi="Times New Roman"/>
          <w:sz w:val="24"/>
          <w:szCs w:val="18"/>
          <w:lang w:val="en-US"/>
        </w:rPr>
        <w:t>is therefore accepted.</w:t>
      </w:r>
    </w:p>
    <w:p w:rsidR="00D53A80" w:rsidRDefault="00E130AD">
      <w:pPr>
        <w:jc w:val="both"/>
        <w:rPr>
          <w:rFonts w:ascii="Times New Roman" w:hAnsi="Times New Roman"/>
          <w:sz w:val="24"/>
          <w:szCs w:val="18"/>
          <w:lang w:val="en-US"/>
        </w:rPr>
      </w:pPr>
      <w:r>
        <w:rPr>
          <w:rFonts w:ascii="Times New Roman" w:hAnsi="Times New Roman"/>
          <w:sz w:val="24"/>
          <w:szCs w:val="18"/>
          <w:lang w:val="en-US"/>
        </w:rPr>
        <w:lastRenderedPageBreak/>
        <w:t xml:space="preserve">On the other hand, waste management disclosure (WMD) has a positive and statistically significant effect on MCAP, with an estimate of 496.52 (p = 0.019). This indicates that higher levels </w:t>
      </w:r>
      <w:r>
        <w:rPr>
          <w:rFonts w:ascii="Times New Roman" w:hAnsi="Times New Roman"/>
          <w:sz w:val="24"/>
          <w:szCs w:val="18"/>
          <w:lang w:val="en-US"/>
        </w:rPr>
        <w:t>of WMD are associated with an increase in the market value of oil and gas companies. Hypothesis 2 (Ho2</w:t>
      </w:r>
      <w:proofErr w:type="gramStart"/>
      <w:r>
        <w:rPr>
          <w:rFonts w:ascii="Times New Roman" w:hAnsi="Times New Roman"/>
          <w:sz w:val="24"/>
          <w:szCs w:val="18"/>
          <w:lang w:val="en-US"/>
        </w:rPr>
        <w:t>)  which</w:t>
      </w:r>
      <w:proofErr w:type="gramEnd"/>
      <w:r>
        <w:rPr>
          <w:rFonts w:ascii="Times New Roman" w:hAnsi="Times New Roman"/>
          <w:sz w:val="24"/>
          <w:szCs w:val="18"/>
          <w:lang w:val="en-US"/>
        </w:rPr>
        <w:t xml:space="preserve"> states that </w:t>
      </w:r>
      <w:r>
        <w:rPr>
          <w:rFonts w:ascii="Times New Roman" w:hAnsi="Times New Roman" w:cs="Times New Roman"/>
          <w:i/>
          <w:iCs/>
          <w:sz w:val="24"/>
          <w:szCs w:val="24"/>
          <w:lang w:val="en-US"/>
        </w:rPr>
        <w:t>waste management disclosure does not significantly affect the market value of oil and gas firms in Nigeria</w:t>
      </w:r>
      <w:r>
        <w:rPr>
          <w:rFonts w:ascii="Times New Roman" w:hAnsi="Times New Roman" w:cs="Times New Roman"/>
          <w:sz w:val="24"/>
          <w:szCs w:val="24"/>
          <w:lang w:val="en-US"/>
        </w:rPr>
        <w:t xml:space="preserve"> </w:t>
      </w:r>
      <w:r>
        <w:rPr>
          <w:rFonts w:ascii="Times New Roman" w:hAnsi="Times New Roman"/>
          <w:sz w:val="24"/>
          <w:szCs w:val="18"/>
          <w:lang w:val="en-US"/>
        </w:rPr>
        <w:t>is therefore rejected.</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862"/>
        <w:gridCol w:w="752"/>
        <w:gridCol w:w="2237"/>
        <w:gridCol w:w="724"/>
        <w:gridCol w:w="2085"/>
        <w:gridCol w:w="700"/>
      </w:tblGrid>
      <w:tr w:rsidR="00D53A80">
        <w:trPr>
          <w:cantSplit/>
          <w:tblHeader/>
          <w:tblCellSpacing w:w="15" w:type="dxa"/>
        </w:trPr>
        <w:tc>
          <w:tcPr>
            <w:tcW w:w="4939" w:type="pct"/>
            <w:gridSpan w:val="6"/>
            <w:tcBorders>
              <w:top w:val="nil"/>
              <w:left w:val="nil"/>
              <w:bottom w:val="single" w:sz="4" w:space="0" w:color="333333"/>
              <w:right w:val="nil"/>
            </w:tcBorders>
            <w:tcMar>
              <w:top w:w="60" w:type="dxa"/>
              <w:left w:w="0" w:type="dxa"/>
              <w:bottom w:w="60" w:type="dxa"/>
              <w:right w:w="120" w:type="dxa"/>
            </w:tcMar>
            <w:vAlign w:val="center"/>
          </w:tcPr>
          <w:p w:rsidR="00D53A80" w:rsidRDefault="00E130AD">
            <w:pPr>
              <w:spacing w:line="200" w:lineRule="atLeast"/>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Table 6: Durbin–Watson Test for Autocorrelation</w:t>
            </w:r>
          </w:p>
        </w:tc>
      </w:tr>
      <w:tr w:rsidR="00D53A80">
        <w:trPr>
          <w:cantSplit/>
          <w:tblHeader/>
          <w:tblCellSpacing w:w="15" w:type="dxa"/>
        </w:trPr>
        <w:tc>
          <w:tcPr>
            <w:tcW w:w="1911" w:type="pct"/>
            <w:gridSpan w:val="2"/>
            <w:tcBorders>
              <w:top w:val="nil"/>
              <w:left w:val="nil"/>
              <w:bottom w:val="single" w:sz="4" w:space="0" w:color="333333"/>
              <w:right w:val="nil"/>
            </w:tcBorders>
            <w:tcMar>
              <w:top w:w="60" w:type="dxa"/>
              <w:left w:w="120" w:type="dxa"/>
              <w:bottom w:w="60" w:type="dxa"/>
              <w:right w:w="120" w:type="dxa"/>
            </w:tcMar>
            <w:vAlign w:val="center"/>
          </w:tcPr>
          <w:p w:rsidR="00D53A80" w:rsidRDefault="00E130AD">
            <w:pPr>
              <w:spacing w:line="200" w:lineRule="atLeast"/>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Autocorrelation</w:t>
            </w:r>
          </w:p>
        </w:tc>
        <w:tc>
          <w:tcPr>
            <w:tcW w:w="1565" w:type="pct"/>
            <w:gridSpan w:val="2"/>
            <w:tcBorders>
              <w:top w:val="nil"/>
              <w:left w:val="nil"/>
              <w:bottom w:val="single" w:sz="4" w:space="0" w:color="333333"/>
              <w:right w:val="nil"/>
            </w:tcBorders>
            <w:tcMar>
              <w:top w:w="60" w:type="dxa"/>
              <w:left w:w="120" w:type="dxa"/>
              <w:bottom w:w="60" w:type="dxa"/>
              <w:right w:w="120" w:type="dxa"/>
            </w:tcMar>
            <w:vAlign w:val="center"/>
          </w:tcPr>
          <w:p w:rsidR="00D53A80" w:rsidRDefault="00E130AD">
            <w:pPr>
              <w:spacing w:line="200" w:lineRule="atLeast"/>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DW Statistic</w:t>
            </w:r>
          </w:p>
        </w:tc>
        <w:tc>
          <w:tcPr>
            <w:tcW w:w="1402" w:type="pct"/>
            <w:gridSpan w:val="2"/>
            <w:tcBorders>
              <w:top w:val="nil"/>
              <w:left w:val="nil"/>
              <w:bottom w:val="single" w:sz="4" w:space="0" w:color="333333"/>
              <w:right w:val="nil"/>
            </w:tcBorders>
            <w:tcMar>
              <w:top w:w="60" w:type="dxa"/>
              <w:left w:w="120" w:type="dxa"/>
              <w:bottom w:w="60" w:type="dxa"/>
              <w:right w:w="120" w:type="dxa"/>
            </w:tcMar>
            <w:vAlign w:val="center"/>
          </w:tcPr>
          <w:p w:rsidR="00D53A80" w:rsidRDefault="00E130AD">
            <w:pPr>
              <w:spacing w:line="200" w:lineRule="atLeast"/>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p</w:t>
            </w:r>
          </w:p>
        </w:tc>
      </w:tr>
      <w:tr w:rsidR="00D53A80">
        <w:trPr>
          <w:cantSplit/>
          <w:tblCellSpacing w:w="15" w:type="dxa"/>
        </w:trPr>
        <w:tc>
          <w:tcPr>
            <w:tcW w:w="1521" w:type="pct"/>
            <w:tcBorders>
              <w:top w:val="nil"/>
              <w:left w:val="nil"/>
              <w:bottom w:val="single" w:sz="12" w:space="0" w:color="333333"/>
              <w:right w:val="nil"/>
            </w:tcBorders>
            <w:tcMar>
              <w:top w:w="120" w:type="dxa"/>
              <w:left w:w="120" w:type="dxa"/>
              <w:bottom w:w="120" w:type="dxa"/>
              <w:right w:w="0" w:type="dxa"/>
            </w:tcMar>
            <w:vAlign w:val="center"/>
          </w:tcPr>
          <w:p w:rsidR="00D53A80" w:rsidRDefault="00E130AD">
            <w:pPr>
              <w:spacing w:line="20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0.459</w:t>
            </w:r>
          </w:p>
        </w:tc>
        <w:tc>
          <w:tcPr>
            <w:tcW w:w="360" w:type="pct"/>
            <w:tcBorders>
              <w:top w:val="nil"/>
              <w:left w:val="nil"/>
              <w:bottom w:val="single" w:sz="12" w:space="0" w:color="333333"/>
              <w:right w:val="nil"/>
            </w:tcBorders>
            <w:tcMar>
              <w:top w:w="120" w:type="dxa"/>
              <w:left w:w="30" w:type="dxa"/>
              <w:bottom w:w="120" w:type="dxa"/>
              <w:right w:w="120" w:type="dxa"/>
            </w:tcMar>
            <w:vAlign w:val="center"/>
          </w:tcPr>
          <w:p w:rsidR="00D53A80" w:rsidRDefault="00D53A80">
            <w:pPr>
              <w:spacing w:line="200" w:lineRule="atLeast"/>
              <w:jc w:val="both"/>
              <w:rPr>
                <w:rFonts w:ascii="Times New Roman" w:hAnsi="Times New Roman" w:cs="Times New Roman"/>
                <w:sz w:val="24"/>
                <w:szCs w:val="24"/>
                <w:lang w:val="en-US"/>
              </w:rPr>
            </w:pPr>
          </w:p>
        </w:tc>
        <w:tc>
          <w:tcPr>
            <w:tcW w:w="1191" w:type="pct"/>
            <w:tcBorders>
              <w:top w:val="nil"/>
              <w:left w:val="nil"/>
              <w:bottom w:val="single" w:sz="12" w:space="0" w:color="333333"/>
              <w:right w:val="nil"/>
            </w:tcBorders>
            <w:tcMar>
              <w:top w:w="120" w:type="dxa"/>
              <w:left w:w="120" w:type="dxa"/>
              <w:bottom w:w="120" w:type="dxa"/>
              <w:right w:w="0" w:type="dxa"/>
            </w:tcMar>
            <w:vAlign w:val="center"/>
          </w:tcPr>
          <w:p w:rsidR="00D53A80" w:rsidRDefault="00E130AD">
            <w:pPr>
              <w:spacing w:line="200" w:lineRule="atLeast"/>
              <w:jc w:val="center"/>
              <w:rPr>
                <w:rFonts w:ascii="Times New Roman" w:hAnsi="Times New Roman" w:cs="Times New Roman"/>
                <w:sz w:val="24"/>
                <w:szCs w:val="24"/>
                <w:lang w:val="en-US"/>
              </w:rPr>
            </w:pPr>
            <w:r>
              <w:rPr>
                <w:rFonts w:ascii="Times New Roman" w:hAnsi="Times New Roman" w:cs="Times New Roman"/>
                <w:sz w:val="24"/>
                <w:szCs w:val="24"/>
                <w:lang w:val="en-US"/>
              </w:rPr>
              <w:t>1.05</w:t>
            </w:r>
          </w:p>
        </w:tc>
        <w:tc>
          <w:tcPr>
            <w:tcW w:w="343" w:type="pct"/>
            <w:tcBorders>
              <w:top w:val="nil"/>
              <w:left w:val="nil"/>
              <w:bottom w:val="single" w:sz="12" w:space="0" w:color="333333"/>
              <w:right w:val="nil"/>
            </w:tcBorders>
            <w:tcMar>
              <w:top w:w="120" w:type="dxa"/>
              <w:left w:w="30" w:type="dxa"/>
              <w:bottom w:w="120" w:type="dxa"/>
              <w:right w:w="120" w:type="dxa"/>
            </w:tcMar>
            <w:vAlign w:val="center"/>
          </w:tcPr>
          <w:p w:rsidR="00D53A80" w:rsidRDefault="00D53A80">
            <w:pPr>
              <w:spacing w:line="200" w:lineRule="atLeast"/>
              <w:jc w:val="center"/>
              <w:rPr>
                <w:rFonts w:ascii="Times New Roman" w:hAnsi="Times New Roman" w:cs="Times New Roman"/>
                <w:sz w:val="24"/>
                <w:szCs w:val="24"/>
                <w:lang w:val="en-US"/>
              </w:rPr>
            </w:pPr>
          </w:p>
        </w:tc>
        <w:tc>
          <w:tcPr>
            <w:tcW w:w="1109" w:type="pct"/>
            <w:tcBorders>
              <w:top w:val="nil"/>
              <w:left w:val="nil"/>
              <w:bottom w:val="single" w:sz="12" w:space="0" w:color="333333"/>
              <w:right w:val="nil"/>
            </w:tcBorders>
            <w:tcMar>
              <w:top w:w="120" w:type="dxa"/>
              <w:left w:w="120" w:type="dxa"/>
              <w:bottom w:w="120" w:type="dxa"/>
              <w:right w:w="0" w:type="dxa"/>
            </w:tcMar>
            <w:vAlign w:val="center"/>
          </w:tcPr>
          <w:p w:rsidR="00D53A80" w:rsidRDefault="00E130AD">
            <w:pPr>
              <w:spacing w:line="200" w:lineRule="atLeast"/>
              <w:jc w:val="center"/>
              <w:rPr>
                <w:rFonts w:ascii="Times New Roman" w:hAnsi="Times New Roman" w:cs="Times New Roman"/>
                <w:sz w:val="24"/>
                <w:szCs w:val="24"/>
                <w:lang w:val="en-US"/>
              </w:rPr>
            </w:pPr>
            <w:r>
              <w:rPr>
                <w:rFonts w:ascii="Times New Roman" w:hAnsi="Times New Roman" w:cs="Times New Roman"/>
                <w:sz w:val="24"/>
                <w:szCs w:val="24"/>
                <w:lang w:val="en-US"/>
              </w:rPr>
              <w:t>0.002</w:t>
            </w:r>
          </w:p>
        </w:tc>
        <w:tc>
          <w:tcPr>
            <w:tcW w:w="262" w:type="pct"/>
            <w:tcBorders>
              <w:top w:val="nil"/>
              <w:left w:val="nil"/>
              <w:bottom w:val="single" w:sz="12" w:space="0" w:color="333333"/>
              <w:right w:val="nil"/>
            </w:tcBorders>
            <w:tcMar>
              <w:top w:w="120" w:type="dxa"/>
              <w:left w:w="30" w:type="dxa"/>
              <w:bottom w:w="120" w:type="dxa"/>
              <w:right w:w="120" w:type="dxa"/>
            </w:tcMar>
            <w:vAlign w:val="center"/>
          </w:tcPr>
          <w:p w:rsidR="00D53A80" w:rsidRDefault="00D53A80">
            <w:pPr>
              <w:spacing w:line="200" w:lineRule="atLeast"/>
              <w:jc w:val="both"/>
              <w:rPr>
                <w:rFonts w:ascii="Times New Roman" w:hAnsi="Times New Roman" w:cs="Times New Roman"/>
                <w:sz w:val="24"/>
                <w:szCs w:val="24"/>
                <w:lang w:val="en-US"/>
              </w:rPr>
            </w:pPr>
          </w:p>
        </w:tc>
      </w:tr>
      <w:tr w:rsidR="00D53A80">
        <w:trPr>
          <w:cantSplit/>
          <w:tblCellSpacing w:w="15" w:type="dxa"/>
        </w:trPr>
        <w:tc>
          <w:tcPr>
            <w:tcW w:w="4939" w:type="pct"/>
            <w:gridSpan w:val="6"/>
            <w:tcBorders>
              <w:top w:val="nil"/>
              <w:left w:val="nil"/>
              <w:bottom w:val="nil"/>
              <w:right w:val="nil"/>
            </w:tcBorders>
            <w:tcMar>
              <w:top w:w="90" w:type="dxa"/>
              <w:left w:w="120" w:type="dxa"/>
              <w:bottom w:w="30" w:type="dxa"/>
              <w:right w:w="120" w:type="dxa"/>
            </w:tcMar>
            <w:vAlign w:val="center"/>
          </w:tcPr>
          <w:p w:rsidR="00D53A80" w:rsidRDefault="00D53A80">
            <w:pPr>
              <w:spacing w:line="200" w:lineRule="atLeast"/>
              <w:jc w:val="both"/>
              <w:rPr>
                <w:rFonts w:ascii="Times New Roman" w:hAnsi="Times New Roman" w:cs="Times New Roman"/>
                <w:sz w:val="24"/>
                <w:szCs w:val="24"/>
                <w:lang w:val="en-US"/>
              </w:rPr>
            </w:pPr>
          </w:p>
        </w:tc>
      </w:tr>
    </w:tbl>
    <w:p w:rsidR="00D53A80" w:rsidRDefault="00E130AD">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Source: </w:t>
      </w:r>
      <w:proofErr w:type="spellStart"/>
      <w:r>
        <w:rPr>
          <w:rFonts w:ascii="Times New Roman" w:hAnsi="Times New Roman" w:cs="Times New Roman"/>
          <w:sz w:val="24"/>
          <w:szCs w:val="24"/>
          <w:lang w:val="en-US"/>
        </w:rPr>
        <w:t>Jamovi</w:t>
      </w:r>
      <w:proofErr w:type="spellEnd"/>
      <w:r>
        <w:rPr>
          <w:rFonts w:ascii="Times New Roman" w:hAnsi="Times New Roman" w:cs="Times New Roman"/>
          <w:sz w:val="24"/>
          <w:szCs w:val="24"/>
          <w:lang w:val="en-US"/>
        </w:rPr>
        <w:t xml:space="preserve"> Output</w:t>
      </w:r>
    </w:p>
    <w:p w:rsidR="00D53A80" w:rsidRDefault="00E130AD">
      <w:pPr>
        <w:jc w:val="both"/>
        <w:rPr>
          <w:rFonts w:ascii="Times New Roman" w:hAnsi="Times New Roman" w:cs="Times New Roman"/>
          <w:sz w:val="24"/>
          <w:szCs w:val="24"/>
          <w:lang w:val="en-US"/>
        </w:rPr>
      </w:pPr>
      <w:r>
        <w:rPr>
          <w:rFonts w:ascii="Times New Roman" w:hAnsi="Times New Roman" w:cs="Times New Roman"/>
          <w:sz w:val="24"/>
          <w:szCs w:val="24"/>
        </w:rPr>
        <w:t xml:space="preserve">The Durbin–Watson test indicates moderate positive autocorrelation in the residuals, with an autocorrelation </w:t>
      </w:r>
      <w:r>
        <w:rPr>
          <w:rFonts w:ascii="Times New Roman" w:hAnsi="Times New Roman" w:cs="Times New Roman"/>
          <w:sz w:val="24"/>
          <w:szCs w:val="24"/>
        </w:rPr>
        <w:t>value of 0.459 and a DW statistic of 1.05, which is below the threshold of 2. The p-value of 0.002 confirms that the autocorrelation is statistically significant.</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304"/>
        <w:gridCol w:w="603"/>
        <w:gridCol w:w="1692"/>
        <w:gridCol w:w="603"/>
        <w:gridCol w:w="3110"/>
        <w:gridCol w:w="1048"/>
      </w:tblGrid>
      <w:tr w:rsidR="00D53A80">
        <w:trPr>
          <w:cantSplit/>
          <w:tblHeader/>
          <w:tblCellSpacing w:w="15" w:type="dxa"/>
        </w:trPr>
        <w:tc>
          <w:tcPr>
            <w:tcW w:w="4901" w:type="pct"/>
            <w:gridSpan w:val="6"/>
            <w:tcBorders>
              <w:top w:val="nil"/>
              <w:left w:val="nil"/>
              <w:bottom w:val="single" w:sz="4" w:space="0" w:color="333333"/>
              <w:right w:val="nil"/>
            </w:tcBorders>
            <w:tcMar>
              <w:top w:w="60" w:type="dxa"/>
              <w:left w:w="0" w:type="dxa"/>
              <w:bottom w:w="60" w:type="dxa"/>
              <w:right w:w="120" w:type="dxa"/>
            </w:tcMar>
            <w:vAlign w:val="center"/>
          </w:tcPr>
          <w:p w:rsidR="00D53A80" w:rsidRDefault="00E130AD">
            <w:pPr>
              <w:spacing w:after="0" w:line="240" w:lineRule="auto"/>
              <w:jc w:val="both"/>
              <w:rPr>
                <w:rFonts w:ascii="Times New Roman" w:eastAsia="Times New Roman" w:hAnsi="Times New Roman" w:cs="Times New Roman"/>
                <w:b/>
                <w:bCs/>
                <w:color w:val="333333"/>
                <w:kern w:val="0"/>
                <w:sz w:val="24"/>
                <w:szCs w:val="24"/>
                <w:lang w:val="en-US"/>
                <w14:ligatures w14:val="none"/>
              </w:rPr>
            </w:pPr>
            <w:r>
              <w:rPr>
                <w:rFonts w:ascii="Times New Roman" w:eastAsia="Times New Roman" w:hAnsi="Times New Roman" w:cs="Times New Roman"/>
                <w:b/>
                <w:bCs/>
                <w:color w:val="333333"/>
                <w:kern w:val="0"/>
                <w:sz w:val="24"/>
                <w:szCs w:val="24"/>
                <w:lang w:val="en-US"/>
                <w14:ligatures w14:val="none"/>
              </w:rPr>
              <w:t>Table 7: Collinearity Statistics</w:t>
            </w:r>
          </w:p>
        </w:tc>
      </w:tr>
      <w:tr w:rsidR="00D53A80">
        <w:trPr>
          <w:cantSplit/>
          <w:tblHeader/>
          <w:tblCellSpacing w:w="15" w:type="dxa"/>
        </w:trPr>
        <w:tc>
          <w:tcPr>
            <w:tcW w:w="1517" w:type="pct"/>
            <w:gridSpan w:val="2"/>
            <w:tcBorders>
              <w:top w:val="nil"/>
              <w:left w:val="nil"/>
              <w:bottom w:val="single" w:sz="4" w:space="0" w:color="333333"/>
              <w:right w:val="nil"/>
            </w:tcBorders>
            <w:tcMar>
              <w:top w:w="60" w:type="dxa"/>
              <w:left w:w="120" w:type="dxa"/>
              <w:bottom w:w="60" w:type="dxa"/>
              <w:right w:w="120" w:type="dxa"/>
            </w:tcMar>
            <w:vAlign w:val="center"/>
          </w:tcPr>
          <w:p w:rsidR="00D53A80" w:rsidRDefault="00E130AD">
            <w:pPr>
              <w:spacing w:after="0" w:line="240" w:lineRule="auto"/>
              <w:jc w:val="both"/>
              <w:rPr>
                <w:rFonts w:ascii="Times New Roman" w:eastAsia="Times New Roman" w:hAnsi="Times New Roman" w:cs="Times New Roman"/>
                <w:b/>
                <w:bCs/>
                <w:color w:val="333333"/>
                <w:kern w:val="0"/>
                <w:sz w:val="24"/>
                <w:szCs w:val="24"/>
                <w:lang w:val="en-US"/>
                <w14:ligatures w14:val="none"/>
              </w:rPr>
            </w:pPr>
            <w:r>
              <w:rPr>
                <w:rFonts w:ascii="Times New Roman" w:eastAsia="Times New Roman" w:hAnsi="Times New Roman" w:cs="Times New Roman"/>
                <w:b/>
                <w:bCs/>
                <w:color w:val="333333"/>
                <w:kern w:val="0"/>
                <w:sz w:val="24"/>
                <w:szCs w:val="24"/>
                <w:lang w:val="en-US"/>
                <w14:ligatures w14:val="none"/>
              </w:rPr>
              <w:t> </w:t>
            </w:r>
          </w:p>
        </w:tc>
        <w:tc>
          <w:tcPr>
            <w:tcW w:w="1197" w:type="pct"/>
            <w:gridSpan w:val="2"/>
            <w:tcBorders>
              <w:top w:val="nil"/>
              <w:left w:val="nil"/>
              <w:bottom w:val="single" w:sz="4" w:space="0" w:color="333333"/>
              <w:right w:val="nil"/>
            </w:tcBorders>
            <w:tcMar>
              <w:top w:w="60" w:type="dxa"/>
              <w:left w:w="120" w:type="dxa"/>
              <w:bottom w:w="60" w:type="dxa"/>
              <w:right w:w="120" w:type="dxa"/>
            </w:tcMar>
            <w:vAlign w:val="center"/>
          </w:tcPr>
          <w:p w:rsidR="00D53A80" w:rsidRDefault="00E130AD">
            <w:pPr>
              <w:spacing w:after="0" w:line="240" w:lineRule="auto"/>
              <w:rPr>
                <w:rFonts w:ascii="Times New Roman" w:eastAsia="Times New Roman" w:hAnsi="Times New Roman" w:cs="Times New Roman"/>
                <w:b/>
                <w:bCs/>
                <w:color w:val="333333"/>
                <w:kern w:val="0"/>
                <w:sz w:val="24"/>
                <w:szCs w:val="24"/>
                <w:lang w:val="en-US"/>
                <w14:ligatures w14:val="none"/>
              </w:rPr>
            </w:pPr>
            <w:r>
              <w:rPr>
                <w:rFonts w:ascii="Times New Roman" w:eastAsia="Times New Roman" w:hAnsi="Times New Roman" w:cs="Times New Roman"/>
                <w:b/>
                <w:bCs/>
                <w:color w:val="333333"/>
                <w:kern w:val="0"/>
                <w:sz w:val="24"/>
                <w:szCs w:val="24"/>
                <w:lang w:val="en-US"/>
                <w14:ligatures w14:val="none"/>
              </w:rPr>
              <w:t xml:space="preserve">         VIF</w:t>
            </w:r>
          </w:p>
        </w:tc>
        <w:tc>
          <w:tcPr>
            <w:tcW w:w="2089" w:type="pct"/>
            <w:gridSpan w:val="2"/>
            <w:tcBorders>
              <w:top w:val="nil"/>
              <w:left w:val="nil"/>
              <w:bottom w:val="single" w:sz="4" w:space="0" w:color="333333"/>
              <w:right w:val="nil"/>
            </w:tcBorders>
            <w:tcMar>
              <w:top w:w="60" w:type="dxa"/>
              <w:left w:w="120" w:type="dxa"/>
              <w:bottom w:w="60" w:type="dxa"/>
              <w:right w:w="120" w:type="dxa"/>
            </w:tcMar>
            <w:vAlign w:val="center"/>
          </w:tcPr>
          <w:p w:rsidR="00D53A80" w:rsidRDefault="00E130AD">
            <w:pPr>
              <w:spacing w:after="0" w:line="240" w:lineRule="auto"/>
              <w:rPr>
                <w:rFonts w:ascii="Times New Roman" w:eastAsia="Times New Roman" w:hAnsi="Times New Roman" w:cs="Times New Roman"/>
                <w:b/>
                <w:bCs/>
                <w:color w:val="333333"/>
                <w:kern w:val="0"/>
                <w:sz w:val="24"/>
                <w:szCs w:val="24"/>
                <w:lang w:val="en-US"/>
                <w14:ligatures w14:val="none"/>
              </w:rPr>
            </w:pPr>
            <w:r>
              <w:rPr>
                <w:rFonts w:ascii="Times New Roman" w:eastAsia="Times New Roman" w:hAnsi="Times New Roman" w:cs="Times New Roman"/>
                <w:b/>
                <w:bCs/>
                <w:color w:val="333333"/>
                <w:kern w:val="0"/>
                <w:sz w:val="24"/>
                <w:szCs w:val="24"/>
                <w:lang w:val="en-US"/>
                <w14:ligatures w14:val="none"/>
              </w:rPr>
              <w:t xml:space="preserve">                Tolerance</w:t>
            </w:r>
          </w:p>
        </w:tc>
      </w:tr>
      <w:tr w:rsidR="00D53A80">
        <w:trPr>
          <w:cantSplit/>
          <w:tblCellSpacing w:w="15" w:type="dxa"/>
        </w:trPr>
        <w:tc>
          <w:tcPr>
            <w:tcW w:w="1210" w:type="pct"/>
            <w:tcBorders>
              <w:top w:val="nil"/>
              <w:left w:val="nil"/>
              <w:bottom w:val="nil"/>
              <w:right w:val="nil"/>
            </w:tcBorders>
            <w:tcMar>
              <w:top w:w="120" w:type="dxa"/>
              <w:left w:w="120" w:type="dxa"/>
              <w:bottom w:w="30" w:type="dxa"/>
              <w:right w:w="0" w:type="dxa"/>
            </w:tcMar>
            <w:vAlign w:val="center"/>
          </w:tcPr>
          <w:p w:rsidR="00D53A80" w:rsidRDefault="00E130AD">
            <w:pPr>
              <w:spacing w:after="0" w:line="240" w:lineRule="auto"/>
              <w:jc w:val="both"/>
              <w:rPr>
                <w:rFonts w:ascii="Times New Roman" w:eastAsia="Times New Roman" w:hAnsi="Times New Roman" w:cs="Times New Roman"/>
                <w:color w:val="333333"/>
                <w:kern w:val="0"/>
                <w:sz w:val="24"/>
                <w:szCs w:val="24"/>
                <w:lang w:val="en-US"/>
                <w14:ligatures w14:val="none"/>
              </w:rPr>
            </w:pPr>
            <w:r>
              <w:rPr>
                <w:rFonts w:ascii="Times New Roman" w:eastAsia="Times New Roman" w:hAnsi="Times New Roman" w:cs="Times New Roman"/>
                <w:color w:val="333333"/>
                <w:kern w:val="0"/>
                <w:sz w:val="24"/>
                <w:szCs w:val="24"/>
                <w:lang w:val="en-US"/>
                <w14:ligatures w14:val="none"/>
              </w:rPr>
              <w:t>EED</w:t>
            </w:r>
          </w:p>
        </w:tc>
        <w:tc>
          <w:tcPr>
            <w:tcW w:w="257" w:type="pct"/>
            <w:tcBorders>
              <w:top w:val="nil"/>
              <w:left w:val="nil"/>
              <w:bottom w:val="nil"/>
              <w:right w:val="nil"/>
            </w:tcBorders>
            <w:tcMar>
              <w:top w:w="120" w:type="dxa"/>
              <w:left w:w="30" w:type="dxa"/>
              <w:bottom w:w="30" w:type="dxa"/>
              <w:right w:w="120" w:type="dxa"/>
            </w:tcMar>
            <w:vAlign w:val="center"/>
          </w:tcPr>
          <w:p w:rsidR="00D53A80" w:rsidRDefault="00D53A80">
            <w:pPr>
              <w:spacing w:after="0" w:line="240" w:lineRule="auto"/>
              <w:jc w:val="both"/>
              <w:rPr>
                <w:rFonts w:ascii="Times New Roman" w:eastAsia="Times New Roman" w:hAnsi="Times New Roman" w:cs="Times New Roman"/>
                <w:color w:val="333333"/>
                <w:kern w:val="0"/>
                <w:sz w:val="24"/>
                <w:szCs w:val="24"/>
                <w:lang w:val="en-US"/>
                <w14:ligatures w14:val="none"/>
              </w:rPr>
            </w:pPr>
          </w:p>
        </w:tc>
        <w:tc>
          <w:tcPr>
            <w:tcW w:w="890" w:type="pct"/>
            <w:tcBorders>
              <w:top w:val="nil"/>
              <w:left w:val="nil"/>
              <w:bottom w:val="nil"/>
              <w:right w:val="nil"/>
            </w:tcBorders>
            <w:tcMar>
              <w:top w:w="120" w:type="dxa"/>
              <w:left w:w="120" w:type="dxa"/>
              <w:bottom w:w="30" w:type="dxa"/>
              <w:right w:w="0" w:type="dxa"/>
            </w:tcMar>
            <w:vAlign w:val="center"/>
          </w:tcPr>
          <w:p w:rsidR="00D53A80" w:rsidRDefault="00E130AD">
            <w:pPr>
              <w:spacing w:after="0" w:line="240" w:lineRule="auto"/>
              <w:jc w:val="center"/>
              <w:rPr>
                <w:rFonts w:ascii="Times New Roman" w:eastAsia="Times New Roman" w:hAnsi="Times New Roman" w:cs="Times New Roman"/>
                <w:color w:val="333333"/>
                <w:kern w:val="0"/>
                <w:sz w:val="24"/>
                <w:szCs w:val="24"/>
                <w:lang w:val="en-US"/>
                <w14:ligatures w14:val="none"/>
              </w:rPr>
            </w:pPr>
            <w:r>
              <w:rPr>
                <w:rFonts w:ascii="Times New Roman" w:eastAsia="Times New Roman" w:hAnsi="Times New Roman" w:cs="Times New Roman"/>
                <w:color w:val="333333"/>
                <w:kern w:val="0"/>
                <w:sz w:val="24"/>
                <w:szCs w:val="24"/>
                <w:lang w:val="en-US"/>
                <w14:ligatures w14:val="none"/>
              </w:rPr>
              <w:t>1.04</w:t>
            </w:r>
          </w:p>
        </w:tc>
        <w:tc>
          <w:tcPr>
            <w:tcW w:w="257" w:type="pct"/>
            <w:tcBorders>
              <w:top w:val="nil"/>
              <w:left w:val="nil"/>
              <w:bottom w:val="nil"/>
              <w:right w:val="nil"/>
            </w:tcBorders>
            <w:tcMar>
              <w:top w:w="120" w:type="dxa"/>
              <w:left w:w="30" w:type="dxa"/>
              <w:bottom w:w="30" w:type="dxa"/>
              <w:right w:w="120" w:type="dxa"/>
            </w:tcMar>
            <w:vAlign w:val="center"/>
          </w:tcPr>
          <w:p w:rsidR="00D53A80" w:rsidRDefault="00D53A80">
            <w:pPr>
              <w:spacing w:after="0" w:line="240" w:lineRule="auto"/>
              <w:jc w:val="center"/>
              <w:rPr>
                <w:rFonts w:ascii="Times New Roman" w:eastAsia="Times New Roman" w:hAnsi="Times New Roman" w:cs="Times New Roman"/>
                <w:color w:val="333333"/>
                <w:kern w:val="0"/>
                <w:sz w:val="24"/>
                <w:szCs w:val="24"/>
                <w:lang w:val="en-US"/>
                <w14:ligatures w14:val="none"/>
              </w:rPr>
            </w:pPr>
          </w:p>
        </w:tc>
        <w:tc>
          <w:tcPr>
            <w:tcW w:w="1650" w:type="pct"/>
            <w:tcBorders>
              <w:top w:val="nil"/>
              <w:left w:val="nil"/>
              <w:bottom w:val="nil"/>
              <w:right w:val="nil"/>
            </w:tcBorders>
            <w:tcMar>
              <w:top w:w="120" w:type="dxa"/>
              <w:left w:w="120" w:type="dxa"/>
              <w:bottom w:w="30" w:type="dxa"/>
              <w:right w:w="0" w:type="dxa"/>
            </w:tcMar>
            <w:vAlign w:val="center"/>
          </w:tcPr>
          <w:p w:rsidR="00D53A80" w:rsidRDefault="00E130AD">
            <w:pPr>
              <w:spacing w:after="0" w:line="240" w:lineRule="auto"/>
              <w:jc w:val="center"/>
              <w:rPr>
                <w:rFonts w:ascii="Times New Roman" w:eastAsia="Times New Roman" w:hAnsi="Times New Roman" w:cs="Times New Roman"/>
                <w:color w:val="333333"/>
                <w:kern w:val="0"/>
                <w:sz w:val="24"/>
                <w:szCs w:val="24"/>
                <w:lang w:val="en-US"/>
                <w14:ligatures w14:val="none"/>
              </w:rPr>
            </w:pPr>
            <w:r>
              <w:rPr>
                <w:rFonts w:ascii="Times New Roman" w:eastAsia="Times New Roman" w:hAnsi="Times New Roman" w:cs="Times New Roman"/>
                <w:color w:val="333333"/>
                <w:kern w:val="0"/>
                <w:sz w:val="24"/>
                <w:szCs w:val="24"/>
                <w:lang w:val="en-US"/>
                <w14:ligatures w14:val="none"/>
              </w:rPr>
              <w:t>0.961</w:t>
            </w:r>
          </w:p>
        </w:tc>
        <w:tc>
          <w:tcPr>
            <w:tcW w:w="389" w:type="pct"/>
            <w:tcBorders>
              <w:top w:val="nil"/>
              <w:left w:val="nil"/>
              <w:bottom w:val="nil"/>
              <w:right w:val="nil"/>
            </w:tcBorders>
            <w:tcMar>
              <w:top w:w="120" w:type="dxa"/>
              <w:left w:w="30" w:type="dxa"/>
              <w:bottom w:w="30" w:type="dxa"/>
              <w:right w:w="120" w:type="dxa"/>
            </w:tcMar>
            <w:vAlign w:val="center"/>
          </w:tcPr>
          <w:p w:rsidR="00D53A80" w:rsidRDefault="00D53A80">
            <w:pPr>
              <w:spacing w:after="0" w:line="240" w:lineRule="auto"/>
              <w:jc w:val="both"/>
              <w:rPr>
                <w:rFonts w:ascii="Times New Roman" w:eastAsia="Times New Roman" w:hAnsi="Times New Roman" w:cs="Times New Roman"/>
                <w:color w:val="333333"/>
                <w:kern w:val="0"/>
                <w:sz w:val="24"/>
                <w:szCs w:val="24"/>
                <w:lang w:val="en-US"/>
                <w14:ligatures w14:val="none"/>
              </w:rPr>
            </w:pPr>
          </w:p>
        </w:tc>
      </w:tr>
      <w:tr w:rsidR="00D53A80">
        <w:trPr>
          <w:cantSplit/>
          <w:tblCellSpacing w:w="15" w:type="dxa"/>
        </w:trPr>
        <w:tc>
          <w:tcPr>
            <w:tcW w:w="1210" w:type="pct"/>
            <w:tcBorders>
              <w:top w:val="nil"/>
              <w:left w:val="nil"/>
              <w:bottom w:val="single" w:sz="12" w:space="0" w:color="333333"/>
              <w:right w:val="nil"/>
            </w:tcBorders>
            <w:tcMar>
              <w:top w:w="30" w:type="dxa"/>
              <w:left w:w="120" w:type="dxa"/>
              <w:bottom w:w="120" w:type="dxa"/>
              <w:right w:w="0" w:type="dxa"/>
            </w:tcMar>
            <w:vAlign w:val="center"/>
          </w:tcPr>
          <w:p w:rsidR="00D53A80" w:rsidRDefault="00E130AD">
            <w:pPr>
              <w:spacing w:after="0" w:line="240" w:lineRule="auto"/>
              <w:jc w:val="both"/>
              <w:rPr>
                <w:rFonts w:ascii="Times New Roman" w:eastAsia="Times New Roman" w:hAnsi="Times New Roman" w:cs="Times New Roman"/>
                <w:color w:val="333333"/>
                <w:kern w:val="0"/>
                <w:sz w:val="24"/>
                <w:szCs w:val="24"/>
                <w:lang w:val="en-US"/>
                <w14:ligatures w14:val="none"/>
              </w:rPr>
            </w:pPr>
            <w:r>
              <w:rPr>
                <w:rFonts w:ascii="Times New Roman" w:eastAsia="Times New Roman" w:hAnsi="Times New Roman" w:cs="Times New Roman"/>
                <w:color w:val="333333"/>
                <w:kern w:val="0"/>
                <w:sz w:val="24"/>
                <w:szCs w:val="24"/>
                <w:lang w:val="en-US"/>
                <w14:ligatures w14:val="none"/>
              </w:rPr>
              <w:t>WMD</w:t>
            </w:r>
          </w:p>
        </w:tc>
        <w:tc>
          <w:tcPr>
            <w:tcW w:w="257" w:type="pct"/>
            <w:tcBorders>
              <w:top w:val="nil"/>
              <w:left w:val="nil"/>
              <w:bottom w:val="single" w:sz="12" w:space="0" w:color="333333"/>
              <w:right w:val="nil"/>
            </w:tcBorders>
            <w:tcMar>
              <w:top w:w="30" w:type="dxa"/>
              <w:left w:w="30" w:type="dxa"/>
              <w:bottom w:w="120" w:type="dxa"/>
              <w:right w:w="120" w:type="dxa"/>
            </w:tcMar>
            <w:vAlign w:val="center"/>
          </w:tcPr>
          <w:p w:rsidR="00D53A80" w:rsidRDefault="00D53A80">
            <w:pPr>
              <w:spacing w:after="0" w:line="240" w:lineRule="auto"/>
              <w:jc w:val="both"/>
              <w:rPr>
                <w:rFonts w:ascii="Times New Roman" w:eastAsia="Times New Roman" w:hAnsi="Times New Roman" w:cs="Times New Roman"/>
                <w:color w:val="333333"/>
                <w:kern w:val="0"/>
                <w:sz w:val="24"/>
                <w:szCs w:val="24"/>
                <w:lang w:val="en-US"/>
                <w14:ligatures w14:val="none"/>
              </w:rPr>
            </w:pPr>
          </w:p>
        </w:tc>
        <w:tc>
          <w:tcPr>
            <w:tcW w:w="890" w:type="pct"/>
            <w:tcBorders>
              <w:top w:val="nil"/>
              <w:left w:val="nil"/>
              <w:bottom w:val="single" w:sz="12" w:space="0" w:color="333333"/>
              <w:right w:val="nil"/>
            </w:tcBorders>
            <w:tcMar>
              <w:top w:w="30" w:type="dxa"/>
              <w:left w:w="120" w:type="dxa"/>
              <w:bottom w:w="120" w:type="dxa"/>
              <w:right w:w="0" w:type="dxa"/>
            </w:tcMar>
            <w:vAlign w:val="center"/>
          </w:tcPr>
          <w:p w:rsidR="00D53A80" w:rsidRDefault="00E130AD">
            <w:pPr>
              <w:spacing w:after="0" w:line="240" w:lineRule="auto"/>
              <w:jc w:val="center"/>
              <w:rPr>
                <w:rFonts w:ascii="Times New Roman" w:eastAsia="Times New Roman" w:hAnsi="Times New Roman" w:cs="Times New Roman"/>
                <w:color w:val="333333"/>
                <w:kern w:val="0"/>
                <w:sz w:val="24"/>
                <w:szCs w:val="24"/>
                <w:lang w:val="en-US"/>
                <w14:ligatures w14:val="none"/>
              </w:rPr>
            </w:pPr>
            <w:r>
              <w:rPr>
                <w:rFonts w:ascii="Times New Roman" w:eastAsia="Times New Roman" w:hAnsi="Times New Roman" w:cs="Times New Roman"/>
                <w:color w:val="333333"/>
                <w:kern w:val="0"/>
                <w:sz w:val="24"/>
                <w:szCs w:val="24"/>
                <w:lang w:val="en-US"/>
                <w14:ligatures w14:val="none"/>
              </w:rPr>
              <w:t>1.04</w:t>
            </w:r>
          </w:p>
        </w:tc>
        <w:tc>
          <w:tcPr>
            <w:tcW w:w="257" w:type="pct"/>
            <w:tcBorders>
              <w:top w:val="nil"/>
              <w:left w:val="nil"/>
              <w:bottom w:val="single" w:sz="12" w:space="0" w:color="333333"/>
              <w:right w:val="nil"/>
            </w:tcBorders>
            <w:tcMar>
              <w:top w:w="30" w:type="dxa"/>
              <w:left w:w="30" w:type="dxa"/>
              <w:bottom w:w="120" w:type="dxa"/>
              <w:right w:w="120" w:type="dxa"/>
            </w:tcMar>
            <w:vAlign w:val="center"/>
          </w:tcPr>
          <w:p w:rsidR="00D53A80" w:rsidRDefault="00D53A80">
            <w:pPr>
              <w:spacing w:after="0" w:line="240" w:lineRule="auto"/>
              <w:jc w:val="center"/>
              <w:rPr>
                <w:rFonts w:ascii="Times New Roman" w:eastAsia="Times New Roman" w:hAnsi="Times New Roman" w:cs="Times New Roman"/>
                <w:color w:val="333333"/>
                <w:kern w:val="0"/>
                <w:sz w:val="24"/>
                <w:szCs w:val="24"/>
                <w:lang w:val="en-US"/>
                <w14:ligatures w14:val="none"/>
              </w:rPr>
            </w:pPr>
          </w:p>
        </w:tc>
        <w:tc>
          <w:tcPr>
            <w:tcW w:w="1650" w:type="pct"/>
            <w:tcBorders>
              <w:top w:val="nil"/>
              <w:left w:val="nil"/>
              <w:bottom w:val="single" w:sz="12" w:space="0" w:color="333333"/>
              <w:right w:val="nil"/>
            </w:tcBorders>
            <w:tcMar>
              <w:top w:w="30" w:type="dxa"/>
              <w:left w:w="120" w:type="dxa"/>
              <w:bottom w:w="120" w:type="dxa"/>
              <w:right w:w="0" w:type="dxa"/>
            </w:tcMar>
            <w:vAlign w:val="center"/>
          </w:tcPr>
          <w:p w:rsidR="00D53A80" w:rsidRDefault="00E130AD">
            <w:pPr>
              <w:spacing w:after="0" w:line="240" w:lineRule="auto"/>
              <w:jc w:val="center"/>
              <w:rPr>
                <w:rFonts w:ascii="Times New Roman" w:eastAsia="Times New Roman" w:hAnsi="Times New Roman" w:cs="Times New Roman"/>
                <w:color w:val="333333"/>
                <w:kern w:val="0"/>
                <w:sz w:val="24"/>
                <w:szCs w:val="24"/>
                <w:lang w:val="en-US"/>
                <w14:ligatures w14:val="none"/>
              </w:rPr>
            </w:pPr>
            <w:r>
              <w:rPr>
                <w:rFonts w:ascii="Times New Roman" w:eastAsia="Times New Roman" w:hAnsi="Times New Roman" w:cs="Times New Roman"/>
                <w:color w:val="333333"/>
                <w:kern w:val="0"/>
                <w:sz w:val="24"/>
                <w:szCs w:val="24"/>
                <w:lang w:val="en-US"/>
                <w14:ligatures w14:val="none"/>
              </w:rPr>
              <w:t>0.961</w:t>
            </w:r>
          </w:p>
        </w:tc>
        <w:tc>
          <w:tcPr>
            <w:tcW w:w="389" w:type="pct"/>
            <w:tcBorders>
              <w:top w:val="nil"/>
              <w:left w:val="nil"/>
              <w:bottom w:val="single" w:sz="12" w:space="0" w:color="333333"/>
              <w:right w:val="nil"/>
            </w:tcBorders>
            <w:tcMar>
              <w:top w:w="30" w:type="dxa"/>
              <w:left w:w="30" w:type="dxa"/>
              <w:bottom w:w="120" w:type="dxa"/>
              <w:right w:w="120" w:type="dxa"/>
            </w:tcMar>
            <w:vAlign w:val="center"/>
          </w:tcPr>
          <w:p w:rsidR="00D53A80" w:rsidRDefault="00D53A80">
            <w:pPr>
              <w:spacing w:after="0" w:line="240" w:lineRule="auto"/>
              <w:jc w:val="both"/>
              <w:rPr>
                <w:rFonts w:ascii="Times New Roman" w:eastAsia="Times New Roman" w:hAnsi="Times New Roman" w:cs="Times New Roman"/>
                <w:color w:val="333333"/>
                <w:kern w:val="0"/>
                <w:sz w:val="24"/>
                <w:szCs w:val="24"/>
                <w:lang w:val="en-US"/>
                <w14:ligatures w14:val="none"/>
              </w:rPr>
            </w:pPr>
          </w:p>
        </w:tc>
      </w:tr>
      <w:tr w:rsidR="00D53A80">
        <w:trPr>
          <w:cantSplit/>
          <w:tblCellSpacing w:w="15" w:type="dxa"/>
        </w:trPr>
        <w:tc>
          <w:tcPr>
            <w:tcW w:w="4901" w:type="pct"/>
            <w:gridSpan w:val="6"/>
            <w:tcBorders>
              <w:top w:val="nil"/>
              <w:left w:val="nil"/>
              <w:bottom w:val="nil"/>
              <w:right w:val="nil"/>
            </w:tcBorders>
            <w:tcMar>
              <w:top w:w="90" w:type="dxa"/>
              <w:left w:w="120" w:type="dxa"/>
              <w:bottom w:w="30" w:type="dxa"/>
              <w:right w:w="120" w:type="dxa"/>
            </w:tcMar>
            <w:vAlign w:val="center"/>
          </w:tcPr>
          <w:p w:rsidR="00D53A80" w:rsidRDefault="00D53A80">
            <w:pPr>
              <w:spacing w:after="0" w:line="240" w:lineRule="auto"/>
              <w:jc w:val="both"/>
              <w:rPr>
                <w:rFonts w:ascii="Times New Roman" w:eastAsia="Times New Roman" w:hAnsi="Times New Roman" w:cs="Times New Roman"/>
                <w:kern w:val="0"/>
                <w:sz w:val="24"/>
                <w:szCs w:val="24"/>
                <w:lang w:val="en-US"/>
                <w14:ligatures w14:val="none"/>
              </w:rPr>
            </w:pPr>
          </w:p>
        </w:tc>
      </w:tr>
    </w:tbl>
    <w:p w:rsidR="00D53A80" w:rsidRDefault="00E130AD">
      <w:pPr>
        <w:spacing w:before="100" w:beforeAutospacing="1" w:after="100" w:afterAutospacing="1"/>
        <w:jc w:val="both"/>
        <w:rPr>
          <w:rFonts w:ascii="Times New Roman" w:eastAsia="Times New Roman" w:hAnsi="Times New Roman" w:cs="Times New Roman"/>
          <w:color w:val="333333"/>
          <w:kern w:val="0"/>
          <w:sz w:val="24"/>
          <w:szCs w:val="24"/>
          <w14:ligatures w14:val="none"/>
        </w:rPr>
      </w:pPr>
      <w:r>
        <w:rPr>
          <w:rFonts w:ascii="Times New Roman" w:eastAsia="Times New Roman" w:hAnsi="Times New Roman" w:cs="Times New Roman"/>
          <w:color w:val="333333"/>
          <w:kern w:val="0"/>
          <w:sz w:val="24"/>
          <w:szCs w:val="24"/>
          <w14:ligatures w14:val="none"/>
        </w:rPr>
        <w:t xml:space="preserve">Source: </w:t>
      </w:r>
      <w:proofErr w:type="spellStart"/>
      <w:r>
        <w:rPr>
          <w:rFonts w:ascii="Times New Roman" w:eastAsia="Times New Roman" w:hAnsi="Times New Roman" w:cs="Times New Roman"/>
          <w:color w:val="333333"/>
          <w:kern w:val="0"/>
          <w:sz w:val="24"/>
          <w:szCs w:val="24"/>
          <w14:ligatures w14:val="none"/>
        </w:rPr>
        <w:t>Jamovi</w:t>
      </w:r>
      <w:proofErr w:type="spellEnd"/>
      <w:r>
        <w:rPr>
          <w:rFonts w:ascii="Times New Roman" w:eastAsia="Times New Roman" w:hAnsi="Times New Roman" w:cs="Times New Roman"/>
          <w:color w:val="333333"/>
          <w:kern w:val="0"/>
          <w:sz w:val="24"/>
          <w:szCs w:val="24"/>
          <w14:ligatures w14:val="none"/>
        </w:rPr>
        <w:t xml:space="preserve"> Output</w:t>
      </w:r>
    </w:p>
    <w:p w:rsidR="00D53A80" w:rsidRDefault="00E130AD">
      <w:pPr>
        <w:spacing w:before="100" w:beforeAutospacing="1" w:after="100" w:afterAutospacing="1"/>
        <w:jc w:val="both"/>
        <w:rPr>
          <w:rFonts w:ascii="Times New Roman" w:eastAsia="Times New Roman" w:hAnsi="Times New Roman" w:cs="Times New Roman"/>
          <w:color w:val="333333"/>
          <w:kern w:val="0"/>
          <w:sz w:val="24"/>
          <w:szCs w:val="24"/>
          <w14:ligatures w14:val="none"/>
        </w:rPr>
      </w:pPr>
      <w:r>
        <w:rPr>
          <w:rFonts w:ascii="Times New Roman" w:eastAsia="Times New Roman" w:hAnsi="Times New Roman" w:cs="Times New Roman"/>
          <w:color w:val="333333"/>
          <w:kern w:val="0"/>
          <w:sz w:val="24"/>
          <w:szCs w:val="24"/>
          <w14:ligatures w14:val="none"/>
        </w:rPr>
        <w:t>The collinearity statistics reveal no significant multicollinearity among the variables, as the Variance Inflation Factor (VIF) values for Emissions and Effluents Disclosure (EED) and Waste Management Disclosure</w:t>
      </w:r>
      <w:r>
        <w:rPr>
          <w:rFonts w:ascii="Times New Roman" w:eastAsia="Times New Roman" w:hAnsi="Times New Roman" w:cs="Times New Roman"/>
          <w:color w:val="333333"/>
          <w:kern w:val="0"/>
          <w:sz w:val="24"/>
          <w:szCs w:val="24"/>
          <w14:ligatures w14:val="none"/>
        </w:rPr>
        <w:t xml:space="preserve"> (WMD) are 1.04, well below the critical threshold of 10. The corresponding tolerance values of 0.961 indicate a high level of independence between the predictors, further confirming that multicollinearity is not a concern in the model.</w:t>
      </w:r>
    </w:p>
    <w:p w:rsidR="00D53A80" w:rsidRDefault="00E130AD">
      <w:pPr>
        <w:pStyle w:val="Heading3"/>
        <w:spacing w:before="0" w:after="0"/>
        <w:rPr>
          <w:rFonts w:ascii="Times New Roman" w:hAnsi="Times New Roman"/>
          <w:sz w:val="24"/>
          <w:szCs w:val="24"/>
        </w:rPr>
      </w:pPr>
      <w:r>
        <w:rPr>
          <w:rFonts w:ascii="Times New Roman" w:hAnsi="Times New Roman"/>
          <w:sz w:val="24"/>
          <w:szCs w:val="24"/>
        </w:rPr>
        <w:t>4.4</w:t>
      </w:r>
      <w:r>
        <w:rPr>
          <w:rFonts w:ascii="Times New Roman" w:hAnsi="Times New Roman"/>
          <w:sz w:val="24"/>
          <w:szCs w:val="24"/>
        </w:rPr>
        <w:tab/>
        <w:t>Discussion of F</w:t>
      </w:r>
      <w:r>
        <w:rPr>
          <w:rFonts w:ascii="Times New Roman" w:hAnsi="Times New Roman"/>
          <w:sz w:val="24"/>
          <w:szCs w:val="24"/>
        </w:rPr>
        <w:t xml:space="preserve">indings </w:t>
      </w:r>
    </w:p>
    <w:p w:rsidR="00D53A80" w:rsidRDefault="00E130AD">
      <w:pPr>
        <w:jc w:val="both"/>
        <w:rPr>
          <w:rFonts w:ascii="Times New Roman" w:hAnsi="Times New Roman" w:cs="Times New Roman"/>
          <w:sz w:val="24"/>
          <w:szCs w:val="24"/>
        </w:rPr>
      </w:pPr>
      <w:r>
        <w:rPr>
          <w:rFonts w:ascii="Times New Roman" w:hAnsi="Times New Roman" w:cs="Times New Roman"/>
          <w:sz w:val="24"/>
          <w:szCs w:val="24"/>
        </w:rPr>
        <w:t>The study found that</w:t>
      </w:r>
      <w:r>
        <w:rPr>
          <w:rFonts w:ascii="Times New Roman" w:hAnsi="Times New Roman" w:cs="Times New Roman"/>
          <w:sz w:val="24"/>
          <w:szCs w:val="24"/>
          <w:lang w:val="en-US"/>
        </w:rPr>
        <w:t xml:space="preserve"> emissions and effluent disclosure has a negative and statistically insignificant effect on market </w:t>
      </w:r>
      <w:proofErr w:type="spellStart"/>
      <w:r>
        <w:rPr>
          <w:rFonts w:ascii="Times New Roman" w:hAnsi="Times New Roman" w:cs="Times New Roman"/>
          <w:sz w:val="24"/>
          <w:szCs w:val="24"/>
          <w:highlight w:val="yellow"/>
          <w:lang w:val="en-US"/>
        </w:rPr>
        <w:t>capitali</w:t>
      </w:r>
      <w:proofErr w:type="spellEnd"/>
      <w:r>
        <w:rPr>
          <w:rFonts w:ascii="Times New Roman" w:hAnsi="Times New Roman" w:cs="Times New Roman"/>
          <w:sz w:val="24"/>
          <w:szCs w:val="24"/>
          <w:highlight w:val="yellow"/>
        </w:rPr>
        <w:t>s</w:t>
      </w:r>
      <w:proofErr w:type="spellStart"/>
      <w:r>
        <w:rPr>
          <w:rFonts w:ascii="Times New Roman" w:hAnsi="Times New Roman" w:cs="Times New Roman"/>
          <w:sz w:val="24"/>
          <w:szCs w:val="24"/>
          <w:highlight w:val="yellow"/>
          <w:lang w:val="en-US"/>
        </w:rPr>
        <w:t>ation</w:t>
      </w:r>
      <w:proofErr w:type="spellEnd"/>
      <w:r>
        <w:rPr>
          <w:rFonts w:ascii="Times New Roman" w:hAnsi="Times New Roman" w:cs="Times New Roman"/>
          <w:sz w:val="24"/>
          <w:szCs w:val="24"/>
          <w:lang w:val="en-US"/>
        </w:rPr>
        <w:t xml:space="preserve"> while waste management disclosure has a positive and statistically significant effect on market value.</w:t>
      </w:r>
      <w:r>
        <w:rPr>
          <w:rFonts w:ascii="Times New Roman" w:hAnsi="Times New Roman" w:cs="Times New Roman"/>
          <w:sz w:val="24"/>
          <w:szCs w:val="24"/>
        </w:rPr>
        <w:t xml:space="preserve"> </w:t>
      </w:r>
      <w:r>
        <w:rPr>
          <w:rFonts w:ascii="Times New Roman" w:hAnsi="Times New Roman"/>
          <w:sz w:val="24"/>
          <w:szCs w:val="18"/>
          <w:lang w:val="en-US"/>
        </w:rPr>
        <w:t xml:space="preserve">The findings </w:t>
      </w:r>
      <w:proofErr w:type="gramStart"/>
      <w:r>
        <w:rPr>
          <w:rFonts w:ascii="Times New Roman" w:hAnsi="Times New Roman"/>
          <w:sz w:val="24"/>
          <w:szCs w:val="18"/>
          <w:lang w:val="en-US"/>
        </w:rPr>
        <w:t>supports</w:t>
      </w:r>
      <w:proofErr w:type="gramEnd"/>
      <w:r>
        <w:rPr>
          <w:rFonts w:ascii="Times New Roman" w:hAnsi="Times New Roman"/>
          <w:sz w:val="24"/>
          <w:szCs w:val="18"/>
          <w:lang w:val="en-US"/>
        </w:rPr>
        <w:t xml:space="preserve"> previous research by demonstrating that waste management disclosure (WMD) positively affects the market value of oil and gas firms. </w:t>
      </w:r>
      <w:r>
        <w:rPr>
          <w:rFonts w:ascii="Times New Roman" w:hAnsi="Times New Roman"/>
          <w:sz w:val="24"/>
          <w:szCs w:val="18"/>
          <w:lang w:val="en-US"/>
        </w:rPr>
        <w:lastRenderedPageBreak/>
        <w:t xml:space="preserve">This finding aligns with Okeke et al. (2021), who found a similar positive impact of waste management </w:t>
      </w:r>
      <w:r>
        <w:rPr>
          <w:rFonts w:ascii="Times New Roman" w:hAnsi="Times New Roman"/>
          <w:sz w:val="24"/>
          <w:szCs w:val="18"/>
          <w:lang w:val="en-US"/>
        </w:rPr>
        <w:t xml:space="preserve">disclosures on firm value in Nigeria. In contrast, emissions and effluents disclosure (EED) was found to have a negative and statistically insignificant effect on market </w:t>
      </w:r>
      <w:proofErr w:type="spellStart"/>
      <w:r>
        <w:rPr>
          <w:rFonts w:ascii="Times New Roman" w:hAnsi="Times New Roman"/>
          <w:sz w:val="24"/>
          <w:szCs w:val="18"/>
          <w:highlight w:val="yellow"/>
          <w:lang w:val="en-US"/>
        </w:rPr>
        <w:t>capitali</w:t>
      </w:r>
      <w:proofErr w:type="spellEnd"/>
      <w:r>
        <w:rPr>
          <w:rFonts w:ascii="Times New Roman" w:hAnsi="Times New Roman"/>
          <w:sz w:val="24"/>
          <w:szCs w:val="18"/>
          <w:highlight w:val="yellow"/>
        </w:rPr>
        <w:t>s</w:t>
      </w:r>
      <w:proofErr w:type="spellStart"/>
      <w:r>
        <w:rPr>
          <w:rFonts w:ascii="Times New Roman" w:hAnsi="Times New Roman"/>
          <w:sz w:val="24"/>
          <w:szCs w:val="18"/>
          <w:highlight w:val="yellow"/>
          <w:lang w:val="en-US"/>
        </w:rPr>
        <w:t>ation</w:t>
      </w:r>
      <w:proofErr w:type="spellEnd"/>
      <w:r>
        <w:rPr>
          <w:rFonts w:ascii="Times New Roman" w:hAnsi="Times New Roman"/>
          <w:sz w:val="24"/>
          <w:szCs w:val="18"/>
          <w:lang w:val="en-US"/>
        </w:rPr>
        <w:t xml:space="preserve">, which resonates with some studies, such as </w:t>
      </w:r>
      <w:proofErr w:type="spellStart"/>
      <w:r>
        <w:rPr>
          <w:rFonts w:ascii="Times New Roman" w:hAnsi="Times New Roman"/>
          <w:sz w:val="24"/>
          <w:szCs w:val="18"/>
        </w:rPr>
        <w:t>Kornom-Gbaraba</w:t>
      </w:r>
      <w:proofErr w:type="spellEnd"/>
      <w:r>
        <w:rPr>
          <w:rFonts w:ascii="Times New Roman" w:hAnsi="Times New Roman"/>
          <w:sz w:val="24"/>
          <w:szCs w:val="18"/>
        </w:rPr>
        <w:t xml:space="preserve"> and Chukwuem</w:t>
      </w:r>
      <w:r>
        <w:rPr>
          <w:rFonts w:ascii="Times New Roman" w:hAnsi="Times New Roman"/>
          <w:sz w:val="24"/>
          <w:szCs w:val="18"/>
        </w:rPr>
        <w:t>eka (2022)</w:t>
      </w:r>
      <w:r>
        <w:rPr>
          <w:rFonts w:ascii="Times New Roman" w:hAnsi="Times New Roman"/>
          <w:sz w:val="24"/>
          <w:szCs w:val="18"/>
          <w:lang w:val="en-US"/>
        </w:rPr>
        <w:t xml:space="preserve"> and </w:t>
      </w:r>
      <w:proofErr w:type="spellStart"/>
      <w:r>
        <w:rPr>
          <w:rFonts w:ascii="Times New Roman" w:hAnsi="Times New Roman"/>
          <w:sz w:val="24"/>
          <w:szCs w:val="18"/>
          <w:lang w:val="en-US"/>
        </w:rPr>
        <w:t>Onyebuenyi</w:t>
      </w:r>
      <w:proofErr w:type="spellEnd"/>
      <w:r>
        <w:rPr>
          <w:rFonts w:ascii="Times New Roman" w:hAnsi="Times New Roman"/>
          <w:sz w:val="24"/>
          <w:szCs w:val="18"/>
          <w:lang w:val="en-US"/>
        </w:rPr>
        <w:t xml:space="preserve"> (2023), suggesting that Nigerian investors may perceive emissions disclosures negatively due to associated costs. </w:t>
      </w:r>
    </w:p>
    <w:p w:rsidR="00D53A80" w:rsidRDefault="00E130AD">
      <w:pPr>
        <w:jc w:val="both"/>
        <w:rPr>
          <w:rFonts w:ascii="Times New Roman" w:hAnsi="Times New Roman"/>
          <w:sz w:val="24"/>
          <w:szCs w:val="18"/>
          <w:lang w:val="en-US"/>
        </w:rPr>
      </w:pPr>
      <w:r>
        <w:rPr>
          <w:rFonts w:ascii="Times New Roman" w:hAnsi="Times New Roman"/>
          <w:sz w:val="24"/>
          <w:szCs w:val="18"/>
          <w:lang w:val="en-US"/>
        </w:rPr>
        <w:t>Legitimacy theory posits that firms disclose environmental information to align with societal expectations (</w:t>
      </w:r>
      <w:proofErr w:type="spellStart"/>
      <w:r>
        <w:rPr>
          <w:rFonts w:ascii="Times New Roman" w:hAnsi="Times New Roman"/>
          <w:sz w:val="24"/>
          <w:szCs w:val="18"/>
          <w:lang w:val="en-US"/>
        </w:rPr>
        <w:t>Suchman</w:t>
      </w:r>
      <w:proofErr w:type="spellEnd"/>
      <w:r>
        <w:rPr>
          <w:rFonts w:ascii="Times New Roman" w:hAnsi="Times New Roman"/>
          <w:sz w:val="24"/>
          <w:szCs w:val="18"/>
          <w:lang w:val="en-US"/>
        </w:rPr>
        <w:t>, 1995). The positive association between waste management disclosure (WMD) and market value supports this theory, as firms aim to enhance their legitimacy by demonstrating environmental responsibility (Okeke et al., 2021). While emissions and effluents di</w:t>
      </w:r>
      <w:r>
        <w:rPr>
          <w:rFonts w:ascii="Times New Roman" w:hAnsi="Times New Roman"/>
          <w:sz w:val="24"/>
          <w:szCs w:val="18"/>
          <w:lang w:val="en-US"/>
        </w:rPr>
        <w:t>sclosure (EED) also aligns with this theory, its negative relationship suggests that firms may not effectively communicate their environmental efforts, leading to less legitimacy (</w:t>
      </w:r>
      <w:proofErr w:type="spellStart"/>
      <w:r>
        <w:rPr>
          <w:rFonts w:ascii="Times New Roman" w:hAnsi="Times New Roman"/>
          <w:sz w:val="24"/>
          <w:szCs w:val="18"/>
          <w:lang w:val="en-US"/>
        </w:rPr>
        <w:t>Onyebuenyi</w:t>
      </w:r>
      <w:proofErr w:type="spellEnd"/>
      <w:r>
        <w:rPr>
          <w:rFonts w:ascii="Times New Roman" w:hAnsi="Times New Roman"/>
          <w:sz w:val="24"/>
          <w:szCs w:val="18"/>
          <w:lang w:val="en-US"/>
        </w:rPr>
        <w:t xml:space="preserve">, 2023). </w:t>
      </w:r>
      <w:r>
        <w:rPr>
          <w:rFonts w:ascii="Times New Roman" w:hAnsi="Times New Roman"/>
          <w:sz w:val="24"/>
          <w:szCs w:val="18"/>
        </w:rPr>
        <w:t>According to stakeholder theory, firms disclose informati</w:t>
      </w:r>
      <w:r>
        <w:rPr>
          <w:rFonts w:ascii="Times New Roman" w:hAnsi="Times New Roman"/>
          <w:sz w:val="24"/>
          <w:szCs w:val="18"/>
        </w:rPr>
        <w:t xml:space="preserve">on to satisfy stakeholder expectations (Freeman, 1984). The robust relationship between waste management disclosure (WMD) and market value illustrates how firms are responding to heightened environmental concerns (Okeke et al., 2021). Conversely, the weak </w:t>
      </w:r>
      <w:r>
        <w:rPr>
          <w:rFonts w:ascii="Times New Roman" w:hAnsi="Times New Roman"/>
          <w:sz w:val="24"/>
          <w:szCs w:val="18"/>
        </w:rPr>
        <w:t>effect of emissions and effluents disclosure (EED) may reflect its reduced immediate relevance to stakeholders, despite the enduring importance of transparency in this area (</w:t>
      </w:r>
      <w:proofErr w:type="spellStart"/>
      <w:r>
        <w:rPr>
          <w:rFonts w:ascii="Times New Roman" w:hAnsi="Times New Roman"/>
          <w:sz w:val="24"/>
          <w:szCs w:val="18"/>
        </w:rPr>
        <w:t>Kornom-Gbaraba</w:t>
      </w:r>
      <w:proofErr w:type="spellEnd"/>
      <w:r>
        <w:rPr>
          <w:rFonts w:ascii="Times New Roman" w:hAnsi="Times New Roman"/>
          <w:sz w:val="24"/>
          <w:szCs w:val="18"/>
        </w:rPr>
        <w:t xml:space="preserve"> and Chukwuemeka, 2022).</w:t>
      </w:r>
    </w:p>
    <w:p w:rsidR="00D53A80" w:rsidRDefault="00E130AD">
      <w:pPr>
        <w:jc w:val="both"/>
        <w:rPr>
          <w:rFonts w:ascii="Times New Roman" w:hAnsi="Times New Roman"/>
          <w:sz w:val="24"/>
          <w:szCs w:val="18"/>
          <w:lang w:val="en-US"/>
        </w:rPr>
      </w:pPr>
      <w:r>
        <w:rPr>
          <w:rFonts w:ascii="Times New Roman" w:hAnsi="Times New Roman"/>
          <w:sz w:val="24"/>
          <w:szCs w:val="18"/>
          <w:highlight w:val="yellow"/>
          <w:lang w:val="en-US"/>
        </w:rPr>
        <w:t>Signal</w:t>
      </w:r>
      <w:r>
        <w:rPr>
          <w:rFonts w:ascii="Times New Roman" w:hAnsi="Times New Roman"/>
          <w:sz w:val="24"/>
          <w:szCs w:val="18"/>
          <w:highlight w:val="yellow"/>
        </w:rPr>
        <w:t>l</w:t>
      </w:r>
      <w:proofErr w:type="spellStart"/>
      <w:r>
        <w:rPr>
          <w:rFonts w:ascii="Times New Roman" w:hAnsi="Times New Roman"/>
          <w:sz w:val="24"/>
          <w:szCs w:val="18"/>
          <w:highlight w:val="yellow"/>
          <w:lang w:val="en-US"/>
        </w:rPr>
        <w:t>ing</w:t>
      </w:r>
      <w:proofErr w:type="spellEnd"/>
      <w:r>
        <w:rPr>
          <w:rFonts w:ascii="Times New Roman" w:hAnsi="Times New Roman"/>
          <w:sz w:val="24"/>
          <w:szCs w:val="18"/>
          <w:lang w:val="en-US"/>
        </w:rPr>
        <w:t xml:space="preserve"> theory frames the positive effec</w:t>
      </w:r>
      <w:r>
        <w:rPr>
          <w:rFonts w:ascii="Times New Roman" w:hAnsi="Times New Roman"/>
          <w:sz w:val="24"/>
          <w:szCs w:val="18"/>
          <w:lang w:val="en-US"/>
        </w:rPr>
        <w:t xml:space="preserve">t of waste management disclosure as a proactive indicator of a firm’s commitment to sustainability, thereby boosting investor confidence. Although emissions and effluents disclosure </w:t>
      </w:r>
      <w:proofErr w:type="gramStart"/>
      <w:r>
        <w:rPr>
          <w:rFonts w:ascii="Times New Roman" w:hAnsi="Times New Roman"/>
          <w:sz w:val="24"/>
          <w:szCs w:val="18"/>
          <w:lang w:val="en-US"/>
        </w:rPr>
        <w:t>was</w:t>
      </w:r>
      <w:proofErr w:type="gramEnd"/>
      <w:r>
        <w:rPr>
          <w:rFonts w:ascii="Times New Roman" w:hAnsi="Times New Roman"/>
          <w:sz w:val="24"/>
          <w:szCs w:val="18"/>
          <w:lang w:val="en-US"/>
        </w:rPr>
        <w:t xml:space="preserve"> found to have a negative impact, it may convey a less direct signal of</w:t>
      </w:r>
      <w:r>
        <w:rPr>
          <w:rFonts w:ascii="Times New Roman" w:hAnsi="Times New Roman"/>
          <w:sz w:val="24"/>
          <w:szCs w:val="18"/>
          <w:lang w:val="en-US"/>
        </w:rPr>
        <w:t xml:space="preserve"> commitment due to its lower perceived value among investors. Finally, institutional theory interprets these disclosures as responses to regulatory and social pressures. Oil and gas firms in Nigeria seem to benefit from fulfilling these institutional expec</w:t>
      </w:r>
      <w:r>
        <w:rPr>
          <w:rFonts w:ascii="Times New Roman" w:hAnsi="Times New Roman"/>
          <w:sz w:val="24"/>
          <w:szCs w:val="18"/>
          <w:lang w:val="en-US"/>
        </w:rPr>
        <w:t xml:space="preserve">tations through transparent reporting, particularly concerning waste management. However, as highlighted by </w:t>
      </w:r>
      <w:proofErr w:type="spellStart"/>
      <w:r>
        <w:rPr>
          <w:rFonts w:ascii="Times New Roman" w:hAnsi="Times New Roman"/>
          <w:sz w:val="24"/>
          <w:szCs w:val="18"/>
          <w:lang w:val="en-US"/>
        </w:rPr>
        <w:t>Osayabor</w:t>
      </w:r>
      <w:proofErr w:type="spellEnd"/>
      <w:r>
        <w:rPr>
          <w:rFonts w:ascii="Times New Roman" w:hAnsi="Times New Roman"/>
          <w:sz w:val="24"/>
          <w:szCs w:val="18"/>
          <w:lang w:val="en-US"/>
        </w:rPr>
        <w:t xml:space="preserve"> and </w:t>
      </w:r>
      <w:proofErr w:type="spellStart"/>
      <w:r>
        <w:rPr>
          <w:rFonts w:ascii="Times New Roman" w:hAnsi="Times New Roman"/>
          <w:sz w:val="24"/>
          <w:szCs w:val="18"/>
          <w:lang w:val="en-US"/>
        </w:rPr>
        <w:t>Izedonmi</w:t>
      </w:r>
      <w:proofErr w:type="spellEnd"/>
      <w:r>
        <w:rPr>
          <w:rFonts w:ascii="Times New Roman" w:hAnsi="Times New Roman"/>
          <w:sz w:val="24"/>
          <w:szCs w:val="18"/>
          <w:lang w:val="en-US"/>
        </w:rPr>
        <w:t xml:space="preserve"> (2023), superficial disclosures can harm market perceptions, emphasizing the necessity for comprehensive and substantive repor</w:t>
      </w:r>
      <w:r>
        <w:rPr>
          <w:rFonts w:ascii="Times New Roman" w:hAnsi="Times New Roman"/>
          <w:sz w:val="24"/>
          <w:szCs w:val="18"/>
          <w:lang w:val="en-US"/>
        </w:rPr>
        <w:t>ting.</w:t>
      </w:r>
    </w:p>
    <w:p w:rsidR="00D53A80" w:rsidRDefault="00E130AD">
      <w:pPr>
        <w:rPr>
          <w:rFonts w:ascii="Times New Roman" w:hAnsi="Times New Roman"/>
          <w:b/>
          <w:bCs/>
          <w:sz w:val="24"/>
          <w:szCs w:val="18"/>
          <w:lang w:val="en-US"/>
        </w:rPr>
      </w:pPr>
      <w:r>
        <w:rPr>
          <w:rFonts w:ascii="Times New Roman" w:hAnsi="Times New Roman"/>
          <w:b/>
          <w:bCs/>
          <w:sz w:val="24"/>
          <w:szCs w:val="18"/>
          <w:lang w:val="en-US"/>
        </w:rPr>
        <w:t>5. CONCLUSION AND RECOMMENDATIONS</w:t>
      </w:r>
    </w:p>
    <w:p w:rsidR="00D53A80" w:rsidRDefault="00E130AD">
      <w:pPr>
        <w:jc w:val="both"/>
        <w:rPr>
          <w:rFonts w:ascii="Times New Roman" w:hAnsi="Times New Roman" w:cs="Times New Roman"/>
          <w:sz w:val="24"/>
          <w:szCs w:val="24"/>
        </w:rPr>
      </w:pPr>
      <w:r>
        <w:rPr>
          <w:rFonts w:ascii="Times New Roman" w:hAnsi="Times New Roman"/>
          <w:sz w:val="24"/>
          <w:szCs w:val="18"/>
          <w:lang w:val="en-US"/>
        </w:rPr>
        <w:t xml:space="preserve">The study concludes that </w:t>
      </w:r>
      <w:r>
        <w:rPr>
          <w:rFonts w:ascii="Times New Roman" w:hAnsi="Times New Roman" w:cs="Times New Roman"/>
          <w:sz w:val="24"/>
          <w:szCs w:val="24"/>
          <w:lang w:val="en-US"/>
        </w:rPr>
        <w:t>emissions and effluent disclosure has a negative and statistically insignificant effect on market value while waste management disclosure has a positive and statistically significant effect o</w:t>
      </w:r>
      <w:r>
        <w:rPr>
          <w:rFonts w:ascii="Times New Roman" w:hAnsi="Times New Roman" w:cs="Times New Roman"/>
          <w:sz w:val="24"/>
          <w:szCs w:val="24"/>
          <w:lang w:val="en-US"/>
        </w:rPr>
        <w:t>n market value of oil and gas companies in Nigeria.</w:t>
      </w:r>
      <w:r>
        <w:rPr>
          <w:rFonts w:ascii="Times New Roman" w:hAnsi="Times New Roman" w:cs="Times New Roman"/>
          <w:sz w:val="24"/>
          <w:szCs w:val="24"/>
        </w:rPr>
        <w:t xml:space="preserve"> </w:t>
      </w:r>
      <w:r>
        <w:rPr>
          <w:rFonts w:ascii="Times New Roman" w:hAnsi="Times New Roman"/>
          <w:sz w:val="24"/>
          <w:szCs w:val="18"/>
          <w:lang w:val="en-US"/>
        </w:rPr>
        <w:t xml:space="preserve">The empirical results specifically indicated that emissions and effluents disclosure </w:t>
      </w:r>
      <w:proofErr w:type="gramStart"/>
      <w:r>
        <w:rPr>
          <w:rFonts w:ascii="Times New Roman" w:hAnsi="Times New Roman"/>
          <w:sz w:val="24"/>
          <w:szCs w:val="18"/>
          <w:lang w:val="en-US"/>
        </w:rPr>
        <w:t>has</w:t>
      </w:r>
      <w:proofErr w:type="gramEnd"/>
      <w:r>
        <w:rPr>
          <w:rFonts w:ascii="Times New Roman" w:hAnsi="Times New Roman"/>
          <w:sz w:val="24"/>
          <w:szCs w:val="18"/>
          <w:lang w:val="en-US"/>
        </w:rPr>
        <w:t xml:space="preserve"> a negative and statistically insignificant effect on market </w:t>
      </w:r>
      <w:proofErr w:type="spellStart"/>
      <w:r>
        <w:rPr>
          <w:rFonts w:ascii="Times New Roman" w:hAnsi="Times New Roman"/>
          <w:sz w:val="24"/>
          <w:szCs w:val="18"/>
          <w:highlight w:val="yellow"/>
          <w:lang w:val="en-US"/>
        </w:rPr>
        <w:t>capitali</w:t>
      </w:r>
      <w:proofErr w:type="spellEnd"/>
      <w:r>
        <w:rPr>
          <w:rFonts w:ascii="Times New Roman" w:hAnsi="Times New Roman"/>
          <w:sz w:val="24"/>
          <w:szCs w:val="18"/>
          <w:highlight w:val="yellow"/>
        </w:rPr>
        <w:t>s</w:t>
      </w:r>
      <w:proofErr w:type="spellStart"/>
      <w:r>
        <w:rPr>
          <w:rFonts w:ascii="Times New Roman" w:hAnsi="Times New Roman"/>
          <w:sz w:val="24"/>
          <w:szCs w:val="18"/>
          <w:highlight w:val="yellow"/>
          <w:lang w:val="en-US"/>
        </w:rPr>
        <w:t>ation</w:t>
      </w:r>
      <w:proofErr w:type="spellEnd"/>
      <w:r>
        <w:rPr>
          <w:rFonts w:ascii="Times New Roman" w:hAnsi="Times New Roman"/>
          <w:sz w:val="24"/>
          <w:szCs w:val="18"/>
          <w:lang w:val="en-US"/>
        </w:rPr>
        <w:t>, suggesting that as such disclosures inc</w:t>
      </w:r>
      <w:r>
        <w:rPr>
          <w:rFonts w:ascii="Times New Roman" w:hAnsi="Times New Roman"/>
          <w:sz w:val="24"/>
          <w:szCs w:val="18"/>
          <w:lang w:val="en-US"/>
        </w:rPr>
        <w:t xml:space="preserve">rease, the market value may slightly decline. In contrast, waste management disclosure reported a positive and </w:t>
      </w:r>
      <w:r>
        <w:rPr>
          <w:rFonts w:ascii="Times New Roman" w:hAnsi="Times New Roman"/>
          <w:sz w:val="24"/>
          <w:szCs w:val="18"/>
          <w:highlight w:val="yellow"/>
          <w:lang w:val="en-US"/>
        </w:rPr>
        <w:t>significant</w:t>
      </w:r>
      <w:r>
        <w:rPr>
          <w:rFonts w:ascii="Times New Roman" w:hAnsi="Times New Roman"/>
          <w:sz w:val="24"/>
          <w:szCs w:val="18"/>
          <w:lang w:val="en-US"/>
        </w:rPr>
        <w:t xml:space="preserve"> influence on market </w:t>
      </w:r>
      <w:proofErr w:type="spellStart"/>
      <w:r>
        <w:rPr>
          <w:rFonts w:ascii="Times New Roman" w:hAnsi="Times New Roman"/>
          <w:sz w:val="24"/>
          <w:szCs w:val="18"/>
          <w:highlight w:val="yellow"/>
          <w:lang w:val="en-US"/>
        </w:rPr>
        <w:t>capitali</w:t>
      </w:r>
      <w:proofErr w:type="spellEnd"/>
      <w:r>
        <w:rPr>
          <w:rFonts w:ascii="Times New Roman" w:hAnsi="Times New Roman"/>
          <w:sz w:val="24"/>
          <w:szCs w:val="18"/>
          <w:highlight w:val="yellow"/>
        </w:rPr>
        <w:t>s</w:t>
      </w:r>
      <w:proofErr w:type="spellStart"/>
      <w:r>
        <w:rPr>
          <w:rFonts w:ascii="Times New Roman" w:hAnsi="Times New Roman"/>
          <w:sz w:val="24"/>
          <w:szCs w:val="18"/>
          <w:highlight w:val="yellow"/>
          <w:lang w:val="en-US"/>
        </w:rPr>
        <w:t>ation</w:t>
      </w:r>
      <w:proofErr w:type="spellEnd"/>
      <w:r>
        <w:rPr>
          <w:rFonts w:ascii="Times New Roman" w:hAnsi="Times New Roman"/>
          <w:sz w:val="24"/>
          <w:szCs w:val="18"/>
          <w:lang w:val="en-US"/>
        </w:rPr>
        <w:t>, indicating that higher levels of waste management transparency are associated with an increase in</w:t>
      </w:r>
      <w:r>
        <w:rPr>
          <w:rFonts w:ascii="Times New Roman" w:hAnsi="Times New Roman"/>
          <w:sz w:val="24"/>
          <w:szCs w:val="18"/>
          <w:lang w:val="en-US"/>
        </w:rPr>
        <w:t xml:space="preserve"> the market value of oil and gas companies.</w:t>
      </w:r>
    </w:p>
    <w:p w:rsidR="00D53A80" w:rsidRDefault="00E130AD">
      <w:pPr>
        <w:jc w:val="both"/>
        <w:rPr>
          <w:rFonts w:ascii="Times New Roman" w:hAnsi="Times New Roman"/>
          <w:sz w:val="24"/>
          <w:szCs w:val="18"/>
          <w:lang w:val="en-US"/>
        </w:rPr>
      </w:pPr>
      <w:r>
        <w:rPr>
          <w:rFonts w:ascii="Times New Roman" w:hAnsi="Times New Roman"/>
          <w:sz w:val="24"/>
          <w:szCs w:val="18"/>
          <w:lang w:val="en-US"/>
        </w:rPr>
        <w:lastRenderedPageBreak/>
        <w:t>In light of the findings, the study recommends as follows:</w:t>
      </w:r>
    </w:p>
    <w:p w:rsidR="00D53A80" w:rsidRDefault="00E130AD">
      <w:pPr>
        <w:numPr>
          <w:ilvl w:val="0"/>
          <w:numId w:val="1"/>
        </w:numPr>
        <w:jc w:val="both"/>
        <w:rPr>
          <w:rFonts w:ascii="Times New Roman" w:hAnsi="Times New Roman"/>
          <w:sz w:val="24"/>
          <w:szCs w:val="18"/>
          <w:lang w:val="en-US"/>
        </w:rPr>
      </w:pPr>
      <w:r>
        <w:rPr>
          <w:rFonts w:ascii="Times New Roman" w:hAnsi="Times New Roman"/>
          <w:sz w:val="24"/>
          <w:szCs w:val="18"/>
          <w:lang w:val="en-US"/>
        </w:rPr>
        <w:t xml:space="preserve"> </w:t>
      </w:r>
      <w:r>
        <w:rPr>
          <w:rFonts w:ascii="Times New Roman" w:hAnsi="Times New Roman"/>
          <w:sz w:val="24"/>
          <w:szCs w:val="24"/>
        </w:rPr>
        <w:t>Management and Board of the oil and gas firms</w:t>
      </w:r>
      <w:r>
        <w:rPr>
          <w:rFonts w:ascii="Times New Roman" w:hAnsi="Times New Roman"/>
          <w:sz w:val="24"/>
          <w:szCs w:val="18"/>
          <w:lang w:val="en-US"/>
        </w:rPr>
        <w:t xml:space="preserve"> should strive for comprehensive and transparent reporting on emissions and effluents. Increasing the quality and detail of these disclosures may help to build investor trust and improve market perceptions.</w:t>
      </w:r>
    </w:p>
    <w:p w:rsidR="00D53A80" w:rsidRDefault="00E130AD">
      <w:pPr>
        <w:numPr>
          <w:ilvl w:val="0"/>
          <w:numId w:val="1"/>
        </w:numPr>
        <w:jc w:val="both"/>
        <w:rPr>
          <w:rFonts w:ascii="Times New Roman" w:hAnsi="Times New Roman"/>
          <w:sz w:val="24"/>
          <w:szCs w:val="18"/>
          <w:lang w:val="en-US"/>
        </w:rPr>
      </w:pPr>
      <w:r>
        <w:rPr>
          <w:rFonts w:ascii="Times New Roman" w:hAnsi="Times New Roman"/>
          <w:sz w:val="24"/>
          <w:szCs w:val="18"/>
          <w:lang w:val="en-US"/>
        </w:rPr>
        <w:t>Given the positive impact of WMD on market value,</w:t>
      </w:r>
      <w:r>
        <w:rPr>
          <w:rFonts w:ascii="Times New Roman" w:hAnsi="Times New Roman"/>
          <w:sz w:val="24"/>
          <w:szCs w:val="18"/>
          <w:lang w:val="en-US"/>
        </w:rPr>
        <w:t xml:space="preserve"> oil and gas companies should</w:t>
      </w:r>
      <w:r>
        <w:rPr>
          <w:rFonts w:ascii="Times New Roman" w:hAnsi="Times New Roman"/>
          <w:sz w:val="24"/>
          <w:szCs w:val="18"/>
          <w:highlight w:val="yellow"/>
          <w:lang w:val="en-US"/>
        </w:rPr>
        <w:t xml:space="preserve"> </w:t>
      </w:r>
      <w:proofErr w:type="spellStart"/>
      <w:r>
        <w:rPr>
          <w:rFonts w:ascii="Times New Roman" w:hAnsi="Times New Roman"/>
          <w:sz w:val="24"/>
          <w:szCs w:val="18"/>
          <w:highlight w:val="yellow"/>
          <w:lang w:val="en-US"/>
        </w:rPr>
        <w:t>prioriti</w:t>
      </w:r>
      <w:proofErr w:type="spellEnd"/>
      <w:r>
        <w:rPr>
          <w:rFonts w:ascii="Times New Roman" w:hAnsi="Times New Roman"/>
          <w:sz w:val="24"/>
          <w:szCs w:val="18"/>
          <w:highlight w:val="yellow"/>
        </w:rPr>
        <w:t>s</w:t>
      </w:r>
      <w:r>
        <w:rPr>
          <w:rFonts w:ascii="Times New Roman" w:hAnsi="Times New Roman"/>
          <w:sz w:val="24"/>
          <w:szCs w:val="18"/>
          <w:highlight w:val="yellow"/>
          <w:lang w:val="en-US"/>
        </w:rPr>
        <w:t>e</w:t>
      </w:r>
      <w:r>
        <w:rPr>
          <w:rFonts w:ascii="Times New Roman" w:hAnsi="Times New Roman"/>
          <w:sz w:val="24"/>
          <w:szCs w:val="18"/>
          <w:lang w:val="en-US"/>
        </w:rPr>
        <w:t xml:space="preserve"> and promote their waste management initiatives. This can be achieved through dedicated reporting and showcasing successful waste management strategies to attract investors.</w:t>
      </w:r>
    </w:p>
    <w:p w:rsidR="00D53A80" w:rsidRDefault="00E130AD">
      <w:pPr>
        <w:numPr>
          <w:ilvl w:val="0"/>
          <w:numId w:val="1"/>
        </w:numPr>
        <w:jc w:val="both"/>
        <w:rPr>
          <w:rFonts w:ascii="Times New Roman" w:hAnsi="Times New Roman"/>
          <w:sz w:val="24"/>
          <w:szCs w:val="18"/>
          <w:lang w:val="en-US"/>
        </w:rPr>
      </w:pPr>
      <w:r>
        <w:rPr>
          <w:rFonts w:ascii="Times New Roman" w:hAnsi="Times New Roman"/>
          <w:sz w:val="24"/>
          <w:szCs w:val="18"/>
          <w:lang w:val="en-US"/>
        </w:rPr>
        <w:t>Oil and gas firms in Nigeria</w:t>
      </w:r>
      <w:r>
        <w:rPr>
          <w:rFonts w:ascii="Times New Roman" w:hAnsi="Times New Roman"/>
          <w:b/>
          <w:bCs/>
          <w:sz w:val="24"/>
          <w:szCs w:val="18"/>
          <w:lang w:val="en-US"/>
        </w:rPr>
        <w:t xml:space="preserve"> </w:t>
      </w:r>
      <w:r>
        <w:rPr>
          <w:rFonts w:ascii="Times New Roman" w:hAnsi="Times New Roman"/>
          <w:sz w:val="24"/>
          <w:szCs w:val="18"/>
          <w:lang w:val="en-US"/>
        </w:rPr>
        <w:t>should regula</w:t>
      </w:r>
      <w:r>
        <w:rPr>
          <w:rFonts w:ascii="Times New Roman" w:hAnsi="Times New Roman"/>
          <w:sz w:val="24"/>
          <w:szCs w:val="18"/>
          <w:lang w:val="en-US"/>
        </w:rPr>
        <w:t>rly assess their environmental disclosure strategies to ensure they remain relevant and effective in communicating their sustainability efforts to investors.</w:t>
      </w:r>
    </w:p>
    <w:p w:rsidR="00D53A80" w:rsidRDefault="00E130AD">
      <w:pPr>
        <w:numPr>
          <w:ilvl w:val="0"/>
          <w:numId w:val="1"/>
        </w:numPr>
        <w:jc w:val="both"/>
        <w:rPr>
          <w:rFonts w:ascii="Times New Roman" w:hAnsi="Times New Roman"/>
          <w:sz w:val="24"/>
          <w:szCs w:val="18"/>
          <w:lang w:val="en-US"/>
        </w:rPr>
      </w:pPr>
      <w:r>
        <w:rPr>
          <w:rFonts w:ascii="Times New Roman" w:hAnsi="Times New Roman"/>
          <w:sz w:val="24"/>
          <w:szCs w:val="18"/>
          <w:lang w:val="en-US"/>
        </w:rPr>
        <w:t>Oil and gas firms should look to industry best practices for environmental reporting, drawing from</w:t>
      </w:r>
      <w:r>
        <w:rPr>
          <w:rFonts w:ascii="Times New Roman" w:hAnsi="Times New Roman"/>
          <w:sz w:val="24"/>
          <w:szCs w:val="18"/>
          <w:lang w:val="en-US"/>
        </w:rPr>
        <w:t xml:space="preserve"> successful case studies both locally and globally, to enhance their own disclosure frameworks.</w:t>
      </w:r>
    </w:p>
    <w:p w:rsidR="00D3183E" w:rsidRPr="00D3183E" w:rsidRDefault="00D3183E" w:rsidP="00D3183E">
      <w:pPr>
        <w:rPr>
          <w:b/>
        </w:rPr>
      </w:pPr>
      <w:r w:rsidRPr="00D3183E">
        <w:rPr>
          <w:b/>
        </w:rPr>
        <w:t>Disclaimer (Artificial intelligence)</w:t>
      </w:r>
    </w:p>
    <w:p w:rsidR="00D3183E" w:rsidRDefault="00D3183E" w:rsidP="00D3183E">
      <w:r>
        <w:t xml:space="preserve">Option 1: </w:t>
      </w:r>
      <w:bookmarkStart w:id="1" w:name="_GoBack"/>
      <w:bookmarkEnd w:id="1"/>
    </w:p>
    <w:p w:rsidR="00D3183E" w:rsidRDefault="00D3183E" w:rsidP="00D3183E">
      <w:r>
        <w:t>Author(s) hereby declare that NO generative AI technologies such as Large Language Models (</w:t>
      </w:r>
      <w:proofErr w:type="spellStart"/>
      <w:r>
        <w:t>ChatGPT</w:t>
      </w:r>
      <w:proofErr w:type="spellEnd"/>
      <w:r>
        <w:t xml:space="preserve">, COPILOT, etc.) and text-to-image generators have been used during the writing or editing of this manuscript. </w:t>
      </w:r>
    </w:p>
    <w:p w:rsidR="00D3183E" w:rsidRDefault="00D3183E" w:rsidP="00D3183E">
      <w:r>
        <w:t xml:space="preserve">Option 2: </w:t>
      </w:r>
    </w:p>
    <w:p w:rsidR="00D3183E" w:rsidRDefault="00D3183E" w:rsidP="00D3183E">
      <w: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D3183E" w:rsidRDefault="00D3183E" w:rsidP="00D3183E">
      <w:r>
        <w:t>Details of the AI usage are given below:</w:t>
      </w:r>
    </w:p>
    <w:p w:rsidR="00D3183E" w:rsidRDefault="00D3183E" w:rsidP="00D3183E">
      <w:r>
        <w:t>1.</w:t>
      </w:r>
    </w:p>
    <w:p w:rsidR="00D3183E" w:rsidRDefault="00D3183E" w:rsidP="00D3183E">
      <w:r>
        <w:t>2.</w:t>
      </w:r>
    </w:p>
    <w:p w:rsidR="00D3183E" w:rsidRPr="00D047BB" w:rsidRDefault="00D3183E" w:rsidP="00D3183E">
      <w:r>
        <w:t>3.</w:t>
      </w:r>
    </w:p>
    <w:p w:rsidR="00D53A80" w:rsidRDefault="00D53A80"/>
    <w:p w:rsidR="00D53A80" w:rsidRDefault="00E130AD">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REFERENCES</w:t>
      </w:r>
    </w:p>
    <w:p w:rsidR="00D53A80" w:rsidRDefault="00E130AD">
      <w:pPr>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Abrahamse</w:t>
      </w:r>
      <w:proofErr w:type="spellEnd"/>
      <w:r>
        <w:rPr>
          <w:rFonts w:ascii="Times New Roman" w:hAnsi="Times New Roman" w:cs="Times New Roman"/>
          <w:sz w:val="24"/>
          <w:szCs w:val="24"/>
        </w:rPr>
        <w:t xml:space="preserve">, W. &amp; </w:t>
      </w:r>
      <w:proofErr w:type="spellStart"/>
      <w:r>
        <w:rPr>
          <w:rFonts w:ascii="Times New Roman" w:hAnsi="Times New Roman" w:cs="Times New Roman"/>
          <w:sz w:val="24"/>
          <w:szCs w:val="24"/>
        </w:rPr>
        <w:t>Matthies</w:t>
      </w:r>
      <w:proofErr w:type="spellEnd"/>
      <w:r>
        <w:rPr>
          <w:rFonts w:ascii="Times New Roman" w:hAnsi="Times New Roman" w:cs="Times New Roman"/>
          <w:sz w:val="24"/>
          <w:szCs w:val="24"/>
        </w:rPr>
        <w:t xml:space="preserve">, E, (2012) Informational strategies to promote pro-environmental </w:t>
      </w:r>
      <w:r>
        <w:rPr>
          <w:rFonts w:ascii="Times New Roman" w:hAnsi="Times New Roman" w:cs="Times New Roman"/>
          <w:sz w:val="24"/>
          <w:szCs w:val="24"/>
        </w:rPr>
        <w:tab/>
      </w:r>
      <w:r>
        <w:rPr>
          <w:rFonts w:ascii="Times New Roman" w:hAnsi="Times New Roman" w:cs="Times New Roman"/>
          <w:sz w:val="24"/>
          <w:szCs w:val="24"/>
        </w:rPr>
        <w:tab/>
        <w:t xml:space="preserve">behaviour: changing knowledge, awareness and attitudes. </w:t>
      </w:r>
      <w:r>
        <w:rPr>
          <w:rFonts w:ascii="Times New Roman" w:hAnsi="Times New Roman" w:cs="Times New Roman"/>
          <w:sz w:val="24"/>
          <w:szCs w:val="24"/>
        </w:rPr>
        <w:t xml:space="preserve">In: Steg L, van den Berg AE, </w:t>
      </w:r>
      <w:r>
        <w:rPr>
          <w:rFonts w:ascii="Times New Roman" w:hAnsi="Times New Roman" w:cs="Times New Roman"/>
          <w:sz w:val="24"/>
          <w:szCs w:val="24"/>
        </w:rPr>
        <w:tab/>
      </w:r>
      <w:r>
        <w:rPr>
          <w:rFonts w:ascii="Times New Roman" w:hAnsi="Times New Roman" w:cs="Times New Roman"/>
          <w:sz w:val="24"/>
          <w:szCs w:val="24"/>
        </w:rPr>
        <w:tab/>
        <w:t xml:space="preserve">de Groot JIM (eds) </w:t>
      </w:r>
      <w:r>
        <w:rPr>
          <w:rFonts w:ascii="Times New Roman" w:hAnsi="Times New Roman" w:cs="Times New Roman"/>
          <w:i/>
          <w:iCs/>
          <w:sz w:val="24"/>
          <w:szCs w:val="24"/>
        </w:rPr>
        <w:t>Environmental psychology</w:t>
      </w:r>
      <w:r>
        <w:rPr>
          <w:rFonts w:ascii="Times New Roman" w:hAnsi="Times New Roman" w:cs="Times New Roman"/>
          <w:sz w:val="24"/>
          <w:szCs w:val="24"/>
        </w:rPr>
        <w:t>: An introduction. Wiley, Hoboken, 223–</w:t>
      </w:r>
      <w:r>
        <w:rPr>
          <w:rFonts w:ascii="Times New Roman" w:hAnsi="Times New Roman" w:cs="Times New Roman"/>
          <w:sz w:val="24"/>
          <w:szCs w:val="24"/>
        </w:rPr>
        <w:tab/>
      </w:r>
      <w:r>
        <w:rPr>
          <w:rFonts w:ascii="Times New Roman" w:hAnsi="Times New Roman" w:cs="Times New Roman"/>
          <w:sz w:val="24"/>
          <w:szCs w:val="24"/>
        </w:rPr>
        <w:tab/>
        <w:t>232.</w:t>
      </w:r>
    </w:p>
    <w:p w:rsidR="00D53A80" w:rsidRDefault="00E130AD">
      <w:pPr>
        <w:jc w:val="both"/>
        <w:rPr>
          <w:rFonts w:ascii="Times New Roman" w:hAnsi="Times New Roman" w:cs="Times New Roman"/>
          <w:sz w:val="24"/>
          <w:szCs w:val="24"/>
        </w:rPr>
      </w:pPr>
      <w:proofErr w:type="spellStart"/>
      <w:r>
        <w:rPr>
          <w:rFonts w:ascii="Times New Roman" w:hAnsi="Times New Roman" w:cs="Times New Roman"/>
          <w:sz w:val="24"/>
          <w:szCs w:val="24"/>
        </w:rPr>
        <w:t>Adegbie</w:t>
      </w:r>
      <w:proofErr w:type="spellEnd"/>
      <w:r>
        <w:rPr>
          <w:rFonts w:ascii="Times New Roman" w:hAnsi="Times New Roman" w:cs="Times New Roman"/>
          <w:sz w:val="24"/>
          <w:szCs w:val="24"/>
        </w:rPr>
        <w:t xml:space="preserve">, F. F., </w:t>
      </w:r>
      <w:proofErr w:type="spellStart"/>
      <w:r>
        <w:rPr>
          <w:rFonts w:ascii="Times New Roman" w:hAnsi="Times New Roman" w:cs="Times New Roman"/>
          <w:sz w:val="24"/>
          <w:szCs w:val="24"/>
        </w:rPr>
        <w:t>Ogidan</w:t>
      </w:r>
      <w:proofErr w:type="spellEnd"/>
      <w:r>
        <w:rPr>
          <w:rFonts w:ascii="Times New Roman" w:hAnsi="Times New Roman" w:cs="Times New Roman"/>
          <w:sz w:val="24"/>
          <w:szCs w:val="24"/>
        </w:rPr>
        <w:t xml:space="preserve">, A. A., </w:t>
      </w:r>
      <w:proofErr w:type="spellStart"/>
      <w:r>
        <w:rPr>
          <w:rFonts w:ascii="Times New Roman" w:hAnsi="Times New Roman" w:cs="Times New Roman"/>
          <w:sz w:val="24"/>
          <w:szCs w:val="24"/>
        </w:rPr>
        <w:t>Siyanbola</w:t>
      </w:r>
      <w:proofErr w:type="spellEnd"/>
      <w:r>
        <w:rPr>
          <w:rFonts w:ascii="Times New Roman" w:hAnsi="Times New Roman" w:cs="Times New Roman"/>
          <w:sz w:val="24"/>
          <w:szCs w:val="24"/>
        </w:rPr>
        <w:t xml:space="preserve">, T. T., &amp; Adebayo, A. S. </w:t>
      </w:r>
      <w:proofErr w:type="gramStart"/>
      <w:r>
        <w:rPr>
          <w:rFonts w:ascii="Times New Roman" w:hAnsi="Times New Roman" w:cs="Times New Roman"/>
          <w:sz w:val="24"/>
          <w:szCs w:val="24"/>
        </w:rPr>
        <w:t>( 2020</w:t>
      </w:r>
      <w:proofErr w:type="gramEnd"/>
      <w:r>
        <w:rPr>
          <w:rFonts w:ascii="Times New Roman" w:hAnsi="Times New Roman" w:cs="Times New Roman"/>
          <w:sz w:val="24"/>
          <w:szCs w:val="24"/>
        </w:rPr>
        <w:t xml:space="preserve">). Environmental </w:t>
      </w:r>
      <w:r>
        <w:rPr>
          <w:rFonts w:ascii="Times New Roman" w:hAnsi="Times New Roman" w:cs="Times New Roman"/>
          <w:sz w:val="24"/>
          <w:szCs w:val="24"/>
        </w:rPr>
        <w:tab/>
      </w:r>
      <w:r>
        <w:rPr>
          <w:rFonts w:ascii="Times New Roman" w:hAnsi="Times New Roman" w:cs="Times New Roman"/>
          <w:sz w:val="24"/>
          <w:szCs w:val="24"/>
        </w:rPr>
        <w:t xml:space="preserve">accounting practices and share value of food and beverages manufacturing companies </w:t>
      </w:r>
      <w:r>
        <w:rPr>
          <w:rFonts w:ascii="Times New Roman" w:hAnsi="Times New Roman" w:cs="Times New Roman"/>
          <w:sz w:val="24"/>
          <w:szCs w:val="24"/>
        </w:rPr>
        <w:tab/>
        <w:t>quoted in Nigeria</w:t>
      </w:r>
      <w:r>
        <w:rPr>
          <w:rFonts w:ascii="Times New Roman" w:hAnsi="Times New Roman" w:cs="Times New Roman"/>
          <w:i/>
          <w:iCs/>
          <w:sz w:val="24"/>
          <w:szCs w:val="24"/>
        </w:rPr>
        <w:t>.  Journal of Critical Reviews</w:t>
      </w:r>
      <w:r>
        <w:rPr>
          <w:rFonts w:ascii="Times New Roman" w:hAnsi="Times New Roman" w:cs="Times New Roman"/>
          <w:sz w:val="24"/>
          <w:szCs w:val="24"/>
        </w:rPr>
        <w:t>,7(13), 2256-2264.</w:t>
      </w:r>
    </w:p>
    <w:p w:rsidR="00D53A80" w:rsidRDefault="00E130AD">
      <w:pPr>
        <w:jc w:val="both"/>
        <w:rPr>
          <w:rFonts w:ascii="Times New Roman" w:hAnsi="Times New Roman" w:cs="Times New Roman"/>
          <w:sz w:val="24"/>
          <w:szCs w:val="24"/>
        </w:rPr>
      </w:pPr>
      <w:r>
        <w:rPr>
          <w:rFonts w:ascii="Times New Roman" w:hAnsi="Times New Roman" w:cs="Times New Roman"/>
          <w:sz w:val="24"/>
          <w:szCs w:val="24"/>
        </w:rPr>
        <w:t xml:space="preserve">Adler, R., Mansi, M., &amp; Pandey, R. (2022). Accounting for waste management: A study of the </w:t>
      </w:r>
      <w:r>
        <w:rPr>
          <w:rFonts w:ascii="Times New Roman" w:hAnsi="Times New Roman" w:cs="Times New Roman"/>
          <w:sz w:val="24"/>
          <w:szCs w:val="24"/>
        </w:rPr>
        <w:tab/>
        <w:t>reporting prac</w:t>
      </w:r>
      <w:r>
        <w:rPr>
          <w:rFonts w:ascii="Times New Roman" w:hAnsi="Times New Roman" w:cs="Times New Roman"/>
          <w:sz w:val="24"/>
          <w:szCs w:val="24"/>
        </w:rPr>
        <w:t xml:space="preserve">tices of the top listed Indian companies. </w:t>
      </w:r>
      <w:r>
        <w:rPr>
          <w:rFonts w:ascii="Times New Roman" w:hAnsi="Times New Roman" w:cs="Times New Roman"/>
          <w:i/>
          <w:iCs/>
          <w:sz w:val="24"/>
          <w:szCs w:val="24"/>
        </w:rPr>
        <w:t>Accounting &amp; Finance,</w:t>
      </w:r>
      <w:r>
        <w:rPr>
          <w:rFonts w:ascii="Times New Roman" w:hAnsi="Times New Roman" w:cs="Times New Roman"/>
          <w:sz w:val="24"/>
          <w:szCs w:val="24"/>
        </w:rPr>
        <w:t>62(2), 2401</w:t>
      </w:r>
      <w:r>
        <w:rPr>
          <w:rFonts w:ascii="Times New Roman" w:hAnsi="Times New Roman" w:cs="Times New Roman"/>
          <w:sz w:val="24"/>
          <w:szCs w:val="24"/>
        </w:rPr>
        <w:tab/>
        <w:t xml:space="preserve">-2437. </w:t>
      </w:r>
      <w:hyperlink r:id="rId8" w:history="1">
        <w:r>
          <w:rPr>
            <w:rStyle w:val="Hyperlink"/>
            <w:rFonts w:ascii="Times New Roman" w:hAnsi="Times New Roman" w:cs="Times New Roman"/>
            <w:sz w:val="24"/>
            <w:szCs w:val="24"/>
          </w:rPr>
          <w:t>https://doi.org/10.1111/acfi.12869</w:t>
        </w:r>
      </w:hyperlink>
      <w:r>
        <w:rPr>
          <w:rFonts w:ascii="Times New Roman" w:hAnsi="Times New Roman" w:cs="Times New Roman"/>
          <w:sz w:val="24"/>
          <w:szCs w:val="24"/>
        </w:rPr>
        <w:t xml:space="preserve"> </w:t>
      </w:r>
    </w:p>
    <w:p w:rsidR="00D53A80" w:rsidRDefault="00E130AD">
      <w:pPr>
        <w:jc w:val="both"/>
        <w:rPr>
          <w:rFonts w:ascii="Times New Roman" w:hAnsi="Times New Roman" w:cs="Times New Roman"/>
          <w:sz w:val="24"/>
          <w:szCs w:val="24"/>
        </w:rPr>
      </w:pPr>
      <w:proofErr w:type="spellStart"/>
      <w:r>
        <w:rPr>
          <w:rFonts w:ascii="Times New Roman" w:hAnsi="Times New Roman" w:cs="Times New Roman"/>
          <w:sz w:val="24"/>
          <w:szCs w:val="24"/>
        </w:rPr>
        <w:t>Ahakiri</w:t>
      </w:r>
      <w:proofErr w:type="spellEnd"/>
      <w:r>
        <w:rPr>
          <w:rFonts w:ascii="Times New Roman" w:hAnsi="Times New Roman" w:cs="Times New Roman"/>
          <w:sz w:val="24"/>
          <w:szCs w:val="24"/>
        </w:rPr>
        <w:t xml:space="preserve">, 1.F., </w:t>
      </w:r>
      <w:proofErr w:type="spellStart"/>
      <w:r>
        <w:rPr>
          <w:rFonts w:ascii="Times New Roman" w:hAnsi="Times New Roman" w:cs="Times New Roman"/>
          <w:sz w:val="24"/>
          <w:szCs w:val="24"/>
        </w:rPr>
        <w:t>Imong</w:t>
      </w:r>
      <w:proofErr w:type="spellEnd"/>
      <w:r>
        <w:rPr>
          <w:rFonts w:ascii="Times New Roman" w:hAnsi="Times New Roman" w:cs="Times New Roman"/>
          <w:sz w:val="24"/>
          <w:szCs w:val="24"/>
        </w:rPr>
        <w:t xml:space="preserve">, N.R. &amp; </w:t>
      </w:r>
      <w:proofErr w:type="spellStart"/>
      <w:r>
        <w:rPr>
          <w:rFonts w:ascii="Times New Roman" w:hAnsi="Times New Roman" w:cs="Times New Roman"/>
          <w:sz w:val="24"/>
          <w:szCs w:val="24"/>
        </w:rPr>
        <w:t>Ogar-Abang</w:t>
      </w:r>
      <w:proofErr w:type="spellEnd"/>
      <w:r>
        <w:rPr>
          <w:rFonts w:ascii="Times New Roman" w:hAnsi="Times New Roman" w:cs="Times New Roman"/>
          <w:sz w:val="24"/>
          <w:szCs w:val="24"/>
        </w:rPr>
        <w:t xml:space="preserve">, J. (2023).  Effect of environmental accounting </w:t>
      </w:r>
      <w:r>
        <w:rPr>
          <w:rFonts w:ascii="Times New Roman" w:hAnsi="Times New Roman" w:cs="Times New Roman"/>
          <w:sz w:val="24"/>
          <w:szCs w:val="24"/>
        </w:rPr>
        <w:tab/>
        <w:t xml:space="preserve">disclosure on firm profitability of listed oil and gas companies in Nigeria. </w:t>
      </w:r>
      <w:r>
        <w:rPr>
          <w:rFonts w:ascii="Times New Roman" w:hAnsi="Times New Roman" w:cs="Times New Roman"/>
          <w:i/>
          <w:iCs/>
          <w:sz w:val="24"/>
          <w:szCs w:val="24"/>
        </w:rPr>
        <w:t>CNAJ</w:t>
      </w:r>
      <w:r>
        <w:rPr>
          <w:rFonts w:ascii="Times New Roman" w:hAnsi="Times New Roman" w:cs="Times New Roman"/>
          <w:sz w:val="24"/>
          <w:szCs w:val="24"/>
        </w:rPr>
        <w:t xml:space="preserve">, 31 (3), </w:t>
      </w:r>
      <w:r>
        <w:rPr>
          <w:rFonts w:ascii="Times New Roman" w:hAnsi="Times New Roman" w:cs="Times New Roman"/>
          <w:sz w:val="24"/>
          <w:szCs w:val="24"/>
        </w:rPr>
        <w:tab/>
        <w:t xml:space="preserve">1-18 </w:t>
      </w:r>
      <w:hyperlink r:id="rId9" w:history="1">
        <w:r>
          <w:rPr>
            <w:rStyle w:val="Hyperlink"/>
            <w:rFonts w:ascii="Times New Roman" w:hAnsi="Times New Roman" w:cs="Times New Roman"/>
            <w:sz w:val="24"/>
            <w:szCs w:val="24"/>
          </w:rPr>
          <w:t>https://www.cnaj.anan.org.ng/article-details.php?article=3</w:t>
        </w:r>
      </w:hyperlink>
      <w:r>
        <w:rPr>
          <w:rFonts w:ascii="Times New Roman" w:hAnsi="Times New Roman" w:cs="Times New Roman"/>
          <w:sz w:val="24"/>
          <w:szCs w:val="24"/>
        </w:rPr>
        <w:t xml:space="preserve">   </w:t>
      </w:r>
    </w:p>
    <w:p w:rsidR="00D53A80" w:rsidRDefault="00E130AD">
      <w:pPr>
        <w:jc w:val="both"/>
        <w:rPr>
          <w:rFonts w:ascii="Times New Roman" w:hAnsi="Times New Roman" w:cs="Times New Roman"/>
          <w:sz w:val="24"/>
          <w:szCs w:val="24"/>
        </w:rPr>
      </w:pPr>
      <w:proofErr w:type="gramStart"/>
      <w:r>
        <w:rPr>
          <w:rFonts w:ascii="Times New Roman" w:hAnsi="Times New Roman" w:cs="Times New Roman"/>
          <w:sz w:val="24"/>
          <w:szCs w:val="24"/>
        </w:rPr>
        <w:t>Ahmad,  N.</w:t>
      </w:r>
      <w:proofErr w:type="gramEnd"/>
      <w:r>
        <w:rPr>
          <w:rFonts w:ascii="Times New Roman" w:hAnsi="Times New Roman" w:cs="Times New Roman"/>
          <w:sz w:val="24"/>
          <w:szCs w:val="24"/>
        </w:rPr>
        <w:t xml:space="preserve">  N.  N.</w:t>
      </w:r>
      <w:proofErr w:type="gramStart"/>
      <w:r>
        <w:rPr>
          <w:rFonts w:ascii="Times New Roman" w:hAnsi="Times New Roman" w:cs="Times New Roman"/>
          <w:sz w:val="24"/>
          <w:szCs w:val="24"/>
        </w:rPr>
        <w:t>,  &amp;</w:t>
      </w:r>
      <w:proofErr w:type="gramEnd"/>
      <w:r>
        <w:rPr>
          <w:rFonts w:ascii="Times New Roman" w:hAnsi="Times New Roman" w:cs="Times New Roman"/>
          <w:sz w:val="24"/>
          <w:szCs w:val="24"/>
        </w:rPr>
        <w:t xml:space="preserve">  Hossain,  D.  M. (2015).  Climate </w:t>
      </w:r>
      <w:proofErr w:type="gramStart"/>
      <w:r>
        <w:rPr>
          <w:rFonts w:ascii="Times New Roman" w:hAnsi="Times New Roman" w:cs="Times New Roman"/>
          <w:sz w:val="24"/>
          <w:szCs w:val="24"/>
        </w:rPr>
        <w:t>change  and</w:t>
      </w:r>
      <w:proofErr w:type="gramEnd"/>
      <w:r>
        <w:rPr>
          <w:rFonts w:ascii="Times New Roman" w:hAnsi="Times New Roman" w:cs="Times New Roman"/>
          <w:sz w:val="24"/>
          <w:szCs w:val="24"/>
        </w:rPr>
        <w:t xml:space="preserve"> global  warming  </w:t>
      </w:r>
      <w:r>
        <w:rPr>
          <w:rFonts w:ascii="Times New Roman" w:hAnsi="Times New Roman" w:cs="Times New Roman"/>
          <w:sz w:val="24"/>
          <w:szCs w:val="24"/>
        </w:rPr>
        <w:tab/>
        <w:t xml:space="preserve">discourses  and disclosures in the corporate annual reports: a study on the Malaysian </w:t>
      </w:r>
      <w:r>
        <w:rPr>
          <w:rFonts w:ascii="Times New Roman" w:hAnsi="Times New Roman" w:cs="Times New Roman"/>
          <w:sz w:val="24"/>
          <w:szCs w:val="24"/>
        </w:rPr>
        <w:tab/>
        <w:t xml:space="preserve">companies. </w:t>
      </w:r>
      <w:proofErr w:type="spellStart"/>
      <w:r>
        <w:rPr>
          <w:rFonts w:ascii="Times New Roman" w:hAnsi="Times New Roman" w:cs="Times New Roman"/>
          <w:i/>
          <w:iCs/>
          <w:sz w:val="24"/>
          <w:szCs w:val="24"/>
        </w:rPr>
        <w:t>pro</w:t>
      </w:r>
      <w:r>
        <w:rPr>
          <w:rFonts w:ascii="Times New Roman" w:hAnsi="Times New Roman" w:cs="Times New Roman"/>
          <w:i/>
          <w:iCs/>
          <w:sz w:val="24"/>
          <w:szCs w:val="24"/>
        </w:rPr>
        <w:t>cedia</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 </w:t>
      </w:r>
      <w:r>
        <w:rPr>
          <w:rFonts w:ascii="Times New Roman" w:hAnsi="Times New Roman" w:cs="Times New Roman"/>
          <w:i/>
          <w:iCs/>
          <w:sz w:val="24"/>
          <w:szCs w:val="24"/>
        </w:rPr>
        <w:t>Social and Behavioural Sciences,</w:t>
      </w:r>
      <w:r>
        <w:rPr>
          <w:rFonts w:ascii="Times New Roman" w:hAnsi="Times New Roman" w:cs="Times New Roman"/>
          <w:sz w:val="24"/>
          <w:szCs w:val="24"/>
        </w:rPr>
        <w:t xml:space="preserve"> 172, 246–253. </w:t>
      </w:r>
      <w:r>
        <w:rPr>
          <w:rFonts w:ascii="Times New Roman" w:hAnsi="Times New Roman" w:cs="Times New Roman"/>
          <w:sz w:val="24"/>
          <w:szCs w:val="24"/>
        </w:rPr>
        <w:tab/>
        <w:t>https://doi.org/10.1016/j.sbspro.2015.01.361</w:t>
      </w:r>
    </w:p>
    <w:p w:rsidR="00D53A80" w:rsidRDefault="00E130AD">
      <w:pPr>
        <w:jc w:val="both"/>
        <w:rPr>
          <w:rFonts w:ascii="Times New Roman" w:hAnsi="Times New Roman" w:cs="Times New Roman"/>
          <w:sz w:val="24"/>
          <w:szCs w:val="24"/>
        </w:rPr>
      </w:pPr>
      <w:proofErr w:type="spellStart"/>
      <w:r>
        <w:rPr>
          <w:rFonts w:ascii="Times New Roman" w:hAnsi="Times New Roman" w:cs="Times New Roman"/>
          <w:sz w:val="24"/>
          <w:szCs w:val="24"/>
        </w:rPr>
        <w:t>Akeju</w:t>
      </w:r>
      <w:proofErr w:type="spellEnd"/>
      <w:r>
        <w:rPr>
          <w:rFonts w:ascii="Times New Roman" w:hAnsi="Times New Roman" w:cs="Times New Roman"/>
          <w:sz w:val="24"/>
          <w:szCs w:val="24"/>
        </w:rPr>
        <w:t xml:space="preserve">, F.B. &amp; </w:t>
      </w:r>
      <w:proofErr w:type="spellStart"/>
      <w:r>
        <w:rPr>
          <w:rFonts w:ascii="Times New Roman" w:hAnsi="Times New Roman" w:cs="Times New Roman"/>
          <w:sz w:val="24"/>
          <w:szCs w:val="24"/>
        </w:rPr>
        <w:t>Oguntimein</w:t>
      </w:r>
      <w:proofErr w:type="spellEnd"/>
      <w:r>
        <w:rPr>
          <w:rFonts w:ascii="Times New Roman" w:hAnsi="Times New Roman" w:cs="Times New Roman"/>
          <w:sz w:val="24"/>
          <w:szCs w:val="24"/>
        </w:rPr>
        <w:t xml:space="preserve">, G. (2023). Environmental impact of oil exploration in </w:t>
      </w:r>
      <w:proofErr w:type="spellStart"/>
      <w:r>
        <w:rPr>
          <w:rFonts w:ascii="Times New Roman" w:hAnsi="Times New Roman" w:cs="Times New Roman"/>
          <w:sz w:val="24"/>
          <w:szCs w:val="24"/>
          <w:highlight w:val="yellow"/>
        </w:rPr>
        <w:t>nigeria</w:t>
      </w:r>
      <w:proofErr w:type="spellEnd"/>
      <w:r>
        <w:rPr>
          <w:rFonts w:ascii="Times New Roman" w:hAnsi="Times New Roman" w:cs="Times New Roman"/>
          <w:sz w:val="24"/>
          <w:szCs w:val="24"/>
        </w:rPr>
        <w:t xml:space="preserve">: a </w:t>
      </w:r>
      <w:r>
        <w:rPr>
          <w:rFonts w:ascii="Times New Roman" w:hAnsi="Times New Roman" w:cs="Times New Roman"/>
          <w:sz w:val="24"/>
          <w:szCs w:val="24"/>
        </w:rPr>
        <w:tab/>
        <w:t xml:space="preserve">case study of </w:t>
      </w:r>
      <w:proofErr w:type="spellStart"/>
      <w:r>
        <w:rPr>
          <w:rFonts w:ascii="Times New Roman" w:hAnsi="Times New Roman" w:cs="Times New Roman"/>
          <w:sz w:val="24"/>
          <w:szCs w:val="24"/>
          <w:highlight w:val="yellow"/>
        </w:rPr>
        <w:t>nembe</w:t>
      </w:r>
      <w:proofErr w:type="spellEnd"/>
      <w:r>
        <w:rPr>
          <w:rFonts w:ascii="Times New Roman" w:hAnsi="Times New Roman" w:cs="Times New Roman"/>
          <w:sz w:val="24"/>
          <w:szCs w:val="24"/>
        </w:rPr>
        <w:t xml:space="preserve"> local government. </w:t>
      </w:r>
      <w:r>
        <w:rPr>
          <w:rFonts w:ascii="Times New Roman" w:hAnsi="Times New Roman" w:cs="Times New Roman"/>
          <w:i/>
          <w:iCs/>
          <w:sz w:val="24"/>
          <w:szCs w:val="24"/>
        </w:rPr>
        <w:t xml:space="preserve">International Journal of </w:t>
      </w:r>
      <w:r>
        <w:rPr>
          <w:rFonts w:ascii="Times New Roman" w:hAnsi="Times New Roman" w:cs="Times New Roman"/>
          <w:i/>
          <w:iCs/>
          <w:sz w:val="24"/>
          <w:szCs w:val="24"/>
        </w:rPr>
        <w:t xml:space="preserve">Research and </w:t>
      </w:r>
      <w:r>
        <w:rPr>
          <w:rFonts w:ascii="Times New Roman" w:hAnsi="Times New Roman" w:cs="Times New Roman"/>
          <w:i/>
          <w:iCs/>
          <w:sz w:val="24"/>
          <w:szCs w:val="24"/>
        </w:rPr>
        <w:tab/>
      </w:r>
      <w:r>
        <w:rPr>
          <w:rFonts w:ascii="Times New Roman" w:hAnsi="Times New Roman" w:cs="Times New Roman"/>
          <w:i/>
          <w:iCs/>
          <w:sz w:val="24"/>
          <w:szCs w:val="24"/>
        </w:rPr>
        <w:tab/>
        <w:t xml:space="preserve">Innovation in </w:t>
      </w:r>
      <w:r>
        <w:rPr>
          <w:rFonts w:ascii="Times New Roman" w:hAnsi="Times New Roman" w:cs="Times New Roman"/>
          <w:i/>
          <w:iCs/>
          <w:sz w:val="24"/>
          <w:szCs w:val="24"/>
        </w:rPr>
        <w:tab/>
        <w:t>Applied Science</w:t>
      </w:r>
      <w:r>
        <w:rPr>
          <w:rFonts w:ascii="Times New Roman" w:hAnsi="Times New Roman" w:cs="Times New Roman"/>
          <w:sz w:val="24"/>
          <w:szCs w:val="24"/>
        </w:rPr>
        <w:t xml:space="preserve">. VIII(IX). 75-89. </w:t>
      </w:r>
      <w:r>
        <w:rPr>
          <w:rFonts w:ascii="Times New Roman" w:hAnsi="Times New Roman" w:cs="Times New Roman"/>
          <w:sz w:val="24"/>
          <w:szCs w:val="24"/>
        </w:rPr>
        <w:tab/>
      </w:r>
      <w:r>
        <w:rPr>
          <w:rFonts w:ascii="Times New Roman" w:hAnsi="Times New Roman" w:cs="Times New Roman"/>
          <w:sz w:val="24"/>
          <w:szCs w:val="24"/>
        </w:rPr>
        <w:tab/>
      </w:r>
      <w:hyperlink r:id="rId10" w:history="1">
        <w:r>
          <w:rPr>
            <w:rStyle w:val="Hyperlink"/>
            <w:rFonts w:ascii="Times New Roman" w:hAnsi="Times New Roman" w:cs="Times New Roman"/>
            <w:sz w:val="24"/>
            <w:szCs w:val="24"/>
          </w:rPr>
          <w:t>https://doi.org/10.51584/IJRIAS.2023.8910</w:t>
        </w:r>
      </w:hyperlink>
      <w:r>
        <w:rPr>
          <w:rFonts w:ascii="Times New Roman" w:hAnsi="Times New Roman" w:cs="Times New Roman"/>
          <w:sz w:val="24"/>
          <w:szCs w:val="24"/>
        </w:rPr>
        <w:t xml:space="preserve"> </w:t>
      </w:r>
    </w:p>
    <w:p w:rsidR="00D53A80" w:rsidRDefault="00E130AD">
      <w:pPr>
        <w:jc w:val="both"/>
        <w:rPr>
          <w:rFonts w:ascii="Times New Roman" w:hAnsi="Times New Roman" w:cs="Times New Roman"/>
          <w:sz w:val="24"/>
          <w:szCs w:val="24"/>
        </w:rPr>
      </w:pPr>
      <w:proofErr w:type="spellStart"/>
      <w:r>
        <w:rPr>
          <w:rFonts w:ascii="Times New Roman" w:hAnsi="Times New Roman" w:cs="Times New Roman"/>
          <w:sz w:val="24"/>
          <w:szCs w:val="24"/>
        </w:rPr>
        <w:t>Akbaş</w:t>
      </w:r>
      <w:proofErr w:type="spellEnd"/>
      <w:r>
        <w:rPr>
          <w:rFonts w:ascii="Times New Roman" w:hAnsi="Times New Roman" w:cs="Times New Roman"/>
          <w:sz w:val="24"/>
          <w:szCs w:val="24"/>
        </w:rPr>
        <w:t xml:space="preserve">, H. E., &amp; </w:t>
      </w:r>
      <w:proofErr w:type="spellStart"/>
      <w:r>
        <w:rPr>
          <w:rFonts w:ascii="Times New Roman" w:hAnsi="Times New Roman" w:cs="Times New Roman"/>
          <w:sz w:val="24"/>
          <w:szCs w:val="24"/>
        </w:rPr>
        <w:t>Canikli</w:t>
      </w:r>
      <w:proofErr w:type="spellEnd"/>
      <w:r>
        <w:rPr>
          <w:rFonts w:ascii="Times New Roman" w:hAnsi="Times New Roman" w:cs="Times New Roman"/>
          <w:sz w:val="24"/>
          <w:szCs w:val="24"/>
        </w:rPr>
        <w:t xml:space="preserve">, S. (2018). Determinants of voluntary greenhouse gas emission </w:t>
      </w:r>
      <w:r>
        <w:rPr>
          <w:rFonts w:ascii="Times New Roman" w:hAnsi="Times New Roman" w:cs="Times New Roman"/>
          <w:sz w:val="24"/>
          <w:szCs w:val="24"/>
        </w:rPr>
        <w:tab/>
        <w:t>di</w:t>
      </w:r>
      <w:r>
        <w:rPr>
          <w:rFonts w:ascii="Times New Roman" w:hAnsi="Times New Roman" w:cs="Times New Roman"/>
          <w:sz w:val="24"/>
          <w:szCs w:val="24"/>
        </w:rPr>
        <w:t xml:space="preserve">sclosure: an empirical investigation on Turkish Firms. </w:t>
      </w:r>
      <w:r>
        <w:rPr>
          <w:rFonts w:ascii="Times New Roman" w:hAnsi="Times New Roman" w:cs="Times New Roman"/>
          <w:i/>
          <w:iCs/>
          <w:sz w:val="24"/>
          <w:szCs w:val="24"/>
        </w:rPr>
        <w:t>Sustainability</w:t>
      </w:r>
      <w:r>
        <w:rPr>
          <w:rFonts w:ascii="Times New Roman" w:hAnsi="Times New Roman" w:cs="Times New Roman"/>
          <w:sz w:val="24"/>
          <w:szCs w:val="24"/>
        </w:rPr>
        <w:t xml:space="preserve">, 11(1), 107. </w:t>
      </w:r>
      <w:r>
        <w:rPr>
          <w:rFonts w:ascii="Times New Roman" w:hAnsi="Times New Roman" w:cs="Times New Roman"/>
          <w:sz w:val="24"/>
          <w:szCs w:val="24"/>
        </w:rPr>
        <w:tab/>
      </w:r>
      <w:hyperlink r:id="rId11" w:history="1">
        <w:r>
          <w:rPr>
            <w:rStyle w:val="Hyperlink"/>
            <w:rFonts w:ascii="Times New Roman" w:hAnsi="Times New Roman" w:cs="Times New Roman"/>
            <w:sz w:val="24"/>
            <w:szCs w:val="24"/>
          </w:rPr>
          <w:t>https://doi.org/10.3390/su11010107</w:t>
        </w:r>
      </w:hyperlink>
      <w:r>
        <w:rPr>
          <w:rFonts w:ascii="Times New Roman" w:hAnsi="Times New Roman" w:cs="Times New Roman"/>
          <w:sz w:val="24"/>
          <w:szCs w:val="24"/>
        </w:rPr>
        <w:t xml:space="preserve"> </w:t>
      </w:r>
    </w:p>
    <w:p w:rsidR="00D53A80" w:rsidRDefault="00E130AD">
      <w:pPr>
        <w:jc w:val="both"/>
        <w:rPr>
          <w:rFonts w:ascii="Times New Roman" w:hAnsi="Times New Roman" w:cs="Times New Roman"/>
          <w:sz w:val="24"/>
          <w:szCs w:val="24"/>
        </w:rPr>
      </w:pPr>
      <w:r>
        <w:rPr>
          <w:rFonts w:ascii="Times New Roman" w:hAnsi="Times New Roman" w:cs="Times New Roman"/>
          <w:sz w:val="24"/>
          <w:szCs w:val="24"/>
        </w:rPr>
        <w:t xml:space="preserve">Aliyu-Saleh, M., </w:t>
      </w:r>
      <w:proofErr w:type="spellStart"/>
      <w:r>
        <w:rPr>
          <w:rFonts w:ascii="Times New Roman" w:hAnsi="Times New Roman" w:cs="Times New Roman"/>
          <w:sz w:val="24"/>
          <w:szCs w:val="24"/>
        </w:rPr>
        <w:t>Bappah</w:t>
      </w:r>
      <w:proofErr w:type="spellEnd"/>
      <w:r>
        <w:rPr>
          <w:rFonts w:ascii="Times New Roman" w:hAnsi="Times New Roman" w:cs="Times New Roman"/>
          <w:sz w:val="24"/>
          <w:szCs w:val="24"/>
        </w:rPr>
        <w:t xml:space="preserve">, S., Daniel </w:t>
      </w:r>
      <w:proofErr w:type="spellStart"/>
      <w:r>
        <w:rPr>
          <w:rFonts w:ascii="Times New Roman" w:hAnsi="Times New Roman" w:cs="Times New Roman"/>
          <w:sz w:val="24"/>
          <w:szCs w:val="24"/>
        </w:rPr>
        <w:t>Orsaa</w:t>
      </w:r>
      <w:proofErr w:type="spellEnd"/>
      <w:r>
        <w:rPr>
          <w:rFonts w:ascii="Times New Roman" w:hAnsi="Times New Roman" w:cs="Times New Roman"/>
          <w:sz w:val="24"/>
          <w:szCs w:val="24"/>
        </w:rPr>
        <w:t xml:space="preserve">, G., &amp; </w:t>
      </w:r>
      <w:proofErr w:type="spellStart"/>
      <w:r>
        <w:rPr>
          <w:rFonts w:ascii="Times New Roman" w:hAnsi="Times New Roman" w:cs="Times New Roman"/>
          <w:sz w:val="24"/>
          <w:szCs w:val="24"/>
        </w:rPr>
        <w:t>Adamu</w:t>
      </w:r>
      <w:proofErr w:type="spellEnd"/>
      <w:r>
        <w:rPr>
          <w:rFonts w:ascii="Times New Roman" w:hAnsi="Times New Roman" w:cs="Times New Roman"/>
          <w:sz w:val="24"/>
          <w:szCs w:val="24"/>
        </w:rPr>
        <w:t>-Saleh, I. (2022). Environmenta</w:t>
      </w:r>
      <w:r>
        <w:rPr>
          <w:rFonts w:ascii="Times New Roman" w:hAnsi="Times New Roman" w:cs="Times New Roman"/>
          <w:sz w:val="24"/>
          <w:szCs w:val="24"/>
        </w:rPr>
        <w:t xml:space="preserve">l </w:t>
      </w:r>
      <w:r>
        <w:rPr>
          <w:rFonts w:ascii="Times New Roman" w:hAnsi="Times New Roman" w:cs="Times New Roman"/>
          <w:sz w:val="24"/>
          <w:szCs w:val="24"/>
        </w:rPr>
        <w:tab/>
        <w:t xml:space="preserve">sustainability disclosure and market value of listed oil and gas firms in Nigeria. </w:t>
      </w:r>
      <w:r>
        <w:rPr>
          <w:rFonts w:ascii="Times New Roman" w:hAnsi="Times New Roman" w:cs="Times New Roman"/>
          <w:i/>
          <w:iCs/>
          <w:sz w:val="24"/>
          <w:szCs w:val="24"/>
        </w:rPr>
        <w:t xml:space="preserve">Gusau </w:t>
      </w:r>
      <w:r>
        <w:rPr>
          <w:rFonts w:ascii="Times New Roman" w:hAnsi="Times New Roman" w:cs="Times New Roman"/>
          <w:i/>
          <w:iCs/>
          <w:sz w:val="24"/>
          <w:szCs w:val="24"/>
        </w:rPr>
        <w:tab/>
        <w:t>Journal of Accounting and Finance,</w:t>
      </w:r>
      <w:r>
        <w:rPr>
          <w:rFonts w:ascii="Times New Roman" w:hAnsi="Times New Roman" w:cs="Times New Roman"/>
          <w:sz w:val="24"/>
          <w:szCs w:val="24"/>
        </w:rPr>
        <w:t xml:space="preserve"> 3(1), pp.22 – 34.</w:t>
      </w:r>
    </w:p>
    <w:p w:rsidR="00D53A80" w:rsidRDefault="00E130AD">
      <w:pPr>
        <w:jc w:val="both"/>
        <w:rPr>
          <w:rFonts w:ascii="Times New Roman" w:hAnsi="Times New Roman" w:cs="Times New Roman"/>
          <w:sz w:val="24"/>
          <w:szCs w:val="24"/>
        </w:rPr>
      </w:pPr>
      <w:proofErr w:type="spellStart"/>
      <w:r>
        <w:rPr>
          <w:rFonts w:ascii="Times New Roman" w:hAnsi="Times New Roman" w:cs="Times New Roman"/>
          <w:sz w:val="24"/>
          <w:szCs w:val="24"/>
        </w:rPr>
        <w:t>Almaqtari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Faozi</w:t>
      </w:r>
      <w:proofErr w:type="spellEnd"/>
      <w:r>
        <w:rPr>
          <w:rFonts w:ascii="Times New Roman" w:hAnsi="Times New Roman" w:cs="Times New Roman"/>
          <w:sz w:val="24"/>
          <w:szCs w:val="24"/>
        </w:rPr>
        <w:t xml:space="preserve"> &amp; Elsheikh, Tamer &amp; Hashim, </w:t>
      </w:r>
      <w:proofErr w:type="spellStart"/>
      <w:r>
        <w:rPr>
          <w:rFonts w:ascii="Times New Roman" w:hAnsi="Times New Roman" w:cs="Times New Roman"/>
          <w:sz w:val="24"/>
          <w:szCs w:val="24"/>
        </w:rPr>
        <w:t>Hafiza</w:t>
      </w:r>
      <w:proofErr w:type="spellEnd"/>
      <w:r>
        <w:rPr>
          <w:rFonts w:ascii="Times New Roman" w:hAnsi="Times New Roman" w:cs="Times New Roman"/>
          <w:sz w:val="24"/>
          <w:szCs w:val="24"/>
        </w:rPr>
        <w:t xml:space="preserve"> &amp; Youssef, </w:t>
      </w:r>
      <w:proofErr w:type="spellStart"/>
      <w:r>
        <w:rPr>
          <w:rFonts w:ascii="Times New Roman" w:hAnsi="Times New Roman" w:cs="Times New Roman"/>
          <w:sz w:val="24"/>
          <w:szCs w:val="24"/>
        </w:rPr>
        <w:t>Mayada</w:t>
      </w:r>
      <w:proofErr w:type="spellEnd"/>
      <w:r>
        <w:rPr>
          <w:rFonts w:ascii="Times New Roman" w:hAnsi="Times New Roman" w:cs="Times New Roman"/>
          <w:sz w:val="24"/>
          <w:szCs w:val="24"/>
        </w:rPr>
        <w:t>. (2024). Board</w:t>
      </w:r>
      <w:r>
        <w:rPr>
          <w:rFonts w:ascii="Times New Roman" w:hAnsi="Times New Roman" w:cs="Times New Roman"/>
          <w:sz w:val="24"/>
          <w:szCs w:val="24"/>
        </w:rPr>
        <w:tab/>
        <w:t>attributes and environmen</w:t>
      </w:r>
      <w:r>
        <w:rPr>
          <w:rFonts w:ascii="Times New Roman" w:hAnsi="Times New Roman" w:cs="Times New Roman"/>
          <w:sz w:val="24"/>
          <w:szCs w:val="24"/>
        </w:rPr>
        <w:t>tal and sustainability performance: Moderating role of</w:t>
      </w:r>
      <w:r>
        <w:rPr>
          <w:rFonts w:ascii="Times New Roman" w:hAnsi="Times New Roman" w:cs="Times New Roman"/>
          <w:sz w:val="24"/>
          <w:szCs w:val="24"/>
        </w:rPr>
        <w:tab/>
        <w:t xml:space="preserve">environmental teams in Asia and Europe. </w:t>
      </w:r>
      <w:r>
        <w:rPr>
          <w:rFonts w:ascii="Times New Roman" w:hAnsi="Times New Roman" w:cs="Times New Roman"/>
          <w:i/>
          <w:iCs/>
          <w:sz w:val="24"/>
          <w:szCs w:val="24"/>
        </w:rPr>
        <w:t>Sustainable Futures</w:t>
      </w:r>
      <w:r>
        <w:rPr>
          <w:rFonts w:ascii="Times New Roman" w:hAnsi="Times New Roman" w:cs="Times New Roman"/>
          <w:sz w:val="24"/>
          <w:szCs w:val="24"/>
        </w:rPr>
        <w:t>. 7. 100149.</w:t>
      </w:r>
      <w:r>
        <w:rPr>
          <w:rFonts w:ascii="Times New Roman" w:hAnsi="Times New Roman" w:cs="Times New Roman"/>
          <w:sz w:val="24"/>
          <w:szCs w:val="24"/>
        </w:rPr>
        <w:tab/>
        <w:t>https://doi.org/10.1016/j.sftr.2023.100149.</w:t>
      </w:r>
    </w:p>
    <w:p w:rsidR="00D53A80" w:rsidRDefault="00E130AD">
      <w:pPr>
        <w:jc w:val="both"/>
        <w:rPr>
          <w:rFonts w:ascii="Times New Roman" w:hAnsi="Times New Roman" w:cs="Times New Roman"/>
          <w:sz w:val="24"/>
          <w:szCs w:val="24"/>
        </w:rPr>
      </w:pPr>
      <w:proofErr w:type="spellStart"/>
      <w:r>
        <w:rPr>
          <w:rFonts w:ascii="Times New Roman" w:hAnsi="Times New Roman" w:cs="Times New Roman"/>
          <w:sz w:val="24"/>
          <w:szCs w:val="24"/>
        </w:rPr>
        <w:t>Amasuomo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Ebikapade</w:t>
      </w:r>
      <w:proofErr w:type="spellEnd"/>
      <w:r>
        <w:rPr>
          <w:rFonts w:ascii="Times New Roman" w:hAnsi="Times New Roman" w:cs="Times New Roman"/>
          <w:sz w:val="24"/>
          <w:szCs w:val="24"/>
        </w:rPr>
        <w:t xml:space="preserve"> &amp; Baird, Jim. (2016). Solid Waste Management Trends in Nigeria.</w:t>
      </w:r>
      <w:r>
        <w:rPr>
          <w:rFonts w:ascii="Times New Roman" w:hAnsi="Times New Roman" w:cs="Times New Roman"/>
          <w:sz w:val="24"/>
          <w:szCs w:val="24"/>
        </w:rPr>
        <w:tab/>
      </w:r>
      <w:r>
        <w:rPr>
          <w:rFonts w:ascii="Times New Roman" w:hAnsi="Times New Roman" w:cs="Times New Roman"/>
          <w:i/>
          <w:iCs/>
          <w:sz w:val="24"/>
          <w:szCs w:val="24"/>
        </w:rPr>
        <w:t>J</w:t>
      </w:r>
      <w:r>
        <w:rPr>
          <w:rFonts w:ascii="Times New Roman" w:hAnsi="Times New Roman" w:cs="Times New Roman"/>
          <w:i/>
          <w:iCs/>
          <w:sz w:val="24"/>
          <w:szCs w:val="24"/>
        </w:rPr>
        <w:t>ournal of Management and Sustainability</w:t>
      </w:r>
      <w:r>
        <w:rPr>
          <w:rFonts w:ascii="Times New Roman" w:hAnsi="Times New Roman" w:cs="Times New Roman"/>
          <w:sz w:val="24"/>
          <w:szCs w:val="24"/>
        </w:rPr>
        <w:t xml:space="preserve">. 6. 35. https://doi.org/10.5539/jms.v6n4p35 </w:t>
      </w:r>
    </w:p>
    <w:p w:rsidR="00D53A80" w:rsidRDefault="00E130A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Amin, A., </w:t>
      </w:r>
      <w:proofErr w:type="spellStart"/>
      <w:r>
        <w:rPr>
          <w:rFonts w:ascii="Times New Roman" w:hAnsi="Times New Roman" w:cs="Times New Roman"/>
          <w:sz w:val="24"/>
          <w:szCs w:val="24"/>
        </w:rPr>
        <w:t>Abdulraufa</w:t>
      </w:r>
      <w:proofErr w:type="spellEnd"/>
      <w:r>
        <w:rPr>
          <w:rFonts w:ascii="Times New Roman" w:hAnsi="Times New Roman" w:cs="Times New Roman"/>
          <w:sz w:val="24"/>
          <w:szCs w:val="24"/>
        </w:rPr>
        <w:t xml:space="preserve">, A. &amp; </w:t>
      </w:r>
      <w:proofErr w:type="spellStart"/>
      <w:r>
        <w:rPr>
          <w:rFonts w:ascii="Times New Roman" w:hAnsi="Times New Roman" w:cs="Times New Roman"/>
          <w:sz w:val="24"/>
          <w:szCs w:val="24"/>
        </w:rPr>
        <w:t>Isiaq</w:t>
      </w:r>
      <w:proofErr w:type="spellEnd"/>
      <w:r>
        <w:rPr>
          <w:rFonts w:ascii="Times New Roman" w:hAnsi="Times New Roman" w:cs="Times New Roman"/>
          <w:sz w:val="24"/>
          <w:szCs w:val="24"/>
        </w:rPr>
        <w:t xml:space="preserve">, A.T. (2024). Strategies for the implementation of </w:t>
      </w:r>
      <w:r>
        <w:rPr>
          <w:rFonts w:ascii="Times New Roman" w:hAnsi="Times New Roman" w:cs="Times New Roman"/>
          <w:sz w:val="24"/>
          <w:szCs w:val="24"/>
        </w:rPr>
        <w:tab/>
        <w:t xml:space="preserve">environmental protection regulations towards sustainable waste management in Oyo </w:t>
      </w:r>
      <w:r>
        <w:rPr>
          <w:rFonts w:ascii="Times New Roman" w:hAnsi="Times New Roman" w:cs="Times New Roman"/>
          <w:sz w:val="24"/>
          <w:szCs w:val="24"/>
        </w:rPr>
        <w:tab/>
        <w:t>Stat</w:t>
      </w:r>
      <w:r>
        <w:rPr>
          <w:rFonts w:ascii="Times New Roman" w:hAnsi="Times New Roman" w:cs="Times New Roman"/>
          <w:sz w:val="24"/>
          <w:szCs w:val="24"/>
        </w:rPr>
        <w:t xml:space="preserve">e. </w:t>
      </w:r>
      <w:r>
        <w:rPr>
          <w:rFonts w:ascii="Times New Roman" w:hAnsi="Times New Roman" w:cs="Times New Roman"/>
          <w:i/>
          <w:iCs/>
          <w:sz w:val="24"/>
          <w:szCs w:val="24"/>
        </w:rPr>
        <w:t>Gusau international journal of management and social sciences</w:t>
      </w:r>
      <w:r>
        <w:rPr>
          <w:rFonts w:ascii="Times New Roman" w:hAnsi="Times New Roman" w:cs="Times New Roman"/>
          <w:sz w:val="24"/>
          <w:szCs w:val="24"/>
        </w:rPr>
        <w:t xml:space="preserve">. 7(2), 83-104. </w:t>
      </w:r>
      <w:r>
        <w:rPr>
          <w:rFonts w:ascii="Times New Roman" w:hAnsi="Times New Roman" w:cs="Times New Roman"/>
          <w:sz w:val="24"/>
          <w:szCs w:val="24"/>
        </w:rPr>
        <w:tab/>
      </w:r>
      <w:hyperlink r:id="rId12" w:history="1">
        <w:r>
          <w:rPr>
            <w:rStyle w:val="Hyperlink"/>
            <w:rFonts w:ascii="Times New Roman" w:hAnsi="Times New Roman" w:cs="Times New Roman"/>
            <w:sz w:val="24"/>
            <w:szCs w:val="24"/>
          </w:rPr>
          <w:t>https://doi.org/10.57233/gijmss.v7i2.05</w:t>
        </w:r>
      </w:hyperlink>
      <w:r>
        <w:rPr>
          <w:rFonts w:ascii="Times New Roman" w:hAnsi="Times New Roman" w:cs="Times New Roman"/>
          <w:sz w:val="24"/>
          <w:szCs w:val="24"/>
        </w:rPr>
        <w:t xml:space="preserve"> </w:t>
      </w:r>
    </w:p>
    <w:p w:rsidR="00D53A80" w:rsidRDefault="00E130AD">
      <w:pPr>
        <w:jc w:val="both"/>
        <w:rPr>
          <w:rFonts w:ascii="Times New Roman" w:hAnsi="Times New Roman" w:cs="Times New Roman"/>
          <w:sz w:val="24"/>
          <w:szCs w:val="24"/>
        </w:rPr>
      </w:pPr>
      <w:r>
        <w:rPr>
          <w:rFonts w:ascii="Times New Roman" w:hAnsi="Times New Roman" w:cs="Times New Roman"/>
          <w:sz w:val="24"/>
          <w:szCs w:val="24"/>
        </w:rPr>
        <w:t xml:space="preserve">Arena, C., </w:t>
      </w:r>
      <w:proofErr w:type="spellStart"/>
      <w:r>
        <w:rPr>
          <w:rFonts w:ascii="Times New Roman" w:hAnsi="Times New Roman" w:cs="Times New Roman"/>
          <w:sz w:val="24"/>
          <w:szCs w:val="24"/>
        </w:rPr>
        <w:t>Bozzolan</w:t>
      </w:r>
      <w:proofErr w:type="spellEnd"/>
      <w:r>
        <w:rPr>
          <w:rFonts w:ascii="Times New Roman" w:hAnsi="Times New Roman" w:cs="Times New Roman"/>
          <w:sz w:val="24"/>
          <w:szCs w:val="24"/>
        </w:rPr>
        <w:t xml:space="preserve">, S. &amp; </w:t>
      </w:r>
      <w:proofErr w:type="spellStart"/>
      <w:r>
        <w:rPr>
          <w:rFonts w:ascii="Times New Roman" w:hAnsi="Times New Roman" w:cs="Times New Roman"/>
          <w:sz w:val="24"/>
          <w:szCs w:val="24"/>
        </w:rPr>
        <w:t>Michelon</w:t>
      </w:r>
      <w:proofErr w:type="spellEnd"/>
      <w:r>
        <w:rPr>
          <w:rFonts w:ascii="Times New Roman" w:hAnsi="Times New Roman" w:cs="Times New Roman"/>
          <w:sz w:val="24"/>
          <w:szCs w:val="24"/>
        </w:rPr>
        <w:t>, G. (2014). Environmental reporting: transp</w:t>
      </w:r>
      <w:r>
        <w:rPr>
          <w:rFonts w:ascii="Times New Roman" w:hAnsi="Times New Roman" w:cs="Times New Roman"/>
          <w:sz w:val="24"/>
          <w:szCs w:val="24"/>
        </w:rPr>
        <w:t xml:space="preserve">arency to </w:t>
      </w:r>
      <w:r>
        <w:rPr>
          <w:rFonts w:ascii="Times New Roman" w:hAnsi="Times New Roman" w:cs="Times New Roman"/>
          <w:sz w:val="24"/>
          <w:szCs w:val="24"/>
        </w:rPr>
        <w:tab/>
        <w:t xml:space="preserve">stakeholders or stakeholder manipulation? an analysis of disclosure tone and the role </w:t>
      </w:r>
      <w:r>
        <w:rPr>
          <w:rFonts w:ascii="Times New Roman" w:hAnsi="Times New Roman" w:cs="Times New Roman"/>
          <w:sz w:val="24"/>
          <w:szCs w:val="24"/>
        </w:rPr>
        <w:tab/>
        <w:t xml:space="preserve">of the board of directors. </w:t>
      </w:r>
      <w:r>
        <w:rPr>
          <w:rFonts w:ascii="Times New Roman" w:hAnsi="Times New Roman" w:cs="Times New Roman"/>
          <w:i/>
          <w:iCs/>
          <w:sz w:val="24"/>
          <w:szCs w:val="24"/>
        </w:rPr>
        <w:t xml:space="preserve">Corporate Social Responsibility and Environmental </w:t>
      </w:r>
      <w:r>
        <w:rPr>
          <w:rFonts w:ascii="Times New Roman" w:hAnsi="Times New Roman" w:cs="Times New Roman"/>
          <w:i/>
          <w:iCs/>
          <w:sz w:val="24"/>
          <w:szCs w:val="24"/>
        </w:rPr>
        <w:tab/>
        <w:t>Management.</w:t>
      </w:r>
      <w:r>
        <w:rPr>
          <w:rFonts w:ascii="Times New Roman" w:hAnsi="Times New Roman" w:cs="Times New Roman"/>
          <w:sz w:val="24"/>
          <w:szCs w:val="24"/>
        </w:rPr>
        <w:t xml:space="preserve"> 22(6),1-56. </w:t>
      </w:r>
      <w:hyperlink r:id="rId13" w:history="1">
        <w:r>
          <w:rPr>
            <w:rStyle w:val="Hyperlink"/>
            <w:rFonts w:ascii="Times New Roman" w:hAnsi="Times New Roman" w:cs="Times New Roman"/>
            <w:sz w:val="24"/>
            <w:szCs w:val="24"/>
          </w:rPr>
          <w:t>https:/</w:t>
        </w:r>
        <w:r>
          <w:rPr>
            <w:rStyle w:val="Hyperlink"/>
            <w:rFonts w:ascii="Times New Roman" w:hAnsi="Times New Roman" w:cs="Times New Roman"/>
            <w:sz w:val="24"/>
            <w:szCs w:val="24"/>
          </w:rPr>
          <w:t>/doi.org/10.1002/csr.1350</w:t>
        </w:r>
      </w:hyperlink>
      <w:r>
        <w:rPr>
          <w:rFonts w:ascii="Times New Roman" w:hAnsi="Times New Roman" w:cs="Times New Roman"/>
          <w:sz w:val="24"/>
          <w:szCs w:val="24"/>
        </w:rPr>
        <w:t xml:space="preserve"> </w:t>
      </w:r>
    </w:p>
    <w:p w:rsidR="00D53A80" w:rsidRDefault="00E130AD">
      <w:pPr>
        <w:jc w:val="both"/>
        <w:rPr>
          <w:rFonts w:ascii="Times New Roman" w:hAnsi="Times New Roman" w:cs="Times New Roman"/>
          <w:sz w:val="24"/>
          <w:szCs w:val="24"/>
        </w:rPr>
      </w:pPr>
      <w:proofErr w:type="spellStart"/>
      <w:r>
        <w:rPr>
          <w:rFonts w:ascii="Times New Roman" w:hAnsi="Times New Roman" w:cs="Times New Roman"/>
          <w:sz w:val="24"/>
          <w:szCs w:val="24"/>
        </w:rPr>
        <w:t>Ayuba</w:t>
      </w:r>
      <w:proofErr w:type="spellEnd"/>
      <w:r>
        <w:rPr>
          <w:rFonts w:ascii="Times New Roman" w:hAnsi="Times New Roman" w:cs="Times New Roman"/>
          <w:sz w:val="24"/>
          <w:szCs w:val="24"/>
        </w:rPr>
        <w:t xml:space="preserve">, T. &amp; </w:t>
      </w:r>
      <w:proofErr w:type="spellStart"/>
      <w:r>
        <w:rPr>
          <w:rFonts w:ascii="Times New Roman" w:hAnsi="Times New Roman" w:cs="Times New Roman"/>
          <w:sz w:val="24"/>
          <w:szCs w:val="24"/>
        </w:rPr>
        <w:t>Yunusa</w:t>
      </w:r>
      <w:proofErr w:type="spellEnd"/>
      <w:r>
        <w:rPr>
          <w:rFonts w:ascii="Times New Roman" w:hAnsi="Times New Roman" w:cs="Times New Roman"/>
          <w:sz w:val="24"/>
          <w:szCs w:val="24"/>
        </w:rPr>
        <w:t xml:space="preserve">, G. (2023). Impact of environmental and social disclosure on return on </w:t>
      </w:r>
      <w:r>
        <w:rPr>
          <w:rFonts w:ascii="Times New Roman" w:hAnsi="Times New Roman" w:cs="Times New Roman"/>
          <w:sz w:val="24"/>
          <w:szCs w:val="24"/>
        </w:rPr>
        <w:tab/>
        <w:t xml:space="preserve">asset of listed oil and gas companies in Nigeria. </w:t>
      </w:r>
      <w:r>
        <w:rPr>
          <w:rFonts w:ascii="Times New Roman" w:hAnsi="Times New Roman" w:cs="Times New Roman"/>
          <w:i/>
          <w:iCs/>
          <w:sz w:val="24"/>
          <w:szCs w:val="24"/>
        </w:rPr>
        <w:t xml:space="preserve">International Journal of Finance and </w:t>
      </w:r>
      <w:r>
        <w:rPr>
          <w:rFonts w:ascii="Times New Roman" w:hAnsi="Times New Roman" w:cs="Times New Roman"/>
          <w:i/>
          <w:iCs/>
          <w:sz w:val="24"/>
          <w:szCs w:val="24"/>
        </w:rPr>
        <w:tab/>
        <w:t>Accounting,</w:t>
      </w:r>
      <w:r>
        <w:rPr>
          <w:rFonts w:ascii="Times New Roman" w:hAnsi="Times New Roman" w:cs="Times New Roman"/>
          <w:sz w:val="24"/>
          <w:szCs w:val="24"/>
        </w:rPr>
        <w:t xml:space="preserve"> 8(1), 23–35. </w:t>
      </w:r>
      <w:hyperlink r:id="rId14" w:history="1">
        <w:r>
          <w:rPr>
            <w:rStyle w:val="Hyperlink"/>
            <w:rFonts w:ascii="Times New Roman" w:hAnsi="Times New Roman" w:cs="Times New Roman"/>
            <w:sz w:val="24"/>
            <w:szCs w:val="24"/>
          </w:rPr>
          <w:t>https://doi.org/10.47604/ijfa.1778</w:t>
        </w:r>
      </w:hyperlink>
      <w:r>
        <w:rPr>
          <w:rFonts w:ascii="Times New Roman" w:hAnsi="Times New Roman" w:cs="Times New Roman"/>
          <w:sz w:val="24"/>
          <w:szCs w:val="24"/>
        </w:rPr>
        <w:t xml:space="preserve"> </w:t>
      </w:r>
    </w:p>
    <w:p w:rsidR="00D53A80" w:rsidRDefault="00E130AD">
      <w:pPr>
        <w:jc w:val="both"/>
        <w:rPr>
          <w:rFonts w:ascii="Times New Roman" w:hAnsi="Times New Roman" w:cs="Times New Roman"/>
          <w:sz w:val="24"/>
          <w:szCs w:val="24"/>
        </w:rPr>
      </w:pPr>
      <w:proofErr w:type="spellStart"/>
      <w:r>
        <w:rPr>
          <w:rFonts w:ascii="Times New Roman" w:hAnsi="Times New Roman" w:cs="Times New Roman"/>
          <w:sz w:val="24"/>
          <w:szCs w:val="24"/>
        </w:rPr>
        <w:t>Azuazu</w:t>
      </w:r>
      <w:proofErr w:type="spellEnd"/>
      <w:r>
        <w:rPr>
          <w:rFonts w:ascii="Times New Roman" w:hAnsi="Times New Roman" w:cs="Times New Roman"/>
          <w:sz w:val="24"/>
          <w:szCs w:val="24"/>
        </w:rPr>
        <w:t>, I. N., Sam, K., Campo, P., &amp; Coulon, F. (2023). Challenges and opportunities for low-</w:t>
      </w:r>
      <w:r>
        <w:rPr>
          <w:rFonts w:ascii="Times New Roman" w:hAnsi="Times New Roman" w:cs="Times New Roman"/>
          <w:sz w:val="24"/>
          <w:szCs w:val="24"/>
        </w:rPr>
        <w:tab/>
        <w:t xml:space="preserve">carbon remediation in the Niger Delta: Towards sustainable environmental management. </w:t>
      </w:r>
      <w:r>
        <w:rPr>
          <w:rFonts w:ascii="Times New Roman" w:hAnsi="Times New Roman" w:cs="Times New Roman"/>
          <w:sz w:val="24"/>
          <w:szCs w:val="24"/>
        </w:rPr>
        <w:tab/>
      </w:r>
      <w:r>
        <w:rPr>
          <w:rFonts w:ascii="Times New Roman" w:hAnsi="Times New Roman" w:cs="Times New Roman"/>
          <w:i/>
          <w:iCs/>
          <w:sz w:val="24"/>
          <w:szCs w:val="24"/>
        </w:rPr>
        <w:t>Science of The</w:t>
      </w:r>
      <w:r>
        <w:rPr>
          <w:rFonts w:ascii="Times New Roman" w:hAnsi="Times New Roman" w:cs="Times New Roman"/>
          <w:i/>
          <w:iCs/>
          <w:sz w:val="24"/>
          <w:szCs w:val="24"/>
        </w:rPr>
        <w:t xml:space="preserve"> Total Environment</w:t>
      </w:r>
      <w:r>
        <w:rPr>
          <w:rFonts w:ascii="Times New Roman" w:hAnsi="Times New Roman" w:cs="Times New Roman"/>
          <w:sz w:val="24"/>
          <w:szCs w:val="24"/>
        </w:rPr>
        <w:t xml:space="preserve">, 900, 165739. </w:t>
      </w:r>
      <w:r>
        <w:rPr>
          <w:rFonts w:ascii="Times New Roman" w:hAnsi="Times New Roman" w:cs="Times New Roman"/>
          <w:sz w:val="24"/>
          <w:szCs w:val="24"/>
        </w:rPr>
        <w:tab/>
      </w:r>
      <w:hyperlink r:id="rId15" w:history="1">
        <w:r>
          <w:rPr>
            <w:rStyle w:val="Hyperlink"/>
            <w:rFonts w:ascii="Times New Roman" w:hAnsi="Times New Roman" w:cs="Times New Roman"/>
            <w:sz w:val="24"/>
            <w:szCs w:val="24"/>
          </w:rPr>
          <w:t>https://doi.org/10.1016/j.scitotenv.2023.165739</w:t>
        </w:r>
      </w:hyperlink>
      <w:r>
        <w:rPr>
          <w:rFonts w:ascii="Times New Roman" w:hAnsi="Times New Roman" w:cs="Times New Roman"/>
          <w:sz w:val="24"/>
          <w:szCs w:val="24"/>
        </w:rPr>
        <w:t xml:space="preserve">  </w:t>
      </w:r>
    </w:p>
    <w:p w:rsidR="00D53A80" w:rsidRDefault="00E130AD">
      <w:pPr>
        <w:jc w:val="both"/>
        <w:rPr>
          <w:rFonts w:ascii="Times New Roman" w:hAnsi="Times New Roman" w:cs="Times New Roman"/>
          <w:sz w:val="24"/>
          <w:szCs w:val="24"/>
        </w:rPr>
      </w:pPr>
      <w:r>
        <w:rPr>
          <w:rFonts w:ascii="Times New Roman" w:hAnsi="Times New Roman" w:cs="Times New Roman"/>
          <w:sz w:val="24"/>
          <w:szCs w:val="24"/>
        </w:rPr>
        <w:t xml:space="preserve">Brealey, R. A., Myers, S. C., &amp; Allen, F. (2008). Principles of corporate finance (9th ed.). </w:t>
      </w:r>
      <w:r>
        <w:rPr>
          <w:rFonts w:ascii="Times New Roman" w:hAnsi="Times New Roman" w:cs="Times New Roman"/>
          <w:sz w:val="24"/>
          <w:szCs w:val="24"/>
        </w:rPr>
        <w:tab/>
        <w:t>McGraw-Hill Ed</w:t>
      </w:r>
      <w:r>
        <w:rPr>
          <w:rFonts w:ascii="Times New Roman" w:hAnsi="Times New Roman" w:cs="Times New Roman"/>
          <w:sz w:val="24"/>
          <w:szCs w:val="24"/>
        </w:rPr>
        <w:t>ucation.</w:t>
      </w:r>
    </w:p>
    <w:p w:rsidR="00D53A80" w:rsidRDefault="00E130AD">
      <w:pPr>
        <w:jc w:val="both"/>
        <w:rPr>
          <w:rFonts w:ascii="Times New Roman" w:hAnsi="Times New Roman" w:cs="Times New Roman"/>
          <w:sz w:val="24"/>
          <w:szCs w:val="24"/>
        </w:rPr>
      </w:pPr>
      <w:r>
        <w:rPr>
          <w:rFonts w:ascii="Times New Roman" w:hAnsi="Times New Roman" w:cs="Times New Roman"/>
          <w:sz w:val="24"/>
          <w:szCs w:val="24"/>
        </w:rPr>
        <w:t xml:space="preserve">Bogdan, V., </w:t>
      </w:r>
      <w:proofErr w:type="spellStart"/>
      <w:r>
        <w:rPr>
          <w:rFonts w:ascii="Times New Roman" w:hAnsi="Times New Roman" w:cs="Times New Roman"/>
          <w:sz w:val="24"/>
          <w:szCs w:val="24"/>
        </w:rPr>
        <w:t>Sabău</w:t>
      </w:r>
      <w:proofErr w:type="spellEnd"/>
      <w:r>
        <w:rPr>
          <w:rFonts w:ascii="Times New Roman" w:hAnsi="Times New Roman" w:cs="Times New Roman"/>
          <w:sz w:val="24"/>
          <w:szCs w:val="24"/>
        </w:rPr>
        <w:t xml:space="preserve">-Popa, C. D., </w:t>
      </w:r>
      <w:proofErr w:type="spellStart"/>
      <w:r>
        <w:rPr>
          <w:rFonts w:ascii="Times New Roman" w:hAnsi="Times New Roman" w:cs="Times New Roman"/>
          <w:sz w:val="24"/>
          <w:szCs w:val="24"/>
        </w:rPr>
        <w:t>Boloș</w:t>
      </w:r>
      <w:proofErr w:type="spellEnd"/>
      <w:r>
        <w:rPr>
          <w:rFonts w:ascii="Times New Roman" w:hAnsi="Times New Roman" w:cs="Times New Roman"/>
          <w:sz w:val="24"/>
          <w:szCs w:val="24"/>
        </w:rPr>
        <w:t xml:space="preserve">, M. I., Popa, D. N., &amp; </w:t>
      </w:r>
      <w:proofErr w:type="spellStart"/>
      <w:r>
        <w:rPr>
          <w:rFonts w:ascii="Times New Roman" w:hAnsi="Times New Roman" w:cs="Times New Roman"/>
          <w:sz w:val="24"/>
          <w:szCs w:val="24"/>
        </w:rPr>
        <w:t>Beleneși</w:t>
      </w:r>
      <w:proofErr w:type="spellEnd"/>
      <w:r>
        <w:rPr>
          <w:rFonts w:ascii="Times New Roman" w:hAnsi="Times New Roman" w:cs="Times New Roman"/>
          <w:sz w:val="24"/>
          <w:szCs w:val="24"/>
        </w:rPr>
        <w:t xml:space="preserve">, M. (2022). Tracking </w:t>
      </w:r>
      <w:r>
        <w:rPr>
          <w:rFonts w:ascii="Times New Roman" w:hAnsi="Times New Roman" w:cs="Times New Roman"/>
          <w:sz w:val="24"/>
          <w:szCs w:val="24"/>
        </w:rPr>
        <w:tab/>
        <w:t xml:space="preserve">waste </w:t>
      </w:r>
      <w:r>
        <w:rPr>
          <w:rFonts w:ascii="Times New Roman" w:hAnsi="Times New Roman" w:cs="Times New Roman"/>
          <w:sz w:val="24"/>
          <w:szCs w:val="24"/>
        </w:rPr>
        <w:tab/>
        <w:t xml:space="preserve">management information disclosure behaviour connected to financial </w:t>
      </w:r>
      <w:r>
        <w:rPr>
          <w:rFonts w:ascii="Times New Roman" w:hAnsi="Times New Roman" w:cs="Times New Roman"/>
          <w:sz w:val="24"/>
          <w:szCs w:val="24"/>
        </w:rPr>
        <w:tab/>
        <w:t xml:space="preserve">performance </w:t>
      </w:r>
      <w:r>
        <w:rPr>
          <w:rFonts w:ascii="Times New Roman" w:hAnsi="Times New Roman" w:cs="Times New Roman"/>
          <w:sz w:val="24"/>
          <w:szCs w:val="24"/>
        </w:rPr>
        <w:tab/>
        <w:t xml:space="preserve">through moderating variables. </w:t>
      </w:r>
      <w:r>
        <w:rPr>
          <w:rFonts w:ascii="Times New Roman" w:hAnsi="Times New Roman" w:cs="Times New Roman"/>
          <w:i/>
          <w:iCs/>
          <w:sz w:val="24"/>
          <w:szCs w:val="24"/>
        </w:rPr>
        <w:t>International journal of environmental</w:t>
      </w:r>
      <w:r>
        <w:rPr>
          <w:rFonts w:ascii="Times New Roman" w:hAnsi="Times New Roman" w:cs="Times New Roman"/>
          <w:i/>
          <w:iCs/>
          <w:sz w:val="24"/>
          <w:szCs w:val="24"/>
        </w:rPr>
        <w:t xml:space="preserve"> </w:t>
      </w:r>
      <w:r>
        <w:rPr>
          <w:rFonts w:ascii="Times New Roman" w:hAnsi="Times New Roman" w:cs="Times New Roman"/>
          <w:i/>
          <w:iCs/>
          <w:sz w:val="24"/>
          <w:szCs w:val="24"/>
        </w:rPr>
        <w:tab/>
        <w:t>research and public health,</w:t>
      </w:r>
      <w:r>
        <w:rPr>
          <w:rFonts w:ascii="Times New Roman" w:hAnsi="Times New Roman" w:cs="Times New Roman"/>
          <w:sz w:val="24"/>
          <w:szCs w:val="24"/>
        </w:rPr>
        <w:t xml:space="preserve"> 19(20), 13068. https://doi.org/10.3390/ijerph192013068.</w:t>
      </w:r>
    </w:p>
    <w:p w:rsidR="00D53A80" w:rsidRDefault="00E130AD">
      <w:pPr>
        <w:jc w:val="both"/>
        <w:rPr>
          <w:rFonts w:ascii="Times New Roman" w:hAnsi="Times New Roman" w:cs="Times New Roman"/>
          <w:sz w:val="24"/>
          <w:szCs w:val="24"/>
        </w:rPr>
      </w:pPr>
      <w:r>
        <w:rPr>
          <w:rFonts w:ascii="Times New Roman" w:hAnsi="Times New Roman" w:cs="Times New Roman"/>
          <w:sz w:val="24"/>
          <w:szCs w:val="24"/>
        </w:rPr>
        <w:t xml:space="preserve">Campbell, S., Greenwood, M., Prior, S., Shearer, T., </w:t>
      </w:r>
      <w:proofErr w:type="spellStart"/>
      <w:r>
        <w:rPr>
          <w:rFonts w:ascii="Times New Roman" w:hAnsi="Times New Roman" w:cs="Times New Roman"/>
          <w:sz w:val="24"/>
          <w:szCs w:val="24"/>
        </w:rPr>
        <w:t>Walkem</w:t>
      </w:r>
      <w:proofErr w:type="spellEnd"/>
      <w:r>
        <w:rPr>
          <w:rFonts w:ascii="Times New Roman" w:hAnsi="Times New Roman" w:cs="Times New Roman"/>
          <w:sz w:val="24"/>
          <w:szCs w:val="24"/>
        </w:rPr>
        <w:t xml:space="preserve">, K., Young, S., </w:t>
      </w:r>
      <w:proofErr w:type="spellStart"/>
      <w:r>
        <w:rPr>
          <w:rFonts w:ascii="Times New Roman" w:hAnsi="Times New Roman" w:cs="Times New Roman"/>
          <w:sz w:val="24"/>
          <w:szCs w:val="24"/>
        </w:rPr>
        <w:t>Bywaters</w:t>
      </w:r>
      <w:proofErr w:type="spellEnd"/>
      <w:r>
        <w:rPr>
          <w:rFonts w:ascii="Times New Roman" w:hAnsi="Times New Roman" w:cs="Times New Roman"/>
          <w:sz w:val="24"/>
          <w:szCs w:val="24"/>
        </w:rPr>
        <w:t xml:space="preserve">, D., &amp; </w:t>
      </w:r>
      <w:r>
        <w:rPr>
          <w:rFonts w:ascii="Times New Roman" w:hAnsi="Times New Roman" w:cs="Times New Roman"/>
          <w:sz w:val="24"/>
          <w:szCs w:val="24"/>
        </w:rPr>
        <w:tab/>
        <w:t>Walker, K. (2020). Purposive sampling: complex or simple? Research case examp</w:t>
      </w:r>
      <w:r>
        <w:rPr>
          <w:rFonts w:ascii="Times New Roman" w:hAnsi="Times New Roman" w:cs="Times New Roman"/>
          <w:sz w:val="24"/>
          <w:szCs w:val="24"/>
        </w:rPr>
        <w:t xml:space="preserve">les. </w:t>
      </w:r>
      <w:r>
        <w:rPr>
          <w:rFonts w:ascii="Times New Roman" w:hAnsi="Times New Roman" w:cs="Times New Roman"/>
          <w:sz w:val="24"/>
          <w:szCs w:val="24"/>
        </w:rPr>
        <w:tab/>
      </w:r>
      <w:r>
        <w:rPr>
          <w:rFonts w:ascii="Times New Roman" w:hAnsi="Times New Roman" w:cs="Times New Roman"/>
          <w:i/>
          <w:iCs/>
          <w:sz w:val="24"/>
          <w:szCs w:val="24"/>
        </w:rPr>
        <w:t>Journal of Research in Nursing: JRN</w:t>
      </w:r>
      <w:r>
        <w:rPr>
          <w:rFonts w:ascii="Times New Roman" w:hAnsi="Times New Roman" w:cs="Times New Roman"/>
          <w:sz w:val="24"/>
          <w:szCs w:val="24"/>
        </w:rPr>
        <w:t xml:space="preserve">, 25(8), 652-661. </w:t>
      </w:r>
      <w:r>
        <w:rPr>
          <w:rFonts w:ascii="Times New Roman" w:hAnsi="Times New Roman" w:cs="Times New Roman"/>
          <w:sz w:val="24"/>
          <w:szCs w:val="24"/>
        </w:rPr>
        <w:tab/>
      </w:r>
      <w:hyperlink r:id="rId16" w:history="1">
        <w:r>
          <w:rPr>
            <w:rStyle w:val="Hyperlink"/>
            <w:rFonts w:ascii="Times New Roman" w:hAnsi="Times New Roman" w:cs="Times New Roman"/>
            <w:sz w:val="24"/>
            <w:szCs w:val="24"/>
          </w:rPr>
          <w:t>https://doi.org/10.1177/1744987120927206</w:t>
        </w:r>
      </w:hyperlink>
      <w:r>
        <w:rPr>
          <w:rFonts w:ascii="Times New Roman" w:hAnsi="Times New Roman" w:cs="Times New Roman"/>
          <w:sz w:val="24"/>
          <w:szCs w:val="24"/>
        </w:rPr>
        <w:t xml:space="preserve"> </w:t>
      </w:r>
    </w:p>
    <w:p w:rsidR="00D53A80" w:rsidRDefault="00E130AD">
      <w:pPr>
        <w:jc w:val="both"/>
        <w:rPr>
          <w:rFonts w:ascii="Times New Roman" w:hAnsi="Times New Roman" w:cs="Times New Roman"/>
          <w:sz w:val="24"/>
          <w:szCs w:val="24"/>
        </w:rPr>
      </w:pPr>
      <w:r>
        <w:rPr>
          <w:rFonts w:ascii="Times New Roman" w:hAnsi="Times New Roman" w:cs="Times New Roman"/>
          <w:sz w:val="24"/>
          <w:szCs w:val="24"/>
        </w:rPr>
        <w:t xml:space="preserve">Chopra, S. S., </w:t>
      </w:r>
      <w:proofErr w:type="spellStart"/>
      <w:r>
        <w:rPr>
          <w:rFonts w:ascii="Times New Roman" w:hAnsi="Times New Roman" w:cs="Times New Roman"/>
          <w:sz w:val="24"/>
          <w:szCs w:val="24"/>
        </w:rPr>
        <w:t>Senadheera</w:t>
      </w:r>
      <w:proofErr w:type="spellEnd"/>
      <w:r>
        <w:rPr>
          <w:rFonts w:ascii="Times New Roman" w:hAnsi="Times New Roman" w:cs="Times New Roman"/>
          <w:sz w:val="24"/>
          <w:szCs w:val="24"/>
        </w:rPr>
        <w:t xml:space="preserve">, S. S., Dissanayake, P. D., </w:t>
      </w:r>
      <w:proofErr w:type="spellStart"/>
      <w:r>
        <w:rPr>
          <w:rFonts w:ascii="Times New Roman" w:hAnsi="Times New Roman" w:cs="Times New Roman"/>
          <w:sz w:val="24"/>
          <w:szCs w:val="24"/>
        </w:rPr>
        <w:t>Withana</w:t>
      </w:r>
      <w:proofErr w:type="spellEnd"/>
      <w:r>
        <w:rPr>
          <w:rFonts w:ascii="Times New Roman" w:hAnsi="Times New Roman" w:cs="Times New Roman"/>
          <w:sz w:val="24"/>
          <w:szCs w:val="24"/>
        </w:rPr>
        <w:t xml:space="preserve">, P. A., </w:t>
      </w:r>
      <w:proofErr w:type="spellStart"/>
      <w:r>
        <w:rPr>
          <w:rFonts w:ascii="Times New Roman" w:hAnsi="Times New Roman" w:cs="Times New Roman"/>
          <w:sz w:val="24"/>
          <w:szCs w:val="24"/>
        </w:rPr>
        <w:t>Chib</w:t>
      </w:r>
      <w:proofErr w:type="spellEnd"/>
      <w:r>
        <w:rPr>
          <w:rFonts w:ascii="Times New Roman" w:hAnsi="Times New Roman" w:cs="Times New Roman"/>
          <w:sz w:val="24"/>
          <w:szCs w:val="24"/>
        </w:rPr>
        <w:t>, R., Rhee, J. H., &amp; Ok</w:t>
      </w:r>
      <w:r>
        <w:rPr>
          <w:rFonts w:ascii="Times New Roman" w:hAnsi="Times New Roman" w:cs="Times New Roman"/>
          <w:sz w:val="24"/>
          <w:szCs w:val="24"/>
        </w:rPr>
        <w:t xml:space="preserve">, </w:t>
      </w:r>
      <w:r>
        <w:rPr>
          <w:rFonts w:ascii="Times New Roman" w:hAnsi="Times New Roman" w:cs="Times New Roman"/>
          <w:sz w:val="24"/>
          <w:szCs w:val="24"/>
        </w:rPr>
        <w:tab/>
        <w:t xml:space="preserve">Y. S. (2023). Navigating the challenges of environmental, social, and governance </w:t>
      </w:r>
      <w:r>
        <w:rPr>
          <w:rFonts w:ascii="Times New Roman" w:hAnsi="Times New Roman" w:cs="Times New Roman"/>
          <w:sz w:val="24"/>
          <w:szCs w:val="24"/>
        </w:rPr>
        <w:tab/>
        <w:t xml:space="preserve">(ESG) </w:t>
      </w:r>
      <w:r>
        <w:rPr>
          <w:rFonts w:ascii="Times New Roman" w:hAnsi="Times New Roman" w:cs="Times New Roman"/>
          <w:sz w:val="24"/>
          <w:szCs w:val="24"/>
        </w:rPr>
        <w:tab/>
        <w:t xml:space="preserve">reporting: the path to broader sustainable development. </w:t>
      </w:r>
      <w:r>
        <w:rPr>
          <w:rFonts w:ascii="Times New Roman" w:hAnsi="Times New Roman" w:cs="Times New Roman"/>
          <w:i/>
          <w:iCs/>
          <w:sz w:val="24"/>
          <w:szCs w:val="24"/>
        </w:rPr>
        <w:t>Sustainability</w:t>
      </w:r>
      <w:r>
        <w:rPr>
          <w:rFonts w:ascii="Times New Roman" w:hAnsi="Times New Roman" w:cs="Times New Roman"/>
          <w:sz w:val="24"/>
          <w:szCs w:val="24"/>
        </w:rPr>
        <w:t xml:space="preserve">, 16(2), 606. </w:t>
      </w:r>
      <w:r>
        <w:rPr>
          <w:rFonts w:ascii="Times New Roman" w:hAnsi="Times New Roman" w:cs="Times New Roman"/>
          <w:sz w:val="24"/>
          <w:szCs w:val="24"/>
        </w:rPr>
        <w:tab/>
      </w:r>
      <w:hyperlink r:id="rId17" w:history="1">
        <w:r>
          <w:rPr>
            <w:rStyle w:val="Hyperlink"/>
            <w:rFonts w:ascii="Times New Roman" w:hAnsi="Times New Roman" w:cs="Times New Roman"/>
            <w:sz w:val="24"/>
            <w:szCs w:val="24"/>
          </w:rPr>
          <w:t>https://doi.org/10.3390/su16</w:t>
        </w:r>
        <w:r>
          <w:rPr>
            <w:rStyle w:val="Hyperlink"/>
            <w:rFonts w:ascii="Times New Roman" w:hAnsi="Times New Roman" w:cs="Times New Roman"/>
            <w:sz w:val="24"/>
            <w:szCs w:val="24"/>
          </w:rPr>
          <w:t>020606</w:t>
        </w:r>
      </w:hyperlink>
      <w:r>
        <w:rPr>
          <w:rFonts w:ascii="Times New Roman" w:hAnsi="Times New Roman" w:cs="Times New Roman"/>
          <w:sz w:val="24"/>
          <w:szCs w:val="24"/>
        </w:rPr>
        <w:t xml:space="preserve"> </w:t>
      </w:r>
    </w:p>
    <w:p w:rsidR="00D53A80" w:rsidRDefault="00E130AD">
      <w:pPr>
        <w:jc w:val="both"/>
        <w:rPr>
          <w:rFonts w:ascii="Times New Roman" w:hAnsi="Times New Roman" w:cs="Times New Roman"/>
          <w:sz w:val="24"/>
          <w:szCs w:val="24"/>
        </w:rPr>
      </w:pPr>
      <w:r>
        <w:rPr>
          <w:rFonts w:ascii="Times New Roman" w:hAnsi="Times New Roman" w:cs="Times New Roman"/>
          <w:sz w:val="24"/>
          <w:szCs w:val="24"/>
        </w:rPr>
        <w:t xml:space="preserve">Connelly, B., </w:t>
      </w:r>
      <w:proofErr w:type="spellStart"/>
      <w:r>
        <w:rPr>
          <w:rFonts w:ascii="Times New Roman" w:hAnsi="Times New Roman" w:cs="Times New Roman"/>
          <w:sz w:val="24"/>
          <w:szCs w:val="24"/>
        </w:rPr>
        <w:t>Certo</w:t>
      </w:r>
      <w:proofErr w:type="spellEnd"/>
      <w:r>
        <w:rPr>
          <w:rFonts w:ascii="Times New Roman" w:hAnsi="Times New Roman" w:cs="Times New Roman"/>
          <w:sz w:val="24"/>
          <w:szCs w:val="24"/>
        </w:rPr>
        <w:t xml:space="preserve">, T., Ireland, R. &amp; </w:t>
      </w:r>
      <w:proofErr w:type="spellStart"/>
      <w:r>
        <w:rPr>
          <w:rFonts w:ascii="Times New Roman" w:hAnsi="Times New Roman" w:cs="Times New Roman"/>
          <w:sz w:val="24"/>
          <w:szCs w:val="24"/>
        </w:rPr>
        <w:t>Reutzel</w:t>
      </w:r>
      <w:proofErr w:type="spellEnd"/>
      <w:r>
        <w:rPr>
          <w:rFonts w:ascii="Times New Roman" w:hAnsi="Times New Roman" w:cs="Times New Roman"/>
          <w:sz w:val="24"/>
          <w:szCs w:val="24"/>
        </w:rPr>
        <w:t xml:space="preserve">, C. (2011). </w:t>
      </w:r>
      <w:r>
        <w:rPr>
          <w:rFonts w:ascii="Times New Roman" w:hAnsi="Times New Roman" w:cs="Times New Roman"/>
          <w:sz w:val="24"/>
          <w:szCs w:val="24"/>
          <w:highlight w:val="yellow"/>
        </w:rPr>
        <w:t>Signalling</w:t>
      </w:r>
      <w:r>
        <w:rPr>
          <w:rFonts w:ascii="Times New Roman" w:hAnsi="Times New Roman" w:cs="Times New Roman"/>
          <w:sz w:val="24"/>
          <w:szCs w:val="24"/>
        </w:rPr>
        <w:t xml:space="preserve"> theory: a review and </w:t>
      </w:r>
      <w:r>
        <w:rPr>
          <w:rFonts w:ascii="Times New Roman" w:hAnsi="Times New Roman" w:cs="Times New Roman"/>
          <w:sz w:val="24"/>
          <w:szCs w:val="24"/>
        </w:rPr>
        <w:tab/>
        <w:t xml:space="preserve">assessment. </w:t>
      </w:r>
      <w:r>
        <w:rPr>
          <w:rFonts w:ascii="Times New Roman" w:hAnsi="Times New Roman" w:cs="Times New Roman"/>
          <w:i/>
          <w:iCs/>
          <w:sz w:val="24"/>
          <w:szCs w:val="24"/>
        </w:rPr>
        <w:t>Journal of Management.</w:t>
      </w:r>
      <w:r>
        <w:rPr>
          <w:rFonts w:ascii="Times New Roman" w:hAnsi="Times New Roman" w:cs="Times New Roman"/>
          <w:sz w:val="24"/>
          <w:szCs w:val="24"/>
        </w:rPr>
        <w:t xml:space="preserve"> 37(1). 39-67. </w:t>
      </w:r>
      <w:r>
        <w:rPr>
          <w:rFonts w:ascii="Times New Roman" w:hAnsi="Times New Roman" w:cs="Times New Roman"/>
          <w:sz w:val="24"/>
          <w:szCs w:val="24"/>
        </w:rPr>
        <w:tab/>
      </w:r>
      <w:r>
        <w:rPr>
          <w:rFonts w:ascii="Times New Roman" w:hAnsi="Times New Roman" w:cs="Times New Roman"/>
          <w:sz w:val="24"/>
          <w:szCs w:val="24"/>
        </w:rPr>
        <w:tab/>
        <w:t>https://doi.org/10.1177/0149206310388419.</w:t>
      </w:r>
    </w:p>
    <w:p w:rsidR="00D53A80" w:rsidRDefault="00E130AD">
      <w:pPr>
        <w:jc w:val="both"/>
        <w:rPr>
          <w:rFonts w:ascii="Times New Roman" w:hAnsi="Times New Roman" w:cs="Times New Roman"/>
          <w:sz w:val="24"/>
          <w:szCs w:val="24"/>
        </w:rPr>
      </w:pPr>
      <w:r>
        <w:rPr>
          <w:rFonts w:ascii="Times New Roman" w:hAnsi="Times New Roman" w:cs="Times New Roman"/>
          <w:sz w:val="24"/>
          <w:szCs w:val="24"/>
        </w:rPr>
        <w:t>Creswell, J.W. and Creswell, J.D. (2018). Research design: qual</w:t>
      </w:r>
      <w:r>
        <w:rPr>
          <w:rFonts w:ascii="Times New Roman" w:hAnsi="Times New Roman" w:cs="Times New Roman"/>
          <w:sz w:val="24"/>
          <w:szCs w:val="24"/>
        </w:rPr>
        <w:t xml:space="preserve">itative, quantitative, and </w:t>
      </w:r>
      <w:r>
        <w:rPr>
          <w:rFonts w:ascii="Times New Roman" w:hAnsi="Times New Roman" w:cs="Times New Roman"/>
          <w:sz w:val="24"/>
          <w:szCs w:val="24"/>
        </w:rPr>
        <w:tab/>
        <w:t xml:space="preserve">mixed </w:t>
      </w:r>
      <w:r>
        <w:rPr>
          <w:rFonts w:ascii="Times New Roman" w:hAnsi="Times New Roman" w:cs="Times New Roman"/>
          <w:sz w:val="24"/>
          <w:szCs w:val="24"/>
        </w:rPr>
        <w:tab/>
      </w:r>
      <w:r>
        <w:rPr>
          <w:rFonts w:ascii="Times New Roman" w:hAnsi="Times New Roman" w:cs="Times New Roman"/>
          <w:sz w:val="24"/>
          <w:szCs w:val="24"/>
        </w:rPr>
        <w:tab/>
        <w:t>methods approaches. Sage, Los Angeles.</w:t>
      </w:r>
    </w:p>
    <w:p w:rsidR="00D53A80" w:rsidRDefault="00E130A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Damodaran, A. (2012). Investment valuation: Tools and techniques for determining the value of </w:t>
      </w:r>
      <w:r>
        <w:rPr>
          <w:rFonts w:ascii="Times New Roman" w:hAnsi="Times New Roman" w:cs="Times New Roman"/>
          <w:sz w:val="24"/>
          <w:szCs w:val="24"/>
        </w:rPr>
        <w:tab/>
      </w:r>
      <w:r>
        <w:rPr>
          <w:rFonts w:ascii="Times New Roman" w:hAnsi="Times New Roman" w:cs="Times New Roman"/>
          <w:sz w:val="24"/>
          <w:szCs w:val="24"/>
        </w:rPr>
        <w:tab/>
        <w:t>any asset. Wiley.</w:t>
      </w:r>
    </w:p>
    <w:p w:rsidR="00D53A80" w:rsidRDefault="00E130AD">
      <w:pPr>
        <w:jc w:val="both"/>
        <w:rPr>
          <w:rFonts w:ascii="Times New Roman" w:hAnsi="Times New Roman" w:cs="Times New Roman"/>
          <w:sz w:val="24"/>
          <w:szCs w:val="24"/>
        </w:rPr>
      </w:pPr>
      <w:r>
        <w:rPr>
          <w:rFonts w:ascii="Times New Roman" w:hAnsi="Times New Roman" w:cs="Times New Roman"/>
          <w:sz w:val="24"/>
          <w:szCs w:val="24"/>
        </w:rPr>
        <w:t xml:space="preserve">Dharma, F., </w:t>
      </w:r>
      <w:proofErr w:type="spellStart"/>
      <w:r>
        <w:rPr>
          <w:rFonts w:ascii="Times New Roman" w:hAnsi="Times New Roman" w:cs="Times New Roman"/>
          <w:sz w:val="24"/>
          <w:szCs w:val="24"/>
        </w:rPr>
        <w:t>Marimutu</w:t>
      </w:r>
      <w:proofErr w:type="spellEnd"/>
      <w:r>
        <w:rPr>
          <w:rFonts w:ascii="Times New Roman" w:hAnsi="Times New Roman" w:cs="Times New Roman"/>
          <w:sz w:val="24"/>
          <w:szCs w:val="24"/>
        </w:rPr>
        <w:t xml:space="preserve">, M. &amp; </w:t>
      </w:r>
      <w:proofErr w:type="spellStart"/>
      <w:r>
        <w:rPr>
          <w:rFonts w:ascii="Times New Roman" w:hAnsi="Times New Roman" w:cs="Times New Roman"/>
          <w:sz w:val="24"/>
          <w:szCs w:val="24"/>
        </w:rPr>
        <w:t>Alvia</w:t>
      </w:r>
      <w:proofErr w:type="spellEnd"/>
      <w:r>
        <w:rPr>
          <w:rFonts w:ascii="Times New Roman" w:hAnsi="Times New Roman" w:cs="Times New Roman"/>
          <w:sz w:val="24"/>
          <w:szCs w:val="24"/>
        </w:rPr>
        <w:t>, L. (2024). Profitability and mark</w:t>
      </w:r>
      <w:r>
        <w:rPr>
          <w:rFonts w:ascii="Times New Roman" w:hAnsi="Times New Roman" w:cs="Times New Roman"/>
          <w:sz w:val="24"/>
          <w:szCs w:val="24"/>
        </w:rPr>
        <w:t xml:space="preserve">et value effect on carbon </w:t>
      </w:r>
      <w:r>
        <w:rPr>
          <w:rFonts w:ascii="Times New Roman" w:hAnsi="Times New Roman" w:cs="Times New Roman"/>
          <w:sz w:val="24"/>
          <w:szCs w:val="24"/>
        </w:rPr>
        <w:tab/>
      </w:r>
      <w:r>
        <w:rPr>
          <w:rFonts w:ascii="Times New Roman" w:hAnsi="Times New Roman" w:cs="Times New Roman"/>
          <w:sz w:val="24"/>
          <w:szCs w:val="24"/>
        </w:rPr>
        <w:tab/>
        <w:t xml:space="preserve">emission disclosures: the moderating role of environmental performance. </w:t>
      </w:r>
      <w:r>
        <w:rPr>
          <w:rFonts w:ascii="Times New Roman" w:hAnsi="Times New Roman" w:cs="Times New Roman"/>
          <w:sz w:val="24"/>
          <w:szCs w:val="24"/>
        </w:rPr>
        <w:tab/>
      </w:r>
      <w:r>
        <w:rPr>
          <w:rFonts w:ascii="Times New Roman" w:hAnsi="Times New Roman" w:cs="Times New Roman"/>
          <w:i/>
          <w:iCs/>
          <w:sz w:val="24"/>
          <w:szCs w:val="24"/>
        </w:rPr>
        <w:t xml:space="preserve">International </w:t>
      </w:r>
      <w:r>
        <w:rPr>
          <w:rFonts w:ascii="Times New Roman" w:hAnsi="Times New Roman" w:cs="Times New Roman"/>
          <w:i/>
          <w:iCs/>
          <w:sz w:val="24"/>
          <w:szCs w:val="24"/>
        </w:rPr>
        <w:tab/>
      </w:r>
      <w:r>
        <w:rPr>
          <w:rFonts w:ascii="Times New Roman" w:hAnsi="Times New Roman" w:cs="Times New Roman"/>
          <w:i/>
          <w:iCs/>
          <w:sz w:val="24"/>
          <w:szCs w:val="24"/>
        </w:rPr>
        <w:tab/>
        <w:t>Journal of Energy Economics and Policy.</w:t>
      </w:r>
      <w:r>
        <w:rPr>
          <w:rFonts w:ascii="Times New Roman" w:hAnsi="Times New Roman" w:cs="Times New Roman"/>
          <w:sz w:val="24"/>
          <w:szCs w:val="24"/>
        </w:rPr>
        <w:t xml:space="preserve"> 14(3), pp. 463-472. </w:t>
      </w:r>
      <w:r>
        <w:rPr>
          <w:rFonts w:ascii="Times New Roman" w:hAnsi="Times New Roman" w:cs="Times New Roman"/>
          <w:sz w:val="24"/>
          <w:szCs w:val="24"/>
        </w:rPr>
        <w:tab/>
      </w:r>
      <w:r>
        <w:rPr>
          <w:rFonts w:ascii="Times New Roman" w:hAnsi="Times New Roman" w:cs="Times New Roman"/>
          <w:sz w:val="24"/>
          <w:szCs w:val="24"/>
        </w:rPr>
        <w:tab/>
      </w:r>
      <w:hyperlink r:id="rId18" w:history="1">
        <w:r>
          <w:rPr>
            <w:rStyle w:val="Hyperlink"/>
            <w:rFonts w:ascii="Times New Roman" w:hAnsi="Times New Roman" w:cs="Times New Roman"/>
            <w:sz w:val="24"/>
            <w:szCs w:val="24"/>
          </w:rPr>
          <w:t>https://doi.org/10.32479</w:t>
        </w:r>
        <w:r>
          <w:rPr>
            <w:rStyle w:val="Hyperlink"/>
            <w:rFonts w:ascii="Times New Roman" w:hAnsi="Times New Roman" w:cs="Times New Roman"/>
            <w:sz w:val="24"/>
            <w:szCs w:val="24"/>
          </w:rPr>
          <w:t>/ijeep.15915</w:t>
        </w:r>
      </w:hyperlink>
      <w:r>
        <w:rPr>
          <w:rFonts w:ascii="Times New Roman" w:hAnsi="Times New Roman" w:cs="Times New Roman"/>
          <w:sz w:val="24"/>
          <w:szCs w:val="24"/>
        </w:rPr>
        <w:t xml:space="preserve"> </w:t>
      </w:r>
    </w:p>
    <w:p w:rsidR="00D53A80" w:rsidRDefault="00E130AD">
      <w:pPr>
        <w:jc w:val="both"/>
        <w:rPr>
          <w:rFonts w:ascii="Times New Roman" w:hAnsi="Times New Roman" w:cs="Times New Roman"/>
          <w:sz w:val="24"/>
          <w:szCs w:val="24"/>
        </w:rPr>
      </w:pPr>
      <w:r>
        <w:rPr>
          <w:rFonts w:ascii="Times New Roman" w:hAnsi="Times New Roman" w:cs="Times New Roman"/>
          <w:sz w:val="24"/>
          <w:szCs w:val="24"/>
        </w:rPr>
        <w:t xml:space="preserve">Deegan, C. (2002). The Legitimising effect of social and environmental disclosures – </w:t>
      </w:r>
      <w:r>
        <w:rPr>
          <w:rFonts w:ascii="Times New Roman" w:hAnsi="Times New Roman" w:cs="Times New Roman"/>
          <w:i/>
          <w:iCs/>
          <w:sz w:val="24"/>
          <w:szCs w:val="24"/>
        </w:rPr>
        <w:t xml:space="preserve">A </w:t>
      </w:r>
      <w:r>
        <w:rPr>
          <w:rFonts w:ascii="Times New Roman" w:hAnsi="Times New Roman" w:cs="Times New Roman"/>
          <w:i/>
          <w:iCs/>
          <w:sz w:val="24"/>
          <w:szCs w:val="24"/>
        </w:rPr>
        <w:tab/>
      </w:r>
      <w:r>
        <w:rPr>
          <w:rFonts w:ascii="Times New Roman" w:hAnsi="Times New Roman" w:cs="Times New Roman"/>
          <w:i/>
          <w:iCs/>
          <w:sz w:val="24"/>
          <w:szCs w:val="24"/>
        </w:rPr>
        <w:tab/>
        <w:t>Theoretical Foundation. Accounting, Auditing &amp; Accountability Journal.</w:t>
      </w:r>
      <w:r>
        <w:rPr>
          <w:rFonts w:ascii="Times New Roman" w:hAnsi="Times New Roman" w:cs="Times New Roman"/>
          <w:sz w:val="24"/>
          <w:szCs w:val="24"/>
        </w:rPr>
        <w:t xml:space="preserve"> 15(3), pp. 282-</w:t>
      </w:r>
      <w:r>
        <w:rPr>
          <w:rFonts w:ascii="Times New Roman" w:hAnsi="Times New Roman" w:cs="Times New Roman"/>
          <w:sz w:val="24"/>
          <w:szCs w:val="24"/>
        </w:rPr>
        <w:tab/>
      </w:r>
      <w:r>
        <w:rPr>
          <w:rFonts w:ascii="Times New Roman" w:hAnsi="Times New Roman" w:cs="Times New Roman"/>
          <w:sz w:val="24"/>
          <w:szCs w:val="24"/>
        </w:rPr>
        <w:tab/>
        <w:t xml:space="preserve">311. </w:t>
      </w:r>
      <w:hyperlink r:id="rId19" w:history="1">
        <w:r>
          <w:rPr>
            <w:rStyle w:val="Hyperlink"/>
            <w:rFonts w:ascii="Times New Roman" w:hAnsi="Times New Roman" w:cs="Times New Roman"/>
            <w:sz w:val="24"/>
            <w:szCs w:val="24"/>
          </w:rPr>
          <w:t>ht</w:t>
        </w:r>
        <w:r>
          <w:rPr>
            <w:rStyle w:val="Hyperlink"/>
            <w:rFonts w:ascii="Times New Roman" w:hAnsi="Times New Roman" w:cs="Times New Roman"/>
            <w:sz w:val="24"/>
            <w:szCs w:val="24"/>
          </w:rPr>
          <w:t>tps://doi.org/10.1108/09513570210435852</w:t>
        </w:r>
      </w:hyperlink>
      <w:r>
        <w:rPr>
          <w:rFonts w:ascii="Times New Roman" w:hAnsi="Times New Roman" w:cs="Times New Roman"/>
          <w:sz w:val="24"/>
          <w:szCs w:val="24"/>
        </w:rPr>
        <w:t xml:space="preserve"> </w:t>
      </w:r>
    </w:p>
    <w:p w:rsidR="00D53A80" w:rsidRDefault="00E130AD">
      <w:pPr>
        <w:jc w:val="both"/>
        <w:rPr>
          <w:rFonts w:ascii="Times New Roman" w:hAnsi="Times New Roman" w:cs="Times New Roman"/>
          <w:sz w:val="24"/>
          <w:szCs w:val="24"/>
        </w:rPr>
      </w:pPr>
      <w:proofErr w:type="spellStart"/>
      <w:r>
        <w:rPr>
          <w:rFonts w:ascii="Times New Roman" w:hAnsi="Times New Roman" w:cs="Times New Roman"/>
          <w:sz w:val="24"/>
          <w:szCs w:val="24"/>
        </w:rPr>
        <w:t>Derefaka</w:t>
      </w:r>
      <w:proofErr w:type="spellEnd"/>
      <w:r>
        <w:rPr>
          <w:rFonts w:ascii="Times New Roman" w:hAnsi="Times New Roman" w:cs="Times New Roman"/>
          <w:sz w:val="24"/>
          <w:szCs w:val="24"/>
        </w:rPr>
        <w:t>, Justice. (2014). Waste Management Challenges in the Oil &amp; Gas Industry with Special</w:t>
      </w:r>
      <w:r>
        <w:rPr>
          <w:rFonts w:ascii="Times New Roman" w:hAnsi="Times New Roman" w:cs="Times New Roman"/>
          <w:sz w:val="24"/>
          <w:szCs w:val="24"/>
        </w:rPr>
        <w:tab/>
      </w:r>
      <w:r>
        <w:rPr>
          <w:rFonts w:ascii="Times New Roman" w:hAnsi="Times New Roman" w:cs="Times New Roman"/>
          <w:sz w:val="24"/>
          <w:szCs w:val="24"/>
        </w:rPr>
        <w:tab/>
        <w:t>Focus on Limited Disposal Infrastructures: Shell Companies in Nigeria (</w:t>
      </w:r>
      <w:proofErr w:type="spellStart"/>
      <w:r>
        <w:rPr>
          <w:rFonts w:ascii="Times New Roman" w:hAnsi="Times New Roman" w:cs="Times New Roman"/>
          <w:sz w:val="24"/>
          <w:szCs w:val="24"/>
        </w:rPr>
        <w:t>SCiN</w:t>
      </w:r>
      <w:proofErr w:type="spell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 xml:space="preserve">Challenges and Lessons Learnt. </w:t>
      </w:r>
      <w:hyperlink r:id="rId20" w:history="1">
        <w:r>
          <w:rPr>
            <w:rStyle w:val="Hyperlink"/>
            <w:rFonts w:ascii="Times New Roman" w:hAnsi="Times New Roman" w:cs="Times New Roman"/>
            <w:sz w:val="24"/>
            <w:szCs w:val="24"/>
          </w:rPr>
          <w:t>https://doi.org/10.13140/RG.2.1.2184.2965</w:t>
        </w:r>
      </w:hyperlink>
      <w:r>
        <w:rPr>
          <w:rFonts w:ascii="Times New Roman" w:hAnsi="Times New Roman" w:cs="Times New Roman"/>
          <w:sz w:val="24"/>
          <w:szCs w:val="24"/>
        </w:rPr>
        <w:t xml:space="preserve"> </w:t>
      </w:r>
    </w:p>
    <w:p w:rsidR="00D53A80" w:rsidRDefault="00E130AD">
      <w:pPr>
        <w:jc w:val="both"/>
        <w:rPr>
          <w:rFonts w:ascii="Times New Roman" w:hAnsi="Times New Roman" w:cs="Times New Roman"/>
          <w:sz w:val="24"/>
          <w:szCs w:val="24"/>
        </w:rPr>
      </w:pPr>
      <w:r>
        <w:rPr>
          <w:rFonts w:ascii="Times New Roman" w:hAnsi="Times New Roman" w:cs="Times New Roman"/>
          <w:sz w:val="24"/>
          <w:szCs w:val="24"/>
        </w:rPr>
        <w:t xml:space="preserve">DiMaggio, P.J. and Powell, W.W. (1983) The iron cage revisited: institutional isomorphism and </w:t>
      </w:r>
      <w:r>
        <w:rPr>
          <w:rFonts w:ascii="Times New Roman" w:hAnsi="Times New Roman" w:cs="Times New Roman"/>
          <w:sz w:val="24"/>
          <w:szCs w:val="24"/>
        </w:rPr>
        <w:tab/>
      </w:r>
      <w:r>
        <w:rPr>
          <w:rFonts w:ascii="Times New Roman" w:hAnsi="Times New Roman" w:cs="Times New Roman"/>
          <w:sz w:val="24"/>
          <w:szCs w:val="24"/>
        </w:rPr>
        <w:tab/>
        <w:t xml:space="preserve">collective rationality in organizational fields. </w:t>
      </w:r>
      <w:r>
        <w:rPr>
          <w:rFonts w:ascii="Times New Roman" w:hAnsi="Times New Roman" w:cs="Times New Roman"/>
          <w:i/>
          <w:iCs/>
          <w:sz w:val="24"/>
          <w:szCs w:val="24"/>
        </w:rPr>
        <w:t>American Sociological</w:t>
      </w:r>
      <w:r>
        <w:rPr>
          <w:rFonts w:ascii="Times New Roman" w:hAnsi="Times New Roman" w:cs="Times New Roman"/>
          <w:i/>
          <w:iCs/>
          <w:sz w:val="24"/>
          <w:szCs w:val="24"/>
        </w:rPr>
        <w:t xml:space="preserve"> Review</w:t>
      </w:r>
      <w:r>
        <w:rPr>
          <w:rFonts w:ascii="Times New Roman" w:hAnsi="Times New Roman" w:cs="Times New Roman"/>
          <w:sz w:val="24"/>
          <w:szCs w:val="24"/>
        </w:rPr>
        <w:t xml:space="preserve">, 48(1), </w:t>
      </w:r>
      <w:r>
        <w:rPr>
          <w:rFonts w:ascii="Times New Roman" w:hAnsi="Times New Roman" w:cs="Times New Roman"/>
          <w:sz w:val="24"/>
          <w:szCs w:val="24"/>
        </w:rPr>
        <w:tab/>
        <w:t xml:space="preserve">pp.147-160. </w:t>
      </w:r>
      <w:hyperlink r:id="rId21" w:history="1">
        <w:r>
          <w:rPr>
            <w:rStyle w:val="Hyperlink"/>
            <w:rFonts w:ascii="Times New Roman" w:hAnsi="Times New Roman" w:cs="Times New Roman"/>
            <w:sz w:val="24"/>
            <w:szCs w:val="24"/>
          </w:rPr>
          <w:t>https://doi.org/10.2307/2095101</w:t>
        </w:r>
      </w:hyperlink>
      <w:r>
        <w:rPr>
          <w:rFonts w:ascii="Times New Roman" w:hAnsi="Times New Roman" w:cs="Times New Roman"/>
          <w:sz w:val="24"/>
          <w:szCs w:val="24"/>
        </w:rPr>
        <w:t xml:space="preserve"> </w:t>
      </w:r>
    </w:p>
    <w:p w:rsidR="00D53A80" w:rsidRDefault="00E130AD">
      <w:pPr>
        <w:jc w:val="both"/>
        <w:rPr>
          <w:rFonts w:ascii="Times New Roman" w:hAnsi="Times New Roman" w:cs="Times New Roman"/>
          <w:sz w:val="24"/>
          <w:szCs w:val="24"/>
        </w:rPr>
      </w:pPr>
      <w:r>
        <w:rPr>
          <w:rFonts w:ascii="Times New Roman" w:hAnsi="Times New Roman" w:cs="Times New Roman"/>
          <w:sz w:val="24"/>
          <w:szCs w:val="24"/>
        </w:rPr>
        <w:t xml:space="preserve">Dowling, J. and Pfeffer, J. (1975) Organizational legitimacy: social values and organizational </w:t>
      </w:r>
      <w:r>
        <w:rPr>
          <w:rFonts w:ascii="Times New Roman" w:hAnsi="Times New Roman" w:cs="Times New Roman"/>
          <w:sz w:val="24"/>
          <w:szCs w:val="24"/>
        </w:rPr>
        <w:tab/>
        <w:t xml:space="preserve">behaviour. </w:t>
      </w:r>
      <w:r>
        <w:rPr>
          <w:rFonts w:ascii="Times New Roman" w:hAnsi="Times New Roman" w:cs="Times New Roman"/>
          <w:i/>
          <w:iCs/>
          <w:sz w:val="24"/>
          <w:szCs w:val="24"/>
        </w:rPr>
        <w:t>Pacific Sociological Review</w:t>
      </w:r>
      <w:r>
        <w:rPr>
          <w:rFonts w:ascii="Times New Roman" w:hAnsi="Times New Roman" w:cs="Times New Roman"/>
          <w:sz w:val="24"/>
          <w:szCs w:val="24"/>
        </w:rPr>
        <w:t>, 18(1), 122</w:t>
      </w:r>
      <w:r>
        <w:rPr>
          <w:rFonts w:ascii="Times New Roman" w:hAnsi="Times New Roman" w:cs="Times New Roman"/>
          <w:sz w:val="24"/>
          <w:szCs w:val="24"/>
        </w:rPr>
        <w:t xml:space="preserve">-136. </w:t>
      </w:r>
      <w:hyperlink r:id="rId22" w:history="1">
        <w:r>
          <w:rPr>
            <w:rStyle w:val="Hyperlink"/>
            <w:rFonts w:ascii="Times New Roman" w:hAnsi="Times New Roman" w:cs="Times New Roman"/>
            <w:sz w:val="24"/>
            <w:szCs w:val="24"/>
          </w:rPr>
          <w:t>https://doi.org/10.2307/1388226</w:t>
        </w:r>
      </w:hyperlink>
      <w:r>
        <w:rPr>
          <w:rFonts w:ascii="Times New Roman" w:hAnsi="Times New Roman" w:cs="Times New Roman"/>
          <w:sz w:val="24"/>
          <w:szCs w:val="24"/>
        </w:rPr>
        <w:t xml:space="preserve"> </w:t>
      </w:r>
    </w:p>
    <w:p w:rsidR="00D53A80" w:rsidRDefault="00E130AD">
      <w:pPr>
        <w:jc w:val="both"/>
        <w:rPr>
          <w:rFonts w:ascii="Times New Roman" w:hAnsi="Times New Roman" w:cs="Times New Roman"/>
          <w:sz w:val="24"/>
          <w:szCs w:val="24"/>
        </w:rPr>
      </w:pPr>
      <w:r>
        <w:rPr>
          <w:rFonts w:ascii="Times New Roman" w:hAnsi="Times New Roman" w:cs="Times New Roman"/>
          <w:sz w:val="24"/>
          <w:szCs w:val="24"/>
        </w:rPr>
        <w:t>El-</w:t>
      </w:r>
      <w:proofErr w:type="spellStart"/>
      <w:r>
        <w:rPr>
          <w:rFonts w:ascii="Times New Roman" w:hAnsi="Times New Roman" w:cs="Times New Roman"/>
          <w:sz w:val="24"/>
          <w:szCs w:val="24"/>
        </w:rPr>
        <w:t>Pateh</w:t>
      </w:r>
      <w:proofErr w:type="spellEnd"/>
      <w:r>
        <w:rPr>
          <w:rFonts w:ascii="Times New Roman" w:hAnsi="Times New Roman" w:cs="Times New Roman"/>
          <w:sz w:val="24"/>
          <w:szCs w:val="24"/>
        </w:rPr>
        <w:t xml:space="preserve">, S.J. (2024). An assessment of stakeholders’ compliance to the waste management of </w:t>
      </w:r>
      <w:r>
        <w:rPr>
          <w:rFonts w:ascii="Times New Roman" w:hAnsi="Times New Roman" w:cs="Times New Roman"/>
          <w:sz w:val="24"/>
          <w:szCs w:val="24"/>
        </w:rPr>
        <w:tab/>
        <w:t xml:space="preserve">electrical and electronic equipment guidelines in Bauchi State, Nigeria. </w:t>
      </w:r>
      <w:r>
        <w:rPr>
          <w:rFonts w:ascii="Times New Roman" w:hAnsi="Times New Roman" w:cs="Times New Roman"/>
          <w:i/>
          <w:iCs/>
          <w:sz w:val="24"/>
          <w:szCs w:val="24"/>
        </w:rPr>
        <w:t>Nig</w:t>
      </w:r>
      <w:r>
        <w:rPr>
          <w:rFonts w:ascii="Times New Roman" w:hAnsi="Times New Roman" w:cs="Times New Roman"/>
          <w:i/>
          <w:iCs/>
          <w:sz w:val="24"/>
          <w:szCs w:val="24"/>
        </w:rPr>
        <w:t xml:space="preserve">erian Journal </w:t>
      </w:r>
      <w:r>
        <w:rPr>
          <w:rFonts w:ascii="Times New Roman" w:hAnsi="Times New Roman" w:cs="Times New Roman"/>
          <w:i/>
          <w:iCs/>
          <w:sz w:val="24"/>
          <w:szCs w:val="24"/>
        </w:rPr>
        <w:tab/>
        <w:t>of Tropical Engineering</w:t>
      </w:r>
      <w:r>
        <w:rPr>
          <w:rFonts w:ascii="Times New Roman" w:hAnsi="Times New Roman" w:cs="Times New Roman"/>
          <w:sz w:val="24"/>
          <w:szCs w:val="24"/>
        </w:rPr>
        <w:t xml:space="preserve">. 18(3), 253-265. </w:t>
      </w:r>
      <w:hyperlink r:id="rId23" w:history="1">
        <w:r>
          <w:rPr>
            <w:rStyle w:val="Hyperlink"/>
            <w:rFonts w:ascii="Times New Roman" w:hAnsi="Times New Roman" w:cs="Times New Roman"/>
            <w:sz w:val="24"/>
            <w:szCs w:val="24"/>
          </w:rPr>
          <w:t>https://doi.org/10.59081/njte.18.3.001</w:t>
        </w:r>
      </w:hyperlink>
      <w:r>
        <w:rPr>
          <w:rFonts w:ascii="Times New Roman" w:hAnsi="Times New Roman" w:cs="Times New Roman"/>
          <w:sz w:val="24"/>
          <w:szCs w:val="24"/>
        </w:rPr>
        <w:t xml:space="preserve"> </w:t>
      </w:r>
    </w:p>
    <w:p w:rsidR="00D53A80" w:rsidRDefault="00E130AD">
      <w:pPr>
        <w:jc w:val="both"/>
        <w:rPr>
          <w:rFonts w:ascii="Times New Roman" w:hAnsi="Times New Roman" w:cs="Times New Roman"/>
          <w:sz w:val="24"/>
          <w:szCs w:val="24"/>
        </w:rPr>
      </w:pPr>
      <w:proofErr w:type="spellStart"/>
      <w:r>
        <w:rPr>
          <w:rFonts w:ascii="Times New Roman" w:hAnsi="Times New Roman" w:cs="Times New Roman"/>
          <w:sz w:val="24"/>
          <w:szCs w:val="24"/>
        </w:rPr>
        <w:t>Egbunike</w:t>
      </w:r>
      <w:proofErr w:type="spellEnd"/>
      <w:r>
        <w:rPr>
          <w:rFonts w:ascii="Times New Roman" w:hAnsi="Times New Roman" w:cs="Times New Roman"/>
          <w:sz w:val="24"/>
          <w:szCs w:val="24"/>
        </w:rPr>
        <w:t xml:space="preserve">, P.A &amp; </w:t>
      </w:r>
      <w:proofErr w:type="spellStart"/>
      <w:r>
        <w:rPr>
          <w:rFonts w:ascii="Times New Roman" w:hAnsi="Times New Roman" w:cs="Times New Roman"/>
          <w:sz w:val="24"/>
          <w:szCs w:val="24"/>
        </w:rPr>
        <w:t>Tarilaye</w:t>
      </w:r>
      <w:proofErr w:type="spellEnd"/>
      <w:r>
        <w:rPr>
          <w:rFonts w:ascii="Times New Roman" w:hAnsi="Times New Roman" w:cs="Times New Roman"/>
          <w:sz w:val="24"/>
          <w:szCs w:val="24"/>
        </w:rPr>
        <w:t xml:space="preserve">, N. (2017). Firm's specific attributes and voluntary environmental </w:t>
      </w:r>
      <w:r>
        <w:rPr>
          <w:rFonts w:ascii="Times New Roman" w:hAnsi="Times New Roman" w:cs="Times New Roman"/>
          <w:sz w:val="24"/>
          <w:szCs w:val="24"/>
        </w:rPr>
        <w:tab/>
        <w:t>disclosure i</w:t>
      </w:r>
      <w:r>
        <w:rPr>
          <w:rFonts w:ascii="Times New Roman" w:hAnsi="Times New Roman" w:cs="Times New Roman"/>
          <w:sz w:val="24"/>
          <w:szCs w:val="24"/>
        </w:rPr>
        <w:t xml:space="preserve">n Nigeria: evidence from listed manufacturing companies. </w:t>
      </w:r>
      <w:r>
        <w:rPr>
          <w:rFonts w:ascii="Times New Roman" w:hAnsi="Times New Roman" w:cs="Times New Roman"/>
          <w:i/>
          <w:iCs/>
          <w:sz w:val="24"/>
          <w:szCs w:val="24"/>
        </w:rPr>
        <w:t xml:space="preserve">Academy of </w:t>
      </w:r>
      <w:r>
        <w:rPr>
          <w:rFonts w:ascii="Times New Roman" w:hAnsi="Times New Roman" w:cs="Times New Roman"/>
          <w:i/>
          <w:iCs/>
          <w:sz w:val="24"/>
          <w:szCs w:val="24"/>
        </w:rPr>
        <w:tab/>
        <w:t>accounting and financial studies journal.</w:t>
      </w:r>
      <w:r>
        <w:rPr>
          <w:rFonts w:ascii="Times New Roman" w:hAnsi="Times New Roman" w:cs="Times New Roman"/>
          <w:sz w:val="24"/>
          <w:szCs w:val="24"/>
        </w:rPr>
        <w:t xml:space="preserve"> 21(3), 1-9. </w:t>
      </w:r>
      <w:r>
        <w:rPr>
          <w:rFonts w:ascii="Times New Roman" w:hAnsi="Times New Roman" w:cs="Times New Roman"/>
          <w:sz w:val="24"/>
          <w:szCs w:val="24"/>
        </w:rPr>
        <w:tab/>
      </w:r>
      <w:hyperlink r:id="rId24" w:history="1">
        <w:r>
          <w:rPr>
            <w:rStyle w:val="Hyperlink"/>
            <w:rFonts w:ascii="Times New Roman" w:hAnsi="Times New Roman" w:cs="Times New Roman"/>
            <w:sz w:val="24"/>
            <w:szCs w:val="24"/>
          </w:rPr>
          <w:t>https://www.abacademies.org/articles/fi</w:t>
        </w:r>
        <w:r>
          <w:rPr>
            <w:rStyle w:val="Hyperlink"/>
            <w:rFonts w:ascii="Times New Roman" w:hAnsi="Times New Roman" w:cs="Times New Roman"/>
            <w:sz w:val="24"/>
            <w:szCs w:val="24"/>
          </w:rPr>
          <w:t>rms-specific-attributes-and-voluntary</w:t>
        </w:r>
      </w:hyperlink>
      <w:r>
        <w:rPr>
          <w:rFonts w:ascii="Times New Roman" w:hAnsi="Times New Roman" w:cs="Times New Roman"/>
          <w:sz w:val="24"/>
          <w:szCs w:val="24"/>
        </w:rPr>
        <w:tab/>
        <w:t xml:space="preserve">environmental-disclosure-in-nigeria-1528-2635-21-3-132.pdf   </w:t>
      </w:r>
    </w:p>
    <w:p w:rsidR="00D53A80" w:rsidRDefault="00E130AD">
      <w:pPr>
        <w:jc w:val="both"/>
        <w:rPr>
          <w:rFonts w:ascii="Times New Roman" w:hAnsi="Times New Roman" w:cs="Times New Roman"/>
          <w:sz w:val="24"/>
          <w:szCs w:val="24"/>
        </w:rPr>
      </w:pPr>
      <w:r>
        <w:rPr>
          <w:rFonts w:ascii="Times New Roman" w:hAnsi="Times New Roman" w:cs="Times New Roman"/>
          <w:sz w:val="24"/>
          <w:szCs w:val="24"/>
        </w:rPr>
        <w:t>Emeka-</w:t>
      </w:r>
      <w:proofErr w:type="spellStart"/>
      <w:r>
        <w:rPr>
          <w:rFonts w:ascii="Times New Roman" w:hAnsi="Times New Roman" w:cs="Times New Roman"/>
          <w:sz w:val="24"/>
          <w:szCs w:val="24"/>
        </w:rPr>
        <w:t>Okoli</w:t>
      </w:r>
      <w:proofErr w:type="spellEnd"/>
      <w:r>
        <w:rPr>
          <w:rFonts w:ascii="Times New Roman" w:hAnsi="Times New Roman" w:cs="Times New Roman"/>
          <w:sz w:val="24"/>
          <w:szCs w:val="24"/>
        </w:rPr>
        <w:t xml:space="preserve">, S., Nwankwo, T., </w:t>
      </w:r>
      <w:proofErr w:type="spellStart"/>
      <w:r>
        <w:rPr>
          <w:rFonts w:ascii="Times New Roman" w:hAnsi="Times New Roman" w:cs="Times New Roman"/>
          <w:sz w:val="24"/>
          <w:szCs w:val="24"/>
        </w:rPr>
        <w:t>Otonnah</w:t>
      </w:r>
      <w:proofErr w:type="spellEnd"/>
      <w:r>
        <w:rPr>
          <w:rFonts w:ascii="Times New Roman" w:hAnsi="Times New Roman" w:cs="Times New Roman"/>
          <w:sz w:val="24"/>
          <w:szCs w:val="24"/>
        </w:rPr>
        <w:t xml:space="preserve">, C. &amp; Nwankwo, E. (2024). Effective stakeholder </w:t>
      </w:r>
      <w:r>
        <w:rPr>
          <w:rFonts w:ascii="Times New Roman" w:hAnsi="Times New Roman" w:cs="Times New Roman"/>
          <w:sz w:val="24"/>
          <w:szCs w:val="24"/>
        </w:rPr>
        <w:tab/>
        <w:t>relationship management in the oil &amp; gas sector: a conceptual and rev</w:t>
      </w:r>
      <w:r>
        <w:rPr>
          <w:rFonts w:ascii="Times New Roman" w:hAnsi="Times New Roman" w:cs="Times New Roman"/>
          <w:sz w:val="24"/>
          <w:szCs w:val="24"/>
        </w:rPr>
        <w:t xml:space="preserve">iew perspective. </w:t>
      </w:r>
      <w:r>
        <w:rPr>
          <w:rFonts w:ascii="Times New Roman" w:hAnsi="Times New Roman" w:cs="Times New Roman"/>
          <w:sz w:val="24"/>
          <w:szCs w:val="24"/>
        </w:rPr>
        <w:tab/>
      </w:r>
      <w:r>
        <w:rPr>
          <w:rFonts w:ascii="Times New Roman" w:hAnsi="Times New Roman" w:cs="Times New Roman"/>
          <w:i/>
          <w:iCs/>
          <w:sz w:val="24"/>
          <w:szCs w:val="24"/>
        </w:rPr>
        <w:t>Finance &amp; Accounting Research Journal</w:t>
      </w:r>
      <w:r>
        <w:rPr>
          <w:rFonts w:ascii="Times New Roman" w:hAnsi="Times New Roman" w:cs="Times New Roman"/>
          <w:sz w:val="24"/>
          <w:szCs w:val="24"/>
        </w:rPr>
        <w:t xml:space="preserve">. 6(3), pp. 372-383. </w:t>
      </w:r>
      <w:r>
        <w:rPr>
          <w:rFonts w:ascii="Times New Roman" w:hAnsi="Times New Roman" w:cs="Times New Roman"/>
          <w:sz w:val="24"/>
          <w:szCs w:val="24"/>
        </w:rPr>
        <w:tab/>
        <w:t>https://doi.org/10.51594/farj.v6i3.898.</w:t>
      </w:r>
    </w:p>
    <w:p w:rsidR="00D53A80" w:rsidRDefault="00E130AD">
      <w:pPr>
        <w:jc w:val="both"/>
        <w:rPr>
          <w:rFonts w:ascii="Times New Roman" w:hAnsi="Times New Roman" w:cs="Times New Roman"/>
          <w:sz w:val="24"/>
          <w:szCs w:val="24"/>
        </w:rPr>
      </w:pPr>
      <w:proofErr w:type="spellStart"/>
      <w:r>
        <w:rPr>
          <w:rFonts w:ascii="Times New Roman" w:hAnsi="Times New Roman" w:cs="Times New Roman"/>
          <w:sz w:val="24"/>
          <w:szCs w:val="24"/>
        </w:rPr>
        <w:t>Fama</w:t>
      </w:r>
      <w:proofErr w:type="spellEnd"/>
      <w:r>
        <w:rPr>
          <w:rFonts w:ascii="Times New Roman" w:hAnsi="Times New Roman" w:cs="Times New Roman"/>
          <w:sz w:val="24"/>
          <w:szCs w:val="24"/>
        </w:rPr>
        <w:t xml:space="preserve">, E. F., &amp; French, K. R. (1992). The cross-section of expected stock returns. The Journal of </w:t>
      </w:r>
      <w:r>
        <w:rPr>
          <w:rFonts w:ascii="Times New Roman" w:hAnsi="Times New Roman" w:cs="Times New Roman"/>
          <w:sz w:val="24"/>
          <w:szCs w:val="24"/>
        </w:rPr>
        <w:tab/>
        <w:t>Finance, 47(2), 427-465.</w:t>
      </w:r>
    </w:p>
    <w:p w:rsidR="00D53A80" w:rsidRDefault="00E130AD">
      <w:pPr>
        <w:jc w:val="both"/>
        <w:rPr>
          <w:rFonts w:ascii="Times New Roman" w:hAnsi="Times New Roman" w:cs="Times New Roman"/>
          <w:sz w:val="24"/>
          <w:szCs w:val="24"/>
        </w:rPr>
      </w:pPr>
      <w:proofErr w:type="spellStart"/>
      <w:r>
        <w:rPr>
          <w:rFonts w:ascii="Times New Roman" w:hAnsi="Times New Roman" w:cs="Times New Roman"/>
          <w:sz w:val="24"/>
          <w:szCs w:val="24"/>
        </w:rPr>
        <w:t>Filonchyk</w:t>
      </w:r>
      <w:proofErr w:type="spellEnd"/>
      <w:r>
        <w:rPr>
          <w:rFonts w:ascii="Times New Roman" w:hAnsi="Times New Roman" w:cs="Times New Roman"/>
          <w:sz w:val="24"/>
          <w:szCs w:val="24"/>
        </w:rPr>
        <w:t xml:space="preserve">, M., Peterson, M. P., Zhang, L., </w:t>
      </w:r>
      <w:proofErr w:type="spellStart"/>
      <w:r>
        <w:rPr>
          <w:rFonts w:ascii="Times New Roman" w:hAnsi="Times New Roman" w:cs="Times New Roman"/>
          <w:sz w:val="24"/>
          <w:szCs w:val="24"/>
        </w:rPr>
        <w:t>Hurynovich</w:t>
      </w:r>
      <w:proofErr w:type="spellEnd"/>
      <w:r>
        <w:rPr>
          <w:rFonts w:ascii="Times New Roman" w:hAnsi="Times New Roman" w:cs="Times New Roman"/>
          <w:sz w:val="24"/>
          <w:szCs w:val="24"/>
        </w:rPr>
        <w:t xml:space="preserve">, V., &amp; He, Y. (2024). Greenhouse gases </w:t>
      </w:r>
      <w:r>
        <w:rPr>
          <w:rFonts w:ascii="Times New Roman" w:hAnsi="Times New Roman" w:cs="Times New Roman"/>
          <w:sz w:val="24"/>
          <w:szCs w:val="24"/>
        </w:rPr>
        <w:tab/>
        <w:t xml:space="preserve">emissions and global climate change: Examining the influence of CO2, CH4, and N2O. </w:t>
      </w:r>
      <w:r>
        <w:rPr>
          <w:rFonts w:ascii="Times New Roman" w:hAnsi="Times New Roman" w:cs="Times New Roman"/>
          <w:sz w:val="24"/>
          <w:szCs w:val="24"/>
        </w:rPr>
        <w:lastRenderedPageBreak/>
        <w:tab/>
      </w:r>
      <w:r>
        <w:rPr>
          <w:rFonts w:ascii="Times New Roman" w:hAnsi="Times New Roman" w:cs="Times New Roman"/>
          <w:i/>
          <w:iCs/>
          <w:sz w:val="24"/>
          <w:szCs w:val="24"/>
        </w:rPr>
        <w:t>The Science of the total environment</w:t>
      </w:r>
      <w:r>
        <w:rPr>
          <w:rFonts w:ascii="Times New Roman" w:hAnsi="Times New Roman" w:cs="Times New Roman"/>
          <w:sz w:val="24"/>
          <w:szCs w:val="24"/>
        </w:rPr>
        <w:t xml:space="preserve">, 935, 173359. </w:t>
      </w:r>
      <w:r>
        <w:rPr>
          <w:rFonts w:ascii="Times New Roman" w:hAnsi="Times New Roman" w:cs="Times New Roman"/>
          <w:sz w:val="24"/>
          <w:szCs w:val="24"/>
        </w:rPr>
        <w:tab/>
      </w:r>
      <w:hyperlink r:id="rId25" w:history="1">
        <w:r>
          <w:rPr>
            <w:rStyle w:val="Hyperlink"/>
            <w:rFonts w:ascii="Times New Roman" w:hAnsi="Times New Roman" w:cs="Times New Roman"/>
            <w:sz w:val="24"/>
            <w:szCs w:val="24"/>
          </w:rPr>
          <w:t>https://doi.org/10.1016/j.scitotenv.2024.173359</w:t>
        </w:r>
      </w:hyperlink>
      <w:r>
        <w:rPr>
          <w:rFonts w:ascii="Times New Roman" w:hAnsi="Times New Roman" w:cs="Times New Roman"/>
          <w:sz w:val="24"/>
          <w:szCs w:val="24"/>
        </w:rPr>
        <w:t xml:space="preserve"> </w:t>
      </w:r>
    </w:p>
    <w:p w:rsidR="00D53A80" w:rsidRDefault="00E130AD">
      <w:pPr>
        <w:jc w:val="both"/>
        <w:rPr>
          <w:rFonts w:ascii="Times New Roman" w:hAnsi="Times New Roman" w:cs="Times New Roman"/>
          <w:sz w:val="24"/>
          <w:szCs w:val="24"/>
        </w:rPr>
      </w:pPr>
      <w:r>
        <w:rPr>
          <w:rFonts w:ascii="Times New Roman" w:hAnsi="Times New Roman" w:cs="Times New Roman"/>
          <w:sz w:val="24"/>
          <w:szCs w:val="24"/>
        </w:rPr>
        <w:t xml:space="preserve">Freeman, R.E., Harrison, J.S. &amp; </w:t>
      </w:r>
      <w:proofErr w:type="spellStart"/>
      <w:r>
        <w:rPr>
          <w:rFonts w:ascii="Times New Roman" w:hAnsi="Times New Roman" w:cs="Times New Roman"/>
          <w:sz w:val="24"/>
          <w:szCs w:val="24"/>
        </w:rPr>
        <w:t>Zyglidopoulos</w:t>
      </w:r>
      <w:proofErr w:type="spellEnd"/>
      <w:r>
        <w:rPr>
          <w:rFonts w:ascii="Times New Roman" w:hAnsi="Times New Roman" w:cs="Times New Roman"/>
          <w:sz w:val="24"/>
          <w:szCs w:val="24"/>
        </w:rPr>
        <w:t xml:space="preserve"> S. (1984). Stakeholder theory: concepts and </w:t>
      </w:r>
      <w:r>
        <w:rPr>
          <w:rFonts w:ascii="Times New Roman" w:hAnsi="Times New Roman" w:cs="Times New Roman"/>
          <w:sz w:val="24"/>
          <w:szCs w:val="24"/>
        </w:rPr>
        <w:tab/>
        <w:t xml:space="preserve">strategies. </w:t>
      </w:r>
      <w:r>
        <w:rPr>
          <w:rFonts w:ascii="Times New Roman" w:hAnsi="Times New Roman" w:cs="Times New Roman"/>
          <w:i/>
          <w:iCs/>
          <w:sz w:val="24"/>
          <w:szCs w:val="24"/>
        </w:rPr>
        <w:t>Cambridge University Press</w:t>
      </w:r>
      <w:r>
        <w:rPr>
          <w:rFonts w:ascii="Times New Roman" w:hAnsi="Times New Roman" w:cs="Times New Roman"/>
          <w:sz w:val="24"/>
          <w:szCs w:val="24"/>
        </w:rPr>
        <w:t>.</w:t>
      </w:r>
    </w:p>
    <w:p w:rsidR="00D53A80" w:rsidRDefault="00E130AD">
      <w:pPr>
        <w:jc w:val="both"/>
        <w:rPr>
          <w:rFonts w:ascii="Times New Roman" w:hAnsi="Times New Roman" w:cs="Times New Roman"/>
          <w:sz w:val="24"/>
          <w:szCs w:val="24"/>
        </w:rPr>
      </w:pPr>
      <w:r>
        <w:rPr>
          <w:rFonts w:ascii="Times New Roman" w:hAnsi="Times New Roman" w:cs="Times New Roman"/>
          <w:sz w:val="24"/>
          <w:szCs w:val="24"/>
        </w:rPr>
        <w:t>Gbenga, E. &amp; Josiah, M. (2020). Enviro</w:t>
      </w:r>
      <w:r>
        <w:rPr>
          <w:rFonts w:ascii="Times New Roman" w:hAnsi="Times New Roman" w:cs="Times New Roman"/>
          <w:sz w:val="24"/>
          <w:szCs w:val="24"/>
        </w:rPr>
        <w:t xml:space="preserve">nmental accounting disclosure: a critical examination </w:t>
      </w:r>
      <w:r>
        <w:rPr>
          <w:rFonts w:ascii="Times New Roman" w:hAnsi="Times New Roman" w:cs="Times New Roman"/>
          <w:sz w:val="24"/>
          <w:szCs w:val="24"/>
        </w:rPr>
        <w:tab/>
        <w:t xml:space="preserve">of literature. </w:t>
      </w:r>
      <w:r>
        <w:rPr>
          <w:rFonts w:ascii="Times New Roman" w:hAnsi="Times New Roman" w:cs="Times New Roman"/>
          <w:i/>
          <w:iCs/>
          <w:sz w:val="24"/>
          <w:szCs w:val="24"/>
        </w:rPr>
        <w:t>International Journal of Economics Finance and Management Sciences</w:t>
      </w:r>
      <w:r>
        <w:rPr>
          <w:rFonts w:ascii="Times New Roman" w:hAnsi="Times New Roman" w:cs="Times New Roman"/>
          <w:sz w:val="24"/>
          <w:szCs w:val="24"/>
        </w:rPr>
        <w:t xml:space="preserve">. </w:t>
      </w:r>
      <w:r>
        <w:rPr>
          <w:rFonts w:ascii="Times New Roman" w:hAnsi="Times New Roman" w:cs="Times New Roman"/>
          <w:sz w:val="24"/>
          <w:szCs w:val="24"/>
        </w:rPr>
        <w:tab/>
        <w:t xml:space="preserve">17(2). </w:t>
      </w:r>
      <w:r>
        <w:rPr>
          <w:rFonts w:ascii="Times New Roman" w:hAnsi="Times New Roman" w:cs="Times New Roman"/>
          <w:sz w:val="24"/>
          <w:szCs w:val="24"/>
        </w:rPr>
        <w:tab/>
        <w:t>34-45.</w:t>
      </w:r>
    </w:p>
    <w:p w:rsidR="00D53A80" w:rsidRDefault="00E130AD">
      <w:pPr>
        <w:jc w:val="both"/>
        <w:rPr>
          <w:rFonts w:ascii="Times New Roman" w:hAnsi="Times New Roman" w:cs="Times New Roman"/>
          <w:sz w:val="24"/>
          <w:szCs w:val="24"/>
        </w:rPr>
      </w:pPr>
      <w:r>
        <w:rPr>
          <w:rFonts w:ascii="Times New Roman" w:hAnsi="Times New Roman" w:cs="Times New Roman"/>
          <w:sz w:val="24"/>
          <w:szCs w:val="24"/>
        </w:rPr>
        <w:t xml:space="preserve">Griffin, P. A., </w:t>
      </w:r>
      <w:proofErr w:type="spellStart"/>
      <w:r>
        <w:rPr>
          <w:rFonts w:ascii="Times New Roman" w:hAnsi="Times New Roman" w:cs="Times New Roman"/>
          <w:sz w:val="24"/>
          <w:szCs w:val="24"/>
        </w:rPr>
        <w:t>Lont</w:t>
      </w:r>
      <w:proofErr w:type="spellEnd"/>
      <w:r>
        <w:rPr>
          <w:rFonts w:ascii="Times New Roman" w:hAnsi="Times New Roman" w:cs="Times New Roman"/>
          <w:sz w:val="24"/>
          <w:szCs w:val="24"/>
        </w:rPr>
        <w:t xml:space="preserve">, D. H., &amp; Sun, E. Y. (2017). The relevance to investors of greenhouse gas </w:t>
      </w:r>
      <w:r>
        <w:rPr>
          <w:rFonts w:ascii="Times New Roman" w:hAnsi="Times New Roman" w:cs="Times New Roman"/>
          <w:sz w:val="24"/>
          <w:szCs w:val="24"/>
        </w:rPr>
        <w:tab/>
        <w:t>emissi</w:t>
      </w:r>
      <w:r>
        <w:rPr>
          <w:rFonts w:ascii="Times New Roman" w:hAnsi="Times New Roman" w:cs="Times New Roman"/>
          <w:sz w:val="24"/>
          <w:szCs w:val="24"/>
        </w:rPr>
        <w:t xml:space="preserve">on disclosures. </w:t>
      </w:r>
      <w:r>
        <w:rPr>
          <w:rFonts w:ascii="Times New Roman" w:hAnsi="Times New Roman" w:cs="Times New Roman"/>
          <w:i/>
          <w:iCs/>
          <w:sz w:val="24"/>
          <w:szCs w:val="24"/>
        </w:rPr>
        <w:t>Contemporary Accounting Research</w:t>
      </w:r>
      <w:r>
        <w:rPr>
          <w:rFonts w:ascii="Times New Roman" w:hAnsi="Times New Roman" w:cs="Times New Roman"/>
          <w:sz w:val="24"/>
          <w:szCs w:val="24"/>
        </w:rPr>
        <w:t xml:space="preserve">, 34(2), 1265-1297. </w:t>
      </w:r>
      <w:r>
        <w:rPr>
          <w:rFonts w:ascii="Times New Roman" w:hAnsi="Times New Roman" w:cs="Times New Roman"/>
          <w:sz w:val="24"/>
          <w:szCs w:val="24"/>
        </w:rPr>
        <w:tab/>
      </w:r>
      <w:hyperlink r:id="rId26" w:history="1">
        <w:r>
          <w:rPr>
            <w:rStyle w:val="Hyperlink"/>
            <w:rFonts w:ascii="Times New Roman" w:hAnsi="Times New Roman" w:cs="Times New Roman"/>
            <w:sz w:val="24"/>
            <w:szCs w:val="24"/>
          </w:rPr>
          <w:t>https://doi.org/10.1111/1911-3846.12298</w:t>
        </w:r>
      </w:hyperlink>
      <w:r>
        <w:rPr>
          <w:rFonts w:ascii="Times New Roman" w:hAnsi="Times New Roman" w:cs="Times New Roman"/>
          <w:sz w:val="24"/>
          <w:szCs w:val="24"/>
        </w:rPr>
        <w:t xml:space="preserve"> </w:t>
      </w:r>
    </w:p>
    <w:p w:rsidR="00D53A80" w:rsidRDefault="00E130AD">
      <w:pPr>
        <w:jc w:val="both"/>
        <w:rPr>
          <w:rFonts w:ascii="Times New Roman" w:hAnsi="Times New Roman" w:cs="Times New Roman"/>
          <w:sz w:val="24"/>
          <w:szCs w:val="24"/>
        </w:rPr>
      </w:pPr>
      <w:proofErr w:type="spellStart"/>
      <w:r>
        <w:rPr>
          <w:rFonts w:ascii="Times New Roman" w:hAnsi="Times New Roman" w:cs="Times New Roman"/>
          <w:sz w:val="24"/>
          <w:szCs w:val="24"/>
        </w:rPr>
        <w:t>Igbekoyi</w:t>
      </w:r>
      <w:proofErr w:type="spellEnd"/>
      <w:r>
        <w:rPr>
          <w:rFonts w:ascii="Times New Roman" w:hAnsi="Times New Roman" w:cs="Times New Roman"/>
          <w:sz w:val="24"/>
          <w:szCs w:val="24"/>
        </w:rPr>
        <w:t xml:space="preserve">, O., </w:t>
      </w:r>
      <w:proofErr w:type="spellStart"/>
      <w:r>
        <w:rPr>
          <w:rFonts w:ascii="Times New Roman" w:hAnsi="Times New Roman" w:cs="Times New Roman"/>
          <w:sz w:val="24"/>
          <w:szCs w:val="24"/>
        </w:rPr>
        <w:t>Solanke</w:t>
      </w:r>
      <w:proofErr w:type="spellEnd"/>
      <w:r>
        <w:rPr>
          <w:rFonts w:ascii="Times New Roman" w:hAnsi="Times New Roman" w:cs="Times New Roman"/>
          <w:sz w:val="24"/>
          <w:szCs w:val="24"/>
        </w:rPr>
        <w:t xml:space="preserve">, F., </w:t>
      </w:r>
      <w:proofErr w:type="spellStart"/>
      <w:r>
        <w:rPr>
          <w:rFonts w:ascii="Times New Roman" w:hAnsi="Times New Roman" w:cs="Times New Roman"/>
          <w:sz w:val="24"/>
          <w:szCs w:val="24"/>
        </w:rPr>
        <w:t>Adeusi</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Alade</w:t>
      </w:r>
      <w:proofErr w:type="spellEnd"/>
      <w:r>
        <w:rPr>
          <w:rFonts w:ascii="Times New Roman" w:hAnsi="Times New Roman" w:cs="Times New Roman"/>
          <w:sz w:val="24"/>
          <w:szCs w:val="24"/>
        </w:rPr>
        <w:t xml:space="preserve">, M. &amp; </w:t>
      </w:r>
      <w:proofErr w:type="spellStart"/>
      <w:r>
        <w:rPr>
          <w:rFonts w:ascii="Times New Roman" w:hAnsi="Times New Roman" w:cs="Times New Roman"/>
          <w:sz w:val="24"/>
          <w:szCs w:val="24"/>
        </w:rPr>
        <w:t>Agbaje</w:t>
      </w:r>
      <w:proofErr w:type="spellEnd"/>
      <w:r>
        <w:rPr>
          <w:rFonts w:ascii="Times New Roman" w:hAnsi="Times New Roman" w:cs="Times New Roman"/>
          <w:sz w:val="24"/>
          <w:szCs w:val="24"/>
        </w:rPr>
        <w:t>, W. (2022). Environmental accoun</w:t>
      </w:r>
      <w:r>
        <w:rPr>
          <w:rFonts w:ascii="Times New Roman" w:hAnsi="Times New Roman" w:cs="Times New Roman"/>
          <w:sz w:val="24"/>
          <w:szCs w:val="24"/>
        </w:rPr>
        <w:t xml:space="preserve">ting </w:t>
      </w:r>
      <w:r>
        <w:rPr>
          <w:rFonts w:ascii="Times New Roman" w:hAnsi="Times New Roman" w:cs="Times New Roman"/>
          <w:sz w:val="24"/>
          <w:szCs w:val="24"/>
        </w:rPr>
        <w:tab/>
        <w:t xml:space="preserve">disclosure and financial performance of listed multinational firms in </w:t>
      </w:r>
      <w:proofErr w:type="spellStart"/>
      <w:r>
        <w:rPr>
          <w:rFonts w:ascii="Times New Roman" w:hAnsi="Times New Roman" w:cs="Times New Roman"/>
          <w:sz w:val="24"/>
          <w:szCs w:val="24"/>
          <w:highlight w:val="yellow"/>
        </w:rPr>
        <w:t>nigeria</w:t>
      </w:r>
      <w:proofErr w:type="spellEnd"/>
      <w:r>
        <w:rPr>
          <w:rFonts w:ascii="Times New Roman" w:hAnsi="Times New Roman" w:cs="Times New Roman"/>
          <w:sz w:val="24"/>
          <w:szCs w:val="24"/>
          <w:highlight w:val="yellow"/>
        </w:rPr>
        <w:t>.</w:t>
      </w:r>
      <w:r>
        <w:rPr>
          <w:rFonts w:ascii="Times New Roman" w:hAnsi="Times New Roman" w:cs="Times New Roman"/>
          <w:sz w:val="24"/>
          <w:szCs w:val="24"/>
        </w:rPr>
        <w:t xml:space="preserve"> Global </w:t>
      </w:r>
      <w:r>
        <w:rPr>
          <w:rFonts w:ascii="Times New Roman" w:hAnsi="Times New Roman" w:cs="Times New Roman"/>
          <w:sz w:val="24"/>
          <w:szCs w:val="24"/>
        </w:rPr>
        <w:tab/>
      </w:r>
      <w:r>
        <w:rPr>
          <w:rFonts w:ascii="Times New Roman" w:hAnsi="Times New Roman" w:cs="Times New Roman"/>
          <w:i/>
          <w:iCs/>
          <w:sz w:val="24"/>
          <w:szCs w:val="24"/>
        </w:rPr>
        <w:t>Journal of Management and Business Research</w:t>
      </w:r>
      <w:r>
        <w:rPr>
          <w:rFonts w:ascii="Times New Roman" w:hAnsi="Times New Roman" w:cs="Times New Roman"/>
          <w:sz w:val="24"/>
          <w:szCs w:val="24"/>
        </w:rPr>
        <w:t xml:space="preserve">. 21(2), pp. 17-28. </w:t>
      </w:r>
      <w:r>
        <w:rPr>
          <w:rFonts w:ascii="Times New Roman" w:hAnsi="Times New Roman" w:cs="Times New Roman"/>
          <w:sz w:val="24"/>
          <w:szCs w:val="24"/>
        </w:rPr>
        <w:tab/>
      </w:r>
      <w:hyperlink r:id="rId27" w:history="1">
        <w:r>
          <w:rPr>
            <w:rStyle w:val="Hyperlink"/>
            <w:rFonts w:ascii="Times New Roman" w:hAnsi="Times New Roman" w:cs="Times New Roman"/>
            <w:sz w:val="24"/>
            <w:szCs w:val="24"/>
          </w:rPr>
          <w:t>https://doi.org/10.34257/GJMBRDVOL21IS2PG17</w:t>
        </w:r>
      </w:hyperlink>
      <w:r>
        <w:rPr>
          <w:rFonts w:ascii="Times New Roman" w:hAnsi="Times New Roman" w:cs="Times New Roman"/>
          <w:sz w:val="24"/>
          <w:szCs w:val="24"/>
        </w:rPr>
        <w:t xml:space="preserve">. </w:t>
      </w:r>
    </w:p>
    <w:p w:rsidR="00D53A80" w:rsidRDefault="00E130AD">
      <w:pPr>
        <w:jc w:val="both"/>
        <w:rPr>
          <w:rFonts w:ascii="Times New Roman" w:hAnsi="Times New Roman" w:cs="Times New Roman"/>
          <w:sz w:val="24"/>
          <w:szCs w:val="24"/>
        </w:rPr>
      </w:pPr>
      <w:r>
        <w:rPr>
          <w:rFonts w:ascii="Times New Roman" w:hAnsi="Times New Roman" w:cs="Times New Roman"/>
          <w:sz w:val="24"/>
          <w:szCs w:val="24"/>
        </w:rPr>
        <w:t xml:space="preserve">International Energy Agency (IEA). (2021). CO2 emissions – </w:t>
      </w:r>
      <w:r>
        <w:rPr>
          <w:rFonts w:ascii="Times New Roman" w:hAnsi="Times New Roman" w:cs="Times New Roman"/>
          <w:i/>
          <w:iCs/>
          <w:sz w:val="24"/>
          <w:szCs w:val="24"/>
        </w:rPr>
        <w:t>Global Energy Review 2021</w:t>
      </w:r>
      <w:r>
        <w:rPr>
          <w:rFonts w:ascii="Times New Roman" w:hAnsi="Times New Roman" w:cs="Times New Roman"/>
          <w:sz w:val="24"/>
          <w:szCs w:val="24"/>
        </w:rPr>
        <w:t xml:space="preserve"> – </w:t>
      </w:r>
      <w:r>
        <w:rPr>
          <w:rFonts w:ascii="Times New Roman" w:hAnsi="Times New Roman" w:cs="Times New Roman"/>
          <w:sz w:val="24"/>
          <w:szCs w:val="24"/>
        </w:rPr>
        <w:tab/>
        <w:t xml:space="preserve">Analysis. Retrieved from: </w:t>
      </w:r>
      <w:hyperlink r:id="rId28" w:history="1">
        <w:r>
          <w:rPr>
            <w:rStyle w:val="Hyperlink"/>
            <w:rFonts w:ascii="Times New Roman" w:hAnsi="Times New Roman" w:cs="Times New Roman"/>
            <w:sz w:val="24"/>
            <w:szCs w:val="24"/>
          </w:rPr>
          <w:t>https://ww</w:t>
        </w:r>
        <w:r>
          <w:rPr>
            <w:rStyle w:val="Hyperlink"/>
            <w:rFonts w:ascii="Times New Roman" w:hAnsi="Times New Roman" w:cs="Times New Roman"/>
            <w:sz w:val="24"/>
            <w:szCs w:val="24"/>
          </w:rPr>
          <w:t>w.iea.org/reports/global-energy-review-2021/co2</w:t>
        </w:r>
        <w:r>
          <w:rPr>
            <w:rStyle w:val="Hyperlink"/>
            <w:rFonts w:ascii="Times New Roman" w:hAnsi="Times New Roman" w:cs="Times New Roman"/>
            <w:sz w:val="24"/>
            <w:szCs w:val="24"/>
          </w:rPr>
          <w:tab/>
          <w:t>emissions</w:t>
        </w:r>
      </w:hyperlink>
      <w:r>
        <w:rPr>
          <w:rFonts w:ascii="Times New Roman" w:hAnsi="Times New Roman" w:cs="Times New Roman"/>
          <w:sz w:val="24"/>
          <w:szCs w:val="24"/>
        </w:rPr>
        <w:t xml:space="preserve"> </w:t>
      </w:r>
    </w:p>
    <w:p w:rsidR="00D53A80" w:rsidRDefault="00E130AD">
      <w:pPr>
        <w:jc w:val="both"/>
        <w:rPr>
          <w:rFonts w:ascii="Times New Roman" w:hAnsi="Times New Roman" w:cs="Times New Roman"/>
          <w:sz w:val="24"/>
          <w:szCs w:val="24"/>
        </w:rPr>
      </w:pPr>
      <w:proofErr w:type="spellStart"/>
      <w:r>
        <w:rPr>
          <w:rFonts w:ascii="Times New Roman" w:hAnsi="Times New Roman" w:cs="Times New Roman"/>
          <w:sz w:val="24"/>
          <w:szCs w:val="24"/>
        </w:rPr>
        <w:t>Julansa</w:t>
      </w:r>
      <w:proofErr w:type="spellEnd"/>
      <w:r>
        <w:rPr>
          <w:rFonts w:ascii="Times New Roman" w:hAnsi="Times New Roman" w:cs="Times New Roman"/>
          <w:sz w:val="24"/>
          <w:szCs w:val="24"/>
        </w:rPr>
        <w:t xml:space="preserve">, H., </w:t>
      </w:r>
      <w:proofErr w:type="spellStart"/>
      <w:r>
        <w:rPr>
          <w:rFonts w:ascii="Times New Roman" w:hAnsi="Times New Roman" w:cs="Times New Roman"/>
          <w:sz w:val="24"/>
          <w:szCs w:val="24"/>
        </w:rPr>
        <w:t>Zuraida</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Diantimala</w:t>
      </w:r>
      <w:proofErr w:type="spellEnd"/>
      <w:r>
        <w:rPr>
          <w:rFonts w:ascii="Times New Roman" w:hAnsi="Times New Roman" w:cs="Times New Roman"/>
          <w:sz w:val="24"/>
          <w:szCs w:val="24"/>
        </w:rPr>
        <w:t xml:space="preserve">, Y. (2020). The Effect of Gas Emission Disclosure, Solid </w:t>
      </w:r>
      <w:r>
        <w:rPr>
          <w:rFonts w:ascii="Times New Roman" w:hAnsi="Times New Roman" w:cs="Times New Roman"/>
          <w:sz w:val="24"/>
          <w:szCs w:val="24"/>
        </w:rPr>
        <w:tab/>
        <w:t xml:space="preserve">Waste Disclosure, and Effluent Disclosure on Firm Value. International Journal of </w:t>
      </w:r>
      <w:r>
        <w:rPr>
          <w:rFonts w:ascii="Times New Roman" w:hAnsi="Times New Roman" w:cs="Times New Roman"/>
          <w:sz w:val="24"/>
          <w:szCs w:val="24"/>
        </w:rPr>
        <w:tab/>
        <w:t xml:space="preserve">Academic </w:t>
      </w:r>
      <w:r>
        <w:rPr>
          <w:rFonts w:ascii="Times New Roman" w:hAnsi="Times New Roman" w:cs="Times New Roman"/>
          <w:i/>
          <w:iCs/>
          <w:sz w:val="24"/>
          <w:szCs w:val="24"/>
        </w:rPr>
        <w:t xml:space="preserve">Research in </w:t>
      </w:r>
      <w:r>
        <w:rPr>
          <w:rFonts w:ascii="Times New Roman" w:hAnsi="Times New Roman" w:cs="Times New Roman"/>
          <w:i/>
          <w:iCs/>
          <w:sz w:val="24"/>
          <w:szCs w:val="24"/>
        </w:rPr>
        <w:t>Business and Social Sciences,</w:t>
      </w:r>
      <w:r>
        <w:rPr>
          <w:rFonts w:ascii="Times New Roman" w:hAnsi="Times New Roman" w:cs="Times New Roman"/>
          <w:sz w:val="24"/>
          <w:szCs w:val="24"/>
        </w:rPr>
        <w:t xml:space="preserve"> 10(6), 449–475. </w:t>
      </w:r>
      <w:r>
        <w:rPr>
          <w:rFonts w:ascii="Times New Roman" w:hAnsi="Times New Roman" w:cs="Times New Roman"/>
          <w:sz w:val="24"/>
          <w:szCs w:val="24"/>
        </w:rPr>
        <w:tab/>
      </w:r>
      <w:hyperlink r:id="rId29" w:history="1">
        <w:r>
          <w:rPr>
            <w:rStyle w:val="Hyperlink"/>
            <w:rFonts w:ascii="Times New Roman" w:hAnsi="Times New Roman" w:cs="Times New Roman"/>
            <w:sz w:val="24"/>
            <w:szCs w:val="24"/>
          </w:rPr>
          <w:t>https://doi.org/10.6007/IJARBSS/v10-i6/7315</w:t>
        </w:r>
      </w:hyperlink>
      <w:r>
        <w:rPr>
          <w:rFonts w:ascii="Times New Roman" w:hAnsi="Times New Roman" w:cs="Times New Roman"/>
          <w:sz w:val="24"/>
          <w:szCs w:val="24"/>
        </w:rPr>
        <w:t xml:space="preserve"> </w:t>
      </w:r>
    </w:p>
    <w:p w:rsidR="00D53A80" w:rsidRDefault="00E130AD">
      <w:pPr>
        <w:jc w:val="both"/>
        <w:rPr>
          <w:rFonts w:ascii="Times New Roman" w:hAnsi="Times New Roman" w:cs="Times New Roman"/>
          <w:sz w:val="24"/>
          <w:szCs w:val="24"/>
        </w:rPr>
      </w:pPr>
      <w:proofErr w:type="spellStart"/>
      <w:r>
        <w:rPr>
          <w:rFonts w:ascii="Times New Roman" w:hAnsi="Times New Roman" w:cs="Times New Roman"/>
          <w:sz w:val="24"/>
          <w:szCs w:val="24"/>
        </w:rPr>
        <w:t>Kadirvelu</w:t>
      </w:r>
      <w:proofErr w:type="spellEnd"/>
      <w:r>
        <w:rPr>
          <w:rFonts w:ascii="Times New Roman" w:hAnsi="Times New Roman" w:cs="Times New Roman"/>
          <w:sz w:val="24"/>
          <w:szCs w:val="24"/>
        </w:rPr>
        <w:t xml:space="preserve">, K., </w:t>
      </w:r>
      <w:proofErr w:type="spellStart"/>
      <w:r>
        <w:rPr>
          <w:rFonts w:ascii="Times New Roman" w:hAnsi="Times New Roman" w:cs="Times New Roman"/>
          <w:sz w:val="24"/>
          <w:szCs w:val="24"/>
        </w:rPr>
        <w:t>Thamaraiselvi</w:t>
      </w:r>
      <w:proofErr w:type="spellEnd"/>
      <w:r>
        <w:rPr>
          <w:rFonts w:ascii="Times New Roman" w:hAnsi="Times New Roman" w:cs="Times New Roman"/>
          <w:sz w:val="24"/>
          <w:szCs w:val="24"/>
        </w:rPr>
        <w:t xml:space="preserve">, K., &amp; </w:t>
      </w:r>
      <w:proofErr w:type="spellStart"/>
      <w:r>
        <w:rPr>
          <w:rFonts w:ascii="Times New Roman" w:hAnsi="Times New Roman" w:cs="Times New Roman"/>
          <w:sz w:val="24"/>
          <w:szCs w:val="24"/>
        </w:rPr>
        <w:t>Namasivayam</w:t>
      </w:r>
      <w:proofErr w:type="spellEnd"/>
      <w:r>
        <w:rPr>
          <w:rFonts w:ascii="Times New Roman" w:hAnsi="Times New Roman" w:cs="Times New Roman"/>
          <w:sz w:val="24"/>
          <w:szCs w:val="24"/>
        </w:rPr>
        <w:t xml:space="preserve">, C. (2001). Removal of heavy metals from </w:t>
      </w:r>
      <w:r>
        <w:rPr>
          <w:rFonts w:ascii="Times New Roman" w:hAnsi="Times New Roman" w:cs="Times New Roman"/>
          <w:sz w:val="24"/>
          <w:szCs w:val="24"/>
        </w:rPr>
        <w:tab/>
        <w:t>industrial was</w:t>
      </w:r>
      <w:r>
        <w:rPr>
          <w:rFonts w:ascii="Times New Roman" w:hAnsi="Times New Roman" w:cs="Times New Roman"/>
          <w:sz w:val="24"/>
          <w:szCs w:val="24"/>
        </w:rPr>
        <w:t xml:space="preserve">tewaters by adsorption onto activated carbon prepared from an agricultural </w:t>
      </w:r>
      <w:r>
        <w:rPr>
          <w:rFonts w:ascii="Times New Roman" w:hAnsi="Times New Roman" w:cs="Times New Roman"/>
          <w:sz w:val="24"/>
          <w:szCs w:val="24"/>
        </w:rPr>
        <w:tab/>
        <w:t xml:space="preserve">solid waste.  </w:t>
      </w:r>
      <w:r>
        <w:rPr>
          <w:rFonts w:ascii="Times New Roman" w:hAnsi="Times New Roman" w:cs="Times New Roman"/>
          <w:i/>
          <w:iCs/>
          <w:sz w:val="24"/>
          <w:szCs w:val="24"/>
        </w:rPr>
        <w:t>Bioresource Technology</w:t>
      </w:r>
      <w:r>
        <w:rPr>
          <w:rFonts w:ascii="Times New Roman" w:hAnsi="Times New Roman" w:cs="Times New Roman"/>
          <w:sz w:val="24"/>
          <w:szCs w:val="24"/>
        </w:rPr>
        <w:t>, 76, 63–65.</w:t>
      </w:r>
    </w:p>
    <w:p w:rsidR="00D53A80" w:rsidRDefault="00E130AD">
      <w:pPr>
        <w:jc w:val="both"/>
        <w:rPr>
          <w:rFonts w:ascii="Times New Roman" w:hAnsi="Times New Roman" w:cs="Times New Roman"/>
          <w:sz w:val="24"/>
          <w:szCs w:val="24"/>
        </w:rPr>
      </w:pPr>
      <w:proofErr w:type="spellStart"/>
      <w:r>
        <w:rPr>
          <w:rFonts w:ascii="Times New Roman" w:hAnsi="Times New Roman" w:cs="Times New Roman"/>
          <w:sz w:val="24"/>
          <w:szCs w:val="24"/>
        </w:rPr>
        <w:t>Kaoje</w:t>
      </w:r>
      <w:proofErr w:type="spellEnd"/>
      <w:r>
        <w:rPr>
          <w:rFonts w:ascii="Times New Roman" w:hAnsi="Times New Roman" w:cs="Times New Roman"/>
          <w:sz w:val="24"/>
          <w:szCs w:val="24"/>
        </w:rPr>
        <w:t>, N.A.</w:t>
      </w:r>
      <w:proofErr w:type="gramStart"/>
      <w:r>
        <w:rPr>
          <w:rFonts w:ascii="Times New Roman" w:hAnsi="Times New Roman" w:cs="Times New Roman"/>
          <w:sz w:val="24"/>
          <w:szCs w:val="24"/>
        </w:rPr>
        <w:t>,  Olanrewaju</w:t>
      </w:r>
      <w:proofErr w:type="gramEnd"/>
      <w:r>
        <w:rPr>
          <w:rFonts w:ascii="Times New Roman" w:hAnsi="Times New Roman" w:cs="Times New Roman"/>
          <w:sz w:val="24"/>
          <w:szCs w:val="24"/>
        </w:rPr>
        <w:t xml:space="preserve">, O.J., Mohammed, N.M. &amp; 1 </w:t>
      </w:r>
      <w:proofErr w:type="spellStart"/>
      <w:r>
        <w:rPr>
          <w:rFonts w:ascii="Times New Roman" w:hAnsi="Times New Roman" w:cs="Times New Roman"/>
          <w:sz w:val="24"/>
          <w:szCs w:val="24"/>
        </w:rPr>
        <w:t>Ruggah</w:t>
      </w:r>
      <w:proofErr w:type="spellEnd"/>
      <w:r>
        <w:rPr>
          <w:rFonts w:ascii="Times New Roman" w:hAnsi="Times New Roman" w:cs="Times New Roman"/>
          <w:sz w:val="24"/>
          <w:szCs w:val="24"/>
        </w:rPr>
        <w:t xml:space="preserve">, H.H. (2024). Firm </w:t>
      </w:r>
      <w:r>
        <w:rPr>
          <w:rFonts w:ascii="Times New Roman" w:hAnsi="Times New Roman" w:cs="Times New Roman"/>
          <w:sz w:val="24"/>
          <w:szCs w:val="24"/>
        </w:rPr>
        <w:tab/>
        <w:t>characteristics and environmental disclosure of liste</w:t>
      </w:r>
      <w:r>
        <w:rPr>
          <w:rFonts w:ascii="Times New Roman" w:hAnsi="Times New Roman" w:cs="Times New Roman"/>
          <w:sz w:val="24"/>
          <w:szCs w:val="24"/>
        </w:rPr>
        <w:t xml:space="preserve">d oil and gas marketing </w:t>
      </w:r>
      <w:r>
        <w:rPr>
          <w:rFonts w:ascii="Times New Roman" w:hAnsi="Times New Roman" w:cs="Times New Roman"/>
          <w:sz w:val="24"/>
          <w:szCs w:val="24"/>
        </w:rPr>
        <w:tab/>
        <w:t xml:space="preserve">companies in Nigeria. </w:t>
      </w:r>
      <w:r>
        <w:rPr>
          <w:rFonts w:ascii="Times New Roman" w:hAnsi="Times New Roman" w:cs="Times New Roman"/>
          <w:i/>
          <w:iCs/>
          <w:sz w:val="24"/>
          <w:szCs w:val="24"/>
        </w:rPr>
        <w:t>LAPAI</w:t>
      </w:r>
      <w:r>
        <w:rPr>
          <w:rFonts w:ascii="Times New Roman" w:hAnsi="Times New Roman" w:cs="Times New Roman"/>
          <w:sz w:val="24"/>
          <w:szCs w:val="24"/>
        </w:rPr>
        <w:t xml:space="preserve"> </w:t>
      </w:r>
      <w:r>
        <w:rPr>
          <w:rFonts w:ascii="Times New Roman" w:hAnsi="Times New Roman" w:cs="Times New Roman"/>
          <w:i/>
          <w:iCs/>
          <w:sz w:val="24"/>
          <w:szCs w:val="24"/>
        </w:rPr>
        <w:t>International Journal of Management and Social Sciences</w:t>
      </w:r>
      <w:r>
        <w:rPr>
          <w:rFonts w:ascii="Times New Roman" w:hAnsi="Times New Roman" w:cs="Times New Roman"/>
          <w:sz w:val="24"/>
          <w:szCs w:val="24"/>
        </w:rPr>
        <w:t xml:space="preserve">, </w:t>
      </w:r>
      <w:r>
        <w:rPr>
          <w:rFonts w:ascii="Times New Roman" w:hAnsi="Times New Roman" w:cs="Times New Roman"/>
          <w:sz w:val="24"/>
          <w:szCs w:val="24"/>
        </w:rPr>
        <w:tab/>
        <w:t>16(1), 278-292.</w:t>
      </w:r>
    </w:p>
    <w:p w:rsidR="00D53A80" w:rsidRDefault="00E130AD">
      <w:pPr>
        <w:jc w:val="both"/>
        <w:rPr>
          <w:rFonts w:ascii="Times New Roman" w:hAnsi="Times New Roman" w:cs="Times New Roman"/>
          <w:sz w:val="24"/>
          <w:szCs w:val="24"/>
        </w:rPr>
      </w:pPr>
      <w:r>
        <w:rPr>
          <w:rFonts w:ascii="Times New Roman" w:hAnsi="Times New Roman" w:cs="Times New Roman"/>
          <w:sz w:val="24"/>
          <w:szCs w:val="24"/>
        </w:rPr>
        <w:t xml:space="preserve">KPMG (2022). Survey of Sustainability Reporting 2022. Retrieved from: </w:t>
      </w:r>
      <w:r>
        <w:rPr>
          <w:rFonts w:ascii="Times New Roman" w:hAnsi="Times New Roman" w:cs="Times New Roman"/>
          <w:sz w:val="24"/>
          <w:szCs w:val="24"/>
        </w:rPr>
        <w:tab/>
      </w:r>
      <w:hyperlink r:id="rId30" w:history="1">
        <w:r>
          <w:rPr>
            <w:rStyle w:val="Hyperlink"/>
            <w:rFonts w:ascii="Times New Roman" w:hAnsi="Times New Roman" w:cs="Times New Roman"/>
            <w:sz w:val="24"/>
            <w:szCs w:val="24"/>
          </w:rPr>
          <w:t>https://assets.kpmg.com/content/dam/kpmg/se/pdf/komm/2022/Global-Survey-of</w:t>
        </w:r>
        <w:r>
          <w:rPr>
            <w:rStyle w:val="Hyperlink"/>
            <w:rFonts w:ascii="Times New Roman" w:hAnsi="Times New Roman" w:cs="Times New Roman"/>
            <w:sz w:val="24"/>
            <w:szCs w:val="24"/>
          </w:rPr>
          <w:tab/>
          <w:t>Sustainability-Reporting-2022.pdf</w:t>
        </w:r>
      </w:hyperlink>
      <w:r>
        <w:rPr>
          <w:rFonts w:ascii="Times New Roman" w:hAnsi="Times New Roman" w:cs="Times New Roman"/>
          <w:sz w:val="24"/>
          <w:szCs w:val="24"/>
        </w:rPr>
        <w:t xml:space="preserve"> </w:t>
      </w:r>
    </w:p>
    <w:p w:rsidR="00D53A80" w:rsidRDefault="00E130AD">
      <w:pPr>
        <w:jc w:val="both"/>
        <w:rPr>
          <w:rFonts w:ascii="Times New Roman" w:hAnsi="Times New Roman" w:cs="Times New Roman"/>
          <w:sz w:val="24"/>
          <w:szCs w:val="24"/>
        </w:rPr>
      </w:pPr>
      <w:proofErr w:type="spellStart"/>
      <w:r>
        <w:rPr>
          <w:rFonts w:ascii="Times New Roman" w:hAnsi="Times New Roman" w:cs="Times New Roman"/>
          <w:sz w:val="24"/>
          <w:szCs w:val="24"/>
        </w:rPr>
        <w:t>Kornom-Gbaraba</w:t>
      </w:r>
      <w:proofErr w:type="spellEnd"/>
      <w:r>
        <w:rPr>
          <w:rFonts w:ascii="Times New Roman" w:hAnsi="Times New Roman" w:cs="Times New Roman"/>
          <w:sz w:val="24"/>
          <w:szCs w:val="24"/>
        </w:rPr>
        <w:t xml:space="preserve">, M.E. &amp; </w:t>
      </w:r>
      <w:proofErr w:type="spellStart"/>
      <w:r>
        <w:rPr>
          <w:rFonts w:ascii="Times New Roman" w:hAnsi="Times New Roman" w:cs="Times New Roman"/>
          <w:sz w:val="24"/>
          <w:szCs w:val="24"/>
        </w:rPr>
        <w:t>Chukwemeka</w:t>
      </w:r>
      <w:proofErr w:type="spellEnd"/>
      <w:r>
        <w:rPr>
          <w:rFonts w:ascii="Times New Roman" w:hAnsi="Times New Roman" w:cs="Times New Roman"/>
          <w:sz w:val="24"/>
          <w:szCs w:val="24"/>
        </w:rPr>
        <w:t>, J. (2022). Impact of waste management cost</w:t>
      </w:r>
      <w:r>
        <w:rPr>
          <w:rFonts w:ascii="Times New Roman" w:hAnsi="Times New Roman" w:cs="Times New Roman"/>
          <w:sz w:val="24"/>
          <w:szCs w:val="24"/>
        </w:rPr>
        <w:t xml:space="preserve"> disclosure </w:t>
      </w:r>
      <w:r>
        <w:rPr>
          <w:rFonts w:ascii="Times New Roman" w:hAnsi="Times New Roman" w:cs="Times New Roman"/>
          <w:sz w:val="24"/>
          <w:szCs w:val="24"/>
        </w:rPr>
        <w:tab/>
        <w:t xml:space="preserve">on corporate financial performance of quoted oil companies in Nigeria. British </w:t>
      </w:r>
      <w:r>
        <w:rPr>
          <w:rFonts w:ascii="Times New Roman" w:hAnsi="Times New Roman" w:cs="Times New Roman"/>
          <w:sz w:val="24"/>
          <w:szCs w:val="24"/>
        </w:rPr>
        <w:lastRenderedPageBreak/>
        <w:tab/>
      </w:r>
      <w:r>
        <w:rPr>
          <w:rFonts w:ascii="Times New Roman" w:hAnsi="Times New Roman" w:cs="Times New Roman"/>
          <w:i/>
          <w:iCs/>
          <w:sz w:val="24"/>
          <w:szCs w:val="24"/>
        </w:rPr>
        <w:t xml:space="preserve">International </w:t>
      </w:r>
      <w:r>
        <w:rPr>
          <w:rFonts w:ascii="Times New Roman" w:hAnsi="Times New Roman" w:cs="Times New Roman"/>
          <w:i/>
          <w:iCs/>
          <w:sz w:val="24"/>
          <w:szCs w:val="24"/>
        </w:rPr>
        <w:tab/>
        <w:t>Journal of Applied Economics, Finance and Accounting</w:t>
      </w:r>
      <w:r>
        <w:rPr>
          <w:rFonts w:ascii="Times New Roman" w:hAnsi="Times New Roman" w:cs="Times New Roman"/>
          <w:sz w:val="24"/>
          <w:szCs w:val="24"/>
        </w:rPr>
        <w:t xml:space="preserve"> 6(2), pp. 21-29. </w:t>
      </w:r>
      <w:r>
        <w:rPr>
          <w:rFonts w:ascii="Times New Roman" w:hAnsi="Times New Roman" w:cs="Times New Roman"/>
          <w:sz w:val="24"/>
          <w:szCs w:val="24"/>
        </w:rPr>
        <w:tab/>
      </w:r>
      <w:hyperlink r:id="rId31" w:history="1">
        <w:r>
          <w:rPr>
            <w:rStyle w:val="Hyperlink"/>
            <w:rFonts w:ascii="Times New Roman" w:hAnsi="Times New Roman" w:cs="Times New Roman"/>
            <w:sz w:val="24"/>
            <w:szCs w:val="24"/>
          </w:rPr>
          <w:t>https://as</w:t>
        </w:r>
        <w:r>
          <w:rPr>
            <w:rStyle w:val="Hyperlink"/>
            <w:rFonts w:ascii="Times New Roman" w:hAnsi="Times New Roman" w:cs="Times New Roman"/>
            <w:sz w:val="24"/>
            <w:szCs w:val="24"/>
          </w:rPr>
          <w:t>pjournals.org/Journals/index.php/bijaefa</w:t>
        </w:r>
      </w:hyperlink>
      <w:r>
        <w:rPr>
          <w:rFonts w:ascii="Times New Roman" w:hAnsi="Times New Roman" w:cs="Times New Roman"/>
          <w:sz w:val="24"/>
          <w:szCs w:val="24"/>
        </w:rPr>
        <w:t xml:space="preserve"> </w:t>
      </w:r>
    </w:p>
    <w:p w:rsidR="00D53A80" w:rsidRDefault="00E130AD">
      <w:pPr>
        <w:jc w:val="both"/>
        <w:rPr>
          <w:rFonts w:ascii="Times New Roman" w:hAnsi="Times New Roman" w:cs="Times New Roman"/>
          <w:sz w:val="24"/>
          <w:szCs w:val="24"/>
        </w:rPr>
      </w:pPr>
      <w:r>
        <w:rPr>
          <w:rFonts w:ascii="Times New Roman" w:hAnsi="Times New Roman" w:cs="Times New Roman"/>
          <w:sz w:val="24"/>
          <w:szCs w:val="24"/>
        </w:rPr>
        <w:t xml:space="preserve">Lee, J., </w:t>
      </w:r>
      <w:proofErr w:type="spellStart"/>
      <w:r>
        <w:rPr>
          <w:rFonts w:ascii="Times New Roman" w:hAnsi="Times New Roman" w:cs="Times New Roman"/>
          <w:sz w:val="24"/>
          <w:szCs w:val="24"/>
        </w:rPr>
        <w:t>Jeong</w:t>
      </w:r>
      <w:proofErr w:type="spellEnd"/>
      <w:r>
        <w:rPr>
          <w:rFonts w:ascii="Times New Roman" w:hAnsi="Times New Roman" w:cs="Times New Roman"/>
          <w:sz w:val="24"/>
          <w:szCs w:val="24"/>
        </w:rPr>
        <w:t xml:space="preserve">, S., Park, H., Hong, J., Kim, J., Frey, M. M., </w:t>
      </w:r>
      <w:proofErr w:type="spellStart"/>
      <w:r>
        <w:rPr>
          <w:rFonts w:ascii="Times New Roman" w:hAnsi="Times New Roman" w:cs="Times New Roman"/>
          <w:sz w:val="24"/>
          <w:szCs w:val="24"/>
        </w:rPr>
        <w:t>Morino</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Ohyama</w:t>
      </w:r>
      <w:proofErr w:type="spellEnd"/>
      <w:r>
        <w:rPr>
          <w:rFonts w:ascii="Times New Roman" w:hAnsi="Times New Roman" w:cs="Times New Roman"/>
          <w:sz w:val="24"/>
          <w:szCs w:val="24"/>
        </w:rPr>
        <w:t xml:space="preserve">, H., </w:t>
      </w:r>
      <w:proofErr w:type="spellStart"/>
      <w:r>
        <w:rPr>
          <w:rFonts w:ascii="Times New Roman" w:hAnsi="Times New Roman" w:cs="Times New Roman"/>
          <w:sz w:val="24"/>
          <w:szCs w:val="24"/>
        </w:rPr>
        <w:t>Hase</w:t>
      </w:r>
      <w:proofErr w:type="spellEnd"/>
      <w:r>
        <w:rPr>
          <w:rFonts w:ascii="Times New Roman" w:hAnsi="Times New Roman" w:cs="Times New Roman"/>
          <w:sz w:val="24"/>
          <w:szCs w:val="24"/>
        </w:rPr>
        <w:t xml:space="preserve">, F., </w:t>
      </w:r>
      <w:r>
        <w:rPr>
          <w:rFonts w:ascii="Times New Roman" w:hAnsi="Times New Roman" w:cs="Times New Roman"/>
          <w:sz w:val="24"/>
          <w:szCs w:val="24"/>
        </w:rPr>
        <w:tab/>
      </w:r>
      <w:proofErr w:type="spellStart"/>
      <w:r>
        <w:rPr>
          <w:rFonts w:ascii="Times New Roman" w:hAnsi="Times New Roman" w:cs="Times New Roman"/>
          <w:sz w:val="24"/>
          <w:szCs w:val="24"/>
        </w:rPr>
        <w:t>Mermigkas</w:t>
      </w:r>
      <w:proofErr w:type="spellEnd"/>
      <w:r>
        <w:rPr>
          <w:rFonts w:ascii="Times New Roman" w:hAnsi="Times New Roman" w:cs="Times New Roman"/>
          <w:sz w:val="24"/>
          <w:szCs w:val="24"/>
        </w:rPr>
        <w:t xml:space="preserve">, M., Zhou, M., </w:t>
      </w:r>
      <w:proofErr w:type="spellStart"/>
      <w:r>
        <w:rPr>
          <w:rFonts w:ascii="Times New Roman" w:hAnsi="Times New Roman" w:cs="Times New Roman"/>
          <w:sz w:val="24"/>
          <w:szCs w:val="24"/>
        </w:rPr>
        <w:t>Té</w:t>
      </w:r>
      <w:proofErr w:type="spellEnd"/>
      <w:r>
        <w:rPr>
          <w:rFonts w:ascii="Times New Roman" w:hAnsi="Times New Roman" w:cs="Times New Roman"/>
          <w:sz w:val="24"/>
          <w:szCs w:val="24"/>
        </w:rPr>
        <w:t xml:space="preserve">, Y., &amp; Roehl, C. M. (2024). Emission Characteristics of </w:t>
      </w:r>
      <w:r>
        <w:rPr>
          <w:rFonts w:ascii="Times New Roman" w:hAnsi="Times New Roman" w:cs="Times New Roman"/>
          <w:sz w:val="24"/>
          <w:szCs w:val="24"/>
        </w:rPr>
        <w:tab/>
        <w:t>Greenhouse Gases and Air Polluta</w:t>
      </w:r>
      <w:r>
        <w:rPr>
          <w:rFonts w:ascii="Times New Roman" w:hAnsi="Times New Roman" w:cs="Times New Roman"/>
          <w:sz w:val="24"/>
          <w:szCs w:val="24"/>
        </w:rPr>
        <w:t xml:space="preserve">nts in Northern Hemisphere Cities: Comprehensive </w:t>
      </w:r>
      <w:r>
        <w:rPr>
          <w:rFonts w:ascii="Times New Roman" w:hAnsi="Times New Roman" w:cs="Times New Roman"/>
          <w:sz w:val="24"/>
          <w:szCs w:val="24"/>
        </w:rPr>
        <w:tab/>
        <w:t xml:space="preserve">Assessment Using Ground-Based Fourier Transform Spectrometers. </w:t>
      </w:r>
      <w:r>
        <w:rPr>
          <w:rFonts w:ascii="Times New Roman" w:hAnsi="Times New Roman" w:cs="Times New Roman"/>
          <w:i/>
          <w:iCs/>
          <w:sz w:val="24"/>
          <w:szCs w:val="24"/>
        </w:rPr>
        <w:t xml:space="preserve">Journal of </w:t>
      </w:r>
      <w:r>
        <w:rPr>
          <w:rFonts w:ascii="Times New Roman" w:hAnsi="Times New Roman" w:cs="Times New Roman"/>
          <w:i/>
          <w:iCs/>
          <w:sz w:val="24"/>
          <w:szCs w:val="24"/>
        </w:rPr>
        <w:tab/>
        <w:t>Geophysical Research: Atmospheres,</w:t>
      </w:r>
      <w:r>
        <w:rPr>
          <w:rFonts w:ascii="Times New Roman" w:hAnsi="Times New Roman" w:cs="Times New Roman"/>
          <w:sz w:val="24"/>
          <w:szCs w:val="24"/>
        </w:rPr>
        <w:t xml:space="preserve"> 129(12), e2023JD040562. </w:t>
      </w:r>
      <w:r>
        <w:rPr>
          <w:rFonts w:ascii="Times New Roman" w:hAnsi="Times New Roman" w:cs="Times New Roman"/>
          <w:sz w:val="24"/>
          <w:szCs w:val="24"/>
        </w:rPr>
        <w:tab/>
        <w:t>https://doi.org/10.1029/2023JD040562</w:t>
      </w:r>
    </w:p>
    <w:p w:rsidR="00D53A80" w:rsidRDefault="00E130AD">
      <w:pPr>
        <w:jc w:val="both"/>
        <w:rPr>
          <w:rFonts w:ascii="Times New Roman" w:hAnsi="Times New Roman" w:cs="Times New Roman"/>
          <w:sz w:val="24"/>
          <w:szCs w:val="24"/>
        </w:rPr>
      </w:pPr>
      <w:r>
        <w:rPr>
          <w:rFonts w:ascii="Times New Roman" w:hAnsi="Times New Roman" w:cs="Times New Roman"/>
          <w:sz w:val="24"/>
          <w:szCs w:val="24"/>
        </w:rPr>
        <w:t>McKinsey &amp; Company (2020). The fut</w:t>
      </w:r>
      <w:r>
        <w:rPr>
          <w:rFonts w:ascii="Times New Roman" w:hAnsi="Times New Roman" w:cs="Times New Roman"/>
          <w:sz w:val="24"/>
          <w:szCs w:val="24"/>
        </w:rPr>
        <w:t xml:space="preserve">ure is now: How oil and gas companies can decarbonize. </w:t>
      </w:r>
      <w:r>
        <w:rPr>
          <w:rFonts w:ascii="Times New Roman" w:hAnsi="Times New Roman" w:cs="Times New Roman"/>
          <w:sz w:val="24"/>
          <w:szCs w:val="24"/>
        </w:rPr>
        <w:tab/>
        <w:t xml:space="preserve">Retrieved from: </w:t>
      </w:r>
      <w:hyperlink r:id="rId32" w:history="1">
        <w:r>
          <w:rPr>
            <w:rStyle w:val="Hyperlink"/>
            <w:rFonts w:ascii="Times New Roman" w:hAnsi="Times New Roman" w:cs="Times New Roman"/>
            <w:sz w:val="24"/>
            <w:szCs w:val="24"/>
          </w:rPr>
          <w:t>https://www.mckinsey.com/industries/oil-and-gas/our-insights/the</w:t>
        </w:r>
      </w:hyperlink>
      <w:r>
        <w:rPr>
          <w:rFonts w:ascii="Times New Roman" w:hAnsi="Times New Roman" w:cs="Times New Roman"/>
          <w:sz w:val="24"/>
          <w:szCs w:val="24"/>
        </w:rPr>
        <w:t xml:space="preserve"> future-</w:t>
      </w:r>
      <w:r>
        <w:rPr>
          <w:rFonts w:ascii="Times New Roman" w:hAnsi="Times New Roman" w:cs="Times New Roman"/>
          <w:sz w:val="24"/>
          <w:szCs w:val="24"/>
        </w:rPr>
        <w:tab/>
        <w:t>is-now-how-oil-and-gas-compani</w:t>
      </w:r>
      <w:r>
        <w:rPr>
          <w:rFonts w:ascii="Times New Roman" w:hAnsi="Times New Roman" w:cs="Times New Roman"/>
          <w:sz w:val="24"/>
          <w:szCs w:val="24"/>
        </w:rPr>
        <w:t xml:space="preserve">es-can-decarbonize </w:t>
      </w:r>
    </w:p>
    <w:p w:rsidR="00D53A80" w:rsidRDefault="00E130AD">
      <w:pPr>
        <w:jc w:val="both"/>
        <w:rPr>
          <w:rFonts w:ascii="Times New Roman" w:hAnsi="Times New Roman" w:cs="Times New Roman"/>
          <w:sz w:val="24"/>
          <w:szCs w:val="24"/>
        </w:rPr>
      </w:pPr>
      <w:r>
        <w:rPr>
          <w:rFonts w:ascii="Times New Roman" w:hAnsi="Times New Roman" w:cs="Times New Roman"/>
          <w:sz w:val="24"/>
          <w:szCs w:val="24"/>
        </w:rPr>
        <w:t xml:space="preserve">Mousa, G. &amp; Hassan, N. (2015). Legitimacy Theory and environmental practices: short notes. </w:t>
      </w:r>
      <w:r>
        <w:rPr>
          <w:rFonts w:ascii="Times New Roman" w:hAnsi="Times New Roman" w:cs="Times New Roman"/>
          <w:sz w:val="24"/>
          <w:szCs w:val="24"/>
        </w:rPr>
        <w:tab/>
      </w:r>
      <w:r>
        <w:rPr>
          <w:rFonts w:ascii="Times New Roman" w:hAnsi="Times New Roman" w:cs="Times New Roman"/>
          <w:i/>
          <w:iCs/>
          <w:sz w:val="24"/>
          <w:szCs w:val="24"/>
        </w:rPr>
        <w:t>International Journal of Business and Statistical Analysis</w:t>
      </w:r>
      <w:r>
        <w:rPr>
          <w:rFonts w:ascii="Times New Roman" w:hAnsi="Times New Roman" w:cs="Times New Roman"/>
          <w:sz w:val="24"/>
          <w:szCs w:val="24"/>
        </w:rPr>
        <w:t xml:space="preserve">. 2(1), pp.41-53.  </w:t>
      </w:r>
      <w:r>
        <w:rPr>
          <w:rFonts w:ascii="Times New Roman" w:hAnsi="Times New Roman" w:cs="Times New Roman"/>
          <w:sz w:val="24"/>
          <w:szCs w:val="24"/>
        </w:rPr>
        <w:tab/>
      </w:r>
      <w:hyperlink r:id="rId33" w:history="1">
        <w:r>
          <w:rPr>
            <w:rStyle w:val="Hyperlink"/>
            <w:rFonts w:ascii="Times New Roman" w:hAnsi="Times New Roman" w:cs="Times New Roman"/>
            <w:sz w:val="24"/>
            <w:szCs w:val="24"/>
          </w:rPr>
          <w:t>https://doi.</w:t>
        </w:r>
        <w:r>
          <w:rPr>
            <w:rStyle w:val="Hyperlink"/>
            <w:rFonts w:ascii="Times New Roman" w:hAnsi="Times New Roman" w:cs="Times New Roman"/>
            <w:sz w:val="24"/>
            <w:szCs w:val="24"/>
          </w:rPr>
          <w:t>org/10.12785/ijbsa/020104</w:t>
        </w:r>
      </w:hyperlink>
      <w:r>
        <w:rPr>
          <w:rFonts w:ascii="Times New Roman" w:hAnsi="Times New Roman" w:cs="Times New Roman"/>
          <w:sz w:val="24"/>
          <w:szCs w:val="24"/>
        </w:rPr>
        <w:t xml:space="preserve"> </w:t>
      </w:r>
    </w:p>
    <w:p w:rsidR="00D53A80" w:rsidRDefault="00E130AD">
      <w:pPr>
        <w:jc w:val="both"/>
        <w:rPr>
          <w:rFonts w:ascii="Times New Roman" w:hAnsi="Times New Roman" w:cs="Times New Roman"/>
          <w:sz w:val="24"/>
          <w:szCs w:val="24"/>
        </w:rPr>
      </w:pPr>
      <w:r>
        <w:rPr>
          <w:rFonts w:ascii="Times New Roman" w:hAnsi="Times New Roman" w:cs="Times New Roman"/>
          <w:sz w:val="24"/>
          <w:szCs w:val="24"/>
        </w:rPr>
        <w:t xml:space="preserve">Nigerian Exchange Group. (2024). Nigerian Exchange (NGX) - Listed Companies. African </w:t>
      </w:r>
      <w:r>
        <w:rPr>
          <w:rFonts w:ascii="Times New Roman" w:hAnsi="Times New Roman" w:cs="Times New Roman"/>
          <w:sz w:val="24"/>
          <w:szCs w:val="24"/>
        </w:rPr>
        <w:tab/>
        <w:t xml:space="preserve">Markets. Accessed July 30, 2024 at </w:t>
      </w:r>
      <w:hyperlink r:id="rId34" w:history="1">
        <w:r>
          <w:rPr>
            <w:rStyle w:val="Hyperlink"/>
            <w:rFonts w:ascii="Times New Roman" w:hAnsi="Times New Roman" w:cs="Times New Roman"/>
            <w:sz w:val="24"/>
            <w:szCs w:val="24"/>
          </w:rPr>
          <w:t>https://www.african</w:t>
        </w:r>
        <w:r>
          <w:rPr>
            <w:rStyle w:val="Hyperlink"/>
            <w:rFonts w:ascii="Times New Roman" w:hAnsi="Times New Roman" w:cs="Times New Roman"/>
            <w:sz w:val="24"/>
            <w:szCs w:val="24"/>
          </w:rPr>
          <w:t>-markets.com/en/stock</w:t>
        </w:r>
        <w:r>
          <w:rPr>
            <w:rStyle w:val="Hyperlink"/>
            <w:rFonts w:ascii="Times New Roman" w:hAnsi="Times New Roman" w:cs="Times New Roman"/>
            <w:sz w:val="24"/>
            <w:szCs w:val="24"/>
          </w:rPr>
          <w:tab/>
          <w:t>markets/</w:t>
        </w:r>
        <w:proofErr w:type="spellStart"/>
        <w:r>
          <w:rPr>
            <w:rStyle w:val="Hyperlink"/>
            <w:rFonts w:ascii="Times New Roman" w:hAnsi="Times New Roman" w:cs="Times New Roman"/>
            <w:sz w:val="24"/>
            <w:szCs w:val="24"/>
          </w:rPr>
          <w:t>ngse</w:t>
        </w:r>
        <w:proofErr w:type="spellEnd"/>
        <w:r>
          <w:rPr>
            <w:rStyle w:val="Hyperlink"/>
            <w:rFonts w:ascii="Times New Roman" w:hAnsi="Times New Roman" w:cs="Times New Roman"/>
            <w:sz w:val="24"/>
            <w:szCs w:val="24"/>
          </w:rPr>
          <w:t>/listed-companies</w:t>
        </w:r>
      </w:hyperlink>
      <w:r>
        <w:rPr>
          <w:rFonts w:ascii="Times New Roman" w:hAnsi="Times New Roman" w:cs="Times New Roman"/>
          <w:sz w:val="24"/>
          <w:szCs w:val="24"/>
        </w:rPr>
        <w:t xml:space="preserve">    </w:t>
      </w:r>
    </w:p>
    <w:p w:rsidR="00D53A80" w:rsidRDefault="00E130AD">
      <w:pPr>
        <w:jc w:val="both"/>
        <w:rPr>
          <w:rFonts w:ascii="Times New Roman" w:hAnsi="Times New Roman" w:cs="Times New Roman"/>
          <w:sz w:val="24"/>
          <w:szCs w:val="24"/>
        </w:rPr>
      </w:pPr>
      <w:proofErr w:type="spellStart"/>
      <w:r>
        <w:rPr>
          <w:rFonts w:ascii="Times New Roman" w:hAnsi="Times New Roman" w:cs="Times New Roman"/>
          <w:sz w:val="24"/>
          <w:szCs w:val="24"/>
        </w:rPr>
        <w:t>Ofoegbu</w:t>
      </w:r>
      <w:proofErr w:type="spellEnd"/>
      <w:r>
        <w:rPr>
          <w:rFonts w:ascii="Times New Roman" w:hAnsi="Times New Roman" w:cs="Times New Roman"/>
          <w:sz w:val="24"/>
          <w:szCs w:val="24"/>
        </w:rPr>
        <w:t xml:space="preserve">, G. &amp; </w:t>
      </w:r>
      <w:proofErr w:type="spellStart"/>
      <w:r>
        <w:rPr>
          <w:rFonts w:ascii="Times New Roman" w:hAnsi="Times New Roman" w:cs="Times New Roman"/>
          <w:sz w:val="24"/>
          <w:szCs w:val="24"/>
        </w:rPr>
        <w:t>Onyebuenyi</w:t>
      </w:r>
      <w:proofErr w:type="spellEnd"/>
      <w:r>
        <w:rPr>
          <w:rFonts w:ascii="Times New Roman" w:hAnsi="Times New Roman" w:cs="Times New Roman"/>
          <w:sz w:val="24"/>
          <w:szCs w:val="24"/>
        </w:rPr>
        <w:t xml:space="preserve">, F. (2022). Environmental sustainability disclosure and firm </w:t>
      </w:r>
      <w:r>
        <w:rPr>
          <w:rFonts w:ascii="Times New Roman" w:hAnsi="Times New Roman" w:cs="Times New Roman"/>
          <w:sz w:val="24"/>
          <w:szCs w:val="24"/>
        </w:rPr>
        <w:tab/>
        <w:t xml:space="preserve">performance of quoted oil and gas companies in Sub-Saharan Africa Countries. 26(1). </w:t>
      </w:r>
      <w:r>
        <w:rPr>
          <w:rFonts w:ascii="Times New Roman" w:hAnsi="Times New Roman" w:cs="Times New Roman"/>
          <w:sz w:val="24"/>
          <w:szCs w:val="24"/>
        </w:rPr>
        <w:tab/>
        <w:t>1 - 18.</w:t>
      </w:r>
    </w:p>
    <w:p w:rsidR="00D53A80" w:rsidRDefault="00E130AD">
      <w:pPr>
        <w:jc w:val="both"/>
        <w:rPr>
          <w:rFonts w:ascii="Times New Roman" w:hAnsi="Times New Roman" w:cs="Times New Roman"/>
          <w:sz w:val="24"/>
          <w:szCs w:val="24"/>
        </w:rPr>
      </w:pPr>
      <w:r>
        <w:rPr>
          <w:rFonts w:ascii="Times New Roman" w:hAnsi="Times New Roman" w:cs="Times New Roman"/>
          <w:sz w:val="24"/>
          <w:szCs w:val="24"/>
        </w:rPr>
        <w:t xml:space="preserve">Okeke, E.E., </w:t>
      </w:r>
      <w:proofErr w:type="spellStart"/>
      <w:r>
        <w:rPr>
          <w:rFonts w:ascii="Times New Roman" w:hAnsi="Times New Roman" w:cs="Times New Roman"/>
          <w:sz w:val="24"/>
          <w:szCs w:val="24"/>
        </w:rPr>
        <w:t>Ifuruez</w:t>
      </w:r>
      <w:r>
        <w:rPr>
          <w:rFonts w:ascii="Times New Roman" w:hAnsi="Times New Roman" w:cs="Times New Roman"/>
          <w:sz w:val="24"/>
          <w:szCs w:val="24"/>
        </w:rPr>
        <w:t>e</w:t>
      </w:r>
      <w:proofErr w:type="spellEnd"/>
      <w:r>
        <w:rPr>
          <w:rFonts w:ascii="Times New Roman" w:hAnsi="Times New Roman" w:cs="Times New Roman"/>
          <w:sz w:val="24"/>
          <w:szCs w:val="24"/>
        </w:rPr>
        <w:t xml:space="preserve">, M.S. &amp; </w:t>
      </w:r>
      <w:proofErr w:type="spellStart"/>
      <w:r>
        <w:rPr>
          <w:rFonts w:ascii="Times New Roman" w:hAnsi="Times New Roman" w:cs="Times New Roman"/>
          <w:sz w:val="24"/>
          <w:szCs w:val="24"/>
        </w:rPr>
        <w:t>Nwadiaro</w:t>
      </w:r>
      <w:proofErr w:type="spellEnd"/>
      <w:r>
        <w:rPr>
          <w:rFonts w:ascii="Times New Roman" w:hAnsi="Times New Roman" w:cs="Times New Roman"/>
          <w:sz w:val="24"/>
          <w:szCs w:val="24"/>
        </w:rPr>
        <w:t xml:space="preserve">, E.O. (2021). Effect of effluent and waste treatment </w:t>
      </w:r>
      <w:r>
        <w:rPr>
          <w:rFonts w:ascii="Times New Roman" w:hAnsi="Times New Roman" w:cs="Times New Roman"/>
          <w:sz w:val="24"/>
          <w:szCs w:val="24"/>
        </w:rPr>
        <w:tab/>
        <w:t xml:space="preserve">cost disclosure on economic value added of quoted oil and gas firms in Nigeria. </w:t>
      </w:r>
      <w:r>
        <w:rPr>
          <w:rFonts w:ascii="Times New Roman" w:hAnsi="Times New Roman" w:cs="Times New Roman"/>
          <w:sz w:val="24"/>
          <w:szCs w:val="24"/>
        </w:rPr>
        <w:tab/>
      </w:r>
      <w:r>
        <w:rPr>
          <w:rFonts w:ascii="Times New Roman" w:hAnsi="Times New Roman" w:cs="Times New Roman"/>
          <w:i/>
          <w:iCs/>
          <w:sz w:val="24"/>
          <w:szCs w:val="24"/>
        </w:rPr>
        <w:t>International Journal of Sustainable Development</w:t>
      </w:r>
      <w:r>
        <w:rPr>
          <w:rFonts w:ascii="Times New Roman" w:hAnsi="Times New Roman" w:cs="Times New Roman"/>
          <w:sz w:val="24"/>
          <w:szCs w:val="24"/>
        </w:rPr>
        <w:t>, 6(4)78-97.</w:t>
      </w:r>
    </w:p>
    <w:p w:rsidR="00D53A80" w:rsidRDefault="00E130AD">
      <w:pPr>
        <w:jc w:val="both"/>
        <w:rPr>
          <w:rFonts w:ascii="Times New Roman" w:hAnsi="Times New Roman" w:cs="Times New Roman"/>
          <w:sz w:val="24"/>
          <w:szCs w:val="24"/>
        </w:rPr>
      </w:pPr>
      <w:proofErr w:type="spellStart"/>
      <w:r>
        <w:rPr>
          <w:rFonts w:ascii="Times New Roman" w:hAnsi="Times New Roman" w:cs="Times New Roman"/>
          <w:sz w:val="24"/>
          <w:szCs w:val="24"/>
        </w:rPr>
        <w:t>Okwudili</w:t>
      </w:r>
      <w:proofErr w:type="spellEnd"/>
      <w:r>
        <w:rPr>
          <w:rFonts w:ascii="Times New Roman" w:hAnsi="Times New Roman" w:cs="Times New Roman"/>
          <w:sz w:val="24"/>
          <w:szCs w:val="24"/>
        </w:rPr>
        <w:t xml:space="preserve">, I.R. (2020). Environmental accounting practices and corporate performance: study </w:t>
      </w:r>
      <w:r>
        <w:rPr>
          <w:rFonts w:ascii="Times New Roman" w:hAnsi="Times New Roman" w:cs="Times New Roman"/>
          <w:sz w:val="24"/>
          <w:szCs w:val="24"/>
        </w:rPr>
        <w:tab/>
        <w:t xml:space="preserve">of listed oil and gas companies in </w:t>
      </w:r>
      <w:proofErr w:type="spellStart"/>
      <w:r>
        <w:rPr>
          <w:rFonts w:ascii="Times New Roman" w:hAnsi="Times New Roman" w:cs="Times New Roman"/>
          <w:sz w:val="24"/>
          <w:szCs w:val="24"/>
          <w:highlight w:val="yellow"/>
        </w:rPr>
        <w:t>nigeria</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European journal of business and </w:t>
      </w:r>
      <w:r>
        <w:rPr>
          <w:rFonts w:ascii="Times New Roman" w:hAnsi="Times New Roman" w:cs="Times New Roman"/>
          <w:i/>
          <w:iCs/>
          <w:sz w:val="24"/>
          <w:szCs w:val="24"/>
        </w:rPr>
        <w:tab/>
        <w:t xml:space="preserve">management. </w:t>
      </w:r>
      <w:r>
        <w:rPr>
          <w:rFonts w:ascii="Times New Roman" w:hAnsi="Times New Roman" w:cs="Times New Roman"/>
          <w:sz w:val="24"/>
          <w:szCs w:val="24"/>
        </w:rPr>
        <w:tab/>
        <w:t>12(22</w:t>
      </w:r>
      <w:proofErr w:type="gramStart"/>
      <w:r>
        <w:rPr>
          <w:rFonts w:ascii="Times New Roman" w:hAnsi="Times New Roman" w:cs="Times New Roman"/>
          <w:sz w:val="24"/>
          <w:szCs w:val="24"/>
        </w:rPr>
        <w:t>),pp.</w:t>
      </w:r>
      <w:proofErr w:type="gramEnd"/>
      <w:r>
        <w:rPr>
          <w:rFonts w:ascii="Times New Roman" w:hAnsi="Times New Roman" w:cs="Times New Roman"/>
          <w:sz w:val="24"/>
          <w:szCs w:val="24"/>
        </w:rPr>
        <w:t xml:space="preserve"> 58 - 70. </w:t>
      </w:r>
      <w:hyperlink r:id="rId35" w:history="1">
        <w:r>
          <w:rPr>
            <w:rStyle w:val="Hyperlink"/>
            <w:rFonts w:ascii="Times New Roman" w:hAnsi="Times New Roman" w:cs="Times New Roman"/>
            <w:sz w:val="24"/>
            <w:szCs w:val="24"/>
          </w:rPr>
          <w:t>https://doi.org/10.7176/EJBM/12-22-08</w:t>
        </w:r>
      </w:hyperlink>
      <w:r>
        <w:rPr>
          <w:rFonts w:ascii="Times New Roman" w:hAnsi="Times New Roman" w:cs="Times New Roman"/>
          <w:sz w:val="24"/>
          <w:szCs w:val="24"/>
        </w:rPr>
        <w:t xml:space="preserve"> </w:t>
      </w:r>
    </w:p>
    <w:p w:rsidR="00D53A80" w:rsidRDefault="00E130AD">
      <w:pPr>
        <w:jc w:val="both"/>
        <w:rPr>
          <w:rFonts w:ascii="Times New Roman" w:hAnsi="Times New Roman" w:cs="Times New Roman"/>
          <w:sz w:val="24"/>
          <w:szCs w:val="24"/>
        </w:rPr>
      </w:pPr>
      <w:proofErr w:type="spellStart"/>
      <w:r>
        <w:rPr>
          <w:rFonts w:ascii="Times New Roman" w:hAnsi="Times New Roman" w:cs="Times New Roman"/>
          <w:sz w:val="24"/>
          <w:szCs w:val="24"/>
        </w:rPr>
        <w:t>Olagunju</w:t>
      </w:r>
      <w:proofErr w:type="spellEnd"/>
      <w:r>
        <w:rPr>
          <w:rFonts w:ascii="Times New Roman" w:hAnsi="Times New Roman" w:cs="Times New Roman"/>
          <w:sz w:val="24"/>
          <w:szCs w:val="24"/>
        </w:rPr>
        <w:t xml:space="preserve">, A., &amp; </w:t>
      </w:r>
      <w:proofErr w:type="spellStart"/>
      <w:r>
        <w:rPr>
          <w:rFonts w:ascii="Times New Roman" w:hAnsi="Times New Roman" w:cs="Times New Roman"/>
          <w:sz w:val="24"/>
          <w:szCs w:val="24"/>
        </w:rPr>
        <w:t>Ajiboye</w:t>
      </w:r>
      <w:proofErr w:type="spellEnd"/>
      <w:r>
        <w:rPr>
          <w:rFonts w:ascii="Times New Roman" w:hAnsi="Times New Roman" w:cs="Times New Roman"/>
          <w:sz w:val="24"/>
          <w:szCs w:val="24"/>
        </w:rPr>
        <w:t xml:space="preserve">, O. O. (2022). Environmental accounting disclosure and market value </w:t>
      </w:r>
      <w:r>
        <w:rPr>
          <w:rFonts w:ascii="Times New Roman" w:hAnsi="Times New Roman" w:cs="Times New Roman"/>
          <w:sz w:val="24"/>
          <w:szCs w:val="24"/>
        </w:rPr>
        <w:tab/>
        <w:t xml:space="preserve">of listed non-financial firms in Nigeria. </w:t>
      </w:r>
      <w:r>
        <w:rPr>
          <w:rFonts w:ascii="Times New Roman" w:hAnsi="Times New Roman" w:cs="Times New Roman"/>
          <w:i/>
          <w:iCs/>
          <w:sz w:val="24"/>
          <w:szCs w:val="24"/>
        </w:rPr>
        <w:t xml:space="preserve">International Journal of Management, </w:t>
      </w:r>
      <w:r>
        <w:rPr>
          <w:rFonts w:ascii="Times New Roman" w:hAnsi="Times New Roman" w:cs="Times New Roman"/>
          <w:i/>
          <w:iCs/>
          <w:sz w:val="24"/>
          <w:szCs w:val="24"/>
        </w:rPr>
        <w:tab/>
        <w:t>Accounting and Economics,</w:t>
      </w:r>
      <w:r>
        <w:rPr>
          <w:rFonts w:ascii="Times New Roman" w:hAnsi="Times New Roman" w:cs="Times New Roman"/>
          <w:sz w:val="24"/>
          <w:szCs w:val="24"/>
        </w:rPr>
        <w:t xml:space="preserve"> 9(7), 413-430</w:t>
      </w:r>
    </w:p>
    <w:p w:rsidR="00D53A80" w:rsidRDefault="00E130AD">
      <w:pPr>
        <w:jc w:val="both"/>
        <w:rPr>
          <w:rFonts w:ascii="Times New Roman" w:hAnsi="Times New Roman" w:cs="Times New Roman"/>
          <w:sz w:val="24"/>
          <w:szCs w:val="24"/>
        </w:rPr>
      </w:pPr>
      <w:proofErr w:type="spellStart"/>
      <w:r>
        <w:rPr>
          <w:rFonts w:ascii="Times New Roman" w:hAnsi="Times New Roman" w:cs="Times New Roman"/>
          <w:sz w:val="24"/>
          <w:szCs w:val="24"/>
        </w:rPr>
        <w:t>Omo</w:t>
      </w:r>
      <w:r>
        <w:rPr>
          <w:rFonts w:ascii="Times New Roman" w:hAnsi="Times New Roman" w:cs="Times New Roman"/>
          <w:sz w:val="24"/>
          <w:szCs w:val="24"/>
        </w:rPr>
        <w:t>dero</w:t>
      </w:r>
      <w:proofErr w:type="spellEnd"/>
      <w:r>
        <w:rPr>
          <w:rFonts w:ascii="Times New Roman" w:hAnsi="Times New Roman" w:cs="Times New Roman"/>
          <w:sz w:val="24"/>
          <w:szCs w:val="24"/>
        </w:rPr>
        <w:t xml:space="preserve">, C. (2019). Capital Market Determinants and Market Capitalization in Nigeria. </w:t>
      </w:r>
      <w:r>
        <w:rPr>
          <w:rFonts w:ascii="Times New Roman" w:hAnsi="Times New Roman" w:cs="Times New Roman"/>
          <w:sz w:val="24"/>
          <w:szCs w:val="24"/>
        </w:rPr>
        <w:tab/>
      </w:r>
      <w:r>
        <w:rPr>
          <w:rFonts w:ascii="Times New Roman" w:hAnsi="Times New Roman" w:cs="Times New Roman"/>
          <w:i/>
          <w:iCs/>
          <w:sz w:val="24"/>
          <w:szCs w:val="24"/>
        </w:rPr>
        <w:t>International Journal of Financial Research</w:t>
      </w:r>
      <w:r>
        <w:rPr>
          <w:rFonts w:ascii="Times New Roman" w:hAnsi="Times New Roman" w:cs="Times New Roman"/>
          <w:sz w:val="24"/>
          <w:szCs w:val="24"/>
        </w:rPr>
        <w:t>. 11(1). 462-473.</w:t>
      </w:r>
      <w:r>
        <w:rPr>
          <w:rFonts w:ascii="Times New Roman" w:hAnsi="Times New Roman" w:cs="Times New Roman"/>
          <w:sz w:val="24"/>
          <w:szCs w:val="24"/>
        </w:rPr>
        <w:tab/>
      </w:r>
      <w:hyperlink r:id="rId36" w:history="1">
        <w:r>
          <w:rPr>
            <w:rStyle w:val="Hyperlink"/>
            <w:rFonts w:ascii="Times New Roman" w:hAnsi="Times New Roman" w:cs="Times New Roman"/>
            <w:sz w:val="24"/>
            <w:szCs w:val="24"/>
          </w:rPr>
          <w:t>https://doi.org/10.5430/ijfr.v11n1p462</w:t>
        </w:r>
      </w:hyperlink>
      <w:r>
        <w:rPr>
          <w:rFonts w:ascii="Times New Roman" w:hAnsi="Times New Roman" w:cs="Times New Roman"/>
          <w:sz w:val="24"/>
          <w:szCs w:val="24"/>
        </w:rPr>
        <w:t>.</w:t>
      </w:r>
    </w:p>
    <w:p w:rsidR="00D53A80" w:rsidRDefault="00E130AD">
      <w:pPr>
        <w:jc w:val="both"/>
        <w:rPr>
          <w:rFonts w:ascii="Times New Roman" w:hAnsi="Times New Roman" w:cs="Times New Roman"/>
          <w:sz w:val="24"/>
          <w:szCs w:val="24"/>
        </w:rPr>
      </w:pPr>
      <w:r>
        <w:rPr>
          <w:rFonts w:ascii="Times New Roman" w:hAnsi="Times New Roman" w:cs="Times New Roman"/>
          <w:sz w:val="24"/>
          <w:szCs w:val="24"/>
        </w:rPr>
        <w:t xml:space="preserve">Omole, D.O., </w:t>
      </w:r>
      <w:proofErr w:type="spellStart"/>
      <w:r>
        <w:rPr>
          <w:rFonts w:ascii="Times New Roman" w:hAnsi="Times New Roman" w:cs="Times New Roman"/>
          <w:sz w:val="24"/>
          <w:szCs w:val="24"/>
        </w:rPr>
        <w:t>Isi</w:t>
      </w:r>
      <w:r>
        <w:rPr>
          <w:rFonts w:ascii="Times New Roman" w:hAnsi="Times New Roman" w:cs="Times New Roman"/>
          <w:sz w:val="24"/>
          <w:szCs w:val="24"/>
        </w:rPr>
        <w:t>orho</w:t>
      </w:r>
      <w:proofErr w:type="spellEnd"/>
      <w:r>
        <w:rPr>
          <w:rFonts w:ascii="Times New Roman" w:hAnsi="Times New Roman" w:cs="Times New Roman"/>
          <w:sz w:val="24"/>
          <w:szCs w:val="24"/>
        </w:rPr>
        <w:t xml:space="preserve">, S.A., and  </w:t>
      </w:r>
      <w:proofErr w:type="spellStart"/>
      <w:r>
        <w:rPr>
          <w:rFonts w:ascii="Times New Roman" w:hAnsi="Times New Roman" w:cs="Times New Roman"/>
          <w:sz w:val="24"/>
          <w:szCs w:val="24"/>
        </w:rPr>
        <w:t>Ndambuki</w:t>
      </w:r>
      <w:proofErr w:type="spellEnd"/>
      <w:r>
        <w:rPr>
          <w:rFonts w:ascii="Times New Roman" w:hAnsi="Times New Roman" w:cs="Times New Roman"/>
          <w:sz w:val="24"/>
          <w:szCs w:val="24"/>
        </w:rPr>
        <w:t xml:space="preserve">, J.M. (2016), Waste management practices in  </w:t>
      </w:r>
      <w:r>
        <w:rPr>
          <w:rFonts w:ascii="Times New Roman" w:hAnsi="Times New Roman" w:cs="Times New Roman"/>
          <w:sz w:val="24"/>
          <w:szCs w:val="24"/>
        </w:rPr>
        <w:tab/>
        <w:t xml:space="preserve">Nigeria: Impacts and mitigation, in Wessel, G.R., and Greenberg, J.K., eds., </w:t>
      </w:r>
      <w:r>
        <w:rPr>
          <w:rFonts w:ascii="Times New Roman" w:hAnsi="Times New Roman" w:cs="Times New Roman"/>
          <w:i/>
          <w:iCs/>
          <w:sz w:val="24"/>
          <w:szCs w:val="24"/>
        </w:rPr>
        <w:t xml:space="preserve">Geoscience  </w:t>
      </w:r>
      <w:r>
        <w:rPr>
          <w:rFonts w:ascii="Times New Roman" w:hAnsi="Times New Roman" w:cs="Times New Roman"/>
          <w:i/>
          <w:iCs/>
          <w:sz w:val="24"/>
          <w:szCs w:val="24"/>
        </w:rPr>
        <w:lastRenderedPageBreak/>
        <w:tab/>
        <w:t xml:space="preserve">for the </w:t>
      </w:r>
      <w:r>
        <w:rPr>
          <w:rFonts w:ascii="Times New Roman" w:hAnsi="Times New Roman" w:cs="Times New Roman"/>
          <w:i/>
          <w:iCs/>
          <w:sz w:val="24"/>
          <w:szCs w:val="24"/>
        </w:rPr>
        <w:tab/>
        <w:t xml:space="preserve">Public Good  and Global Development: Toward a Sustainable  </w:t>
      </w:r>
      <w:r>
        <w:rPr>
          <w:rFonts w:ascii="Times New Roman" w:hAnsi="Times New Roman" w:cs="Times New Roman"/>
          <w:i/>
          <w:iCs/>
          <w:sz w:val="24"/>
          <w:szCs w:val="24"/>
          <w:highlight w:val="yellow"/>
        </w:rPr>
        <w:t>future: geological</w:t>
      </w:r>
      <w:r>
        <w:rPr>
          <w:rFonts w:ascii="Times New Roman" w:hAnsi="Times New Roman" w:cs="Times New Roman"/>
          <w:i/>
          <w:iCs/>
          <w:sz w:val="24"/>
          <w:szCs w:val="24"/>
        </w:rPr>
        <w:t xml:space="preserve"> </w:t>
      </w:r>
      <w:r>
        <w:rPr>
          <w:rFonts w:ascii="Times New Roman" w:hAnsi="Times New Roman" w:cs="Times New Roman"/>
          <w:i/>
          <w:iCs/>
          <w:sz w:val="24"/>
          <w:szCs w:val="24"/>
        </w:rPr>
        <w:tab/>
        <w:t>Societ</w:t>
      </w:r>
      <w:r>
        <w:rPr>
          <w:rFonts w:ascii="Times New Roman" w:hAnsi="Times New Roman" w:cs="Times New Roman"/>
          <w:i/>
          <w:iCs/>
          <w:sz w:val="24"/>
          <w:szCs w:val="24"/>
        </w:rPr>
        <w:t>y of America Special Paper</w:t>
      </w:r>
      <w:r>
        <w:rPr>
          <w:rFonts w:ascii="Times New Roman" w:hAnsi="Times New Roman" w:cs="Times New Roman"/>
          <w:sz w:val="24"/>
          <w:szCs w:val="24"/>
        </w:rPr>
        <w:t xml:space="preserve"> 520(1), pp. 377–386, </w:t>
      </w:r>
      <w:r>
        <w:rPr>
          <w:rFonts w:ascii="Times New Roman" w:hAnsi="Times New Roman" w:cs="Times New Roman"/>
          <w:sz w:val="24"/>
          <w:szCs w:val="24"/>
        </w:rPr>
        <w:tab/>
      </w:r>
      <w:hyperlink r:id="rId37" w:history="1">
        <w:bookmarkStart w:id="2" w:name="_Hlk185541831"/>
        <w:r>
          <w:rPr>
            <w:rStyle w:val="Hyperlink"/>
            <w:rFonts w:ascii="Times New Roman" w:hAnsi="Times New Roman" w:cs="Times New Roman"/>
            <w:sz w:val="24"/>
            <w:szCs w:val="24"/>
          </w:rPr>
          <w:t>https://doi.org</w:t>
        </w:r>
        <w:bookmarkEnd w:id="2"/>
        <w:r>
          <w:rPr>
            <w:rStyle w:val="Hyperlink"/>
            <w:rFonts w:ascii="Times New Roman" w:hAnsi="Times New Roman" w:cs="Times New Roman"/>
            <w:sz w:val="24"/>
            <w:szCs w:val="24"/>
          </w:rPr>
          <w:t>/10.1130/2016.2520(33)</w:t>
        </w:r>
      </w:hyperlink>
      <w:r>
        <w:rPr>
          <w:rFonts w:ascii="Times New Roman" w:hAnsi="Times New Roman" w:cs="Times New Roman"/>
          <w:sz w:val="24"/>
          <w:szCs w:val="24"/>
        </w:rPr>
        <w:t xml:space="preserve">. </w:t>
      </w:r>
    </w:p>
    <w:p w:rsidR="00D53A80" w:rsidRDefault="00E130AD">
      <w:pPr>
        <w:jc w:val="both"/>
        <w:rPr>
          <w:rFonts w:ascii="Times New Roman" w:hAnsi="Times New Roman" w:cs="Times New Roman"/>
          <w:sz w:val="24"/>
          <w:szCs w:val="24"/>
        </w:rPr>
      </w:pPr>
      <w:proofErr w:type="spellStart"/>
      <w:r>
        <w:rPr>
          <w:rFonts w:ascii="Times New Roman" w:hAnsi="Times New Roman" w:cs="Times New Roman"/>
          <w:sz w:val="24"/>
          <w:szCs w:val="24"/>
        </w:rPr>
        <w:t>Onyebuenyi</w:t>
      </w:r>
      <w:proofErr w:type="spellEnd"/>
      <w:r>
        <w:rPr>
          <w:rFonts w:ascii="Times New Roman" w:hAnsi="Times New Roman" w:cs="Times New Roman"/>
          <w:sz w:val="24"/>
          <w:szCs w:val="24"/>
        </w:rPr>
        <w:t xml:space="preserve">, F.E. (2023). Value relevance of environmental sustainability information disclosure: </w:t>
      </w:r>
      <w:r>
        <w:rPr>
          <w:rFonts w:ascii="Times New Roman" w:hAnsi="Times New Roman" w:cs="Times New Roman"/>
          <w:sz w:val="24"/>
          <w:szCs w:val="24"/>
        </w:rPr>
        <w:tab/>
        <w:t>evidence from l</w:t>
      </w:r>
      <w:r>
        <w:rPr>
          <w:rFonts w:ascii="Times New Roman" w:hAnsi="Times New Roman" w:cs="Times New Roman"/>
          <w:sz w:val="24"/>
          <w:szCs w:val="24"/>
        </w:rPr>
        <w:t xml:space="preserve">isted oil &amp; gas firms in Nigeria. </w:t>
      </w:r>
      <w:proofErr w:type="spellStart"/>
      <w:r>
        <w:rPr>
          <w:rFonts w:ascii="Times New Roman" w:hAnsi="Times New Roman" w:cs="Times New Roman"/>
          <w:i/>
          <w:iCs/>
          <w:sz w:val="24"/>
          <w:szCs w:val="24"/>
        </w:rPr>
        <w:t>Fuoye</w:t>
      </w:r>
      <w:proofErr w:type="spellEnd"/>
      <w:r>
        <w:rPr>
          <w:rFonts w:ascii="Times New Roman" w:hAnsi="Times New Roman" w:cs="Times New Roman"/>
          <w:i/>
          <w:iCs/>
          <w:sz w:val="24"/>
          <w:szCs w:val="24"/>
        </w:rPr>
        <w:t xml:space="preserve"> Journal of Accounting and </w:t>
      </w:r>
      <w:r>
        <w:rPr>
          <w:rFonts w:ascii="Times New Roman" w:hAnsi="Times New Roman" w:cs="Times New Roman"/>
          <w:i/>
          <w:iCs/>
          <w:sz w:val="24"/>
          <w:szCs w:val="24"/>
        </w:rPr>
        <w:tab/>
        <w:t>Management,</w:t>
      </w:r>
      <w:r>
        <w:rPr>
          <w:rFonts w:ascii="Times New Roman" w:hAnsi="Times New Roman" w:cs="Times New Roman"/>
          <w:sz w:val="24"/>
          <w:szCs w:val="24"/>
        </w:rPr>
        <w:t xml:space="preserve"> 6(3), 188-208.</w:t>
      </w:r>
    </w:p>
    <w:p w:rsidR="00D53A80" w:rsidRDefault="00E130AD">
      <w:pPr>
        <w:jc w:val="both"/>
        <w:rPr>
          <w:rFonts w:ascii="Times New Roman" w:hAnsi="Times New Roman" w:cs="Times New Roman"/>
          <w:sz w:val="24"/>
          <w:szCs w:val="24"/>
        </w:rPr>
      </w:pPr>
      <w:proofErr w:type="spellStart"/>
      <w:r>
        <w:rPr>
          <w:rFonts w:ascii="Times New Roman" w:hAnsi="Times New Roman" w:cs="Times New Roman"/>
          <w:sz w:val="24"/>
          <w:szCs w:val="24"/>
        </w:rPr>
        <w:t>Osayabor</w:t>
      </w:r>
      <w:proofErr w:type="spellEnd"/>
      <w:r>
        <w:rPr>
          <w:rFonts w:ascii="Times New Roman" w:hAnsi="Times New Roman" w:cs="Times New Roman"/>
          <w:sz w:val="24"/>
          <w:szCs w:val="24"/>
        </w:rPr>
        <w:t xml:space="preserve">, E.F. &amp; </w:t>
      </w:r>
      <w:proofErr w:type="spellStart"/>
      <w:r>
        <w:rPr>
          <w:rFonts w:ascii="Times New Roman" w:hAnsi="Times New Roman" w:cs="Times New Roman"/>
          <w:sz w:val="24"/>
          <w:szCs w:val="24"/>
        </w:rPr>
        <w:t>Izedonmi</w:t>
      </w:r>
      <w:proofErr w:type="spellEnd"/>
      <w:r>
        <w:rPr>
          <w:rFonts w:ascii="Times New Roman" w:hAnsi="Times New Roman" w:cs="Times New Roman"/>
          <w:sz w:val="24"/>
          <w:szCs w:val="24"/>
        </w:rPr>
        <w:t xml:space="preserve">, F.P. (2023). Sustainability Disclosure and Market Value of Quoted </w:t>
      </w:r>
      <w:r>
        <w:rPr>
          <w:rFonts w:ascii="Times New Roman" w:hAnsi="Times New Roman" w:cs="Times New Roman"/>
          <w:sz w:val="24"/>
          <w:szCs w:val="24"/>
        </w:rPr>
        <w:tab/>
        <w:t xml:space="preserve">Oil and Gas Companies in Nigeria”. ABUAD </w:t>
      </w:r>
      <w:r>
        <w:rPr>
          <w:rFonts w:ascii="Times New Roman" w:hAnsi="Times New Roman" w:cs="Times New Roman"/>
          <w:i/>
          <w:iCs/>
          <w:sz w:val="24"/>
          <w:szCs w:val="24"/>
        </w:rPr>
        <w:t>Journal of Social and Manag</w:t>
      </w:r>
      <w:r>
        <w:rPr>
          <w:rFonts w:ascii="Times New Roman" w:hAnsi="Times New Roman" w:cs="Times New Roman"/>
          <w:i/>
          <w:iCs/>
          <w:sz w:val="24"/>
          <w:szCs w:val="24"/>
        </w:rPr>
        <w:t xml:space="preserve">ement </w:t>
      </w:r>
      <w:r>
        <w:rPr>
          <w:rFonts w:ascii="Times New Roman" w:hAnsi="Times New Roman" w:cs="Times New Roman"/>
          <w:i/>
          <w:iCs/>
          <w:sz w:val="24"/>
          <w:szCs w:val="24"/>
        </w:rPr>
        <w:tab/>
        <w:t>Sciences</w:t>
      </w:r>
      <w:r>
        <w:rPr>
          <w:rFonts w:ascii="Times New Roman" w:hAnsi="Times New Roman" w:cs="Times New Roman"/>
          <w:sz w:val="24"/>
          <w:szCs w:val="24"/>
        </w:rPr>
        <w:t xml:space="preserve"> 4 (2), 208-27. https://doi.org/10.53982/ajsms.2023.0402.03-j.</w:t>
      </w:r>
    </w:p>
    <w:p w:rsidR="00D53A80" w:rsidRDefault="00E130AD">
      <w:pPr>
        <w:jc w:val="both"/>
        <w:rPr>
          <w:rFonts w:ascii="Times New Roman" w:hAnsi="Times New Roman" w:cs="Times New Roman"/>
          <w:sz w:val="24"/>
          <w:szCs w:val="24"/>
        </w:rPr>
      </w:pPr>
      <w:r>
        <w:rPr>
          <w:rFonts w:ascii="Times New Roman" w:hAnsi="Times New Roman" w:cs="Times New Roman"/>
          <w:sz w:val="24"/>
          <w:szCs w:val="24"/>
        </w:rPr>
        <w:t xml:space="preserve">Palinkas, L. A., Horwitz, S. M., Green, C. A., Wisdom, J. P., </w:t>
      </w:r>
      <w:proofErr w:type="spellStart"/>
      <w:r>
        <w:rPr>
          <w:rFonts w:ascii="Times New Roman" w:hAnsi="Times New Roman" w:cs="Times New Roman"/>
          <w:sz w:val="24"/>
          <w:szCs w:val="24"/>
        </w:rPr>
        <w:t>Duan</w:t>
      </w:r>
      <w:proofErr w:type="spellEnd"/>
      <w:r>
        <w:rPr>
          <w:rFonts w:ascii="Times New Roman" w:hAnsi="Times New Roman" w:cs="Times New Roman"/>
          <w:sz w:val="24"/>
          <w:szCs w:val="24"/>
        </w:rPr>
        <w:t xml:space="preserve">, N., &amp; </w:t>
      </w:r>
      <w:proofErr w:type="spellStart"/>
      <w:r>
        <w:rPr>
          <w:rFonts w:ascii="Times New Roman" w:hAnsi="Times New Roman" w:cs="Times New Roman"/>
          <w:sz w:val="24"/>
          <w:szCs w:val="24"/>
        </w:rPr>
        <w:t>Hoagwood</w:t>
      </w:r>
      <w:proofErr w:type="spellEnd"/>
      <w:r>
        <w:rPr>
          <w:rFonts w:ascii="Times New Roman" w:hAnsi="Times New Roman" w:cs="Times New Roman"/>
          <w:sz w:val="24"/>
          <w:szCs w:val="24"/>
        </w:rPr>
        <w:t xml:space="preserve">, K. (2015). </w:t>
      </w:r>
      <w:r>
        <w:rPr>
          <w:rFonts w:ascii="Times New Roman" w:hAnsi="Times New Roman" w:cs="Times New Roman"/>
          <w:sz w:val="24"/>
          <w:szCs w:val="24"/>
        </w:rPr>
        <w:tab/>
        <w:t xml:space="preserve">Purposeful sampling for qualitative data collection and analysis in mixed method </w:t>
      </w:r>
      <w:r>
        <w:rPr>
          <w:rFonts w:ascii="Times New Roman" w:hAnsi="Times New Roman" w:cs="Times New Roman"/>
          <w:sz w:val="24"/>
          <w:szCs w:val="24"/>
        </w:rPr>
        <w:tab/>
      </w:r>
      <w:r>
        <w:rPr>
          <w:rFonts w:ascii="Times New Roman" w:hAnsi="Times New Roman" w:cs="Times New Roman"/>
          <w:sz w:val="24"/>
          <w:szCs w:val="24"/>
        </w:rPr>
        <w:t xml:space="preserve">implementation research. </w:t>
      </w:r>
      <w:r>
        <w:rPr>
          <w:rFonts w:ascii="Times New Roman" w:hAnsi="Times New Roman" w:cs="Times New Roman"/>
          <w:i/>
          <w:iCs/>
          <w:sz w:val="24"/>
          <w:szCs w:val="24"/>
        </w:rPr>
        <w:t>Administration and policy in mental health,</w:t>
      </w:r>
      <w:r>
        <w:rPr>
          <w:rFonts w:ascii="Times New Roman" w:hAnsi="Times New Roman" w:cs="Times New Roman"/>
          <w:sz w:val="24"/>
          <w:szCs w:val="24"/>
        </w:rPr>
        <w:t xml:space="preserve"> 42(5), 533–544. </w:t>
      </w:r>
      <w:r>
        <w:rPr>
          <w:rFonts w:ascii="Times New Roman" w:hAnsi="Times New Roman" w:cs="Times New Roman"/>
          <w:sz w:val="24"/>
          <w:szCs w:val="24"/>
        </w:rPr>
        <w:tab/>
      </w:r>
      <w:hyperlink r:id="rId38" w:history="1">
        <w:r>
          <w:rPr>
            <w:rStyle w:val="Hyperlink"/>
            <w:rFonts w:ascii="Times New Roman" w:hAnsi="Times New Roman" w:cs="Times New Roman"/>
            <w:sz w:val="24"/>
            <w:szCs w:val="24"/>
          </w:rPr>
          <w:t>https://doi.org/10.1007/s10488-013-0528-y</w:t>
        </w:r>
      </w:hyperlink>
      <w:r>
        <w:rPr>
          <w:rFonts w:ascii="Times New Roman" w:hAnsi="Times New Roman" w:cs="Times New Roman"/>
          <w:sz w:val="24"/>
          <w:szCs w:val="24"/>
        </w:rPr>
        <w:t xml:space="preserve"> </w:t>
      </w:r>
    </w:p>
    <w:p w:rsidR="00D53A80" w:rsidRDefault="00E130AD">
      <w:pPr>
        <w:jc w:val="both"/>
        <w:rPr>
          <w:rFonts w:ascii="Times New Roman" w:hAnsi="Times New Roman" w:cs="Times New Roman"/>
          <w:sz w:val="24"/>
          <w:szCs w:val="24"/>
        </w:rPr>
      </w:pPr>
      <w:proofErr w:type="spellStart"/>
      <w:r>
        <w:rPr>
          <w:rFonts w:ascii="Times New Roman" w:hAnsi="Times New Roman" w:cs="Times New Roman"/>
          <w:sz w:val="24"/>
          <w:szCs w:val="24"/>
        </w:rPr>
        <w:t>Pwagusadi</w:t>
      </w:r>
      <w:proofErr w:type="spellEnd"/>
      <w:r>
        <w:rPr>
          <w:rFonts w:ascii="Times New Roman" w:hAnsi="Times New Roman" w:cs="Times New Roman"/>
          <w:sz w:val="24"/>
          <w:szCs w:val="24"/>
        </w:rPr>
        <w:t>, J.S. (2024) Effect of environmental disclosure on market v</w:t>
      </w:r>
      <w:r>
        <w:rPr>
          <w:rFonts w:ascii="Times New Roman" w:hAnsi="Times New Roman" w:cs="Times New Roman"/>
          <w:sz w:val="24"/>
          <w:szCs w:val="24"/>
        </w:rPr>
        <w:t xml:space="preserve">alue of listed oil and </w:t>
      </w:r>
      <w:r>
        <w:rPr>
          <w:rFonts w:ascii="Times New Roman" w:hAnsi="Times New Roman" w:cs="Times New Roman"/>
          <w:sz w:val="24"/>
          <w:szCs w:val="24"/>
        </w:rPr>
        <w:tab/>
        <w:t xml:space="preserve">gas companies in Nigeria. </w:t>
      </w:r>
      <w:r>
        <w:rPr>
          <w:rFonts w:ascii="Times New Roman" w:hAnsi="Times New Roman" w:cs="Times New Roman"/>
          <w:i/>
          <w:iCs/>
          <w:sz w:val="24"/>
          <w:szCs w:val="24"/>
        </w:rPr>
        <w:t xml:space="preserve">International Journal of Humanities Social Science and </w:t>
      </w:r>
      <w:r>
        <w:rPr>
          <w:rFonts w:ascii="Times New Roman" w:hAnsi="Times New Roman" w:cs="Times New Roman"/>
          <w:i/>
          <w:iCs/>
          <w:sz w:val="24"/>
          <w:szCs w:val="24"/>
        </w:rPr>
        <w:tab/>
        <w:t xml:space="preserve">Management </w:t>
      </w:r>
      <w:r>
        <w:rPr>
          <w:rFonts w:ascii="Times New Roman" w:hAnsi="Times New Roman" w:cs="Times New Roman"/>
          <w:sz w:val="24"/>
          <w:szCs w:val="24"/>
        </w:rPr>
        <w:t xml:space="preserve">(IJHSSM), 4(4), 683-700.   </w:t>
      </w:r>
    </w:p>
    <w:p w:rsidR="00D53A80" w:rsidRDefault="00E130AD">
      <w:pPr>
        <w:jc w:val="both"/>
        <w:rPr>
          <w:rFonts w:ascii="Times New Roman" w:hAnsi="Times New Roman" w:cs="Times New Roman"/>
          <w:sz w:val="24"/>
          <w:szCs w:val="24"/>
        </w:rPr>
      </w:pPr>
      <w:r>
        <w:rPr>
          <w:rFonts w:ascii="Times New Roman" w:hAnsi="Times New Roman" w:cs="Times New Roman"/>
          <w:sz w:val="24"/>
          <w:szCs w:val="24"/>
        </w:rPr>
        <w:t xml:space="preserve">Ramos, A. (2024). Sustainability assessment in waste management: An exploratory study of the </w:t>
      </w:r>
      <w:r>
        <w:rPr>
          <w:rFonts w:ascii="Times New Roman" w:hAnsi="Times New Roman" w:cs="Times New Roman"/>
          <w:sz w:val="24"/>
          <w:szCs w:val="24"/>
        </w:rPr>
        <w:tab/>
        <w:t>social perspectiv</w:t>
      </w:r>
      <w:r>
        <w:rPr>
          <w:rFonts w:ascii="Times New Roman" w:hAnsi="Times New Roman" w:cs="Times New Roman"/>
          <w:sz w:val="24"/>
          <w:szCs w:val="24"/>
        </w:rPr>
        <w:t xml:space="preserve">e in waste-to-energy cases. </w:t>
      </w:r>
      <w:r>
        <w:rPr>
          <w:rFonts w:ascii="Times New Roman" w:hAnsi="Times New Roman" w:cs="Times New Roman"/>
          <w:i/>
          <w:iCs/>
          <w:sz w:val="24"/>
          <w:szCs w:val="24"/>
        </w:rPr>
        <w:t>Journal of Cleaner Production</w:t>
      </w:r>
      <w:r>
        <w:rPr>
          <w:rFonts w:ascii="Times New Roman" w:hAnsi="Times New Roman" w:cs="Times New Roman"/>
          <w:sz w:val="24"/>
          <w:szCs w:val="24"/>
        </w:rPr>
        <w:t xml:space="preserve">, 475, 143693. </w:t>
      </w:r>
      <w:r>
        <w:rPr>
          <w:rFonts w:ascii="Times New Roman" w:hAnsi="Times New Roman" w:cs="Times New Roman"/>
          <w:sz w:val="24"/>
          <w:szCs w:val="24"/>
        </w:rPr>
        <w:tab/>
      </w:r>
      <w:hyperlink r:id="rId39" w:history="1">
        <w:r>
          <w:rPr>
            <w:rStyle w:val="Hyperlink"/>
            <w:rFonts w:ascii="Times New Roman" w:hAnsi="Times New Roman" w:cs="Times New Roman"/>
            <w:sz w:val="24"/>
            <w:szCs w:val="24"/>
          </w:rPr>
          <w:t>https://doi.org/10.1016/j.jclepro.2024.143693</w:t>
        </w:r>
      </w:hyperlink>
      <w:r>
        <w:rPr>
          <w:rFonts w:ascii="Times New Roman" w:hAnsi="Times New Roman" w:cs="Times New Roman"/>
          <w:sz w:val="24"/>
          <w:szCs w:val="24"/>
        </w:rPr>
        <w:t xml:space="preserve"> </w:t>
      </w:r>
    </w:p>
    <w:p w:rsidR="00D53A80" w:rsidRDefault="00E130AD">
      <w:pPr>
        <w:jc w:val="both"/>
        <w:rPr>
          <w:rFonts w:ascii="Times New Roman" w:hAnsi="Times New Roman" w:cs="Times New Roman"/>
          <w:sz w:val="24"/>
          <w:szCs w:val="24"/>
        </w:rPr>
      </w:pPr>
      <w:proofErr w:type="spellStart"/>
      <w:r>
        <w:rPr>
          <w:rFonts w:ascii="Times New Roman" w:hAnsi="Times New Roman" w:cs="Times New Roman"/>
          <w:sz w:val="24"/>
          <w:szCs w:val="24"/>
        </w:rPr>
        <w:t>Şahin</w:t>
      </w:r>
      <w:proofErr w:type="spellEnd"/>
      <w:r>
        <w:rPr>
          <w:rFonts w:ascii="Times New Roman" w:hAnsi="Times New Roman" w:cs="Times New Roman"/>
          <w:sz w:val="24"/>
          <w:szCs w:val="24"/>
        </w:rPr>
        <w:t xml:space="preserve">, M. </w:t>
      </w:r>
      <w:proofErr w:type="gramStart"/>
      <w:r>
        <w:rPr>
          <w:rFonts w:ascii="Times New Roman" w:hAnsi="Times New Roman" w:cs="Times New Roman"/>
          <w:sz w:val="24"/>
          <w:szCs w:val="24"/>
        </w:rPr>
        <w:t xml:space="preserve">&amp;  </w:t>
      </w:r>
      <w:proofErr w:type="spellStart"/>
      <w:r>
        <w:rPr>
          <w:rFonts w:ascii="Times New Roman" w:hAnsi="Times New Roman" w:cs="Times New Roman"/>
          <w:sz w:val="24"/>
          <w:szCs w:val="24"/>
        </w:rPr>
        <w:t>Aybek</w:t>
      </w:r>
      <w:proofErr w:type="spellEnd"/>
      <w:proofErr w:type="gramEnd"/>
      <w:r>
        <w:rPr>
          <w:rFonts w:ascii="Times New Roman" w:hAnsi="Times New Roman" w:cs="Times New Roman"/>
          <w:sz w:val="24"/>
          <w:szCs w:val="24"/>
        </w:rPr>
        <w:t xml:space="preserve">, E. (2019). </w:t>
      </w:r>
      <w:proofErr w:type="spellStart"/>
      <w:r>
        <w:rPr>
          <w:rFonts w:ascii="Times New Roman" w:hAnsi="Times New Roman" w:cs="Times New Roman"/>
          <w:sz w:val="24"/>
          <w:szCs w:val="24"/>
        </w:rPr>
        <w:t>Jamovi</w:t>
      </w:r>
      <w:proofErr w:type="spellEnd"/>
      <w:r>
        <w:rPr>
          <w:rFonts w:ascii="Times New Roman" w:hAnsi="Times New Roman" w:cs="Times New Roman"/>
          <w:sz w:val="24"/>
          <w:szCs w:val="24"/>
        </w:rPr>
        <w:t xml:space="preserve">: an easy to use statistical software for the social </w:t>
      </w:r>
      <w:r>
        <w:rPr>
          <w:rFonts w:ascii="Times New Roman" w:hAnsi="Times New Roman" w:cs="Times New Roman"/>
          <w:sz w:val="24"/>
          <w:szCs w:val="24"/>
        </w:rPr>
        <w:tab/>
        <w:t xml:space="preserve">scientists. 6(4), 670 - 692,  </w:t>
      </w:r>
      <w:hyperlink r:id="rId40" w:history="1">
        <w:r>
          <w:rPr>
            <w:rStyle w:val="Hyperlink"/>
            <w:rFonts w:ascii="Times New Roman" w:hAnsi="Times New Roman" w:cs="Times New Roman"/>
            <w:sz w:val="24"/>
            <w:szCs w:val="24"/>
          </w:rPr>
          <w:t>https://doi.org/10.21449/ijate.661803</w:t>
        </w:r>
      </w:hyperlink>
      <w:r>
        <w:rPr>
          <w:rFonts w:ascii="Times New Roman" w:hAnsi="Times New Roman" w:cs="Times New Roman"/>
          <w:sz w:val="24"/>
          <w:szCs w:val="24"/>
        </w:rPr>
        <w:t xml:space="preserve"> </w:t>
      </w:r>
    </w:p>
    <w:p w:rsidR="00D53A80" w:rsidRDefault="00E130AD">
      <w:pPr>
        <w:jc w:val="both"/>
        <w:rPr>
          <w:rFonts w:ascii="Times New Roman" w:hAnsi="Times New Roman" w:cs="Times New Roman"/>
          <w:sz w:val="24"/>
          <w:szCs w:val="24"/>
        </w:rPr>
      </w:pPr>
      <w:proofErr w:type="spellStart"/>
      <w:r>
        <w:rPr>
          <w:rFonts w:ascii="Times New Roman" w:hAnsi="Times New Roman" w:cs="Times New Roman"/>
          <w:sz w:val="24"/>
          <w:szCs w:val="24"/>
        </w:rPr>
        <w:t>Salawu</w:t>
      </w:r>
      <w:proofErr w:type="spellEnd"/>
      <w:r>
        <w:rPr>
          <w:rFonts w:ascii="Times New Roman" w:hAnsi="Times New Roman" w:cs="Times New Roman"/>
          <w:sz w:val="24"/>
          <w:szCs w:val="24"/>
        </w:rPr>
        <w:t xml:space="preserve">, M. A., </w:t>
      </w:r>
      <w:proofErr w:type="spellStart"/>
      <w:proofErr w:type="gramStart"/>
      <w:r>
        <w:rPr>
          <w:rFonts w:ascii="Times New Roman" w:hAnsi="Times New Roman" w:cs="Times New Roman"/>
          <w:sz w:val="24"/>
          <w:szCs w:val="24"/>
        </w:rPr>
        <w:t>Mamman</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S., </w:t>
      </w:r>
      <w:proofErr w:type="spellStart"/>
      <w:r>
        <w:rPr>
          <w:rFonts w:ascii="Times New Roman" w:hAnsi="Times New Roman" w:cs="Times New Roman"/>
          <w:sz w:val="24"/>
          <w:szCs w:val="24"/>
        </w:rPr>
        <w:t>Dahiru</w:t>
      </w:r>
      <w:proofErr w:type="spellEnd"/>
      <w:r>
        <w:rPr>
          <w:rFonts w:ascii="Times New Roman" w:hAnsi="Times New Roman" w:cs="Times New Roman"/>
          <w:sz w:val="24"/>
          <w:szCs w:val="24"/>
        </w:rPr>
        <w:t xml:space="preserve"> , M. T.</w:t>
      </w:r>
      <w:r>
        <w:rPr>
          <w:rFonts w:ascii="Times New Roman" w:hAnsi="Times New Roman" w:cs="Times New Roman"/>
          <w:sz w:val="24"/>
          <w:szCs w:val="24"/>
        </w:rPr>
        <w:t xml:space="preserve">, Ado, G., &amp; </w:t>
      </w:r>
      <w:proofErr w:type="spellStart"/>
      <w:r>
        <w:rPr>
          <w:rFonts w:ascii="Times New Roman" w:hAnsi="Times New Roman" w:cs="Times New Roman"/>
          <w:sz w:val="24"/>
          <w:szCs w:val="24"/>
        </w:rPr>
        <w:t>Yunusa</w:t>
      </w:r>
      <w:proofErr w:type="spellEnd"/>
      <w:r>
        <w:rPr>
          <w:rFonts w:ascii="Times New Roman" w:hAnsi="Times New Roman" w:cs="Times New Roman"/>
          <w:sz w:val="24"/>
          <w:szCs w:val="24"/>
        </w:rPr>
        <w:t xml:space="preserve">, N. (2021). Firm-specific </w:t>
      </w:r>
      <w:r>
        <w:rPr>
          <w:rFonts w:ascii="Times New Roman" w:hAnsi="Times New Roman" w:cs="Times New Roman"/>
          <w:sz w:val="24"/>
          <w:szCs w:val="24"/>
        </w:rPr>
        <w:tab/>
        <w:t xml:space="preserve">attributes and environmental disclosure of listed oil and gas firms in Nigeria. </w:t>
      </w:r>
      <w:r>
        <w:rPr>
          <w:rFonts w:ascii="Times New Roman" w:hAnsi="Times New Roman" w:cs="Times New Roman"/>
          <w:i/>
          <w:iCs/>
          <w:sz w:val="24"/>
          <w:szCs w:val="24"/>
        </w:rPr>
        <w:t xml:space="preserve">Global </w:t>
      </w:r>
      <w:r>
        <w:rPr>
          <w:rFonts w:ascii="Times New Roman" w:hAnsi="Times New Roman" w:cs="Times New Roman"/>
          <w:i/>
          <w:iCs/>
          <w:sz w:val="24"/>
          <w:szCs w:val="24"/>
        </w:rPr>
        <w:tab/>
        <w:t>Journal of Accounting</w:t>
      </w:r>
      <w:r>
        <w:rPr>
          <w:rFonts w:ascii="Times New Roman" w:hAnsi="Times New Roman" w:cs="Times New Roman"/>
          <w:sz w:val="24"/>
          <w:szCs w:val="24"/>
        </w:rPr>
        <w:t xml:space="preserve">, 7(1), 1-14. Retrieved from </w:t>
      </w:r>
      <w:r>
        <w:rPr>
          <w:rFonts w:ascii="Times New Roman" w:hAnsi="Times New Roman" w:cs="Times New Roman"/>
          <w:sz w:val="24"/>
          <w:szCs w:val="24"/>
        </w:rPr>
        <w:tab/>
        <w:t xml:space="preserve">http://gja.unilag.edu.ng/article/view/1202 (19th </w:t>
      </w:r>
      <w:proofErr w:type="spellStart"/>
      <w:r>
        <w:rPr>
          <w:rFonts w:ascii="Times New Roman" w:hAnsi="Times New Roman" w:cs="Times New Roman"/>
          <w:sz w:val="24"/>
          <w:szCs w:val="24"/>
          <w:highlight w:val="yellow"/>
        </w:rPr>
        <w:t>june</w:t>
      </w:r>
      <w:proofErr w:type="spellEnd"/>
      <w:r>
        <w:rPr>
          <w:rFonts w:ascii="Times New Roman" w:hAnsi="Times New Roman" w:cs="Times New Roman"/>
          <w:sz w:val="24"/>
          <w:szCs w:val="24"/>
        </w:rPr>
        <w:t>, 2024)</w:t>
      </w:r>
    </w:p>
    <w:p w:rsidR="00D53A80" w:rsidRDefault="00E130AD">
      <w:pPr>
        <w:jc w:val="both"/>
        <w:rPr>
          <w:rFonts w:ascii="Times New Roman" w:hAnsi="Times New Roman" w:cs="Times New Roman"/>
          <w:sz w:val="24"/>
          <w:szCs w:val="24"/>
        </w:rPr>
      </w:pPr>
      <w:r>
        <w:rPr>
          <w:rFonts w:ascii="Times New Roman" w:hAnsi="Times New Roman" w:cs="Times New Roman"/>
          <w:sz w:val="24"/>
          <w:szCs w:val="24"/>
        </w:rPr>
        <w:t>Spence, M</w:t>
      </w:r>
      <w:r>
        <w:rPr>
          <w:rFonts w:ascii="Times New Roman" w:hAnsi="Times New Roman" w:cs="Times New Roman"/>
          <w:sz w:val="24"/>
          <w:szCs w:val="24"/>
        </w:rPr>
        <w:t xml:space="preserve">. (1973) Job market </w:t>
      </w:r>
      <w:r>
        <w:rPr>
          <w:rFonts w:ascii="Times New Roman" w:hAnsi="Times New Roman" w:cs="Times New Roman"/>
          <w:sz w:val="24"/>
          <w:szCs w:val="24"/>
          <w:highlight w:val="yellow"/>
        </w:rPr>
        <w:t>signalling</w:t>
      </w:r>
      <w:r>
        <w:rPr>
          <w:rFonts w:ascii="Times New Roman" w:hAnsi="Times New Roman" w:cs="Times New Roman"/>
          <w:sz w:val="24"/>
          <w:szCs w:val="24"/>
        </w:rPr>
        <w:t xml:space="preserve">. </w:t>
      </w:r>
      <w:r>
        <w:rPr>
          <w:rFonts w:ascii="Times New Roman" w:hAnsi="Times New Roman" w:cs="Times New Roman"/>
          <w:i/>
          <w:iCs/>
          <w:sz w:val="24"/>
          <w:szCs w:val="24"/>
        </w:rPr>
        <w:t>Quarterly Journal of Economics,</w:t>
      </w:r>
      <w:r>
        <w:rPr>
          <w:rFonts w:ascii="Times New Roman" w:hAnsi="Times New Roman" w:cs="Times New Roman"/>
          <w:sz w:val="24"/>
          <w:szCs w:val="24"/>
        </w:rPr>
        <w:t xml:space="preserve"> 87, 355- 374. </w:t>
      </w:r>
      <w:r>
        <w:rPr>
          <w:rFonts w:ascii="Times New Roman" w:hAnsi="Times New Roman" w:cs="Times New Roman"/>
          <w:sz w:val="24"/>
          <w:szCs w:val="24"/>
        </w:rPr>
        <w:tab/>
      </w:r>
      <w:hyperlink r:id="rId41" w:history="1">
        <w:r>
          <w:rPr>
            <w:rStyle w:val="Hyperlink"/>
            <w:rFonts w:ascii="Times New Roman" w:hAnsi="Times New Roman" w:cs="Times New Roman"/>
            <w:sz w:val="24"/>
            <w:szCs w:val="24"/>
          </w:rPr>
          <w:t>https://doi.org/10.2307/1882010</w:t>
        </w:r>
      </w:hyperlink>
      <w:r>
        <w:rPr>
          <w:rFonts w:ascii="Times New Roman" w:hAnsi="Times New Roman" w:cs="Times New Roman"/>
          <w:sz w:val="24"/>
          <w:szCs w:val="24"/>
        </w:rPr>
        <w:t xml:space="preserve"> </w:t>
      </w:r>
    </w:p>
    <w:p w:rsidR="00D53A80" w:rsidRDefault="00E130AD">
      <w:pPr>
        <w:jc w:val="both"/>
        <w:rPr>
          <w:rFonts w:ascii="Times New Roman" w:hAnsi="Times New Roman" w:cs="Times New Roman"/>
          <w:sz w:val="24"/>
          <w:szCs w:val="24"/>
        </w:rPr>
      </w:pPr>
      <w:proofErr w:type="spellStart"/>
      <w:r>
        <w:rPr>
          <w:rFonts w:ascii="Times New Roman" w:hAnsi="Times New Roman" w:cs="Times New Roman"/>
          <w:sz w:val="24"/>
          <w:szCs w:val="24"/>
        </w:rPr>
        <w:t>Solsbach</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Isenmann</w:t>
      </w:r>
      <w:proofErr w:type="spellEnd"/>
      <w:r>
        <w:rPr>
          <w:rFonts w:ascii="Times New Roman" w:hAnsi="Times New Roman" w:cs="Times New Roman"/>
          <w:sz w:val="24"/>
          <w:szCs w:val="24"/>
        </w:rPr>
        <w:t xml:space="preserve">, R., Gómez, M.J. &amp; </w:t>
      </w:r>
      <w:proofErr w:type="spellStart"/>
      <w:r>
        <w:rPr>
          <w:rFonts w:ascii="Times New Roman" w:hAnsi="Times New Roman" w:cs="Times New Roman"/>
          <w:sz w:val="24"/>
          <w:szCs w:val="24"/>
        </w:rPr>
        <w:t>Teuteberg</w:t>
      </w:r>
      <w:proofErr w:type="spellEnd"/>
      <w:r>
        <w:rPr>
          <w:rFonts w:ascii="Times New Roman" w:hAnsi="Times New Roman" w:cs="Times New Roman"/>
          <w:sz w:val="24"/>
          <w:szCs w:val="24"/>
        </w:rPr>
        <w:t xml:space="preserve">, F. (2014). Inter-organisational </w:t>
      </w:r>
      <w:r>
        <w:rPr>
          <w:rFonts w:ascii="Times New Roman" w:hAnsi="Times New Roman" w:cs="Times New Roman"/>
          <w:sz w:val="24"/>
          <w:szCs w:val="24"/>
        </w:rPr>
        <w:tab/>
      </w:r>
      <w:r>
        <w:rPr>
          <w:rFonts w:ascii="Times New Roman" w:hAnsi="Times New Roman" w:cs="Times New Roman"/>
          <w:sz w:val="24"/>
          <w:szCs w:val="24"/>
        </w:rPr>
        <w:t xml:space="preserve">sustainability reporting – a harmonized XRBL approach based on GRI G4 XBRL and </w:t>
      </w:r>
      <w:r>
        <w:rPr>
          <w:rFonts w:ascii="Times New Roman" w:hAnsi="Times New Roman" w:cs="Times New Roman"/>
          <w:sz w:val="24"/>
          <w:szCs w:val="24"/>
        </w:rPr>
        <w:tab/>
        <w:t xml:space="preserve">further Guidelines. Proceedings of the 28th </w:t>
      </w:r>
      <w:proofErr w:type="spellStart"/>
      <w:r>
        <w:rPr>
          <w:rFonts w:ascii="Times New Roman" w:hAnsi="Times New Roman" w:cs="Times New Roman"/>
          <w:sz w:val="24"/>
          <w:szCs w:val="24"/>
        </w:rPr>
        <w:t>EnviroInfo</w:t>
      </w:r>
      <w:proofErr w:type="spellEnd"/>
      <w:r>
        <w:rPr>
          <w:rFonts w:ascii="Times New Roman" w:hAnsi="Times New Roman" w:cs="Times New Roman"/>
          <w:sz w:val="24"/>
          <w:szCs w:val="24"/>
        </w:rPr>
        <w:t xml:space="preserve"> 2014 Conference, Oldenburg, </w:t>
      </w:r>
      <w:r>
        <w:rPr>
          <w:rFonts w:ascii="Times New Roman" w:hAnsi="Times New Roman" w:cs="Times New Roman"/>
          <w:sz w:val="24"/>
          <w:szCs w:val="24"/>
        </w:rPr>
        <w:tab/>
        <w:t>Germany.</w:t>
      </w:r>
    </w:p>
    <w:p w:rsidR="00D53A80" w:rsidRDefault="00E130AD">
      <w:pPr>
        <w:jc w:val="both"/>
        <w:rPr>
          <w:rFonts w:ascii="Times New Roman" w:hAnsi="Times New Roman" w:cs="Times New Roman"/>
          <w:sz w:val="24"/>
          <w:szCs w:val="24"/>
        </w:rPr>
      </w:pPr>
      <w:proofErr w:type="spellStart"/>
      <w:r>
        <w:rPr>
          <w:rFonts w:ascii="Times New Roman" w:hAnsi="Times New Roman" w:cs="Times New Roman"/>
          <w:sz w:val="24"/>
          <w:szCs w:val="24"/>
        </w:rPr>
        <w:t>Uniamikogbo</w:t>
      </w:r>
      <w:proofErr w:type="spellEnd"/>
      <w:r>
        <w:rPr>
          <w:rFonts w:ascii="Times New Roman" w:hAnsi="Times New Roman" w:cs="Times New Roman"/>
          <w:sz w:val="24"/>
          <w:szCs w:val="24"/>
        </w:rPr>
        <w:t xml:space="preserve">, E. &amp; </w:t>
      </w:r>
      <w:proofErr w:type="spellStart"/>
      <w:r>
        <w:rPr>
          <w:rFonts w:ascii="Times New Roman" w:hAnsi="Times New Roman" w:cs="Times New Roman"/>
          <w:sz w:val="24"/>
          <w:szCs w:val="24"/>
        </w:rPr>
        <w:t>Ifeanyichukwu</w:t>
      </w:r>
      <w:proofErr w:type="spellEnd"/>
      <w:r>
        <w:rPr>
          <w:rFonts w:ascii="Times New Roman" w:hAnsi="Times New Roman" w:cs="Times New Roman"/>
          <w:sz w:val="24"/>
          <w:szCs w:val="24"/>
        </w:rPr>
        <w:t xml:space="preserve">, A. (2021). </w:t>
      </w:r>
      <w:proofErr w:type="gramStart"/>
      <w:r>
        <w:rPr>
          <w:rFonts w:ascii="Times New Roman" w:hAnsi="Times New Roman" w:cs="Times New Roman"/>
          <w:sz w:val="24"/>
          <w:szCs w:val="24"/>
        </w:rPr>
        <w:t>Environmental  accounting</w:t>
      </w:r>
      <w:proofErr w:type="gramEnd"/>
      <w:r>
        <w:rPr>
          <w:rFonts w:ascii="Times New Roman" w:hAnsi="Times New Roman" w:cs="Times New Roman"/>
          <w:sz w:val="24"/>
          <w:szCs w:val="24"/>
        </w:rPr>
        <w:t xml:space="preserve"> disclosure an</w:t>
      </w:r>
      <w:r>
        <w:rPr>
          <w:rFonts w:ascii="Times New Roman" w:hAnsi="Times New Roman" w:cs="Times New Roman"/>
          <w:sz w:val="24"/>
          <w:szCs w:val="24"/>
        </w:rPr>
        <w:t xml:space="preserve">d </w:t>
      </w:r>
      <w:r>
        <w:rPr>
          <w:rFonts w:ascii="Times New Roman" w:hAnsi="Times New Roman" w:cs="Times New Roman"/>
          <w:sz w:val="24"/>
          <w:szCs w:val="24"/>
        </w:rPr>
        <w:tab/>
        <w:t xml:space="preserve">financial performance of manufacturing  firms  in  Nigeria.  </w:t>
      </w:r>
      <w:proofErr w:type="gramStart"/>
      <w:r>
        <w:rPr>
          <w:rFonts w:ascii="Times New Roman" w:hAnsi="Times New Roman" w:cs="Times New Roman"/>
          <w:i/>
          <w:iCs/>
          <w:sz w:val="24"/>
          <w:szCs w:val="24"/>
        </w:rPr>
        <w:t>Journal  of</w:t>
      </w:r>
      <w:proofErr w:type="gramEnd"/>
      <w:r>
        <w:rPr>
          <w:rFonts w:ascii="Times New Roman" w:hAnsi="Times New Roman" w:cs="Times New Roman"/>
          <w:i/>
          <w:iCs/>
          <w:sz w:val="24"/>
          <w:szCs w:val="24"/>
        </w:rPr>
        <w:t xml:space="preserve">  economics  and  </w:t>
      </w:r>
      <w:r>
        <w:rPr>
          <w:rFonts w:ascii="Times New Roman" w:hAnsi="Times New Roman" w:cs="Times New Roman"/>
          <w:i/>
          <w:iCs/>
          <w:sz w:val="24"/>
          <w:szCs w:val="24"/>
        </w:rPr>
        <w:tab/>
        <w:t>international  business  management</w:t>
      </w:r>
      <w:r>
        <w:rPr>
          <w:rFonts w:ascii="Times New Roman" w:hAnsi="Times New Roman" w:cs="Times New Roman"/>
          <w:sz w:val="24"/>
          <w:szCs w:val="24"/>
        </w:rPr>
        <w:t>, 9(2), 71-81.</w:t>
      </w:r>
    </w:p>
    <w:p w:rsidR="00D53A80" w:rsidRDefault="00E130AD">
      <w:pPr>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Uwaoma</w:t>
      </w:r>
      <w:proofErr w:type="spellEnd"/>
      <w:r>
        <w:rPr>
          <w:rFonts w:ascii="Times New Roman" w:hAnsi="Times New Roman" w:cs="Times New Roman"/>
          <w:sz w:val="24"/>
          <w:szCs w:val="24"/>
        </w:rPr>
        <w:t xml:space="preserve">, I., &amp; </w:t>
      </w:r>
      <w:proofErr w:type="spellStart"/>
      <w:r>
        <w:rPr>
          <w:rFonts w:ascii="Times New Roman" w:hAnsi="Times New Roman" w:cs="Times New Roman"/>
          <w:sz w:val="24"/>
          <w:szCs w:val="24"/>
        </w:rPr>
        <w:t>Ordu</w:t>
      </w:r>
      <w:proofErr w:type="spellEnd"/>
      <w:r>
        <w:rPr>
          <w:rFonts w:ascii="Times New Roman" w:hAnsi="Times New Roman" w:cs="Times New Roman"/>
          <w:sz w:val="24"/>
          <w:szCs w:val="24"/>
        </w:rPr>
        <w:t>, P. A. (2016). Environmental Reporting in the Oil and Gas Industry in</w:t>
      </w:r>
      <w:r>
        <w:rPr>
          <w:rFonts w:ascii="Times New Roman" w:hAnsi="Times New Roman" w:cs="Times New Roman"/>
          <w:sz w:val="24"/>
          <w:szCs w:val="24"/>
        </w:rPr>
        <w:tab/>
        <w:t xml:space="preserve">Nigeria. </w:t>
      </w:r>
      <w:r>
        <w:rPr>
          <w:rFonts w:ascii="Times New Roman" w:hAnsi="Times New Roman" w:cs="Times New Roman"/>
          <w:i/>
          <w:iCs/>
          <w:sz w:val="24"/>
          <w:szCs w:val="24"/>
        </w:rPr>
        <w:t xml:space="preserve">International </w:t>
      </w:r>
      <w:r>
        <w:rPr>
          <w:rFonts w:ascii="Times New Roman" w:hAnsi="Times New Roman" w:cs="Times New Roman"/>
          <w:i/>
          <w:iCs/>
          <w:sz w:val="24"/>
          <w:szCs w:val="24"/>
        </w:rPr>
        <w:t>Journal of Research in Business Studies and Management</w:t>
      </w:r>
      <w:r>
        <w:rPr>
          <w:rFonts w:ascii="Times New Roman" w:hAnsi="Times New Roman" w:cs="Times New Roman"/>
          <w:sz w:val="24"/>
          <w:szCs w:val="24"/>
        </w:rPr>
        <w:t>, 3, 1-21.</w:t>
      </w:r>
    </w:p>
    <w:p w:rsidR="00D53A80" w:rsidRDefault="00E130AD">
      <w:pPr>
        <w:jc w:val="both"/>
        <w:rPr>
          <w:rFonts w:ascii="Times New Roman" w:hAnsi="Times New Roman"/>
          <w:sz w:val="24"/>
          <w:szCs w:val="18"/>
          <w:lang w:val="en-US"/>
        </w:rPr>
      </w:pPr>
      <w:r>
        <w:rPr>
          <w:rFonts w:ascii="Times New Roman" w:hAnsi="Times New Roman" w:cs="Times New Roman"/>
          <w:sz w:val="24"/>
          <w:szCs w:val="24"/>
        </w:rPr>
        <w:t>Wang, L., Shang, Y.</w:t>
      </w:r>
      <w:proofErr w:type="gramStart"/>
      <w:r>
        <w:rPr>
          <w:rFonts w:ascii="Times New Roman" w:hAnsi="Times New Roman" w:cs="Times New Roman"/>
          <w:sz w:val="24"/>
          <w:szCs w:val="24"/>
        </w:rPr>
        <w:t>,  Li</w:t>
      </w:r>
      <w:proofErr w:type="gramEnd"/>
      <w:r>
        <w:rPr>
          <w:rFonts w:ascii="Times New Roman" w:hAnsi="Times New Roman" w:cs="Times New Roman"/>
          <w:sz w:val="24"/>
          <w:szCs w:val="24"/>
        </w:rPr>
        <w:t>, S &amp; Li, C. (2023). Environmental information disclosure-</w:t>
      </w:r>
      <w:r>
        <w:rPr>
          <w:rFonts w:ascii="Times New Roman" w:hAnsi="Times New Roman" w:cs="Times New Roman"/>
          <w:sz w:val="24"/>
          <w:szCs w:val="24"/>
        </w:rPr>
        <w:tab/>
        <w:t xml:space="preserve">environmental costs nexus: evidence from heavy pollution industry in </w:t>
      </w:r>
      <w:r>
        <w:rPr>
          <w:rFonts w:ascii="Times New Roman" w:hAnsi="Times New Roman" w:cs="Times New Roman"/>
          <w:sz w:val="24"/>
          <w:szCs w:val="24"/>
        </w:rPr>
        <w:tab/>
        <w:t>China,"</w:t>
      </w:r>
      <w:r>
        <w:rPr>
          <w:rFonts w:ascii="Times New Roman" w:hAnsi="Times New Roman" w:cs="Times New Roman"/>
          <w:sz w:val="24"/>
          <w:szCs w:val="24"/>
        </w:rPr>
        <w:tab/>
      </w:r>
      <w:r>
        <w:rPr>
          <w:rFonts w:ascii="Times New Roman" w:hAnsi="Times New Roman" w:cs="Times New Roman"/>
          <w:i/>
          <w:iCs/>
          <w:sz w:val="24"/>
          <w:szCs w:val="24"/>
        </w:rPr>
        <w:t>Sustainability, MDPI</w:t>
      </w:r>
      <w:r>
        <w:rPr>
          <w:rFonts w:ascii="Times New Roman" w:hAnsi="Times New Roman" w:cs="Times New Roman"/>
          <w:sz w:val="24"/>
          <w:szCs w:val="24"/>
        </w:rPr>
        <w:t>, 15(3), 1</w:t>
      </w:r>
      <w:r>
        <w:rPr>
          <w:rFonts w:ascii="Times New Roman" w:hAnsi="Times New Roman" w:cs="Times New Roman"/>
          <w:sz w:val="24"/>
          <w:szCs w:val="24"/>
        </w:rPr>
        <w:t>-21.</w:t>
      </w:r>
    </w:p>
    <w:sectPr w:rsidR="00D53A80">
      <w:headerReference w:type="even" r:id="rId42"/>
      <w:headerReference w:type="default" r:id="rId43"/>
      <w:footerReference w:type="default" r:id="rId44"/>
      <w:headerReference w:type="first" r:id="rId4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30AD" w:rsidRDefault="00E130AD">
      <w:pPr>
        <w:spacing w:line="240" w:lineRule="auto"/>
      </w:pPr>
      <w:r>
        <w:separator/>
      </w:r>
    </w:p>
  </w:endnote>
  <w:endnote w:type="continuationSeparator" w:id="0">
    <w:p w:rsidR="00E130AD" w:rsidRDefault="00E130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3A80" w:rsidRDefault="00E130AD">
    <w:pPr>
      <w:pStyle w:val="Footer"/>
      <w:jc w:val="center"/>
    </w:pPr>
    <w:r>
      <w:fldChar w:fldCharType="begin"/>
    </w:r>
    <w:r>
      <w:instrText xml:space="preserve"> PAGE   \* MERGEFORMAT </w:instrText>
    </w:r>
    <w:r>
      <w:fldChar w:fldCharType="separate"/>
    </w:r>
    <w:r>
      <w:t>i</w:t>
    </w:r>
    <w:r>
      <w:fldChar w:fldCharType="end"/>
    </w:r>
  </w:p>
  <w:p w:rsidR="00D53A80" w:rsidRDefault="00D53A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30AD" w:rsidRDefault="00E130AD">
      <w:pPr>
        <w:spacing w:after="0"/>
      </w:pPr>
      <w:r>
        <w:separator/>
      </w:r>
    </w:p>
  </w:footnote>
  <w:footnote w:type="continuationSeparator" w:id="0">
    <w:p w:rsidR="00E130AD" w:rsidRDefault="00E130A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3A80" w:rsidRDefault="00E130AD">
    <w:pPr>
      <w:pStyle w:val="Header"/>
    </w:pPr>
    <w:r>
      <w:pict w14:anchorId="72F4E7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273501" o:spid="_x0000_s2050" type="#_x0000_t136" style="position:absolute;margin-left:0;margin-top:0;width:555.6pt;height:104.15pt;rotation:315;z-index:-251656192;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3A80" w:rsidRDefault="00E130AD">
    <w:pPr>
      <w:pStyle w:val="Header"/>
    </w:pPr>
    <w:r>
      <w:pict w14:anchorId="26C4C4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273502" o:spid="_x0000_s2051" type="#_x0000_t136" style="position:absolute;margin-left:0;margin-top:0;width:555.6pt;height:104.15pt;rotation:315;z-index:-251655168;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3A80" w:rsidRDefault="00E130AD">
    <w:pPr>
      <w:pStyle w:val="Header"/>
    </w:pPr>
    <w:r>
      <w:pict w14:anchorId="61EFA8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273500" o:spid="_x0000_s2049" type="#_x0000_t136" style="position:absolute;margin-left:0;margin-top:0;width:555.6pt;height:104.15pt;rotation:315;z-index:-251657216;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1."/>
      <w:lvlJc w:val="left"/>
      <w:pPr>
        <w:tabs>
          <w:tab w:val="left" w:pos="360"/>
        </w:tabs>
        <w:ind w:left="36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800"/>
        </w:tabs>
        <w:ind w:left="1800" w:hanging="360"/>
      </w:pPr>
    </w:lvl>
    <w:lvl w:ilvl="3">
      <w:start w:val="1"/>
      <w:numFmt w:val="decimal"/>
      <w:lvlText w:val="%4."/>
      <w:lvlJc w:val="left"/>
      <w:pPr>
        <w:tabs>
          <w:tab w:val="left" w:pos="2520"/>
        </w:tabs>
        <w:ind w:left="2520" w:hanging="360"/>
      </w:pPr>
    </w:lvl>
    <w:lvl w:ilvl="4">
      <w:start w:val="1"/>
      <w:numFmt w:val="decimal"/>
      <w:lvlText w:val="%5."/>
      <w:lvlJc w:val="left"/>
      <w:pPr>
        <w:tabs>
          <w:tab w:val="left" w:pos="3240"/>
        </w:tabs>
        <w:ind w:left="3240" w:hanging="360"/>
      </w:pPr>
    </w:lvl>
    <w:lvl w:ilvl="5">
      <w:start w:val="1"/>
      <w:numFmt w:val="decimal"/>
      <w:lvlText w:val="%6."/>
      <w:lvlJc w:val="left"/>
      <w:pPr>
        <w:tabs>
          <w:tab w:val="left" w:pos="3960"/>
        </w:tabs>
        <w:ind w:left="3960" w:hanging="360"/>
      </w:pPr>
    </w:lvl>
    <w:lvl w:ilvl="6">
      <w:start w:val="1"/>
      <w:numFmt w:val="decimal"/>
      <w:lvlText w:val="%7."/>
      <w:lvlJc w:val="left"/>
      <w:pPr>
        <w:tabs>
          <w:tab w:val="left" w:pos="4680"/>
        </w:tabs>
        <w:ind w:left="4680" w:hanging="360"/>
      </w:pPr>
    </w:lvl>
    <w:lvl w:ilvl="7">
      <w:start w:val="1"/>
      <w:numFmt w:val="decimal"/>
      <w:lvlText w:val="%8."/>
      <w:lvlJc w:val="left"/>
      <w:pPr>
        <w:tabs>
          <w:tab w:val="left" w:pos="5400"/>
        </w:tabs>
        <w:ind w:left="5400" w:hanging="360"/>
      </w:pPr>
    </w:lvl>
    <w:lvl w:ilvl="8">
      <w:start w:val="1"/>
      <w:numFmt w:val="decimal"/>
      <w:lvlText w:val="%9."/>
      <w:lvlJc w:val="left"/>
      <w:pPr>
        <w:tabs>
          <w:tab w:val="left" w:pos="6120"/>
        </w:tabs>
        <w:ind w:left="61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FF8"/>
    <w:rsid w:val="00006741"/>
    <w:rsid w:val="0004353B"/>
    <w:rsid w:val="000573E2"/>
    <w:rsid w:val="000626CD"/>
    <w:rsid w:val="00070D6A"/>
    <w:rsid w:val="0007259E"/>
    <w:rsid w:val="000B04DE"/>
    <w:rsid w:val="000F6219"/>
    <w:rsid w:val="0013515D"/>
    <w:rsid w:val="001B1EBE"/>
    <w:rsid w:val="00275031"/>
    <w:rsid w:val="002B71E6"/>
    <w:rsid w:val="00306595"/>
    <w:rsid w:val="00306606"/>
    <w:rsid w:val="00334300"/>
    <w:rsid w:val="003372E8"/>
    <w:rsid w:val="003C3F9B"/>
    <w:rsid w:val="003E44DE"/>
    <w:rsid w:val="00413741"/>
    <w:rsid w:val="00426CDD"/>
    <w:rsid w:val="004F2579"/>
    <w:rsid w:val="005157AC"/>
    <w:rsid w:val="00517348"/>
    <w:rsid w:val="005221B2"/>
    <w:rsid w:val="00540D2A"/>
    <w:rsid w:val="005C220C"/>
    <w:rsid w:val="005F5964"/>
    <w:rsid w:val="00671CE6"/>
    <w:rsid w:val="006866A6"/>
    <w:rsid w:val="00700AC2"/>
    <w:rsid w:val="0070764C"/>
    <w:rsid w:val="00711AA6"/>
    <w:rsid w:val="00734799"/>
    <w:rsid w:val="0077203F"/>
    <w:rsid w:val="007A10B9"/>
    <w:rsid w:val="00846177"/>
    <w:rsid w:val="008B0D90"/>
    <w:rsid w:val="00985A4D"/>
    <w:rsid w:val="009A4062"/>
    <w:rsid w:val="009A523E"/>
    <w:rsid w:val="00A30AB2"/>
    <w:rsid w:val="00A51B95"/>
    <w:rsid w:val="00A75423"/>
    <w:rsid w:val="00AB3E2F"/>
    <w:rsid w:val="00AD42C3"/>
    <w:rsid w:val="00B06A5B"/>
    <w:rsid w:val="00B302D3"/>
    <w:rsid w:val="00BB32A5"/>
    <w:rsid w:val="00BD1604"/>
    <w:rsid w:val="00BE0FF8"/>
    <w:rsid w:val="00C01D55"/>
    <w:rsid w:val="00C8490A"/>
    <w:rsid w:val="00CA6658"/>
    <w:rsid w:val="00D3183E"/>
    <w:rsid w:val="00D36A6E"/>
    <w:rsid w:val="00D53A80"/>
    <w:rsid w:val="00DA058E"/>
    <w:rsid w:val="00E130AD"/>
    <w:rsid w:val="00E47A34"/>
    <w:rsid w:val="00E634ED"/>
    <w:rsid w:val="00E940D4"/>
    <w:rsid w:val="00EA0C42"/>
    <w:rsid w:val="00EA3178"/>
    <w:rsid w:val="00F06BEA"/>
    <w:rsid w:val="00FA1579"/>
    <w:rsid w:val="153B642C"/>
    <w:rsid w:val="230B48DD"/>
    <w:rsid w:val="26230A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A3C7957"/>
  <w15:docId w15:val="{F1C43DF9-1890-4D72-BFF3-88C8B55AD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kern w:val="2"/>
      <w:sz w:val="22"/>
      <w:szCs w:val="22"/>
      <w:lang w:val="en-GB"/>
      <w14:ligatures w14:val="standardContextual"/>
    </w:rPr>
  </w:style>
  <w:style w:type="paragraph" w:styleId="Heading3">
    <w:name w:val="heading 3"/>
    <w:basedOn w:val="Normal"/>
    <w:next w:val="Normal"/>
    <w:link w:val="Heading3Char"/>
    <w:uiPriority w:val="9"/>
    <w:qFormat/>
    <w:pPr>
      <w:keepNext/>
      <w:spacing w:before="240" w:after="60"/>
      <w:outlineLvl w:val="2"/>
    </w:pPr>
    <w:rPr>
      <w:rFonts w:ascii="Cambria" w:eastAsia="Times New Roman" w:hAnsi="Cambria" w:cs="Times New Roman"/>
      <w:b/>
      <w:bCs/>
      <w:kern w:val="0"/>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Emphasis">
    <w:name w:val="Emphasis"/>
    <w:basedOn w:val="DefaultParagraphFont"/>
    <w:uiPriority w:val="20"/>
    <w:qFormat/>
    <w:rPr>
      <w:i/>
      <w:iCs/>
    </w:rPr>
  </w:style>
  <w:style w:type="paragraph" w:styleId="Footer">
    <w:name w:val="footer"/>
    <w:basedOn w:val="Normal"/>
    <w:link w:val="FooterChar"/>
    <w:uiPriority w:val="99"/>
    <w:qFormat/>
    <w:pPr>
      <w:tabs>
        <w:tab w:val="center" w:pos="4680"/>
        <w:tab w:val="right" w:pos="9360"/>
      </w:tabs>
      <w:spacing w:after="0" w:line="240" w:lineRule="auto"/>
    </w:pPr>
  </w:style>
  <w:style w:type="paragraph" w:styleId="Header">
    <w:name w:val="header"/>
    <w:basedOn w:val="Normal"/>
    <w:link w:val="HeaderChar"/>
    <w:uiPriority w:val="99"/>
    <w:qFormat/>
    <w:pPr>
      <w:tabs>
        <w:tab w:val="center" w:pos="4680"/>
        <w:tab w:val="right" w:pos="9360"/>
      </w:tabs>
      <w:spacing w:after="0" w:line="240" w:lineRule="auto"/>
    </w:pPr>
  </w:style>
  <w:style w:type="character" w:styleId="Hyperlink">
    <w:name w:val="Hyperlink"/>
    <w:basedOn w:val="DefaultParagraphFont"/>
    <w:uiPriority w:val="99"/>
    <w:qFormat/>
    <w:rPr>
      <w:color w:val="0000FF"/>
      <w:u w:val="single"/>
    </w:rPr>
  </w:style>
  <w:style w:type="paragraph" w:styleId="NormalWeb">
    <w:name w:val="Normal (Web)"/>
    <w:basedOn w:val="Normal"/>
    <w:uiPriority w:val="99"/>
    <w:qFormat/>
    <w:rPr>
      <w:rFonts w:ascii="Times New Roman" w:hAnsi="Times New Roman" w:cs="Times New Roman"/>
      <w:sz w:val="24"/>
      <w:szCs w:val="24"/>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rPr>
      <w:lang w:val="en-GB"/>
    </w:rPr>
  </w:style>
  <w:style w:type="character" w:customStyle="1" w:styleId="FooterChar">
    <w:name w:val="Footer Char"/>
    <w:basedOn w:val="DefaultParagraphFont"/>
    <w:link w:val="Footer"/>
    <w:uiPriority w:val="99"/>
    <w:rPr>
      <w:lang w:val="en-GB"/>
    </w:rPr>
  </w:style>
  <w:style w:type="character" w:customStyle="1" w:styleId="Heading3Char">
    <w:name w:val="Heading 3 Char"/>
    <w:basedOn w:val="DefaultParagraphFont"/>
    <w:link w:val="Heading3"/>
    <w:uiPriority w:val="9"/>
    <w:qFormat/>
    <w:rPr>
      <w:rFonts w:ascii="Cambria" w:eastAsia="Times New Roman" w:hAnsi="Cambria" w:cs="Times New Roman"/>
      <w:b/>
      <w:bCs/>
      <w:kern w:val="0"/>
      <w:sz w:val="26"/>
      <w:szCs w:val="26"/>
      <w:lang w:val="en-GB"/>
      <w14:ligatures w14:val="none"/>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qFormat/>
    <w:rPr>
      <w:color w:val="605E5C"/>
      <w:shd w:val="clear" w:color="auto" w:fill="E1DFDD"/>
    </w:rPr>
  </w:style>
  <w:style w:type="paragraph" w:styleId="NoSpacing">
    <w:name w:val="No Spacing"/>
    <w:uiPriority w:val="1"/>
    <w:qFormat/>
    <w:rPr>
      <w:kern w:val="2"/>
      <w:sz w:val="22"/>
      <w:szCs w:val="22"/>
      <w:lang w:val="en-GB"/>
      <w14:ligatures w14:val="standardContextual"/>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uiPriority w:val="99"/>
    <w:semiHidden/>
    <w:rPr>
      <w:kern w:val="2"/>
      <w:lang w:eastAsia="en-US"/>
      <w14:ligatures w14:val="standardContextual"/>
    </w:rPr>
  </w:style>
  <w:style w:type="character" w:customStyle="1" w:styleId="CommentSubjectChar">
    <w:name w:val="Comment Subject Char"/>
    <w:basedOn w:val="CommentTextChar"/>
    <w:link w:val="CommentSubject"/>
    <w:uiPriority w:val="99"/>
    <w:semiHidden/>
    <w:rPr>
      <w:b/>
      <w:bCs/>
      <w:kern w:val="2"/>
      <w:lang w:eastAsia="en-US"/>
      <w14:ligatures w14:val="standardContextual"/>
    </w:rPr>
  </w:style>
  <w:style w:type="paragraph" w:styleId="Revision">
    <w:name w:val="Revision"/>
    <w:hidden/>
    <w:uiPriority w:val="99"/>
    <w:unhideWhenUsed/>
    <w:rsid w:val="00700AC2"/>
    <w:rPr>
      <w:kern w:val="2"/>
      <w:sz w:val="22"/>
      <w:szCs w:val="22"/>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doi.org/10.1002/csr.1350" TargetMode="External"/><Relationship Id="rId18" Type="http://schemas.openxmlformats.org/officeDocument/2006/relationships/hyperlink" Target="https://doi.org/10.32479/ijeep.15915" TargetMode="External"/><Relationship Id="rId26" Type="http://schemas.openxmlformats.org/officeDocument/2006/relationships/hyperlink" Target="https://doi.org/10.1111/1911-3846.12298" TargetMode="External"/><Relationship Id="rId39" Type="http://schemas.openxmlformats.org/officeDocument/2006/relationships/hyperlink" Target="https://doi.org/10.1016/j.jclepro.2024.143693" TargetMode="External"/><Relationship Id="rId21" Type="http://schemas.openxmlformats.org/officeDocument/2006/relationships/hyperlink" Target="https://doi.org/10.2307/2095101" TargetMode="External"/><Relationship Id="rId34" Type="http://schemas.openxmlformats.org/officeDocument/2006/relationships/hyperlink" Target="https://www.african-markets.com/en/stock%09markets/ngse/listed-companies" TargetMode="External"/><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177/1744987120927206" TargetMode="External"/><Relationship Id="rId29" Type="http://schemas.openxmlformats.org/officeDocument/2006/relationships/hyperlink" Target="https://doi.org/10.6007/IJARBSS/v10-i6/73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390/su11010107" TargetMode="External"/><Relationship Id="rId24" Type="http://schemas.openxmlformats.org/officeDocument/2006/relationships/hyperlink" Target="https://www.abacademies.org/articles/firms-specific-attributes-and-voluntary" TargetMode="External"/><Relationship Id="rId32" Type="http://schemas.openxmlformats.org/officeDocument/2006/relationships/hyperlink" Target="https://www.mckinsey.com/industries/oil-and-gas/our-insights/the" TargetMode="External"/><Relationship Id="rId37" Type="http://schemas.openxmlformats.org/officeDocument/2006/relationships/hyperlink" Target="https://doi.org/10.1130/2016.2520(33)" TargetMode="External"/><Relationship Id="rId40" Type="http://schemas.openxmlformats.org/officeDocument/2006/relationships/hyperlink" Target="https://doi.org/10.21449/ijate.661803"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doi.org/10.1016/j.scitotenv.2023.165739" TargetMode="External"/><Relationship Id="rId23" Type="http://schemas.openxmlformats.org/officeDocument/2006/relationships/hyperlink" Target="https://doi.org/10.59081/njte.18.3.001" TargetMode="External"/><Relationship Id="rId28" Type="http://schemas.openxmlformats.org/officeDocument/2006/relationships/hyperlink" Target="https://www.iea.org/reports/global-energy-review-2021/co2%09emissions" TargetMode="External"/><Relationship Id="rId36" Type="http://schemas.openxmlformats.org/officeDocument/2006/relationships/hyperlink" Target="https://doi.org/10.5430/ijfr.v11n1p462" TargetMode="External"/><Relationship Id="rId10" Type="http://schemas.openxmlformats.org/officeDocument/2006/relationships/hyperlink" Target="https://doi.org/10.51584/IJRIAS.2023.8910" TargetMode="External"/><Relationship Id="rId19" Type="http://schemas.openxmlformats.org/officeDocument/2006/relationships/hyperlink" Target="https://doi.org/10.1108/09513570210435852" TargetMode="External"/><Relationship Id="rId31" Type="http://schemas.openxmlformats.org/officeDocument/2006/relationships/hyperlink" Target="https://aspjournals.org/Journals/index.php/bijaefa"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naj.anan.org.ng/article-details.php?article=3" TargetMode="External"/><Relationship Id="rId14" Type="http://schemas.openxmlformats.org/officeDocument/2006/relationships/hyperlink" Target="https://doi.org/10.47604/ijfa.1778" TargetMode="External"/><Relationship Id="rId22" Type="http://schemas.openxmlformats.org/officeDocument/2006/relationships/hyperlink" Target="https://doi.org/10.2307/1388226" TargetMode="External"/><Relationship Id="rId27" Type="http://schemas.openxmlformats.org/officeDocument/2006/relationships/hyperlink" Target="https://doi.org/10.34257/GJMBRDVOL21IS2PG17" TargetMode="External"/><Relationship Id="rId30" Type="http://schemas.openxmlformats.org/officeDocument/2006/relationships/hyperlink" Target="https://assets.kpmg.com/content/dam/kpmg/se/pdf/komm/2022/Global-Survey-of%09Sustainability-Reporting-2022.pdf" TargetMode="External"/><Relationship Id="rId35" Type="http://schemas.openxmlformats.org/officeDocument/2006/relationships/hyperlink" Target="https://doi.org/10.7176/EJBM/12-22-08" TargetMode="External"/><Relationship Id="rId43" Type="http://schemas.openxmlformats.org/officeDocument/2006/relationships/header" Target="header2.xml"/><Relationship Id="rId8" Type="http://schemas.openxmlformats.org/officeDocument/2006/relationships/hyperlink" Target="https://doi.org/10.1111/acfi.12869" TargetMode="External"/><Relationship Id="rId3" Type="http://schemas.openxmlformats.org/officeDocument/2006/relationships/styles" Target="styles.xml"/><Relationship Id="rId12" Type="http://schemas.openxmlformats.org/officeDocument/2006/relationships/hyperlink" Target="https://doi.org/10.57233/gijmss.v7i2.05" TargetMode="External"/><Relationship Id="rId17" Type="http://schemas.openxmlformats.org/officeDocument/2006/relationships/hyperlink" Target="https://doi.org/10.3390/su16020606" TargetMode="External"/><Relationship Id="rId25" Type="http://schemas.openxmlformats.org/officeDocument/2006/relationships/hyperlink" Target="https://doi.org/10.1016/j.scitotenv.2024.173359" TargetMode="External"/><Relationship Id="rId33" Type="http://schemas.openxmlformats.org/officeDocument/2006/relationships/hyperlink" Target="https://doi.org/10.12785/ijbsa/020104" TargetMode="External"/><Relationship Id="rId38" Type="http://schemas.openxmlformats.org/officeDocument/2006/relationships/hyperlink" Target="https://doi.org/10.1007/s10488-013-0528-y" TargetMode="External"/><Relationship Id="rId46" Type="http://schemas.openxmlformats.org/officeDocument/2006/relationships/fontTable" Target="fontTable.xml"/><Relationship Id="rId20" Type="http://schemas.openxmlformats.org/officeDocument/2006/relationships/hyperlink" Target="https://doi.org/10.13140/RG.2.1.2184.2965" TargetMode="External"/><Relationship Id="rId41" Type="http://schemas.openxmlformats.org/officeDocument/2006/relationships/hyperlink" Target="https://doi.org/10.2307/18820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1"/>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24</Pages>
  <Words>8771</Words>
  <Characters>50001</Characters>
  <Application>Microsoft Office Word</Application>
  <DocSecurity>0</DocSecurity>
  <Lines>416</Lines>
  <Paragraphs>117</Paragraphs>
  <ScaleCrop>false</ScaleCrop>
  <Company/>
  <LinksUpToDate>false</LinksUpToDate>
  <CharactersWithSpaces>58655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Franklin Okolie</dc:creator>
  <cp:lastModifiedBy>SDI 1183</cp:lastModifiedBy>
  <cp:revision>9</cp:revision>
  <dcterms:created xsi:type="dcterms:W3CDTF">2025-03-25T13:20:00Z</dcterms:created>
  <dcterms:modified xsi:type="dcterms:W3CDTF">2025-04-03T05:55:00Z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FC6193EEB172499FAF94876972A20FC5_13</vt:lpwstr>
  </property>
  <property fmtid="{D5CDD505-2E9C-101B-9397-08002B2CF9AE}" pid="3" name="KSOProductBuildVer">
    <vt:lpwstr>2057-12.2.0.20326</vt:lpwstr>
  </property>
</Properties>
</file>